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0EAB70BD"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215D7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97C69" w:rsidRPr="00215D72">
        <w:rPr>
          <w:rFonts w:ascii="Palatino Linotype" w:eastAsia="Times New Roman" w:hAnsi="Palatino Linotype" w:cs="Arial"/>
          <w:color w:val="000000"/>
          <w:sz w:val="24"/>
          <w:szCs w:val="24"/>
          <w:lang w:eastAsia="es-MX"/>
        </w:rPr>
        <w:t>siete de agosto de dos mil diecinueve.</w:t>
      </w:r>
      <w:r w:rsidR="00F97C69">
        <w:rPr>
          <w:rFonts w:ascii="Palatino Linotype" w:eastAsia="Times New Roman" w:hAnsi="Palatino Linotype" w:cs="Arial"/>
          <w:color w:val="000000"/>
          <w:sz w:val="24"/>
          <w:szCs w:val="24"/>
          <w:lang w:eastAsia="es-MX"/>
        </w:rPr>
        <w:t xml:space="preserve"> </w:t>
      </w:r>
    </w:p>
    <w:p w14:paraId="26DBE8D7" w14:textId="6456082E" w:rsidR="00F97C69" w:rsidRPr="00F97C69"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F97C69">
        <w:rPr>
          <w:rFonts w:ascii="Palatino Linotype" w:hAnsi="Palatino Linotype" w:cs="Arial"/>
          <w:b/>
          <w:bCs/>
          <w:sz w:val="24"/>
          <w:lang w:eastAsia="es-MX"/>
        </w:rPr>
        <w:t>04260</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F97C69">
        <w:rPr>
          <w:rFonts w:ascii="Palatino Linotype" w:hAnsi="Palatino Linotype" w:cs="Arial"/>
          <w:sz w:val="24"/>
        </w:rPr>
        <w:t xml:space="preserve">el </w:t>
      </w:r>
      <w:r w:rsidR="00F97C69">
        <w:rPr>
          <w:rFonts w:ascii="Palatino Linotype" w:hAnsi="Palatino Linotype" w:cs="Arial"/>
          <w:b/>
          <w:sz w:val="24"/>
        </w:rPr>
        <w:t xml:space="preserve">C. </w:t>
      </w:r>
      <w:r w:rsidR="00C12E73">
        <w:rPr>
          <w:rFonts w:ascii="Palatino Linotype" w:hAnsi="Palatino Linotype" w:cs="Arial"/>
          <w:b/>
          <w:sz w:val="24"/>
        </w:rPr>
        <w:t>xxxxxxxxxxxxxxxxxxxxxx</w:t>
      </w:r>
      <w:r w:rsidR="00F97C69">
        <w:rPr>
          <w:rFonts w:ascii="Palatino Linotype" w:hAnsi="Palatino Linotype" w:cs="Arial"/>
          <w:b/>
          <w:sz w:val="24"/>
        </w:rPr>
        <w:t xml:space="preserve"> </w:t>
      </w:r>
      <w:r w:rsidR="00F97C69">
        <w:rPr>
          <w:rFonts w:ascii="Palatino Linotype" w:hAnsi="Palatino Linotype" w:cs="Arial"/>
          <w:sz w:val="24"/>
        </w:rPr>
        <w:t xml:space="preserve">en lo sucesivo </w:t>
      </w:r>
      <w:r w:rsidR="00F97C69">
        <w:rPr>
          <w:rFonts w:ascii="Palatino Linotype" w:hAnsi="Palatino Linotype" w:cs="Arial"/>
          <w:b/>
          <w:sz w:val="24"/>
        </w:rPr>
        <w:t xml:space="preserve">El Recurrente, </w:t>
      </w:r>
      <w:r w:rsidR="00F97C69">
        <w:rPr>
          <w:rFonts w:ascii="Palatino Linotype" w:hAnsi="Palatino Linotype" w:cs="Arial"/>
          <w:sz w:val="24"/>
        </w:rPr>
        <w:t xml:space="preserve">en contra de la respuesta del </w:t>
      </w:r>
      <w:r w:rsidR="00F97C69">
        <w:rPr>
          <w:rFonts w:ascii="Palatino Linotype" w:hAnsi="Palatino Linotype" w:cs="Arial"/>
          <w:b/>
          <w:sz w:val="24"/>
        </w:rPr>
        <w:t xml:space="preserve">Ayuntamiento de San Martín de las Pirámides, </w:t>
      </w:r>
      <w:r w:rsidR="00F97C69">
        <w:rPr>
          <w:rFonts w:ascii="Palatino Linotype" w:hAnsi="Palatino Linotype" w:cs="Arial"/>
          <w:sz w:val="24"/>
        </w:rPr>
        <w:t xml:space="preserve">en lo subsecuente </w:t>
      </w:r>
      <w:r w:rsidR="00F97C69">
        <w:rPr>
          <w:rFonts w:ascii="Palatino Linotype" w:hAnsi="Palatino Linotype" w:cs="Arial"/>
          <w:b/>
          <w:sz w:val="24"/>
        </w:rPr>
        <w:t xml:space="preserve">El Sujeto Obligado, </w:t>
      </w:r>
      <w:r w:rsidR="00F97C69">
        <w:rPr>
          <w:rFonts w:ascii="Palatino Linotype" w:hAnsi="Palatino Linotype" w:cs="Arial"/>
          <w:sz w:val="24"/>
        </w:rPr>
        <w:t xml:space="preserve">se procede a dictar la presente resolución. </w:t>
      </w:r>
    </w:p>
    <w:p w14:paraId="4E688CF4" w14:textId="77777777" w:rsidR="00F97C69" w:rsidRDefault="00F97C69" w:rsidP="00E3099C">
      <w:pPr>
        <w:spacing w:before="240" w:after="240" w:line="360" w:lineRule="auto"/>
        <w:jc w:val="center"/>
        <w:rPr>
          <w:rFonts w:ascii="Palatino Linotype" w:hAnsi="Palatino Linotype"/>
          <w:b/>
          <w:sz w:val="28"/>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BF43998" w14:textId="31A8DDF2" w:rsidR="00F97C69" w:rsidRPr="00F97C69"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BF679F">
        <w:rPr>
          <w:rFonts w:ascii="Palatino Linotype" w:hAnsi="Palatino Linotype" w:cs="Arial"/>
          <w:sz w:val="24"/>
        </w:rPr>
        <w:t xml:space="preserve"> fecha </w:t>
      </w:r>
      <w:r w:rsidR="00F97C69">
        <w:rPr>
          <w:rFonts w:ascii="Palatino Linotype" w:hAnsi="Palatino Linotype" w:cs="Arial"/>
          <w:sz w:val="24"/>
        </w:rPr>
        <w:t xml:space="preserve">veintitrés de abril de dos mil diecinueve, </w:t>
      </w:r>
      <w:r w:rsidR="00F97C69">
        <w:rPr>
          <w:rFonts w:ascii="Palatino Linotype" w:hAnsi="Palatino Linotype" w:cs="Arial"/>
          <w:b/>
          <w:sz w:val="24"/>
        </w:rPr>
        <w:t xml:space="preserve">El Recurrente, </w:t>
      </w:r>
      <w:r w:rsidR="00F97C69">
        <w:rPr>
          <w:rFonts w:ascii="Palatino Linotype" w:hAnsi="Palatino Linotype" w:cs="Arial"/>
          <w:sz w:val="24"/>
        </w:rPr>
        <w:t>presentó a través del Sistema de Acceso a la Información Mexiquense (</w:t>
      </w:r>
      <w:r w:rsidR="00F97C69">
        <w:rPr>
          <w:rFonts w:ascii="Palatino Linotype" w:hAnsi="Palatino Linotype" w:cs="Arial"/>
          <w:b/>
          <w:sz w:val="24"/>
        </w:rPr>
        <w:t>SAIMEX)</w:t>
      </w:r>
      <w:r w:rsidR="00F97C69">
        <w:rPr>
          <w:rFonts w:ascii="Palatino Linotype" w:hAnsi="Palatino Linotype" w:cs="Arial"/>
          <w:sz w:val="24"/>
        </w:rPr>
        <w:t xml:space="preserve"> ante </w:t>
      </w:r>
      <w:r w:rsidR="00F97C69" w:rsidRPr="009F22C8">
        <w:rPr>
          <w:rFonts w:ascii="Palatino Linotype" w:hAnsi="Palatino Linotype" w:cs="Arial"/>
          <w:sz w:val="24"/>
        </w:rPr>
        <w:t>el sujeto obligado</w:t>
      </w:r>
      <w:r w:rsidR="00F97C69">
        <w:rPr>
          <w:rFonts w:ascii="Palatino Linotype" w:hAnsi="Palatino Linotype" w:cs="Arial"/>
          <w:sz w:val="24"/>
        </w:rPr>
        <w:t>, solicitud de acceso a la información pública, registrada bajo el número de expediente</w:t>
      </w:r>
      <w:r w:rsidR="00F97C69">
        <w:rPr>
          <w:rFonts w:ascii="Palatino Linotype" w:hAnsi="Palatino Linotype" w:cs="Arial"/>
          <w:b/>
          <w:sz w:val="24"/>
        </w:rPr>
        <w:t xml:space="preserve"> </w:t>
      </w:r>
      <w:r w:rsidR="00F97C69" w:rsidRPr="00592492">
        <w:rPr>
          <w:rFonts w:ascii="Palatino Linotype" w:hAnsi="Palatino Linotype" w:cs="Arial"/>
          <w:b/>
          <w:sz w:val="24"/>
        </w:rPr>
        <w:t xml:space="preserve"> </w:t>
      </w:r>
      <w:r w:rsidR="00F97C69" w:rsidRPr="00F23C8E">
        <w:rPr>
          <w:rFonts w:ascii="Palatino Linotype" w:hAnsi="Palatino Linotype" w:cs="Arial"/>
          <w:b/>
          <w:sz w:val="24"/>
        </w:rPr>
        <w:t xml:space="preserve"> </w:t>
      </w:r>
      <w:r w:rsidR="00F97C69">
        <w:rPr>
          <w:rFonts w:ascii="Palatino Linotype" w:hAnsi="Palatino Linotype" w:cs="Arial"/>
          <w:b/>
          <w:sz w:val="24"/>
        </w:rPr>
        <w:t xml:space="preserve">00040/MARTIPIR/IP/2019, </w:t>
      </w:r>
      <w:r w:rsidR="00F97C69">
        <w:rPr>
          <w:rFonts w:ascii="Palatino Linotype" w:hAnsi="Palatino Linotype" w:cs="Arial"/>
          <w:sz w:val="24"/>
        </w:rPr>
        <w:t xml:space="preserve">mediante la cual solicitó información en el tenor siguiente: </w:t>
      </w:r>
    </w:p>
    <w:p w14:paraId="25C78DA1" w14:textId="0E54F332" w:rsidR="0051301F" w:rsidRPr="00F97C69" w:rsidRDefault="00F97C69" w:rsidP="00B6218A">
      <w:pPr>
        <w:spacing w:line="240" w:lineRule="auto"/>
        <w:ind w:left="851" w:right="850"/>
        <w:jc w:val="both"/>
        <w:rPr>
          <w:rFonts w:ascii="Palatino Linotype" w:hAnsi="Palatino Linotype"/>
          <w:i/>
          <w:lang w:val="es-ES_tradnl"/>
        </w:rPr>
      </w:pPr>
      <w:r w:rsidRPr="00F97C69">
        <w:rPr>
          <w:rFonts w:ascii="Palatino Linotype" w:hAnsi="Palatino Linotype"/>
          <w:i/>
          <w:lang w:val="es-ES_tradnl"/>
        </w:rPr>
        <w:t xml:space="preserve"> </w:t>
      </w:r>
      <w:r w:rsidR="00E3099C" w:rsidRPr="00F97C69">
        <w:rPr>
          <w:rFonts w:ascii="Palatino Linotype" w:hAnsi="Palatino Linotype"/>
          <w:i/>
          <w:lang w:val="es-ES_tradnl"/>
        </w:rPr>
        <w:t>“</w:t>
      </w:r>
      <w:r w:rsidRPr="00F97C69">
        <w:rPr>
          <w:rFonts w:ascii="Palatino Linotype" w:hAnsi="Palatino Linotype"/>
          <w:i/>
          <w:color w:val="000000"/>
        </w:rPr>
        <w:t>Solicitud de información de alumbrado público en el archivo adjunto</w:t>
      </w:r>
      <w:r w:rsidR="00E3099C" w:rsidRPr="00F97C69">
        <w:rPr>
          <w:rFonts w:ascii="Palatino Linotype" w:hAnsi="Palatino Linotype"/>
          <w:i/>
          <w:lang w:val="es-ES_tradnl"/>
        </w:rPr>
        <w:t>” [Sic]</w:t>
      </w:r>
    </w:p>
    <w:p w14:paraId="0695D46F" w14:textId="77777777" w:rsidR="00D573A5" w:rsidRDefault="00D573A5" w:rsidP="00511E73">
      <w:pPr>
        <w:spacing w:before="240" w:line="360" w:lineRule="auto"/>
        <w:jc w:val="both"/>
        <w:rPr>
          <w:rFonts w:ascii="Palatino Linotype" w:eastAsia="Times New Roman" w:hAnsi="Palatino Linotype" w:cs="Times New Roman"/>
          <w:sz w:val="24"/>
          <w:szCs w:val="24"/>
          <w:lang w:val="es-ES_tradnl" w:eastAsia="es-ES"/>
        </w:rPr>
      </w:pPr>
    </w:p>
    <w:p w14:paraId="23A6185F" w14:textId="7FD3C36E" w:rsidR="00F97C69" w:rsidRDefault="00F97C69"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En este sentido, s</w:t>
      </w:r>
      <w:r w:rsidR="00D573A5">
        <w:rPr>
          <w:rFonts w:ascii="Palatino Linotype" w:eastAsia="Times New Roman" w:hAnsi="Palatino Linotype" w:cs="Times New Roman"/>
          <w:sz w:val="24"/>
          <w:szCs w:val="24"/>
          <w:lang w:val="es-ES_tradnl" w:eastAsia="es-ES"/>
        </w:rPr>
        <w:t xml:space="preserve">e advierte que </w:t>
      </w:r>
      <w:r>
        <w:rPr>
          <w:rFonts w:ascii="Palatino Linotype" w:eastAsia="Times New Roman" w:hAnsi="Palatino Linotype" w:cs="Times New Roman"/>
          <w:sz w:val="24"/>
          <w:szCs w:val="24"/>
          <w:lang w:val="es-ES_tradnl" w:eastAsia="es-ES"/>
        </w:rPr>
        <w:t>al</w:t>
      </w:r>
      <w:r w:rsidR="00D573A5">
        <w:rPr>
          <w:rFonts w:ascii="Palatino Linotype" w:eastAsia="Times New Roman" w:hAnsi="Palatino Linotype" w:cs="Times New Roman"/>
          <w:sz w:val="24"/>
          <w:szCs w:val="24"/>
          <w:lang w:val="es-ES_tradnl" w:eastAsia="es-ES"/>
        </w:rPr>
        <w:t xml:space="preserve"> momento de </w:t>
      </w:r>
      <w:r>
        <w:rPr>
          <w:rFonts w:ascii="Palatino Linotype" w:eastAsia="Times New Roman" w:hAnsi="Palatino Linotype" w:cs="Times New Roman"/>
          <w:sz w:val="24"/>
          <w:szCs w:val="24"/>
          <w:lang w:val="es-ES_tradnl" w:eastAsia="es-ES"/>
        </w:rPr>
        <w:t>ejercer su derecho de acceso a la información pública</w:t>
      </w:r>
      <w:r w:rsidR="00D573A5">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el particular adjuntó</w:t>
      </w:r>
      <w:r w:rsidR="00D573A5">
        <w:rPr>
          <w:rFonts w:ascii="Palatino Linotype" w:eastAsia="Times New Roman" w:hAnsi="Palatino Linotype" w:cs="Times New Roman"/>
          <w:sz w:val="24"/>
          <w:szCs w:val="24"/>
          <w:lang w:val="es-ES_tradnl" w:eastAsia="es-ES"/>
        </w:rPr>
        <w:t xml:space="preserve"> el archivo electrónico denominado</w:t>
      </w:r>
      <w:r>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b/>
          <w:sz w:val="24"/>
          <w:szCs w:val="24"/>
          <w:lang w:val="es-ES_tradnl" w:eastAsia="es-ES"/>
        </w:rPr>
        <w:lastRenderedPageBreak/>
        <w:t xml:space="preserve">“Archivo Adjunto a la Solicitud”, </w:t>
      </w:r>
      <w:r>
        <w:rPr>
          <w:rFonts w:ascii="Palatino Linotype" w:eastAsia="Times New Roman" w:hAnsi="Palatino Linotype" w:cs="Times New Roman"/>
          <w:sz w:val="24"/>
          <w:szCs w:val="24"/>
          <w:lang w:val="es-ES_tradnl" w:eastAsia="es-ES"/>
        </w:rPr>
        <w:t xml:space="preserve">el cual al ser del conocimiento de las partes, se omite su inserción en este apartado, aunado a que será objeto de estudio en párrafos ulteriores. </w:t>
      </w:r>
    </w:p>
    <w:p w14:paraId="5068F57B" w14:textId="77777777" w:rsidR="00FF743A" w:rsidRPr="00F97C69" w:rsidRDefault="00FF743A"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023B8096" w14:textId="545C034C" w:rsidR="00F97C69" w:rsidRDefault="00F97C69"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r w:rsidRPr="00FF743A">
        <w:rPr>
          <w:rFonts w:ascii="Palatino Linotype" w:eastAsia="Times New Roman" w:hAnsi="Palatino Linotype" w:cs="Times New Roman"/>
          <w:b/>
          <w:sz w:val="24"/>
          <w:szCs w:val="24"/>
          <w:lang w:val="es-ES_tradnl" w:eastAsia="es-ES"/>
        </w:rPr>
        <w:t>Modalidad de entrega:</w:t>
      </w:r>
      <w:r>
        <w:rPr>
          <w:rFonts w:ascii="Palatino Linotype" w:eastAsia="Times New Roman" w:hAnsi="Palatino Linotype" w:cs="Times New Roman"/>
          <w:sz w:val="24"/>
          <w:szCs w:val="24"/>
          <w:lang w:val="es-ES_tradnl" w:eastAsia="es-ES"/>
        </w:rPr>
        <w:t xml:space="preserve"> A través del SAIMEX. </w:t>
      </w:r>
    </w:p>
    <w:p w14:paraId="1B3ED642" w14:textId="77777777" w:rsidR="00F97C69" w:rsidRDefault="00F97C69"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7BDFB9E9" w14:textId="07E1F332" w:rsidR="00D573A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 </w:t>
      </w:r>
    </w:p>
    <w:p w14:paraId="4CA17B5D" w14:textId="77777777" w:rsidR="00F97C69" w:rsidRDefault="00F97C69" w:rsidP="00F97C69">
      <w:pPr>
        <w:spacing w:line="360" w:lineRule="auto"/>
        <w:ind w:right="334"/>
        <w:jc w:val="both"/>
        <w:rPr>
          <w:rFonts w:ascii="Palatino Linotype" w:hAnsi="Palatino Linotype" w:cs="Arial"/>
          <w:b/>
          <w:sz w:val="28"/>
        </w:rPr>
      </w:pPr>
      <w:r w:rsidRPr="0094651B">
        <w:rPr>
          <w:rFonts w:ascii="Palatino Linotype" w:hAnsi="Palatino Linotype" w:cs="Arial"/>
          <w:b/>
          <w:sz w:val="28"/>
        </w:rPr>
        <w:t xml:space="preserve">SEGUNDO. De la </w:t>
      </w:r>
      <w:r>
        <w:rPr>
          <w:rFonts w:ascii="Palatino Linotype" w:hAnsi="Palatino Linotype" w:cs="Arial"/>
          <w:b/>
          <w:sz w:val="28"/>
        </w:rPr>
        <w:t>solicitud de aclaración por parte del Sujeto Obligado.</w:t>
      </w:r>
    </w:p>
    <w:p w14:paraId="393ED289" w14:textId="700CECFD" w:rsidR="00FF743A" w:rsidRPr="00FF743A" w:rsidRDefault="00F97C69" w:rsidP="00F97C69">
      <w:pPr>
        <w:spacing w:line="360" w:lineRule="auto"/>
        <w:ind w:right="-91"/>
        <w:jc w:val="both"/>
        <w:rPr>
          <w:rFonts w:ascii="Palatino Linotype" w:hAnsi="Palatino Linotype" w:cs="Arial"/>
          <w:sz w:val="24"/>
          <w:szCs w:val="24"/>
        </w:rPr>
      </w:pPr>
      <w:r w:rsidRPr="004C4D3A">
        <w:rPr>
          <w:rFonts w:ascii="Palatino Linotype" w:hAnsi="Palatino Linotype" w:cs="Arial"/>
          <w:sz w:val="24"/>
          <w:szCs w:val="24"/>
        </w:rPr>
        <w:t>En fecha</w:t>
      </w:r>
      <w:r w:rsidR="00FF743A">
        <w:rPr>
          <w:rFonts w:ascii="Palatino Linotype" w:hAnsi="Palatino Linotype" w:cs="Arial"/>
          <w:sz w:val="24"/>
          <w:szCs w:val="24"/>
        </w:rPr>
        <w:t xml:space="preserve"> veinticinco de abril de dos mil diecinueve, </w:t>
      </w:r>
      <w:r w:rsidR="00FF743A">
        <w:rPr>
          <w:rFonts w:ascii="Palatino Linotype" w:hAnsi="Palatino Linotype" w:cs="Arial"/>
          <w:b/>
          <w:sz w:val="24"/>
          <w:szCs w:val="24"/>
        </w:rPr>
        <w:t xml:space="preserve">El Sujeto Obligado </w:t>
      </w:r>
      <w:r w:rsidR="00FF743A">
        <w:rPr>
          <w:rFonts w:ascii="Palatino Linotype" w:hAnsi="Palatino Linotype" w:cs="Arial"/>
          <w:sz w:val="24"/>
          <w:szCs w:val="24"/>
        </w:rPr>
        <w:t xml:space="preserve">solicitó un requerimiento de aclaración, resulta de nuestro interés lo siguiente: </w:t>
      </w:r>
      <w:r w:rsidR="00B85906">
        <w:rPr>
          <w:rFonts w:ascii="Palatino Linotype" w:hAnsi="Palatino Linotype" w:cs="Arial"/>
          <w:sz w:val="24"/>
          <w:szCs w:val="24"/>
        </w:rPr>
        <w:t xml:space="preserve"> </w:t>
      </w:r>
    </w:p>
    <w:p w14:paraId="157A8E27" w14:textId="0377A023" w:rsidR="00FF743A" w:rsidRPr="00ED36F0" w:rsidRDefault="00FF743A" w:rsidP="00ED36F0">
      <w:pPr>
        <w:pStyle w:val="Citas"/>
      </w:pPr>
      <w:r w:rsidRPr="00ED36F0">
        <w:t xml:space="preserve"> </w:t>
      </w:r>
      <w:r w:rsidR="00F97C69" w:rsidRPr="00ED36F0">
        <w:t>“</w:t>
      </w:r>
      <w:r w:rsidRPr="00ED36F0">
        <w:t>Con fundamento en el articulo 159 de la Ley de Transparencia y Acceso a la Información Pública del Estado de México y Municipios, se le requiere para que dentro del plazo de diez días hábiles realice lo siguiente:</w:t>
      </w:r>
    </w:p>
    <w:p w14:paraId="2933B67B" w14:textId="77777777" w:rsidR="00FF743A" w:rsidRPr="00FF743A" w:rsidRDefault="00FF743A" w:rsidP="00FF743A">
      <w:pPr>
        <w:spacing w:before="240" w:line="360" w:lineRule="auto"/>
        <w:ind w:left="851" w:right="851"/>
        <w:jc w:val="both"/>
        <w:rPr>
          <w:rFonts w:ascii="Palatino Linotype" w:eastAsia="Times New Roman" w:hAnsi="Palatino Linotype" w:cs="Times New Roman"/>
          <w:i/>
          <w:lang w:eastAsia="es-MX"/>
        </w:rPr>
      </w:pPr>
      <w:r w:rsidRPr="00FF743A">
        <w:rPr>
          <w:rFonts w:ascii="Palatino Linotype" w:eastAsia="Times New Roman" w:hAnsi="Palatino Linotype" w:cs="Times New Roman"/>
          <w:i/>
          <w:lang w:eastAsia="es-MX"/>
        </w:rPr>
        <w:t xml:space="preserve">Se le notifica que dicha solicitud requiere información adicional para brindar una respuesta específica, y por consiguiente el documento anexo no da liga al hipervínculo, lo cual se requiere detallar la información solicitante, para posteriormente darle su debido seguimiento. </w:t>
      </w:r>
    </w:p>
    <w:p w14:paraId="1F4703CF" w14:textId="3A6A99BB" w:rsidR="00FF743A" w:rsidRPr="00FF743A" w:rsidRDefault="00FF743A" w:rsidP="00FF743A">
      <w:pPr>
        <w:spacing w:before="240" w:line="360" w:lineRule="auto"/>
        <w:ind w:left="851" w:right="851"/>
        <w:jc w:val="both"/>
        <w:rPr>
          <w:rFonts w:ascii="Palatino Linotype" w:hAnsi="Palatino Linotype" w:cs="Arial"/>
          <w:b/>
          <w:i/>
          <w:u w:val="single"/>
        </w:rPr>
      </w:pPr>
      <w:r w:rsidRPr="00FF743A">
        <w:rPr>
          <w:rFonts w:ascii="Palatino Linotype" w:eastAsia="Times New Roman" w:hAnsi="Palatino Linotype" w:cs="Times New Roman"/>
          <w:i/>
          <w:lang w:eastAsia="es-MX"/>
        </w:rP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r w:rsidRPr="00FF743A">
        <w:rPr>
          <w:rFonts w:ascii="Palatino Linotype" w:eastAsia="Times New Roman" w:hAnsi="Palatino Linotype" w:cs="Times New Roman"/>
          <w:b/>
          <w:i/>
          <w:lang w:eastAsia="es-MX"/>
        </w:rPr>
        <w:t>[Sic]</w:t>
      </w:r>
    </w:p>
    <w:p w14:paraId="308ACBBC" w14:textId="14651463" w:rsidR="00FF743A" w:rsidRPr="00FF743A" w:rsidRDefault="00FF743A" w:rsidP="00F97C69">
      <w:pPr>
        <w:spacing w:line="360" w:lineRule="auto"/>
        <w:ind w:right="-91"/>
        <w:jc w:val="both"/>
        <w:rPr>
          <w:rFonts w:ascii="Palatino Linotype" w:hAnsi="Palatino Linotype" w:cs="Arial"/>
          <w:sz w:val="24"/>
          <w:szCs w:val="24"/>
        </w:rPr>
      </w:pPr>
      <w:r>
        <w:rPr>
          <w:rFonts w:ascii="Palatino Linotype" w:hAnsi="Palatino Linotype" w:cs="Arial"/>
          <w:b/>
          <w:noProof/>
          <w:sz w:val="24"/>
          <w:szCs w:val="24"/>
          <w:lang w:eastAsia="es-MX"/>
        </w:rPr>
        <w:lastRenderedPageBreak/>
        <w:drawing>
          <wp:anchor distT="0" distB="0" distL="114300" distR="114300" simplePos="0" relativeHeight="251674624" behindDoc="0" locked="0" layoutInCell="1" allowOverlap="1" wp14:anchorId="4D7777AF" wp14:editId="497D7D13">
            <wp:simplePos x="0" y="0"/>
            <wp:positionH relativeFrom="margin">
              <wp:align>center</wp:align>
            </wp:positionH>
            <wp:positionV relativeFrom="paragraph">
              <wp:posOffset>835660</wp:posOffset>
            </wp:positionV>
            <wp:extent cx="5233035" cy="6428740"/>
            <wp:effectExtent l="19050" t="19050" r="24765" b="10160"/>
            <wp:wrapThrough wrapText="bothSides">
              <wp:wrapPolygon edited="0">
                <wp:start x="-79" y="-64"/>
                <wp:lineTo x="-79" y="21570"/>
                <wp:lineTo x="21624" y="21570"/>
                <wp:lineTo x="21624" y="-64"/>
                <wp:lineTo x="-79" y="-64"/>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3035" cy="64287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97C69">
        <w:rPr>
          <w:rFonts w:ascii="Palatino Linotype" w:hAnsi="Palatino Linotype" w:cs="Arial"/>
          <w:sz w:val="24"/>
          <w:szCs w:val="24"/>
        </w:rPr>
        <w:t xml:space="preserve">Asimismo, se advierte que </w:t>
      </w:r>
      <w:r w:rsidR="00F97C69">
        <w:rPr>
          <w:rFonts w:ascii="Palatino Linotype" w:hAnsi="Palatino Linotype" w:cs="Arial"/>
          <w:b/>
          <w:sz w:val="24"/>
          <w:szCs w:val="24"/>
        </w:rPr>
        <w:t xml:space="preserve">El Sujeto Obligado </w:t>
      </w:r>
      <w:r w:rsidR="00F97C69">
        <w:rPr>
          <w:rFonts w:ascii="Palatino Linotype" w:hAnsi="Palatino Linotype" w:cs="Arial"/>
          <w:sz w:val="24"/>
          <w:szCs w:val="24"/>
        </w:rPr>
        <w:t xml:space="preserve">adjuntó el documento electrónico </w:t>
      </w:r>
      <w:r w:rsidR="00F97C69">
        <w:rPr>
          <w:rFonts w:ascii="Palatino Linotype" w:hAnsi="Palatino Linotype" w:cs="Arial"/>
          <w:b/>
          <w:sz w:val="24"/>
          <w:szCs w:val="24"/>
        </w:rPr>
        <w:t>“</w:t>
      </w:r>
      <w:r>
        <w:rPr>
          <w:rFonts w:ascii="Palatino Linotype" w:hAnsi="Palatino Linotype" w:cs="Arial"/>
          <w:b/>
          <w:sz w:val="24"/>
          <w:szCs w:val="24"/>
        </w:rPr>
        <w:t xml:space="preserve">01011505.PDF”, </w:t>
      </w:r>
      <w:r>
        <w:rPr>
          <w:rFonts w:ascii="Palatino Linotype" w:hAnsi="Palatino Linotype" w:cs="Arial"/>
          <w:sz w:val="24"/>
          <w:szCs w:val="24"/>
        </w:rPr>
        <w:t xml:space="preserve">sirve de sustento la siguiente imagen ilustrativa: </w:t>
      </w:r>
    </w:p>
    <w:p w14:paraId="497176BA" w14:textId="4C3AD081" w:rsidR="00FF743A" w:rsidRPr="00FF743A" w:rsidRDefault="00FF743A" w:rsidP="00FF743A">
      <w:pPr>
        <w:spacing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Por otra parte, el veinticinco de abril del año en curso, </w:t>
      </w:r>
      <w:r>
        <w:rPr>
          <w:rFonts w:ascii="Palatino Linotype" w:eastAsia="Times New Roman" w:hAnsi="Palatino Linotype" w:cs="Times New Roman"/>
          <w:b/>
          <w:sz w:val="24"/>
          <w:szCs w:val="24"/>
          <w:lang w:val="es-ES_tradnl" w:eastAsia="es-ES"/>
        </w:rPr>
        <w:t xml:space="preserve">El Recurrente </w:t>
      </w:r>
      <w:r>
        <w:rPr>
          <w:rFonts w:ascii="Palatino Linotype" w:eastAsia="Times New Roman" w:hAnsi="Palatino Linotype" w:cs="Times New Roman"/>
          <w:sz w:val="24"/>
          <w:szCs w:val="24"/>
          <w:lang w:val="es-ES_tradnl" w:eastAsia="es-ES"/>
        </w:rPr>
        <w:t xml:space="preserve">desahogó la prevención en los siguientes términos: </w:t>
      </w:r>
    </w:p>
    <w:p w14:paraId="7AB71E27" w14:textId="7135B9E9" w:rsidR="00FF743A" w:rsidRPr="00ED36F0" w:rsidRDefault="00ED36F0" w:rsidP="00ED36F0">
      <w:pPr>
        <w:pStyle w:val="Citas"/>
        <w:rPr>
          <w:b/>
          <w:lang w:val="es-ES_tradnl" w:eastAsia="es-ES"/>
        </w:rPr>
      </w:pPr>
      <w:r>
        <w:rPr>
          <w:lang w:val="es-ES_tradnl" w:eastAsia="es-ES"/>
        </w:rPr>
        <w:t xml:space="preserve">“De acuerdo con la solicitud de información, en atención a la aclaración solicitada se anexa nuevamente el archivo adjunto en el cual se especifica la información solicitada” </w:t>
      </w:r>
      <w:r>
        <w:rPr>
          <w:b/>
          <w:lang w:val="es-ES_tradnl" w:eastAsia="es-ES"/>
        </w:rPr>
        <w:t>[Sic]</w:t>
      </w:r>
    </w:p>
    <w:p w14:paraId="446AE307" w14:textId="7D3B8FD7" w:rsidR="00FF743A" w:rsidRDefault="00FF743A" w:rsidP="00F97C69">
      <w:pPr>
        <w:spacing w:line="360" w:lineRule="auto"/>
        <w:ind w:right="-91"/>
        <w:jc w:val="both"/>
        <w:rPr>
          <w:rFonts w:ascii="Palatino Linotype" w:hAnsi="Palatino Linotype" w:cs="Arial"/>
          <w:b/>
          <w:sz w:val="24"/>
          <w:szCs w:val="24"/>
        </w:rPr>
      </w:pPr>
    </w:p>
    <w:p w14:paraId="53946ADE" w14:textId="3826434F" w:rsidR="00FF743A" w:rsidRPr="00ED36F0" w:rsidRDefault="00ED36F0" w:rsidP="00F97C69">
      <w:pPr>
        <w:spacing w:line="360" w:lineRule="auto"/>
        <w:ind w:right="-91"/>
        <w:jc w:val="both"/>
        <w:rPr>
          <w:rFonts w:ascii="Palatino Linotype" w:hAnsi="Palatino Linotype" w:cs="Arial"/>
          <w:sz w:val="24"/>
          <w:szCs w:val="24"/>
        </w:rPr>
      </w:pPr>
      <w:r w:rsidRPr="00ED36F0">
        <w:rPr>
          <w:rFonts w:ascii="Palatino Linotype" w:hAnsi="Palatino Linotype" w:cs="Arial"/>
          <w:sz w:val="24"/>
          <w:szCs w:val="24"/>
        </w:rPr>
        <w:t xml:space="preserve">No </w:t>
      </w:r>
      <w:r>
        <w:rPr>
          <w:rFonts w:ascii="Palatino Linotype" w:hAnsi="Palatino Linotype" w:cs="Arial"/>
          <w:sz w:val="24"/>
          <w:szCs w:val="24"/>
        </w:rPr>
        <w:t xml:space="preserve">resulta desapercibido para este Órgano Resolutor que </w:t>
      </w:r>
      <w:r>
        <w:rPr>
          <w:rFonts w:ascii="Palatino Linotype" w:hAnsi="Palatino Linotype" w:cs="Arial"/>
          <w:b/>
          <w:sz w:val="24"/>
          <w:szCs w:val="24"/>
        </w:rPr>
        <w:t xml:space="preserve">El Recurrente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“ALUMBRADO_PÚBLICO (1).docx” </w:t>
      </w:r>
      <w:r>
        <w:rPr>
          <w:rFonts w:ascii="Palatino Linotype" w:hAnsi="Palatino Linotype" w:cs="Arial"/>
          <w:sz w:val="24"/>
          <w:szCs w:val="24"/>
        </w:rPr>
        <w:t xml:space="preserve">cuyo contenido es coincidente con el soporte documental remitido al momento de ejercer su derecho de acceso a la información pública, y que será materia de análisis en el considerando respectivo. </w:t>
      </w:r>
    </w:p>
    <w:p w14:paraId="7DF6CEE1" w14:textId="57502D1E" w:rsidR="00F97C69" w:rsidRDefault="00F97C69" w:rsidP="00E3099C">
      <w:pPr>
        <w:spacing w:before="240" w:line="360" w:lineRule="auto"/>
        <w:jc w:val="both"/>
        <w:rPr>
          <w:rFonts w:ascii="Palatino Linotype" w:hAnsi="Palatino Linotype" w:cs="Arial"/>
          <w:b/>
          <w:sz w:val="28"/>
          <w:szCs w:val="20"/>
        </w:rPr>
      </w:pPr>
    </w:p>
    <w:p w14:paraId="05855629" w14:textId="04637EF9" w:rsidR="00ED36F0" w:rsidRPr="00523CF0" w:rsidRDefault="00ED36F0" w:rsidP="00ED36F0">
      <w:pPr>
        <w:spacing w:before="240" w:line="360" w:lineRule="auto"/>
        <w:jc w:val="both"/>
        <w:rPr>
          <w:rFonts w:ascii="Palatino Linotype" w:hAnsi="Palatino Linotype" w:cs="Arial"/>
          <w:b/>
          <w:sz w:val="28"/>
        </w:rPr>
      </w:pPr>
      <w:r>
        <w:rPr>
          <w:rFonts w:ascii="Palatino Linotype" w:hAnsi="Palatino Linotype" w:cs="Arial"/>
          <w:b/>
          <w:sz w:val="28"/>
        </w:rPr>
        <w:t>TERCERO</w:t>
      </w:r>
      <w:r w:rsidRPr="00CA0732">
        <w:rPr>
          <w:rFonts w:ascii="Palatino Linotype" w:hAnsi="Palatino Linotype" w:cs="Arial"/>
          <w:b/>
          <w:sz w:val="28"/>
        </w:rPr>
        <w:t xml:space="preserve">. </w:t>
      </w:r>
      <w:r w:rsidRPr="00CA0732">
        <w:rPr>
          <w:rFonts w:ascii="Palatino Linotype" w:hAnsi="Palatino Linotype" w:cs="Arial"/>
          <w:b/>
          <w:sz w:val="28"/>
          <w:szCs w:val="20"/>
        </w:rPr>
        <w:t xml:space="preserve">De </w:t>
      </w:r>
      <w:r>
        <w:rPr>
          <w:rFonts w:ascii="Palatino Linotype" w:hAnsi="Palatino Linotype" w:cs="Arial"/>
          <w:b/>
          <w:sz w:val="28"/>
          <w:szCs w:val="20"/>
        </w:rPr>
        <w:t xml:space="preserve">la respuesta del Sujeto Obligado.  </w:t>
      </w:r>
    </w:p>
    <w:p w14:paraId="780AD9F7" w14:textId="4D74A876" w:rsidR="00ED36F0" w:rsidRPr="00ED36F0" w:rsidRDefault="00ED36F0" w:rsidP="00ED36F0">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sz w:val="24"/>
          <w:szCs w:val="24"/>
        </w:rPr>
        <w:t xml:space="preserve">el día diecisiete de mayo del año en curso, </w:t>
      </w:r>
      <w:r>
        <w:rPr>
          <w:rFonts w:ascii="Palatino Linotype" w:hAnsi="Palatino Linotype" w:cs="Arial"/>
          <w:b/>
          <w:sz w:val="24"/>
          <w:szCs w:val="24"/>
        </w:rPr>
        <w:t xml:space="preserve">El Sujeto Obligado </w:t>
      </w:r>
      <w:r>
        <w:rPr>
          <w:rFonts w:ascii="Palatino Linotype" w:hAnsi="Palatino Linotype" w:cs="Arial"/>
          <w:sz w:val="24"/>
          <w:szCs w:val="24"/>
        </w:rPr>
        <w:t xml:space="preserve">dio respuesta a la solicitud de información en los siguientes términos: </w:t>
      </w:r>
    </w:p>
    <w:p w14:paraId="10901122" w14:textId="3BCD4726" w:rsidR="00ED36F0" w:rsidRDefault="00ED36F0" w:rsidP="00ED36F0">
      <w:pPr>
        <w:pStyle w:val="Citas"/>
        <w:rPr>
          <w:lang w:eastAsia="es-MX"/>
        </w:rPr>
      </w:pPr>
      <w:r>
        <w:rPr>
          <w:lang w:eastAsia="es-MX"/>
        </w:rPr>
        <w:t xml:space="preserve">“Con </w:t>
      </w:r>
      <w:r w:rsidRPr="00ED36F0">
        <w:rPr>
          <w:lang w:eastAsia="es-MX"/>
        </w:rPr>
        <w:t>fundamento en el artículo 163 de la Ley de Transparencia y Acceso a la Información Pública del Estado de México y Municipios, le contestamos que:</w:t>
      </w:r>
    </w:p>
    <w:p w14:paraId="20509A30" w14:textId="28D09AC8" w:rsidR="00ED36F0" w:rsidRPr="00ED36F0" w:rsidRDefault="00ED36F0" w:rsidP="00ED36F0">
      <w:pPr>
        <w:pStyle w:val="Citas"/>
        <w:rPr>
          <w:b/>
          <w:sz w:val="24"/>
          <w:szCs w:val="24"/>
        </w:rPr>
      </w:pPr>
      <w:r w:rsidRPr="00ED36F0">
        <w:rPr>
          <w:lang w:eastAsia="es-MX"/>
        </w:rPr>
        <w:t xml:space="preserve">Me permito informar a usted que con fundamento en los artículos 6 de la Constitución Política de los Estados Unidos Mexicanos; 5 de la Constitución Política </w:t>
      </w:r>
      <w:r w:rsidRPr="00ED36F0">
        <w:rPr>
          <w:lang w:eastAsia="es-MX"/>
        </w:rPr>
        <w:lastRenderedPageBreak/>
        <w:t>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2019, la Dirección de Servicios Públicos emitió la siguiente respuesta. </w:t>
      </w:r>
      <w:r>
        <w:rPr>
          <w:lang w:eastAsia="es-MX"/>
        </w:rPr>
        <w:t xml:space="preserve">Se anexa respuesta” </w:t>
      </w:r>
      <w:r>
        <w:rPr>
          <w:b/>
          <w:lang w:eastAsia="es-MX"/>
        </w:rPr>
        <w:t>[Sic]</w:t>
      </w:r>
    </w:p>
    <w:p w14:paraId="51DD6041" w14:textId="77777777" w:rsidR="00ED36F0" w:rsidRDefault="00ED36F0" w:rsidP="00ED36F0">
      <w:pPr>
        <w:spacing w:before="240" w:line="360" w:lineRule="auto"/>
        <w:jc w:val="both"/>
        <w:rPr>
          <w:rFonts w:ascii="Palatino Linotype" w:hAnsi="Palatino Linotype" w:cs="Arial"/>
          <w:sz w:val="24"/>
          <w:szCs w:val="24"/>
        </w:rPr>
      </w:pPr>
    </w:p>
    <w:p w14:paraId="01EDF0AA" w14:textId="393F1735" w:rsidR="00ED36F0" w:rsidRPr="00ED36F0" w:rsidRDefault="00ED36F0" w:rsidP="00ED36F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otra parte, resulta preciso señalar que </w:t>
      </w:r>
      <w:r>
        <w:rPr>
          <w:rFonts w:ascii="Palatino Linotype" w:hAnsi="Palatino Linotype" w:cs="Arial"/>
          <w:b/>
          <w:sz w:val="24"/>
          <w:szCs w:val="24"/>
        </w:rPr>
        <w:t xml:space="preserve">El Sujeto Obligado </w:t>
      </w:r>
      <w:r>
        <w:rPr>
          <w:rFonts w:ascii="Palatino Linotype" w:hAnsi="Palatino Linotype" w:cs="Arial"/>
          <w:sz w:val="24"/>
          <w:szCs w:val="24"/>
        </w:rPr>
        <w:t>adjuntó los documentos electrónicos “</w:t>
      </w:r>
      <w:r>
        <w:rPr>
          <w:rFonts w:ascii="Palatino Linotype" w:hAnsi="Palatino Linotype" w:cs="Arial"/>
          <w:b/>
          <w:sz w:val="24"/>
          <w:szCs w:val="24"/>
        </w:rPr>
        <w:t xml:space="preserve">ADEUDO SAN MARTIN DE LAS PIRAMIDES alumbrado.xls”, “CONTESTACION TRANSPARENCIA.docx” </w:t>
      </w:r>
      <w:r>
        <w:rPr>
          <w:rFonts w:ascii="Palatino Linotype" w:hAnsi="Palatino Linotype" w:cs="Arial"/>
          <w:sz w:val="24"/>
          <w:szCs w:val="24"/>
        </w:rPr>
        <w:t xml:space="preserve">y </w:t>
      </w:r>
      <w:r>
        <w:rPr>
          <w:rFonts w:ascii="Palatino Linotype" w:hAnsi="Palatino Linotype" w:cs="Arial"/>
          <w:b/>
          <w:sz w:val="24"/>
          <w:szCs w:val="24"/>
        </w:rPr>
        <w:t xml:space="preserve">“Color0818.pdf”, </w:t>
      </w:r>
      <w:r>
        <w:rPr>
          <w:rFonts w:ascii="Palatino Linotype" w:hAnsi="Palatino Linotype" w:cs="Arial"/>
          <w:sz w:val="24"/>
          <w:szCs w:val="24"/>
        </w:rPr>
        <w:t xml:space="preserve">los cuales serán materia de análisis en el considerando respectivo. </w:t>
      </w:r>
    </w:p>
    <w:p w14:paraId="1C4CFCE5" w14:textId="77777777" w:rsidR="00ED36F0" w:rsidRDefault="00ED36F0" w:rsidP="00ED36F0">
      <w:pPr>
        <w:spacing w:before="240" w:line="360" w:lineRule="auto"/>
        <w:jc w:val="both"/>
        <w:rPr>
          <w:rFonts w:ascii="Palatino Linotype" w:hAnsi="Palatino Linotype" w:cs="Arial"/>
          <w:sz w:val="24"/>
          <w:szCs w:val="24"/>
        </w:rPr>
      </w:pPr>
    </w:p>
    <w:p w14:paraId="573BD59B" w14:textId="28CDE402" w:rsidR="00ED36F0" w:rsidRPr="003C4068" w:rsidRDefault="00ED36F0" w:rsidP="00ED36F0">
      <w:pPr>
        <w:spacing w:before="240" w:line="360" w:lineRule="auto"/>
        <w:jc w:val="both"/>
        <w:rPr>
          <w:rFonts w:ascii="Palatino Linotype" w:hAnsi="Palatino Linotype" w:cs="Arial"/>
          <w:b/>
          <w:sz w:val="28"/>
        </w:rPr>
      </w:pPr>
      <w:r>
        <w:rPr>
          <w:rFonts w:ascii="Palatino Linotype" w:hAnsi="Palatino Linotype" w:cs="Arial"/>
          <w:sz w:val="24"/>
          <w:szCs w:val="24"/>
        </w:rPr>
        <w:t xml:space="preserve"> </w:t>
      </w:r>
      <w:r w:rsidR="00531077">
        <w:rPr>
          <w:rFonts w:ascii="Palatino Linotype" w:hAnsi="Palatino Linotype" w:cs="Arial"/>
          <w:b/>
          <w:sz w:val="28"/>
        </w:rPr>
        <w:t>CUARTO</w:t>
      </w:r>
      <w:r w:rsidRPr="003C4068">
        <w:rPr>
          <w:rFonts w:ascii="Palatino Linotype" w:hAnsi="Palatino Linotype" w:cs="Arial"/>
          <w:b/>
          <w:sz w:val="28"/>
        </w:rPr>
        <w:t xml:space="preserve">. </w:t>
      </w:r>
      <w:r w:rsidRPr="003C4068">
        <w:rPr>
          <w:rFonts w:ascii="Palatino Linotype" w:hAnsi="Palatino Linotype"/>
          <w:b/>
          <w:sz w:val="28"/>
        </w:rPr>
        <w:t>Del recurso de revisión.</w:t>
      </w:r>
    </w:p>
    <w:p w14:paraId="07BEC6A4" w14:textId="60EFEEEB" w:rsidR="00ED36F0" w:rsidRDefault="00ED36F0" w:rsidP="00ED36F0">
      <w:pPr>
        <w:spacing w:before="240" w:line="360" w:lineRule="auto"/>
        <w:jc w:val="both"/>
        <w:rPr>
          <w:rFonts w:ascii="Palatino Linotype" w:hAnsi="Palatino Linotype" w:cs="Arial"/>
          <w:sz w:val="24"/>
          <w:szCs w:val="24"/>
        </w:rPr>
      </w:pPr>
      <w:r w:rsidRPr="003C4068">
        <w:rPr>
          <w:rFonts w:ascii="Palatino Linotype" w:hAnsi="Palatino Linotype" w:cs="Arial"/>
          <w:sz w:val="24"/>
          <w:szCs w:val="24"/>
        </w:rPr>
        <w:t xml:space="preserve">Inconforme con la respuesta notificada por </w:t>
      </w:r>
      <w:r w:rsidRPr="003C4068">
        <w:rPr>
          <w:rFonts w:ascii="Palatino Linotype" w:hAnsi="Palatino Linotype" w:cs="Arial"/>
          <w:b/>
          <w:sz w:val="24"/>
          <w:szCs w:val="24"/>
        </w:rPr>
        <w:t xml:space="preserve">El Sujeto Obligado, </w:t>
      </w:r>
      <w:r>
        <w:rPr>
          <w:rFonts w:ascii="Palatino Linotype" w:hAnsi="Palatino Linotype" w:cs="Arial"/>
          <w:b/>
          <w:sz w:val="24"/>
          <w:szCs w:val="24"/>
        </w:rPr>
        <w:t>El</w:t>
      </w:r>
      <w:r w:rsidRPr="003C4068">
        <w:rPr>
          <w:rFonts w:ascii="Palatino Linotype" w:hAnsi="Palatino Linotype" w:cs="Arial"/>
          <w:b/>
          <w:sz w:val="24"/>
          <w:szCs w:val="24"/>
        </w:rPr>
        <w:t xml:space="preserve"> Recurrente </w:t>
      </w:r>
      <w:r w:rsidRPr="003C4068">
        <w:rPr>
          <w:rFonts w:ascii="Palatino Linotype" w:hAnsi="Palatino Linotype" w:cs="Arial"/>
          <w:sz w:val="24"/>
          <w:szCs w:val="24"/>
        </w:rPr>
        <w:t>interpuso el recurso de revisión, en fecha</w:t>
      </w:r>
      <w:r>
        <w:rPr>
          <w:rFonts w:ascii="Palatino Linotype" w:hAnsi="Palatino Linotype" w:cs="Arial"/>
          <w:sz w:val="24"/>
          <w:szCs w:val="24"/>
        </w:rPr>
        <w:t xml:space="preserve"> veinte de abril del presente, el cual fue registrado en el expediente número </w:t>
      </w:r>
      <w:r>
        <w:rPr>
          <w:rFonts w:ascii="Palatino Linotype" w:hAnsi="Palatino Linotype" w:cs="Arial"/>
          <w:b/>
          <w:sz w:val="24"/>
          <w:szCs w:val="24"/>
        </w:rPr>
        <w:t xml:space="preserve">04260/INFOEM/IP/RR/2019, </w:t>
      </w:r>
      <w:r>
        <w:rPr>
          <w:rFonts w:ascii="Palatino Linotype" w:hAnsi="Palatino Linotype" w:cs="Arial"/>
          <w:sz w:val="24"/>
          <w:szCs w:val="24"/>
        </w:rPr>
        <w:t xml:space="preserve">en el cual arguye las siguientes manifestaciones: </w:t>
      </w:r>
    </w:p>
    <w:p w14:paraId="2F2DA7A6" w14:textId="6FD3BD30" w:rsidR="00ED36F0" w:rsidRDefault="00ED36F0" w:rsidP="00ED36F0">
      <w:pPr>
        <w:spacing w:before="240" w:line="360" w:lineRule="auto"/>
        <w:jc w:val="both"/>
        <w:rPr>
          <w:rFonts w:ascii="Palatino Linotype" w:hAnsi="Palatino Linotype" w:cs="Arial"/>
          <w:b/>
          <w:sz w:val="28"/>
          <w:szCs w:val="20"/>
        </w:rPr>
      </w:pPr>
      <w:r>
        <w:rPr>
          <w:rFonts w:ascii="Palatino Linotype" w:hAnsi="Palatino Linotype" w:cs="Arial"/>
          <w:b/>
          <w:sz w:val="28"/>
          <w:szCs w:val="20"/>
        </w:rPr>
        <w:lastRenderedPageBreak/>
        <w:t>Acto impugnado</w:t>
      </w:r>
    </w:p>
    <w:p w14:paraId="6B211948" w14:textId="6BD97A2F" w:rsidR="00ED36F0" w:rsidRPr="00DD73AB" w:rsidRDefault="00DD73AB" w:rsidP="00DD73AB">
      <w:pPr>
        <w:pStyle w:val="Citas"/>
        <w:rPr>
          <w:b/>
        </w:rPr>
      </w:pPr>
      <w:r>
        <w:t xml:space="preserve">“Como es de su conocimiento existe el folio No. 254759, mediante el cual el Sujeto Obligado (municipio de San Martín de las Pirámides en el Estado de México) no me ha proporcionado la información solicitada. Asimismo, el Sujeto Obligado, en su respuesta de fecha 17 de mayo de 2019 mediante el folio de solicitud: 00040/MARTIPIR/IP/2019, no respondió en su totalidad la solicitud de información realizada por el hoy quejoso, misma que ha sido clara y precisa. Folio 254759 Fecha de la solicitud: 23/04/2019 Sujeto Obligado: Municipio de San Martín de las Pirámides” </w:t>
      </w:r>
      <w:r>
        <w:rPr>
          <w:b/>
        </w:rPr>
        <w:t>[Sic]</w:t>
      </w:r>
    </w:p>
    <w:p w14:paraId="3036DAEE" w14:textId="77777777" w:rsidR="00DD73AB" w:rsidRDefault="00DD73AB" w:rsidP="00ED36F0">
      <w:pPr>
        <w:spacing w:before="240" w:line="360" w:lineRule="auto"/>
        <w:jc w:val="both"/>
        <w:rPr>
          <w:rFonts w:ascii="Palatino Linotype" w:hAnsi="Palatino Linotype" w:cs="Arial"/>
          <w:b/>
          <w:sz w:val="28"/>
          <w:szCs w:val="20"/>
        </w:rPr>
      </w:pPr>
    </w:p>
    <w:p w14:paraId="290DD925" w14:textId="135019EA" w:rsidR="00ED36F0" w:rsidRDefault="00ED36F0" w:rsidP="00ED36F0">
      <w:pPr>
        <w:spacing w:before="240" w:line="360" w:lineRule="auto"/>
        <w:jc w:val="both"/>
        <w:rPr>
          <w:rFonts w:ascii="Palatino Linotype" w:hAnsi="Palatino Linotype" w:cs="Arial"/>
          <w:b/>
          <w:sz w:val="28"/>
          <w:szCs w:val="20"/>
        </w:rPr>
      </w:pPr>
      <w:r>
        <w:rPr>
          <w:rFonts w:ascii="Palatino Linotype" w:hAnsi="Palatino Linotype" w:cs="Arial"/>
          <w:b/>
          <w:sz w:val="28"/>
          <w:szCs w:val="20"/>
        </w:rPr>
        <w:t xml:space="preserve">Razones o Motivos de Inconformidad </w:t>
      </w:r>
    </w:p>
    <w:p w14:paraId="353017AB" w14:textId="2E63F813" w:rsidR="00FF743A" w:rsidRPr="00DD73AB" w:rsidRDefault="00DD73AB" w:rsidP="00DD73AB">
      <w:pPr>
        <w:pStyle w:val="Citas"/>
        <w:rPr>
          <w:b/>
          <w:sz w:val="28"/>
          <w:szCs w:val="20"/>
        </w:rPr>
      </w:pPr>
      <w:r>
        <w:t>“</w:t>
      </w:r>
      <w:r w:rsidRPr="00B85906">
        <w:rPr>
          <w:b/>
          <w:u w:val="single"/>
        </w:rPr>
        <w:t xml:space="preserve">Como puede observar la respuesta del municipio de San Martín de las Pirámides (sujeto obligado), no da respuesta a cada una de las preguntas que formulé </w:t>
      </w:r>
      <w:r>
        <w:t xml:space="preserve">de forma clara, precisa y respetuosa, por lo que se viola la Constitución Política de los Estados Unidos Mexicanos y todas las leyes secundarias relacionadas con el acceso a la información pública gubernamental. Solicitar que el sujeto obligado atienda y de respuesta a la solicitud que formulé el día 23 de abril de 2019, a efecto de que no se violen mis garantías individuales establecidas en la Constitución Política de los Estados Unidos Mexicanos y en la Constitución del Estado de México.” </w:t>
      </w:r>
      <w:r>
        <w:rPr>
          <w:b/>
        </w:rPr>
        <w:t>[Sic]</w:t>
      </w:r>
    </w:p>
    <w:p w14:paraId="1108C0F5" w14:textId="77777777" w:rsidR="00FF743A" w:rsidRDefault="00FF743A" w:rsidP="00E3099C">
      <w:pPr>
        <w:spacing w:before="240" w:line="360" w:lineRule="auto"/>
        <w:jc w:val="both"/>
        <w:rPr>
          <w:rFonts w:ascii="Palatino Linotype" w:hAnsi="Palatino Linotype" w:cs="Arial"/>
          <w:b/>
          <w:sz w:val="28"/>
          <w:szCs w:val="20"/>
        </w:rPr>
      </w:pPr>
    </w:p>
    <w:p w14:paraId="17DF3592" w14:textId="4EC63B1C" w:rsidR="00FF743A" w:rsidRPr="00DD73AB" w:rsidRDefault="00DD73AB" w:rsidP="00E3099C">
      <w:pPr>
        <w:spacing w:before="240" w:line="360" w:lineRule="auto"/>
        <w:jc w:val="both"/>
        <w:rPr>
          <w:rFonts w:ascii="Palatino Linotype" w:hAnsi="Palatino Linotype" w:cs="Arial"/>
          <w:sz w:val="24"/>
          <w:szCs w:val="24"/>
        </w:rPr>
      </w:pPr>
      <w:r w:rsidRPr="00DD73AB">
        <w:rPr>
          <w:rFonts w:ascii="Palatino Linotype" w:hAnsi="Palatino Linotype" w:cs="Arial"/>
          <w:sz w:val="24"/>
          <w:szCs w:val="24"/>
        </w:rPr>
        <w:lastRenderedPageBreak/>
        <w:t>De manera comple</w:t>
      </w:r>
      <w:r>
        <w:rPr>
          <w:rFonts w:ascii="Palatino Linotype" w:hAnsi="Palatino Linotype" w:cs="Arial"/>
          <w:sz w:val="24"/>
          <w:szCs w:val="24"/>
        </w:rPr>
        <w:t xml:space="preserve">mentaria, </w:t>
      </w:r>
      <w:r>
        <w:rPr>
          <w:rFonts w:ascii="Palatino Linotype" w:hAnsi="Palatino Linotype" w:cs="Arial"/>
          <w:b/>
          <w:sz w:val="24"/>
          <w:szCs w:val="24"/>
        </w:rPr>
        <w:t xml:space="preserve">El Recurrente </w:t>
      </w:r>
      <w:r>
        <w:rPr>
          <w:rFonts w:ascii="Palatino Linotype" w:hAnsi="Palatino Linotype" w:cs="Arial"/>
          <w:sz w:val="24"/>
          <w:szCs w:val="24"/>
        </w:rPr>
        <w:t xml:space="preserve">adjuntó los documentos electrónicos </w:t>
      </w:r>
      <w:r>
        <w:rPr>
          <w:rFonts w:ascii="Palatino Linotype" w:hAnsi="Palatino Linotype" w:cs="Arial"/>
          <w:b/>
          <w:sz w:val="24"/>
          <w:szCs w:val="24"/>
        </w:rPr>
        <w:t xml:space="preserve">“CONTESTACION TRANSPARENCIA.docx”, “ADEUDO SAN MARTIN DE LAS PIRAMIDES alumbrado.xls”, “Color0818.pdf” </w:t>
      </w:r>
      <w:r>
        <w:rPr>
          <w:rFonts w:ascii="Palatino Linotype" w:hAnsi="Palatino Linotype" w:cs="Arial"/>
          <w:sz w:val="24"/>
          <w:szCs w:val="24"/>
        </w:rPr>
        <w:t xml:space="preserve">y </w:t>
      </w:r>
      <w:r>
        <w:rPr>
          <w:rFonts w:ascii="Palatino Linotype" w:hAnsi="Palatino Linotype" w:cs="Arial"/>
          <w:b/>
          <w:sz w:val="24"/>
          <w:szCs w:val="24"/>
        </w:rPr>
        <w:t xml:space="preserve">“Queja.docx”, </w:t>
      </w:r>
      <w:r>
        <w:rPr>
          <w:rFonts w:ascii="Palatino Linotype" w:hAnsi="Palatino Linotype" w:cs="Arial"/>
          <w:sz w:val="24"/>
          <w:szCs w:val="24"/>
        </w:rPr>
        <w:t xml:space="preserve">mismos que se tienen por reproducidos en virtud de que serán materia de análisis más adelante. </w:t>
      </w:r>
    </w:p>
    <w:p w14:paraId="6916EF37" w14:textId="77777777" w:rsidR="00FF743A" w:rsidRDefault="00FF743A" w:rsidP="00E3099C">
      <w:pPr>
        <w:spacing w:before="240" w:line="360" w:lineRule="auto"/>
        <w:jc w:val="both"/>
        <w:rPr>
          <w:rFonts w:ascii="Palatino Linotype" w:hAnsi="Palatino Linotype" w:cs="Arial"/>
          <w:b/>
          <w:sz w:val="28"/>
          <w:szCs w:val="20"/>
        </w:rPr>
      </w:pPr>
    </w:p>
    <w:p w14:paraId="02FF5036" w14:textId="04EED360" w:rsidR="00E3099C" w:rsidRDefault="00531077"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0F9BD687" w14:textId="00F6013B" w:rsidR="00526982"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563FC9">
        <w:rPr>
          <w:rFonts w:ascii="Palatino Linotype" w:hAnsi="Palatino Linotype" w:cs="Arial"/>
          <w:sz w:val="24"/>
          <w:szCs w:val="24"/>
        </w:rPr>
        <w:t>ón en fecha</w:t>
      </w:r>
      <w:r w:rsidR="00531077">
        <w:rPr>
          <w:rFonts w:ascii="Palatino Linotype" w:hAnsi="Palatino Linotype" w:cs="Arial"/>
          <w:sz w:val="24"/>
          <w:szCs w:val="24"/>
        </w:rPr>
        <w:t xml:space="preserve"> veinticuatro de mayo del presente, determinándose en él, un plazo de siete días para que las partes manifestaran lo que a su derecho corresponda </w:t>
      </w:r>
      <w:r w:rsidRPr="00FE4693">
        <w:rPr>
          <w:rFonts w:ascii="Palatino Linotype" w:hAnsi="Palatino Linotype" w:cs="Arial"/>
          <w:sz w:val="24"/>
          <w:szCs w:val="24"/>
        </w:rPr>
        <w:t>en términos del numeral ya citado.</w:t>
      </w:r>
    </w:p>
    <w:p w14:paraId="0BD88084" w14:textId="77777777" w:rsidR="006E3FCA" w:rsidRPr="006E3FCA" w:rsidRDefault="006E3FCA" w:rsidP="00E3099C">
      <w:pPr>
        <w:spacing w:before="240" w:line="360" w:lineRule="auto"/>
        <w:jc w:val="both"/>
        <w:rPr>
          <w:rFonts w:ascii="Palatino Linotype" w:hAnsi="Palatino Linotype" w:cs="Arial"/>
          <w:sz w:val="24"/>
          <w:szCs w:val="24"/>
        </w:rPr>
      </w:pPr>
    </w:p>
    <w:p w14:paraId="102C1A8F" w14:textId="45065470" w:rsidR="00E3099C" w:rsidRDefault="00531077" w:rsidP="00E3099C">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1EE21765" w14:textId="15D3443C" w:rsidR="00531077" w:rsidRPr="00531077"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Una vez abierta la etapa de in</w:t>
      </w:r>
      <w:r w:rsidR="006E3FCA">
        <w:rPr>
          <w:rFonts w:ascii="Palatino Linotype" w:hAnsi="Palatino Linotype" w:cs="Arial"/>
          <w:sz w:val="24"/>
          <w:szCs w:val="24"/>
        </w:rPr>
        <w:t xml:space="preserve">strucción, se observa que </w:t>
      </w:r>
      <w:r w:rsidR="00531077">
        <w:rPr>
          <w:rFonts w:ascii="Palatino Linotype" w:hAnsi="Palatino Linotype" w:cs="Arial"/>
          <w:b/>
          <w:sz w:val="24"/>
          <w:szCs w:val="24"/>
        </w:rPr>
        <w:t xml:space="preserve">El Sujeto Obligado </w:t>
      </w:r>
      <w:r w:rsidR="00531077">
        <w:rPr>
          <w:rFonts w:ascii="Palatino Linotype" w:hAnsi="Palatino Linotype" w:cs="Arial"/>
          <w:sz w:val="24"/>
          <w:szCs w:val="24"/>
        </w:rPr>
        <w:t xml:space="preserve">fue omiso en rendir su informe justificado. Por su parte, </w:t>
      </w:r>
      <w:r w:rsidR="00531077">
        <w:rPr>
          <w:rFonts w:ascii="Palatino Linotype" w:hAnsi="Palatino Linotype" w:cs="Arial"/>
          <w:b/>
          <w:sz w:val="24"/>
          <w:szCs w:val="24"/>
        </w:rPr>
        <w:t xml:space="preserve">El Recurrente </w:t>
      </w:r>
      <w:r w:rsidR="00531077">
        <w:rPr>
          <w:rFonts w:ascii="Palatino Linotype" w:hAnsi="Palatino Linotype" w:cs="Arial"/>
          <w:sz w:val="24"/>
          <w:szCs w:val="24"/>
        </w:rPr>
        <w:t xml:space="preserve">adjuntó a la etapa de manifestaciones diversos archivos electrónicos, en donde medularmente manifiesta que la información remitida se encuentra incompleta. Asimismo, se advierte que, no se llevaron audiencias ni diligencia alguna.  </w:t>
      </w:r>
    </w:p>
    <w:p w14:paraId="412ECE45" w14:textId="042D4AC4" w:rsidR="00BC2E6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lastRenderedPageBreak/>
        <w:t xml:space="preserve">Por lo que se decretó el cierre de instrucción mediante proveído de fecha </w:t>
      </w:r>
      <w:r w:rsidR="00531077">
        <w:rPr>
          <w:rFonts w:ascii="Palatino Linotype" w:hAnsi="Palatino Linotype" w:cs="Arial"/>
          <w:sz w:val="24"/>
          <w:szCs w:val="24"/>
        </w:rPr>
        <w:t>once</w:t>
      </w:r>
      <w:r w:rsidR="005E1FD0">
        <w:rPr>
          <w:rFonts w:ascii="Palatino Linotype" w:hAnsi="Palatino Linotype" w:cs="Arial"/>
          <w:sz w:val="24"/>
          <w:szCs w:val="24"/>
        </w:rPr>
        <w:t xml:space="preserve"> de junio</w:t>
      </w:r>
      <w:r w:rsidRPr="00BC2E60">
        <w:rPr>
          <w:rFonts w:ascii="Palatino Linotype" w:hAnsi="Palatino Linotype" w:cs="Arial"/>
          <w:sz w:val="24"/>
          <w:szCs w:val="24"/>
        </w:rPr>
        <w:t xml:space="preserve"> dos mil diecinueve.</w:t>
      </w:r>
    </w:p>
    <w:p w14:paraId="4AD86E4F" w14:textId="26D0976D"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63FC9">
        <w:rPr>
          <w:rFonts w:ascii="Palatino Linotype" w:hAnsi="Palatino Linotype" w:cs="Arial"/>
          <w:sz w:val="24"/>
          <w:szCs w:val="24"/>
        </w:rPr>
        <w:t xml:space="preserve">en fecha </w:t>
      </w:r>
      <w:r w:rsidR="00531077">
        <w:rPr>
          <w:rFonts w:ascii="Palatino Linotype" w:hAnsi="Palatino Linotype" w:cs="Arial"/>
          <w:sz w:val="24"/>
          <w:szCs w:val="24"/>
        </w:rPr>
        <w:t>cinco de julio</w:t>
      </w:r>
      <w:r w:rsidR="00BC2E60" w:rsidRPr="00BC2E60">
        <w:rPr>
          <w:rFonts w:ascii="Palatino Linotype" w:hAnsi="Palatino Linotype" w:cs="Arial"/>
          <w:sz w:val="24"/>
          <w:szCs w:val="24"/>
        </w:rPr>
        <w:t xml:space="preserve"> </w:t>
      </w:r>
      <w:r>
        <w:rPr>
          <w:rFonts w:ascii="Palatino Linotype" w:hAnsi="Palatino Linotype" w:cs="Arial"/>
          <w:sz w:val="24"/>
          <w:szCs w:val="24"/>
        </w:rPr>
        <w:t>del</w:t>
      </w:r>
      <w:r w:rsidR="00434DA0"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188619CC" w14:textId="77777777" w:rsidR="00B85906" w:rsidRPr="008F797B" w:rsidRDefault="00B85906" w:rsidP="00B85906">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19B29C2" w14:textId="77777777" w:rsidR="00B52B70" w:rsidRPr="00B52B70" w:rsidRDefault="00B52B70" w:rsidP="00A35D1D">
      <w:pPr>
        <w:spacing w:before="240" w:line="360" w:lineRule="auto"/>
        <w:jc w:val="both"/>
        <w:rPr>
          <w:rFonts w:ascii="Palatino Linotype" w:hAnsi="Palatino Linotype" w:cs="Arial"/>
          <w:sz w:val="24"/>
        </w:rPr>
      </w:pPr>
    </w:p>
    <w:p w14:paraId="789DCA02"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debe ser objeto de análisis previo al estudio de fondo del asunto; presupuestos procesales de inicio o </w:t>
      </w:r>
      <w:r>
        <w:rPr>
          <w:rFonts w:ascii="Palatino Linotype" w:hAnsi="Palatino Linotype" w:cs="Arial"/>
        </w:rPr>
        <w:lastRenderedPageBreak/>
        <w:t>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D6B3352" w14:textId="50D4763E" w:rsidR="00E5244D" w:rsidRPr="004D1D29"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Pr>
          <w:rFonts w:ascii="Palatino Linotype" w:hAnsi="Palatino Linotype" w:cs="Arial"/>
        </w:rPr>
        <w:lastRenderedPageBreak/>
        <w:t>encontrándose actualizados todos los presupuestos procesales para atender el fondo del asunto, en los términos del considerando posterior.</w:t>
      </w:r>
    </w:p>
    <w:p w14:paraId="3AA64D4A" w14:textId="77777777" w:rsidR="00563FC9" w:rsidRDefault="00563FC9"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77777777"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4D022981" w14:textId="22EEC666"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E16A5D">
        <w:rPr>
          <w:rFonts w:ascii="Palatino Linotype" w:hAnsi="Palatino Linotype"/>
        </w:rPr>
        <w:t>onsiderando lo requerido por el</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Default="002B6649" w:rsidP="002B6649">
      <w:pPr>
        <w:ind w:right="850"/>
        <w:jc w:val="both"/>
        <w:rPr>
          <w:rFonts w:ascii="Palatino Linotype" w:hAnsi="Palatino Linotype" w:cs="Arial"/>
          <w:i/>
        </w:rPr>
      </w:pPr>
    </w:p>
    <w:p w14:paraId="6175DFA4" w14:textId="77777777"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3FA2E420" w14:textId="77777777" w:rsidR="00BD7921"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lastRenderedPageBreak/>
        <w:t xml:space="preserve">Resulta indispensable referir que el derecho de acceso a la información pública implica que cualquier persona pueda acceder y conocer la información contenida en los documentos que se encuentran en posesión de los Sujetos Obligados. </w:t>
      </w:r>
    </w:p>
    <w:p w14:paraId="7060088B" w14:textId="77777777"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2F34BCC6" w14:textId="77777777"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6476134C"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BB58C8E"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lastRenderedPageBreak/>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245C0A3"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lastRenderedPageBreak/>
        <w:t>…</w:t>
      </w:r>
    </w:p>
    <w:p w14:paraId="1EB273EA"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5DD2DF9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382AD8"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0E31A46F" w14:textId="73787BB3" w:rsidR="005E1FD0" w:rsidRDefault="00F07A15" w:rsidP="00F07A15">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Pr>
          <w:rFonts w:ascii="Palatino Linotype" w:hAnsi="Palatino Linotype"/>
          <w:sz w:val="24"/>
          <w:szCs w:val="24"/>
        </w:rPr>
        <w:t>el</w:t>
      </w:r>
      <w:r w:rsidRPr="0053687A">
        <w:rPr>
          <w:rFonts w:ascii="Palatino Linotype" w:hAnsi="Palatino Linotype"/>
          <w:sz w:val="24"/>
          <w:szCs w:val="24"/>
        </w:rPr>
        <w:t xml:space="preserve"> </w:t>
      </w:r>
      <w:r w:rsidRPr="00F07A15">
        <w:rPr>
          <w:rFonts w:ascii="Palatino Linotype" w:hAnsi="Palatino Linotype"/>
          <w:sz w:val="24"/>
          <w:szCs w:val="24"/>
        </w:rPr>
        <w:t>recurrente</w:t>
      </w:r>
      <w:r w:rsidRPr="0053687A">
        <w:rPr>
          <w:rFonts w:ascii="Palatino Linotype" w:hAnsi="Palatino Linotype"/>
          <w:sz w:val="24"/>
          <w:szCs w:val="24"/>
        </w:rPr>
        <w:t xml:space="preserve">, </w:t>
      </w:r>
      <w:r>
        <w:rPr>
          <w:rFonts w:ascii="Palatino Linotype" w:hAnsi="Palatino Linotype"/>
          <w:sz w:val="24"/>
          <w:szCs w:val="24"/>
        </w:rPr>
        <w:t>a través de su archivo electrónico “</w:t>
      </w:r>
      <w:r w:rsidRPr="00F3361A">
        <w:rPr>
          <w:rFonts w:ascii="Palatino Linotype" w:eastAsia="Times New Roman" w:hAnsi="Palatino Linotype" w:cs="Times New Roman"/>
          <w:sz w:val="24"/>
          <w:szCs w:val="24"/>
          <w:lang w:val="es-ES_tradnl" w:eastAsia="es-ES"/>
        </w:rPr>
        <w:t>Archivo Adjunto a la Solicitud</w:t>
      </w:r>
      <w:r>
        <w:rPr>
          <w:rFonts w:ascii="Palatino Linotype" w:eastAsia="Times New Roman" w:hAnsi="Palatino Linotype" w:cs="Times New Roman"/>
          <w:sz w:val="24"/>
          <w:szCs w:val="24"/>
          <w:lang w:val="es-ES_tradnl" w:eastAsia="es-ES"/>
        </w:rPr>
        <w:t>”,</w:t>
      </w:r>
      <w:r>
        <w:rPr>
          <w:rFonts w:ascii="Palatino Linotype" w:hAnsi="Palatino Linotype"/>
          <w:sz w:val="24"/>
          <w:szCs w:val="24"/>
        </w:rPr>
        <w:t xml:space="preserve"> </w:t>
      </w:r>
      <w:r w:rsidRPr="0053687A">
        <w:rPr>
          <w:rFonts w:ascii="Palatino Linotype" w:hAnsi="Palatino Linotype"/>
          <w:sz w:val="24"/>
          <w:szCs w:val="24"/>
        </w:rPr>
        <w:t>ello a efecto de po</w:t>
      </w:r>
      <w:r>
        <w:rPr>
          <w:rFonts w:ascii="Palatino Linotype" w:hAnsi="Palatino Linotype"/>
          <w:sz w:val="24"/>
          <w:szCs w:val="24"/>
        </w:rPr>
        <w:t>der determinar la materia de la</w:t>
      </w:r>
      <w:r w:rsidRPr="0053687A">
        <w:rPr>
          <w:rFonts w:ascii="Palatino Linotype" w:hAnsi="Palatino Linotype"/>
          <w:sz w:val="24"/>
          <w:szCs w:val="24"/>
        </w:rPr>
        <w:t xml:space="preserve"> solicitud de información que nos ocupa, así </w:t>
      </w:r>
      <w:r w:rsidR="00975304">
        <w:rPr>
          <w:rFonts w:ascii="Palatino Linotype" w:hAnsi="Palatino Linotype"/>
          <w:sz w:val="24"/>
          <w:szCs w:val="24"/>
        </w:rPr>
        <w:t>el</w:t>
      </w:r>
      <w:r w:rsidRPr="0053687A">
        <w:rPr>
          <w:rFonts w:ascii="Palatino Linotype" w:hAnsi="Palatino Linotype"/>
          <w:sz w:val="24"/>
          <w:szCs w:val="24"/>
        </w:rPr>
        <w:t xml:space="preserve"> particular </w:t>
      </w:r>
      <w:r>
        <w:rPr>
          <w:rFonts w:ascii="Palatino Linotype" w:hAnsi="Palatino Linotype"/>
          <w:sz w:val="24"/>
          <w:szCs w:val="24"/>
        </w:rPr>
        <w:t xml:space="preserve">objetivamente </w:t>
      </w:r>
      <w:r w:rsidRPr="00F73AFF">
        <w:rPr>
          <w:rFonts w:ascii="Palatino Linotype" w:hAnsi="Palatino Linotype"/>
          <w:sz w:val="24"/>
          <w:szCs w:val="24"/>
        </w:rPr>
        <w:t>requiere</w:t>
      </w:r>
      <w:r>
        <w:rPr>
          <w:rFonts w:ascii="Palatino Linotype" w:hAnsi="Palatino Linotype"/>
          <w:sz w:val="24"/>
          <w:szCs w:val="24"/>
        </w:rPr>
        <w:t xml:space="preserve"> lo siguiente:</w:t>
      </w:r>
    </w:p>
    <w:p w14:paraId="22DFC6F1" w14:textId="05064120" w:rsidR="00531077" w:rsidRPr="00531077" w:rsidRDefault="00531077" w:rsidP="00531077">
      <w:pPr>
        <w:spacing w:before="240" w:line="360" w:lineRule="auto"/>
        <w:ind w:left="851" w:right="851"/>
        <w:jc w:val="center"/>
        <w:rPr>
          <w:rFonts w:ascii="Palatino Linotype" w:hAnsi="Palatino Linotype"/>
          <w:b/>
          <w:i/>
          <w:sz w:val="24"/>
          <w:szCs w:val="24"/>
        </w:rPr>
      </w:pPr>
      <w:r w:rsidRPr="00531077">
        <w:rPr>
          <w:rFonts w:ascii="Palatino Linotype" w:hAnsi="Palatino Linotype"/>
          <w:b/>
          <w:i/>
          <w:sz w:val="24"/>
          <w:szCs w:val="24"/>
        </w:rPr>
        <w:t>“CAMBIO Y COMPRA DE LUMINARIAS EN EL ALUMBRADO PÚBLICO DEL MUNICIPIO SAN MARTÍN DE LAS PIRÁMIDES</w:t>
      </w:r>
    </w:p>
    <w:p w14:paraId="19687E99" w14:textId="7777777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Modernización, Mantenimiento, Compra, Arrendamiento, Donación de Tecnología LED.</w:t>
      </w:r>
    </w:p>
    <w:p w14:paraId="58CD6628"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5AD4FDAC" w14:textId="7777777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 xml:space="preserve">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w:t>
      </w:r>
      <w:r w:rsidRPr="005C6D21">
        <w:rPr>
          <w:rFonts w:ascii="Palatino Linotype" w:hAnsi="Palatino Linotype"/>
          <w:i/>
          <w:szCs w:val="24"/>
        </w:rPr>
        <w:lastRenderedPageBreak/>
        <w:t>cantidad de luminarias por cada una de las vías principal y ejes viales, vías primarias y colectores, vías secundarias residenciales tipo A, vías secundarias residenciales tipo B, vías residenciales tipo C y áreas verdes, plazas  y techumbres.</w:t>
      </w:r>
    </w:p>
    <w:p w14:paraId="381493F7"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087D3477" w14:textId="7777777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46526284"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619A3F03" w14:textId="7777777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3.- Se requiere ¿cuánto se factura mensualmente? y ¿cuánto se recauda por derechos de alumbrado público?, y en su caso, el adeudo que se genera y ¿si ya se pagó o no la diferencia entre facturación y DAP? o si, ¿existe un saldo a favor del municipio?</w:t>
      </w:r>
    </w:p>
    <w:p w14:paraId="757046DB"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6F5B278E"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Se requiere la información mes por mes del periodo de 1° de enero de 2014 al 30 de abril de 2019.</w:t>
      </w:r>
    </w:p>
    <w:p w14:paraId="17097749" w14:textId="77777777" w:rsidR="00F07A15" w:rsidRDefault="00F07A15" w:rsidP="00F07A15">
      <w:pPr>
        <w:tabs>
          <w:tab w:val="left" w:pos="709"/>
        </w:tabs>
        <w:spacing w:after="0" w:line="240" w:lineRule="auto"/>
        <w:ind w:left="567" w:right="567"/>
        <w:jc w:val="both"/>
        <w:rPr>
          <w:rFonts w:ascii="Palatino Linotype" w:hAnsi="Palatino Linotype"/>
          <w:i/>
          <w:szCs w:val="24"/>
        </w:rPr>
      </w:pPr>
    </w:p>
    <w:p w14:paraId="6131F95E" w14:textId="77777777" w:rsidR="00F07A15" w:rsidRDefault="00F07A15" w:rsidP="00F07A15">
      <w:pPr>
        <w:tabs>
          <w:tab w:val="left" w:pos="709"/>
        </w:tabs>
        <w:spacing w:after="0" w:line="240" w:lineRule="auto"/>
        <w:ind w:left="567" w:right="567"/>
        <w:jc w:val="center"/>
        <w:rPr>
          <w:rFonts w:ascii="Palatino Linotype" w:hAnsi="Palatino Linotype"/>
          <w:i/>
          <w:szCs w:val="24"/>
        </w:rPr>
      </w:pPr>
      <w:r w:rsidRPr="00155985">
        <w:rPr>
          <w:noProof/>
          <w:lang w:eastAsia="es-MX"/>
        </w:rPr>
        <w:drawing>
          <wp:inline distT="0" distB="0" distL="0" distR="0" wp14:anchorId="48749029" wp14:editId="3ACB4B23">
            <wp:extent cx="3338011" cy="3100609"/>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4232" cy="3106388"/>
                    </a:xfrm>
                    <a:prstGeom prst="rect">
                      <a:avLst/>
                    </a:prstGeom>
                    <a:noFill/>
                    <a:ln>
                      <a:noFill/>
                    </a:ln>
                  </pic:spPr>
                </pic:pic>
              </a:graphicData>
            </a:graphic>
          </wp:inline>
        </w:drawing>
      </w:r>
    </w:p>
    <w:p w14:paraId="553880C9" w14:textId="6E940B48"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Se solicita adicionalmente, los estados de cuentas y los avisos recibos emitidos mes con mes por la Comisión Federal de Electricidad por el mismo periodo del 1° de enero de 2014 al 30 de abril de 2019.</w:t>
      </w:r>
    </w:p>
    <w:p w14:paraId="73B17F99"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7B7915F3" w14:textId="7777777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De las empresas que han participado en licitaciones en el periodo del 1° de enero de 2014 al 30 de abril de 2019:</w:t>
      </w:r>
    </w:p>
    <w:p w14:paraId="6F4C17C4" w14:textId="02BDE849"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5538AA38" w14:textId="77777777" w:rsidR="00F07A15" w:rsidRDefault="00F07A15" w:rsidP="00F07A15">
      <w:pPr>
        <w:tabs>
          <w:tab w:val="left" w:pos="709"/>
        </w:tabs>
        <w:spacing w:after="0" w:line="240" w:lineRule="auto"/>
        <w:ind w:left="993" w:right="567"/>
        <w:jc w:val="both"/>
        <w:rPr>
          <w:rFonts w:ascii="Palatino Linotype" w:hAnsi="Palatino Linotype"/>
          <w:i/>
          <w:szCs w:val="24"/>
        </w:rPr>
      </w:pPr>
      <w:r w:rsidRPr="005C6D21">
        <w:rPr>
          <w:rFonts w:ascii="Palatino Linotype" w:hAnsi="Palatino Linotype"/>
          <w:i/>
          <w:szCs w:val="24"/>
        </w:rPr>
        <w:t>¿Cuántas empresas participantes en la licitación cumplían con las más de 100 000 horas de vida útil del luminario que se solicitaron?</w:t>
      </w:r>
    </w:p>
    <w:p w14:paraId="79E71576" w14:textId="77777777" w:rsidR="00F07A15" w:rsidRPr="005C6D21" w:rsidRDefault="00F07A15" w:rsidP="00F07A15">
      <w:pPr>
        <w:tabs>
          <w:tab w:val="left" w:pos="709"/>
        </w:tabs>
        <w:spacing w:after="0" w:line="240" w:lineRule="auto"/>
        <w:ind w:left="993" w:right="567"/>
        <w:jc w:val="both"/>
        <w:rPr>
          <w:rFonts w:ascii="Palatino Linotype" w:hAnsi="Palatino Linotype"/>
          <w:i/>
          <w:szCs w:val="24"/>
        </w:rPr>
      </w:pPr>
    </w:p>
    <w:p w14:paraId="312F3805" w14:textId="7A95897B" w:rsidR="00F07A15" w:rsidRDefault="00F07A15" w:rsidP="00F07A15">
      <w:pPr>
        <w:tabs>
          <w:tab w:val="left" w:pos="709"/>
        </w:tabs>
        <w:spacing w:after="0" w:line="240" w:lineRule="auto"/>
        <w:ind w:left="993" w:right="567"/>
        <w:jc w:val="both"/>
        <w:rPr>
          <w:rFonts w:ascii="Palatino Linotype" w:hAnsi="Palatino Linotype"/>
          <w:i/>
          <w:szCs w:val="24"/>
        </w:rPr>
      </w:pPr>
      <w:r w:rsidRPr="00CF74C0">
        <w:rPr>
          <w:rFonts w:ascii="Palatino Linotype" w:hAnsi="Palatino Linotype"/>
          <w:b/>
          <w:i/>
          <w:szCs w:val="24"/>
        </w:rPr>
        <w:t>De las empresas que cumplieron con las más de</w:t>
      </w:r>
      <w:r w:rsidRPr="005C6D21">
        <w:rPr>
          <w:rFonts w:ascii="Palatino Linotype" w:hAnsi="Palatino Linotype"/>
          <w:i/>
          <w:szCs w:val="24"/>
        </w:rPr>
        <w:t xml:space="preserve"> 100 000 horas de vida útil proporcionar los certificados de cumplimiento (prueba de las 6,000 horas)</w:t>
      </w:r>
    </w:p>
    <w:p w14:paraId="7B84DDDF" w14:textId="77777777" w:rsidR="00F07A15" w:rsidRPr="005C6D21" w:rsidRDefault="00F07A15" w:rsidP="00F07A15">
      <w:pPr>
        <w:tabs>
          <w:tab w:val="left" w:pos="709"/>
        </w:tabs>
        <w:spacing w:after="0" w:line="240" w:lineRule="auto"/>
        <w:ind w:left="993" w:right="567"/>
        <w:jc w:val="both"/>
        <w:rPr>
          <w:rFonts w:ascii="Palatino Linotype" w:hAnsi="Palatino Linotype"/>
          <w:i/>
          <w:szCs w:val="24"/>
        </w:rPr>
      </w:pPr>
    </w:p>
    <w:p w14:paraId="3340ADD9" w14:textId="4B631391" w:rsidR="00F07A15" w:rsidRDefault="00F07A15" w:rsidP="00F07A15">
      <w:pPr>
        <w:tabs>
          <w:tab w:val="left" w:pos="709"/>
        </w:tabs>
        <w:spacing w:after="0" w:line="240" w:lineRule="auto"/>
        <w:ind w:left="993" w:right="567"/>
        <w:jc w:val="both"/>
        <w:rPr>
          <w:rFonts w:ascii="Palatino Linotype" w:hAnsi="Palatino Linotype"/>
          <w:i/>
          <w:szCs w:val="24"/>
        </w:rPr>
      </w:pPr>
      <w:r w:rsidRPr="00CF74C0">
        <w:rPr>
          <w:rFonts w:ascii="Palatino Linotype" w:hAnsi="Palatino Linotype"/>
          <w:b/>
          <w:i/>
          <w:szCs w:val="24"/>
        </w:rPr>
        <w:t>De las empresas que cumplieron con las más de</w:t>
      </w:r>
      <w:r w:rsidRPr="005C6D21">
        <w:rPr>
          <w:rFonts w:ascii="Palatino Linotype" w:hAnsi="Palatino Linotype"/>
          <w:i/>
          <w:szCs w:val="24"/>
        </w:rPr>
        <w:t xml:space="preserve"> 100 000 horas de vida útil proporcionar los certificados de cumplimiento, ¿cuál fue la propuesta económica que presentaron? y me proporcione una copia simple. </w:t>
      </w:r>
    </w:p>
    <w:p w14:paraId="535A1ECB" w14:textId="77777777" w:rsidR="00F07A15" w:rsidRPr="005C6D21" w:rsidRDefault="00F07A15" w:rsidP="00F07A15">
      <w:pPr>
        <w:tabs>
          <w:tab w:val="left" w:pos="709"/>
        </w:tabs>
        <w:spacing w:after="0" w:line="240" w:lineRule="auto"/>
        <w:ind w:left="993" w:right="567"/>
        <w:jc w:val="both"/>
        <w:rPr>
          <w:rFonts w:ascii="Palatino Linotype" w:hAnsi="Palatino Linotype"/>
          <w:i/>
          <w:szCs w:val="24"/>
        </w:rPr>
      </w:pPr>
    </w:p>
    <w:p w14:paraId="435C3E18" w14:textId="3685F82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4.- De las luminarias que se hayan remplazado en el municipio, ¿Qué tecnología son? ¿Qué marca son? ¿Qué potencian son? Para los años 2016, 2017, 2018 y los meses que van del año.</w:t>
      </w:r>
    </w:p>
    <w:p w14:paraId="44C6EB38" w14:textId="3E8D174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1E3AAEA5" w14:textId="1389C17E"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 xml:space="preserve">Y Solicito me proporcione el número de lámparas por potencias que fue sustituida (Tecnología y potencia anterior sustituida por Tecnología LED potencia actual), </w:t>
      </w:r>
    </w:p>
    <w:p w14:paraId="7D302B7F" w14:textId="73E2D761" w:rsidR="00531077" w:rsidRDefault="00531077" w:rsidP="00F07A15">
      <w:pPr>
        <w:tabs>
          <w:tab w:val="left" w:pos="709"/>
        </w:tabs>
        <w:spacing w:after="0" w:line="240" w:lineRule="auto"/>
        <w:ind w:left="567" w:right="567"/>
        <w:jc w:val="both"/>
        <w:rPr>
          <w:rFonts w:ascii="Palatino Linotype" w:hAnsi="Palatino Linotype"/>
          <w:i/>
          <w:szCs w:val="24"/>
        </w:rPr>
      </w:pPr>
    </w:p>
    <w:p w14:paraId="3C01A3E5" w14:textId="3B7EB248" w:rsidR="00531077" w:rsidRDefault="00531077" w:rsidP="00F07A15">
      <w:pPr>
        <w:tabs>
          <w:tab w:val="left" w:pos="709"/>
        </w:tabs>
        <w:spacing w:after="0" w:line="240" w:lineRule="auto"/>
        <w:ind w:left="567" w:right="567"/>
        <w:jc w:val="both"/>
        <w:rPr>
          <w:rFonts w:ascii="Palatino Linotype" w:hAnsi="Palatino Linotype"/>
          <w:i/>
          <w:szCs w:val="24"/>
        </w:rPr>
      </w:pPr>
    </w:p>
    <w:p w14:paraId="25F94C4E" w14:textId="068A4BE7" w:rsidR="00531077" w:rsidRPr="005C6D21" w:rsidRDefault="00531077" w:rsidP="00F07A15">
      <w:pPr>
        <w:tabs>
          <w:tab w:val="left" w:pos="709"/>
        </w:tabs>
        <w:spacing w:after="0" w:line="240" w:lineRule="auto"/>
        <w:ind w:left="567" w:right="567"/>
        <w:jc w:val="both"/>
        <w:rPr>
          <w:rFonts w:ascii="Palatino Linotype" w:hAnsi="Palatino Linotype"/>
          <w:i/>
          <w:szCs w:val="24"/>
        </w:rPr>
      </w:pPr>
      <w:r>
        <w:rPr>
          <w:rFonts w:ascii="Palatino Linotype" w:hAnsi="Palatino Linotype"/>
          <w:i/>
          <w:noProof/>
          <w:szCs w:val="24"/>
          <w:lang w:eastAsia="es-MX"/>
        </w:rPr>
        <w:drawing>
          <wp:anchor distT="0" distB="0" distL="114300" distR="114300" simplePos="0" relativeHeight="251676672" behindDoc="0" locked="0" layoutInCell="1" allowOverlap="1" wp14:anchorId="7F505D5F" wp14:editId="04C2B128">
            <wp:simplePos x="0" y="0"/>
            <wp:positionH relativeFrom="page">
              <wp:align>center</wp:align>
            </wp:positionH>
            <wp:positionV relativeFrom="paragraph">
              <wp:posOffset>-226548</wp:posOffset>
            </wp:positionV>
            <wp:extent cx="2871333" cy="2813538"/>
            <wp:effectExtent l="0" t="0" r="5715" b="6350"/>
            <wp:wrapThrough wrapText="bothSides">
              <wp:wrapPolygon edited="0">
                <wp:start x="0" y="0"/>
                <wp:lineTo x="0" y="21502"/>
                <wp:lineTo x="21500" y="21502"/>
                <wp:lineTo x="2150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1333" cy="2813538"/>
                    </a:xfrm>
                    <a:prstGeom prst="rect">
                      <a:avLst/>
                    </a:prstGeom>
                    <a:noFill/>
                  </pic:spPr>
                </pic:pic>
              </a:graphicData>
            </a:graphic>
            <wp14:sizeRelH relativeFrom="page">
              <wp14:pctWidth>0</wp14:pctWidth>
            </wp14:sizeRelH>
            <wp14:sizeRelV relativeFrom="page">
              <wp14:pctHeight>0</wp14:pctHeight>
            </wp14:sizeRelV>
          </wp:anchor>
        </w:drawing>
      </w:r>
    </w:p>
    <w:p w14:paraId="4C4AA79D" w14:textId="020519D9" w:rsidR="00F07A15" w:rsidRDefault="00F07A15" w:rsidP="00F07A15">
      <w:pPr>
        <w:tabs>
          <w:tab w:val="left" w:pos="709"/>
        </w:tabs>
        <w:spacing w:after="0" w:line="240" w:lineRule="auto"/>
        <w:ind w:left="567" w:right="567"/>
        <w:jc w:val="both"/>
        <w:rPr>
          <w:rFonts w:ascii="Palatino Linotype" w:hAnsi="Palatino Linotype"/>
          <w:i/>
          <w:szCs w:val="24"/>
        </w:rPr>
      </w:pPr>
    </w:p>
    <w:p w14:paraId="670D0A4C" w14:textId="3691C52C" w:rsidR="00F07A15" w:rsidRDefault="00F07A15" w:rsidP="00F07A15">
      <w:pPr>
        <w:tabs>
          <w:tab w:val="left" w:pos="709"/>
        </w:tabs>
        <w:spacing w:after="0" w:line="240" w:lineRule="auto"/>
        <w:ind w:left="567" w:right="567"/>
        <w:jc w:val="center"/>
        <w:rPr>
          <w:rFonts w:ascii="Palatino Linotype" w:hAnsi="Palatino Linotype"/>
          <w:i/>
          <w:szCs w:val="24"/>
        </w:rPr>
      </w:pPr>
    </w:p>
    <w:p w14:paraId="4ED1CB8B" w14:textId="77777777" w:rsidR="00531077" w:rsidRDefault="00531077" w:rsidP="00F07A15">
      <w:pPr>
        <w:tabs>
          <w:tab w:val="left" w:pos="709"/>
        </w:tabs>
        <w:spacing w:after="0" w:line="240" w:lineRule="auto"/>
        <w:ind w:left="567" w:right="567"/>
        <w:jc w:val="both"/>
        <w:rPr>
          <w:rFonts w:ascii="Palatino Linotype" w:hAnsi="Palatino Linotype"/>
          <w:i/>
          <w:noProof/>
          <w:szCs w:val="24"/>
          <w:lang w:eastAsia="es-MX"/>
        </w:rPr>
      </w:pPr>
    </w:p>
    <w:p w14:paraId="617A6E3C" w14:textId="77777777" w:rsidR="00531077" w:rsidRDefault="00531077" w:rsidP="00F07A15">
      <w:pPr>
        <w:tabs>
          <w:tab w:val="left" w:pos="709"/>
        </w:tabs>
        <w:spacing w:after="0" w:line="240" w:lineRule="auto"/>
        <w:ind w:left="567" w:right="567"/>
        <w:jc w:val="both"/>
        <w:rPr>
          <w:rFonts w:ascii="Palatino Linotype" w:hAnsi="Palatino Linotype"/>
          <w:i/>
          <w:noProof/>
          <w:szCs w:val="24"/>
          <w:lang w:eastAsia="es-MX"/>
        </w:rPr>
      </w:pPr>
    </w:p>
    <w:p w14:paraId="30E3CC5D" w14:textId="77777777" w:rsidR="00531077" w:rsidRDefault="00531077" w:rsidP="00F07A15">
      <w:pPr>
        <w:tabs>
          <w:tab w:val="left" w:pos="709"/>
        </w:tabs>
        <w:spacing w:after="0" w:line="240" w:lineRule="auto"/>
        <w:ind w:left="567" w:right="567"/>
        <w:jc w:val="both"/>
        <w:rPr>
          <w:rFonts w:ascii="Palatino Linotype" w:hAnsi="Palatino Linotype"/>
          <w:i/>
          <w:noProof/>
          <w:szCs w:val="24"/>
          <w:lang w:eastAsia="es-MX"/>
        </w:rPr>
      </w:pPr>
    </w:p>
    <w:p w14:paraId="2E23DA16" w14:textId="77777777" w:rsidR="00531077" w:rsidRDefault="00531077" w:rsidP="00F07A15">
      <w:pPr>
        <w:tabs>
          <w:tab w:val="left" w:pos="709"/>
        </w:tabs>
        <w:spacing w:after="0" w:line="240" w:lineRule="auto"/>
        <w:ind w:left="567" w:right="567"/>
        <w:jc w:val="both"/>
        <w:rPr>
          <w:rFonts w:ascii="Palatino Linotype" w:hAnsi="Palatino Linotype"/>
          <w:i/>
          <w:noProof/>
          <w:szCs w:val="24"/>
          <w:lang w:eastAsia="es-MX"/>
        </w:rPr>
      </w:pPr>
    </w:p>
    <w:p w14:paraId="307250B7" w14:textId="77777777" w:rsidR="00531077" w:rsidRDefault="00531077" w:rsidP="00F07A15">
      <w:pPr>
        <w:tabs>
          <w:tab w:val="left" w:pos="709"/>
        </w:tabs>
        <w:spacing w:after="0" w:line="240" w:lineRule="auto"/>
        <w:ind w:left="567" w:right="567"/>
        <w:jc w:val="both"/>
        <w:rPr>
          <w:rFonts w:ascii="Palatino Linotype" w:hAnsi="Palatino Linotype"/>
          <w:i/>
          <w:noProof/>
          <w:szCs w:val="24"/>
          <w:lang w:eastAsia="es-MX"/>
        </w:rPr>
      </w:pPr>
    </w:p>
    <w:p w14:paraId="2C8F4457" w14:textId="77777777" w:rsidR="00531077" w:rsidRDefault="00531077" w:rsidP="00F07A15">
      <w:pPr>
        <w:tabs>
          <w:tab w:val="left" w:pos="709"/>
        </w:tabs>
        <w:spacing w:after="0" w:line="240" w:lineRule="auto"/>
        <w:ind w:left="567" w:right="567"/>
        <w:jc w:val="both"/>
        <w:rPr>
          <w:rFonts w:ascii="Palatino Linotype" w:hAnsi="Palatino Linotype"/>
          <w:i/>
          <w:noProof/>
          <w:szCs w:val="24"/>
          <w:lang w:eastAsia="es-MX"/>
        </w:rPr>
      </w:pPr>
    </w:p>
    <w:p w14:paraId="0F3D7881" w14:textId="77777777" w:rsidR="00531077" w:rsidRDefault="00531077" w:rsidP="00F07A15">
      <w:pPr>
        <w:tabs>
          <w:tab w:val="left" w:pos="709"/>
        </w:tabs>
        <w:spacing w:after="0" w:line="240" w:lineRule="auto"/>
        <w:ind w:left="567" w:right="567"/>
        <w:jc w:val="both"/>
        <w:rPr>
          <w:rFonts w:ascii="Palatino Linotype" w:hAnsi="Palatino Linotype"/>
          <w:i/>
          <w:noProof/>
          <w:szCs w:val="24"/>
          <w:lang w:eastAsia="es-MX"/>
        </w:rPr>
      </w:pPr>
    </w:p>
    <w:p w14:paraId="4444977F" w14:textId="77777777" w:rsidR="00531077" w:rsidRDefault="00531077" w:rsidP="00F07A15">
      <w:pPr>
        <w:tabs>
          <w:tab w:val="left" w:pos="709"/>
        </w:tabs>
        <w:spacing w:after="0" w:line="240" w:lineRule="auto"/>
        <w:ind w:left="567" w:right="567"/>
        <w:jc w:val="both"/>
        <w:rPr>
          <w:rFonts w:ascii="Palatino Linotype" w:hAnsi="Palatino Linotype"/>
          <w:i/>
          <w:noProof/>
          <w:szCs w:val="24"/>
          <w:lang w:eastAsia="es-MX"/>
        </w:rPr>
      </w:pPr>
    </w:p>
    <w:p w14:paraId="1674CA8A" w14:textId="77777777" w:rsidR="00531077" w:rsidRDefault="00531077" w:rsidP="00F07A15">
      <w:pPr>
        <w:tabs>
          <w:tab w:val="left" w:pos="709"/>
        </w:tabs>
        <w:spacing w:after="0" w:line="240" w:lineRule="auto"/>
        <w:ind w:left="567" w:right="567"/>
        <w:jc w:val="both"/>
        <w:rPr>
          <w:rFonts w:ascii="Palatino Linotype" w:hAnsi="Palatino Linotype"/>
          <w:i/>
          <w:noProof/>
          <w:szCs w:val="24"/>
          <w:lang w:eastAsia="es-MX"/>
        </w:rPr>
      </w:pPr>
    </w:p>
    <w:p w14:paraId="1E4183A3" w14:textId="77777777" w:rsidR="007E206B" w:rsidRDefault="007E206B" w:rsidP="00F07A15">
      <w:pPr>
        <w:tabs>
          <w:tab w:val="left" w:pos="709"/>
        </w:tabs>
        <w:spacing w:after="0" w:line="240" w:lineRule="auto"/>
        <w:ind w:left="567" w:right="567"/>
        <w:jc w:val="both"/>
        <w:rPr>
          <w:rFonts w:ascii="Palatino Linotype" w:hAnsi="Palatino Linotype"/>
          <w:i/>
          <w:szCs w:val="24"/>
        </w:rPr>
      </w:pPr>
    </w:p>
    <w:p w14:paraId="5263D151" w14:textId="77777777" w:rsidR="007E206B" w:rsidRDefault="007E206B" w:rsidP="00F07A15">
      <w:pPr>
        <w:tabs>
          <w:tab w:val="left" w:pos="709"/>
        </w:tabs>
        <w:spacing w:after="0" w:line="240" w:lineRule="auto"/>
        <w:ind w:left="567" w:right="567"/>
        <w:jc w:val="both"/>
        <w:rPr>
          <w:rFonts w:ascii="Palatino Linotype" w:hAnsi="Palatino Linotype"/>
          <w:i/>
          <w:szCs w:val="24"/>
        </w:rPr>
      </w:pPr>
    </w:p>
    <w:p w14:paraId="7A5104C2" w14:textId="7A2A9638"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lastRenderedPageBreak/>
        <w:t>5.- Me proporcionen las bases de licitación que se publicaron y que sirvieron de base para el reemplazo de las luminarias para el ALUMBRADO PÚBLICO en el municipio en los años 2016, 2017, 2018 y los meses que van del año.</w:t>
      </w:r>
    </w:p>
    <w:p w14:paraId="1130900C"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0F12E2B8" w14:textId="7777777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6.- Solicito me proporcione el número de quejas que se han presentado por inconformidades en el alumbrado público a partir de la sustitución de la Tecnología LED en el municipio.</w:t>
      </w:r>
    </w:p>
    <w:p w14:paraId="629075D2"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5B04F658" w14:textId="77777777" w:rsidR="00F07A15" w:rsidRDefault="00F07A15" w:rsidP="00F07A15">
      <w:pPr>
        <w:tabs>
          <w:tab w:val="left" w:pos="709"/>
        </w:tabs>
        <w:spacing w:after="0" w:line="240" w:lineRule="auto"/>
        <w:ind w:left="567" w:right="567"/>
        <w:jc w:val="both"/>
        <w:rPr>
          <w:rFonts w:ascii="Palatino Linotype" w:hAnsi="Palatino Linotype"/>
          <w:i/>
          <w:szCs w:val="24"/>
        </w:rPr>
      </w:pPr>
      <w:r w:rsidRPr="005C6D21">
        <w:rPr>
          <w:rFonts w:ascii="Palatino Linotype" w:hAnsi="Palatino Linotype"/>
          <w:i/>
          <w:szCs w:val="24"/>
        </w:rPr>
        <w:t>7.- Solicito me proporcionen información de las luminarias LED que el Gobierno Estatal ha donado en el 2016, 2017, 2018 y 2019, referente a: ubicación, potencia, cantidad, marca y modelo.</w:t>
      </w:r>
    </w:p>
    <w:p w14:paraId="3C1308AC" w14:textId="77777777" w:rsidR="00531077" w:rsidRPr="005C6D21" w:rsidRDefault="00531077" w:rsidP="00F07A15">
      <w:pPr>
        <w:tabs>
          <w:tab w:val="left" w:pos="709"/>
        </w:tabs>
        <w:spacing w:after="0" w:line="240" w:lineRule="auto"/>
        <w:ind w:left="567" w:right="567"/>
        <w:jc w:val="both"/>
        <w:rPr>
          <w:rFonts w:ascii="Palatino Linotype" w:hAnsi="Palatino Linotype"/>
          <w:i/>
          <w:szCs w:val="24"/>
        </w:rPr>
      </w:pPr>
    </w:p>
    <w:p w14:paraId="686B6DE0"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7C631764" w14:textId="77777777" w:rsidR="00F07A15" w:rsidRPr="00CF74C0" w:rsidRDefault="00F07A15" w:rsidP="00F07A15">
      <w:pPr>
        <w:tabs>
          <w:tab w:val="left" w:pos="709"/>
        </w:tabs>
        <w:spacing w:after="0" w:line="240" w:lineRule="auto"/>
        <w:ind w:left="567" w:right="567"/>
        <w:jc w:val="both"/>
        <w:rPr>
          <w:rFonts w:ascii="Palatino Linotype" w:hAnsi="Palatino Linotype"/>
          <w:b/>
          <w:i/>
        </w:rPr>
      </w:pPr>
      <w:r w:rsidRPr="00CF74C0">
        <w:rPr>
          <w:rFonts w:ascii="Palatino Linotype" w:hAnsi="Palatino Linotype"/>
          <w:b/>
          <w:i/>
        </w:rPr>
        <w:t>I.- PRESUPUESTO DEL SISTEMA DE ALUMBRADO PÚBLICO MUNICIPAL</w:t>
      </w:r>
    </w:p>
    <w:p w14:paraId="0085628D" w14:textId="77777777" w:rsidR="00F07A15" w:rsidRPr="00CF74C0" w:rsidRDefault="00F07A15" w:rsidP="00F07A15">
      <w:pPr>
        <w:tabs>
          <w:tab w:val="left" w:pos="709"/>
        </w:tabs>
        <w:spacing w:after="0" w:line="240" w:lineRule="auto"/>
        <w:ind w:left="567" w:right="567"/>
        <w:jc w:val="both"/>
        <w:rPr>
          <w:rFonts w:ascii="Palatino Linotype" w:hAnsi="Palatino Linotype"/>
          <w:i/>
        </w:rPr>
      </w:pPr>
    </w:p>
    <w:p w14:paraId="18225B38" w14:textId="77777777" w:rsidR="00F07A15" w:rsidRPr="00CF74C0" w:rsidRDefault="00F07A15" w:rsidP="00F07A15">
      <w:pPr>
        <w:pStyle w:val="Prrafodelista"/>
        <w:numPr>
          <w:ilvl w:val="0"/>
          <w:numId w:val="25"/>
        </w:numPr>
        <w:tabs>
          <w:tab w:val="left" w:pos="709"/>
        </w:tabs>
        <w:ind w:right="567"/>
        <w:jc w:val="both"/>
        <w:rPr>
          <w:rFonts w:ascii="Palatino Linotype" w:hAnsi="Palatino Linotype"/>
          <w:i/>
          <w:sz w:val="22"/>
          <w:szCs w:val="22"/>
        </w:rPr>
      </w:pPr>
      <w:r w:rsidRPr="00CF74C0">
        <w:rPr>
          <w:rFonts w:ascii="Palatino Linotype" w:hAnsi="Palatino Linotype"/>
          <w:i/>
          <w:sz w:val="22"/>
          <w:szCs w:val="22"/>
        </w:rPr>
        <w:t>El importe por concepto de alumbrado público facturado por CFE en el municipio, desglosado ya sea por mes o bimestre, de los años 2013, 2014, 2015, 2016, 2017, 2018 y los meses que van de 2019.</w:t>
      </w:r>
    </w:p>
    <w:p w14:paraId="79123C52" w14:textId="77777777" w:rsidR="00F07A15" w:rsidRPr="00CF74C0" w:rsidRDefault="00F07A15" w:rsidP="00F07A15">
      <w:pPr>
        <w:tabs>
          <w:tab w:val="left" w:pos="709"/>
        </w:tabs>
        <w:spacing w:after="0" w:line="240" w:lineRule="auto"/>
        <w:ind w:left="567" w:right="567"/>
        <w:jc w:val="both"/>
        <w:rPr>
          <w:rFonts w:ascii="Palatino Linotype" w:hAnsi="Palatino Linotype"/>
          <w:i/>
        </w:rPr>
      </w:pPr>
    </w:p>
    <w:p w14:paraId="4BA11E58" w14:textId="77777777" w:rsidR="00F07A15" w:rsidRPr="00CF74C0" w:rsidRDefault="00F07A15" w:rsidP="00F07A15">
      <w:pPr>
        <w:pStyle w:val="Prrafodelista"/>
        <w:numPr>
          <w:ilvl w:val="0"/>
          <w:numId w:val="25"/>
        </w:numPr>
        <w:tabs>
          <w:tab w:val="left" w:pos="709"/>
        </w:tabs>
        <w:ind w:right="567"/>
        <w:jc w:val="both"/>
        <w:rPr>
          <w:rFonts w:ascii="Palatino Linotype" w:hAnsi="Palatino Linotype"/>
          <w:i/>
          <w:sz w:val="22"/>
          <w:szCs w:val="22"/>
        </w:rPr>
      </w:pPr>
      <w:r w:rsidRPr="00CF74C0">
        <w:rPr>
          <w:rFonts w:ascii="Palatino Linotype" w:hAnsi="Palatino Linotype"/>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w:t>
      </w:r>
    </w:p>
    <w:p w14:paraId="7F1604A2" w14:textId="77777777" w:rsidR="00F07A15" w:rsidRPr="00CF74C0" w:rsidRDefault="00F07A15" w:rsidP="00F07A15">
      <w:pPr>
        <w:tabs>
          <w:tab w:val="left" w:pos="709"/>
        </w:tabs>
        <w:spacing w:after="0" w:line="240" w:lineRule="auto"/>
        <w:ind w:left="567" w:right="567"/>
        <w:jc w:val="both"/>
        <w:rPr>
          <w:rFonts w:ascii="Palatino Linotype" w:hAnsi="Palatino Linotype"/>
          <w:i/>
        </w:rPr>
      </w:pPr>
    </w:p>
    <w:p w14:paraId="0ABCC5EC" w14:textId="77777777" w:rsidR="00F07A15" w:rsidRPr="00CF74C0" w:rsidRDefault="00F07A15" w:rsidP="00F07A15">
      <w:pPr>
        <w:pStyle w:val="Prrafodelista"/>
        <w:numPr>
          <w:ilvl w:val="0"/>
          <w:numId w:val="25"/>
        </w:numPr>
        <w:tabs>
          <w:tab w:val="left" w:pos="709"/>
        </w:tabs>
        <w:ind w:right="567"/>
        <w:jc w:val="both"/>
        <w:rPr>
          <w:rFonts w:ascii="Palatino Linotype" w:hAnsi="Palatino Linotype"/>
          <w:i/>
          <w:sz w:val="22"/>
          <w:szCs w:val="22"/>
        </w:rPr>
      </w:pPr>
      <w:r w:rsidRPr="00CF74C0">
        <w:rPr>
          <w:rFonts w:ascii="Palatino Linotype" w:hAnsi="Palatino Linotype"/>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 2019.</w:t>
      </w:r>
    </w:p>
    <w:p w14:paraId="0701A702" w14:textId="77777777" w:rsidR="00F07A15" w:rsidRPr="00CF74C0" w:rsidRDefault="00F07A15" w:rsidP="00F07A15">
      <w:pPr>
        <w:tabs>
          <w:tab w:val="left" w:pos="709"/>
        </w:tabs>
        <w:spacing w:after="0" w:line="240" w:lineRule="auto"/>
        <w:ind w:left="567" w:right="567"/>
        <w:jc w:val="both"/>
        <w:rPr>
          <w:rFonts w:ascii="Palatino Linotype" w:hAnsi="Palatino Linotype"/>
          <w:i/>
        </w:rPr>
      </w:pPr>
    </w:p>
    <w:p w14:paraId="6570BB03" w14:textId="77777777" w:rsidR="00F07A15" w:rsidRPr="00CF74C0" w:rsidRDefault="00F07A15" w:rsidP="00F07A15">
      <w:pPr>
        <w:pStyle w:val="Prrafodelista"/>
        <w:numPr>
          <w:ilvl w:val="0"/>
          <w:numId w:val="25"/>
        </w:numPr>
        <w:tabs>
          <w:tab w:val="left" w:pos="709"/>
        </w:tabs>
        <w:ind w:right="567"/>
        <w:jc w:val="both"/>
        <w:rPr>
          <w:rFonts w:ascii="Palatino Linotype" w:hAnsi="Palatino Linotype"/>
          <w:i/>
          <w:sz w:val="22"/>
          <w:szCs w:val="22"/>
        </w:rPr>
      </w:pPr>
      <w:r w:rsidRPr="00CF74C0">
        <w:rPr>
          <w:rFonts w:ascii="Palatino Linotype" w:hAnsi="Palatino Linotype"/>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14:paraId="30C34047" w14:textId="77777777" w:rsidR="00F07A15" w:rsidRPr="00CF74C0" w:rsidRDefault="00F07A15" w:rsidP="00F07A15">
      <w:pPr>
        <w:tabs>
          <w:tab w:val="left" w:pos="709"/>
        </w:tabs>
        <w:spacing w:after="0" w:line="240" w:lineRule="auto"/>
        <w:ind w:left="567" w:right="567"/>
        <w:jc w:val="both"/>
        <w:rPr>
          <w:rFonts w:ascii="Palatino Linotype" w:hAnsi="Palatino Linotype"/>
          <w:i/>
        </w:rPr>
      </w:pPr>
    </w:p>
    <w:p w14:paraId="4D85A3A2" w14:textId="77777777" w:rsidR="00F07A15" w:rsidRPr="00CF74C0" w:rsidRDefault="00F07A15" w:rsidP="00F07A15">
      <w:pPr>
        <w:pStyle w:val="Prrafodelista"/>
        <w:numPr>
          <w:ilvl w:val="0"/>
          <w:numId w:val="25"/>
        </w:numPr>
        <w:tabs>
          <w:tab w:val="left" w:pos="709"/>
        </w:tabs>
        <w:ind w:right="567"/>
        <w:jc w:val="both"/>
        <w:rPr>
          <w:rFonts w:ascii="Palatino Linotype" w:hAnsi="Palatino Linotype"/>
          <w:i/>
          <w:sz w:val="22"/>
          <w:szCs w:val="22"/>
        </w:rPr>
      </w:pPr>
      <w:r w:rsidRPr="00CF74C0">
        <w:rPr>
          <w:rFonts w:ascii="Palatino Linotype" w:hAnsi="Palatino Linotype"/>
          <w:i/>
          <w:sz w:val="22"/>
          <w:szCs w:val="22"/>
        </w:rPr>
        <w:t xml:space="preserve">En caso de que el mantenimiento preventivo, correctivo o la sustitución de luminarias (total o parcial) que integran el sistema público municipal se haya realizado por el municipio o una empresa privada, de 2013, 2014, 2015, 2016, </w:t>
      </w:r>
      <w:r w:rsidRPr="00CF74C0">
        <w:rPr>
          <w:rFonts w:ascii="Palatino Linotype" w:hAnsi="Palatino Linotype"/>
          <w:i/>
          <w:sz w:val="22"/>
          <w:szCs w:val="22"/>
        </w:rPr>
        <w:lastRenderedPageBreak/>
        <w:t>2017, 2018 y los meses que van del 2019; se requiere saber cuántas luminarias fueron sustituidas, arregladas o transformadas, así como las características y los lugares (avenidas y calles) donde se sustituyeron, colocaron, corrigieron o arreglaron.</w:t>
      </w:r>
    </w:p>
    <w:p w14:paraId="1AE34E67" w14:textId="77777777" w:rsidR="00F07A15" w:rsidRDefault="00F07A15" w:rsidP="00F07A15">
      <w:pPr>
        <w:pStyle w:val="Prrafodelista"/>
        <w:numPr>
          <w:ilvl w:val="0"/>
          <w:numId w:val="25"/>
        </w:numPr>
        <w:tabs>
          <w:tab w:val="left" w:pos="709"/>
        </w:tabs>
        <w:ind w:right="567"/>
        <w:jc w:val="both"/>
        <w:rPr>
          <w:rFonts w:ascii="Palatino Linotype" w:hAnsi="Palatino Linotype"/>
          <w:i/>
          <w:sz w:val="22"/>
          <w:szCs w:val="22"/>
        </w:rPr>
      </w:pPr>
      <w:r w:rsidRPr="00CF74C0">
        <w:rPr>
          <w:rFonts w:ascii="Palatino Linotype" w:hAnsi="Palatino Linotype"/>
          <w:i/>
          <w:sz w:val="22"/>
          <w:szCs w:val="22"/>
        </w:rPr>
        <w:t>Informe cuantas licitaciones para el cambio de luminarias de alumbrado público se llevaron a cabo en los años 2016, 2017, 2018 y los meses que van del 2019 y el monto total que costo la licitación.</w:t>
      </w:r>
    </w:p>
    <w:p w14:paraId="1D438303" w14:textId="77777777" w:rsidR="00F07A15" w:rsidRPr="00CF74C0" w:rsidRDefault="00F07A15" w:rsidP="00F07A15">
      <w:pPr>
        <w:pStyle w:val="Prrafodelista"/>
        <w:tabs>
          <w:tab w:val="left" w:pos="709"/>
        </w:tabs>
        <w:ind w:left="1287" w:right="567"/>
        <w:jc w:val="both"/>
        <w:rPr>
          <w:rFonts w:ascii="Palatino Linotype" w:hAnsi="Palatino Linotype"/>
          <w:i/>
          <w:sz w:val="22"/>
          <w:szCs w:val="22"/>
        </w:rPr>
      </w:pPr>
    </w:p>
    <w:p w14:paraId="4205C968" w14:textId="77777777" w:rsidR="00F07A15" w:rsidRPr="00AA280C" w:rsidRDefault="00F07A15" w:rsidP="00F07A15">
      <w:pPr>
        <w:tabs>
          <w:tab w:val="left" w:pos="709"/>
        </w:tabs>
        <w:spacing w:after="0" w:line="240" w:lineRule="auto"/>
        <w:ind w:left="567" w:right="567"/>
        <w:jc w:val="both"/>
        <w:rPr>
          <w:rFonts w:ascii="Palatino Linotype" w:hAnsi="Palatino Linotype"/>
          <w:b/>
          <w:i/>
        </w:rPr>
      </w:pPr>
      <w:r w:rsidRPr="00AA280C">
        <w:rPr>
          <w:rFonts w:ascii="Palatino Linotype" w:hAnsi="Palatino Linotype"/>
          <w:b/>
          <w:i/>
        </w:rPr>
        <w:t>II.- INFRAESTRUCTURA DEL SISTEMA DE ALUMBRADO PÚBLICO</w:t>
      </w:r>
    </w:p>
    <w:p w14:paraId="730C60E9" w14:textId="77777777" w:rsidR="00F07A15" w:rsidRPr="00AA280C" w:rsidRDefault="00F07A15" w:rsidP="00F07A15">
      <w:pPr>
        <w:tabs>
          <w:tab w:val="left" w:pos="709"/>
        </w:tabs>
        <w:spacing w:after="0" w:line="240" w:lineRule="auto"/>
        <w:ind w:left="567" w:right="567"/>
        <w:jc w:val="both"/>
        <w:rPr>
          <w:rFonts w:ascii="Palatino Linotype" w:hAnsi="Palatino Linotype"/>
          <w:i/>
        </w:rPr>
      </w:pPr>
    </w:p>
    <w:p w14:paraId="3CEECB72" w14:textId="77777777" w:rsidR="00F07A15" w:rsidRPr="00531077" w:rsidRDefault="00F07A15" w:rsidP="00F07A15">
      <w:pPr>
        <w:pStyle w:val="Prrafodelista"/>
        <w:numPr>
          <w:ilvl w:val="0"/>
          <w:numId w:val="25"/>
        </w:numPr>
        <w:tabs>
          <w:tab w:val="left" w:pos="709"/>
        </w:tabs>
        <w:ind w:right="567"/>
        <w:jc w:val="both"/>
        <w:rPr>
          <w:rFonts w:ascii="Palatino Linotype" w:hAnsi="Palatino Linotype"/>
          <w:i/>
          <w:sz w:val="22"/>
          <w:szCs w:val="22"/>
        </w:rPr>
      </w:pPr>
      <w:r w:rsidRPr="00531077">
        <w:rPr>
          <w:rFonts w:ascii="Palatino Linotype" w:hAnsi="Palatino Linotype"/>
          <w:i/>
          <w:sz w:val="22"/>
          <w:szCs w:val="22"/>
        </w:rPr>
        <w:t>Se solicita el censo de alumbrado público de los ejercicios 2016, 2017, 2018, 2019 o en su caso, el censo más reciente del municipio, en el que se desglose la siguiente información:</w:t>
      </w:r>
    </w:p>
    <w:p w14:paraId="2FFFB78C" w14:textId="77777777" w:rsidR="00F07A15" w:rsidRPr="00531077" w:rsidRDefault="00F07A15" w:rsidP="00F07A15">
      <w:pPr>
        <w:tabs>
          <w:tab w:val="left" w:pos="709"/>
        </w:tabs>
        <w:spacing w:after="0" w:line="240" w:lineRule="auto"/>
        <w:ind w:left="567" w:right="567"/>
        <w:jc w:val="both"/>
        <w:rPr>
          <w:rFonts w:ascii="Palatino Linotype" w:hAnsi="Palatino Linotype"/>
          <w:i/>
        </w:rPr>
      </w:pPr>
    </w:p>
    <w:p w14:paraId="00313541" w14:textId="77777777" w:rsidR="00F07A15" w:rsidRPr="00531077" w:rsidRDefault="00F07A15" w:rsidP="00F07A15">
      <w:pPr>
        <w:tabs>
          <w:tab w:val="left" w:pos="709"/>
        </w:tabs>
        <w:spacing w:after="0" w:line="240" w:lineRule="auto"/>
        <w:ind w:left="1701" w:right="567" w:hanging="425"/>
        <w:jc w:val="both"/>
        <w:rPr>
          <w:rFonts w:ascii="Palatino Linotype" w:hAnsi="Palatino Linotype"/>
          <w:i/>
        </w:rPr>
      </w:pPr>
      <w:r w:rsidRPr="00531077">
        <w:rPr>
          <w:rFonts w:ascii="Palatino Linotype" w:hAnsi="Palatino Linotype"/>
          <w:i/>
        </w:rPr>
        <w:t>a.</w:t>
      </w:r>
      <w:r w:rsidRPr="00531077">
        <w:rPr>
          <w:rFonts w:ascii="Palatino Linotype" w:hAnsi="Palatino Linotype"/>
          <w:i/>
        </w:rPr>
        <w:tab/>
        <w:t>Cantidad de luminarias y balastros, el tipo de equipos, la capacidad (</w:t>
      </w:r>
      <w:r w:rsidRPr="00531077">
        <w:rPr>
          <w:rFonts w:ascii="Palatino Linotype" w:hAnsi="Palatino Linotype"/>
          <w:b/>
          <w:i/>
        </w:rPr>
        <w:t>potencia</w:t>
      </w:r>
      <w:r w:rsidRPr="00531077">
        <w:rPr>
          <w:rFonts w:ascii="Palatino Linotype" w:hAnsi="Palatino Linotype"/>
          <w:i/>
        </w:rPr>
        <w:t>), la ubicación (</w:t>
      </w:r>
      <w:r w:rsidRPr="00531077">
        <w:rPr>
          <w:rFonts w:ascii="Palatino Linotype" w:hAnsi="Palatino Linotype"/>
          <w:b/>
          <w:i/>
        </w:rPr>
        <w:t>calle y/o colonia y/o delegación</w:t>
      </w:r>
      <w:r w:rsidRPr="00531077">
        <w:rPr>
          <w:rFonts w:ascii="Palatino Linotype" w:hAnsi="Palatino Linotype"/>
          <w:i/>
        </w:rPr>
        <w:t>), y el tipo de poste en el que están montadas las luminarias (lámina, concreto, madera etcétera).</w:t>
      </w:r>
    </w:p>
    <w:p w14:paraId="7AD4A559" w14:textId="77777777" w:rsidR="00F07A15" w:rsidRPr="00531077" w:rsidRDefault="00F07A15" w:rsidP="00F07A15">
      <w:pPr>
        <w:tabs>
          <w:tab w:val="left" w:pos="709"/>
        </w:tabs>
        <w:spacing w:after="0" w:line="240" w:lineRule="auto"/>
        <w:ind w:left="1701" w:right="567" w:hanging="425"/>
        <w:jc w:val="both"/>
        <w:rPr>
          <w:rFonts w:ascii="Palatino Linotype" w:hAnsi="Palatino Linotype"/>
          <w:i/>
        </w:rPr>
      </w:pPr>
    </w:p>
    <w:p w14:paraId="4AD84404" w14:textId="77777777" w:rsidR="00F07A15" w:rsidRPr="00531077" w:rsidRDefault="00F07A15" w:rsidP="00F07A15">
      <w:pPr>
        <w:tabs>
          <w:tab w:val="left" w:pos="709"/>
        </w:tabs>
        <w:spacing w:after="0" w:line="240" w:lineRule="auto"/>
        <w:ind w:left="1701" w:right="567" w:hanging="425"/>
        <w:jc w:val="both"/>
        <w:rPr>
          <w:rFonts w:ascii="Palatino Linotype" w:hAnsi="Palatino Linotype"/>
          <w:b/>
          <w:i/>
        </w:rPr>
      </w:pPr>
      <w:r w:rsidRPr="00531077">
        <w:rPr>
          <w:rFonts w:ascii="Palatino Linotype" w:hAnsi="Palatino Linotype"/>
          <w:i/>
        </w:rPr>
        <w:t>b.</w:t>
      </w:r>
      <w:r w:rsidRPr="00531077">
        <w:rPr>
          <w:rFonts w:ascii="Palatino Linotype" w:hAnsi="Palatino Linotype"/>
          <w:i/>
        </w:rPr>
        <w:tab/>
        <w:t xml:space="preserve">El </w:t>
      </w:r>
      <w:r w:rsidRPr="00531077">
        <w:rPr>
          <w:rFonts w:ascii="Palatino Linotype" w:hAnsi="Palatino Linotype"/>
          <w:b/>
          <w:i/>
        </w:rPr>
        <w:t>Registro Permanente de Usuario</w:t>
      </w:r>
      <w:r w:rsidRPr="00531077">
        <w:rPr>
          <w:rFonts w:ascii="Palatino Linotype" w:hAnsi="Palatino Linotype"/>
          <w:i/>
        </w:rPr>
        <w:t xml:space="preserve"> (RPU o RPUs) asignado (s) al servicio de alumbrado público municipal </w:t>
      </w:r>
      <w:r w:rsidRPr="00531077">
        <w:rPr>
          <w:rFonts w:ascii="Palatino Linotype" w:hAnsi="Palatino Linotype"/>
          <w:b/>
          <w:i/>
        </w:rPr>
        <w:t>tanto del servicio estimado como del servicio medido.</w:t>
      </w:r>
    </w:p>
    <w:p w14:paraId="65B618E7" w14:textId="77777777" w:rsidR="00F07A15" w:rsidRPr="00531077" w:rsidRDefault="00F07A15" w:rsidP="00F07A15">
      <w:pPr>
        <w:tabs>
          <w:tab w:val="left" w:pos="709"/>
        </w:tabs>
        <w:spacing w:after="0" w:line="240" w:lineRule="auto"/>
        <w:ind w:left="1701" w:right="567" w:hanging="425"/>
        <w:jc w:val="both"/>
        <w:rPr>
          <w:rFonts w:ascii="Palatino Linotype" w:hAnsi="Palatino Linotype"/>
          <w:b/>
          <w:i/>
        </w:rPr>
      </w:pPr>
    </w:p>
    <w:p w14:paraId="15E652C0" w14:textId="77777777" w:rsidR="00F07A15" w:rsidRPr="00531077" w:rsidRDefault="00F07A15" w:rsidP="00F07A15">
      <w:pPr>
        <w:tabs>
          <w:tab w:val="left" w:pos="709"/>
        </w:tabs>
        <w:spacing w:after="0" w:line="240" w:lineRule="auto"/>
        <w:ind w:left="1701" w:right="567" w:hanging="425"/>
        <w:jc w:val="both"/>
        <w:rPr>
          <w:rFonts w:ascii="Palatino Linotype" w:hAnsi="Palatino Linotype"/>
          <w:b/>
          <w:i/>
        </w:rPr>
      </w:pPr>
      <w:r w:rsidRPr="00531077">
        <w:rPr>
          <w:rFonts w:ascii="Palatino Linotype" w:hAnsi="Palatino Linotype"/>
          <w:i/>
        </w:rPr>
        <w:t>c.</w:t>
      </w:r>
      <w:r w:rsidRPr="00531077">
        <w:rPr>
          <w:rFonts w:ascii="Palatino Linotype" w:hAnsi="Palatino Linotype"/>
          <w:i/>
        </w:rPr>
        <w:tab/>
        <w:t xml:space="preserve">La cantidad desglosada de luminarias y balastros instalados, el tipo de equipos y su capacidad (potencia) </w:t>
      </w:r>
      <w:r w:rsidRPr="00531077">
        <w:rPr>
          <w:rFonts w:ascii="Palatino Linotype" w:hAnsi="Palatino Linotype"/>
          <w:b/>
          <w:i/>
        </w:rPr>
        <w:t>instalados en las avenidas principales del municipio.</w:t>
      </w:r>
    </w:p>
    <w:p w14:paraId="40015AC1" w14:textId="77777777" w:rsidR="00F07A15" w:rsidRPr="00531077" w:rsidRDefault="00F07A15" w:rsidP="00F07A15">
      <w:pPr>
        <w:tabs>
          <w:tab w:val="left" w:pos="709"/>
        </w:tabs>
        <w:spacing w:after="0" w:line="240" w:lineRule="auto"/>
        <w:ind w:left="1701" w:right="567" w:hanging="425"/>
        <w:jc w:val="both"/>
        <w:rPr>
          <w:rFonts w:ascii="Palatino Linotype" w:hAnsi="Palatino Linotype"/>
          <w:i/>
        </w:rPr>
      </w:pPr>
    </w:p>
    <w:p w14:paraId="0F037123" w14:textId="77777777" w:rsidR="00F07A15" w:rsidRPr="0068547A" w:rsidRDefault="00F07A15" w:rsidP="00F07A15">
      <w:pPr>
        <w:tabs>
          <w:tab w:val="left" w:pos="709"/>
        </w:tabs>
        <w:spacing w:after="0" w:line="240" w:lineRule="auto"/>
        <w:ind w:left="1701" w:right="567" w:hanging="425"/>
        <w:jc w:val="both"/>
        <w:rPr>
          <w:rFonts w:ascii="Palatino Linotype" w:hAnsi="Palatino Linotype"/>
          <w:b/>
          <w:i/>
        </w:rPr>
      </w:pPr>
      <w:r w:rsidRPr="00531077">
        <w:rPr>
          <w:rFonts w:ascii="Palatino Linotype" w:hAnsi="Palatino Linotype"/>
          <w:i/>
        </w:rPr>
        <w:t>d.</w:t>
      </w:r>
      <w:r w:rsidRPr="00531077">
        <w:rPr>
          <w:rFonts w:ascii="Palatino Linotype" w:hAnsi="Palatino Linotype"/>
          <w:i/>
        </w:rPr>
        <w:tab/>
        <w:t xml:space="preserve">La cantidad de luminarias y balastros instalados, el tipo de equipos y su capacidad (potencia) instalados que </w:t>
      </w:r>
      <w:r w:rsidRPr="00531077">
        <w:rPr>
          <w:rFonts w:ascii="Palatino Linotype" w:hAnsi="Palatino Linotype"/>
          <w:b/>
          <w:i/>
        </w:rPr>
        <w:t>poseen equipo de medición.</w:t>
      </w:r>
    </w:p>
    <w:p w14:paraId="12180916" w14:textId="77777777" w:rsidR="00F07A15" w:rsidRPr="0068547A" w:rsidRDefault="00F07A15" w:rsidP="00F07A15">
      <w:pPr>
        <w:tabs>
          <w:tab w:val="left" w:pos="709"/>
        </w:tabs>
        <w:spacing w:after="0" w:line="240" w:lineRule="auto"/>
        <w:ind w:left="1701" w:right="567" w:hanging="425"/>
        <w:jc w:val="both"/>
        <w:rPr>
          <w:rFonts w:ascii="Palatino Linotype" w:hAnsi="Palatino Linotype"/>
          <w:b/>
          <w:i/>
        </w:rPr>
      </w:pPr>
    </w:p>
    <w:p w14:paraId="3F213B67" w14:textId="77777777" w:rsidR="00F07A15" w:rsidRPr="00AA280C" w:rsidRDefault="00F07A15" w:rsidP="00F07A15">
      <w:pPr>
        <w:tabs>
          <w:tab w:val="left" w:pos="709"/>
        </w:tabs>
        <w:spacing w:after="0" w:line="240" w:lineRule="auto"/>
        <w:ind w:left="1276" w:right="567" w:hanging="425"/>
        <w:jc w:val="both"/>
        <w:rPr>
          <w:rFonts w:ascii="Palatino Linotype" w:hAnsi="Palatino Linotype"/>
          <w:i/>
        </w:rPr>
      </w:pPr>
      <w:r w:rsidRPr="00AA280C">
        <w:rPr>
          <w:rFonts w:ascii="Palatino Linotype" w:hAnsi="Palatino Linotype"/>
          <w:i/>
        </w:rPr>
        <w:t>7.</w:t>
      </w:r>
      <w:r w:rsidRPr="00AA280C">
        <w:rPr>
          <w:rFonts w:ascii="Palatino Linotype" w:hAnsi="Palatino Linotype"/>
          <w:i/>
        </w:rPr>
        <w:tab/>
        <w:t>De las licitaciones, informe del número de luminarias que se cambiaron por tecnología LED, la potencia en W y en que vialidades, colonias se instalaron en los años 2016, 2017, 2018 y los meses que van de 2019.</w:t>
      </w:r>
    </w:p>
    <w:p w14:paraId="78F0B0E9" w14:textId="77777777" w:rsidR="00F07A15" w:rsidRPr="00AA280C" w:rsidRDefault="00F07A15" w:rsidP="00F07A15">
      <w:pPr>
        <w:tabs>
          <w:tab w:val="left" w:pos="709"/>
        </w:tabs>
        <w:spacing w:after="0" w:line="240" w:lineRule="auto"/>
        <w:ind w:left="1276" w:right="567" w:hanging="425"/>
        <w:jc w:val="both"/>
        <w:rPr>
          <w:rFonts w:ascii="Palatino Linotype" w:hAnsi="Palatino Linotype"/>
          <w:i/>
        </w:rPr>
      </w:pPr>
    </w:p>
    <w:p w14:paraId="44BFDA53" w14:textId="77777777" w:rsidR="00F07A15" w:rsidRPr="00AA280C" w:rsidRDefault="00F07A15" w:rsidP="00F07A15">
      <w:pPr>
        <w:tabs>
          <w:tab w:val="left" w:pos="709"/>
        </w:tabs>
        <w:spacing w:after="0" w:line="240" w:lineRule="auto"/>
        <w:ind w:left="1276" w:right="567" w:hanging="425"/>
        <w:jc w:val="both"/>
        <w:rPr>
          <w:rFonts w:ascii="Palatino Linotype" w:hAnsi="Palatino Linotype"/>
          <w:i/>
        </w:rPr>
      </w:pPr>
      <w:r w:rsidRPr="00AA280C">
        <w:rPr>
          <w:rFonts w:ascii="Palatino Linotype" w:hAnsi="Palatino Linotype"/>
          <w:i/>
        </w:rPr>
        <w:t>8.</w:t>
      </w:r>
      <w:r w:rsidRPr="00AA280C">
        <w:rPr>
          <w:rFonts w:ascii="Palatino Linotype" w:hAnsi="Palatino Linotype"/>
          <w:i/>
        </w:rPr>
        <w:tab/>
        <w:t>Del censo anterior al censo más reciente de luminarias y balastros del sistema de alumbrado público municipal que exista en el municipio, que contenga la siguiente información:</w:t>
      </w:r>
    </w:p>
    <w:p w14:paraId="0F27696A" w14:textId="77777777" w:rsidR="00F07A15" w:rsidRPr="00AA280C" w:rsidRDefault="00F07A15" w:rsidP="00F07A15">
      <w:pPr>
        <w:tabs>
          <w:tab w:val="left" w:pos="709"/>
        </w:tabs>
        <w:spacing w:after="0" w:line="240" w:lineRule="auto"/>
        <w:ind w:left="1701" w:right="567" w:hanging="425"/>
        <w:jc w:val="both"/>
        <w:rPr>
          <w:rFonts w:ascii="Palatino Linotype" w:hAnsi="Palatino Linotype"/>
          <w:i/>
        </w:rPr>
      </w:pPr>
    </w:p>
    <w:p w14:paraId="7603B104" w14:textId="77777777" w:rsidR="00F07A15" w:rsidRPr="00AA280C" w:rsidRDefault="00F07A15" w:rsidP="00F07A15">
      <w:pPr>
        <w:tabs>
          <w:tab w:val="left" w:pos="709"/>
        </w:tabs>
        <w:spacing w:after="0" w:line="240" w:lineRule="auto"/>
        <w:ind w:left="1701" w:right="567" w:hanging="425"/>
        <w:jc w:val="both"/>
        <w:rPr>
          <w:rFonts w:ascii="Palatino Linotype" w:hAnsi="Palatino Linotype"/>
          <w:i/>
        </w:rPr>
      </w:pPr>
      <w:r w:rsidRPr="00AA280C">
        <w:rPr>
          <w:rFonts w:ascii="Palatino Linotype" w:hAnsi="Palatino Linotype"/>
          <w:i/>
        </w:rPr>
        <w:lastRenderedPageBreak/>
        <w:t>e.</w:t>
      </w:r>
      <w:r w:rsidRPr="00AA280C">
        <w:rPr>
          <w:rFonts w:ascii="Palatino Linotype" w:hAnsi="Palatino Linotype"/>
          <w:i/>
        </w:rPr>
        <w:tab/>
        <w:t>La cantidad de luminarias y balastros, el tipo de equipos, la capacidad (potencia), la ubicación (calle y/o colonia y/o delegación) y el tipo de poste en el que están montadas las luminarias (lámina, concreto, madera, etcétera).</w:t>
      </w:r>
    </w:p>
    <w:p w14:paraId="06AAD86C" w14:textId="77777777" w:rsidR="00F07A15" w:rsidRPr="00AA280C" w:rsidRDefault="00F07A15" w:rsidP="00F07A15">
      <w:pPr>
        <w:tabs>
          <w:tab w:val="left" w:pos="709"/>
        </w:tabs>
        <w:spacing w:after="0" w:line="240" w:lineRule="auto"/>
        <w:ind w:left="1701" w:right="567" w:hanging="425"/>
        <w:jc w:val="both"/>
        <w:rPr>
          <w:rFonts w:ascii="Palatino Linotype" w:hAnsi="Palatino Linotype"/>
          <w:i/>
        </w:rPr>
      </w:pPr>
    </w:p>
    <w:p w14:paraId="633D6559" w14:textId="77777777" w:rsidR="00F07A15" w:rsidRPr="00AA280C" w:rsidRDefault="00F07A15" w:rsidP="00F07A15">
      <w:pPr>
        <w:tabs>
          <w:tab w:val="left" w:pos="709"/>
        </w:tabs>
        <w:spacing w:after="0" w:line="240" w:lineRule="auto"/>
        <w:ind w:left="1701" w:right="567" w:hanging="425"/>
        <w:jc w:val="both"/>
        <w:rPr>
          <w:rFonts w:ascii="Palatino Linotype" w:hAnsi="Palatino Linotype"/>
          <w:i/>
        </w:rPr>
      </w:pPr>
      <w:r w:rsidRPr="00AA280C">
        <w:rPr>
          <w:rFonts w:ascii="Palatino Linotype" w:hAnsi="Palatino Linotype"/>
          <w:i/>
        </w:rPr>
        <w:t>f.</w:t>
      </w:r>
      <w:r w:rsidRPr="00AA280C">
        <w:rPr>
          <w:rFonts w:ascii="Palatino Linotype" w:hAnsi="Palatino Linotype"/>
          <w:i/>
        </w:rPr>
        <w:tab/>
        <w:t xml:space="preserve">El </w:t>
      </w:r>
      <w:r w:rsidRPr="00AA280C">
        <w:rPr>
          <w:rFonts w:ascii="Palatino Linotype" w:hAnsi="Palatino Linotype"/>
          <w:b/>
          <w:i/>
        </w:rPr>
        <w:t>Registro Permanente de Usuario</w:t>
      </w:r>
      <w:r w:rsidRPr="00AA280C">
        <w:rPr>
          <w:rFonts w:ascii="Palatino Linotype" w:hAnsi="Palatino Linotype"/>
          <w:i/>
        </w:rPr>
        <w:t xml:space="preserve"> (RPU o RPUs) asignado (s) al servicio de alumbrado público municipal tanto del servicio estimado como del servicio medido.</w:t>
      </w:r>
    </w:p>
    <w:p w14:paraId="4565F76D" w14:textId="77777777" w:rsidR="00F07A15" w:rsidRPr="005C6D21" w:rsidRDefault="00F07A15" w:rsidP="00F07A15">
      <w:pPr>
        <w:tabs>
          <w:tab w:val="left" w:pos="709"/>
        </w:tabs>
        <w:spacing w:after="0" w:line="240" w:lineRule="auto"/>
        <w:ind w:left="567" w:right="567"/>
        <w:jc w:val="both"/>
        <w:rPr>
          <w:rFonts w:ascii="Palatino Linotype" w:hAnsi="Palatino Linotype"/>
          <w:b/>
          <w:i/>
          <w:szCs w:val="24"/>
        </w:rPr>
      </w:pPr>
      <w:r w:rsidRPr="005C6D21">
        <w:rPr>
          <w:rFonts w:ascii="Palatino Linotype" w:hAnsi="Palatino Linotype"/>
          <w:b/>
          <w:i/>
          <w:szCs w:val="24"/>
        </w:rPr>
        <w:t>III.- COBERTURA (EXPANSIÓN) DEL SISTEMA DE ALUMBRADO PÚBLICO</w:t>
      </w:r>
    </w:p>
    <w:p w14:paraId="73D1E03E"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5594ADF2"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9.</w:t>
      </w:r>
      <w:r w:rsidRPr="005C6D21">
        <w:rPr>
          <w:rFonts w:ascii="Palatino Linotype" w:hAnsi="Palatino Linotype"/>
          <w:i/>
          <w:szCs w:val="24"/>
        </w:rPr>
        <w:tab/>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14:paraId="43E20DD5"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523973F4"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a.</w:t>
      </w:r>
      <w:r w:rsidRPr="005C6D21">
        <w:rPr>
          <w:rFonts w:ascii="Palatino Linotype" w:hAnsi="Palatino Linotype"/>
          <w:i/>
          <w:szCs w:val="24"/>
        </w:rPr>
        <w:tab/>
        <w:t>El monto total de la inversión,</w:t>
      </w:r>
    </w:p>
    <w:p w14:paraId="01222DBD"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b.</w:t>
      </w:r>
      <w:r w:rsidRPr="005C6D21">
        <w:rPr>
          <w:rFonts w:ascii="Palatino Linotype" w:hAnsi="Palatino Linotype"/>
          <w:i/>
          <w:szCs w:val="24"/>
        </w:rPr>
        <w:tab/>
        <w:t>El tipo o fuente de financiamiento (recurso propio, recurso estatal, recurso federal, crédito, arrendamiento, APP, etcétera),</w:t>
      </w:r>
    </w:p>
    <w:p w14:paraId="174153D3"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c.</w:t>
      </w:r>
      <w:r w:rsidRPr="005C6D21">
        <w:rPr>
          <w:rFonts w:ascii="Palatino Linotype" w:hAnsi="Palatino Linotype"/>
          <w:i/>
          <w:szCs w:val="24"/>
        </w:rPr>
        <w:tab/>
        <w:t>La cantidad de equipos colocados y/o sustituidos,</w:t>
      </w:r>
    </w:p>
    <w:p w14:paraId="403986EB"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d.</w:t>
      </w:r>
      <w:r w:rsidRPr="005C6D21">
        <w:rPr>
          <w:rFonts w:ascii="Palatino Linotype" w:hAnsi="Palatino Linotype"/>
          <w:i/>
          <w:szCs w:val="24"/>
        </w:rPr>
        <w:tab/>
        <w:t>El tipo de equipos (Led, VSAP, suburbana, etcétera),</w:t>
      </w:r>
    </w:p>
    <w:p w14:paraId="79F9AC5D"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e.</w:t>
      </w:r>
      <w:r w:rsidRPr="005C6D21">
        <w:rPr>
          <w:rFonts w:ascii="Palatino Linotype" w:hAnsi="Palatino Linotype"/>
          <w:i/>
          <w:szCs w:val="24"/>
        </w:rPr>
        <w:tab/>
        <w:t>La capacidad instalada (potencia),</w:t>
      </w:r>
    </w:p>
    <w:p w14:paraId="7A565CC6"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f.</w:t>
      </w:r>
      <w:r w:rsidRPr="005C6D21">
        <w:rPr>
          <w:rFonts w:ascii="Palatino Linotype" w:hAnsi="Palatino Linotype"/>
          <w:i/>
          <w:szCs w:val="24"/>
        </w:rPr>
        <w:tab/>
        <w:t>La ubicación (calle y/o colonia y/o delegación).</w:t>
      </w:r>
    </w:p>
    <w:p w14:paraId="5E3214D5"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g.</w:t>
      </w:r>
      <w:r w:rsidRPr="005C6D21">
        <w:rPr>
          <w:rFonts w:ascii="Palatino Linotype" w:hAnsi="Palatino Linotype"/>
          <w:i/>
          <w:szCs w:val="24"/>
        </w:rPr>
        <w:tab/>
        <w:t>La fecha de inicio y término de obra,</w:t>
      </w:r>
    </w:p>
    <w:p w14:paraId="425627CA"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h.</w:t>
      </w:r>
      <w:r w:rsidRPr="005C6D21">
        <w:rPr>
          <w:rFonts w:ascii="Palatino Linotype" w:hAnsi="Palatino Linotype"/>
          <w:i/>
          <w:szCs w:val="24"/>
        </w:rPr>
        <w:tab/>
        <w:t>Así como la fecha de modificación de su nuevo consumo en el sistema de facturación del alumbrado público ante CFE.</w:t>
      </w:r>
    </w:p>
    <w:p w14:paraId="7E41463F"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i.</w:t>
      </w:r>
      <w:r w:rsidRPr="005C6D21">
        <w:rPr>
          <w:rFonts w:ascii="Palatino Linotype" w:hAnsi="Palatino Linotype"/>
          <w:i/>
          <w:szCs w:val="24"/>
        </w:rPr>
        <w:tab/>
        <w:t>En donde se notificaron o publicaron los proyectos.</w:t>
      </w:r>
    </w:p>
    <w:p w14:paraId="2930E53C"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53D6FC7F" w14:textId="77777777" w:rsidR="00F07A15" w:rsidRPr="005C6D21" w:rsidRDefault="00F07A15" w:rsidP="00F07A15">
      <w:pPr>
        <w:tabs>
          <w:tab w:val="left" w:pos="709"/>
        </w:tabs>
        <w:spacing w:after="0" w:line="240" w:lineRule="auto"/>
        <w:ind w:left="567" w:right="567"/>
        <w:jc w:val="both"/>
        <w:rPr>
          <w:rFonts w:ascii="Palatino Linotype" w:hAnsi="Palatino Linotype"/>
          <w:b/>
          <w:i/>
          <w:szCs w:val="24"/>
        </w:rPr>
      </w:pPr>
      <w:r w:rsidRPr="005C6D21">
        <w:rPr>
          <w:rFonts w:ascii="Palatino Linotype" w:hAnsi="Palatino Linotype"/>
          <w:b/>
          <w:i/>
          <w:szCs w:val="24"/>
        </w:rPr>
        <w:t>IV.- MODERNIZACIÓN DEL SISTEMA DE ALUMBRADO PÚBLICO</w:t>
      </w:r>
    </w:p>
    <w:p w14:paraId="79A17BD6"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4318A991"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10.</w:t>
      </w:r>
      <w:r w:rsidRPr="005C6D21">
        <w:rPr>
          <w:rFonts w:ascii="Palatino Linotype" w:hAnsi="Palatino Linotype"/>
          <w:i/>
          <w:szCs w:val="24"/>
        </w:rPr>
        <w:tab/>
        <w:t>En caso de que el municipio haya realizado un proyecto parcial o total de modernización de alumbrado público para generar eficiencia energética en sus consumos en los años 2013, 2014, 2015, 2016, 2017, 2018 y los meses que van de 2019, solicito:</w:t>
      </w:r>
    </w:p>
    <w:p w14:paraId="242DFE03"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137686DE"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a.</w:t>
      </w:r>
      <w:r w:rsidRPr="005C6D21">
        <w:rPr>
          <w:rFonts w:ascii="Palatino Linotype" w:hAnsi="Palatino Linotype"/>
          <w:i/>
          <w:szCs w:val="24"/>
        </w:rPr>
        <w:tab/>
        <w:t>El monto total de la inversión,</w:t>
      </w:r>
    </w:p>
    <w:p w14:paraId="4520BAF4"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b.</w:t>
      </w:r>
      <w:r w:rsidRPr="005C6D21">
        <w:rPr>
          <w:rFonts w:ascii="Palatino Linotype" w:hAnsi="Palatino Linotype"/>
          <w:i/>
          <w:szCs w:val="24"/>
        </w:rPr>
        <w:tab/>
        <w:t>El tipo o fuente de financiamiento (recurso propio, recurso estatal, recurso federal, crédito, arrendamiento, APP, etcétera),</w:t>
      </w:r>
    </w:p>
    <w:p w14:paraId="13B10759"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c.</w:t>
      </w:r>
      <w:r w:rsidRPr="005C6D21">
        <w:rPr>
          <w:rFonts w:ascii="Palatino Linotype" w:hAnsi="Palatino Linotype"/>
          <w:i/>
          <w:szCs w:val="24"/>
        </w:rPr>
        <w:tab/>
        <w:t>La cantidad de equipos colocados y/o sustituidos,</w:t>
      </w:r>
    </w:p>
    <w:p w14:paraId="0973999B"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d.</w:t>
      </w:r>
      <w:r w:rsidRPr="005C6D21">
        <w:rPr>
          <w:rFonts w:ascii="Palatino Linotype" w:hAnsi="Palatino Linotype"/>
          <w:i/>
          <w:szCs w:val="24"/>
        </w:rPr>
        <w:tab/>
        <w:t>El tipo de equipos (Led, VSAP, suburbana, etcétera),</w:t>
      </w:r>
    </w:p>
    <w:p w14:paraId="32D89298"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lastRenderedPageBreak/>
        <w:t>e.</w:t>
      </w:r>
      <w:r w:rsidRPr="005C6D21">
        <w:rPr>
          <w:rFonts w:ascii="Palatino Linotype" w:hAnsi="Palatino Linotype"/>
          <w:i/>
          <w:szCs w:val="24"/>
        </w:rPr>
        <w:tab/>
        <w:t>La capacidad instalada (potencia),</w:t>
      </w:r>
    </w:p>
    <w:p w14:paraId="397CAF68"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f.</w:t>
      </w:r>
      <w:r w:rsidRPr="005C6D21">
        <w:rPr>
          <w:rFonts w:ascii="Palatino Linotype" w:hAnsi="Palatino Linotype"/>
          <w:i/>
          <w:szCs w:val="24"/>
        </w:rPr>
        <w:tab/>
        <w:t>La ubicación (calle y/o colonia y/o delegación y/o comunidad y/o avenida).</w:t>
      </w:r>
    </w:p>
    <w:p w14:paraId="7F61E89E"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g.</w:t>
      </w:r>
      <w:r w:rsidRPr="005C6D21">
        <w:rPr>
          <w:rFonts w:ascii="Palatino Linotype" w:hAnsi="Palatino Linotype"/>
          <w:i/>
          <w:szCs w:val="24"/>
        </w:rPr>
        <w:tab/>
        <w:t>La fecha de inicio y término de obra,</w:t>
      </w:r>
    </w:p>
    <w:p w14:paraId="6A25EC4F"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h.</w:t>
      </w:r>
      <w:r w:rsidRPr="005C6D21">
        <w:rPr>
          <w:rFonts w:ascii="Palatino Linotype" w:hAnsi="Palatino Linotype"/>
          <w:i/>
          <w:szCs w:val="24"/>
        </w:rPr>
        <w:tab/>
        <w:t>La georreferenciación de cada uno de los puntos de luz del nuevo alumbrado público,</w:t>
      </w:r>
    </w:p>
    <w:p w14:paraId="4BE776BA"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i.</w:t>
      </w:r>
      <w:r w:rsidRPr="005C6D21">
        <w:rPr>
          <w:rFonts w:ascii="Palatino Linotype" w:hAnsi="Palatino Linotype"/>
          <w:i/>
          <w:szCs w:val="24"/>
        </w:rPr>
        <w:tab/>
        <w:t>La fecha de modificación de su nuevo consumo en el sistema de facturación del alumbrado público ante CFE.</w:t>
      </w:r>
    </w:p>
    <w:p w14:paraId="09C2AA38"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j.</w:t>
      </w:r>
      <w:r w:rsidRPr="005C6D21">
        <w:rPr>
          <w:rFonts w:ascii="Palatino Linotype" w:hAnsi="Palatino Linotype"/>
          <w:i/>
          <w:szCs w:val="24"/>
        </w:rPr>
        <w:tab/>
        <w:t>El tipo de contrato celebrado para la adquisición de los nuevos equipos (licitación en su modalidad abierta o restringida, o adjudicación directa)</w:t>
      </w:r>
    </w:p>
    <w:p w14:paraId="0C08E85C"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k.</w:t>
      </w:r>
      <w:r w:rsidRPr="005C6D21">
        <w:rPr>
          <w:rFonts w:ascii="Palatino Linotype" w:hAnsi="Palatino Linotype"/>
          <w:i/>
          <w:szCs w:val="24"/>
        </w:rPr>
        <w:tab/>
        <w:t>Número y nombre de las empresas concursantes o convocadas.</w:t>
      </w:r>
    </w:p>
    <w:p w14:paraId="4CC6C5DF"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l.</w:t>
      </w:r>
      <w:r w:rsidRPr="005C6D21">
        <w:rPr>
          <w:rFonts w:ascii="Palatino Linotype" w:hAnsi="Palatino Linotype"/>
          <w:i/>
          <w:szCs w:val="24"/>
        </w:rPr>
        <w:tab/>
        <w:t>Los criterios de selección utilizados por el comité de adquisiciones para elegir a la empresa contratada para realizar la modernización del sistema de alumbrado público.</w:t>
      </w:r>
    </w:p>
    <w:p w14:paraId="00A1DB8D" w14:textId="77777777" w:rsidR="00F07A15" w:rsidRPr="005C6D21" w:rsidRDefault="00F07A15" w:rsidP="00F07A15">
      <w:pPr>
        <w:tabs>
          <w:tab w:val="left" w:pos="709"/>
        </w:tabs>
        <w:spacing w:after="0" w:line="240" w:lineRule="auto"/>
        <w:ind w:left="1843" w:right="567" w:hanging="567"/>
        <w:jc w:val="both"/>
        <w:rPr>
          <w:rFonts w:ascii="Palatino Linotype" w:hAnsi="Palatino Linotype"/>
          <w:i/>
          <w:szCs w:val="24"/>
        </w:rPr>
      </w:pPr>
      <w:r w:rsidRPr="005C6D21">
        <w:rPr>
          <w:rFonts w:ascii="Palatino Linotype" w:hAnsi="Palatino Linotype"/>
          <w:i/>
          <w:szCs w:val="24"/>
        </w:rPr>
        <w:t>m.</w:t>
      </w:r>
      <w:r w:rsidRPr="005C6D21">
        <w:rPr>
          <w:rFonts w:ascii="Palatino Linotype" w:hAnsi="Palatino Linotype"/>
          <w:i/>
          <w:szCs w:val="24"/>
        </w:rPr>
        <w:tab/>
        <w:t>El acta de cabildo en el cual se fundamenta, justifica, expone y autoriza el proyecto.</w:t>
      </w:r>
    </w:p>
    <w:p w14:paraId="5C705409"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5C54D6BA"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10.</w:t>
      </w:r>
      <w:r w:rsidRPr="005C6D21">
        <w:rPr>
          <w:rFonts w:ascii="Palatino Linotype" w:hAnsi="Palatino Linotype"/>
          <w:i/>
          <w:szCs w:val="24"/>
        </w:rPr>
        <w:tab/>
        <w:t>El número de solicitudes ciudadanas formales realizadas al municipio para ampliar el sistema de alumbrado público mediante proyectos de electrificación durante los años 2013, 2014, 2015, 2016, 2017, 2018 y los meses que van de 2019.</w:t>
      </w:r>
    </w:p>
    <w:p w14:paraId="3DBE93BC"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p>
    <w:p w14:paraId="533657EE"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11.</w:t>
      </w:r>
      <w:r w:rsidRPr="005C6D21">
        <w:rPr>
          <w:rFonts w:ascii="Palatino Linotype" w:hAnsi="Palatino Linotype"/>
          <w:i/>
          <w:szCs w:val="24"/>
        </w:rPr>
        <w:tab/>
        <w:t>El número de solicitudes ciudadanas que fueron atendidas y concluidas para ampliar el sistema de alumbrado público durante los años 2013, 2014, 2015, 2016, 2017, 2018 y los meses que van del 2019.</w:t>
      </w:r>
    </w:p>
    <w:p w14:paraId="66D82DFC"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0E69054D" w14:textId="77777777" w:rsidR="00F07A15" w:rsidRPr="005C6D21" w:rsidRDefault="00F07A15" w:rsidP="00F07A15">
      <w:pPr>
        <w:tabs>
          <w:tab w:val="left" w:pos="709"/>
        </w:tabs>
        <w:spacing w:after="0" w:line="240" w:lineRule="auto"/>
        <w:ind w:left="567" w:right="567"/>
        <w:jc w:val="both"/>
        <w:rPr>
          <w:rFonts w:ascii="Palatino Linotype" w:hAnsi="Palatino Linotype"/>
          <w:b/>
          <w:i/>
          <w:szCs w:val="24"/>
        </w:rPr>
      </w:pPr>
      <w:r w:rsidRPr="005C6D21">
        <w:rPr>
          <w:rFonts w:ascii="Palatino Linotype" w:hAnsi="Palatino Linotype"/>
          <w:b/>
          <w:i/>
          <w:szCs w:val="24"/>
        </w:rPr>
        <w:t>V.- ADMINISTRACIÓN DEL SERVICIO DE ALUMBRADO PÚBLICO</w:t>
      </w:r>
    </w:p>
    <w:p w14:paraId="6DFD0BE6" w14:textId="77777777" w:rsidR="00F07A15" w:rsidRPr="005C6D21" w:rsidRDefault="00F07A15" w:rsidP="00F07A15">
      <w:pPr>
        <w:tabs>
          <w:tab w:val="left" w:pos="709"/>
        </w:tabs>
        <w:spacing w:after="0" w:line="240" w:lineRule="auto"/>
        <w:ind w:left="567" w:right="567"/>
        <w:jc w:val="both"/>
        <w:rPr>
          <w:rFonts w:ascii="Palatino Linotype" w:hAnsi="Palatino Linotype"/>
          <w:i/>
          <w:szCs w:val="24"/>
        </w:rPr>
      </w:pPr>
    </w:p>
    <w:p w14:paraId="1FBE67D9"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1.</w:t>
      </w:r>
      <w:r w:rsidRPr="005C6D21">
        <w:rPr>
          <w:rFonts w:ascii="Palatino Linotype" w:hAnsi="Palatino Linotype"/>
          <w:i/>
          <w:szCs w:val="24"/>
        </w:rPr>
        <w:tab/>
        <w:t xml:space="preserve">Se solicita Copia del </w:t>
      </w:r>
      <w:r w:rsidRPr="0068547A">
        <w:rPr>
          <w:rFonts w:ascii="Palatino Linotype" w:hAnsi="Palatino Linotype"/>
          <w:b/>
          <w:i/>
          <w:szCs w:val="24"/>
        </w:rPr>
        <w:t>contrato de prestación de servicios</w:t>
      </w:r>
      <w:r w:rsidRPr="005C6D21">
        <w:rPr>
          <w:rFonts w:ascii="Palatino Linotype" w:hAnsi="Palatino Linotype"/>
          <w:i/>
          <w:szCs w:val="24"/>
        </w:rPr>
        <w:t xml:space="preserve"> por concepto de suministro de energía eléctrica por parte de la </w:t>
      </w:r>
      <w:r w:rsidRPr="0068547A">
        <w:rPr>
          <w:rFonts w:ascii="Palatino Linotype" w:hAnsi="Palatino Linotype"/>
          <w:b/>
          <w:i/>
          <w:szCs w:val="24"/>
        </w:rPr>
        <w:t>CFE al municipio</w:t>
      </w:r>
      <w:r w:rsidRPr="005C6D21">
        <w:rPr>
          <w:rFonts w:ascii="Palatino Linotype" w:hAnsi="Palatino Linotype"/>
          <w:i/>
          <w:szCs w:val="24"/>
        </w:rPr>
        <w:t xml:space="preserve"> (ayuntamiento).</w:t>
      </w:r>
    </w:p>
    <w:p w14:paraId="66A2BBE2"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p>
    <w:p w14:paraId="0C0EB4F5"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2.</w:t>
      </w:r>
      <w:r w:rsidRPr="005C6D21">
        <w:rPr>
          <w:rFonts w:ascii="Palatino Linotype" w:hAnsi="Palatino Linotype"/>
          <w:i/>
          <w:szCs w:val="24"/>
        </w:rPr>
        <w:tab/>
        <w:t xml:space="preserve">Se solicita Copia del </w:t>
      </w:r>
      <w:r w:rsidRPr="0068547A">
        <w:rPr>
          <w:rFonts w:ascii="Palatino Linotype" w:hAnsi="Palatino Linotype"/>
          <w:b/>
          <w:i/>
          <w:szCs w:val="24"/>
        </w:rPr>
        <w:t>convenio de “Peso por Peso” firmado entre la CFE y el municipio</w:t>
      </w:r>
      <w:r w:rsidRPr="005C6D21">
        <w:rPr>
          <w:rFonts w:ascii="Palatino Linotype" w:hAnsi="Palatino Linotype"/>
          <w:i/>
          <w:szCs w:val="24"/>
        </w:rPr>
        <w:t xml:space="preserve"> (ayuntamiento).</w:t>
      </w:r>
    </w:p>
    <w:p w14:paraId="2B40C50A"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p>
    <w:p w14:paraId="6ED3E6A6"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3.</w:t>
      </w:r>
      <w:r w:rsidRPr="005C6D21">
        <w:rPr>
          <w:rFonts w:ascii="Palatino Linotype" w:hAnsi="Palatino Linotype"/>
          <w:i/>
          <w:szCs w:val="24"/>
        </w:rPr>
        <w:tab/>
        <w:t xml:space="preserve">Se solicita Copia del </w:t>
      </w:r>
      <w:r w:rsidRPr="0068547A">
        <w:rPr>
          <w:rFonts w:ascii="Palatino Linotype" w:hAnsi="Palatino Linotype"/>
          <w:b/>
          <w:i/>
          <w:szCs w:val="24"/>
        </w:rPr>
        <w:t>convenio para recaudar el Derecho de Alumbrado Público “DAP”</w:t>
      </w:r>
      <w:r w:rsidRPr="005C6D21">
        <w:rPr>
          <w:rFonts w:ascii="Palatino Linotype" w:hAnsi="Palatino Linotype"/>
          <w:i/>
          <w:szCs w:val="24"/>
        </w:rPr>
        <w:t xml:space="preserve"> firmado entre la CFE y el municipio (ayuntamiento). Así como la recaudación (monto) reportado por CFE al municipio de los años 2013, 2014, 2015, 2016, 2017, 2018 y los meses que van de 2019.</w:t>
      </w:r>
    </w:p>
    <w:p w14:paraId="52445C39"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p>
    <w:p w14:paraId="2392E288"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lastRenderedPageBreak/>
        <w:t>4.</w:t>
      </w:r>
      <w:r w:rsidRPr="005C6D21">
        <w:rPr>
          <w:rFonts w:ascii="Palatino Linotype" w:hAnsi="Palatino Linotype"/>
          <w:i/>
          <w:szCs w:val="24"/>
        </w:rPr>
        <w:tab/>
        <w:t>El listado y/o número de juicios y controversias promovidos por particulares en contra del municipio por el cobro del Derecho de Alumbrado Público “DAP” durante los años 2013, 2014, 2015, 2016, 2017, 2018 y los meses que van de 2019.</w:t>
      </w:r>
    </w:p>
    <w:p w14:paraId="55093D7E"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p>
    <w:p w14:paraId="5E88EC8E"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5.</w:t>
      </w:r>
      <w:r w:rsidRPr="005C6D21">
        <w:rPr>
          <w:rFonts w:ascii="Palatino Linotype" w:hAnsi="Palatino Linotype"/>
          <w:i/>
          <w:szCs w:val="24"/>
        </w:rPr>
        <w:tab/>
        <w:t>El listado y/o número de juicios y controversias perdidos y ganados por el ayuntamiento (municipio) ante los particulares que reclaman el pago indebido del Derecho de Alumbrado Público durante los años 2013, 2014, 2015, 2016, 2017, 2018 y los meses que van de 2019.</w:t>
      </w:r>
    </w:p>
    <w:p w14:paraId="45E7DF00"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p>
    <w:p w14:paraId="6B62CD8D" w14:textId="77777777" w:rsidR="00F07A15" w:rsidRPr="005C6D21" w:rsidRDefault="00F07A15" w:rsidP="00F07A15">
      <w:pPr>
        <w:tabs>
          <w:tab w:val="left" w:pos="709"/>
        </w:tabs>
        <w:spacing w:after="0" w:line="240" w:lineRule="auto"/>
        <w:ind w:left="1276" w:right="567" w:hanging="425"/>
        <w:jc w:val="both"/>
        <w:rPr>
          <w:rFonts w:ascii="Palatino Linotype" w:hAnsi="Palatino Linotype"/>
          <w:i/>
          <w:szCs w:val="24"/>
        </w:rPr>
      </w:pPr>
      <w:r w:rsidRPr="005C6D21">
        <w:rPr>
          <w:rFonts w:ascii="Palatino Linotype" w:hAnsi="Palatino Linotype"/>
          <w:i/>
          <w:szCs w:val="24"/>
        </w:rPr>
        <w:t>6.</w:t>
      </w:r>
      <w:r w:rsidRPr="005C6D21">
        <w:rPr>
          <w:rFonts w:ascii="Palatino Linotype" w:hAnsi="Palatino Linotype"/>
          <w:i/>
          <w:szCs w:val="24"/>
        </w:rPr>
        <w:tab/>
        <w:t>Las normas y lineamientos que el municipio sigue para operar y proporcionar el servicio de alumbrado público municipal.</w:t>
      </w:r>
      <w:r>
        <w:rPr>
          <w:rFonts w:ascii="Palatino Linotype" w:hAnsi="Palatino Linotype"/>
          <w:i/>
          <w:szCs w:val="24"/>
        </w:rPr>
        <w:t>” (sic)</w:t>
      </w:r>
    </w:p>
    <w:p w14:paraId="7B890087" w14:textId="77777777" w:rsidR="00F07A15" w:rsidRDefault="00F07A15" w:rsidP="00F07A15">
      <w:pPr>
        <w:tabs>
          <w:tab w:val="left" w:pos="709"/>
        </w:tabs>
        <w:spacing w:after="0" w:line="360" w:lineRule="auto"/>
        <w:jc w:val="both"/>
        <w:rPr>
          <w:rFonts w:ascii="Palatino Linotype" w:hAnsi="Palatino Linotype"/>
          <w:sz w:val="24"/>
          <w:szCs w:val="24"/>
        </w:rPr>
      </w:pPr>
    </w:p>
    <w:p w14:paraId="684D9B89" w14:textId="77777777" w:rsidR="00F07A15" w:rsidRDefault="00F07A15" w:rsidP="00F07A15">
      <w:pPr>
        <w:tabs>
          <w:tab w:val="left" w:pos="709"/>
        </w:tabs>
        <w:spacing w:after="0" w:line="360" w:lineRule="auto"/>
        <w:jc w:val="both"/>
        <w:rPr>
          <w:rFonts w:ascii="Palatino Linotype" w:hAnsi="Palatino Linotype"/>
          <w:sz w:val="24"/>
          <w:szCs w:val="24"/>
        </w:rPr>
      </w:pPr>
    </w:p>
    <w:p w14:paraId="50F93A85" w14:textId="77777777" w:rsidR="00544600" w:rsidRDefault="00544600" w:rsidP="00544600">
      <w:pPr>
        <w:pStyle w:val="Prrafodelista"/>
        <w:spacing w:line="360" w:lineRule="auto"/>
        <w:ind w:left="0"/>
        <w:contextualSpacing/>
        <w:jc w:val="both"/>
        <w:rPr>
          <w:rFonts w:ascii="Palatino Linotype" w:hAnsi="Palatino Linotype"/>
          <w:color w:val="000000"/>
        </w:rPr>
      </w:pPr>
      <w:r>
        <w:rPr>
          <w:rFonts w:ascii="Palatino Linotype" w:hAnsi="Palatino Linotype"/>
          <w:color w:val="000000"/>
        </w:rPr>
        <w:t>Ahora bien, e</w:t>
      </w:r>
      <w:r w:rsidRPr="006D0309">
        <w:rPr>
          <w:rFonts w:ascii="Palatino Linotype" w:hAnsi="Palatino Linotype"/>
          <w:color w:val="000000"/>
        </w:rPr>
        <w:t xml:space="preserve">n dicha solicitud se observa en primer lugar que la información fue formulada parcialmente a través de planteamientos en donde </w:t>
      </w:r>
      <w:r w:rsidRPr="006D0309">
        <w:rPr>
          <w:rFonts w:ascii="Palatino Linotype" w:hAnsi="Palatino Linotype" w:cs="Arial"/>
          <w:bCs/>
          <w:iCs/>
          <w:color w:val="222222"/>
        </w:rPr>
        <w:t>no se identifica un documento en específico</w:t>
      </w:r>
      <w:r w:rsidRPr="006D0309">
        <w:rPr>
          <w:rFonts w:ascii="Palatino Linotype" w:hAnsi="Palatino Linotype"/>
          <w:color w:val="000000"/>
        </w:rPr>
        <w:t>, en segundo lugar se aprecia que en la misma se vierten manifestaciones subjetivas que no pueden ser atendidas mediante el Derecho de Acceso a la Información.</w:t>
      </w:r>
    </w:p>
    <w:p w14:paraId="0446D25E" w14:textId="77777777" w:rsidR="00544600" w:rsidRDefault="00544600" w:rsidP="00544600">
      <w:pPr>
        <w:pStyle w:val="Prrafodelista"/>
        <w:spacing w:line="360" w:lineRule="auto"/>
        <w:ind w:left="0"/>
        <w:contextualSpacing/>
        <w:jc w:val="both"/>
        <w:rPr>
          <w:rFonts w:ascii="Palatino Linotype" w:hAnsi="Palatino Linotype"/>
          <w:color w:val="000000"/>
        </w:rPr>
      </w:pPr>
    </w:p>
    <w:p w14:paraId="60CE1DC4" w14:textId="77777777" w:rsidR="00544600" w:rsidRDefault="00544600" w:rsidP="00544600">
      <w:pPr>
        <w:pStyle w:val="Prrafodelista"/>
        <w:autoSpaceDE w:val="0"/>
        <w:autoSpaceDN w:val="0"/>
        <w:adjustRightInd w:val="0"/>
        <w:spacing w:after="240" w:line="360" w:lineRule="auto"/>
        <w:ind w:left="0"/>
        <w:contextualSpacing/>
        <w:jc w:val="both"/>
        <w:rPr>
          <w:rFonts w:ascii="Palatino Linotype" w:hAnsi="Palatino Linotype"/>
        </w:rPr>
      </w:pPr>
      <w:r w:rsidRPr="006D0309">
        <w:rPr>
          <w:rFonts w:ascii="Palatino Linotype" w:hAnsi="Palatino Linotype"/>
        </w:rPr>
        <w:t>Bajo éste tenor</w:t>
      </w:r>
      <w:r>
        <w:rPr>
          <w:rFonts w:ascii="Palatino Linotype" w:hAnsi="Palatino Linotype"/>
        </w:rPr>
        <w:t>,</w:t>
      </w:r>
      <w:r w:rsidRPr="006D0309">
        <w:rPr>
          <w:rFonts w:ascii="Palatino Linotype" w:hAnsi="Palatino Linotype"/>
        </w:rPr>
        <w:t xml:space="preserve"> cabe aclarar que cuando los planteamientos que formulen los particulares se pueda</w:t>
      </w:r>
      <w:r>
        <w:rPr>
          <w:rFonts w:ascii="Palatino Linotype" w:hAnsi="Palatino Linotype"/>
        </w:rPr>
        <w:t>n</w:t>
      </w:r>
      <w:r w:rsidRPr="006D0309">
        <w:rPr>
          <w:rFonts w:ascii="Palatino Linotype" w:hAnsi="Palatino Linotype"/>
        </w:rPr>
        <w:t xml:space="preserve"> colmar con la entrega de </w:t>
      </w:r>
      <w:r>
        <w:rPr>
          <w:rFonts w:ascii="Palatino Linotype" w:hAnsi="Palatino Linotype" w:cs="Arial"/>
        </w:rPr>
        <w:t>documentos que los sujetos o</w:t>
      </w:r>
      <w:r w:rsidRPr="006D0309">
        <w:rPr>
          <w:rFonts w:ascii="Palatino Linotype" w:hAnsi="Palatino Linotype" w:cs="Arial"/>
        </w:rPr>
        <w:t xml:space="preserve">bligados generen, posean o administren en ejercicio de sus atribuciones, se está en presencia del derecho fundamental de acceso a la información, previsto en el artículo 6, Apartado </w:t>
      </w:r>
      <w:r w:rsidRPr="006D0309">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0A3E73AA" w14:textId="77777777" w:rsidR="00544600" w:rsidRDefault="00544600" w:rsidP="00544600">
      <w:pPr>
        <w:pStyle w:val="Prrafodelista"/>
        <w:autoSpaceDE w:val="0"/>
        <w:autoSpaceDN w:val="0"/>
        <w:adjustRightInd w:val="0"/>
        <w:spacing w:after="240" w:line="360" w:lineRule="auto"/>
        <w:ind w:left="0"/>
        <w:contextualSpacing/>
        <w:jc w:val="both"/>
        <w:rPr>
          <w:rFonts w:ascii="Palatino Linotype" w:hAnsi="Palatino Linotype"/>
        </w:rPr>
      </w:pPr>
    </w:p>
    <w:p w14:paraId="07D151E8" w14:textId="77777777" w:rsidR="00544600" w:rsidRDefault="00544600"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6D0309">
        <w:rPr>
          <w:rFonts w:ascii="Palatino Linotype" w:hAnsi="Palatino Linotype" w:cs="Arial"/>
          <w:color w:val="000000" w:themeColor="text1"/>
        </w:rPr>
        <w:lastRenderedPageBreak/>
        <w:t>Sirve de sustento a lo anterior, el</w:t>
      </w:r>
      <w:r w:rsidRPr="006D0309">
        <w:rPr>
          <w:rStyle w:val="apple-converted-space"/>
          <w:rFonts w:ascii="Palatino Linotype" w:hAnsi="Palatino Linotype" w:cs="Arial"/>
          <w:color w:val="000000" w:themeColor="text1"/>
        </w:rPr>
        <w:t xml:space="preserve"> </w:t>
      </w:r>
      <w:r w:rsidRPr="006D0309">
        <w:rPr>
          <w:rStyle w:val="il"/>
          <w:rFonts w:ascii="Palatino Linotype" w:hAnsi="Palatino Linotype" w:cs="Arial"/>
          <w:color w:val="000000" w:themeColor="text1"/>
        </w:rPr>
        <w:t>Criterio</w:t>
      </w:r>
      <w:r w:rsidRPr="006D0309">
        <w:rPr>
          <w:rStyle w:val="apple-converted-space"/>
          <w:rFonts w:ascii="Palatino Linotype" w:hAnsi="Palatino Linotype" w:cs="Arial"/>
          <w:color w:val="000000" w:themeColor="text1"/>
        </w:rPr>
        <w:t xml:space="preserve"> </w:t>
      </w:r>
      <w:r w:rsidRPr="006D0309">
        <w:rPr>
          <w:rStyle w:val="il"/>
          <w:rFonts w:ascii="Palatino Linotype" w:hAnsi="Palatino Linotype" w:cs="Arial"/>
          <w:color w:val="000000" w:themeColor="text1"/>
        </w:rPr>
        <w:t>028</w:t>
      </w:r>
      <w:r w:rsidRPr="006D0309">
        <w:rPr>
          <w:rFonts w:ascii="Palatino Linotype" w:hAnsi="Palatino Linotype" w:cs="Arial"/>
          <w:color w:val="000000" w:themeColor="text1"/>
        </w:rPr>
        <w:t>-</w:t>
      </w:r>
      <w:r w:rsidRPr="006D0309">
        <w:rPr>
          <w:rStyle w:val="il"/>
          <w:rFonts w:ascii="Palatino Linotype" w:hAnsi="Palatino Linotype" w:cs="Arial"/>
          <w:color w:val="000000" w:themeColor="text1"/>
        </w:rPr>
        <w:t>10</w:t>
      </w:r>
      <w:r w:rsidRPr="006D0309">
        <w:rPr>
          <w:rStyle w:val="apple-converted-space"/>
          <w:rFonts w:ascii="Palatino Linotype" w:hAnsi="Palatino Linotype" w:cs="Arial"/>
          <w:color w:val="000000" w:themeColor="text1"/>
        </w:rPr>
        <w:t xml:space="preserve"> </w:t>
      </w:r>
      <w:r w:rsidRPr="006D0309">
        <w:rPr>
          <w:rFonts w:ascii="Palatino Linotype" w:hAnsi="Palatino Linotype" w:cs="Arial"/>
          <w:color w:val="000000" w:themeColor="text1"/>
        </w:rPr>
        <w:t>emitido por el Pleno del entonces llamado</w:t>
      </w:r>
      <w:r w:rsidRPr="006D0309">
        <w:rPr>
          <w:rStyle w:val="apple-converted-space"/>
          <w:rFonts w:ascii="Palatino Linotype" w:hAnsi="Palatino Linotype" w:cs="Arial"/>
          <w:color w:val="000000" w:themeColor="text1"/>
        </w:rPr>
        <w:t xml:space="preserve"> </w:t>
      </w:r>
      <w:r w:rsidRPr="006D0309">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6D0309">
        <w:rPr>
          <w:rStyle w:val="apple-converted-space"/>
          <w:rFonts w:ascii="Palatino Linotype" w:hAnsi="Palatino Linotype" w:cs="Arial"/>
          <w:color w:val="000000" w:themeColor="text1"/>
        </w:rPr>
        <w:t xml:space="preserve"> </w:t>
      </w:r>
      <w:r w:rsidRPr="006D0309">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6D0309">
        <w:rPr>
          <w:rStyle w:val="apple-converted-space"/>
          <w:rFonts w:ascii="Palatino Linotype" w:hAnsi="Palatino Linotype" w:cs="Arial"/>
          <w:i/>
          <w:iCs/>
          <w:color w:val="000000" w:themeColor="text1"/>
        </w:rPr>
        <w:t xml:space="preserve"> </w:t>
      </w:r>
      <w:r w:rsidRPr="006D0309">
        <w:rPr>
          <w:rFonts w:ascii="Palatino Linotype" w:hAnsi="Palatino Linotype" w:cs="Arial"/>
          <w:color w:val="000000" w:themeColor="text1"/>
        </w:rPr>
        <w:t xml:space="preserve">aunque el particular lleve a cabo una solicitud de información sin identificar de forma precisa la documentación, </w:t>
      </w:r>
      <w:r w:rsidRPr="00425D25">
        <w:rPr>
          <w:rFonts w:ascii="Palatino Linotype" w:hAnsi="Palatino Linotype" w:cs="Arial"/>
          <w:color w:val="000000" w:themeColor="text1"/>
        </w:rPr>
        <w:t>el sujeto obligado</w:t>
      </w:r>
      <w:r w:rsidRPr="0012137C">
        <w:rPr>
          <w:rStyle w:val="apple-converted-space"/>
          <w:rFonts w:ascii="Palatino Linotype" w:hAnsi="Palatino Linotype" w:cs="Arial"/>
          <w:b/>
          <w:color w:val="000000" w:themeColor="text1"/>
        </w:rPr>
        <w:t xml:space="preserve"> </w:t>
      </w:r>
      <w:r w:rsidRPr="006D0309">
        <w:rPr>
          <w:rFonts w:ascii="Palatino Linotype" w:hAnsi="Palatino Linotype" w:cs="Arial"/>
          <w:color w:val="000000" w:themeColor="text1"/>
        </w:rPr>
        <w:t>deberá hacer entrega del mismo al solicitante</w:t>
      </w:r>
      <w:r>
        <w:rPr>
          <w:rFonts w:ascii="Palatino Linotype" w:hAnsi="Palatino Linotype" w:cs="Arial"/>
          <w:color w:val="000000" w:themeColor="text1"/>
        </w:rPr>
        <w:t>, criterio</w:t>
      </w:r>
      <w:r w:rsidRPr="006D0309">
        <w:rPr>
          <w:rFonts w:ascii="Palatino Linotype" w:hAnsi="Palatino Linotype" w:cs="Arial"/>
          <w:color w:val="000000" w:themeColor="text1"/>
        </w:rPr>
        <w:t xml:space="preserve"> que a continuación se cita:</w:t>
      </w:r>
    </w:p>
    <w:p w14:paraId="0F8734DD" w14:textId="77777777" w:rsidR="00544600" w:rsidRDefault="00544600"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169D28CC" w14:textId="77777777" w:rsidR="00544600" w:rsidRDefault="00544600" w:rsidP="00544600">
      <w:pPr>
        <w:pStyle w:val="Prrafodelista"/>
        <w:autoSpaceDE w:val="0"/>
        <w:autoSpaceDN w:val="0"/>
        <w:adjustRightInd w:val="0"/>
        <w:spacing w:line="276" w:lineRule="auto"/>
        <w:ind w:left="567" w:right="567"/>
        <w:jc w:val="both"/>
        <w:rPr>
          <w:rFonts w:ascii="Palatino Linotype" w:hAnsi="Palatino Linotype" w:cs="Arial"/>
        </w:rPr>
      </w:pPr>
      <w:r w:rsidRPr="006D0309">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6D0309">
        <w:rPr>
          <w:rStyle w:val="apple-converted-space"/>
          <w:rFonts w:ascii="Palatino Linotype" w:hAnsi="Palatino Linotype" w:cs="Arial"/>
          <w:i/>
          <w:iCs/>
          <w:color w:val="000000" w:themeColor="text1"/>
          <w:sz w:val="22"/>
          <w:szCs w:val="22"/>
          <w:lang w:val="es-ES_tradnl"/>
        </w:rPr>
        <w:t xml:space="preserve"> </w:t>
      </w:r>
      <w:r w:rsidRPr="006D0309">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632E9AF" w14:textId="20719561" w:rsidR="00544600" w:rsidRDefault="00242369"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lastRenderedPageBreak/>
        <w:t>Ahora bien, resulta necesario precisar que el sujeto obligado, a través de la respuesta primigenia remitió entre los diversos, un formato Pbrm-02 referente al calendario de metas de actividad por proyecto, así como el presupuesto destinado para el alumbrado público, de igual forma dicha autoridad remitió el censo llevado a cabo en coordinación con la Comisión Federal de Electricidad del año 2018, lo anterior, a efecto de colmar con los puntos referentes a la infraestructura y cobertura</w:t>
      </w:r>
      <w:r w:rsidR="001F33A1">
        <w:rPr>
          <w:rFonts w:ascii="Palatino Linotype" w:hAnsi="Palatino Linotype" w:cs="Arial"/>
          <w:color w:val="000000" w:themeColor="text1"/>
        </w:rPr>
        <w:t>, así como los de modernización y administración, sin embargo cabe señalar que si bien el censo de alumbrado público puede colmar con uno de los diversos puntos inmersos en el cuestionario señalado por el recurrente, también lo es que los demás datos proporcionados, no colman ninguno de los otros puntos en referencia.</w:t>
      </w:r>
    </w:p>
    <w:p w14:paraId="578EE845" w14:textId="77777777" w:rsidR="001F33A1" w:rsidRDefault="001F33A1"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311FBFE9" w14:textId="34BB228C" w:rsidR="00545FC1" w:rsidRDefault="001F33A1"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Por lo anterior y previo al estudio de los diversos puntos cabe señalar que por cuanto hace </w:t>
      </w:r>
      <w:r w:rsidR="00545FC1">
        <w:rPr>
          <w:rFonts w:ascii="Palatino Linotype" w:hAnsi="Palatino Linotype" w:cs="Arial"/>
          <w:color w:val="000000" w:themeColor="text1"/>
        </w:rPr>
        <w:t xml:space="preserve">a la </w:t>
      </w:r>
      <w:r w:rsidR="00545FC1" w:rsidRPr="00EE0B6F">
        <w:rPr>
          <w:rFonts w:ascii="Palatino Linotype" w:hAnsi="Palatino Linotype" w:cs="Arial"/>
          <w:b/>
          <w:color w:val="000000" w:themeColor="text1"/>
          <w:u w:val="single"/>
        </w:rPr>
        <w:t xml:space="preserve">pregunta 3 (sin apartado) </w:t>
      </w:r>
      <w:r w:rsidR="00545FC1">
        <w:rPr>
          <w:rFonts w:ascii="Palatino Linotype" w:hAnsi="Palatino Linotype" w:cs="Arial"/>
          <w:color w:val="000000" w:themeColor="text1"/>
        </w:rPr>
        <w:t xml:space="preserve">plasmada en la primera hoja del soporte documental adjuntado al momento de ejercer su derecho de acceso a la información pública, se requirió la siguiente información: </w:t>
      </w:r>
    </w:p>
    <w:p w14:paraId="0432CA9E" w14:textId="0C8F82D9" w:rsidR="00545FC1" w:rsidRPr="00EE0B6F" w:rsidRDefault="00545FC1" w:rsidP="00EE0B6F">
      <w:pPr>
        <w:pStyle w:val="Citas"/>
      </w:pPr>
      <w:r w:rsidRPr="00EE0B6F">
        <w:t>“(…)</w:t>
      </w:r>
    </w:p>
    <w:p w14:paraId="3C105AAB" w14:textId="2B93B623" w:rsidR="00545FC1" w:rsidRPr="00EE0B6F" w:rsidRDefault="00545FC1" w:rsidP="00EE0B6F">
      <w:pPr>
        <w:pStyle w:val="Citas"/>
      </w:pPr>
      <w:r w:rsidRPr="00EE0B6F">
        <w:t xml:space="preserve">3.- Se requiere ¿cuánto se factura mensualmente? y ¿cuánto se recauda por derechos de alumbrado público?, </w:t>
      </w:r>
      <w:r w:rsidRPr="0081442F">
        <w:rPr>
          <w:b/>
          <w:u w:val="single"/>
        </w:rPr>
        <w:t>y en su caso, el adeudo que se genera</w:t>
      </w:r>
      <w:r w:rsidRPr="00EE0B6F">
        <w:t xml:space="preserve"> y ¿si ya se pagó o no la diferencia entre facturación y DAP? o si, ¿existe un saldo a favor del municipio?</w:t>
      </w:r>
    </w:p>
    <w:p w14:paraId="72FFD627" w14:textId="77777777" w:rsidR="0081442F" w:rsidRPr="008A7F2E" w:rsidRDefault="0081442F" w:rsidP="0081442F">
      <w:pPr>
        <w:pStyle w:val="Citas"/>
        <w:rPr>
          <w:b/>
          <w:u w:val="single"/>
        </w:rPr>
      </w:pPr>
      <w:r w:rsidRPr="008A7F2E">
        <w:rPr>
          <w:b/>
          <w:u w:val="single"/>
        </w:rPr>
        <w:t>Se requiere la información mes por mes del periodo de 1° de enero de 2014 al 30 de abril de 2019.</w:t>
      </w:r>
    </w:p>
    <w:p w14:paraId="07C5604B" w14:textId="5CD12FE8" w:rsidR="00545FC1" w:rsidRPr="00EE0B6F" w:rsidRDefault="008A7F2E" w:rsidP="00EE0B6F">
      <w:pPr>
        <w:pStyle w:val="Citas"/>
        <w:rPr>
          <w:b/>
        </w:rPr>
      </w:pPr>
      <w:r w:rsidRPr="008A7F2E">
        <w:lastRenderedPageBreak/>
        <w:t xml:space="preserve"> </w:t>
      </w:r>
      <w:r w:rsidR="00545FC1" w:rsidRPr="008A7F2E">
        <w:t xml:space="preserve">(…)” </w:t>
      </w:r>
      <w:r w:rsidR="00545FC1" w:rsidRPr="008A7F2E">
        <w:rPr>
          <w:b/>
        </w:rPr>
        <w:t>[Sic]</w:t>
      </w:r>
    </w:p>
    <w:p w14:paraId="0171F005" w14:textId="77777777" w:rsidR="00545FC1" w:rsidRDefault="00545FC1" w:rsidP="00EE0B6F">
      <w:pPr>
        <w:pStyle w:val="Citas"/>
        <w:rPr>
          <w:b/>
          <w:highlight w:val="green"/>
        </w:rPr>
      </w:pPr>
    </w:p>
    <w:p w14:paraId="3EBDC567" w14:textId="27FB5E10" w:rsidR="00545FC1" w:rsidRPr="00EE0B6F" w:rsidRDefault="00EE0B6F" w:rsidP="00EE0B6F">
      <w:pPr>
        <w:pStyle w:val="Citas"/>
        <w:ind w:left="0" w:right="0"/>
        <w:jc w:val="left"/>
        <w:rPr>
          <w:i w:val="0"/>
          <w:sz w:val="24"/>
          <w:szCs w:val="24"/>
        </w:rPr>
      </w:pPr>
      <w:r w:rsidRPr="00EE0B6F">
        <w:rPr>
          <w:i w:val="0"/>
          <w:sz w:val="24"/>
          <w:szCs w:val="24"/>
        </w:rPr>
        <w:t xml:space="preserve">En este sentido, vale la pena mencionar que mediante respuesta, </w:t>
      </w:r>
      <w:r w:rsidRPr="00C56DA5">
        <w:rPr>
          <w:b/>
          <w:i w:val="0"/>
          <w:sz w:val="24"/>
          <w:szCs w:val="24"/>
        </w:rPr>
        <w:t>El Sujeto Obligado</w:t>
      </w:r>
      <w:r w:rsidRPr="00EE0B6F">
        <w:rPr>
          <w:i w:val="0"/>
          <w:sz w:val="24"/>
          <w:szCs w:val="24"/>
        </w:rPr>
        <w:t xml:space="preserve"> adjuntó el documento electrónico </w:t>
      </w:r>
      <w:r w:rsidRPr="00EE0B6F">
        <w:rPr>
          <w:b/>
          <w:i w:val="0"/>
          <w:sz w:val="24"/>
          <w:szCs w:val="24"/>
        </w:rPr>
        <w:t>“ADEUDO SAN MARTIN DE LAS PIRAMIDES alumbrado.xls”,</w:t>
      </w:r>
      <w:r>
        <w:rPr>
          <w:i w:val="0"/>
          <w:sz w:val="24"/>
          <w:szCs w:val="24"/>
        </w:rPr>
        <w:t xml:space="preserve"> sirve de sustento la siguiente imagen ilustrativa: </w:t>
      </w:r>
    </w:p>
    <w:p w14:paraId="17CF4D23" w14:textId="71546713" w:rsidR="00545FC1" w:rsidRPr="007F7797" w:rsidRDefault="008A7F2E" w:rsidP="00545FC1">
      <w:pPr>
        <w:spacing w:line="240" w:lineRule="auto"/>
        <w:jc w:val="both"/>
        <w:rPr>
          <w:sz w:val="24"/>
          <w:szCs w:val="24"/>
          <w:highlight w:val="red"/>
        </w:rPr>
      </w:pPr>
      <w:r>
        <w:rPr>
          <w:rFonts w:ascii="Palatino Linotype" w:hAnsi="Palatino Linotype" w:cs="Arial"/>
          <w:noProof/>
          <w:color w:val="000000" w:themeColor="text1"/>
          <w:lang w:eastAsia="es-MX"/>
        </w:rPr>
        <w:drawing>
          <wp:anchor distT="0" distB="0" distL="114300" distR="114300" simplePos="0" relativeHeight="251678720" behindDoc="0" locked="0" layoutInCell="1" allowOverlap="1" wp14:anchorId="1A2DA652" wp14:editId="5C96BFDB">
            <wp:simplePos x="0" y="0"/>
            <wp:positionH relativeFrom="page">
              <wp:align>center</wp:align>
            </wp:positionH>
            <wp:positionV relativeFrom="paragraph">
              <wp:posOffset>392884</wp:posOffset>
            </wp:positionV>
            <wp:extent cx="5759937" cy="4140926"/>
            <wp:effectExtent l="19050" t="19050" r="12700" b="12065"/>
            <wp:wrapThrough wrapText="bothSides">
              <wp:wrapPolygon edited="0">
                <wp:start x="-71" y="-99"/>
                <wp:lineTo x="-71" y="21564"/>
                <wp:lineTo x="21576" y="21564"/>
                <wp:lineTo x="21576" y="-99"/>
                <wp:lineTo x="-71" y="-99"/>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937" cy="41409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A2914C7" w14:textId="77777777" w:rsidR="00C56DA5" w:rsidRDefault="00C56DA5"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244589CA" w14:textId="240B97D9" w:rsidR="00545FC1" w:rsidRPr="008A7F2E" w:rsidRDefault="008A7F2E"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En este sentido, respecto del requerimiento plasmado con anterioridad,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 xml:space="preserve">remitió la información que resulta de interés al ciudadano, de manera incompleta, </w:t>
      </w:r>
      <w:r w:rsidRPr="00EA09DD">
        <w:rPr>
          <w:rFonts w:ascii="Palatino Linotype" w:hAnsi="Palatino Linotype" w:cs="Arial"/>
          <w:b/>
          <w:color w:val="000000" w:themeColor="text1"/>
          <w:u w:val="single"/>
        </w:rPr>
        <w:t>resultando procedente la entrega del o los documentos en donde conste el</w:t>
      </w:r>
      <w:r>
        <w:rPr>
          <w:rFonts w:ascii="Palatino Linotype" w:hAnsi="Palatino Linotype" w:cs="Arial"/>
          <w:color w:val="000000" w:themeColor="text1"/>
        </w:rPr>
        <w:t xml:space="preserve"> </w:t>
      </w:r>
      <w:r w:rsidRPr="00EA09DD">
        <w:rPr>
          <w:rFonts w:ascii="Palatino Linotype" w:hAnsi="Palatino Linotype" w:cs="Arial"/>
          <w:b/>
          <w:color w:val="000000" w:themeColor="text1"/>
          <w:u w:val="single"/>
        </w:rPr>
        <w:t xml:space="preserve">adeudo que se genera y si ya se pagó correspondiente </w:t>
      </w:r>
      <w:r w:rsidR="00EA09DD" w:rsidRPr="00EA09DD">
        <w:rPr>
          <w:rFonts w:ascii="Palatino Linotype" w:hAnsi="Palatino Linotype" w:cs="Arial"/>
          <w:b/>
          <w:color w:val="000000" w:themeColor="text1"/>
          <w:u w:val="single"/>
        </w:rPr>
        <w:t xml:space="preserve">al </w:t>
      </w:r>
      <w:r w:rsidRPr="00EA09DD">
        <w:rPr>
          <w:rFonts w:ascii="Palatino Linotype" w:hAnsi="Palatino Linotype" w:cs="Arial"/>
          <w:b/>
          <w:color w:val="000000" w:themeColor="text1"/>
          <w:u w:val="single"/>
        </w:rPr>
        <w:t xml:space="preserve">periodo del uno al treinta y uno de enero de dos mil dieciocho, así como del uno de enero al veintitrés </w:t>
      </w:r>
      <w:r w:rsidR="00EA09DD" w:rsidRPr="00EA09DD">
        <w:rPr>
          <w:rFonts w:ascii="Palatino Linotype" w:hAnsi="Palatino Linotype" w:cs="Arial"/>
          <w:b/>
          <w:color w:val="000000" w:themeColor="text1"/>
          <w:u w:val="single"/>
        </w:rPr>
        <w:t>de abril de dos mil diecinueve, en versión pública de ser procedente.</w:t>
      </w:r>
      <w:r w:rsidR="00EA09DD">
        <w:rPr>
          <w:rFonts w:ascii="Palatino Linotype" w:hAnsi="Palatino Linotype" w:cs="Arial"/>
          <w:color w:val="000000" w:themeColor="text1"/>
        </w:rPr>
        <w:t xml:space="preserve"> </w:t>
      </w:r>
    </w:p>
    <w:p w14:paraId="32E42042" w14:textId="72642BB2" w:rsidR="00545FC1" w:rsidRDefault="00545FC1"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407C7CCF" w14:textId="21DB96F1" w:rsidR="001F33A1" w:rsidRDefault="00EA09DD"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222A29">
        <w:rPr>
          <w:rFonts w:ascii="Palatino Linotype" w:hAnsi="Palatino Linotype" w:cs="Arial"/>
          <w:color w:val="000000" w:themeColor="text1"/>
        </w:rPr>
        <w:t xml:space="preserve">De manera complementaria, en alusión </w:t>
      </w:r>
      <w:r w:rsidR="001F33A1" w:rsidRPr="00222A29">
        <w:rPr>
          <w:rFonts w:ascii="Palatino Linotype" w:hAnsi="Palatino Linotype" w:cs="Arial"/>
          <w:color w:val="000000" w:themeColor="text1"/>
        </w:rPr>
        <w:t xml:space="preserve">al inciso </w:t>
      </w:r>
      <w:r w:rsidR="00C56DA5" w:rsidRPr="00222A29">
        <w:rPr>
          <w:rFonts w:ascii="Palatino Linotype" w:hAnsi="Palatino Linotype" w:cs="Arial"/>
          <w:color w:val="000000" w:themeColor="text1"/>
        </w:rPr>
        <w:t>II “</w:t>
      </w:r>
      <w:r w:rsidRPr="00222A29">
        <w:rPr>
          <w:rFonts w:ascii="Palatino Linotype" w:hAnsi="Palatino Linotype" w:cs="Arial"/>
          <w:b/>
          <w:i/>
          <w:color w:val="000000" w:themeColor="text1"/>
        </w:rPr>
        <w:t xml:space="preserve">INFRAESTRUCTURA DEL SISTEMA DE ALUMBRADO PÚBLICO”, </w:t>
      </w:r>
      <w:r w:rsidR="001F33A1" w:rsidRPr="00222A29">
        <w:rPr>
          <w:rFonts w:ascii="Palatino Linotype" w:hAnsi="Palatino Linotype" w:cs="Arial"/>
          <w:color w:val="000000" w:themeColor="text1"/>
        </w:rPr>
        <w:t xml:space="preserve">punto </w:t>
      </w:r>
      <w:r w:rsidR="001F33A1" w:rsidRPr="00222A29">
        <w:rPr>
          <w:rFonts w:ascii="Palatino Linotype" w:hAnsi="Palatino Linotype" w:cs="Arial"/>
          <w:b/>
          <w:color w:val="000000" w:themeColor="text1"/>
        </w:rPr>
        <w:t xml:space="preserve">7 </w:t>
      </w:r>
      <w:r w:rsidR="001F33A1" w:rsidRPr="00222A29">
        <w:rPr>
          <w:rFonts w:ascii="Palatino Linotype" w:hAnsi="Palatino Linotype" w:cs="Arial"/>
          <w:color w:val="000000" w:themeColor="text1"/>
        </w:rPr>
        <w:t>del cuestionario</w:t>
      </w:r>
      <w:r w:rsidRPr="00222A29">
        <w:rPr>
          <w:rFonts w:ascii="Palatino Linotype" w:hAnsi="Palatino Linotype" w:cs="Arial"/>
          <w:color w:val="000000" w:themeColor="text1"/>
        </w:rPr>
        <w:t xml:space="preserve">, </w:t>
      </w:r>
      <w:r w:rsidR="001F33A1" w:rsidRPr="00222A29">
        <w:rPr>
          <w:rFonts w:ascii="Palatino Linotype" w:hAnsi="Palatino Linotype" w:cs="Arial"/>
          <w:color w:val="000000" w:themeColor="text1"/>
        </w:rPr>
        <w:t xml:space="preserve"> ha sido colmado </w:t>
      </w:r>
      <w:r w:rsidR="00531077" w:rsidRPr="00222A29">
        <w:rPr>
          <w:rFonts w:ascii="Palatino Linotype" w:hAnsi="Palatino Linotype" w:cs="Arial"/>
          <w:color w:val="000000" w:themeColor="text1"/>
        </w:rPr>
        <w:t xml:space="preserve">parcialmente por </w:t>
      </w:r>
      <w:r w:rsidR="00531077" w:rsidRPr="00222A29">
        <w:rPr>
          <w:rFonts w:ascii="Palatino Linotype" w:hAnsi="Palatino Linotype" w:cs="Arial"/>
          <w:b/>
          <w:color w:val="000000" w:themeColor="text1"/>
        </w:rPr>
        <w:t>El Sujeto O</w:t>
      </w:r>
      <w:r w:rsidR="001F33A1" w:rsidRPr="00222A29">
        <w:rPr>
          <w:rFonts w:ascii="Palatino Linotype" w:hAnsi="Palatino Linotype" w:cs="Arial"/>
          <w:b/>
          <w:color w:val="000000" w:themeColor="text1"/>
        </w:rPr>
        <w:t>bligado</w:t>
      </w:r>
      <w:r w:rsidR="001F33A1" w:rsidRPr="00222A29">
        <w:rPr>
          <w:rFonts w:ascii="Palatino Linotype" w:hAnsi="Palatino Linotype" w:cs="Arial"/>
          <w:color w:val="000000" w:themeColor="text1"/>
        </w:rPr>
        <w:t xml:space="preserve">, ya que del censo de alumbrado público remitido en la respuesta primigenia, es posible observar la cantidad de luminarias con las que se cuenta, el tipo de equipo, </w:t>
      </w:r>
      <w:r w:rsidR="001F33A1" w:rsidRPr="00222A29">
        <w:rPr>
          <w:rFonts w:ascii="Palatino Linotype" w:hAnsi="Palatino Linotype" w:cs="Arial"/>
          <w:b/>
          <w:color w:val="000000" w:themeColor="text1"/>
          <w:u w:val="single"/>
        </w:rPr>
        <w:t xml:space="preserve">la capacidad </w:t>
      </w:r>
      <w:r w:rsidR="00545FC1" w:rsidRPr="00222A29">
        <w:rPr>
          <w:rFonts w:ascii="Palatino Linotype" w:hAnsi="Palatino Linotype" w:cs="Arial"/>
          <w:b/>
          <w:color w:val="000000" w:themeColor="text1"/>
          <w:u w:val="single"/>
        </w:rPr>
        <w:t xml:space="preserve">(de manera parcial) </w:t>
      </w:r>
      <w:r w:rsidR="001F33A1" w:rsidRPr="00222A29">
        <w:rPr>
          <w:rFonts w:ascii="Palatino Linotype" w:hAnsi="Palatino Linotype" w:cs="Arial"/>
          <w:color w:val="000000" w:themeColor="text1"/>
        </w:rPr>
        <w:t xml:space="preserve">y la ubicación de estas, </w:t>
      </w:r>
      <w:r w:rsidRPr="00222A29">
        <w:rPr>
          <w:rFonts w:ascii="Palatino Linotype" w:hAnsi="Palatino Linotype" w:cs="Arial"/>
          <w:color w:val="000000" w:themeColor="text1"/>
        </w:rPr>
        <w:t xml:space="preserve">omitiendo pronunciarse respecto </w:t>
      </w:r>
      <w:r w:rsidR="001F33A1" w:rsidRPr="00222A29">
        <w:rPr>
          <w:rFonts w:ascii="Palatino Linotype" w:hAnsi="Palatino Linotype" w:cs="Arial"/>
          <w:color w:val="000000" w:themeColor="text1"/>
        </w:rPr>
        <w:t xml:space="preserve"> del tipo de poste en donde se encuentran montadas.</w:t>
      </w:r>
      <w:r w:rsidR="008A5E8F" w:rsidRPr="00222A29">
        <w:rPr>
          <w:rFonts w:ascii="Palatino Linotype" w:hAnsi="Palatino Linotype" w:cs="Arial"/>
          <w:color w:val="000000" w:themeColor="text1"/>
        </w:rPr>
        <w:t xml:space="preserve"> Por lo anterior</w:t>
      </w:r>
      <w:r w:rsidR="00531077" w:rsidRPr="00222A29">
        <w:rPr>
          <w:rFonts w:ascii="Palatino Linotype" w:hAnsi="Palatino Linotype" w:cs="Arial"/>
          <w:color w:val="000000" w:themeColor="text1"/>
        </w:rPr>
        <w:t>, sirve de sustento la siguiente imagen ilustrativa:</w:t>
      </w:r>
    </w:p>
    <w:p w14:paraId="2827320B" w14:textId="209156E4" w:rsidR="008A5E8F" w:rsidRDefault="00545FC1"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77696" behindDoc="0" locked="0" layoutInCell="1" allowOverlap="1" wp14:anchorId="02BF3A81" wp14:editId="36262E40">
                <wp:simplePos x="0" y="0"/>
                <wp:positionH relativeFrom="column">
                  <wp:posOffset>-447089</wp:posOffset>
                </wp:positionH>
                <wp:positionV relativeFrom="paragraph">
                  <wp:posOffset>167981</wp:posOffset>
                </wp:positionV>
                <wp:extent cx="6523892" cy="1696915"/>
                <wp:effectExtent l="0" t="0" r="29845" b="36830"/>
                <wp:wrapNone/>
                <wp:docPr id="7" name="Conector recto 7"/>
                <wp:cNvGraphicFramePr/>
                <a:graphic xmlns:a="http://schemas.openxmlformats.org/drawingml/2006/main">
                  <a:graphicData uri="http://schemas.microsoft.com/office/word/2010/wordprocessingShape">
                    <wps:wsp>
                      <wps:cNvCnPr/>
                      <wps:spPr>
                        <a:xfrm>
                          <a:off x="0" y="0"/>
                          <a:ext cx="6523892" cy="16969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8D89A0" id="Conector recto 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5.2pt,13.25pt" to="478.5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NIuQEAAMUDAAAOAAAAZHJzL2Uyb0RvYy54bWysU9uO0zAQfUfiHyy/0yRF291GTfehK3hB&#10;UMHyAV5n3FjyTWPTy98zdtIsAiTEal98nXNmzvF4c3+2hh0Bo/au482i5gyc9L12h45/f/zw7o6z&#10;mITrhfEOOn6ByO+3b99sTqGFpR+86QEZkbjYnkLHh5RCW1VRDmBFXPgAji6VRysSbfFQ9ShOxG5N&#10;tazrVXXy2Af0EmKk04fxkm8Lv1Ig0xelIiRmOk61pTJiGZ/yWG03oj2gCIOWUxniBVVYoR0lnake&#10;RBLsB+o/qKyW6KNXaSG9rbxSWkLRQGqa+jc13wYRoGghc2KYbYqvRys/H/fIdN/xW86csPREO3oo&#10;mTwyzBO7zR6dQmwpdOf2OO1i2GMWfFZo80xS2Ln4epl9hXNikg5XN8v3d+slZ5LumtV6tW5uMmv1&#10;DA8Y00fwluVFx412WbhoxfFTTGPoNYRwuZyxgLJKFwM52LivoEgMpWwKurQR7Ayyo6AGEFKCS82U&#10;ukRnmNLGzMD638ApPkOhtNj/gGdEyexdmsFWO49/y57O15LVGH91YNSdLXjy/aU8TbGGeqWYO/V1&#10;bsZf9wX+/Pu2PwEAAP//AwBQSwMEFAAGAAgAAAAhAC5PZd/iAAAACgEAAA8AAABkcnMvZG93bnJl&#10;di54bWxMj8FOwkAQhu8mvsNmTLzB1ipUareEkBiRxBDQBI9Ld2yr3dmmu9Dy9o4nOc7Ml3++P5sP&#10;thEn7HztSMHdOAKBVDhTU6ng4/159AjCB01GN45QwRk9zPPrq0ynxvW0xdMulIJDyKdaQRVCm0rp&#10;iwqt9mPXIvHty3VWBx67UppO9xxuGxlH0VRaXRN/qHSLywqLn93RKnjrVqvlYn3+ps2n7ffxer95&#10;HV6Uur0ZFk8gAg7hH4Y/fVaHnJ0O7kjGi0bBKIkeGFUQTycgGJhNEi534MXsPgGZZ/KyQv4LAAD/&#10;/wMAUEsBAi0AFAAGAAgAAAAhALaDOJL+AAAA4QEAABMAAAAAAAAAAAAAAAAAAAAAAFtDb250ZW50&#10;X1R5cGVzXS54bWxQSwECLQAUAAYACAAAACEAOP0h/9YAAACUAQAACwAAAAAAAAAAAAAAAAAvAQAA&#10;X3JlbHMvLnJlbHNQSwECLQAUAAYACAAAACEAmoCDSLkBAADFAwAADgAAAAAAAAAAAAAAAAAuAgAA&#10;ZHJzL2Uyb0RvYy54bWxQSwECLQAUAAYACAAAACEALk9l3+IAAAAKAQAADwAAAAAAAAAAAAAAAAAT&#10;BAAAZHJzL2Rvd25yZXYueG1sUEsFBgAAAAAEAAQA8wAAACIFAAAAAA==&#10;" strokecolor="#5b9bd5 [3204]" strokeweight=".5pt">
                <v:stroke joinstyle="miter"/>
              </v:line>
            </w:pict>
          </mc:Fallback>
        </mc:AlternateContent>
      </w:r>
    </w:p>
    <w:p w14:paraId="55CE2408" w14:textId="71C92AD5" w:rsidR="008A5E8F" w:rsidRDefault="008A5E8F"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55E37E9C" w14:textId="77777777" w:rsidR="008A5E8F" w:rsidRDefault="008A5E8F"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57F0BB81" w14:textId="4D7D288F" w:rsidR="008A5E8F" w:rsidRDefault="008A5E8F" w:rsidP="00544600">
      <w:pPr>
        <w:pStyle w:val="Prrafodelista"/>
        <w:autoSpaceDE w:val="0"/>
        <w:autoSpaceDN w:val="0"/>
        <w:adjustRightInd w:val="0"/>
        <w:spacing w:line="360" w:lineRule="auto"/>
        <w:ind w:left="0"/>
        <w:contextualSpacing/>
        <w:jc w:val="both"/>
        <w:rPr>
          <w:noProof/>
          <w:lang w:val="es-MX" w:eastAsia="es-MX"/>
        </w:rPr>
      </w:pPr>
    </w:p>
    <w:p w14:paraId="5589E777" w14:textId="77777777" w:rsidR="00545FC1" w:rsidRDefault="00545FC1" w:rsidP="00544600">
      <w:pPr>
        <w:pStyle w:val="Prrafodelista"/>
        <w:autoSpaceDE w:val="0"/>
        <w:autoSpaceDN w:val="0"/>
        <w:adjustRightInd w:val="0"/>
        <w:spacing w:line="360" w:lineRule="auto"/>
        <w:ind w:left="0"/>
        <w:contextualSpacing/>
        <w:jc w:val="both"/>
        <w:rPr>
          <w:noProof/>
          <w:lang w:val="es-MX" w:eastAsia="es-MX"/>
        </w:rPr>
      </w:pPr>
    </w:p>
    <w:p w14:paraId="653B1136" w14:textId="234AFC0A" w:rsidR="00545FC1" w:rsidRDefault="00545FC1" w:rsidP="00544600">
      <w:pPr>
        <w:pStyle w:val="Prrafodelista"/>
        <w:autoSpaceDE w:val="0"/>
        <w:autoSpaceDN w:val="0"/>
        <w:adjustRightInd w:val="0"/>
        <w:spacing w:line="360" w:lineRule="auto"/>
        <w:ind w:left="0"/>
        <w:contextualSpacing/>
        <w:jc w:val="both"/>
        <w:rPr>
          <w:noProof/>
          <w:lang w:val="es-MX" w:eastAsia="es-MX"/>
        </w:rPr>
      </w:pPr>
      <w:r>
        <w:rPr>
          <w:noProof/>
          <w:lang w:val="es-MX" w:eastAsia="es-MX"/>
        </w:rPr>
        <w:lastRenderedPageBreak/>
        <w:drawing>
          <wp:inline distT="0" distB="0" distL="0" distR="0" wp14:anchorId="30C746E5" wp14:editId="0EB3E2C7">
            <wp:extent cx="5688330" cy="7328263"/>
            <wp:effectExtent l="19050" t="19050" r="2667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0418" cy="7330953"/>
                    </a:xfrm>
                    <a:prstGeom prst="rect">
                      <a:avLst/>
                    </a:prstGeom>
                    <a:noFill/>
                    <a:ln>
                      <a:solidFill>
                        <a:schemeClr val="tx1"/>
                      </a:solidFill>
                    </a:ln>
                  </pic:spPr>
                </pic:pic>
              </a:graphicData>
            </a:graphic>
          </wp:inline>
        </w:drawing>
      </w:r>
    </w:p>
    <w:p w14:paraId="26104186" w14:textId="6C915CAC" w:rsidR="00545FC1" w:rsidRDefault="00545FC1" w:rsidP="00544600">
      <w:pPr>
        <w:pStyle w:val="Prrafodelista"/>
        <w:autoSpaceDE w:val="0"/>
        <w:autoSpaceDN w:val="0"/>
        <w:adjustRightInd w:val="0"/>
        <w:spacing w:line="360" w:lineRule="auto"/>
        <w:ind w:left="0"/>
        <w:contextualSpacing/>
        <w:jc w:val="both"/>
        <w:rPr>
          <w:noProof/>
          <w:lang w:val="es-MX" w:eastAsia="es-MX"/>
        </w:rPr>
      </w:pPr>
      <w:r>
        <w:rPr>
          <w:noProof/>
          <w:lang w:val="es-MX" w:eastAsia="es-MX"/>
        </w:rPr>
        <w:lastRenderedPageBreak/>
        <w:drawing>
          <wp:anchor distT="0" distB="0" distL="114300" distR="114300" simplePos="0" relativeHeight="251657214" behindDoc="0" locked="0" layoutInCell="1" allowOverlap="1" wp14:anchorId="6786E915" wp14:editId="60953BA4">
            <wp:simplePos x="0" y="0"/>
            <wp:positionH relativeFrom="page">
              <wp:align>center</wp:align>
            </wp:positionH>
            <wp:positionV relativeFrom="paragraph">
              <wp:posOffset>29845</wp:posOffset>
            </wp:positionV>
            <wp:extent cx="5603875" cy="7236460"/>
            <wp:effectExtent l="19050" t="19050" r="15875" b="21590"/>
            <wp:wrapThrough wrapText="bothSides">
              <wp:wrapPolygon edited="0">
                <wp:start x="-73" y="-57"/>
                <wp:lineTo x="-73" y="21608"/>
                <wp:lineTo x="21588" y="21608"/>
                <wp:lineTo x="21588" y="-57"/>
                <wp:lineTo x="-73" y="-57"/>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875" cy="72364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AE83A6" w14:textId="77777777" w:rsidR="00545FC1" w:rsidRDefault="00545FC1" w:rsidP="00544600">
      <w:pPr>
        <w:pStyle w:val="Prrafodelista"/>
        <w:autoSpaceDE w:val="0"/>
        <w:autoSpaceDN w:val="0"/>
        <w:adjustRightInd w:val="0"/>
        <w:spacing w:line="360" w:lineRule="auto"/>
        <w:ind w:left="0"/>
        <w:contextualSpacing/>
        <w:jc w:val="both"/>
        <w:rPr>
          <w:noProof/>
          <w:lang w:val="es-MX" w:eastAsia="es-MX"/>
        </w:rPr>
      </w:pPr>
    </w:p>
    <w:p w14:paraId="39FD6C91" w14:textId="6AE47092" w:rsidR="00545FC1" w:rsidRDefault="00926D43" w:rsidP="00544600">
      <w:pPr>
        <w:pStyle w:val="Prrafodelista"/>
        <w:autoSpaceDE w:val="0"/>
        <w:autoSpaceDN w:val="0"/>
        <w:adjustRightInd w:val="0"/>
        <w:spacing w:line="360" w:lineRule="auto"/>
        <w:ind w:left="0"/>
        <w:contextualSpacing/>
        <w:jc w:val="both"/>
        <w:rPr>
          <w:rFonts w:ascii="Palatino Linotype" w:hAnsi="Palatino Linotype"/>
          <w:noProof/>
          <w:lang w:val="es-MX" w:eastAsia="es-MX"/>
        </w:rPr>
      </w:pPr>
      <w:r w:rsidRPr="008C610E">
        <w:rPr>
          <w:rFonts w:ascii="Palatino Linotype" w:hAnsi="Palatino Linotype"/>
          <w:noProof/>
          <w:lang w:val="es-MX" w:eastAsia="es-MX"/>
        </w:rPr>
        <w:t xml:space="preserve">En referencia al apartado III </w:t>
      </w:r>
      <w:r w:rsidRPr="008C610E">
        <w:rPr>
          <w:rFonts w:ascii="Palatino Linotype" w:hAnsi="Palatino Linotype"/>
          <w:b/>
          <w:noProof/>
          <w:lang w:val="es-MX" w:eastAsia="es-MX"/>
        </w:rPr>
        <w:t>“COBERTURA (EXPANSIÓN) DEL SISTEMA DE ALUMBRADO PÚBLICO”</w:t>
      </w:r>
      <w:r w:rsidRPr="008C610E">
        <w:rPr>
          <w:rFonts w:ascii="Palatino Linotype" w:hAnsi="Palatino Linotype"/>
          <w:noProof/>
          <w:lang w:val="es-MX" w:eastAsia="es-MX"/>
        </w:rPr>
        <w:t xml:space="preserve"> respecto del numeral </w:t>
      </w:r>
      <w:r w:rsidRPr="00C56DA5">
        <w:rPr>
          <w:rFonts w:ascii="Palatino Linotype" w:hAnsi="Palatino Linotype"/>
          <w:b/>
          <w:noProof/>
          <w:lang w:val="es-MX" w:eastAsia="es-MX"/>
        </w:rPr>
        <w:t>9,</w:t>
      </w:r>
      <w:r w:rsidRPr="008C610E">
        <w:rPr>
          <w:rFonts w:ascii="Palatino Linotype" w:hAnsi="Palatino Linotype"/>
          <w:noProof/>
          <w:lang w:val="es-MX" w:eastAsia="es-MX"/>
        </w:rPr>
        <w:t xml:space="preserve"> </w:t>
      </w:r>
      <w:r w:rsidR="008C610E">
        <w:rPr>
          <w:rFonts w:ascii="Palatino Linotype" w:hAnsi="Palatino Linotype"/>
          <w:noProof/>
          <w:lang w:val="es-MX" w:eastAsia="es-MX"/>
        </w:rPr>
        <w:t xml:space="preserve">inciso </w:t>
      </w:r>
      <w:r w:rsidR="008C610E">
        <w:rPr>
          <w:rFonts w:ascii="Palatino Linotype" w:hAnsi="Palatino Linotype"/>
          <w:b/>
          <w:noProof/>
          <w:lang w:val="es-MX" w:eastAsia="es-MX"/>
        </w:rPr>
        <w:t xml:space="preserve">f), </w:t>
      </w:r>
      <w:r w:rsidR="008C610E">
        <w:rPr>
          <w:rFonts w:ascii="Palatino Linotype" w:hAnsi="Palatino Linotype"/>
          <w:noProof/>
          <w:lang w:val="es-MX" w:eastAsia="es-MX"/>
        </w:rPr>
        <w:t xml:space="preserve">se advierte que </w:t>
      </w:r>
      <w:r w:rsidR="008C610E">
        <w:rPr>
          <w:rFonts w:ascii="Palatino Linotype" w:hAnsi="Palatino Linotype"/>
          <w:b/>
          <w:noProof/>
          <w:lang w:val="es-MX" w:eastAsia="es-MX"/>
        </w:rPr>
        <w:t xml:space="preserve">El Recurrente </w:t>
      </w:r>
      <w:r w:rsidR="008C610E">
        <w:rPr>
          <w:rFonts w:ascii="Palatino Linotype" w:hAnsi="Palatino Linotype"/>
          <w:noProof/>
          <w:lang w:val="es-MX" w:eastAsia="es-MX"/>
        </w:rPr>
        <w:t xml:space="preserve">requirió la siguiente información: </w:t>
      </w:r>
    </w:p>
    <w:p w14:paraId="2ED68F28" w14:textId="2342CEDC" w:rsidR="008C610E" w:rsidRPr="00C56DA5" w:rsidRDefault="00A4057C" w:rsidP="00A4057C">
      <w:pPr>
        <w:pStyle w:val="Citas"/>
      </w:pPr>
      <w:r w:rsidRPr="00C56DA5">
        <w:t>“</w:t>
      </w:r>
      <w:r w:rsidR="008C610E" w:rsidRPr="00C56DA5">
        <w:t>III.- COBERTURA (EXPANSIÓN) DEL SISTEMA DE ALUMBRADO PÚBLICO</w:t>
      </w:r>
    </w:p>
    <w:p w14:paraId="1C602970" w14:textId="4E72232F" w:rsidR="008C610E" w:rsidRPr="00C56DA5" w:rsidRDefault="008C610E" w:rsidP="00A4057C">
      <w:pPr>
        <w:pStyle w:val="Citas"/>
      </w:pPr>
      <w:r w:rsidRPr="00C56DA5">
        <w:t>9.En caso de que el municipio haya realizado un proyecto de electrificación para ampliar el sistema de alumbrado público y ofrecer este servicio a la o las comunidades durante los años 2013, 2014, 2015, 2016, 2017, 2018 y los meses que van de 2019, solicito la siguiente información</w:t>
      </w:r>
      <w:r w:rsidRPr="00C56DA5">
        <w:rPr>
          <w:spacing w:val="-8"/>
        </w:rPr>
        <w:t xml:space="preserve"> </w:t>
      </w:r>
      <w:r w:rsidRPr="00C56DA5">
        <w:t>desglosada:</w:t>
      </w:r>
    </w:p>
    <w:p w14:paraId="69E2CA85" w14:textId="31E0A452" w:rsidR="00A4057C" w:rsidRPr="00C56DA5" w:rsidRDefault="00A4057C" w:rsidP="00A4057C">
      <w:pPr>
        <w:pStyle w:val="Citas"/>
      </w:pPr>
      <w:r w:rsidRPr="00C56DA5">
        <w:t>(…)</w:t>
      </w:r>
    </w:p>
    <w:p w14:paraId="611489AE" w14:textId="404CFECC" w:rsidR="008C610E" w:rsidRPr="00C56DA5" w:rsidRDefault="008C610E" w:rsidP="00A4057C">
      <w:pPr>
        <w:pStyle w:val="Citas"/>
      </w:pPr>
      <w:r w:rsidRPr="00C56DA5">
        <w:t>f.La ubicación (calle y/o colonia y/o delegación)</w:t>
      </w:r>
    </w:p>
    <w:p w14:paraId="56840AA5" w14:textId="68BC6148" w:rsidR="008C610E" w:rsidRPr="00C56DA5" w:rsidRDefault="008C610E" w:rsidP="00A4057C">
      <w:pPr>
        <w:pStyle w:val="Citas"/>
        <w:rPr>
          <w:b/>
        </w:rPr>
      </w:pPr>
      <w:r w:rsidRPr="00C56DA5">
        <w:t xml:space="preserve">(…)” </w:t>
      </w:r>
      <w:r w:rsidRPr="00C56DA5">
        <w:rPr>
          <w:b/>
        </w:rPr>
        <w:t>[Sic]</w:t>
      </w:r>
    </w:p>
    <w:p w14:paraId="255E5459" w14:textId="63434999" w:rsidR="008C610E" w:rsidRDefault="008C610E" w:rsidP="00544600">
      <w:pPr>
        <w:pStyle w:val="Prrafodelista"/>
        <w:autoSpaceDE w:val="0"/>
        <w:autoSpaceDN w:val="0"/>
        <w:adjustRightInd w:val="0"/>
        <w:spacing w:line="360" w:lineRule="auto"/>
        <w:ind w:left="0"/>
        <w:contextualSpacing/>
        <w:jc w:val="both"/>
        <w:rPr>
          <w:rFonts w:ascii="Palatino Linotype" w:hAnsi="Palatino Linotype"/>
          <w:noProof/>
          <w:lang w:val="es-MX" w:eastAsia="es-MX"/>
        </w:rPr>
      </w:pPr>
    </w:p>
    <w:p w14:paraId="3CAD5A14" w14:textId="7E805B18" w:rsidR="008C610E" w:rsidRPr="008C610E" w:rsidRDefault="008C610E" w:rsidP="00544600">
      <w:pPr>
        <w:pStyle w:val="Prrafodelista"/>
        <w:autoSpaceDE w:val="0"/>
        <w:autoSpaceDN w:val="0"/>
        <w:adjustRightInd w:val="0"/>
        <w:spacing w:line="360" w:lineRule="auto"/>
        <w:ind w:left="0"/>
        <w:contextualSpacing/>
        <w:jc w:val="both"/>
        <w:rPr>
          <w:rFonts w:ascii="Palatino Linotype" w:hAnsi="Palatino Linotype"/>
          <w:noProof/>
          <w:lang w:val="es-MX" w:eastAsia="es-MX"/>
        </w:rPr>
      </w:pPr>
      <w:r>
        <w:rPr>
          <w:rFonts w:ascii="Palatino Linotype" w:hAnsi="Palatino Linotype"/>
          <w:noProof/>
          <w:lang w:val="es-MX" w:eastAsia="es-MX"/>
        </w:rPr>
        <w:t xml:space="preserve">Por su parte, mediante respuesta </w:t>
      </w:r>
      <w:r w:rsidR="00A4057C">
        <w:rPr>
          <w:rFonts w:ascii="Palatino Linotype" w:hAnsi="Palatino Linotype"/>
          <w:noProof/>
          <w:lang w:val="es-MX" w:eastAsia="es-MX"/>
        </w:rPr>
        <w:t>de fecha</w:t>
      </w:r>
      <w:r>
        <w:rPr>
          <w:rFonts w:ascii="Palatino Linotype" w:hAnsi="Palatino Linotype"/>
          <w:noProof/>
          <w:lang w:val="es-MX" w:eastAsia="es-MX"/>
        </w:rPr>
        <w:t xml:space="preserve"> diecisiete de mayo de los corrientes, </w:t>
      </w:r>
      <w:r>
        <w:rPr>
          <w:rFonts w:ascii="Palatino Linotype" w:hAnsi="Palatino Linotype"/>
          <w:b/>
          <w:noProof/>
          <w:lang w:val="es-MX" w:eastAsia="es-MX"/>
        </w:rPr>
        <w:t xml:space="preserve">El Sujeto Obligado </w:t>
      </w:r>
      <w:r>
        <w:rPr>
          <w:rFonts w:ascii="Palatino Linotype" w:hAnsi="Palatino Linotype"/>
          <w:noProof/>
          <w:lang w:val="es-MX" w:eastAsia="es-MX"/>
        </w:rPr>
        <w:t xml:space="preserve">remitió el documento electrónico </w:t>
      </w:r>
      <w:r>
        <w:rPr>
          <w:rFonts w:ascii="Palatino Linotype" w:hAnsi="Palatino Linotype"/>
          <w:b/>
          <w:noProof/>
          <w:lang w:val="es-MX" w:eastAsia="es-MX"/>
        </w:rPr>
        <w:t>“Color0818.pdf”</w:t>
      </w:r>
      <w:r>
        <w:rPr>
          <w:rFonts w:ascii="Palatino Linotype" w:hAnsi="Palatino Linotype"/>
          <w:noProof/>
          <w:lang w:val="es-MX" w:eastAsia="es-MX"/>
        </w:rPr>
        <w:t xml:space="preserve">, mismo que compila diversas documentales, resultando de nuestro interes lo siguiente: </w:t>
      </w:r>
    </w:p>
    <w:p w14:paraId="4A3ADAC8" w14:textId="1D33A54D" w:rsidR="00545FC1" w:rsidRDefault="00A4057C" w:rsidP="00544600">
      <w:pPr>
        <w:pStyle w:val="Prrafodelista"/>
        <w:autoSpaceDE w:val="0"/>
        <w:autoSpaceDN w:val="0"/>
        <w:adjustRightInd w:val="0"/>
        <w:spacing w:line="360" w:lineRule="auto"/>
        <w:ind w:left="0"/>
        <w:contextualSpacing/>
        <w:jc w:val="both"/>
        <w:rPr>
          <w:noProof/>
          <w:lang w:val="es-MX" w:eastAsia="es-MX"/>
        </w:rPr>
      </w:pPr>
      <w:r>
        <w:rPr>
          <w:noProof/>
          <w:lang w:val="es-MX" w:eastAsia="es-MX"/>
        </w:rPr>
        <mc:AlternateContent>
          <mc:Choice Requires="wps">
            <w:drawing>
              <wp:anchor distT="0" distB="0" distL="114300" distR="114300" simplePos="0" relativeHeight="251679744" behindDoc="0" locked="0" layoutInCell="1" allowOverlap="1" wp14:anchorId="327423ED" wp14:editId="3D102893">
                <wp:simplePos x="0" y="0"/>
                <wp:positionH relativeFrom="column">
                  <wp:posOffset>-426992</wp:posOffset>
                </wp:positionH>
                <wp:positionV relativeFrom="paragraph">
                  <wp:posOffset>121128</wp:posOffset>
                </wp:positionV>
                <wp:extent cx="6805567" cy="1443496"/>
                <wp:effectExtent l="0" t="0" r="33655" b="23495"/>
                <wp:wrapNone/>
                <wp:docPr id="14" name="Conector recto 14"/>
                <wp:cNvGraphicFramePr/>
                <a:graphic xmlns:a="http://schemas.openxmlformats.org/drawingml/2006/main">
                  <a:graphicData uri="http://schemas.microsoft.com/office/word/2010/wordprocessingShape">
                    <wps:wsp>
                      <wps:cNvCnPr/>
                      <wps:spPr>
                        <a:xfrm>
                          <a:off x="0" y="0"/>
                          <a:ext cx="6805567" cy="14434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37DC4" id="Conector recto 1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9.55pt" to="502.2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h5ugEAAMcDAAAOAAAAZHJzL2Uyb0RvYy54bWysU9uO0zAQfUfiHyy/0yRLtyxR033oCl4Q&#10;VCx8gNcZN5Z809g06d8zdtosAiQE4sW3mTMz58x4ez9Zw06AUXvX8WZVcwZO+l67Y8e/fnn36o6z&#10;mITrhfEOOn6GyO93L19sx9DCjR+86QEZBXGxHUPHh5RCW1VRDmBFXPkAjozKoxWJrnisehQjRbem&#10;uqnrTTV67AN6CTHS68Ns5LsSXymQ6ZNSERIzHafaUlmxrE95rXZb0R5RhEHLSxniH6qwQjtKuoR6&#10;EEmwb6h/CWW1RB+9SivpbeWV0hIKB2LT1D+xeRxEgMKFxIlhkSn+v7Dy4+mATPfUuzVnTljq0Z46&#10;JZNHhnljZCCVxhBbct67A15uMRwwU54U2rwTGTYVZc+LsjAlJulxc1ff3m7ecCbJ1qzXr9dvNzlq&#10;9QwPGNN78JblQ8eNdpm6aMXpQ0yz69WFcLmcuYBySmcD2dm4z6CIDqVsCroMEuwNspOgERBSgkvN&#10;JXXxzjCljVmA9Z+BF/8MhTJkfwNeECWzd2kBW+08/i57mq4lq9n/qsDMO0vw5PtzaU2RhqaliHuZ&#10;7DyOP94L/Pn/7b4DAAD//wMAUEsDBBQABgAIAAAAIQAwp2Rj4gAAAAsBAAAPAAAAZHJzL2Rvd25y&#10;ZXYueG1sTI9RS8MwFIXfBf9DuIJvW7JSq9amYwzEORjDKczHrLm21eamJNna/XuzJ328nI9zvlvM&#10;R9OxEzrfWpIwmwpgSJXVLdUSPt6fJw/AfFCkVWcJJZzRw7y8vipUru1Ab3jahZrFEvK5ktCE0Oec&#10;+6pBo/zU9kgx+7LOqBBPV3Pt1BDLTccTITJuVEtxoVE9LhusfnZHI2HjVqvlYn3+pu2nGfbJer99&#10;HV+kvL0ZF0/AAo7hD4aLflSHMjod7JG0Z52ESXafRDQGjzNgF0CI9A7YQUKSZinwsuD/fyh/AQAA&#10;//8DAFBLAQItABQABgAIAAAAIQC2gziS/gAAAOEBAAATAAAAAAAAAAAAAAAAAAAAAABbQ29udGVu&#10;dF9UeXBlc10ueG1sUEsBAi0AFAAGAAgAAAAhADj9If/WAAAAlAEAAAsAAAAAAAAAAAAAAAAALwEA&#10;AF9yZWxzLy5yZWxzUEsBAi0AFAAGAAgAAAAhABPaKHm6AQAAxwMAAA4AAAAAAAAAAAAAAAAALgIA&#10;AGRycy9lMm9Eb2MueG1sUEsBAi0AFAAGAAgAAAAhADCnZGPiAAAACwEAAA8AAAAAAAAAAAAAAAAA&#10;FAQAAGRycy9kb3ducmV2LnhtbFBLBQYAAAAABAAEAPMAAAAjBQAAAAA=&#10;" strokecolor="#5b9bd5 [3204]" strokeweight=".5pt">
                <v:stroke joinstyle="miter"/>
              </v:line>
            </w:pict>
          </mc:Fallback>
        </mc:AlternateContent>
      </w:r>
    </w:p>
    <w:p w14:paraId="4EE7F7E8" w14:textId="4420F667" w:rsidR="00545FC1" w:rsidRDefault="00545FC1" w:rsidP="00544600">
      <w:pPr>
        <w:pStyle w:val="Prrafodelista"/>
        <w:autoSpaceDE w:val="0"/>
        <w:autoSpaceDN w:val="0"/>
        <w:adjustRightInd w:val="0"/>
        <w:spacing w:line="360" w:lineRule="auto"/>
        <w:ind w:left="0"/>
        <w:contextualSpacing/>
        <w:jc w:val="both"/>
        <w:rPr>
          <w:noProof/>
          <w:lang w:val="es-MX" w:eastAsia="es-MX"/>
        </w:rPr>
      </w:pPr>
    </w:p>
    <w:p w14:paraId="341E6389" w14:textId="77777777" w:rsidR="00545FC1" w:rsidRDefault="00545FC1" w:rsidP="00544600">
      <w:pPr>
        <w:pStyle w:val="Prrafodelista"/>
        <w:autoSpaceDE w:val="0"/>
        <w:autoSpaceDN w:val="0"/>
        <w:adjustRightInd w:val="0"/>
        <w:spacing w:line="360" w:lineRule="auto"/>
        <w:ind w:left="0"/>
        <w:contextualSpacing/>
        <w:jc w:val="both"/>
        <w:rPr>
          <w:noProof/>
          <w:lang w:val="es-MX" w:eastAsia="es-MX"/>
        </w:rPr>
      </w:pPr>
    </w:p>
    <w:p w14:paraId="53A09008" w14:textId="77777777" w:rsidR="008C610E" w:rsidRDefault="008C610E" w:rsidP="00544600">
      <w:pPr>
        <w:pStyle w:val="Prrafodelista"/>
        <w:autoSpaceDE w:val="0"/>
        <w:autoSpaceDN w:val="0"/>
        <w:adjustRightInd w:val="0"/>
        <w:spacing w:line="360" w:lineRule="auto"/>
        <w:ind w:left="0"/>
        <w:contextualSpacing/>
        <w:jc w:val="both"/>
        <w:rPr>
          <w:noProof/>
          <w:lang w:val="es-MX" w:eastAsia="es-MX"/>
        </w:rPr>
      </w:pPr>
    </w:p>
    <w:p w14:paraId="51C26E6D" w14:textId="77777777" w:rsidR="008C610E" w:rsidRDefault="008C610E" w:rsidP="00544600">
      <w:pPr>
        <w:pStyle w:val="Prrafodelista"/>
        <w:autoSpaceDE w:val="0"/>
        <w:autoSpaceDN w:val="0"/>
        <w:adjustRightInd w:val="0"/>
        <w:spacing w:line="360" w:lineRule="auto"/>
        <w:ind w:left="0"/>
        <w:contextualSpacing/>
        <w:jc w:val="both"/>
        <w:rPr>
          <w:noProof/>
          <w:lang w:val="es-MX" w:eastAsia="es-MX"/>
        </w:rPr>
      </w:pPr>
    </w:p>
    <w:p w14:paraId="2B133E8A" w14:textId="6472FE46" w:rsidR="008C610E" w:rsidRDefault="00A4057C" w:rsidP="00544600">
      <w:pPr>
        <w:pStyle w:val="Prrafodelista"/>
        <w:autoSpaceDE w:val="0"/>
        <w:autoSpaceDN w:val="0"/>
        <w:adjustRightInd w:val="0"/>
        <w:spacing w:line="360" w:lineRule="auto"/>
        <w:ind w:left="0"/>
        <w:contextualSpacing/>
        <w:jc w:val="both"/>
        <w:rPr>
          <w:noProof/>
          <w:lang w:val="es-MX" w:eastAsia="es-MX"/>
        </w:rPr>
      </w:pPr>
      <w:r>
        <w:rPr>
          <w:rFonts w:ascii="Palatino Linotype" w:hAnsi="Palatino Linotype" w:cs="Arial"/>
          <w:noProof/>
          <w:color w:val="000000" w:themeColor="text1"/>
          <w:lang w:val="es-MX" w:eastAsia="es-MX"/>
        </w:rPr>
        <w:lastRenderedPageBreak/>
        <w:drawing>
          <wp:anchor distT="0" distB="0" distL="114300" distR="114300" simplePos="0" relativeHeight="251680768" behindDoc="0" locked="0" layoutInCell="1" allowOverlap="1" wp14:anchorId="346CE40F" wp14:editId="328A9AAB">
            <wp:simplePos x="0" y="0"/>
            <wp:positionH relativeFrom="page">
              <wp:align>center</wp:align>
            </wp:positionH>
            <wp:positionV relativeFrom="paragraph">
              <wp:posOffset>19509</wp:posOffset>
            </wp:positionV>
            <wp:extent cx="5760720" cy="7305040"/>
            <wp:effectExtent l="19050" t="19050" r="11430" b="10160"/>
            <wp:wrapThrough wrapText="bothSides">
              <wp:wrapPolygon edited="0">
                <wp:start x="-71" y="-56"/>
                <wp:lineTo x="-71" y="21574"/>
                <wp:lineTo x="21571" y="21574"/>
                <wp:lineTo x="21571" y="-56"/>
                <wp:lineTo x="-71" y="-56"/>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3050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FD54376" w14:textId="756F7107" w:rsidR="00A4057C" w:rsidRPr="003C2905" w:rsidRDefault="008C610E"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3C2905">
        <w:rPr>
          <w:rFonts w:ascii="Palatino Linotype" w:hAnsi="Palatino Linotype" w:cs="Arial"/>
          <w:color w:val="000000" w:themeColor="text1"/>
        </w:rPr>
        <w:lastRenderedPageBreak/>
        <w:t xml:space="preserve">Bajo estas líneas argumentativas, </w:t>
      </w:r>
      <w:r w:rsidR="00A4057C" w:rsidRPr="003C2905">
        <w:rPr>
          <w:rFonts w:ascii="Palatino Linotype" w:hAnsi="Palatino Linotype" w:cs="Arial"/>
          <w:color w:val="000000" w:themeColor="text1"/>
        </w:rPr>
        <w:t>si bien es cierto que mediante el o</w:t>
      </w:r>
      <w:r w:rsidR="003C2905" w:rsidRPr="003C2905">
        <w:rPr>
          <w:rFonts w:ascii="Palatino Linotype" w:hAnsi="Palatino Linotype" w:cs="Arial"/>
          <w:color w:val="000000" w:themeColor="text1"/>
        </w:rPr>
        <w:t xml:space="preserve">ficio plasmado con anterioridad, le es solicitado al Departamento de Planeación y Electrificación, </w:t>
      </w:r>
      <w:r w:rsidR="003C2905" w:rsidRPr="00C56DA5">
        <w:rPr>
          <w:rFonts w:ascii="Palatino Linotype" w:hAnsi="Palatino Linotype" w:cs="Arial"/>
          <w:b/>
          <w:color w:val="000000" w:themeColor="text1"/>
          <w:u w:val="single"/>
        </w:rPr>
        <w:t>la ejecución de 8 proyectos de electrificación, lo cierto también es que no se advierte que dichos proyectos se hayan ejecutado,</w:t>
      </w:r>
      <w:r w:rsidR="003C2905" w:rsidRPr="003C2905">
        <w:rPr>
          <w:rFonts w:ascii="Palatino Linotype" w:hAnsi="Palatino Linotype" w:cs="Arial"/>
          <w:color w:val="000000" w:themeColor="text1"/>
        </w:rPr>
        <w:t xml:space="preserve"> por ello, ante la incertidumbre que aqueja a esta Ponencia Resolutora, no se tiene por colmado el requerimiento inmerso en el apartado III, numeral 9, inciso f) del documento adjuntando por el particular al momento de ejercer su derecho de acceso a la información pública.  </w:t>
      </w:r>
      <w:r w:rsidR="00A4057C" w:rsidRPr="003C2905">
        <w:rPr>
          <w:rFonts w:ascii="Palatino Linotype" w:hAnsi="Palatino Linotype" w:cs="Arial"/>
          <w:color w:val="000000" w:themeColor="text1"/>
        </w:rPr>
        <w:t xml:space="preserve"> </w:t>
      </w:r>
      <w:r w:rsidRPr="003C2905">
        <w:rPr>
          <w:rFonts w:ascii="Palatino Linotype" w:hAnsi="Palatino Linotype" w:cs="Arial"/>
          <w:color w:val="000000" w:themeColor="text1"/>
        </w:rPr>
        <w:t xml:space="preserve"> </w:t>
      </w:r>
    </w:p>
    <w:p w14:paraId="08A61378" w14:textId="77777777" w:rsidR="00A4057C" w:rsidRDefault="00A4057C"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66458D60" w14:textId="5D899428" w:rsidR="00A4057C" w:rsidRDefault="003C2905"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Por otra parte, en referencia al requerimiento identificado en el apartado </w:t>
      </w:r>
      <w:r w:rsidRPr="00C56DA5">
        <w:rPr>
          <w:rFonts w:ascii="Palatino Linotype" w:hAnsi="Palatino Linotype" w:cs="Arial"/>
          <w:b/>
          <w:color w:val="000000" w:themeColor="text1"/>
        </w:rPr>
        <w:t>IV</w:t>
      </w:r>
      <w:r>
        <w:rPr>
          <w:rFonts w:ascii="Palatino Linotype" w:hAnsi="Palatino Linotype" w:cs="Arial"/>
          <w:color w:val="000000" w:themeColor="text1"/>
        </w:rPr>
        <w:t xml:space="preserve"> </w:t>
      </w:r>
      <w:r w:rsidRPr="003C2905">
        <w:rPr>
          <w:rFonts w:ascii="Palatino Linotype" w:hAnsi="Palatino Linotype" w:cs="Arial"/>
          <w:b/>
          <w:i/>
          <w:color w:val="000000" w:themeColor="text1"/>
        </w:rPr>
        <w:t>“MODERNIZACIÓN DEL SISTEMA DE ALUMBRADO PÚBLICO”</w:t>
      </w:r>
      <w:r>
        <w:rPr>
          <w:rFonts w:ascii="Palatino Linotype" w:hAnsi="Palatino Linotype" w:cs="Arial"/>
          <w:color w:val="000000" w:themeColor="text1"/>
        </w:rPr>
        <w:t xml:space="preserve">, numeral </w:t>
      </w:r>
      <w:r w:rsidRPr="00C56DA5">
        <w:rPr>
          <w:rFonts w:ascii="Palatino Linotype" w:hAnsi="Palatino Linotype" w:cs="Arial"/>
          <w:b/>
          <w:color w:val="000000" w:themeColor="text1"/>
        </w:rPr>
        <w:t>10,</w:t>
      </w:r>
      <w:r>
        <w:rPr>
          <w:rFonts w:ascii="Palatino Linotype" w:hAnsi="Palatino Linotype" w:cs="Arial"/>
          <w:color w:val="000000" w:themeColor="text1"/>
        </w:rPr>
        <w:t xml:space="preserve"> incisos </w:t>
      </w:r>
      <w:r w:rsidRPr="00C56DA5">
        <w:rPr>
          <w:rFonts w:ascii="Palatino Linotype" w:hAnsi="Palatino Linotype" w:cs="Arial"/>
          <w:b/>
          <w:color w:val="000000" w:themeColor="text1"/>
        </w:rPr>
        <w:t>c)</w:t>
      </w:r>
      <w:r>
        <w:rPr>
          <w:rFonts w:ascii="Palatino Linotype" w:hAnsi="Palatino Linotype" w:cs="Arial"/>
          <w:color w:val="000000" w:themeColor="text1"/>
        </w:rPr>
        <w:t xml:space="preserve"> y </w:t>
      </w:r>
      <w:r w:rsidRPr="00C56DA5">
        <w:rPr>
          <w:rFonts w:ascii="Palatino Linotype" w:hAnsi="Palatino Linotype" w:cs="Arial"/>
          <w:b/>
          <w:color w:val="000000" w:themeColor="text1"/>
        </w:rPr>
        <w:t>d),</w:t>
      </w:r>
      <w:r>
        <w:rPr>
          <w:rFonts w:ascii="Palatino Linotype" w:hAnsi="Palatino Linotype" w:cs="Arial"/>
          <w:color w:val="000000" w:themeColor="text1"/>
        </w:rPr>
        <w:t xml:space="preserve"> se advierte que fue solicitado lo siguiente: </w:t>
      </w:r>
    </w:p>
    <w:p w14:paraId="01ACDDA9" w14:textId="1AA6E32B" w:rsidR="003C2905" w:rsidRPr="003C2905" w:rsidRDefault="003C2905" w:rsidP="003C2905">
      <w:pPr>
        <w:pStyle w:val="Citas"/>
      </w:pPr>
      <w:r w:rsidRPr="003C2905">
        <w:t>“IV.- MODERNIZACIÓN DEL SISTEMA DE ALUMBRADO PÚBLICO</w:t>
      </w:r>
    </w:p>
    <w:p w14:paraId="6D5DCB5C" w14:textId="0A5C6CDD" w:rsidR="003C2905" w:rsidRPr="003C2905" w:rsidRDefault="00C56DA5" w:rsidP="003C2905">
      <w:pPr>
        <w:pStyle w:val="Citas"/>
      </w:pPr>
      <w:r>
        <w:t>10.</w:t>
      </w:r>
      <w:r w:rsidR="003C2905" w:rsidRPr="003C2905">
        <w:t>En caso de que el municipio haya realizado un proyecto parcial o total de modernización</w:t>
      </w:r>
      <w:r w:rsidR="003C2905" w:rsidRPr="003C2905">
        <w:rPr>
          <w:spacing w:val="16"/>
        </w:rPr>
        <w:t xml:space="preserve"> </w:t>
      </w:r>
      <w:r w:rsidR="003C2905" w:rsidRPr="003C2905">
        <w:t>de</w:t>
      </w:r>
      <w:r w:rsidR="003C2905" w:rsidRPr="003C2905">
        <w:rPr>
          <w:spacing w:val="16"/>
        </w:rPr>
        <w:t xml:space="preserve"> </w:t>
      </w:r>
      <w:r w:rsidR="003C2905" w:rsidRPr="003C2905">
        <w:t>alumbrado</w:t>
      </w:r>
      <w:r w:rsidR="003C2905" w:rsidRPr="003C2905">
        <w:rPr>
          <w:spacing w:val="17"/>
        </w:rPr>
        <w:t xml:space="preserve"> </w:t>
      </w:r>
      <w:r w:rsidR="003C2905" w:rsidRPr="003C2905">
        <w:t>público</w:t>
      </w:r>
      <w:r w:rsidR="003C2905" w:rsidRPr="003C2905">
        <w:rPr>
          <w:spacing w:val="18"/>
        </w:rPr>
        <w:t xml:space="preserve"> </w:t>
      </w:r>
      <w:r w:rsidR="003C2905" w:rsidRPr="003C2905">
        <w:t>para</w:t>
      </w:r>
      <w:r w:rsidR="003C2905" w:rsidRPr="003C2905">
        <w:rPr>
          <w:spacing w:val="18"/>
        </w:rPr>
        <w:t xml:space="preserve"> </w:t>
      </w:r>
      <w:r w:rsidR="003C2905" w:rsidRPr="003C2905">
        <w:t>generar</w:t>
      </w:r>
      <w:r w:rsidR="003C2905" w:rsidRPr="003C2905">
        <w:rPr>
          <w:spacing w:val="16"/>
        </w:rPr>
        <w:t xml:space="preserve"> </w:t>
      </w:r>
      <w:r w:rsidR="003C2905" w:rsidRPr="003C2905">
        <w:t>eficiencia</w:t>
      </w:r>
      <w:r w:rsidR="003C2905" w:rsidRPr="003C2905">
        <w:rPr>
          <w:spacing w:val="18"/>
        </w:rPr>
        <w:t xml:space="preserve"> </w:t>
      </w:r>
      <w:r w:rsidR="003C2905" w:rsidRPr="003C2905">
        <w:t>energética</w:t>
      </w:r>
      <w:r w:rsidR="003C2905" w:rsidRPr="003C2905">
        <w:rPr>
          <w:spacing w:val="18"/>
        </w:rPr>
        <w:t xml:space="preserve"> </w:t>
      </w:r>
      <w:r w:rsidR="003C2905" w:rsidRPr="003C2905">
        <w:t xml:space="preserve">en sus consumos en los años 2013, 2014, 2015, 2016, 2017, 2018 y los meses que van de 2019, solicito:  </w:t>
      </w:r>
    </w:p>
    <w:p w14:paraId="3243D500" w14:textId="0C66CAB0" w:rsidR="003C2905" w:rsidRPr="003C2905" w:rsidRDefault="003C2905" w:rsidP="003C2905">
      <w:pPr>
        <w:pStyle w:val="Citas"/>
      </w:pPr>
      <w:r w:rsidRPr="003C2905">
        <w:t>(…)</w:t>
      </w:r>
    </w:p>
    <w:p w14:paraId="0F830A67" w14:textId="30F5CDBA" w:rsidR="003C2905" w:rsidRPr="003C2905" w:rsidRDefault="003C2905" w:rsidP="003C2905">
      <w:pPr>
        <w:pStyle w:val="Citas"/>
      </w:pPr>
      <w:r w:rsidRPr="003C2905">
        <w:t>c.La cantidad de equipos colocados y/o</w:t>
      </w:r>
      <w:r w:rsidRPr="003C2905">
        <w:rPr>
          <w:spacing w:val="-2"/>
        </w:rPr>
        <w:t xml:space="preserve"> </w:t>
      </w:r>
      <w:r w:rsidRPr="003C2905">
        <w:t>sustituidos,</w:t>
      </w:r>
    </w:p>
    <w:p w14:paraId="3132BD1A" w14:textId="61270DA8" w:rsidR="003C2905" w:rsidRPr="003C2905" w:rsidRDefault="003C2905" w:rsidP="003C2905">
      <w:pPr>
        <w:pStyle w:val="Citas"/>
      </w:pPr>
      <w:r w:rsidRPr="003C2905">
        <w:t>d.El tipo de equipos (Led, VSAP, suburbana,</w:t>
      </w:r>
      <w:r w:rsidRPr="003C2905">
        <w:rPr>
          <w:spacing w:val="-8"/>
        </w:rPr>
        <w:t xml:space="preserve"> </w:t>
      </w:r>
      <w:r w:rsidRPr="003C2905">
        <w:t>etcétera),</w:t>
      </w:r>
    </w:p>
    <w:p w14:paraId="0F659DF9" w14:textId="056A7919" w:rsidR="003C2905" w:rsidRPr="003C2905" w:rsidRDefault="003C2905" w:rsidP="003C2905">
      <w:pPr>
        <w:pStyle w:val="Citas"/>
        <w:rPr>
          <w:b/>
        </w:rPr>
      </w:pPr>
      <w:r w:rsidRPr="003C2905">
        <w:t xml:space="preserve">(…)” </w:t>
      </w:r>
      <w:r w:rsidRPr="003C2905">
        <w:rPr>
          <w:b/>
        </w:rPr>
        <w:t>[Sic]</w:t>
      </w:r>
    </w:p>
    <w:p w14:paraId="78187691" w14:textId="77777777" w:rsidR="003C2905" w:rsidRDefault="003C2905"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7C0DA226" w14:textId="3535CDE5" w:rsidR="003C2905" w:rsidRPr="00C56DA5" w:rsidRDefault="003C2905"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En este sentido, vale la pena mencionar que </w:t>
      </w:r>
      <w:r w:rsidR="00C56DA5">
        <w:rPr>
          <w:rFonts w:ascii="Palatino Linotype" w:hAnsi="Palatino Linotype" w:cs="Arial"/>
          <w:color w:val="000000" w:themeColor="text1"/>
        </w:rPr>
        <w:t xml:space="preserve">mediante respuesta </w:t>
      </w:r>
      <w:r w:rsidR="00C56DA5">
        <w:rPr>
          <w:rFonts w:ascii="Palatino Linotype" w:hAnsi="Palatino Linotype" w:cs="Arial"/>
          <w:b/>
          <w:color w:val="000000" w:themeColor="text1"/>
        </w:rPr>
        <w:t xml:space="preserve">El Sujeto Obligado </w:t>
      </w:r>
      <w:r w:rsidR="00C56DA5">
        <w:rPr>
          <w:rFonts w:ascii="Palatino Linotype" w:hAnsi="Palatino Linotype" w:cs="Arial"/>
          <w:color w:val="000000" w:themeColor="text1"/>
        </w:rPr>
        <w:t xml:space="preserve">adjuntó el documento electrónico </w:t>
      </w:r>
      <w:r w:rsidR="00C56DA5">
        <w:rPr>
          <w:rFonts w:ascii="Palatino Linotype" w:hAnsi="Palatino Linotype" w:cs="Arial"/>
          <w:b/>
          <w:color w:val="000000" w:themeColor="text1"/>
        </w:rPr>
        <w:t xml:space="preserve">“CONTESTACION TRANSPARENCIA.docx”, </w:t>
      </w:r>
      <w:r w:rsidR="00C56DA5">
        <w:rPr>
          <w:rFonts w:ascii="Palatino Linotype" w:hAnsi="Palatino Linotype" w:cs="Arial"/>
          <w:color w:val="000000" w:themeColor="text1"/>
        </w:rPr>
        <w:t xml:space="preserve">resultando de nuestro interés lo siguiente: </w:t>
      </w:r>
    </w:p>
    <w:p w14:paraId="281A1BB7" w14:textId="77777777" w:rsidR="008C610E" w:rsidRDefault="008C610E"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0CA61519" w14:textId="77777777" w:rsidR="008C610E" w:rsidRDefault="008C610E"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5A841CD9" w14:textId="50D4DAD2" w:rsidR="008C610E" w:rsidRDefault="00C56DA5"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w:drawing>
          <wp:inline distT="0" distB="0" distL="0" distR="0" wp14:anchorId="04C2AE93" wp14:editId="77566165">
            <wp:extent cx="5758815" cy="1099185"/>
            <wp:effectExtent l="19050" t="19050" r="13335" b="247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815" cy="1099185"/>
                    </a:xfrm>
                    <a:prstGeom prst="rect">
                      <a:avLst/>
                    </a:prstGeom>
                    <a:noFill/>
                    <a:ln>
                      <a:solidFill>
                        <a:schemeClr val="tx1"/>
                      </a:solidFill>
                    </a:ln>
                  </pic:spPr>
                </pic:pic>
              </a:graphicData>
            </a:graphic>
          </wp:inline>
        </w:drawing>
      </w:r>
    </w:p>
    <w:p w14:paraId="19539696" w14:textId="77777777" w:rsidR="008C610E" w:rsidRDefault="008C610E"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36C4C598" w14:textId="77777777" w:rsidR="008C610E" w:rsidRDefault="008C610E"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35DD2E89" w14:textId="150507AD" w:rsidR="008C610E" w:rsidRPr="004F2236" w:rsidRDefault="00C56DA5"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Bajo estas líneas argumentativas, si bien es cierto que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 xml:space="preserve">manifestó obras de modernización del sistema de alumbrado público, lo cierto es que no precisó durante qué ejercicio fiscal fueron ejecutadas dichas acciones, por ello, ante dicha incertidumbre no se tiene por colmado dicho requerimiento, asimismo, </w:t>
      </w:r>
      <w:r w:rsidR="004F2236">
        <w:rPr>
          <w:rFonts w:ascii="Palatino Linotype" w:hAnsi="Palatino Linotype" w:cs="Arial"/>
          <w:color w:val="000000" w:themeColor="text1"/>
        </w:rPr>
        <w:t xml:space="preserve">respecto de los demás requerimientos inmersos en el apartado IV, numeral 10, </w:t>
      </w:r>
      <w:r w:rsidR="004F2236">
        <w:rPr>
          <w:rFonts w:ascii="Palatino Linotype" w:hAnsi="Palatino Linotype" w:cs="Arial"/>
          <w:b/>
          <w:color w:val="000000" w:themeColor="text1"/>
        </w:rPr>
        <w:t xml:space="preserve">El Sujeto Obligado </w:t>
      </w:r>
      <w:r w:rsidR="004F2236">
        <w:rPr>
          <w:rFonts w:ascii="Palatino Linotype" w:hAnsi="Palatino Linotype" w:cs="Arial"/>
          <w:color w:val="000000" w:themeColor="text1"/>
        </w:rPr>
        <w:t xml:space="preserve">fue omiso de emitir pronunciamiento alguno. </w:t>
      </w:r>
    </w:p>
    <w:p w14:paraId="014F2134" w14:textId="77777777" w:rsidR="008C610E" w:rsidRDefault="008C610E"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5BB50EB0" w14:textId="7E0CC29B" w:rsidR="0011499C" w:rsidRDefault="0011499C"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Ahora bien ante la inconformidad del particular, en donde se duele por la fracción V del artículo 179 de la Ley de Transparencia y Acceso a la Información Pública del Estado de México y Municipios, resulta necesario realizar las siguientes precisiones de hecho y derecho.</w:t>
      </w:r>
    </w:p>
    <w:p w14:paraId="656C1273" w14:textId="77777777" w:rsidR="0011499C" w:rsidRDefault="0011499C" w:rsidP="0054460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14:paraId="65EF249C" w14:textId="57D714B3" w:rsidR="002441E8" w:rsidRPr="001108C2" w:rsidRDefault="005D4857" w:rsidP="002441E8">
      <w:pPr>
        <w:spacing w:after="0" w:line="360" w:lineRule="auto"/>
        <w:ind w:right="49"/>
        <w:contextualSpacing/>
        <w:jc w:val="both"/>
        <w:rPr>
          <w:rFonts w:ascii="Palatino Linotype" w:eastAsia="Times New Roman" w:hAnsi="Palatino Linotype" w:cs="Arial"/>
          <w:sz w:val="24"/>
          <w:lang w:eastAsia="es-MX"/>
        </w:rPr>
      </w:pPr>
      <w:r>
        <w:rPr>
          <w:rFonts w:ascii="Palatino Linotype" w:hAnsi="Palatino Linotype" w:cs="Arial"/>
          <w:color w:val="000000" w:themeColor="text1"/>
          <w:sz w:val="24"/>
          <w:szCs w:val="24"/>
        </w:rPr>
        <w:lastRenderedPageBreak/>
        <w:t>En una aproximación inicial,</w:t>
      </w:r>
      <w:r w:rsidR="002441E8" w:rsidRPr="002441E8">
        <w:rPr>
          <w:rFonts w:ascii="Palatino Linotype" w:hAnsi="Palatino Linotype" w:cs="Arial"/>
          <w:color w:val="000000" w:themeColor="text1"/>
          <w:sz w:val="24"/>
          <w:szCs w:val="24"/>
        </w:rPr>
        <w:t xml:space="preserve"> resulta importante </w:t>
      </w:r>
      <w:r w:rsidR="002441E8" w:rsidRPr="002441E8">
        <w:rPr>
          <w:rFonts w:ascii="Palatino Linotype" w:eastAsia="MS Mincho" w:hAnsi="Palatino Linotype"/>
          <w:sz w:val="24"/>
          <w:szCs w:val="24"/>
        </w:rPr>
        <w:t>señalar que el artículo</w:t>
      </w:r>
      <w:r w:rsidR="002441E8" w:rsidRPr="001108C2">
        <w:rPr>
          <w:rFonts w:ascii="Palatino Linotype" w:eastAsia="MS Mincho" w:hAnsi="Palatino Linotype"/>
          <w:sz w:val="24"/>
        </w:rPr>
        <w:t xml:space="preserve"> 18</w:t>
      </w:r>
      <w:r w:rsidR="002441E8">
        <w:rPr>
          <w:rFonts w:ascii="Palatino Linotype" w:eastAsia="MS Mincho" w:hAnsi="Palatino Linotype"/>
          <w:sz w:val="24"/>
        </w:rPr>
        <w:t>, de la Ley en la materia, los sujetos o</w:t>
      </w:r>
      <w:r w:rsidR="002441E8" w:rsidRPr="001108C2">
        <w:rPr>
          <w:rFonts w:ascii="Palatino Linotype" w:eastAsia="MS Mincho" w:hAnsi="Palatino Linotype"/>
          <w:sz w:val="24"/>
        </w:rPr>
        <w:t>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w:t>
      </w:r>
      <w:r w:rsidR="002441E8">
        <w:rPr>
          <w:rFonts w:ascii="Palatino Linotype" w:eastAsia="MS Mincho" w:hAnsi="Palatino Linotype"/>
          <w:sz w:val="24"/>
        </w:rPr>
        <w:t>os  documentales de los sujeto o</w:t>
      </w:r>
      <w:r w:rsidR="002441E8" w:rsidRPr="001108C2">
        <w:rPr>
          <w:rFonts w:ascii="Palatino Linotype" w:eastAsia="MS Mincho" w:hAnsi="Palatino Linotype"/>
          <w:sz w:val="24"/>
        </w:rPr>
        <w:t>bligados y en las condiciones que se encuentre, la cual no podrá sufrir modificaciones o procesamiento, no presentarla conforme a los interés de los particu</w:t>
      </w:r>
      <w:r w:rsidR="002441E8">
        <w:rPr>
          <w:rFonts w:ascii="Palatino Linotype" w:eastAsia="MS Mincho" w:hAnsi="Palatino Linotype"/>
          <w:sz w:val="24"/>
        </w:rPr>
        <w:t>lares, como de igual forma los sujeto o</w:t>
      </w:r>
      <w:r w:rsidR="002441E8" w:rsidRPr="001108C2">
        <w:rPr>
          <w:rFonts w:ascii="Palatino Linotype" w:eastAsia="MS Mincho" w:hAnsi="Palatino Linotype"/>
          <w:sz w:val="24"/>
        </w:rPr>
        <w:t>bligados no deberán de generar, resumir o efectuar cálculos o practicar investigaciones.</w:t>
      </w:r>
    </w:p>
    <w:p w14:paraId="225C5435" w14:textId="77777777" w:rsidR="002441E8" w:rsidRPr="001108C2" w:rsidRDefault="002441E8" w:rsidP="002441E8">
      <w:pPr>
        <w:spacing w:after="0" w:line="360" w:lineRule="auto"/>
        <w:ind w:right="49"/>
        <w:contextualSpacing/>
        <w:jc w:val="both"/>
        <w:rPr>
          <w:rFonts w:ascii="Palatino Linotype" w:eastAsia="Times New Roman" w:hAnsi="Palatino Linotype" w:cs="Arial"/>
          <w:sz w:val="24"/>
          <w:szCs w:val="24"/>
          <w:lang w:val="es-ES" w:eastAsia="es-MX"/>
        </w:rPr>
      </w:pPr>
    </w:p>
    <w:p w14:paraId="4B173F6F" w14:textId="77777777" w:rsidR="002441E8" w:rsidRDefault="002441E8" w:rsidP="002441E8">
      <w:pPr>
        <w:spacing w:after="0" w:line="360" w:lineRule="auto"/>
        <w:ind w:right="49"/>
        <w:contextualSpacing/>
        <w:jc w:val="both"/>
        <w:rPr>
          <w:rFonts w:ascii="Palatino Linotype" w:eastAsia="MS Mincho" w:hAnsi="Palatino Linotype" w:cs="Tahoma"/>
          <w:sz w:val="24"/>
        </w:rPr>
      </w:pPr>
      <w:r w:rsidRPr="001108C2">
        <w:rPr>
          <w:rFonts w:ascii="Palatino Linotype" w:eastAsia="Times New Roman" w:hAnsi="Palatino Linotype" w:cs="Arial"/>
          <w:sz w:val="24"/>
          <w:lang w:eastAsia="es-MX"/>
        </w:rPr>
        <w:t xml:space="preserve">De la misma forma, </w:t>
      </w:r>
      <w:r w:rsidRPr="001108C2">
        <w:rPr>
          <w:rFonts w:ascii="Palatino Linotype" w:eastAsia="MS Mincho" w:hAnsi="Palatino Linotype" w:cs="Times New Roman"/>
          <w:sz w:val="24"/>
        </w:rPr>
        <w:t>de acuerdo al contenido del artículo 160</w:t>
      </w:r>
      <w:r>
        <w:rPr>
          <w:rFonts w:ascii="Palatino Linotype" w:eastAsia="MS Mincho" w:hAnsi="Palatino Linotype" w:cs="Times New Roman"/>
          <w:sz w:val="24"/>
        </w:rPr>
        <w:t>,</w:t>
      </w:r>
      <w:r w:rsidRPr="001108C2">
        <w:rPr>
          <w:rFonts w:ascii="Palatino Linotype" w:eastAsia="Times New Roman" w:hAnsi="Palatino Linotype" w:cs="Arial"/>
          <w:sz w:val="24"/>
        </w:rPr>
        <w:t xml:space="preserve"> de la Ley </w:t>
      </w:r>
      <w:r w:rsidRPr="001108C2">
        <w:rPr>
          <w:rFonts w:ascii="Palatino Linotype" w:eastAsia="MS Mincho" w:hAnsi="Palatino Linotype" w:cs="Tahoma"/>
          <w:sz w:val="24"/>
        </w:rPr>
        <w:t>General de Transparencia y Acceso a la Información Pública que a la letra dispone:</w:t>
      </w:r>
    </w:p>
    <w:p w14:paraId="70241683" w14:textId="77777777" w:rsidR="002441E8" w:rsidRDefault="002441E8" w:rsidP="002441E8">
      <w:pPr>
        <w:spacing w:after="0" w:line="360" w:lineRule="auto"/>
        <w:ind w:right="49"/>
        <w:contextualSpacing/>
        <w:jc w:val="both"/>
        <w:rPr>
          <w:rFonts w:ascii="Palatino Linotype" w:eastAsia="MS Mincho" w:hAnsi="Palatino Linotype" w:cs="Tahoma"/>
          <w:sz w:val="24"/>
        </w:rPr>
      </w:pPr>
    </w:p>
    <w:p w14:paraId="55E9586B" w14:textId="71420ED6" w:rsidR="002441E8" w:rsidRPr="005D4857" w:rsidRDefault="002441E8" w:rsidP="005D4857">
      <w:pPr>
        <w:pStyle w:val="Citas"/>
        <w:rPr>
          <w:b/>
          <w:lang w:eastAsia="gl-ES"/>
        </w:rPr>
      </w:pPr>
      <w:r>
        <w:rPr>
          <w:b/>
          <w:lang w:eastAsia="gl-ES"/>
        </w:rPr>
        <w:t>“</w:t>
      </w:r>
      <w:r w:rsidRPr="001108C2">
        <w:rPr>
          <w:b/>
          <w:lang w:eastAsia="gl-ES"/>
        </w:rPr>
        <w:t>Artículo 160</w:t>
      </w:r>
      <w:r w:rsidRPr="001108C2">
        <w:rPr>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lang w:eastAsia="gl-ES"/>
        </w:rPr>
        <w:t>”</w:t>
      </w:r>
      <w:r w:rsidR="005D4857">
        <w:rPr>
          <w:b/>
          <w:lang w:eastAsia="gl-ES"/>
        </w:rPr>
        <w:t>[Sic]</w:t>
      </w:r>
    </w:p>
    <w:p w14:paraId="73F1EB91" w14:textId="77777777" w:rsidR="002441E8" w:rsidRPr="000E51E6" w:rsidRDefault="002441E8" w:rsidP="002441E8">
      <w:pPr>
        <w:pStyle w:val="Sinespaciado"/>
        <w:spacing w:line="360" w:lineRule="auto"/>
        <w:rPr>
          <w:rFonts w:ascii="Palatino Linotype" w:hAnsi="Palatino Linotype"/>
        </w:rPr>
      </w:pPr>
    </w:p>
    <w:p w14:paraId="22E70CB1" w14:textId="77777777" w:rsidR="002441E8" w:rsidRDefault="002441E8" w:rsidP="002441E8">
      <w:pPr>
        <w:spacing w:after="0" w:line="360" w:lineRule="auto"/>
        <w:contextualSpacing/>
        <w:jc w:val="both"/>
        <w:rPr>
          <w:rFonts w:ascii="Palatino Linotype" w:hAnsi="Palatino Linotype" w:cs="Arial"/>
          <w:sz w:val="24"/>
        </w:rPr>
      </w:pPr>
      <w:r w:rsidRPr="001108C2">
        <w:rPr>
          <w:rFonts w:ascii="Palatino Linotype" w:hAnsi="Palatino Linotype" w:cs="Arial"/>
          <w:bCs/>
          <w:sz w:val="24"/>
        </w:rPr>
        <w:t xml:space="preserve">Además, </w:t>
      </w:r>
      <w:r w:rsidRPr="001108C2">
        <w:rPr>
          <w:rFonts w:ascii="Palatino Linotype" w:hAnsi="Palatino Linotype" w:cs="Arial"/>
          <w:sz w:val="24"/>
        </w:rPr>
        <w:t>a Ley de Transparencia y Acceso a la Información Pública del Estado de México y Municipios, prevé en su artículo 23, fracción IV, qu</w:t>
      </w:r>
      <w:r>
        <w:rPr>
          <w:rFonts w:ascii="Palatino Linotype" w:hAnsi="Palatino Linotype" w:cs="Arial"/>
          <w:sz w:val="24"/>
        </w:rPr>
        <w:t>e son sujetos o</w:t>
      </w:r>
      <w:r w:rsidRPr="001108C2">
        <w:rPr>
          <w:rFonts w:ascii="Palatino Linotype" w:hAnsi="Palatino Linotype" w:cs="Arial"/>
          <w:sz w:val="24"/>
        </w:rPr>
        <w:t xml:space="preserve">bligados a </w:t>
      </w:r>
      <w:r w:rsidRPr="001108C2">
        <w:rPr>
          <w:rFonts w:ascii="Palatino Linotype" w:hAnsi="Palatino Linotype" w:cs="Arial"/>
          <w:sz w:val="24"/>
        </w:rPr>
        <w:lastRenderedPageBreak/>
        <w:t>Transparentar y permitir el acceso a su información y proteger los datos que obren en su poder:</w:t>
      </w:r>
    </w:p>
    <w:p w14:paraId="3380A530" w14:textId="77777777" w:rsidR="002441E8" w:rsidRPr="001108C2" w:rsidRDefault="002441E8" w:rsidP="002441E8">
      <w:pPr>
        <w:spacing w:after="0" w:line="360" w:lineRule="auto"/>
        <w:contextualSpacing/>
        <w:jc w:val="both"/>
        <w:rPr>
          <w:rFonts w:ascii="Palatino Linotype" w:eastAsia="MS Mincho" w:hAnsi="Palatino Linotype" w:cs="Times New Roman"/>
          <w:sz w:val="24"/>
          <w:lang w:val="es-ES_tradnl"/>
        </w:rPr>
      </w:pPr>
    </w:p>
    <w:p w14:paraId="3EDC0EA6" w14:textId="77777777" w:rsidR="002441E8" w:rsidRDefault="002441E8" w:rsidP="005D4857">
      <w:pPr>
        <w:pStyle w:val="Citas"/>
      </w:pPr>
      <w:r>
        <w:rPr>
          <w:b/>
        </w:rPr>
        <w:t>“</w:t>
      </w:r>
      <w:r w:rsidRPr="000E51E6">
        <w:rPr>
          <w:b/>
        </w:rPr>
        <w:t>Artículo 23.</w:t>
      </w:r>
      <w:r w:rsidRPr="000E51E6">
        <w:t xml:space="preserve"> Son sujetos obligados a transparentar y permitir el acceso a su información y proteger los</w:t>
      </w:r>
      <w:r>
        <w:t xml:space="preserve"> </w:t>
      </w:r>
      <w:r w:rsidRPr="000E51E6">
        <w:t>datos personales que obren en su poder:</w:t>
      </w:r>
    </w:p>
    <w:p w14:paraId="1B2ACB33" w14:textId="77777777" w:rsidR="002441E8" w:rsidRPr="000E51E6" w:rsidRDefault="002441E8" w:rsidP="005D4857">
      <w:pPr>
        <w:pStyle w:val="Citas"/>
      </w:pPr>
      <w:r w:rsidRPr="000E51E6">
        <w:t>(…)</w:t>
      </w:r>
    </w:p>
    <w:p w14:paraId="53C235A6" w14:textId="26E170C9" w:rsidR="002441E8" w:rsidRPr="005D4857" w:rsidRDefault="002441E8" w:rsidP="005D4857">
      <w:pPr>
        <w:pStyle w:val="Citas"/>
        <w:rPr>
          <w:b/>
        </w:rPr>
      </w:pPr>
      <w:r w:rsidRPr="001108C2">
        <w:rPr>
          <w:b/>
        </w:rPr>
        <w:t xml:space="preserve">IV.- </w:t>
      </w:r>
      <w:r w:rsidRPr="001108C2">
        <w:t>Los ayuntamientos y las dependencias, organismos, órganos y entidades de la administración municipal;</w:t>
      </w:r>
      <w:r>
        <w:t>”</w:t>
      </w:r>
      <w:r w:rsidR="005D4857">
        <w:rPr>
          <w:b/>
        </w:rPr>
        <w:t>[Sic]</w:t>
      </w:r>
    </w:p>
    <w:p w14:paraId="5C90FE24" w14:textId="77777777" w:rsidR="002441E8" w:rsidRDefault="002441E8" w:rsidP="002441E8">
      <w:pPr>
        <w:pStyle w:val="Prrafodelista"/>
        <w:autoSpaceDE w:val="0"/>
        <w:autoSpaceDN w:val="0"/>
        <w:adjustRightInd w:val="0"/>
        <w:spacing w:line="360" w:lineRule="auto"/>
        <w:ind w:left="0"/>
        <w:contextualSpacing/>
        <w:jc w:val="both"/>
        <w:rPr>
          <w:rFonts w:ascii="Palatino Linotype" w:hAnsi="Palatino Linotype" w:cs="Arial"/>
          <w:lang w:val="es-MX"/>
        </w:rPr>
      </w:pPr>
    </w:p>
    <w:p w14:paraId="0D911B58" w14:textId="29449742" w:rsidR="00D45010" w:rsidRDefault="00D45010" w:rsidP="00D45010">
      <w:pPr>
        <w:pStyle w:val="Sinespaciado"/>
        <w:spacing w:line="360" w:lineRule="auto"/>
        <w:jc w:val="both"/>
        <w:rPr>
          <w:rFonts w:ascii="Palatino Linotype" w:hAnsi="Palatino Linotype"/>
        </w:rPr>
      </w:pPr>
      <w:r>
        <w:rPr>
          <w:rFonts w:ascii="Palatino Linotype" w:hAnsi="Palatino Linotype" w:cs="Arial"/>
        </w:rPr>
        <w:t xml:space="preserve">En ese orden de ideas, </w:t>
      </w:r>
      <w:r w:rsidRPr="00FD1E8B">
        <w:rPr>
          <w:rFonts w:ascii="Palatino Linotype" w:hAnsi="Palatino Linotype"/>
        </w:rPr>
        <w:t xml:space="preserve">es importante señalar que el </w:t>
      </w:r>
      <w:r w:rsidRPr="00FD1E8B">
        <w:rPr>
          <w:rFonts w:ascii="Palatino Linotype" w:hAnsi="Palatino Linotype"/>
          <w:b/>
        </w:rPr>
        <w:t>Manual para la Planeación, Programación y Presupuestación Municipal para el Ejercicio Fiscal 2018</w:t>
      </w:r>
      <w:r w:rsidRPr="00FD1E8B">
        <w:rPr>
          <w:rFonts w:ascii="Palatino Linotype" w:hAnsi="Palatino Linotype"/>
        </w:rPr>
        <w:t>, dentro de su Marco Conceptual numeral 1.2, definen al presupuesto como:</w:t>
      </w:r>
    </w:p>
    <w:p w14:paraId="3ADA9125" w14:textId="741BE54B" w:rsidR="00D45010" w:rsidRDefault="005D4857" w:rsidP="005D4857">
      <w:pPr>
        <w:pStyle w:val="Citas"/>
      </w:pPr>
      <w:r>
        <w:t>“</w:t>
      </w:r>
      <w:r w:rsidR="00D45010" w:rsidRPr="005B1FA4">
        <w:t>1.2 Marco Conceptual</w:t>
      </w:r>
    </w:p>
    <w:p w14:paraId="6DFEFD5F" w14:textId="77777777" w:rsidR="00D45010" w:rsidRDefault="00D45010" w:rsidP="005D4857">
      <w:pPr>
        <w:pStyle w:val="Citas"/>
      </w:pPr>
      <w:r w:rsidRPr="005B1FA4">
        <w:t>Definición del Presupuesto</w:t>
      </w:r>
      <w:r w:rsidRPr="003F297D">
        <w:t>.-</w:t>
      </w:r>
      <w:r>
        <w:t xml:space="preserve"> </w:t>
      </w:r>
      <w:r w:rsidRPr="005B1FA4">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w:t>
      </w:r>
      <w:r w:rsidRPr="001230D3">
        <w:rPr>
          <w:u w:val="single"/>
        </w:rPr>
        <w:t>el cual se establece el ejercicio, control y evaluación del gasto público</w:t>
      </w:r>
      <w:r w:rsidRPr="005B1FA4">
        <w:t xml:space="preserve">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w:t>
      </w:r>
      <w:r w:rsidRPr="005B1FA4">
        <w:lastRenderedPageBreak/>
        <w:t>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6093A7FC" w14:textId="25DE66F6" w:rsidR="00D45010" w:rsidRDefault="00D45010" w:rsidP="005D4857">
      <w:pPr>
        <w:pStyle w:val="Citas"/>
      </w:pPr>
      <w:r w:rsidRPr="005B1FA4">
        <w:t xml:space="preserve">El presupuesto público involucra los planes, políticas, programas, proyectos, estrategias y objetivos del municipio, como medio efectivo de control del </w:t>
      </w:r>
      <w:r w:rsidRPr="003F297D">
        <w:rPr>
          <w:u w:val="single"/>
        </w:rPr>
        <w:t>gasto para gastos e inversiones</w:t>
      </w:r>
      <w:r w:rsidRPr="005B1FA4">
        <w:t>.</w:t>
      </w:r>
      <w:r>
        <w:t>”</w:t>
      </w:r>
      <w:r w:rsidR="005D4857">
        <w:t xml:space="preserve"> </w:t>
      </w:r>
      <w:r w:rsidR="005D4857">
        <w:rPr>
          <w:b/>
        </w:rPr>
        <w:t>[Sic]</w:t>
      </w:r>
    </w:p>
    <w:p w14:paraId="1BA04E4F" w14:textId="77777777" w:rsidR="00D45010" w:rsidRDefault="00D45010" w:rsidP="00D45010">
      <w:pPr>
        <w:autoSpaceDE w:val="0"/>
        <w:autoSpaceDN w:val="0"/>
        <w:adjustRightInd w:val="0"/>
        <w:spacing w:after="0" w:line="240" w:lineRule="auto"/>
        <w:ind w:left="567" w:right="567"/>
        <w:jc w:val="both"/>
        <w:rPr>
          <w:rFonts w:ascii="Palatino Linotype" w:hAnsi="Palatino Linotype"/>
        </w:rPr>
      </w:pPr>
    </w:p>
    <w:p w14:paraId="54B626F7" w14:textId="77777777" w:rsidR="00D45010" w:rsidRDefault="00D45010" w:rsidP="00D45010">
      <w:pPr>
        <w:pStyle w:val="Sinespaciado"/>
        <w:spacing w:line="360" w:lineRule="auto"/>
        <w:jc w:val="both"/>
        <w:rPr>
          <w:rFonts w:ascii="Palatino Linotype" w:hAnsi="Palatino Linotype"/>
        </w:rPr>
      </w:pPr>
    </w:p>
    <w:p w14:paraId="6B01BD8D" w14:textId="77777777" w:rsidR="00D45010" w:rsidRDefault="00D45010" w:rsidP="00D45010">
      <w:pPr>
        <w:pStyle w:val="Sinespaciado"/>
        <w:spacing w:line="360" w:lineRule="auto"/>
        <w:jc w:val="both"/>
        <w:rPr>
          <w:rFonts w:ascii="Palatino Linotype" w:hAnsi="Palatino Linotype"/>
        </w:rPr>
      </w:pPr>
      <w:r w:rsidRPr="001300BF">
        <w:rPr>
          <w:rFonts w:ascii="Palatino Linotype" w:hAnsi="Palatino Linotype"/>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14:paraId="3CD1B2AC" w14:textId="77777777" w:rsidR="00D45010" w:rsidRDefault="00D45010" w:rsidP="00D45010">
      <w:pPr>
        <w:spacing w:after="0" w:line="360" w:lineRule="auto"/>
        <w:jc w:val="both"/>
        <w:rPr>
          <w:rFonts w:ascii="Palatino Linotype" w:hAnsi="Palatino Linotype" w:cs="Arial"/>
          <w:sz w:val="24"/>
          <w:szCs w:val="24"/>
        </w:rPr>
      </w:pPr>
    </w:p>
    <w:p w14:paraId="53C0526A" w14:textId="77777777" w:rsidR="00D45010" w:rsidRPr="001300BF" w:rsidRDefault="00D45010" w:rsidP="00D45010">
      <w:pPr>
        <w:pStyle w:val="Sinespaciado"/>
        <w:spacing w:line="360" w:lineRule="auto"/>
        <w:jc w:val="both"/>
        <w:rPr>
          <w:rFonts w:ascii="Palatino Linotype" w:hAnsi="Palatino Linotype"/>
        </w:rPr>
      </w:pPr>
      <w:r w:rsidRPr="001300BF">
        <w:rPr>
          <w:rFonts w:ascii="Palatino Linotype" w:eastAsia="Arial Unicode MS" w:hAnsi="Palatino Linotype" w:cs="Arial"/>
          <w:lang w:val="es-ES"/>
        </w:rPr>
        <w:t xml:space="preserve">Una vez determinada una definición sobre el Presupuesto de Egresos </w:t>
      </w:r>
      <w:r w:rsidRPr="001300BF">
        <w:rPr>
          <w:rFonts w:ascii="Palatino Linotype" w:eastAsia="Arial Unicode MS" w:hAnsi="Palatino Linotype" w:cs="Arial"/>
        </w:rPr>
        <w:t xml:space="preserve">es de subrayar que el artículo 4, fracción I, de </w:t>
      </w:r>
      <w:r w:rsidRPr="001300BF">
        <w:rPr>
          <w:rStyle w:val="apple-style-span"/>
          <w:rFonts w:ascii="Palatino Linotype" w:hAnsi="Palatino Linotype" w:cs="Arial"/>
          <w:color w:val="000000"/>
        </w:rPr>
        <w:t xml:space="preserve">la </w:t>
      </w:r>
      <w:r w:rsidRPr="001300BF">
        <w:rPr>
          <w:rStyle w:val="apple-style-span"/>
          <w:rFonts w:ascii="Palatino Linotype" w:hAnsi="Palatino Linotype" w:cs="Arial"/>
          <w:b/>
          <w:color w:val="000000"/>
        </w:rPr>
        <w:t>Ley de Fiscalización Superior del Estado de México</w:t>
      </w:r>
      <w:r w:rsidRPr="001300BF">
        <w:rPr>
          <w:rStyle w:val="apple-style-span"/>
          <w:rFonts w:ascii="Palatino Linotype" w:hAnsi="Palatino Linotype" w:cs="Arial"/>
          <w:color w:val="000000"/>
        </w:rPr>
        <w:t>, señala que son sujetos de fiscalización los municipios del Estado de México:</w:t>
      </w:r>
    </w:p>
    <w:p w14:paraId="142695DC" w14:textId="77777777" w:rsidR="00D45010" w:rsidRDefault="00D45010" w:rsidP="00D45010">
      <w:pPr>
        <w:pStyle w:val="Sinespaciado"/>
        <w:spacing w:line="360" w:lineRule="auto"/>
        <w:jc w:val="both"/>
        <w:rPr>
          <w:rFonts w:ascii="Palatino Linotype" w:hAnsi="Palatino Linotype"/>
        </w:rPr>
      </w:pPr>
    </w:p>
    <w:p w14:paraId="274FDB3C" w14:textId="75CDBF85" w:rsidR="00D45010" w:rsidRPr="00480F25" w:rsidRDefault="005D4857" w:rsidP="005D4857">
      <w:pPr>
        <w:pStyle w:val="Citas"/>
      </w:pPr>
      <w:r>
        <w:rPr>
          <w:b/>
        </w:rPr>
        <w:t>“</w:t>
      </w:r>
      <w:r w:rsidR="00D45010" w:rsidRPr="00480F25">
        <w:rPr>
          <w:b/>
        </w:rPr>
        <w:t>Artículo 4.</w:t>
      </w:r>
      <w:r w:rsidR="00D45010" w:rsidRPr="00480F25">
        <w:t xml:space="preserve"> Son sujetos de fiscalización</w:t>
      </w:r>
    </w:p>
    <w:p w14:paraId="65F33D4F" w14:textId="64E961D1" w:rsidR="00D45010" w:rsidRPr="005D4857" w:rsidRDefault="00D45010" w:rsidP="005D4857">
      <w:pPr>
        <w:pStyle w:val="Citas"/>
        <w:rPr>
          <w:b/>
        </w:rPr>
      </w:pPr>
      <w:r w:rsidRPr="00480F25">
        <w:t>Los municipios del Estado de México</w:t>
      </w:r>
      <w:r w:rsidR="005D4857">
        <w:t xml:space="preserve">” </w:t>
      </w:r>
      <w:r w:rsidR="005D4857">
        <w:rPr>
          <w:b/>
        </w:rPr>
        <w:t>[Sic]</w:t>
      </w:r>
    </w:p>
    <w:p w14:paraId="13045BDB" w14:textId="77777777" w:rsidR="00D45010" w:rsidRDefault="00D45010" w:rsidP="00D45010">
      <w:pPr>
        <w:pStyle w:val="Sinespaciado"/>
        <w:spacing w:line="360" w:lineRule="auto"/>
        <w:jc w:val="both"/>
        <w:rPr>
          <w:rFonts w:ascii="Palatino Linotype" w:hAnsi="Palatino Linotype"/>
        </w:rPr>
      </w:pPr>
    </w:p>
    <w:p w14:paraId="3F83F1BE" w14:textId="77777777" w:rsidR="00D45010" w:rsidRDefault="00D45010" w:rsidP="00D45010">
      <w:pPr>
        <w:pStyle w:val="Sinespaciado"/>
        <w:spacing w:line="360" w:lineRule="auto"/>
        <w:jc w:val="both"/>
        <w:rPr>
          <w:rFonts w:ascii="Palatino Linotype" w:hAnsi="Palatino Linotype"/>
        </w:rPr>
      </w:pPr>
      <w:r w:rsidRPr="007108CC">
        <w:rPr>
          <w:rFonts w:ascii="Palatino Linotype" w:hAnsi="Palatino Linotype"/>
        </w:rPr>
        <w:t>En este contexto los artículos 161, segundo párrafo del artículo 162, 292 segundo párrafo, 292 BIS, y 293, del Código Financiero del Estado de México y Municipios señalan expresamente como será elaborado el proyecto del Presupuesto de Egresos Municipal, tal como se cita a continuación:</w:t>
      </w:r>
    </w:p>
    <w:p w14:paraId="2EC2D6E9" w14:textId="73BDAC76" w:rsidR="00D45010" w:rsidRDefault="005D4857" w:rsidP="005D4857">
      <w:pPr>
        <w:pStyle w:val="Citas"/>
      </w:pPr>
      <w:r>
        <w:rPr>
          <w:b/>
        </w:rPr>
        <w:t>“</w:t>
      </w:r>
      <w:r w:rsidR="00D45010" w:rsidRPr="002E5F6E">
        <w:rPr>
          <w:b/>
        </w:rPr>
        <w:t xml:space="preserve">Artículo 161.- </w:t>
      </w:r>
      <w:r w:rsidR="00D45010" w:rsidRPr="002E5F6E">
        <w:t xml:space="preserve">Por la prestación del servicio de alumbrado público se pagará bimestralmente: </w:t>
      </w:r>
    </w:p>
    <w:p w14:paraId="03BB7CCB" w14:textId="77777777" w:rsidR="00D45010" w:rsidRDefault="00D45010" w:rsidP="005D4857">
      <w:pPr>
        <w:pStyle w:val="Citas"/>
      </w:pPr>
      <w:r w:rsidRPr="002E5F6E">
        <w:t>El 10% del cargo a cubrir por la recepción del servicio contratado cuando se apliquen las tarifas 1, 2 y 3 del acuerdo que autoriza el ajuste de las tarifas para el suministro y venta de energía eléctrica.</w:t>
      </w:r>
    </w:p>
    <w:p w14:paraId="4AAF2A8C" w14:textId="77777777" w:rsidR="00D45010" w:rsidRDefault="00D45010" w:rsidP="005D4857">
      <w:pPr>
        <w:pStyle w:val="Citas"/>
      </w:pPr>
      <w:r w:rsidRPr="002E5F6E">
        <w:t xml:space="preserve"> II. El 2.5% en aquellos casos en que se apliquen las tarifas H-M u O-M y </w:t>
      </w:r>
      <w:bookmarkStart w:id="0" w:name="_GoBack"/>
      <w:bookmarkEnd w:id="0"/>
      <w:r w:rsidRPr="002E5F6E">
        <w:t>H-S o H-T, el mismo no podrá exceder de 5 salarios mínimos elevados al mes.</w:t>
      </w:r>
    </w:p>
    <w:p w14:paraId="4853D89D" w14:textId="77777777" w:rsidR="00D45010" w:rsidRDefault="00D45010" w:rsidP="005D4857">
      <w:pPr>
        <w:pStyle w:val="Citas"/>
      </w:pPr>
      <w:r w:rsidRPr="002E5F6E">
        <w:rPr>
          <w:b/>
        </w:rPr>
        <w:t xml:space="preserve">Artículo 162.- </w:t>
      </w:r>
      <w:r>
        <w:t>(…)</w:t>
      </w:r>
    </w:p>
    <w:p w14:paraId="736A7A9D" w14:textId="3B6E0D72" w:rsidR="00D45010" w:rsidRPr="005B1FA4" w:rsidRDefault="00D45010" w:rsidP="005D4857">
      <w:pPr>
        <w:pStyle w:val="Citas"/>
        <w:rPr>
          <w:b/>
        </w:rPr>
      </w:pPr>
      <w:r w:rsidRPr="002E5F6E">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w:t>
      </w:r>
      <w:r>
        <w:t>caudación se destinen pr</w:t>
      </w:r>
      <w:r w:rsidRPr="002E5F6E">
        <w:t>ecisamente a la introducción o ampliación en</w:t>
      </w:r>
      <w:r>
        <w:t xml:space="preserve"> su caso, de las redes </w:t>
      </w:r>
      <w:r w:rsidRPr="002E5F6E">
        <w:t xml:space="preserve">de alumbrado público faltantes o </w:t>
      </w:r>
      <w:r w:rsidRPr="002E5F6E">
        <w:lastRenderedPageBreak/>
        <w:t>insuficientes, respectivamente.</w:t>
      </w:r>
      <w:r w:rsidRPr="002E5F6E">
        <w:cr/>
      </w:r>
      <w:r w:rsidRPr="005B1FA4">
        <w:rPr>
          <w:b/>
        </w:rPr>
        <w:t>Artículo 292.-</w:t>
      </w:r>
    </w:p>
    <w:p w14:paraId="56EECF6C" w14:textId="77777777" w:rsidR="00D45010" w:rsidRPr="005B1FA4" w:rsidRDefault="00D45010" w:rsidP="005D4857">
      <w:pPr>
        <w:pStyle w:val="Citas"/>
      </w:pPr>
      <w:r w:rsidRPr="005B1FA4">
        <w:t>(…)</w:t>
      </w:r>
    </w:p>
    <w:p w14:paraId="22983BC7" w14:textId="77777777" w:rsidR="00D45010" w:rsidRPr="005B1FA4" w:rsidRDefault="00D45010" w:rsidP="005D4857">
      <w:pPr>
        <w:pStyle w:val="Citas"/>
      </w:pPr>
      <w:r w:rsidRPr="005B1FA4">
        <w:rPr>
          <w:b/>
          <w:u w:val="single"/>
        </w:rPr>
        <w:t>Para el caso de los Municipios</w:t>
      </w:r>
      <w:r w:rsidRPr="005B1FA4">
        <w:t xml:space="preserve">, el Proyecto de Presupuesto se integrará con los recursos que se destinen al Ayuntamiento y a los organismos municipales. La distribución será conforme a lo siguiente: </w:t>
      </w:r>
    </w:p>
    <w:p w14:paraId="4539F717" w14:textId="77777777" w:rsidR="00D45010" w:rsidRPr="007108CC" w:rsidRDefault="00D45010" w:rsidP="005D4857">
      <w:pPr>
        <w:pStyle w:val="Citas"/>
      </w:pPr>
      <w:r w:rsidRPr="007108CC">
        <w:t xml:space="preserve">I. El gasto programable comprende los siguientes capítulos: </w:t>
      </w:r>
    </w:p>
    <w:p w14:paraId="5BC9173A" w14:textId="77777777" w:rsidR="00D45010" w:rsidRPr="007108CC" w:rsidRDefault="00D45010" w:rsidP="005D4857">
      <w:pPr>
        <w:pStyle w:val="Citas"/>
      </w:pPr>
      <w:r w:rsidRPr="007108CC">
        <w:t>(…)</w:t>
      </w:r>
    </w:p>
    <w:p w14:paraId="4C8CFF29" w14:textId="77777777" w:rsidR="00D45010" w:rsidRPr="007108CC" w:rsidRDefault="00D45010" w:rsidP="005D4857">
      <w:pPr>
        <w:pStyle w:val="Citas"/>
        <w:rPr>
          <w:b/>
          <w:u w:val="single"/>
        </w:rPr>
      </w:pPr>
      <w:r w:rsidRPr="007108CC">
        <w:rPr>
          <w:b/>
          <w:u w:val="single"/>
        </w:rPr>
        <w:t xml:space="preserve">f). 6000 Inversión Pública. </w:t>
      </w:r>
    </w:p>
    <w:p w14:paraId="5825A1BB" w14:textId="77777777" w:rsidR="00D45010" w:rsidRPr="007108CC" w:rsidRDefault="00D45010" w:rsidP="005D4857">
      <w:pPr>
        <w:pStyle w:val="Citas"/>
      </w:pPr>
      <w:r w:rsidRPr="007108CC">
        <w:t>(…)</w:t>
      </w:r>
    </w:p>
    <w:p w14:paraId="36BA7AF8" w14:textId="77777777" w:rsidR="00D45010" w:rsidRPr="007108CC" w:rsidRDefault="00D45010" w:rsidP="005D4857">
      <w:pPr>
        <w:pStyle w:val="Citas"/>
      </w:pPr>
      <w:r w:rsidRPr="007108CC">
        <w:t>II. El gasto no programable comprende los siguientes capítulos</w:t>
      </w:r>
    </w:p>
    <w:p w14:paraId="2B0C557C" w14:textId="77777777" w:rsidR="00D45010" w:rsidRPr="007108CC" w:rsidRDefault="00D45010" w:rsidP="005D4857">
      <w:pPr>
        <w:pStyle w:val="Citas"/>
      </w:pPr>
      <w:r w:rsidRPr="007108CC">
        <w:t>(…)</w:t>
      </w:r>
    </w:p>
    <w:p w14:paraId="13384446" w14:textId="77777777" w:rsidR="00D45010" w:rsidRPr="00F87694" w:rsidRDefault="00D45010" w:rsidP="005D4857">
      <w:pPr>
        <w:pStyle w:val="Citas"/>
      </w:pPr>
      <w:r w:rsidRPr="007108CC">
        <w:t xml:space="preserve">b). </w:t>
      </w:r>
      <w:r w:rsidRPr="007108CC">
        <w:rPr>
          <w:b/>
          <w:u w:val="single"/>
        </w:rPr>
        <w:t>9000 Deuda Pública.</w:t>
      </w:r>
      <w:r w:rsidRPr="007108CC">
        <w:cr/>
      </w:r>
    </w:p>
    <w:p w14:paraId="709FFD2E" w14:textId="77777777" w:rsidR="00D45010" w:rsidRDefault="00D45010" w:rsidP="005D4857">
      <w:pPr>
        <w:pStyle w:val="Citas"/>
      </w:pPr>
      <w:r w:rsidRPr="007108CC">
        <w:rPr>
          <w:b/>
        </w:rPr>
        <w:t xml:space="preserve">Artículo 293.- </w:t>
      </w:r>
      <w:r w:rsidRPr="007108CC">
        <w:t>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44C0C00D" w14:textId="1F076D8F" w:rsidR="00D45010" w:rsidRPr="007108CC" w:rsidRDefault="00D45010" w:rsidP="005D4857">
      <w:pPr>
        <w:pStyle w:val="Citas"/>
      </w:pPr>
      <w:r w:rsidRPr="007108CC">
        <w:lastRenderedPageBreak/>
        <w:t>En el caso de los municipios, corresponderá a su Tesorería emitir el Clasificador por Objeto del Gasto, el cual deberá guardar congruencia y homogeneidad con el que determine la Secretaría en términos del párrafo anterior.</w:t>
      </w:r>
      <w:r w:rsidR="005D4857">
        <w:t xml:space="preserve">” </w:t>
      </w:r>
      <w:r w:rsidR="005D4857">
        <w:rPr>
          <w:b/>
        </w:rPr>
        <w:t>[Sic]</w:t>
      </w:r>
    </w:p>
    <w:p w14:paraId="319493C2" w14:textId="77777777" w:rsidR="00D45010" w:rsidRPr="00A5202A" w:rsidRDefault="00D45010" w:rsidP="005D4857">
      <w:pPr>
        <w:pStyle w:val="Citas"/>
      </w:pPr>
    </w:p>
    <w:p w14:paraId="2BF53592" w14:textId="77777777" w:rsidR="00D45010" w:rsidRPr="00A5202A" w:rsidRDefault="00D45010" w:rsidP="00D45010">
      <w:pPr>
        <w:pStyle w:val="Sinespaciado"/>
        <w:spacing w:line="360" w:lineRule="auto"/>
        <w:jc w:val="both"/>
        <w:rPr>
          <w:rFonts w:ascii="Palatino Linotype" w:hAnsi="Palatino Linotype"/>
        </w:rPr>
      </w:pPr>
      <w:r w:rsidRPr="00A5202A">
        <w:rPr>
          <w:rFonts w:ascii="Palatino Linotype" w:eastAsia="Arial Unicode MS" w:hAnsi="Palatino Linotype"/>
        </w:rPr>
        <w:t>Bajo ese tenor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14:paraId="7914EF70" w14:textId="77777777" w:rsidR="00D45010" w:rsidRPr="00A5202A" w:rsidRDefault="00D45010" w:rsidP="00D45010">
      <w:pPr>
        <w:pStyle w:val="Sinespaciado"/>
        <w:spacing w:line="360" w:lineRule="auto"/>
        <w:jc w:val="both"/>
        <w:rPr>
          <w:rFonts w:ascii="Palatino Linotype" w:hAnsi="Palatino Linotype"/>
        </w:rPr>
      </w:pPr>
    </w:p>
    <w:p w14:paraId="33328DE1" w14:textId="0AD88F6F" w:rsidR="00D45010" w:rsidRPr="00F87694" w:rsidRDefault="005D4857" w:rsidP="005D4857">
      <w:pPr>
        <w:pStyle w:val="Citas"/>
      </w:pPr>
      <w:r>
        <w:rPr>
          <w:b/>
        </w:rPr>
        <w:t>“</w:t>
      </w:r>
      <w:r w:rsidR="00D45010" w:rsidRPr="002761F7">
        <w:rPr>
          <w:b/>
        </w:rPr>
        <w:t>Artículo 99.</w:t>
      </w:r>
      <w:r w:rsidR="00D45010" w:rsidRPr="007277FD">
        <w:t>- El presidente municipal presentará anualmente al ayuntamiento a más tardar el 20 de diciembre, el proyecto de presupuesto de egresos, para su consideración y aprobación.</w:t>
      </w:r>
    </w:p>
    <w:p w14:paraId="3579C3AF" w14:textId="3C5FFF64" w:rsidR="00D45010" w:rsidRPr="005D4857" w:rsidRDefault="00D45010" w:rsidP="005D4857">
      <w:pPr>
        <w:pStyle w:val="Citas"/>
        <w:rPr>
          <w:u w:val="single"/>
        </w:rPr>
      </w:pPr>
      <w:r w:rsidRPr="005D4857">
        <w:rPr>
          <w:b/>
          <w:u w:val="single"/>
        </w:rPr>
        <w:t>Artículo 100.- El presupuesto de egresos deberá contener las previsiones de gasto público que habrán de realizar los municipios.</w:t>
      </w:r>
    </w:p>
    <w:p w14:paraId="2421D123" w14:textId="49D57845" w:rsidR="00D45010" w:rsidRDefault="00D45010" w:rsidP="005D4857">
      <w:pPr>
        <w:pStyle w:val="Citas"/>
      </w:pPr>
      <w:r w:rsidRPr="000C2930">
        <w:rPr>
          <w:b/>
        </w:rPr>
        <w:t>Artículo 101.-</w:t>
      </w:r>
      <w:r w:rsidRPr="007277FD">
        <w:t xml:space="preserve"> El proyecto del presupuesto de egresos se integrará básicamente con:</w:t>
      </w:r>
    </w:p>
    <w:p w14:paraId="4060FDD6" w14:textId="1D73B9D9" w:rsidR="00D45010" w:rsidRDefault="00D45010" w:rsidP="005D4857">
      <w:pPr>
        <w:pStyle w:val="Citas"/>
      </w:pPr>
      <w:r w:rsidRPr="007277FD">
        <w:t>I. Los programas en que se señalen objetivos, metas y unidades responsables para su ejecución, así como la valuación estimada del programa;</w:t>
      </w:r>
    </w:p>
    <w:p w14:paraId="63F6D794" w14:textId="77777777" w:rsidR="00D45010" w:rsidRDefault="00D45010" w:rsidP="005D4857">
      <w:pPr>
        <w:pStyle w:val="Citas"/>
      </w:pPr>
      <w:r w:rsidRPr="007277FD">
        <w:t>II. Estimación de los ingresos y gastos del ejercicio fiscal calendarizados;</w:t>
      </w:r>
    </w:p>
    <w:p w14:paraId="0FB924A2" w14:textId="71E40FEF" w:rsidR="00D45010" w:rsidRDefault="00D45010" w:rsidP="005D4857">
      <w:pPr>
        <w:pStyle w:val="Citas"/>
      </w:pPr>
      <w:r w:rsidRPr="007277FD">
        <w:lastRenderedPageBreak/>
        <w:t>III. Situación de la deuda pública. El proyecto de presupuesto de egresos deberá realizarse con base en los criterios de proporcionalidad y equidad, considerando las necesidades básicas de las localidades que integran al municipio.</w:t>
      </w:r>
      <w:r w:rsidR="005D4857">
        <w:t xml:space="preserve">” </w:t>
      </w:r>
      <w:r w:rsidR="005D4857">
        <w:rPr>
          <w:b/>
        </w:rPr>
        <w:t>[Sic]</w:t>
      </w:r>
    </w:p>
    <w:p w14:paraId="4CBF027D" w14:textId="77777777" w:rsidR="00D45010" w:rsidRDefault="00D45010" w:rsidP="00D45010">
      <w:pPr>
        <w:pStyle w:val="Sinespaciado"/>
        <w:spacing w:line="360" w:lineRule="auto"/>
        <w:ind w:left="567" w:right="567"/>
        <w:jc w:val="both"/>
        <w:rPr>
          <w:rFonts w:ascii="Palatino Linotype" w:hAnsi="Palatino Linotype"/>
        </w:rPr>
      </w:pPr>
    </w:p>
    <w:p w14:paraId="56CF529F" w14:textId="77777777" w:rsidR="00D45010" w:rsidRPr="0084462A" w:rsidRDefault="00D45010" w:rsidP="00D45010">
      <w:pPr>
        <w:pStyle w:val="Sinespaciado"/>
        <w:spacing w:line="360" w:lineRule="auto"/>
        <w:jc w:val="both"/>
        <w:rPr>
          <w:rFonts w:ascii="Palatino Linotype" w:hAnsi="Palatino Linotype"/>
        </w:rPr>
      </w:pPr>
      <w:r w:rsidRPr="0084462A">
        <w:rPr>
          <w:rFonts w:ascii="Palatino Linotype" w:hAnsi="Palatino Linotype"/>
        </w:rPr>
        <w:t>De lo anteriormente expuesto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6AA1761A" w14:textId="77777777" w:rsidR="00D45010" w:rsidRPr="0084462A" w:rsidRDefault="00D45010" w:rsidP="00D45010">
      <w:pPr>
        <w:pStyle w:val="Sinespaciado"/>
        <w:spacing w:line="360" w:lineRule="auto"/>
        <w:jc w:val="both"/>
        <w:rPr>
          <w:rFonts w:ascii="Palatino Linotype" w:hAnsi="Palatino Linotype"/>
        </w:rPr>
      </w:pPr>
    </w:p>
    <w:p w14:paraId="4F3CA334" w14:textId="77777777" w:rsidR="00D45010" w:rsidRDefault="00D45010" w:rsidP="00D45010">
      <w:pPr>
        <w:pStyle w:val="Sinespaciado"/>
        <w:spacing w:line="360" w:lineRule="auto"/>
        <w:jc w:val="both"/>
        <w:rPr>
          <w:rFonts w:ascii="Palatino Linotype" w:hAnsi="Palatino Linotype"/>
        </w:rPr>
      </w:pPr>
      <w:r w:rsidRPr="0084462A">
        <w:rPr>
          <w:rFonts w:ascii="Palatino Linotype" w:hAnsi="Palatino Linotype"/>
        </w:rPr>
        <w:t>Adicionalmente, la Ley Orgánica Municipal del Estado de México, establece lo siguiente:</w:t>
      </w:r>
    </w:p>
    <w:p w14:paraId="644DE0F9" w14:textId="77777777" w:rsidR="00D45010" w:rsidRDefault="00D45010" w:rsidP="00D45010">
      <w:pPr>
        <w:pStyle w:val="Sinespaciado"/>
        <w:spacing w:line="360" w:lineRule="auto"/>
        <w:jc w:val="both"/>
        <w:rPr>
          <w:rFonts w:ascii="Palatino Linotype" w:hAnsi="Palatino Linotype"/>
        </w:rPr>
      </w:pPr>
    </w:p>
    <w:p w14:paraId="1ABC9D8E" w14:textId="3EB26F60" w:rsidR="00D45010" w:rsidRPr="004A2580" w:rsidRDefault="005D4857" w:rsidP="005D4857">
      <w:pPr>
        <w:pStyle w:val="Citas"/>
      </w:pPr>
      <w:r>
        <w:rPr>
          <w:b/>
        </w:rPr>
        <w:t>“</w:t>
      </w:r>
      <w:r w:rsidR="00D45010" w:rsidRPr="00C747E0">
        <w:rPr>
          <w:b/>
        </w:rPr>
        <w:t>Artículo 31.-</w:t>
      </w:r>
      <w:r w:rsidR="00D45010" w:rsidRPr="004A2580">
        <w:t xml:space="preserve"> Son atribuciones de los ayuntamientos:</w:t>
      </w:r>
    </w:p>
    <w:p w14:paraId="50F5160B" w14:textId="77777777" w:rsidR="00D45010" w:rsidRDefault="00D45010" w:rsidP="005D4857">
      <w:pPr>
        <w:pStyle w:val="Citas"/>
        <w:rPr>
          <w:b/>
        </w:rPr>
      </w:pPr>
      <w:r>
        <w:rPr>
          <w:b/>
        </w:rPr>
        <w:t>(…)</w:t>
      </w:r>
    </w:p>
    <w:p w14:paraId="655B8C72" w14:textId="77777777" w:rsidR="00D45010" w:rsidRDefault="00D45010" w:rsidP="005D4857">
      <w:pPr>
        <w:pStyle w:val="Citas"/>
      </w:pPr>
      <w:r w:rsidRPr="00C747E0">
        <w:rPr>
          <w:b/>
        </w:rPr>
        <w:t>VII.</w:t>
      </w:r>
      <w:r w:rsidRPr="004A2580">
        <w:t xml:space="preserve"> Convenir, contratar o concesionar, en términos de ley, </w:t>
      </w:r>
      <w:r w:rsidRPr="00C747E0">
        <w:rPr>
          <w:b/>
          <w:u w:val="single"/>
        </w:rPr>
        <w:t>la ejecución de obras y la prestación de servicios públicos, con el Estado, con otros municipios de la entidad o con particulares</w:t>
      </w:r>
      <w:r w:rsidRPr="004A2580">
        <w:t>, recabando, cuando proceda, la autorización de la Legislatura del Estado;</w:t>
      </w:r>
    </w:p>
    <w:p w14:paraId="0427D333" w14:textId="77777777" w:rsidR="00D45010" w:rsidRPr="004A2580" w:rsidRDefault="00D45010" w:rsidP="005D4857">
      <w:pPr>
        <w:pStyle w:val="Citas"/>
      </w:pPr>
    </w:p>
    <w:p w14:paraId="06DE0095" w14:textId="77777777" w:rsidR="00D45010" w:rsidRDefault="00D45010" w:rsidP="005D4857">
      <w:pPr>
        <w:pStyle w:val="Citas"/>
      </w:pPr>
      <w:r w:rsidRPr="00C747E0">
        <w:rPr>
          <w:b/>
        </w:rPr>
        <w:lastRenderedPageBreak/>
        <w:t>VIII.</w:t>
      </w:r>
      <w:r w:rsidRPr="004A2580">
        <w:t xml:space="preserve"> </w:t>
      </w:r>
      <w:r w:rsidRPr="00C747E0">
        <w:rPr>
          <w:b/>
          <w:u w:val="single"/>
        </w:rPr>
        <w:t>Concluir las obras iniciadas por administraciones anteriores y dar mantenimiento a la infraestructura e instalaciones de los servicios públicos municipales</w:t>
      </w:r>
      <w:r w:rsidRPr="004A2580">
        <w:t>;</w:t>
      </w:r>
    </w:p>
    <w:p w14:paraId="0DC8F853" w14:textId="77777777" w:rsidR="00D45010" w:rsidRPr="004A2580" w:rsidRDefault="00D45010" w:rsidP="005D4857">
      <w:pPr>
        <w:pStyle w:val="Citas"/>
      </w:pPr>
      <w:r>
        <w:rPr>
          <w:b/>
        </w:rPr>
        <w:t>(</w:t>
      </w:r>
      <w:r>
        <w:t>…)</w:t>
      </w:r>
    </w:p>
    <w:p w14:paraId="71EB315C" w14:textId="77777777" w:rsidR="00D45010" w:rsidRDefault="00D45010" w:rsidP="005D4857">
      <w:pPr>
        <w:pStyle w:val="Citas"/>
        <w:rPr>
          <w:b/>
          <w:u w:val="single"/>
        </w:rPr>
      </w:pPr>
      <w:r w:rsidRPr="00C747E0">
        <w:rPr>
          <w:b/>
        </w:rPr>
        <w:t>Artículo 79.-</w:t>
      </w:r>
      <w:r w:rsidRPr="004A2580">
        <w:t xml:space="preserve"> Los ayuntamientos podrán destinar recursos y coordinarse con las organizaciones sociales para la prestación de servicios públicos y </w:t>
      </w:r>
      <w:r w:rsidRPr="00C747E0">
        <w:rPr>
          <w:b/>
          <w:u w:val="single"/>
        </w:rPr>
        <w:t>la ejecución de obras públicas. Dichos recursos quedarán sujetos al control y vigilancia de las autoridades municipales.</w:t>
      </w:r>
    </w:p>
    <w:p w14:paraId="66D192E0" w14:textId="77777777" w:rsidR="00D45010" w:rsidRPr="004A2580" w:rsidRDefault="00D45010" w:rsidP="005D4857">
      <w:pPr>
        <w:pStyle w:val="Citas"/>
      </w:pPr>
      <w:r>
        <w:rPr>
          <w:b/>
        </w:rPr>
        <w:t>(…)</w:t>
      </w:r>
    </w:p>
    <w:p w14:paraId="10FC9057" w14:textId="77777777" w:rsidR="00D45010" w:rsidRPr="004A2580" w:rsidRDefault="00D45010" w:rsidP="005D4857">
      <w:pPr>
        <w:pStyle w:val="Citas"/>
      </w:pPr>
      <w:r w:rsidRPr="00C747E0">
        <w:rPr>
          <w:b/>
        </w:rPr>
        <w:t>Artículo 96. Bis.-</w:t>
      </w:r>
      <w:r w:rsidRPr="004A2580">
        <w:t xml:space="preserve"> </w:t>
      </w:r>
      <w:r w:rsidRPr="00C747E0">
        <w:rPr>
          <w:b/>
          <w:u w:val="single"/>
        </w:rPr>
        <w:t>El Director de Obras Públicas o el Titular de la Unidad Administrativa equivalente, tiene las siguientes atribuciones</w:t>
      </w:r>
      <w:r w:rsidRPr="004A2580">
        <w:t xml:space="preserve">: </w:t>
      </w:r>
    </w:p>
    <w:p w14:paraId="443A21D6" w14:textId="77777777" w:rsidR="00D45010" w:rsidRPr="004A2580" w:rsidRDefault="00D45010" w:rsidP="005D4857">
      <w:pPr>
        <w:pStyle w:val="Citas"/>
      </w:pPr>
      <w:r w:rsidRPr="00C747E0">
        <w:rPr>
          <w:b/>
          <w:u w:val="single"/>
        </w:rPr>
        <w:t>Realizar la programación y ejecución de las obras públicas</w:t>
      </w:r>
      <w:r w:rsidRPr="004A2580">
        <w:t xml:space="preserve"> y servicios relacionados, que por orden expresa del Ayuntamiento requieran prioridad; </w:t>
      </w:r>
    </w:p>
    <w:p w14:paraId="0530EC7B" w14:textId="77777777" w:rsidR="00D45010" w:rsidRPr="004A2580" w:rsidRDefault="00D45010" w:rsidP="005D4857">
      <w:pPr>
        <w:pStyle w:val="Citas"/>
      </w:pPr>
      <w:r w:rsidRPr="004A2580">
        <w:t xml:space="preserve">Planear y coordinar los proyectos de obras públicas y servicios relacionados con las mismas que autorice el Ayuntamiento, una vez que se cumplan los requisitos de licitación y otros que determine la ley de la materia; </w:t>
      </w:r>
    </w:p>
    <w:p w14:paraId="40ECE713" w14:textId="77777777" w:rsidR="00D45010" w:rsidRPr="004A2580" w:rsidRDefault="00D45010" w:rsidP="005D4857">
      <w:pPr>
        <w:pStyle w:val="Citas"/>
      </w:pPr>
      <w:r w:rsidRPr="004A2580">
        <w:t xml:space="preserve">Proyectar las obras públicas y servicios relacionados, que realice el Municipio, incluyendo la conservación y mantenimiento de edificios, monumentos, calles, parques y jardines; </w:t>
      </w:r>
    </w:p>
    <w:p w14:paraId="5B69AD2D" w14:textId="77777777" w:rsidR="00D45010" w:rsidRPr="004A2580" w:rsidRDefault="00D45010" w:rsidP="005D4857">
      <w:pPr>
        <w:pStyle w:val="Citas"/>
      </w:pPr>
      <w:r w:rsidRPr="004A2580">
        <w:lastRenderedPageBreak/>
        <w:t xml:space="preserve">Construir </w:t>
      </w:r>
      <w:r w:rsidRPr="00C747E0">
        <w:rPr>
          <w:b/>
          <w:u w:val="single"/>
        </w:rPr>
        <w:t>y ejecutar todas aquellas obras públicas y servicios relacionados, que aumenten y mantengan la infraestructura municipal y que estén consideradas en el programa respectivo</w:t>
      </w:r>
      <w:r w:rsidRPr="004A2580">
        <w:t xml:space="preserve">; </w:t>
      </w:r>
    </w:p>
    <w:p w14:paraId="0025790F" w14:textId="77777777" w:rsidR="00D45010" w:rsidRPr="004A2580" w:rsidRDefault="00D45010" w:rsidP="005D4857">
      <w:pPr>
        <w:pStyle w:val="Citas"/>
      </w:pPr>
      <w:r w:rsidRPr="004A2580">
        <w:t xml:space="preserve">Determinar y cuantificar los materiales y trabajos necesarios para programas de construcción y mantenimiento de obras públicas y servicios relacionados; </w:t>
      </w:r>
    </w:p>
    <w:p w14:paraId="38A1E288" w14:textId="77777777" w:rsidR="00D45010" w:rsidRPr="004A2580" w:rsidRDefault="00D45010" w:rsidP="005D4857">
      <w:pPr>
        <w:pStyle w:val="Citas"/>
      </w:pPr>
      <w:r w:rsidRPr="004A2580">
        <w:t xml:space="preserve">Vigilar que se cumplan y lleven a cabo los programas de construcción y mantenimiento de obras públicas y servicios relacionados; </w:t>
      </w:r>
    </w:p>
    <w:p w14:paraId="357C4A15" w14:textId="77777777" w:rsidR="00D45010" w:rsidRPr="004A2580" w:rsidRDefault="00D45010" w:rsidP="005D4857">
      <w:pPr>
        <w:pStyle w:val="Citas"/>
      </w:pPr>
      <w:r w:rsidRPr="004A2580">
        <w:t xml:space="preserve">Cuidar que las obras públicas y servicios relacionados cumplan con los requisitos de seguridad y observen las normas de construcción y términos establecidos; </w:t>
      </w:r>
    </w:p>
    <w:p w14:paraId="7C32E536" w14:textId="77777777" w:rsidR="00D45010" w:rsidRPr="004A2580" w:rsidRDefault="00D45010" w:rsidP="005D4857">
      <w:pPr>
        <w:pStyle w:val="Citas"/>
      </w:pPr>
      <w:r w:rsidRPr="004A2580">
        <w:t xml:space="preserve">Vigilar la construcción en las obras por contrato y por administración que hayan sido adjudicadas a los contratistas; </w:t>
      </w:r>
    </w:p>
    <w:p w14:paraId="479043CD" w14:textId="77777777" w:rsidR="00D45010" w:rsidRPr="004A2580" w:rsidRDefault="00D45010" w:rsidP="005D4857">
      <w:pPr>
        <w:pStyle w:val="Citas"/>
      </w:pPr>
      <w:r w:rsidRPr="004A2580">
        <w:t xml:space="preserve">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0485DAA1" w14:textId="77777777" w:rsidR="00D45010" w:rsidRPr="004A2580" w:rsidRDefault="00D45010" w:rsidP="005D4857">
      <w:pPr>
        <w:pStyle w:val="Citas"/>
      </w:pPr>
      <w:r w:rsidRPr="004A2580">
        <w:t xml:space="preserve">Verificar que las obras públicas y los servicios relacionados con la misma, hayan sido programadas, presupuestadas, ejecutadas, adquiridas y contratadas en estricto apego a las disposiciones legales aplicables; </w:t>
      </w:r>
    </w:p>
    <w:p w14:paraId="1E210D16" w14:textId="77777777" w:rsidR="00D45010" w:rsidRPr="004A2580" w:rsidRDefault="00D45010" w:rsidP="005D4857">
      <w:pPr>
        <w:pStyle w:val="Citas"/>
      </w:pPr>
      <w:r w:rsidRPr="004A2580">
        <w:lastRenderedPageBreak/>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74FFBA1D" w14:textId="77777777" w:rsidR="00D45010" w:rsidRPr="004A2580" w:rsidRDefault="00D45010" w:rsidP="005D4857">
      <w:pPr>
        <w:pStyle w:val="Citas"/>
      </w:pPr>
      <w:r w:rsidRPr="004A2580">
        <w:t xml:space="preserve">Promover la construcción de urbanización, infraestructura y equipamiento urbano; </w:t>
      </w:r>
    </w:p>
    <w:p w14:paraId="1193E26C" w14:textId="77777777" w:rsidR="00D45010" w:rsidRPr="004A2580" w:rsidRDefault="00D45010" w:rsidP="005D4857">
      <w:pPr>
        <w:pStyle w:val="Citas"/>
      </w:pPr>
      <w:r w:rsidRPr="004A2580">
        <w:t xml:space="preserve">Formular y conducir la política municipal en materia de obras públicas e infraestructura para el desarrollo; </w:t>
      </w:r>
    </w:p>
    <w:p w14:paraId="716214AF" w14:textId="77777777" w:rsidR="00D45010" w:rsidRPr="004A2580" w:rsidRDefault="00D45010" w:rsidP="005D4857">
      <w:pPr>
        <w:pStyle w:val="Citas"/>
      </w:pPr>
      <w:r w:rsidRPr="004A2580">
        <w:t>Cumplir y hacer cumplir la legislación y normatividad en materia de obra pública;</w:t>
      </w:r>
    </w:p>
    <w:p w14:paraId="5AC07A67" w14:textId="77777777" w:rsidR="00D45010" w:rsidRPr="004A2580" w:rsidRDefault="00D45010" w:rsidP="005D4857">
      <w:pPr>
        <w:pStyle w:val="Citas"/>
      </w:pPr>
      <w:r w:rsidRPr="004A2580">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2524B2F0" w14:textId="77777777" w:rsidR="00D45010" w:rsidRPr="004A2580" w:rsidRDefault="00D45010" w:rsidP="005D4857">
      <w:pPr>
        <w:pStyle w:val="Citas"/>
      </w:pPr>
      <w:r w:rsidRPr="004A2580">
        <w:t xml:space="preserve">Dictar las normas generales y ejecutar las obras de reparación, adaptación y demolición de inmuebles propiedad del municipio que le sean asignadas; </w:t>
      </w:r>
    </w:p>
    <w:p w14:paraId="0BF15BC9" w14:textId="77777777" w:rsidR="00D45010" w:rsidRPr="004A2580" w:rsidRDefault="00D45010" w:rsidP="005D4857">
      <w:pPr>
        <w:pStyle w:val="Citas"/>
      </w:pPr>
      <w:r w:rsidRPr="0084462A">
        <w:rPr>
          <w:b/>
          <w:u w:val="single"/>
        </w:rPr>
        <w:t>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w:t>
      </w:r>
      <w:r w:rsidRPr="004A2580">
        <w:t xml:space="preserve">s; </w:t>
      </w:r>
    </w:p>
    <w:p w14:paraId="455AE325" w14:textId="77777777" w:rsidR="00D45010" w:rsidRPr="004A2580" w:rsidRDefault="00D45010" w:rsidP="005D4857">
      <w:pPr>
        <w:pStyle w:val="Citas"/>
      </w:pPr>
      <w:r w:rsidRPr="004A2580">
        <w:t xml:space="preserve">Vigilar que la ejecución de la obra pública adjudicada y los servicios relacionados con ésta, se sujeten a las condiciones contratadas; </w:t>
      </w:r>
    </w:p>
    <w:p w14:paraId="4AC8D3F7" w14:textId="77777777" w:rsidR="00D45010" w:rsidRPr="004A2580" w:rsidRDefault="00D45010" w:rsidP="005D4857">
      <w:pPr>
        <w:pStyle w:val="Citas"/>
      </w:pPr>
      <w:r w:rsidRPr="004A2580">
        <w:lastRenderedPageBreak/>
        <w:t xml:space="preserve">Establecer los lineamientos para la realización de estudios y proyectos de construcción de obras públicas; </w:t>
      </w:r>
    </w:p>
    <w:p w14:paraId="15787630" w14:textId="77777777" w:rsidR="00D45010" w:rsidRPr="004A2580" w:rsidRDefault="00D45010" w:rsidP="005D4857">
      <w:pPr>
        <w:pStyle w:val="Citas"/>
      </w:pPr>
      <w:r w:rsidRPr="004A2580">
        <w:t xml:space="preserve">Autorizar para su pago, previa validación del avance y calidad de las obras, los presupuestos y estimaciones que presenten los contratistas de obras públicas municipales; </w:t>
      </w:r>
    </w:p>
    <w:p w14:paraId="495ABF8B" w14:textId="77777777" w:rsidR="00D45010" w:rsidRPr="004A2580" w:rsidRDefault="00D45010" w:rsidP="005D4857">
      <w:pPr>
        <w:pStyle w:val="Citas"/>
      </w:pPr>
      <w:r w:rsidRPr="004A2580">
        <w:t xml:space="preserve">Formular el inventario de la maquinaria y equipo de construcción a su cuidado o de su propiedad, manteniéndolo en óptimas condiciones de uso; </w:t>
      </w:r>
    </w:p>
    <w:p w14:paraId="39730280" w14:textId="77777777" w:rsidR="00D45010" w:rsidRPr="004A2580" w:rsidRDefault="00D45010" w:rsidP="005D4857">
      <w:pPr>
        <w:pStyle w:val="Citas"/>
      </w:pPr>
      <w:r w:rsidRPr="004A2580">
        <w:t xml:space="preserve">Coordinar y supervisar que todo el proceso de las obras públicas que se realicen en el municipio se realice conforme a la legislación y normatividad en materia de obra pública; </w:t>
      </w:r>
    </w:p>
    <w:p w14:paraId="0C33BB86" w14:textId="77777777" w:rsidR="00D45010" w:rsidRPr="004A2580" w:rsidRDefault="00D45010" w:rsidP="005D4857">
      <w:pPr>
        <w:pStyle w:val="Citas"/>
      </w:pPr>
      <w:r w:rsidRPr="004A2580">
        <w:t xml:space="preserve">Controlar y vigilar el inventario de materiales para construcción; </w:t>
      </w:r>
    </w:p>
    <w:p w14:paraId="37ADC10C" w14:textId="77777777" w:rsidR="00D45010" w:rsidRPr="004A2580" w:rsidRDefault="00D45010" w:rsidP="005D4857">
      <w:pPr>
        <w:pStyle w:val="Citas"/>
      </w:pPr>
      <w:r w:rsidRPr="004A2580">
        <w:t xml:space="preserve">Integrar y autorizar con su firma, la documentación que en materia de obra pública, deba presentarse al Órgano Superior de Fiscalización del Estado de México; </w:t>
      </w:r>
    </w:p>
    <w:p w14:paraId="1FD3BA22" w14:textId="77777777" w:rsidR="00D45010" w:rsidRPr="0084462A" w:rsidRDefault="00D45010" w:rsidP="005D4857">
      <w:pPr>
        <w:pStyle w:val="Citas"/>
      </w:pPr>
      <w:r w:rsidRPr="0084462A">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14:paraId="18987CDA" w14:textId="467CCB97" w:rsidR="00D45010" w:rsidRPr="0084462A" w:rsidRDefault="00D45010" w:rsidP="005D4857">
      <w:pPr>
        <w:pStyle w:val="Citas"/>
      </w:pPr>
      <w:r w:rsidRPr="0084462A">
        <w:t>Las demás que les señalen las disposiciones aplicables.</w:t>
      </w:r>
      <w:r>
        <w:t>”</w:t>
      </w:r>
      <w:r w:rsidR="005D4857">
        <w:t xml:space="preserve"> </w:t>
      </w:r>
      <w:r w:rsidR="005D4857">
        <w:rPr>
          <w:b/>
        </w:rPr>
        <w:t>[Sic]</w:t>
      </w:r>
    </w:p>
    <w:p w14:paraId="2CFA6A26" w14:textId="77777777" w:rsidR="00D45010" w:rsidRPr="0084462A" w:rsidRDefault="00D45010" w:rsidP="00D45010">
      <w:pPr>
        <w:pStyle w:val="Sinespaciado"/>
        <w:spacing w:line="360" w:lineRule="auto"/>
        <w:jc w:val="both"/>
        <w:rPr>
          <w:rFonts w:ascii="Palatino Linotype" w:hAnsi="Palatino Linotype"/>
        </w:rPr>
      </w:pPr>
    </w:p>
    <w:p w14:paraId="1DC6FB10" w14:textId="77777777" w:rsidR="00D45010" w:rsidRPr="0084462A" w:rsidRDefault="00D45010" w:rsidP="00D45010">
      <w:pPr>
        <w:pStyle w:val="Sinespaciado"/>
        <w:spacing w:line="360" w:lineRule="auto"/>
        <w:jc w:val="both"/>
        <w:rPr>
          <w:rFonts w:ascii="Palatino Linotype" w:hAnsi="Palatino Linotype"/>
        </w:rPr>
      </w:pPr>
      <w:r w:rsidRPr="0084462A">
        <w:rPr>
          <w:rFonts w:ascii="Palatino Linotype" w:hAnsi="Palatino Linotype"/>
        </w:rPr>
        <w:t xml:space="preserve">En este contexto, cabe hacer mención que, por obra pública debe entenderse todo trabajo que tenga por objeto principal construir, instalar, ampliar, adecuar, remodelar, restaurar, conservar, mantener, modificar o demoler bienes inmuebles propiedad del </w:t>
      </w:r>
      <w:r w:rsidRPr="0084462A">
        <w:rPr>
          <w:rFonts w:ascii="Palatino Linotype" w:hAnsi="Palatino Linotype"/>
        </w:rPr>
        <w:lastRenderedPageBreak/>
        <w:t>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14:paraId="759A64AF" w14:textId="77777777" w:rsidR="00D45010" w:rsidRPr="0084462A" w:rsidRDefault="00D45010" w:rsidP="00D45010">
      <w:pPr>
        <w:pStyle w:val="Sinespaciado"/>
        <w:spacing w:line="360" w:lineRule="auto"/>
        <w:jc w:val="both"/>
        <w:rPr>
          <w:rFonts w:ascii="Palatino Linotype" w:hAnsi="Palatino Linotype"/>
        </w:rPr>
      </w:pPr>
    </w:p>
    <w:p w14:paraId="3F157F8A" w14:textId="77777777" w:rsidR="00D45010" w:rsidRPr="0084462A" w:rsidRDefault="00D45010" w:rsidP="00D45010">
      <w:pPr>
        <w:pStyle w:val="Sinespaciado"/>
        <w:spacing w:line="360" w:lineRule="auto"/>
        <w:jc w:val="both"/>
        <w:rPr>
          <w:rFonts w:ascii="Palatino Linotype" w:hAnsi="Palatino Linotype"/>
        </w:rPr>
      </w:pPr>
      <w:r w:rsidRPr="0084462A">
        <w:rPr>
          <w:rFonts w:ascii="Palatino Linotype" w:hAnsi="Palatino Linotype"/>
        </w:rPr>
        <w:t>En ese sentido, los Ayuntamientos son los encargados de formular, de manera anual, los programas de obra pública y su respectivo presupuesto, para complementar el plan de desarrollo municipal, entre los que se encuentra el alumbrado público.</w:t>
      </w:r>
    </w:p>
    <w:p w14:paraId="36CAB59D" w14:textId="77777777" w:rsidR="00D45010" w:rsidRPr="0084462A" w:rsidRDefault="00D45010" w:rsidP="00D45010">
      <w:pPr>
        <w:pStyle w:val="Sinespaciado"/>
        <w:spacing w:line="360" w:lineRule="auto"/>
        <w:jc w:val="both"/>
        <w:rPr>
          <w:rFonts w:ascii="Palatino Linotype" w:hAnsi="Palatino Linotype"/>
        </w:rPr>
      </w:pPr>
    </w:p>
    <w:p w14:paraId="19A611C4" w14:textId="77777777" w:rsidR="00D45010" w:rsidRPr="0084462A" w:rsidRDefault="00D45010" w:rsidP="00D45010">
      <w:pPr>
        <w:pStyle w:val="Sinespaciado"/>
        <w:spacing w:line="360" w:lineRule="auto"/>
        <w:jc w:val="both"/>
        <w:rPr>
          <w:rFonts w:ascii="Palatino Linotype" w:hAnsi="Palatino Linotype"/>
        </w:rPr>
      </w:pPr>
      <w:r w:rsidRPr="0084462A">
        <w:rPr>
          <w:rFonts w:ascii="Palatino Linotype" w:hAnsi="Palatino Linotype"/>
        </w:rPr>
        <w:t xml:space="preserve">En conclusión, el servicio de alumbrado público deberá estar en constante mantenimiento y vigilancia por las dependencias facultadas del </w:t>
      </w:r>
      <w:r w:rsidRPr="00FD3445">
        <w:rPr>
          <w:rFonts w:ascii="Palatino Linotype" w:hAnsi="Palatino Linotype"/>
          <w:b/>
        </w:rPr>
        <w:t>sujeto obligado</w:t>
      </w:r>
      <w:r w:rsidRPr="0084462A">
        <w:rPr>
          <w:rFonts w:ascii="Palatino Linotype" w:hAnsi="Palatino Linotype"/>
        </w:rPr>
        <w:t>, es por ello que deberán tener actualizado su registro o censo de luminarias para que sean atendidas con exactitud, para aquellas las acciones relacionadas a la instalación, manteniendo o reemplazo.</w:t>
      </w:r>
    </w:p>
    <w:p w14:paraId="694DF72E" w14:textId="77777777" w:rsidR="002441E8" w:rsidRPr="006D0309" w:rsidRDefault="002441E8" w:rsidP="002441E8">
      <w:pPr>
        <w:pStyle w:val="Prrafodelista"/>
        <w:autoSpaceDE w:val="0"/>
        <w:autoSpaceDN w:val="0"/>
        <w:adjustRightInd w:val="0"/>
        <w:spacing w:line="360" w:lineRule="auto"/>
        <w:ind w:left="0"/>
        <w:contextualSpacing/>
        <w:jc w:val="both"/>
        <w:rPr>
          <w:rFonts w:ascii="Palatino Linotype" w:hAnsi="Palatino Linotype" w:cs="Arial"/>
          <w:lang w:val="es-MX"/>
        </w:rPr>
      </w:pPr>
    </w:p>
    <w:p w14:paraId="3C9B47DB" w14:textId="379618D0" w:rsidR="005D4857" w:rsidRPr="004E2E54" w:rsidRDefault="00295C24" w:rsidP="00295C24">
      <w:pPr>
        <w:pStyle w:val="Sinespaciado"/>
        <w:spacing w:line="360" w:lineRule="auto"/>
        <w:jc w:val="both"/>
        <w:rPr>
          <w:rFonts w:ascii="Palatino Linotype" w:hAnsi="Palatino Linotype"/>
        </w:rPr>
      </w:pPr>
      <w:r w:rsidRPr="004E2E54">
        <w:rPr>
          <w:rFonts w:ascii="Palatino Linotype" w:hAnsi="Palatino Linotype"/>
        </w:rPr>
        <w:t xml:space="preserve">Adicionalmente, no debe soslayarse lo establecido por el Bando Municipal 2019 emitido por el H. Ayuntamiento Constitucional </w:t>
      </w:r>
      <w:r w:rsidR="005D4857" w:rsidRPr="004E2E54">
        <w:rPr>
          <w:rFonts w:ascii="Palatino Linotype" w:hAnsi="Palatino Linotype"/>
        </w:rPr>
        <w:t xml:space="preserve">de San Martín de las Pirámides, que en sus artículos </w:t>
      </w:r>
      <w:r w:rsidR="00B07521">
        <w:rPr>
          <w:rFonts w:ascii="Palatino Linotype" w:hAnsi="Palatino Linotype"/>
        </w:rPr>
        <w:t xml:space="preserve">67, fracción V, </w:t>
      </w:r>
      <w:r w:rsidR="004E2E54" w:rsidRPr="004E2E54">
        <w:rPr>
          <w:rFonts w:ascii="Palatino Linotype" w:hAnsi="Palatino Linotype"/>
        </w:rPr>
        <w:t xml:space="preserve">93, fracción II y 166 del Bando Municipal del </w:t>
      </w:r>
      <w:r w:rsidR="004E2E54" w:rsidRPr="004E2E54">
        <w:rPr>
          <w:rFonts w:ascii="Palatino Linotype" w:hAnsi="Palatino Linotype"/>
          <w:b/>
        </w:rPr>
        <w:t xml:space="preserve">Sujeto Obligado, </w:t>
      </w:r>
      <w:r w:rsidR="004E2E54" w:rsidRPr="004E2E54">
        <w:rPr>
          <w:rFonts w:ascii="Palatino Linotype" w:hAnsi="Palatino Linotype"/>
        </w:rPr>
        <w:t>normatividad invocada que dispone a la literalidad:</w:t>
      </w:r>
      <w:r w:rsidR="004E2E54">
        <w:rPr>
          <w:rFonts w:ascii="Palatino Linotype" w:hAnsi="Palatino Linotype"/>
        </w:rPr>
        <w:t xml:space="preserve"> </w:t>
      </w:r>
    </w:p>
    <w:p w14:paraId="420E72D4" w14:textId="7520C107" w:rsidR="00B07521" w:rsidRDefault="004E2E54" w:rsidP="004E2E54">
      <w:pPr>
        <w:pStyle w:val="Citas"/>
      </w:pPr>
      <w:r w:rsidRPr="004E2E54">
        <w:t>“</w:t>
      </w:r>
      <w:r w:rsidR="00B07521">
        <w:t>ARTICULO 67. El H. Ayuntamiento para el eficaz desempeño de sus funciones públicas, podrá auxiliarse por:</w:t>
      </w:r>
    </w:p>
    <w:p w14:paraId="049A23E8" w14:textId="2D07537F" w:rsidR="00B07521" w:rsidRDefault="00B07521" w:rsidP="004E2E54">
      <w:pPr>
        <w:pStyle w:val="Citas"/>
      </w:pPr>
      <w:r>
        <w:t>(…)</w:t>
      </w:r>
    </w:p>
    <w:p w14:paraId="66A6EE0D" w14:textId="64E9BBD6" w:rsidR="00B07521" w:rsidRDefault="00B07521" w:rsidP="004E2E54">
      <w:pPr>
        <w:pStyle w:val="Citas"/>
      </w:pPr>
      <w:r>
        <w:lastRenderedPageBreak/>
        <w:t>IV. Los Comités, Comisiones y Consejos que determine el H. Ayuntamiento para el mejor desempeño del Servicio Público, entre los que destacan:</w:t>
      </w:r>
    </w:p>
    <w:p w14:paraId="75D7FF71" w14:textId="7A645D35" w:rsidR="00B07521" w:rsidRDefault="00B07521" w:rsidP="004E2E54">
      <w:pPr>
        <w:pStyle w:val="Citas"/>
      </w:pPr>
      <w:r>
        <w:t>(…)</w:t>
      </w:r>
    </w:p>
    <w:p w14:paraId="7B71AE42" w14:textId="3F57FC44" w:rsidR="005D4857" w:rsidRPr="004E2E54" w:rsidRDefault="005D4857" w:rsidP="004E2E54">
      <w:pPr>
        <w:pStyle w:val="Citas"/>
      </w:pPr>
      <w:r w:rsidRPr="004E2E54">
        <w:t>ARTÍCULO 93. El Municipio tendrá a su cargo la prestación, explotación, administración y conservación de los servicios públicos municipales, considerándose enunciativa y no limitativamente, los siguientes:</w:t>
      </w:r>
    </w:p>
    <w:p w14:paraId="4721C65A" w14:textId="07B50CF2" w:rsidR="005D4857" w:rsidRPr="004E2E54" w:rsidRDefault="005D4857" w:rsidP="004E2E54">
      <w:pPr>
        <w:pStyle w:val="Citas"/>
      </w:pPr>
      <w:r w:rsidRPr="004E2E54">
        <w:t>(…)</w:t>
      </w:r>
    </w:p>
    <w:p w14:paraId="6C8D66FE" w14:textId="729DB6C7" w:rsidR="005D4857" w:rsidRPr="004E2E54" w:rsidRDefault="005D4857" w:rsidP="004E2E54">
      <w:pPr>
        <w:pStyle w:val="Citas"/>
      </w:pPr>
      <w:r w:rsidRPr="004E2E54">
        <w:t>II. Alumbrado público;</w:t>
      </w:r>
      <w:r w:rsidR="004E2E54" w:rsidRPr="004E2E54">
        <w:t>,</w:t>
      </w:r>
    </w:p>
    <w:p w14:paraId="2779EE19" w14:textId="250A38D0" w:rsidR="004E2E54" w:rsidRPr="004E2E54" w:rsidRDefault="004E2E54" w:rsidP="004E2E54">
      <w:pPr>
        <w:pStyle w:val="Citas"/>
      </w:pPr>
      <w:r w:rsidRPr="004E2E54">
        <w:t>(…)</w:t>
      </w:r>
    </w:p>
    <w:p w14:paraId="513623DA" w14:textId="00AFC527" w:rsidR="004E2E54" w:rsidRPr="004E2E54" w:rsidRDefault="004E2E54" w:rsidP="004E2E54">
      <w:pPr>
        <w:pStyle w:val="Citas"/>
        <w:rPr>
          <w:b/>
        </w:rPr>
      </w:pPr>
      <w:r w:rsidRPr="004E2E54">
        <w:t xml:space="preserve">ARTICULO 166. El H. Ayuntamiento, a través de la Dirección de Servicios Públicos planeará, realizará, supervisará, controlará y mantendrá en condiciones óptimas de operación los servicios públicos municipales siguientes: limpia y disposición de residuos sólidos urbanos, alumbrado público, mantenimiento de vialidades, rastro, parques y jardines, áreas verdes, panteones y demás servicios que se encuentran establecidos en la Ley Orgánica Municipal del Estado de México, el presente Bando, el reglamento respectivo y los demás ordenamientos legales relacionados con sus atribuciones; para ello contara con la Coordinación de limpia, parques y jardines, así como la Coordinación de panteones.” </w:t>
      </w:r>
      <w:r w:rsidRPr="004E2E54">
        <w:rPr>
          <w:b/>
        </w:rPr>
        <w:t>[Sic]</w:t>
      </w:r>
    </w:p>
    <w:p w14:paraId="5337136F" w14:textId="77777777" w:rsidR="005D4857" w:rsidRDefault="005D4857" w:rsidP="00295C24">
      <w:pPr>
        <w:pStyle w:val="Sinespaciado"/>
        <w:spacing w:line="360" w:lineRule="auto"/>
        <w:jc w:val="both"/>
        <w:rPr>
          <w:rFonts w:ascii="Palatino Linotype" w:hAnsi="Palatino Linotype"/>
        </w:rPr>
      </w:pPr>
    </w:p>
    <w:p w14:paraId="02F1741A" w14:textId="77777777" w:rsidR="005D4857" w:rsidRDefault="005D4857" w:rsidP="00295C24">
      <w:pPr>
        <w:pStyle w:val="Sinespaciado"/>
        <w:spacing w:line="360" w:lineRule="auto"/>
        <w:jc w:val="both"/>
        <w:rPr>
          <w:rFonts w:ascii="Palatino Linotype" w:hAnsi="Palatino Linotype"/>
        </w:rPr>
      </w:pPr>
    </w:p>
    <w:p w14:paraId="03FFB6B5" w14:textId="77777777" w:rsidR="005D4857" w:rsidRDefault="005D4857" w:rsidP="00295C24">
      <w:pPr>
        <w:pStyle w:val="Sinespaciado"/>
        <w:spacing w:line="360" w:lineRule="auto"/>
        <w:jc w:val="both"/>
        <w:rPr>
          <w:rFonts w:ascii="Palatino Linotype" w:hAnsi="Palatino Linotype"/>
        </w:rPr>
      </w:pPr>
    </w:p>
    <w:p w14:paraId="0410E626" w14:textId="77777777" w:rsidR="005D4857" w:rsidRDefault="005D4857" w:rsidP="00295C24">
      <w:pPr>
        <w:pStyle w:val="Sinespaciado"/>
        <w:spacing w:line="360" w:lineRule="auto"/>
        <w:jc w:val="both"/>
        <w:rPr>
          <w:rFonts w:ascii="Palatino Linotype" w:hAnsi="Palatino Linotype"/>
        </w:rPr>
      </w:pPr>
    </w:p>
    <w:p w14:paraId="751770F7" w14:textId="77777777" w:rsidR="005D4857" w:rsidRDefault="005D4857" w:rsidP="00295C24">
      <w:pPr>
        <w:pStyle w:val="Sinespaciado"/>
        <w:spacing w:line="360" w:lineRule="auto"/>
        <w:jc w:val="both"/>
        <w:rPr>
          <w:rFonts w:ascii="Palatino Linotype" w:hAnsi="Palatino Linotype"/>
        </w:rPr>
      </w:pPr>
    </w:p>
    <w:p w14:paraId="3493705D" w14:textId="0C23E46A" w:rsidR="004C5774" w:rsidRDefault="00D13764" w:rsidP="00D13764">
      <w:pPr>
        <w:pStyle w:val="Sinespaciado"/>
        <w:spacing w:line="360" w:lineRule="auto"/>
        <w:jc w:val="both"/>
        <w:rPr>
          <w:rFonts w:ascii="Palatino Linotype" w:hAnsi="Palatino Linotype" w:cs="Arial"/>
        </w:rPr>
      </w:pPr>
      <w:r>
        <w:rPr>
          <w:rFonts w:ascii="Palatino Linotype" w:hAnsi="Palatino Linotype" w:cs="Arial"/>
        </w:rPr>
        <w:t xml:space="preserve">En ese orden de ideas, </w:t>
      </w:r>
      <w:r w:rsidR="004C5774">
        <w:rPr>
          <w:rFonts w:ascii="Palatino Linotype" w:hAnsi="Palatino Linotype" w:cs="Arial"/>
        </w:rPr>
        <w:t xml:space="preserve">El Sujeto Obligado se auxilia de diversas Comisiones, asimismo, la normatividad previamente plasmada se deberá de interpretar a la luz del artículo 69, fracción I, inciso f) de la Ley </w:t>
      </w:r>
      <w:r w:rsidR="00222A29">
        <w:rPr>
          <w:rFonts w:ascii="Palatino Linotype" w:hAnsi="Palatino Linotype" w:cs="Arial"/>
        </w:rPr>
        <w:t>Orgánica</w:t>
      </w:r>
      <w:r w:rsidR="004C5774">
        <w:rPr>
          <w:rFonts w:ascii="Palatino Linotype" w:hAnsi="Palatino Linotype" w:cs="Arial"/>
        </w:rPr>
        <w:t xml:space="preserve"> Municipal del Estado de México, que a la letra reza: </w:t>
      </w:r>
    </w:p>
    <w:p w14:paraId="244D995C" w14:textId="77777777" w:rsidR="00D13764" w:rsidRPr="00B021D3" w:rsidRDefault="00D13764" w:rsidP="004C5774">
      <w:pPr>
        <w:pStyle w:val="Citas"/>
      </w:pPr>
      <w:r>
        <w:t>“</w:t>
      </w:r>
      <w:r w:rsidRPr="00B021D3">
        <w:rPr>
          <w:b/>
        </w:rPr>
        <w:t>Artículo 69.-</w:t>
      </w:r>
      <w:r w:rsidRPr="00B021D3">
        <w:t xml:space="preserve"> Las comisiones las determinará el ayuntamiento de acuerdo a las</w:t>
      </w:r>
      <w:r>
        <w:t xml:space="preserve"> </w:t>
      </w:r>
      <w:r w:rsidRPr="00B021D3">
        <w:t>necesidades del municipio y podrán ser permanentes o transitorias.</w:t>
      </w:r>
    </w:p>
    <w:p w14:paraId="50011438" w14:textId="77777777" w:rsidR="00D13764" w:rsidRPr="00B021D3" w:rsidRDefault="00D13764" w:rsidP="004C5774">
      <w:pPr>
        <w:pStyle w:val="Citas"/>
      </w:pPr>
      <w:r w:rsidRPr="00B021D3">
        <w:rPr>
          <w:b/>
        </w:rPr>
        <w:t>I</w:t>
      </w:r>
      <w:r w:rsidRPr="00B021D3">
        <w:t>. Serán permanentes las comisiones:</w:t>
      </w:r>
    </w:p>
    <w:p w14:paraId="54719237" w14:textId="77777777" w:rsidR="00D13764" w:rsidRDefault="00D13764" w:rsidP="004C5774">
      <w:pPr>
        <w:pStyle w:val="Citas"/>
      </w:pPr>
      <w:r>
        <w:t>(…)</w:t>
      </w:r>
    </w:p>
    <w:p w14:paraId="24033B13" w14:textId="3F3A7F51" w:rsidR="00D13764" w:rsidRPr="004C5774" w:rsidRDefault="00D13764" w:rsidP="004C5774">
      <w:pPr>
        <w:pStyle w:val="Citas"/>
        <w:rPr>
          <w:b/>
        </w:rPr>
      </w:pPr>
      <w:r w:rsidRPr="00B021D3">
        <w:rPr>
          <w:b/>
        </w:rPr>
        <w:t>f).</w:t>
      </w:r>
      <w:r w:rsidRPr="00B021D3">
        <w:t xml:space="preserve"> De alumbrado público;</w:t>
      </w:r>
      <w:r>
        <w:t>”</w:t>
      </w:r>
      <w:r w:rsidR="004C5774">
        <w:t xml:space="preserve"> </w:t>
      </w:r>
      <w:r w:rsidR="004C5774">
        <w:rPr>
          <w:b/>
        </w:rPr>
        <w:t>[Sic]</w:t>
      </w:r>
    </w:p>
    <w:p w14:paraId="18E7F729" w14:textId="77777777" w:rsidR="00544600" w:rsidRDefault="00544600" w:rsidP="00544600">
      <w:pPr>
        <w:pStyle w:val="Prrafodelista"/>
        <w:autoSpaceDE w:val="0"/>
        <w:autoSpaceDN w:val="0"/>
        <w:adjustRightInd w:val="0"/>
        <w:spacing w:after="240" w:line="360" w:lineRule="auto"/>
        <w:ind w:left="0"/>
        <w:contextualSpacing/>
        <w:jc w:val="both"/>
        <w:rPr>
          <w:rFonts w:ascii="Palatino Linotype" w:hAnsi="Palatino Linotype"/>
        </w:rPr>
      </w:pPr>
    </w:p>
    <w:p w14:paraId="49DB8EB1" w14:textId="63ED19B8" w:rsidR="00D13764" w:rsidRDefault="004C5774" w:rsidP="00D13764">
      <w:pPr>
        <w:pStyle w:val="Sinespaciado"/>
        <w:spacing w:line="360" w:lineRule="auto"/>
        <w:jc w:val="both"/>
        <w:rPr>
          <w:rFonts w:ascii="Palatino Linotype" w:hAnsi="Palatino Linotype" w:cs="Arial"/>
        </w:rPr>
      </w:pPr>
      <w:r>
        <w:rPr>
          <w:rFonts w:ascii="Palatino Linotype" w:hAnsi="Palatino Linotype" w:cs="Arial"/>
        </w:rPr>
        <w:t xml:space="preserve">De lo anterior se desprende que </w:t>
      </w:r>
      <w:r w:rsidRPr="004C5774">
        <w:rPr>
          <w:rFonts w:ascii="Palatino Linotype" w:hAnsi="Palatino Linotype" w:cs="Arial"/>
          <w:b/>
        </w:rPr>
        <w:t>El</w:t>
      </w:r>
      <w:r w:rsidR="00D13764">
        <w:rPr>
          <w:rFonts w:ascii="Palatino Linotype" w:hAnsi="Palatino Linotype" w:cs="Arial"/>
        </w:rPr>
        <w:t xml:space="preserve"> </w:t>
      </w:r>
      <w:r>
        <w:rPr>
          <w:rFonts w:ascii="Palatino Linotype" w:hAnsi="Palatino Linotype" w:cs="Arial"/>
          <w:b/>
        </w:rPr>
        <w:t>Sujeto O</w:t>
      </w:r>
      <w:r w:rsidR="00D13764" w:rsidRPr="00D363CE">
        <w:rPr>
          <w:rFonts w:ascii="Palatino Linotype" w:hAnsi="Palatino Linotype" w:cs="Arial"/>
          <w:b/>
        </w:rPr>
        <w:t>bligado</w:t>
      </w:r>
      <w:r w:rsidR="00D13764">
        <w:rPr>
          <w:rFonts w:ascii="Palatino Linotype" w:hAnsi="Palatino Linotype" w:cs="Arial"/>
        </w:rPr>
        <w:t xml:space="preserve"> tiene entre sus funciones la de satisfacer las necesidades colectivas de sus habitantes mediante la adecuada prestación, funcionamiento y conservación de los servicios públicos municipales y la ejecución de obras públicas; entre el que se encuentra el </w:t>
      </w:r>
      <w:r w:rsidR="00D13764" w:rsidRPr="005B25E1">
        <w:rPr>
          <w:rFonts w:ascii="Palatino Linotype" w:hAnsi="Palatino Linotype" w:cs="Arial"/>
          <w:u w:val="single"/>
        </w:rPr>
        <w:t>alumbrado público</w:t>
      </w:r>
      <w:r w:rsidR="00D13764">
        <w:rPr>
          <w:rFonts w:ascii="Palatino Linotype" w:hAnsi="Palatino Linotype" w:cs="Arial"/>
        </w:rPr>
        <w:t xml:space="preserve">, el cual deberá ser prestado con recursos propios y puede concesionarse, por lo cual puede establecerse que el </w:t>
      </w:r>
      <w:r w:rsidR="00D13764" w:rsidRPr="00B021D3">
        <w:rPr>
          <w:rFonts w:ascii="Palatino Linotype" w:hAnsi="Palatino Linotype" w:cs="Arial"/>
          <w:b/>
        </w:rPr>
        <w:t>sujeto obligado</w:t>
      </w:r>
      <w:r w:rsidR="00D13764">
        <w:rPr>
          <w:rFonts w:ascii="Palatino Linotype" w:hAnsi="Palatino Linotype" w:cs="Arial"/>
        </w:rPr>
        <w:t xml:space="preserve"> tiene las atribuciones suficientes para generar, poseer o administrar la documentación e información necesaria respecto del alumbrado público en su territorio, lo que constituye información requerida por la hoy Recurrente.</w:t>
      </w:r>
    </w:p>
    <w:p w14:paraId="2C010FA8" w14:textId="77777777" w:rsidR="00544600" w:rsidRDefault="00544600" w:rsidP="00544600">
      <w:pPr>
        <w:pStyle w:val="Prrafodelista"/>
        <w:spacing w:line="360" w:lineRule="auto"/>
        <w:ind w:left="0"/>
        <w:contextualSpacing/>
        <w:jc w:val="both"/>
        <w:rPr>
          <w:lang w:val="es-MX" w:eastAsia="en-US"/>
        </w:rPr>
      </w:pPr>
    </w:p>
    <w:p w14:paraId="51C0F1DC" w14:textId="235E4B00" w:rsidR="00D13764" w:rsidRDefault="00D13764" w:rsidP="00D13764">
      <w:pPr>
        <w:pStyle w:val="Sinespaciado"/>
        <w:spacing w:line="360" w:lineRule="auto"/>
        <w:jc w:val="both"/>
        <w:rPr>
          <w:rFonts w:ascii="Palatino Linotype" w:hAnsi="Palatino Linotype" w:cs="Arial"/>
        </w:rPr>
      </w:pPr>
      <w:r>
        <w:rPr>
          <w:rFonts w:ascii="Palatino Linotype" w:hAnsi="Palatino Linotype" w:cs="Arial"/>
        </w:rPr>
        <w:lastRenderedPageBreak/>
        <w:t xml:space="preserve">En conclusión, este Instituto estima que el </w:t>
      </w:r>
      <w:r w:rsidRPr="005B25E1">
        <w:rPr>
          <w:rFonts w:ascii="Palatino Linotype" w:hAnsi="Palatino Linotype" w:cs="Arial"/>
          <w:b/>
        </w:rPr>
        <w:t>sujeto obligado</w:t>
      </w:r>
      <w:r>
        <w:rPr>
          <w:rFonts w:ascii="Palatino Linotype" w:hAnsi="Palatino Linotype" w:cs="Arial"/>
        </w:rPr>
        <w:t xml:space="preserve"> está en condiciones de hacer entrega de la información requerida por </w:t>
      </w:r>
      <w:r w:rsidR="004C5774">
        <w:rPr>
          <w:rFonts w:ascii="Palatino Linotype" w:hAnsi="Palatino Linotype" w:cs="Arial"/>
        </w:rPr>
        <w:t>el</w:t>
      </w:r>
      <w:r>
        <w:rPr>
          <w:rFonts w:ascii="Palatino Linotype" w:hAnsi="Palatino Linotype" w:cs="Arial"/>
        </w:rPr>
        <w:t xml:space="preserve"> hoy </w:t>
      </w:r>
      <w:r w:rsidRPr="005B25E1">
        <w:rPr>
          <w:rFonts w:ascii="Palatino Linotype" w:hAnsi="Palatino Linotype" w:cs="Arial"/>
          <w:b/>
        </w:rPr>
        <w:t>recurrente</w:t>
      </w:r>
      <w:r>
        <w:rPr>
          <w:rFonts w:ascii="Palatino Linotype" w:hAnsi="Palatino Linotype" w:cs="Arial"/>
        </w:rPr>
        <w:t xml:space="preserve"> en su solicitud de información pública en virtud de que el servicio de alumbrado está contemplado entre sus funciones de derecho público, además de contar con las unidades administrativas que pueden tener entre sus archivos la información solicitada; por tanto, es dable ordenar que se atienda la solicitud de la particular y haga entrega de la información solicitada en versión pública de ser procedente.</w:t>
      </w:r>
    </w:p>
    <w:p w14:paraId="720B5697" w14:textId="77777777" w:rsidR="00D13764" w:rsidRDefault="00D13764" w:rsidP="00D13764">
      <w:pPr>
        <w:pStyle w:val="Sinespaciado"/>
        <w:spacing w:line="360" w:lineRule="auto"/>
        <w:jc w:val="both"/>
        <w:rPr>
          <w:rFonts w:ascii="Palatino Linotype" w:hAnsi="Palatino Linotype" w:cs="Arial"/>
        </w:rPr>
      </w:pPr>
    </w:p>
    <w:p w14:paraId="3805DE9C" w14:textId="77777777" w:rsidR="00D13764" w:rsidRPr="004C5774" w:rsidRDefault="00D13764" w:rsidP="00D13764">
      <w:pPr>
        <w:pStyle w:val="Prrafodelista"/>
        <w:numPr>
          <w:ilvl w:val="0"/>
          <w:numId w:val="29"/>
        </w:numPr>
        <w:spacing w:line="360" w:lineRule="auto"/>
        <w:jc w:val="both"/>
        <w:rPr>
          <w:rFonts w:ascii="Palatino Linotype" w:hAnsi="Palatino Linotype" w:cs="Arial"/>
          <w:b/>
          <w:sz w:val="28"/>
          <w:u w:val="single"/>
        </w:rPr>
      </w:pPr>
      <w:r w:rsidRPr="004C5774">
        <w:rPr>
          <w:rFonts w:ascii="Palatino Linotype" w:hAnsi="Palatino Linotype" w:cs="Arial"/>
          <w:b/>
          <w:sz w:val="28"/>
          <w:u w:val="single"/>
        </w:rPr>
        <w:t>De la versión pública.</w:t>
      </w:r>
    </w:p>
    <w:p w14:paraId="5439D4F9" w14:textId="77777777" w:rsidR="00D13764" w:rsidRDefault="00D13764" w:rsidP="00D13764">
      <w:pPr>
        <w:spacing w:after="0" w:line="360" w:lineRule="auto"/>
        <w:contextualSpacing/>
        <w:jc w:val="both"/>
        <w:rPr>
          <w:rFonts w:ascii="Palatino Linotype" w:hAnsi="Palatino Linotype"/>
          <w:sz w:val="24"/>
        </w:rPr>
      </w:pPr>
    </w:p>
    <w:p w14:paraId="49AC272D" w14:textId="77777777" w:rsidR="00D13764" w:rsidRPr="00EA3340" w:rsidRDefault="00D13764" w:rsidP="00D13764">
      <w:pPr>
        <w:spacing w:after="0" w:line="360" w:lineRule="auto"/>
        <w:contextualSpacing/>
        <w:jc w:val="both"/>
        <w:rPr>
          <w:rFonts w:ascii="Palatino Linotype" w:hAnsi="Palatino Linotype"/>
          <w:b/>
          <w:sz w:val="24"/>
        </w:rPr>
      </w:pPr>
      <w:r w:rsidRPr="00EA3340">
        <w:rPr>
          <w:rFonts w:ascii="Palatino Linotype" w:hAnsi="Palatino Linotype"/>
          <w:sz w:val="24"/>
        </w:rPr>
        <w:t xml:space="preserve">Para la entrega de la información, en razón de que el derecho de acceso a la información pública no es absoluto, </w:t>
      </w:r>
      <w:r w:rsidRPr="00EA3340">
        <w:rPr>
          <w:rFonts w:ascii="Palatino Linotype" w:hAnsi="Palatino Linotype" w:cs="Arial"/>
          <w:sz w:val="24"/>
        </w:rPr>
        <w:t xml:space="preserve">sino que encuentra como excepciones que la información sobre la cual se peticiona el acceso, sea o contenga datos que deban ser clasificados en los términos que la misma Ley de la Materia señala, el Sujeto Obligado </w:t>
      </w:r>
      <w:r w:rsidRPr="00EA3340">
        <w:rPr>
          <w:rFonts w:ascii="Palatino Linotype" w:hAnsi="Palatino Linotype"/>
          <w:sz w:val="24"/>
        </w:rPr>
        <w:t>tendrá que hacer la elaboración de una versión pública de los documentos que vaya entregar para dar cumplimiento a esta resolución, a fin de satisfacer el derecho de acceso a la información pública de la parte recurrente sin menoscabar el derecho a la protección de los datos personales de terceros.</w:t>
      </w:r>
    </w:p>
    <w:p w14:paraId="6C67D791" w14:textId="77777777" w:rsidR="00D13764" w:rsidRPr="00EA3340" w:rsidRDefault="00D13764" w:rsidP="00D13764">
      <w:pPr>
        <w:spacing w:after="0" w:line="360" w:lineRule="auto"/>
        <w:contextualSpacing/>
        <w:jc w:val="both"/>
        <w:rPr>
          <w:rFonts w:ascii="Palatino Linotype" w:hAnsi="Palatino Linotype"/>
          <w:sz w:val="24"/>
        </w:rPr>
      </w:pPr>
    </w:p>
    <w:p w14:paraId="66C5B6EE" w14:textId="77777777" w:rsidR="00D13764" w:rsidRDefault="00D13764" w:rsidP="00D13764">
      <w:pPr>
        <w:autoSpaceDE w:val="0"/>
        <w:autoSpaceDN w:val="0"/>
        <w:adjustRightInd w:val="0"/>
        <w:spacing w:after="0" w:line="360" w:lineRule="auto"/>
        <w:ind w:right="50"/>
        <w:jc w:val="both"/>
        <w:rPr>
          <w:rFonts w:ascii="Palatino Linotype" w:hAnsi="Palatino Linotype" w:cs="Arial"/>
          <w:sz w:val="24"/>
        </w:rPr>
      </w:pPr>
      <w:r w:rsidRPr="00EA3340">
        <w:rPr>
          <w:rFonts w:ascii="Palatino Linotype" w:hAnsi="Palatino Linotype" w:cs="Arial"/>
          <w:sz w:val="24"/>
        </w:rPr>
        <w:t>Lo anterior, de conformidad a lo que señalan los artículos 3, fracciones IX, XX, XXXII, XLV; 6, 137 y 143 fracción I, de la Ley de Transparencia y Acceso a la Información Pública del Estado de México y Municipios vigente, que se leen como sigue:</w:t>
      </w:r>
    </w:p>
    <w:p w14:paraId="4A07BFF9" w14:textId="77777777" w:rsidR="00D13764" w:rsidRPr="00EA3340" w:rsidRDefault="00D13764" w:rsidP="00D13764">
      <w:pPr>
        <w:autoSpaceDE w:val="0"/>
        <w:autoSpaceDN w:val="0"/>
        <w:adjustRightInd w:val="0"/>
        <w:spacing w:after="0" w:line="360" w:lineRule="auto"/>
        <w:ind w:right="50"/>
        <w:jc w:val="both"/>
        <w:rPr>
          <w:rFonts w:ascii="Palatino Linotype" w:hAnsi="Palatino Linotype" w:cs="Arial"/>
          <w:sz w:val="24"/>
        </w:rPr>
      </w:pPr>
    </w:p>
    <w:p w14:paraId="265C826F" w14:textId="77777777" w:rsidR="00D13764" w:rsidRDefault="00D13764" w:rsidP="00D13764">
      <w:pPr>
        <w:autoSpaceDE w:val="0"/>
        <w:autoSpaceDN w:val="0"/>
        <w:adjustRightInd w:val="0"/>
        <w:spacing w:after="0" w:line="240" w:lineRule="auto"/>
        <w:ind w:left="567" w:right="567"/>
        <w:jc w:val="both"/>
        <w:rPr>
          <w:rFonts w:ascii="Palatino Linotype" w:hAnsi="Palatino Linotype" w:cs="Arial"/>
          <w:b/>
          <w:i/>
        </w:rPr>
      </w:pPr>
      <w:r>
        <w:rPr>
          <w:rFonts w:ascii="Palatino Linotype" w:hAnsi="Palatino Linotype" w:cs="Arial"/>
          <w:b/>
          <w:i/>
        </w:rPr>
        <w:lastRenderedPageBreak/>
        <w:t>“Artículo 3. Para los efectos de la presente Ley se entenderá por:</w:t>
      </w:r>
    </w:p>
    <w:p w14:paraId="4604A109" w14:textId="77777777" w:rsidR="00D13764" w:rsidRPr="00480F25" w:rsidRDefault="00D13764" w:rsidP="00D13764">
      <w:pPr>
        <w:autoSpaceDE w:val="0"/>
        <w:autoSpaceDN w:val="0"/>
        <w:adjustRightInd w:val="0"/>
        <w:spacing w:after="0" w:line="240" w:lineRule="auto"/>
        <w:ind w:left="567" w:right="567"/>
        <w:jc w:val="both"/>
        <w:rPr>
          <w:rFonts w:ascii="Palatino Linotype" w:hAnsi="Palatino Linotype" w:cs="Arial"/>
          <w:i/>
        </w:rPr>
      </w:pPr>
      <w:r>
        <w:rPr>
          <w:rFonts w:ascii="Palatino Linotype" w:hAnsi="Palatino Linotype" w:cs="Arial"/>
          <w:i/>
        </w:rPr>
        <w:t>(…)</w:t>
      </w:r>
    </w:p>
    <w:p w14:paraId="3AA29F66" w14:textId="77777777" w:rsidR="00D13764" w:rsidRDefault="00D13764" w:rsidP="00D13764">
      <w:pPr>
        <w:autoSpaceDE w:val="0"/>
        <w:autoSpaceDN w:val="0"/>
        <w:adjustRightInd w:val="0"/>
        <w:spacing w:after="0" w:line="240" w:lineRule="auto"/>
        <w:ind w:left="567" w:right="567"/>
        <w:jc w:val="both"/>
        <w:rPr>
          <w:rFonts w:ascii="Palatino Linotype" w:hAnsi="Palatino Linotype" w:cs="Arial"/>
          <w:i/>
        </w:rPr>
      </w:pPr>
      <w:r>
        <w:rPr>
          <w:rFonts w:ascii="Palatino Linotype" w:hAnsi="Palatino Linotype" w:cs="Arial"/>
          <w:b/>
          <w:i/>
        </w:rPr>
        <w:t>IX. Datos personales:</w:t>
      </w:r>
      <w:r>
        <w:rPr>
          <w:rFonts w:ascii="Palatino Linotype" w:hAnsi="Palatino Linotype" w:cs="Arial"/>
          <w:i/>
        </w:rPr>
        <w:t xml:space="preserve"> </w:t>
      </w:r>
      <w:r>
        <w:rPr>
          <w:rFonts w:ascii="Palatino Linotype" w:hAnsi="Palatino Linotype" w:cs="Arial"/>
          <w:b/>
          <w:i/>
        </w:rPr>
        <w:t>La información concerniente a una persona, identificada o identificable</w:t>
      </w:r>
      <w:r>
        <w:rPr>
          <w:rFonts w:ascii="Palatino Linotype" w:hAnsi="Palatino Linotype" w:cs="Arial"/>
          <w:i/>
        </w:rPr>
        <w:t xml:space="preserve"> según lo dispuesto por la Ley de Protección de Datos Personales del Estado de México;</w:t>
      </w:r>
    </w:p>
    <w:p w14:paraId="0BC9F0B0" w14:textId="77777777" w:rsidR="00D13764" w:rsidRPr="00480F25" w:rsidRDefault="00D13764" w:rsidP="00D13764">
      <w:pPr>
        <w:autoSpaceDE w:val="0"/>
        <w:autoSpaceDN w:val="0"/>
        <w:adjustRightInd w:val="0"/>
        <w:spacing w:after="0" w:line="240" w:lineRule="auto"/>
        <w:ind w:left="567" w:right="567"/>
        <w:jc w:val="both"/>
        <w:rPr>
          <w:rFonts w:ascii="Palatino Linotype" w:hAnsi="Palatino Linotype" w:cs="Arial"/>
          <w:i/>
        </w:rPr>
      </w:pPr>
      <w:r>
        <w:rPr>
          <w:rFonts w:ascii="Palatino Linotype" w:hAnsi="Palatino Linotype" w:cs="Arial"/>
          <w:i/>
        </w:rPr>
        <w:t>(…)</w:t>
      </w:r>
    </w:p>
    <w:p w14:paraId="5D23413D" w14:textId="77777777" w:rsidR="00D13764" w:rsidRDefault="00D13764" w:rsidP="00D13764">
      <w:pPr>
        <w:autoSpaceDE w:val="0"/>
        <w:autoSpaceDN w:val="0"/>
        <w:adjustRightInd w:val="0"/>
        <w:spacing w:after="0" w:line="240" w:lineRule="auto"/>
        <w:ind w:left="567" w:right="567"/>
        <w:jc w:val="both"/>
        <w:rPr>
          <w:rFonts w:ascii="Palatino Linotype" w:hAnsi="Palatino Linotype" w:cs="Arial"/>
          <w:i/>
        </w:rPr>
      </w:pPr>
      <w:r>
        <w:rPr>
          <w:rFonts w:ascii="Palatino Linotype" w:hAnsi="Palatino Linotype" w:cs="Arial"/>
          <w:b/>
          <w:i/>
        </w:rPr>
        <w:t>XX. Información clasificada:</w:t>
      </w:r>
      <w:r>
        <w:rPr>
          <w:rFonts w:ascii="Palatino Linotype" w:hAnsi="Palatino Linotype" w:cs="Arial"/>
          <w:i/>
        </w:rPr>
        <w:t xml:space="preserve"> Aquella considerada por la presente Ley como reservada o confidencial;</w:t>
      </w:r>
    </w:p>
    <w:p w14:paraId="2C8AAEEE" w14:textId="77777777" w:rsidR="00D13764" w:rsidRPr="00480F25" w:rsidRDefault="00D13764" w:rsidP="00D13764">
      <w:pPr>
        <w:autoSpaceDE w:val="0"/>
        <w:autoSpaceDN w:val="0"/>
        <w:adjustRightInd w:val="0"/>
        <w:spacing w:after="0" w:line="240" w:lineRule="auto"/>
        <w:ind w:left="567" w:right="567"/>
        <w:jc w:val="both"/>
        <w:rPr>
          <w:rFonts w:ascii="Palatino Linotype" w:hAnsi="Palatino Linotype" w:cs="Arial"/>
          <w:i/>
        </w:rPr>
      </w:pPr>
      <w:r>
        <w:rPr>
          <w:rFonts w:ascii="Palatino Linotype" w:hAnsi="Palatino Linotype" w:cs="Arial"/>
          <w:i/>
        </w:rPr>
        <w:t>(…)</w:t>
      </w:r>
    </w:p>
    <w:p w14:paraId="5F65BE45" w14:textId="77777777" w:rsidR="00D13764" w:rsidRDefault="00D13764" w:rsidP="00D13764">
      <w:pPr>
        <w:autoSpaceDE w:val="0"/>
        <w:autoSpaceDN w:val="0"/>
        <w:adjustRightInd w:val="0"/>
        <w:spacing w:after="0" w:line="240" w:lineRule="auto"/>
        <w:ind w:left="567" w:right="567"/>
        <w:jc w:val="both"/>
        <w:rPr>
          <w:rFonts w:ascii="Palatino Linotype" w:hAnsi="Palatino Linotype"/>
          <w:i/>
        </w:rPr>
      </w:pPr>
      <w:r>
        <w:rPr>
          <w:rFonts w:ascii="Palatino Linotype" w:hAnsi="Palatino Linotype"/>
          <w:b/>
          <w:i/>
        </w:rPr>
        <w:t>XXXII. Protección de Datos Personales:</w:t>
      </w:r>
      <w:r>
        <w:rPr>
          <w:rFonts w:ascii="Palatino Linotype" w:hAnsi="Palatino Linotype"/>
          <w:i/>
        </w:rPr>
        <w:t xml:space="preserve"> Derecho humano que tutela la privacidad de datos personales en poder de los sujetos obligados y sujetos particulares;</w:t>
      </w:r>
    </w:p>
    <w:p w14:paraId="5D4146CA" w14:textId="77777777" w:rsidR="00D13764" w:rsidRPr="00480F25" w:rsidRDefault="00D13764" w:rsidP="00D13764">
      <w:pPr>
        <w:autoSpaceDE w:val="0"/>
        <w:autoSpaceDN w:val="0"/>
        <w:adjustRightInd w:val="0"/>
        <w:spacing w:after="0" w:line="240" w:lineRule="auto"/>
        <w:ind w:left="567" w:right="567"/>
        <w:jc w:val="both"/>
        <w:rPr>
          <w:rFonts w:ascii="Palatino Linotype" w:hAnsi="Palatino Linotype"/>
          <w:i/>
        </w:rPr>
      </w:pPr>
      <w:r>
        <w:rPr>
          <w:rFonts w:ascii="Palatino Linotype" w:hAnsi="Palatino Linotype"/>
          <w:i/>
        </w:rPr>
        <w:t>(…)</w:t>
      </w:r>
    </w:p>
    <w:p w14:paraId="2C45988A" w14:textId="77777777" w:rsidR="00D13764" w:rsidRDefault="00D13764" w:rsidP="00D13764">
      <w:pPr>
        <w:autoSpaceDE w:val="0"/>
        <w:autoSpaceDN w:val="0"/>
        <w:adjustRightInd w:val="0"/>
        <w:spacing w:after="0" w:line="240" w:lineRule="auto"/>
        <w:ind w:left="567" w:right="567"/>
        <w:jc w:val="both"/>
        <w:rPr>
          <w:rFonts w:ascii="Palatino Linotype" w:hAnsi="Palatino Linotype" w:cs="Arial"/>
          <w:i/>
        </w:rPr>
      </w:pPr>
      <w:r>
        <w:rPr>
          <w:rFonts w:ascii="Palatino Linotype" w:hAnsi="Palatino Linotype" w:cs="Arial"/>
          <w:b/>
          <w:i/>
        </w:rPr>
        <w:t>XLV. Versión pública</w:t>
      </w:r>
      <w:r>
        <w:rPr>
          <w:rFonts w:ascii="Palatino Linotype" w:hAnsi="Palatino Linotype" w:cs="Arial"/>
          <w:i/>
        </w:rPr>
        <w:t>: Documento en el que se elimine, suprime o borra la información clasificada como reservada o confidencial para permitir su acceso.”</w:t>
      </w:r>
    </w:p>
    <w:p w14:paraId="04F9A1DB" w14:textId="77777777" w:rsidR="00D13764" w:rsidRDefault="00D13764" w:rsidP="00D13764">
      <w:pPr>
        <w:pStyle w:val="Sinespaciado"/>
        <w:ind w:left="567" w:right="567"/>
      </w:pPr>
    </w:p>
    <w:p w14:paraId="77C2F91D" w14:textId="77777777" w:rsidR="00D13764" w:rsidRDefault="00D13764" w:rsidP="00D13764">
      <w:pPr>
        <w:spacing w:after="0" w:line="240" w:lineRule="auto"/>
        <w:ind w:left="567" w:right="567"/>
        <w:contextualSpacing/>
        <w:jc w:val="both"/>
        <w:rPr>
          <w:rFonts w:ascii="Palatino Linotype" w:hAnsi="Palatino Linotype"/>
          <w:i/>
        </w:rPr>
      </w:pPr>
      <w:r>
        <w:rPr>
          <w:rFonts w:ascii="Palatino Linotype" w:hAnsi="Palatino Linotype"/>
          <w:b/>
          <w:i/>
        </w:rPr>
        <w:t>Artículo 6.</w:t>
      </w:r>
      <w:r>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DDBD456" w14:textId="77777777" w:rsidR="00D13764" w:rsidRDefault="00D13764" w:rsidP="00D13764">
      <w:pPr>
        <w:spacing w:after="0" w:line="240" w:lineRule="auto"/>
        <w:ind w:left="567" w:right="567"/>
        <w:contextualSpacing/>
        <w:jc w:val="both"/>
        <w:rPr>
          <w:rFonts w:ascii="Palatino Linotype" w:hAnsi="Palatino Linotype" w:cs="Arial"/>
          <w:bCs/>
          <w:i/>
          <w:noProof/>
        </w:rPr>
      </w:pPr>
    </w:p>
    <w:p w14:paraId="456D9207" w14:textId="77777777" w:rsidR="00D13764" w:rsidRDefault="00D13764" w:rsidP="00D13764">
      <w:pPr>
        <w:spacing w:after="0" w:line="240" w:lineRule="auto"/>
        <w:ind w:left="567" w:right="567"/>
        <w:contextualSpacing/>
        <w:jc w:val="both"/>
        <w:rPr>
          <w:rFonts w:ascii="Palatino Linotype" w:hAnsi="Palatino Linotype" w:cs="Arial"/>
          <w:b/>
          <w:bCs/>
          <w:i/>
          <w:noProof/>
        </w:rPr>
      </w:pPr>
      <w:r>
        <w:rPr>
          <w:rFonts w:ascii="Palatino Linotype" w:hAnsi="Palatino Linotype"/>
          <w:b/>
          <w:i/>
        </w:rPr>
        <w:t>Artículo 137.</w:t>
      </w:r>
      <w:r>
        <w:rPr>
          <w:rFonts w:ascii="Palatino Linotype" w:hAnsi="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787E585" w14:textId="77777777" w:rsidR="00D13764" w:rsidRDefault="00D13764" w:rsidP="00D13764">
      <w:pPr>
        <w:spacing w:after="0" w:line="240" w:lineRule="auto"/>
        <w:ind w:left="567" w:right="567"/>
        <w:contextualSpacing/>
        <w:jc w:val="both"/>
        <w:rPr>
          <w:rFonts w:ascii="Palatino Linotype" w:hAnsi="Palatino Linotype" w:cs="Arial"/>
          <w:b/>
          <w:bCs/>
          <w:i/>
          <w:noProof/>
        </w:rPr>
      </w:pPr>
    </w:p>
    <w:p w14:paraId="537CE406" w14:textId="77777777" w:rsidR="00D13764" w:rsidRDefault="00D13764" w:rsidP="00D13764">
      <w:pPr>
        <w:spacing w:after="0" w:line="240" w:lineRule="auto"/>
        <w:ind w:left="567" w:right="567"/>
        <w:contextualSpacing/>
        <w:jc w:val="both"/>
        <w:rPr>
          <w:rFonts w:ascii="Palatino Linotype" w:hAnsi="Palatino Linotype"/>
          <w:i/>
        </w:rPr>
      </w:pPr>
      <w:r>
        <w:rPr>
          <w:rFonts w:ascii="Palatino Linotype" w:hAnsi="Palatino Linotype"/>
          <w:b/>
          <w:i/>
        </w:rPr>
        <w:t>Artículo 143</w:t>
      </w:r>
      <w:r>
        <w:rPr>
          <w:rFonts w:ascii="Palatino Linotype" w:hAnsi="Palatino Linotype"/>
          <w:i/>
        </w:rPr>
        <w:t>. Para los efectos de esta Ley se considera información confidencial, la clasificada como tal, de manera permanente, por su naturaleza, cuando:</w:t>
      </w:r>
    </w:p>
    <w:p w14:paraId="7944A9AB" w14:textId="77777777" w:rsidR="00D13764" w:rsidRDefault="00D13764" w:rsidP="00D13764">
      <w:pPr>
        <w:spacing w:after="0" w:line="240" w:lineRule="auto"/>
        <w:ind w:left="567" w:right="567"/>
        <w:contextualSpacing/>
        <w:jc w:val="both"/>
        <w:rPr>
          <w:rFonts w:ascii="Palatino Linotype" w:hAnsi="Palatino Linotype"/>
          <w:i/>
        </w:rPr>
      </w:pPr>
      <w:r>
        <w:rPr>
          <w:rFonts w:ascii="Palatino Linotype" w:hAnsi="Palatino Linotype"/>
          <w:b/>
          <w:i/>
        </w:rPr>
        <w:t>I.</w:t>
      </w:r>
      <w:r>
        <w:rPr>
          <w:rFonts w:ascii="Palatino Linotype" w:hAnsi="Palatino Linotype"/>
          <w:i/>
        </w:rPr>
        <w:t xml:space="preserve"> Se refiera a la información privada y los datos personales concernientes a una persona física o jurídico colectiva identificada o identificable…”</w:t>
      </w:r>
    </w:p>
    <w:p w14:paraId="5A2E101D" w14:textId="77777777" w:rsidR="00D13764" w:rsidRPr="00F168E6" w:rsidRDefault="00D13764" w:rsidP="00D13764">
      <w:pPr>
        <w:spacing w:after="0" w:line="240" w:lineRule="auto"/>
        <w:ind w:left="567" w:right="567"/>
        <w:contextualSpacing/>
        <w:jc w:val="right"/>
        <w:rPr>
          <w:rFonts w:ascii="Palatino Linotype" w:hAnsi="Palatino Linotype"/>
        </w:rPr>
      </w:pPr>
      <w:r>
        <w:rPr>
          <w:rFonts w:ascii="Palatino Linotype" w:hAnsi="Palatino Linotype"/>
        </w:rPr>
        <w:t>(Énfasis añadido)</w:t>
      </w:r>
    </w:p>
    <w:p w14:paraId="342D0047" w14:textId="77777777" w:rsidR="00D13764" w:rsidRDefault="00D13764" w:rsidP="00D13764">
      <w:pPr>
        <w:autoSpaceDE w:val="0"/>
        <w:autoSpaceDN w:val="0"/>
        <w:adjustRightInd w:val="0"/>
        <w:spacing w:after="0" w:line="360" w:lineRule="auto"/>
        <w:ind w:right="51"/>
        <w:contextualSpacing/>
        <w:jc w:val="both"/>
        <w:rPr>
          <w:rFonts w:ascii="Palatino Linotype" w:hAnsi="Palatino Linotype" w:cs="Arial"/>
          <w:sz w:val="24"/>
        </w:rPr>
      </w:pPr>
    </w:p>
    <w:p w14:paraId="3D70722B" w14:textId="77777777" w:rsidR="00D13764" w:rsidRPr="00EA3340" w:rsidRDefault="00D13764" w:rsidP="00D13764">
      <w:pPr>
        <w:autoSpaceDE w:val="0"/>
        <w:autoSpaceDN w:val="0"/>
        <w:adjustRightInd w:val="0"/>
        <w:spacing w:after="0" w:line="360" w:lineRule="auto"/>
        <w:ind w:right="51"/>
        <w:contextualSpacing/>
        <w:jc w:val="both"/>
        <w:rPr>
          <w:rFonts w:ascii="Palatino Linotype" w:hAnsi="Palatino Linotype" w:cs="Arial"/>
          <w:sz w:val="24"/>
        </w:rPr>
      </w:pPr>
      <w:r w:rsidRPr="00EA3340">
        <w:rPr>
          <w:rFonts w:ascii="Palatino Linotype" w:hAnsi="Palatino Linotype" w:cs="Arial"/>
          <w:sz w:val="24"/>
        </w:rPr>
        <w:t xml:space="preserve">De los preceptos anteriores se desprende que cuando un documento que vaya a ser entregado vía acceso a la información pública, contenga tanto información de interés </w:t>
      </w:r>
      <w:r w:rsidRPr="00EA3340">
        <w:rPr>
          <w:rFonts w:ascii="Palatino Linotype" w:hAnsi="Palatino Linotype" w:cs="Arial"/>
          <w:sz w:val="24"/>
        </w:rPr>
        <w:lastRenderedPageBreak/>
        <w:t>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14:paraId="1DD8B550" w14:textId="77777777" w:rsidR="00D13764" w:rsidRPr="00EA3340" w:rsidRDefault="00D13764" w:rsidP="00D13764">
      <w:pPr>
        <w:autoSpaceDE w:val="0"/>
        <w:autoSpaceDN w:val="0"/>
        <w:adjustRightInd w:val="0"/>
        <w:spacing w:after="0" w:line="360" w:lineRule="auto"/>
        <w:ind w:right="51"/>
        <w:contextualSpacing/>
        <w:jc w:val="both"/>
        <w:rPr>
          <w:rFonts w:ascii="Palatino Linotype" w:hAnsi="Palatino Linotype" w:cs="Arial"/>
          <w:sz w:val="24"/>
        </w:rPr>
      </w:pPr>
    </w:p>
    <w:p w14:paraId="1DB081CD" w14:textId="77777777" w:rsidR="00D13764" w:rsidRPr="00EA3340" w:rsidRDefault="00D13764" w:rsidP="00D13764">
      <w:pPr>
        <w:autoSpaceDE w:val="0"/>
        <w:autoSpaceDN w:val="0"/>
        <w:adjustRightInd w:val="0"/>
        <w:spacing w:after="0" w:line="360" w:lineRule="auto"/>
        <w:ind w:right="50"/>
        <w:contextualSpacing/>
        <w:jc w:val="both"/>
        <w:rPr>
          <w:rFonts w:ascii="Palatino Linotype" w:hAnsi="Palatino Linotype" w:cs="Arial"/>
          <w:sz w:val="24"/>
        </w:rPr>
      </w:pPr>
      <w:r w:rsidRPr="00EA3340">
        <w:rPr>
          <w:rFonts w:ascii="Palatino Linotype" w:hAnsi="Palatino Linotype" w:cs="Arial"/>
          <w:sz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77050BE" w14:textId="77777777" w:rsidR="00D13764" w:rsidRPr="00EA3340" w:rsidRDefault="00D13764" w:rsidP="00D13764">
      <w:pPr>
        <w:spacing w:after="0"/>
      </w:pPr>
    </w:p>
    <w:p w14:paraId="4AD65680" w14:textId="77777777" w:rsidR="00D13764" w:rsidRDefault="00D13764" w:rsidP="00D13764">
      <w:pPr>
        <w:autoSpaceDE w:val="0"/>
        <w:autoSpaceDN w:val="0"/>
        <w:adjustRightInd w:val="0"/>
        <w:spacing w:after="0" w:line="360" w:lineRule="auto"/>
        <w:ind w:right="50"/>
        <w:jc w:val="both"/>
        <w:rPr>
          <w:rFonts w:ascii="Palatino Linotype" w:hAnsi="Palatino Linotype" w:cs="Arial"/>
          <w:sz w:val="24"/>
        </w:rPr>
      </w:pPr>
      <w:r w:rsidRPr="00EA3340">
        <w:rPr>
          <w:rFonts w:ascii="Palatino Linotype" w:hAnsi="Palatino Linotype" w:cs="Arial"/>
          <w:sz w:val="24"/>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BC13F4C" w14:textId="77777777" w:rsidR="00D13764" w:rsidRPr="00EA3340" w:rsidRDefault="00D13764" w:rsidP="00D13764">
      <w:pPr>
        <w:autoSpaceDE w:val="0"/>
        <w:autoSpaceDN w:val="0"/>
        <w:adjustRightInd w:val="0"/>
        <w:spacing w:after="0" w:line="360" w:lineRule="auto"/>
        <w:ind w:right="50"/>
        <w:jc w:val="both"/>
        <w:rPr>
          <w:rFonts w:ascii="Palatino Linotype" w:hAnsi="Palatino Linotype" w:cs="Arial"/>
          <w:sz w:val="24"/>
        </w:rPr>
      </w:pPr>
    </w:p>
    <w:p w14:paraId="5FA6156F" w14:textId="77777777" w:rsidR="00D13764" w:rsidRDefault="00D13764" w:rsidP="00D13764">
      <w:pPr>
        <w:spacing w:after="0" w:line="240" w:lineRule="auto"/>
        <w:ind w:left="567" w:right="567"/>
        <w:contextualSpacing/>
        <w:jc w:val="both"/>
        <w:rPr>
          <w:rFonts w:ascii="Palatino Linotype" w:hAnsi="Palatino Linotype"/>
          <w:i/>
        </w:rPr>
      </w:pPr>
      <w:r>
        <w:rPr>
          <w:rFonts w:ascii="Palatino Linotype" w:hAnsi="Palatino Linotype"/>
          <w:b/>
          <w:i/>
        </w:rPr>
        <w:t>“Artículo 49.</w:t>
      </w:r>
      <w:r>
        <w:rPr>
          <w:rFonts w:ascii="Palatino Linotype" w:hAnsi="Palatino Linotype"/>
          <w:i/>
        </w:rPr>
        <w:t xml:space="preserve"> </w:t>
      </w:r>
      <w:r>
        <w:rPr>
          <w:rFonts w:ascii="Palatino Linotype" w:hAnsi="Palatino Linotype"/>
          <w:b/>
          <w:i/>
        </w:rPr>
        <w:t>Los Comités de Transparencia</w:t>
      </w:r>
      <w:r>
        <w:rPr>
          <w:rFonts w:ascii="Palatino Linotype" w:hAnsi="Palatino Linotype"/>
          <w:i/>
        </w:rPr>
        <w:t xml:space="preserve"> tendrán las siguientes atribuciones:</w:t>
      </w:r>
    </w:p>
    <w:p w14:paraId="01912077" w14:textId="77777777" w:rsidR="00D13764" w:rsidRDefault="00D13764" w:rsidP="00D13764">
      <w:pPr>
        <w:spacing w:after="0" w:line="240" w:lineRule="auto"/>
        <w:ind w:left="567" w:right="567"/>
        <w:contextualSpacing/>
        <w:jc w:val="both"/>
        <w:rPr>
          <w:rFonts w:ascii="Palatino Linotype" w:hAnsi="Palatino Linotype"/>
          <w:i/>
        </w:rPr>
      </w:pPr>
      <w:r>
        <w:rPr>
          <w:rFonts w:ascii="Palatino Linotype" w:hAnsi="Palatino Linotype"/>
          <w:b/>
          <w:i/>
        </w:rPr>
        <w:lastRenderedPageBreak/>
        <w:t>VIII. Aprobar, modificar o revocar la clasificación de la información</w:t>
      </w:r>
      <w:r>
        <w:rPr>
          <w:rFonts w:ascii="Palatino Linotype" w:hAnsi="Palatino Linotype"/>
          <w:i/>
        </w:rPr>
        <w:t>…”</w:t>
      </w:r>
    </w:p>
    <w:p w14:paraId="3797203D" w14:textId="77777777" w:rsidR="00D13764" w:rsidRDefault="00D13764" w:rsidP="00D13764">
      <w:pPr>
        <w:spacing w:after="0" w:line="240" w:lineRule="auto"/>
        <w:ind w:left="567" w:right="567"/>
        <w:contextualSpacing/>
        <w:jc w:val="both"/>
        <w:rPr>
          <w:rFonts w:ascii="Palatino Linotype" w:hAnsi="Palatino Linotype"/>
          <w:b/>
          <w:i/>
        </w:rPr>
      </w:pPr>
    </w:p>
    <w:p w14:paraId="3BBCA80B" w14:textId="77777777" w:rsidR="00D13764" w:rsidRDefault="00D13764" w:rsidP="00D13764">
      <w:pPr>
        <w:spacing w:after="0" w:line="240" w:lineRule="auto"/>
        <w:ind w:left="567" w:right="567"/>
        <w:contextualSpacing/>
        <w:jc w:val="both"/>
        <w:rPr>
          <w:rFonts w:ascii="Palatino Linotype" w:hAnsi="Palatino Linotype"/>
          <w:i/>
        </w:rPr>
      </w:pPr>
      <w:r>
        <w:rPr>
          <w:rFonts w:ascii="Palatino Linotype" w:hAnsi="Palatino Linotype"/>
          <w:i/>
        </w:rPr>
        <w:t>“</w:t>
      </w:r>
      <w:r>
        <w:rPr>
          <w:rFonts w:ascii="Palatino Linotype" w:hAnsi="Palatino Linotype"/>
          <w:b/>
          <w:i/>
        </w:rPr>
        <w:t>Artículo 53.</w:t>
      </w:r>
      <w:r>
        <w:rPr>
          <w:rFonts w:ascii="Palatino Linotype" w:hAnsi="Palatino Linotype"/>
          <w:i/>
        </w:rPr>
        <w:t xml:space="preserve"> Las </w:t>
      </w:r>
      <w:r>
        <w:rPr>
          <w:rFonts w:ascii="Palatino Linotype" w:hAnsi="Palatino Linotype"/>
          <w:b/>
          <w:i/>
        </w:rPr>
        <w:t>Unidades de Transparencia</w:t>
      </w:r>
      <w:r>
        <w:rPr>
          <w:rFonts w:ascii="Palatino Linotype" w:hAnsi="Palatino Linotype"/>
          <w:i/>
        </w:rPr>
        <w:t xml:space="preserve"> tendrán las siguientes </w:t>
      </w:r>
      <w:r>
        <w:rPr>
          <w:rFonts w:ascii="Palatino Linotype" w:hAnsi="Palatino Linotype"/>
          <w:b/>
          <w:i/>
        </w:rPr>
        <w:t>funciones</w:t>
      </w:r>
      <w:r>
        <w:rPr>
          <w:rFonts w:ascii="Palatino Linotype" w:hAnsi="Palatino Linotype"/>
          <w:i/>
        </w:rPr>
        <w:t>:</w:t>
      </w:r>
    </w:p>
    <w:p w14:paraId="4F8771CE" w14:textId="77777777" w:rsidR="00D13764" w:rsidRDefault="00D13764" w:rsidP="00D13764">
      <w:pPr>
        <w:spacing w:after="0" w:line="240" w:lineRule="auto"/>
        <w:ind w:left="567" w:right="567"/>
        <w:contextualSpacing/>
        <w:jc w:val="both"/>
        <w:rPr>
          <w:rFonts w:ascii="Palatino Linotype" w:hAnsi="Palatino Linotype"/>
          <w:i/>
        </w:rPr>
      </w:pPr>
      <w:r>
        <w:rPr>
          <w:rFonts w:ascii="Palatino Linotype" w:hAnsi="Palatino Linotype"/>
          <w:b/>
          <w:i/>
        </w:rPr>
        <w:t>X. Presentar ante el Comité, el proyecto de clasificación de información</w:t>
      </w:r>
      <w:r>
        <w:rPr>
          <w:rFonts w:ascii="Palatino Linotype" w:hAnsi="Palatino Linotype"/>
          <w:i/>
        </w:rPr>
        <w:t xml:space="preserve">…” </w:t>
      </w:r>
    </w:p>
    <w:p w14:paraId="1A25D470" w14:textId="77777777" w:rsidR="00D13764" w:rsidRDefault="00D13764" w:rsidP="00D13764">
      <w:pPr>
        <w:spacing w:after="0" w:line="240" w:lineRule="auto"/>
        <w:ind w:left="567" w:right="567"/>
        <w:contextualSpacing/>
        <w:jc w:val="both"/>
        <w:rPr>
          <w:rFonts w:ascii="Palatino Linotype" w:hAnsi="Palatino Linotype"/>
          <w:i/>
        </w:rPr>
      </w:pPr>
    </w:p>
    <w:p w14:paraId="3853960B" w14:textId="77777777" w:rsidR="00D13764" w:rsidRDefault="00D13764" w:rsidP="00D13764">
      <w:pPr>
        <w:spacing w:after="0" w:line="240" w:lineRule="auto"/>
        <w:ind w:left="567" w:right="567"/>
        <w:contextualSpacing/>
        <w:jc w:val="both"/>
        <w:rPr>
          <w:rFonts w:ascii="Palatino Linotype" w:hAnsi="Palatino Linotype"/>
          <w:i/>
        </w:rPr>
      </w:pPr>
      <w:r>
        <w:rPr>
          <w:rFonts w:ascii="Palatino Linotype" w:hAnsi="Palatino Linotype"/>
          <w:b/>
          <w:i/>
        </w:rPr>
        <w:t>“Artículo 59.</w:t>
      </w:r>
      <w:r>
        <w:rPr>
          <w:rFonts w:ascii="Palatino Linotype" w:hAnsi="Palatino Linotype"/>
          <w:i/>
        </w:rPr>
        <w:t xml:space="preserve"> Los </w:t>
      </w:r>
      <w:r>
        <w:rPr>
          <w:rFonts w:ascii="Palatino Linotype" w:hAnsi="Palatino Linotype"/>
          <w:b/>
          <w:i/>
        </w:rPr>
        <w:t>servidores públicos habilitados</w:t>
      </w:r>
      <w:r>
        <w:rPr>
          <w:rFonts w:ascii="Palatino Linotype" w:hAnsi="Palatino Linotype"/>
          <w:i/>
        </w:rPr>
        <w:t xml:space="preserve"> tendrán las </w:t>
      </w:r>
      <w:r>
        <w:rPr>
          <w:rFonts w:ascii="Palatino Linotype" w:hAnsi="Palatino Linotype"/>
          <w:b/>
          <w:i/>
        </w:rPr>
        <w:t>funciones</w:t>
      </w:r>
      <w:r>
        <w:rPr>
          <w:rFonts w:ascii="Palatino Linotype" w:hAnsi="Palatino Linotype"/>
          <w:i/>
        </w:rPr>
        <w:t xml:space="preserve"> siguientes:</w:t>
      </w:r>
    </w:p>
    <w:p w14:paraId="79AFF72A" w14:textId="77777777" w:rsidR="00D13764" w:rsidRDefault="00D13764" w:rsidP="00D13764">
      <w:pPr>
        <w:spacing w:after="0" w:line="240" w:lineRule="auto"/>
        <w:ind w:left="567" w:right="567"/>
        <w:contextualSpacing/>
        <w:jc w:val="both"/>
        <w:rPr>
          <w:rFonts w:ascii="Palatino Linotype" w:hAnsi="Palatino Linotype"/>
        </w:rPr>
      </w:pPr>
      <w:r>
        <w:rPr>
          <w:rFonts w:ascii="Palatino Linotype" w:hAnsi="Palatino Linotype"/>
          <w:b/>
          <w:i/>
        </w:rPr>
        <w:t>V. Integrar y presentar al responsable de la Unidad de Transparencia la propuesta de clasificación de información</w:t>
      </w:r>
      <w:r>
        <w:rPr>
          <w:rFonts w:ascii="Palatino Linotype" w:hAnsi="Palatino Linotype"/>
          <w:i/>
        </w:rPr>
        <w:t>, la cual tendrá los fundamentos y argumentos en que se basa dicha propuesta…”</w:t>
      </w:r>
    </w:p>
    <w:p w14:paraId="6EA9F7EC" w14:textId="77777777" w:rsidR="00D13764" w:rsidRPr="00F168E6" w:rsidRDefault="00D13764" w:rsidP="00D13764">
      <w:pPr>
        <w:spacing w:after="0" w:line="240" w:lineRule="auto"/>
        <w:ind w:left="567" w:right="567"/>
        <w:contextualSpacing/>
        <w:jc w:val="right"/>
        <w:rPr>
          <w:rFonts w:ascii="Palatino Linotype" w:hAnsi="Palatino Linotype"/>
        </w:rPr>
      </w:pPr>
      <w:r>
        <w:rPr>
          <w:rFonts w:ascii="Palatino Linotype" w:hAnsi="Palatino Linotype"/>
        </w:rPr>
        <w:t>(Énfasis añadido)</w:t>
      </w:r>
    </w:p>
    <w:p w14:paraId="099907B5" w14:textId="77777777" w:rsidR="00D13764" w:rsidRDefault="00D13764" w:rsidP="00D13764">
      <w:pPr>
        <w:spacing w:after="0" w:line="360" w:lineRule="auto"/>
        <w:contextualSpacing/>
        <w:jc w:val="both"/>
        <w:rPr>
          <w:rFonts w:ascii="Palatino Linotype" w:hAnsi="Palatino Linotype" w:cs="Arial"/>
        </w:rPr>
      </w:pPr>
    </w:p>
    <w:p w14:paraId="4EC95EAE" w14:textId="77777777" w:rsidR="00D13764" w:rsidRPr="00EA3340" w:rsidRDefault="00D13764" w:rsidP="00D13764">
      <w:pPr>
        <w:spacing w:after="0" w:line="360" w:lineRule="auto"/>
        <w:contextualSpacing/>
        <w:jc w:val="both"/>
        <w:rPr>
          <w:rFonts w:ascii="Palatino Linotype" w:hAnsi="Palatino Linotype" w:cs="Arial"/>
          <w:sz w:val="24"/>
        </w:rPr>
      </w:pPr>
      <w:r w:rsidRPr="00EA3340">
        <w:rPr>
          <w:rFonts w:ascii="Palatino Linotype" w:hAnsi="Palatino Linotype" w:cs="Arial"/>
          <w:sz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E420E55" w14:textId="77777777" w:rsidR="00D13764" w:rsidRPr="00EA3340" w:rsidRDefault="00D13764" w:rsidP="00D13764">
      <w:pPr>
        <w:spacing w:after="0" w:line="360" w:lineRule="auto"/>
        <w:contextualSpacing/>
        <w:jc w:val="both"/>
        <w:rPr>
          <w:rFonts w:ascii="Palatino Linotype" w:hAnsi="Palatino Linotype" w:cs="Arial"/>
          <w:sz w:val="24"/>
        </w:rPr>
      </w:pPr>
    </w:p>
    <w:p w14:paraId="672C938A" w14:textId="77777777" w:rsidR="00D13764" w:rsidRDefault="00D13764" w:rsidP="00D13764">
      <w:pPr>
        <w:spacing w:after="0" w:line="360" w:lineRule="auto"/>
        <w:jc w:val="both"/>
        <w:rPr>
          <w:rFonts w:ascii="Palatino Linotype" w:hAnsi="Palatino Linotype" w:cs="Arial"/>
          <w:sz w:val="24"/>
        </w:rPr>
      </w:pPr>
      <w:r w:rsidRPr="00EA3340">
        <w:rPr>
          <w:rFonts w:ascii="Palatino Linotype" w:hAnsi="Palatino Linotype" w:cs="Arial"/>
          <w:sz w:val="24"/>
        </w:rPr>
        <w:t>Para lo cual a su vez en el caso de información de carácter confidencial se debe atender a lo que señala el artículo 149</w:t>
      </w:r>
      <w:r>
        <w:rPr>
          <w:rFonts w:ascii="Palatino Linotype" w:hAnsi="Palatino Linotype" w:cs="Arial"/>
          <w:sz w:val="24"/>
        </w:rPr>
        <w:t>,</w:t>
      </w:r>
      <w:r w:rsidRPr="00EA3340">
        <w:rPr>
          <w:rFonts w:ascii="Palatino Linotype" w:hAnsi="Palatino Linotype" w:cs="Arial"/>
          <w:sz w:val="24"/>
        </w:rPr>
        <w:t xml:space="preserve"> de la Ley de Transparencia Local vigente, que se lee como sigue:</w:t>
      </w:r>
    </w:p>
    <w:p w14:paraId="34250BF8" w14:textId="77777777" w:rsidR="00D13764" w:rsidRPr="00EA3340" w:rsidRDefault="00D13764" w:rsidP="00D13764">
      <w:pPr>
        <w:spacing w:after="0" w:line="360" w:lineRule="auto"/>
        <w:jc w:val="both"/>
        <w:rPr>
          <w:rFonts w:ascii="Palatino Linotype" w:hAnsi="Palatino Linotype"/>
          <w:sz w:val="24"/>
        </w:rPr>
      </w:pPr>
    </w:p>
    <w:p w14:paraId="0C490615" w14:textId="77777777" w:rsidR="00D13764" w:rsidRDefault="00D13764" w:rsidP="00D13764">
      <w:pPr>
        <w:spacing w:after="0" w:line="240" w:lineRule="auto"/>
        <w:ind w:left="567" w:right="567"/>
        <w:jc w:val="both"/>
        <w:rPr>
          <w:rFonts w:ascii="Palatino Linotype" w:hAnsi="Palatino Linotype"/>
          <w:i/>
        </w:rPr>
      </w:pPr>
      <w:r>
        <w:rPr>
          <w:rFonts w:ascii="Palatino Linotype" w:hAnsi="Palatino Linotype"/>
          <w:i/>
        </w:rPr>
        <w:t>“</w:t>
      </w:r>
      <w:r>
        <w:rPr>
          <w:rFonts w:ascii="Palatino Linotype" w:hAnsi="Palatino Linotype"/>
          <w:b/>
          <w:i/>
        </w:rPr>
        <w:t>Artículo 149.</w:t>
      </w:r>
      <w:r>
        <w:rPr>
          <w:rFonts w:ascii="Palatino Linotype" w:hAnsi="Palatino Linotype"/>
          <w:i/>
        </w:rPr>
        <w:t xml:space="preserve"> El </w:t>
      </w:r>
      <w:r>
        <w:rPr>
          <w:rFonts w:ascii="Palatino Linotype" w:hAnsi="Palatino Linotype"/>
          <w:b/>
          <w:i/>
        </w:rPr>
        <w:t>acuerdo que clasifique la información como confidencial</w:t>
      </w:r>
      <w:r>
        <w:rPr>
          <w:rFonts w:ascii="Palatino Linotype" w:hAnsi="Palatino Linotype"/>
          <w:i/>
        </w:rPr>
        <w:t xml:space="preserve"> deberá contener un razonamiento lógico en el que demuestre que la información se encuentra en alguna o algunas de las hipótesis previstas en la presente Ley.”</w:t>
      </w:r>
    </w:p>
    <w:p w14:paraId="687B1710" w14:textId="77777777" w:rsidR="00D13764" w:rsidRDefault="00D13764" w:rsidP="00D13764">
      <w:pPr>
        <w:spacing w:after="0" w:line="360" w:lineRule="auto"/>
        <w:ind w:right="49"/>
        <w:contextualSpacing/>
        <w:jc w:val="both"/>
        <w:rPr>
          <w:rFonts w:ascii="Palatino Linotype" w:hAnsi="Palatino Linotype" w:cs="Arial"/>
          <w:sz w:val="24"/>
          <w:szCs w:val="24"/>
          <w:lang w:eastAsia="es-CO"/>
        </w:rPr>
      </w:pPr>
    </w:p>
    <w:p w14:paraId="5530ACEF" w14:textId="77777777" w:rsidR="00D13764" w:rsidRDefault="00D13764" w:rsidP="00D13764">
      <w:pPr>
        <w:spacing w:after="0" w:line="360" w:lineRule="auto"/>
        <w:ind w:right="49"/>
        <w:contextualSpacing/>
        <w:jc w:val="both"/>
        <w:rPr>
          <w:rFonts w:ascii="Palatino Linotype" w:hAnsi="Palatino Linotype" w:cs="Arial"/>
          <w:sz w:val="24"/>
          <w:szCs w:val="24"/>
          <w:lang w:eastAsia="es-CO"/>
        </w:rPr>
      </w:pPr>
      <w:r w:rsidRPr="00EA3340">
        <w:rPr>
          <w:rFonts w:ascii="Palatino Linotype" w:hAnsi="Palatino Linotype" w:cs="Arial"/>
          <w:sz w:val="24"/>
          <w:szCs w:val="24"/>
          <w:lang w:eastAsia="es-CO"/>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7672AC9" w14:textId="77777777" w:rsidR="00D13764" w:rsidRPr="00EA3340" w:rsidRDefault="00D13764" w:rsidP="00D13764">
      <w:pPr>
        <w:spacing w:after="0" w:line="360" w:lineRule="auto"/>
        <w:ind w:right="49"/>
        <w:contextualSpacing/>
        <w:jc w:val="both"/>
        <w:rPr>
          <w:rFonts w:ascii="Palatino Linotype" w:hAnsi="Palatino Linotype" w:cs="Arial"/>
          <w:sz w:val="24"/>
          <w:szCs w:val="24"/>
          <w:lang w:eastAsia="es-CO"/>
        </w:rPr>
      </w:pPr>
    </w:p>
    <w:p w14:paraId="5BE13251" w14:textId="77777777" w:rsidR="00D13764" w:rsidRDefault="00D13764" w:rsidP="00D13764">
      <w:pPr>
        <w:pStyle w:val="Prrafodelista"/>
        <w:shd w:val="clear" w:color="auto" w:fill="FFFFFF"/>
        <w:spacing w:line="360" w:lineRule="auto"/>
        <w:ind w:left="0"/>
        <w:contextualSpacing/>
        <w:jc w:val="both"/>
        <w:rPr>
          <w:rFonts w:ascii="Palatino Linotype" w:hAnsi="Palatino Linotype" w:cs="Arial"/>
        </w:rPr>
      </w:pPr>
      <w:r w:rsidRPr="00EA3340">
        <w:rPr>
          <w:rFonts w:ascii="Palatino Linotype" w:hAnsi="Palatino Linotype" w:cs="Arial"/>
        </w:rPr>
        <w:t>En el caso específico, las pólizas</w:t>
      </w:r>
      <w:r>
        <w:rPr>
          <w:rFonts w:ascii="Palatino Linotype" w:hAnsi="Palatino Linotype" w:cs="Arial"/>
        </w:rPr>
        <w:t>,</w:t>
      </w:r>
      <w:r w:rsidRPr="00EA3340">
        <w:rPr>
          <w:rFonts w:ascii="Palatino Linotype" w:hAnsi="Palatino Linotype" w:cs="Arial"/>
        </w:rPr>
        <w:t xml:space="preserve"> cheques, </w:t>
      </w:r>
      <w:r>
        <w:rPr>
          <w:rFonts w:ascii="Palatino Linotype" w:hAnsi="Palatino Linotype" w:cs="Arial"/>
        </w:rPr>
        <w:t xml:space="preserve">facturas, </w:t>
      </w:r>
      <w:r w:rsidRPr="00EA3340">
        <w:rPr>
          <w:rFonts w:ascii="Palatino Linotype" w:hAnsi="Palatino Linotype" w:cs="Arial"/>
        </w:rPr>
        <w:t xml:space="preserve">si bien tienen el carácter </w:t>
      </w:r>
      <w:r w:rsidRPr="00EA3340">
        <w:rPr>
          <w:rFonts w:ascii="Palatino Linotype" w:hAnsi="Palatino Linotype"/>
        </w:rPr>
        <w:t xml:space="preserve">información pública en razón de que se trata de documentos que se encuentran en posesión del Sujeto Obligado, derivado del ejercicio de sus atribuciones, </w:t>
      </w:r>
      <w:r w:rsidRPr="00EA3340">
        <w:rPr>
          <w:rFonts w:ascii="Palatino Linotype" w:hAnsi="Palatino Linotype" w:cs="Arial"/>
        </w:rPr>
        <w:t xml:space="preserve">tal como quedó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EA3340">
        <w:rPr>
          <w:rFonts w:ascii="Palatino Linotype" w:hAnsi="Palatino Linotype" w:cs="Arial"/>
          <w:b/>
        </w:rPr>
        <w:t>Registro Federal de Contribuyentes</w:t>
      </w:r>
      <w:r w:rsidRPr="00EA3340">
        <w:rPr>
          <w:rFonts w:ascii="Palatino Linotype" w:hAnsi="Palatino Linotype" w:cs="Arial"/>
        </w:rPr>
        <w:t xml:space="preserve"> (RFC), la </w:t>
      </w:r>
      <w:r w:rsidRPr="00EA3340">
        <w:rPr>
          <w:rFonts w:ascii="Palatino Linotype" w:hAnsi="Palatino Linotype" w:cs="Arial"/>
          <w:b/>
        </w:rPr>
        <w:t>Clave Única de Registro de Población</w:t>
      </w:r>
      <w:r w:rsidRPr="00EA3340">
        <w:rPr>
          <w:rFonts w:ascii="Palatino Linotype" w:hAnsi="Palatino Linotype" w:cs="Arial"/>
        </w:rPr>
        <w:t xml:space="preserve"> (CURP), la </w:t>
      </w:r>
      <w:r w:rsidRPr="00EA3340">
        <w:rPr>
          <w:rFonts w:ascii="Palatino Linotype" w:hAnsi="Palatino Linotype" w:cs="Arial"/>
          <w:b/>
        </w:rPr>
        <w:t>Clave de cualquier tipo de seguridad social</w:t>
      </w:r>
      <w:r w:rsidRPr="00EA3340">
        <w:rPr>
          <w:rFonts w:ascii="Palatino Linotype" w:hAnsi="Palatino Linotype" w:cs="Arial"/>
        </w:rPr>
        <w:t xml:space="preserve"> (ISSEMYM, u otros), así como las </w:t>
      </w:r>
      <w:r w:rsidRPr="00EA3340">
        <w:rPr>
          <w:rFonts w:ascii="Palatino Linotype" w:hAnsi="Palatino Linotype" w:cs="Arial"/>
          <w:b/>
        </w:rPr>
        <w:t xml:space="preserve">firmas </w:t>
      </w:r>
      <w:r w:rsidRPr="00EA3340">
        <w:rPr>
          <w:rFonts w:ascii="Palatino Linotype" w:hAnsi="Palatino Linotype" w:cs="Arial"/>
        </w:rPr>
        <w:t xml:space="preserve">de los interesados como </w:t>
      </w:r>
      <w:r w:rsidRPr="00EA3340">
        <w:rPr>
          <w:rFonts w:ascii="Palatino Linotype" w:hAnsi="Palatino Linotype"/>
          <w:lang w:eastAsia="es-MX"/>
        </w:rPr>
        <w:t xml:space="preserve">el número de </w:t>
      </w:r>
      <w:r w:rsidRPr="00EA3340">
        <w:rPr>
          <w:rFonts w:ascii="Palatino Linotype" w:hAnsi="Palatino Linotype"/>
          <w:b/>
          <w:lang w:eastAsia="es-MX"/>
        </w:rPr>
        <w:t>cuenta bancaria</w:t>
      </w:r>
      <w:r w:rsidRPr="00EA3340">
        <w:rPr>
          <w:rFonts w:ascii="Palatino Linotype" w:eastAsia="Calibri" w:hAnsi="Palatino Linotype" w:cs="Arial"/>
          <w:color w:val="000000" w:themeColor="text1"/>
          <w:lang w:eastAsia="es-MX"/>
        </w:rPr>
        <w:t xml:space="preserve">, </w:t>
      </w:r>
      <w:r w:rsidRPr="00EA3340">
        <w:rPr>
          <w:rFonts w:ascii="Palatino Linotype" w:eastAsia="Calibri" w:hAnsi="Palatino Linotype" w:cs="Arial"/>
          <w:b/>
          <w:color w:val="000000" w:themeColor="text1"/>
          <w:lang w:eastAsia="es-MX"/>
        </w:rPr>
        <w:t>Cadenas Originales del Sellos Digitales</w:t>
      </w:r>
      <w:r w:rsidRPr="00EA3340">
        <w:rPr>
          <w:rFonts w:ascii="Palatino Linotype" w:eastAsia="Calibri" w:hAnsi="Palatino Linotype" w:cs="Arial"/>
          <w:color w:val="000000" w:themeColor="text1"/>
          <w:lang w:eastAsia="es-MX"/>
        </w:rPr>
        <w:t xml:space="preserve"> y los </w:t>
      </w:r>
      <w:r w:rsidRPr="00EA3340">
        <w:rPr>
          <w:rFonts w:ascii="Palatino Linotype" w:eastAsia="Calibri" w:hAnsi="Palatino Linotype" w:cs="Arial"/>
          <w:b/>
          <w:color w:val="000000" w:themeColor="text1"/>
          <w:lang w:eastAsia="es-MX"/>
        </w:rPr>
        <w:t>Códigos Bidimensionales</w:t>
      </w:r>
      <w:r w:rsidRPr="00EA3340">
        <w:rPr>
          <w:rFonts w:ascii="Palatino Linotype" w:eastAsia="Calibri" w:hAnsi="Palatino Linotype" w:cs="Arial"/>
          <w:color w:val="000000" w:themeColor="text1"/>
          <w:lang w:eastAsia="es-MX"/>
        </w:rPr>
        <w:t xml:space="preserve">, también denominados </w:t>
      </w:r>
      <w:r w:rsidRPr="00EA3340">
        <w:rPr>
          <w:rFonts w:ascii="Palatino Linotype" w:eastAsia="Calibri" w:hAnsi="Palatino Linotype" w:cs="Arial"/>
          <w:b/>
          <w:color w:val="000000" w:themeColor="text1"/>
          <w:lang w:eastAsia="es-MX"/>
        </w:rPr>
        <w:t xml:space="preserve">Códigos </w:t>
      </w:r>
      <w:r w:rsidRPr="00EA3340">
        <w:rPr>
          <w:rFonts w:ascii="Palatino Linotype" w:eastAsia="Calibri" w:hAnsi="Palatino Linotype" w:cs="Arial"/>
          <w:b/>
          <w:color w:val="000000" w:themeColor="text1"/>
          <w:lang w:eastAsia="es-MX"/>
        </w:rPr>
        <w:lastRenderedPageBreak/>
        <w:t>QR</w:t>
      </w:r>
      <w:r w:rsidRPr="00EA3340">
        <w:rPr>
          <w:rFonts w:ascii="Palatino Linotype" w:eastAsia="Calibri" w:hAnsi="Palatino Linotype" w:cs="Arial"/>
          <w:color w:val="000000" w:themeColor="text1"/>
          <w:lang w:eastAsia="es-MX"/>
        </w:rPr>
        <w:t xml:space="preserve">, estos son datos susceptibles de clasificarse como confidenciales mediante una versión pública que deje a la vista los datos que ofrezcan la información requerida </w:t>
      </w:r>
      <w:r w:rsidRPr="00EA3340">
        <w:rPr>
          <w:rFonts w:ascii="Palatino Linotype" w:hAnsi="Palatino Linotype" w:cs="Arial"/>
        </w:rPr>
        <w:t xml:space="preserve">y </w:t>
      </w:r>
      <w:r w:rsidRPr="00EA3340">
        <w:rPr>
          <w:rFonts w:ascii="Palatino Linotype" w:eastAsia="Calibri" w:hAnsi="Palatino Linotype" w:cs="Arial"/>
          <w:lang w:eastAsia="es-MX"/>
        </w:rPr>
        <w:t xml:space="preserve">aquellos </w:t>
      </w:r>
      <w:r w:rsidRPr="00EA3340">
        <w:rPr>
          <w:rFonts w:ascii="Palatino Linotype" w:eastAsia="Calibri" w:hAnsi="Palatino Linotype" w:cs="Arial"/>
          <w:b/>
          <w:lang w:eastAsia="es-MX"/>
        </w:rPr>
        <w:t>datos personales concernientes a la vida privada de las personas</w:t>
      </w:r>
      <w:r w:rsidRPr="00EA3340">
        <w:rPr>
          <w:rFonts w:ascii="Palatino Linotype" w:eastAsia="Calibri" w:hAnsi="Palatino Linotype" w:cs="Arial"/>
          <w:lang w:eastAsia="es-MX"/>
        </w:rPr>
        <w:t xml:space="preserve"> </w:t>
      </w:r>
      <w:r w:rsidRPr="00EA3340">
        <w:rPr>
          <w:rFonts w:ascii="Palatino Linotype" w:hAnsi="Palatino Linotype" w:cs="Arial"/>
        </w:rPr>
        <w:t>que pudieran contener los citados documentos.</w:t>
      </w:r>
    </w:p>
    <w:p w14:paraId="69542A56" w14:textId="77777777" w:rsidR="00D13764" w:rsidRPr="00EA3340" w:rsidRDefault="00D13764" w:rsidP="00D13764">
      <w:pPr>
        <w:pStyle w:val="Prrafodelista"/>
        <w:shd w:val="clear" w:color="auto" w:fill="FFFFFF"/>
        <w:spacing w:line="360" w:lineRule="auto"/>
        <w:ind w:left="0"/>
        <w:contextualSpacing/>
        <w:jc w:val="both"/>
        <w:rPr>
          <w:rFonts w:ascii="Palatino Linotype" w:hAnsi="Palatino Linotype" w:cs="Arial"/>
        </w:rPr>
      </w:pPr>
    </w:p>
    <w:p w14:paraId="5CE90812" w14:textId="77777777" w:rsidR="00D13764" w:rsidRDefault="00D13764" w:rsidP="00D13764">
      <w:pPr>
        <w:spacing w:after="0" w:line="360" w:lineRule="auto"/>
        <w:jc w:val="both"/>
        <w:rPr>
          <w:rFonts w:ascii="Palatino Linotype" w:hAnsi="Palatino Linotype" w:cs="Arial"/>
          <w:sz w:val="24"/>
          <w:szCs w:val="24"/>
          <w:lang w:eastAsia="es-MX"/>
        </w:rPr>
      </w:pPr>
      <w:r w:rsidRPr="00EA3340">
        <w:rPr>
          <w:rFonts w:ascii="Palatino Linotype" w:hAnsi="Palatino Linotype" w:cs="Arial"/>
          <w:sz w:val="24"/>
          <w:szCs w:val="24"/>
          <w:lang w:eastAsia="es-MX"/>
        </w:rPr>
        <w:t>Por cuanto hace al Registro Federal de Contribuyentes de las personas físicas, constituye un dato personal, pues se genera con caracteres alfanuméricos a partir del nombre y la fecha de nacimiento de cada p</w:t>
      </w:r>
      <w:r>
        <w:rPr>
          <w:rFonts w:ascii="Palatino Linotype" w:hAnsi="Palatino Linotype" w:cs="Arial"/>
          <w:sz w:val="24"/>
          <w:szCs w:val="24"/>
          <w:lang w:eastAsia="es-MX"/>
        </w:rPr>
        <w:t>ersona, y finalmente la homoclav</w:t>
      </w:r>
      <w:r w:rsidRPr="00EA3340">
        <w:rPr>
          <w:rFonts w:ascii="Palatino Linotype" w:hAnsi="Palatino Linotype" w:cs="Arial"/>
          <w:sz w:val="24"/>
          <w:szCs w:val="24"/>
          <w:lang w:eastAsia="es-MX"/>
        </w:rPr>
        <w:t>e, por lo que para su obtención es necesario acreditar ante la autoridad fiscal previamente la identidad de la persona, su fecha de nacimiento, entre otros aspectos.</w:t>
      </w:r>
    </w:p>
    <w:p w14:paraId="72E78AC7" w14:textId="77777777" w:rsidR="00D13764" w:rsidRPr="00EA3340" w:rsidRDefault="00D13764" w:rsidP="00D13764">
      <w:pPr>
        <w:spacing w:after="0" w:line="360" w:lineRule="auto"/>
        <w:jc w:val="both"/>
        <w:rPr>
          <w:rFonts w:ascii="Palatino Linotype" w:hAnsi="Palatino Linotype" w:cs="Arial"/>
          <w:sz w:val="24"/>
          <w:szCs w:val="24"/>
        </w:rPr>
      </w:pPr>
    </w:p>
    <w:p w14:paraId="37C3F83E" w14:textId="77777777" w:rsidR="00D13764" w:rsidRDefault="00D13764" w:rsidP="00D13764">
      <w:pPr>
        <w:spacing w:after="0" w:line="360" w:lineRule="auto"/>
        <w:jc w:val="both"/>
        <w:rPr>
          <w:rFonts w:ascii="Palatino Linotype" w:hAnsi="Palatino Linotype" w:cs="Arial"/>
          <w:sz w:val="24"/>
          <w:szCs w:val="24"/>
          <w:lang w:eastAsia="es-MX"/>
        </w:rPr>
      </w:pPr>
      <w:r w:rsidRPr="00EA3340">
        <w:rPr>
          <w:rFonts w:ascii="Palatino Linotype"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417376A" w14:textId="77777777" w:rsidR="00D13764" w:rsidRPr="00EA3340" w:rsidRDefault="00D13764" w:rsidP="00D13764">
      <w:pPr>
        <w:spacing w:after="0" w:line="360" w:lineRule="auto"/>
        <w:jc w:val="both"/>
        <w:rPr>
          <w:rFonts w:ascii="Palatino Linotype" w:hAnsi="Palatino Linotype" w:cs="Arial"/>
          <w:sz w:val="24"/>
          <w:szCs w:val="24"/>
          <w:lang w:eastAsia="es-MX"/>
        </w:rPr>
      </w:pPr>
    </w:p>
    <w:p w14:paraId="39B5D5FE" w14:textId="77777777" w:rsidR="00D13764" w:rsidRDefault="00D13764" w:rsidP="00D13764">
      <w:pPr>
        <w:spacing w:after="0" w:line="360" w:lineRule="auto"/>
        <w:jc w:val="both"/>
        <w:rPr>
          <w:rFonts w:ascii="Palatino Linotype" w:hAnsi="Palatino Linotype" w:cs="Arial"/>
          <w:sz w:val="24"/>
          <w:szCs w:val="24"/>
          <w:lang w:eastAsia="es-MX"/>
        </w:rPr>
      </w:pPr>
      <w:r w:rsidRPr="00EA3340">
        <w:rPr>
          <w:rFonts w:ascii="Palatino Linotype" w:hAnsi="Palatino Linotype" w:cs="Arial"/>
          <w:sz w:val="24"/>
          <w:szCs w:val="24"/>
          <w:lang w:eastAsia="es-MX"/>
        </w:rPr>
        <w:t xml:space="preserve">Lo anterior es compartido por el Instituto </w:t>
      </w:r>
      <w:r w:rsidRPr="00EA3340">
        <w:rPr>
          <w:rFonts w:ascii="Palatino Linotype" w:hAnsi="Palatino Linotype" w:cs="Arial"/>
          <w:bCs/>
          <w:sz w:val="24"/>
          <w:szCs w:val="24"/>
          <w:shd w:val="clear" w:color="auto" w:fill="FFFFFF"/>
        </w:rPr>
        <w:t xml:space="preserve">Nacional de Transparencia, Acceso a la Información y Protección de Datos Personales, INAI, a través del Criterio 19/17, </w:t>
      </w:r>
      <w:r w:rsidRPr="00EA3340">
        <w:rPr>
          <w:rFonts w:ascii="Palatino Linotype" w:hAnsi="Palatino Linotype" w:cs="Arial"/>
          <w:sz w:val="24"/>
          <w:szCs w:val="24"/>
          <w:lang w:eastAsia="es-MX"/>
        </w:rPr>
        <w:t>el cual es del tenor literal siguiente:</w:t>
      </w:r>
    </w:p>
    <w:p w14:paraId="0FDF4E1D" w14:textId="77777777" w:rsidR="00D13764" w:rsidRPr="00EA3340" w:rsidRDefault="00D13764" w:rsidP="00D13764">
      <w:pPr>
        <w:spacing w:after="0" w:line="360" w:lineRule="auto"/>
        <w:jc w:val="both"/>
        <w:rPr>
          <w:rFonts w:ascii="Palatino Linotype" w:hAnsi="Palatino Linotype" w:cs="Arial"/>
          <w:sz w:val="24"/>
          <w:szCs w:val="24"/>
          <w:lang w:eastAsia="es-MX"/>
        </w:rPr>
      </w:pPr>
    </w:p>
    <w:p w14:paraId="04C4640A" w14:textId="77777777" w:rsidR="00D13764" w:rsidRDefault="00D13764" w:rsidP="00D13764">
      <w:pPr>
        <w:autoSpaceDE w:val="0"/>
        <w:autoSpaceDN w:val="0"/>
        <w:adjustRightInd w:val="0"/>
        <w:spacing w:after="0" w:line="240" w:lineRule="auto"/>
        <w:ind w:left="567" w:right="567"/>
        <w:jc w:val="both"/>
        <w:rPr>
          <w:rFonts w:ascii="Palatino Linotype" w:hAnsi="Palatino Linotype" w:cs="Arial"/>
          <w:bCs/>
          <w:i/>
        </w:rPr>
      </w:pPr>
      <w:r>
        <w:rPr>
          <w:rFonts w:ascii="Palatino Linotype" w:hAnsi="Palatino Linotype" w:cs="Arial"/>
          <w:b/>
          <w:bCs/>
          <w:i/>
        </w:rPr>
        <w:t>“Registro Federal de Contribuyentes (RFC) de personas físicas</w:t>
      </w:r>
      <w:r>
        <w:rPr>
          <w:rFonts w:ascii="Palatino Linotype" w:hAnsi="Palatino Linotype" w:cs="Arial"/>
          <w:bCs/>
          <w:i/>
        </w:rPr>
        <w:t>. El RFC es una clave de carácter fiscal, única e irrepetible, que permite identificar al titular, su edad y fecha de nacimiento, por lo que es un dato personal de carácter confidencial.”</w:t>
      </w:r>
    </w:p>
    <w:p w14:paraId="7D3E7B44" w14:textId="77777777" w:rsidR="00D13764" w:rsidRDefault="00D13764" w:rsidP="00D13764">
      <w:pPr>
        <w:pStyle w:val="Sinespaciado"/>
        <w:spacing w:line="360" w:lineRule="auto"/>
        <w:jc w:val="both"/>
        <w:rPr>
          <w:rFonts w:ascii="Palatino Linotype" w:hAnsi="Palatino Linotype" w:cs="Arial"/>
          <w:lang w:eastAsia="es-MX"/>
        </w:rPr>
      </w:pPr>
    </w:p>
    <w:p w14:paraId="610BE347" w14:textId="77777777" w:rsidR="00D13764" w:rsidRDefault="00D13764" w:rsidP="00D13764">
      <w:pPr>
        <w:pStyle w:val="Sinespaciado"/>
        <w:spacing w:line="360" w:lineRule="auto"/>
        <w:jc w:val="both"/>
        <w:rPr>
          <w:rFonts w:ascii="Palatino Linotype" w:hAnsi="Palatino Linotype" w:cs="Arial"/>
          <w:lang w:eastAsia="es-MX"/>
        </w:rPr>
      </w:pPr>
      <w:r>
        <w:rPr>
          <w:rFonts w:ascii="Palatino Linotype" w:hAnsi="Palatino Linotype" w:cs="Arial"/>
          <w:lang w:eastAsia="es-MX"/>
        </w:rPr>
        <w:lastRenderedPageBreak/>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201AF323" w14:textId="77777777" w:rsidR="00D13764" w:rsidRDefault="00D13764" w:rsidP="00D13764">
      <w:pPr>
        <w:pStyle w:val="Sinespaciado"/>
        <w:spacing w:line="360" w:lineRule="auto"/>
        <w:jc w:val="both"/>
        <w:rPr>
          <w:rFonts w:ascii="Palatino Linotype" w:hAnsi="Palatino Linotype" w:cs="Arial"/>
          <w:sz w:val="22"/>
          <w:szCs w:val="22"/>
          <w:lang w:eastAsia="es-MX"/>
        </w:rPr>
      </w:pPr>
    </w:p>
    <w:p w14:paraId="44EE3F1C" w14:textId="77777777" w:rsidR="00D13764" w:rsidRDefault="00D13764" w:rsidP="00D13764">
      <w:pPr>
        <w:pStyle w:val="Sinespaciado"/>
        <w:spacing w:line="360" w:lineRule="auto"/>
        <w:jc w:val="both"/>
        <w:rPr>
          <w:rFonts w:ascii="Palatino Linotype" w:eastAsia="Calibri" w:hAnsi="Palatino Linotype" w:cs="Arial"/>
          <w:lang w:eastAsia="es-MX"/>
        </w:rPr>
      </w:pPr>
      <w:r>
        <w:rPr>
          <w:rFonts w:ascii="Palatino Linotype" w:hAnsi="Palatino Linotype" w:cs="Arial"/>
          <w:lang w:eastAsia="es-MX"/>
        </w:rPr>
        <w:t xml:space="preserve">De igual manera la Clave Única de Registro de Población, </w:t>
      </w:r>
      <w:r>
        <w:rPr>
          <w:rFonts w:ascii="Palatino Linotype" w:hAnsi="Palatino Linotype" w:cs="Arial"/>
        </w:rPr>
        <w:t xml:space="preserve">CURP, constituye un dato personal, ya que tiene como finalidad registrar a cada una de las personas que integran la población del país, con datos que permitan certificar y acreditar fehacientemente su identidad, en virtud de que se </w:t>
      </w:r>
      <w:r>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2F7F443" w14:textId="77777777" w:rsidR="00D13764" w:rsidRDefault="00D13764" w:rsidP="00D13764">
      <w:pPr>
        <w:pStyle w:val="Sinespaciado"/>
        <w:spacing w:line="360" w:lineRule="auto"/>
        <w:jc w:val="both"/>
        <w:rPr>
          <w:rFonts w:ascii="Palatino Linotype" w:eastAsia="Calibri" w:hAnsi="Palatino Linotype" w:cs="Arial"/>
          <w:lang w:eastAsia="es-MX"/>
        </w:rPr>
      </w:pPr>
    </w:p>
    <w:p w14:paraId="7D624EB5" w14:textId="77777777" w:rsidR="00D13764" w:rsidRDefault="00D13764" w:rsidP="00D13764">
      <w:pPr>
        <w:spacing w:after="0" w:line="360" w:lineRule="auto"/>
        <w:jc w:val="both"/>
        <w:rPr>
          <w:rFonts w:ascii="Palatino Linotype" w:hAnsi="Palatino Linotype" w:cs="Arial"/>
          <w:sz w:val="24"/>
        </w:rPr>
      </w:pPr>
      <w:r w:rsidRPr="00EA3340">
        <w:rPr>
          <w:rFonts w:ascii="Palatino Linotype" w:hAnsi="Palatino Linotype" w:cs="Arial"/>
          <w:sz w:val="24"/>
        </w:rPr>
        <w:t xml:space="preserve">Argumento que es compartido por el </w:t>
      </w:r>
      <w:r w:rsidRPr="00EA3340">
        <w:rPr>
          <w:rFonts w:ascii="Palatino Linotype" w:hAnsi="Palatino Linotype" w:cs="Arial"/>
          <w:sz w:val="24"/>
          <w:lang w:eastAsia="es-MX"/>
        </w:rPr>
        <w:t xml:space="preserve">Instituto </w:t>
      </w:r>
      <w:r w:rsidRPr="00EA3340">
        <w:rPr>
          <w:rFonts w:ascii="Palatino Linotype" w:hAnsi="Palatino Linotype" w:cs="Arial"/>
          <w:bCs/>
          <w:sz w:val="24"/>
          <w:shd w:val="clear" w:color="auto" w:fill="FFFFFF"/>
        </w:rPr>
        <w:t>Nacional de Transparencia, Acceso a la Información y Protección de Datos Personales, INAI</w:t>
      </w:r>
      <w:r w:rsidRPr="00EA3340">
        <w:rPr>
          <w:rStyle w:val="Textoennegrita"/>
          <w:rFonts w:ascii="Palatino Linotype" w:hAnsi="Palatino Linotype" w:cs="Arial"/>
          <w:sz w:val="24"/>
        </w:rPr>
        <w:t xml:space="preserve">, conforme al </w:t>
      </w:r>
      <w:r w:rsidRPr="00EA3340">
        <w:rPr>
          <w:rFonts w:ascii="Palatino Linotype" w:hAnsi="Palatino Linotype" w:cs="Arial"/>
          <w:sz w:val="24"/>
        </w:rPr>
        <w:t>c</w:t>
      </w:r>
      <w:r>
        <w:rPr>
          <w:rFonts w:ascii="Palatino Linotype" w:hAnsi="Palatino Linotype" w:cs="Arial"/>
          <w:sz w:val="24"/>
        </w:rPr>
        <w:t>riterio 18/17, el cual refiere:</w:t>
      </w:r>
    </w:p>
    <w:p w14:paraId="3F726194" w14:textId="77777777" w:rsidR="00D13764" w:rsidRPr="00EA3340" w:rsidRDefault="00D13764" w:rsidP="00D13764">
      <w:pPr>
        <w:spacing w:after="0" w:line="360" w:lineRule="auto"/>
        <w:jc w:val="both"/>
        <w:rPr>
          <w:rFonts w:ascii="Palatino Linotype" w:hAnsi="Palatino Linotype" w:cs="Arial"/>
          <w:sz w:val="24"/>
        </w:rPr>
      </w:pPr>
    </w:p>
    <w:p w14:paraId="221643DC" w14:textId="77777777" w:rsidR="00D13764" w:rsidRDefault="00D13764" w:rsidP="00D13764">
      <w:pPr>
        <w:autoSpaceDE w:val="0"/>
        <w:autoSpaceDN w:val="0"/>
        <w:adjustRightInd w:val="0"/>
        <w:spacing w:after="0" w:line="240" w:lineRule="auto"/>
        <w:ind w:left="567" w:right="567"/>
        <w:jc w:val="both"/>
        <w:rPr>
          <w:rFonts w:ascii="Palatino Linotype" w:hAnsi="Palatino Linotype" w:cs="Arial"/>
          <w:bCs/>
          <w:i/>
          <w:lang w:eastAsia="es-MX"/>
        </w:rPr>
      </w:pPr>
      <w:r>
        <w:rPr>
          <w:rFonts w:ascii="Palatino Linotype" w:hAnsi="Palatino Linotype" w:cs="Arial"/>
          <w:b/>
          <w:bCs/>
          <w:i/>
          <w:lang w:eastAsia="es-MX"/>
        </w:rPr>
        <w:t xml:space="preserve">“Clave Única de Registro de Población (CURP). </w:t>
      </w:r>
      <w:r>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w:t>
      </w:r>
      <w:r>
        <w:rPr>
          <w:rFonts w:ascii="Palatino Linotype" w:hAnsi="Palatino Linotype" w:cs="Arial"/>
          <w:bCs/>
          <w:i/>
          <w:lang w:eastAsia="es-MX"/>
        </w:rPr>
        <w:lastRenderedPageBreak/>
        <w:t>resto de los habitantes del país, por lo que la CURP está considerada como información confidencial.”</w:t>
      </w:r>
    </w:p>
    <w:p w14:paraId="4B360146" w14:textId="77777777" w:rsidR="00D13764" w:rsidRDefault="00D13764" w:rsidP="00D13764">
      <w:pPr>
        <w:autoSpaceDE w:val="0"/>
        <w:autoSpaceDN w:val="0"/>
        <w:adjustRightInd w:val="0"/>
        <w:spacing w:after="0" w:line="360" w:lineRule="auto"/>
        <w:jc w:val="both"/>
        <w:rPr>
          <w:rFonts w:ascii="Palatino Linotype" w:hAnsi="Palatino Linotype" w:cs="Arial"/>
          <w:sz w:val="24"/>
        </w:rPr>
      </w:pPr>
    </w:p>
    <w:p w14:paraId="71DBB6AA" w14:textId="77777777" w:rsidR="00D13764" w:rsidRDefault="00D13764" w:rsidP="00D13764">
      <w:pPr>
        <w:autoSpaceDE w:val="0"/>
        <w:autoSpaceDN w:val="0"/>
        <w:adjustRightInd w:val="0"/>
        <w:spacing w:after="0" w:line="360" w:lineRule="auto"/>
        <w:jc w:val="both"/>
        <w:rPr>
          <w:rFonts w:ascii="Palatino Linotype" w:hAnsi="Palatino Linotype" w:cs="Arial"/>
          <w:sz w:val="24"/>
        </w:rPr>
      </w:pPr>
      <w:r w:rsidRPr="00EA3340">
        <w:rPr>
          <w:rFonts w:ascii="Palatino Linotype" w:hAnsi="Palatino Linotype" w:cs="Arial"/>
          <w:sz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4FB889A" w14:textId="77777777" w:rsidR="00D13764" w:rsidRPr="00EA3340" w:rsidRDefault="00D13764" w:rsidP="00D13764">
      <w:pPr>
        <w:autoSpaceDE w:val="0"/>
        <w:autoSpaceDN w:val="0"/>
        <w:adjustRightInd w:val="0"/>
        <w:spacing w:after="0" w:line="360" w:lineRule="auto"/>
        <w:jc w:val="both"/>
        <w:rPr>
          <w:rFonts w:ascii="Palatino Linotype" w:hAnsi="Palatino Linotype" w:cs="Arial"/>
          <w:sz w:val="24"/>
        </w:rPr>
      </w:pPr>
    </w:p>
    <w:p w14:paraId="10B444B4" w14:textId="77777777" w:rsidR="00D13764" w:rsidRDefault="00D13764" w:rsidP="00D13764">
      <w:pPr>
        <w:shd w:val="clear" w:color="auto" w:fill="FFFFFF"/>
        <w:spacing w:after="0" w:line="360" w:lineRule="auto"/>
        <w:jc w:val="both"/>
        <w:rPr>
          <w:rFonts w:ascii="Palatino Linotype" w:hAnsi="Palatino Linotype"/>
          <w:sz w:val="24"/>
          <w:lang w:eastAsia="es-MX"/>
        </w:rPr>
      </w:pPr>
      <w:r w:rsidRPr="00EA3340">
        <w:rPr>
          <w:rFonts w:ascii="Palatino Linotype" w:hAnsi="Palatino Linotype"/>
          <w:sz w:val="24"/>
          <w:lang w:eastAsia="es-MX"/>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es por lo que el número de cuenta bancaria debe ser clasificado como confidencial con fundamento en la fracciones I y II del artículo 143 de la Ley de la Materia vigente en la Entidad</w:t>
      </w:r>
      <w:r w:rsidRPr="00EA3340">
        <w:rPr>
          <w:rStyle w:val="Refdenotaalpie"/>
          <w:rFonts w:ascii="Palatino Linotype" w:hAnsi="Palatino Linotype"/>
          <w:lang w:eastAsia="es-MX"/>
        </w:rPr>
        <w:footnoteReference w:id="2"/>
      </w:r>
      <w:r w:rsidRPr="00EA3340">
        <w:rPr>
          <w:rFonts w:ascii="Palatino Linotype" w:hAnsi="Palatino Linotype"/>
          <w:sz w:val="24"/>
          <w:lang w:eastAsia="es-MX"/>
        </w:rPr>
        <w:t>; en razón de que con su difusión se estaría poniendo en riesgo la seguridad de su titular.</w:t>
      </w:r>
    </w:p>
    <w:p w14:paraId="6EBC6F2D" w14:textId="77777777" w:rsidR="00D13764" w:rsidRPr="00EA3340" w:rsidRDefault="00D13764" w:rsidP="00D13764">
      <w:pPr>
        <w:shd w:val="clear" w:color="auto" w:fill="FFFFFF"/>
        <w:spacing w:after="0" w:line="360" w:lineRule="auto"/>
        <w:jc w:val="both"/>
        <w:rPr>
          <w:sz w:val="24"/>
          <w:lang w:eastAsia="es-MX"/>
        </w:rPr>
      </w:pPr>
    </w:p>
    <w:p w14:paraId="4E01FD9E" w14:textId="77777777" w:rsidR="00D13764" w:rsidRDefault="00D13764" w:rsidP="00D13764">
      <w:pPr>
        <w:shd w:val="clear" w:color="auto" w:fill="FFFFFF"/>
        <w:spacing w:after="0" w:line="360" w:lineRule="auto"/>
        <w:ind w:right="51"/>
        <w:jc w:val="both"/>
        <w:rPr>
          <w:rFonts w:ascii="Palatino Linotype" w:hAnsi="Palatino Linotype"/>
          <w:sz w:val="24"/>
          <w:lang w:eastAsia="es-MX"/>
        </w:rPr>
      </w:pPr>
      <w:r w:rsidRPr="00EA3340">
        <w:rPr>
          <w:rFonts w:ascii="Palatino Linotype" w:hAnsi="Palatino Linotype"/>
          <w:sz w:val="24"/>
          <w:lang w:eastAsia="es-MX"/>
        </w:rPr>
        <w:t>Lo argumentado encuentra sustento en el criterio 10/17 emitidos por el Instituto Nacional de Transparencia, Acceso a la Información y Protección de Datos Personales que llevan por rubro y texto los siguientes:</w:t>
      </w:r>
    </w:p>
    <w:p w14:paraId="3D6B825F" w14:textId="77777777" w:rsidR="00D13764" w:rsidRPr="00F168E6" w:rsidRDefault="00D13764" w:rsidP="00D13764">
      <w:pPr>
        <w:shd w:val="clear" w:color="auto" w:fill="FFFFFF"/>
        <w:spacing w:after="0" w:line="360" w:lineRule="auto"/>
        <w:ind w:right="51"/>
        <w:jc w:val="both"/>
        <w:rPr>
          <w:rFonts w:ascii="Palatino Linotype" w:hAnsi="Palatino Linotype"/>
          <w:sz w:val="24"/>
          <w:lang w:eastAsia="es-MX"/>
        </w:rPr>
      </w:pPr>
    </w:p>
    <w:p w14:paraId="60754689" w14:textId="77777777" w:rsidR="00D13764" w:rsidRDefault="00D13764" w:rsidP="00D13764">
      <w:pPr>
        <w:shd w:val="clear" w:color="auto" w:fill="FFFFFF"/>
        <w:spacing w:after="0" w:line="240" w:lineRule="auto"/>
        <w:ind w:left="567" w:right="567"/>
        <w:jc w:val="both"/>
        <w:rPr>
          <w:rFonts w:ascii="Palatino Linotype" w:hAnsi="Palatino Linotype"/>
          <w:i/>
          <w:iCs/>
          <w:lang w:eastAsia="es-MX"/>
        </w:rPr>
      </w:pPr>
      <w:r w:rsidRPr="00177943">
        <w:rPr>
          <w:rFonts w:ascii="Palatino Linotype" w:hAnsi="Palatino Linotype"/>
          <w:b/>
          <w:bCs/>
          <w:i/>
          <w:iCs/>
          <w:lang w:eastAsia="es-MX"/>
        </w:rPr>
        <w:t>Cuentas bancarias y/o CLABE interbancaria de personas físicas y morales privadas.</w:t>
      </w:r>
      <w:r w:rsidRPr="00177943">
        <w:rPr>
          <w:rFonts w:ascii="Palatino Linotype" w:hAnsi="Palatino Linotype"/>
          <w:i/>
          <w:iCs/>
          <w:lang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E1FCF50" w14:textId="77777777" w:rsidR="00D13764" w:rsidRPr="00BF6BFA" w:rsidRDefault="00D13764" w:rsidP="00D13764">
      <w:pPr>
        <w:pStyle w:val="Sinespaciado"/>
        <w:rPr>
          <w:sz w:val="2"/>
        </w:rPr>
      </w:pPr>
    </w:p>
    <w:p w14:paraId="7560E5DC" w14:textId="77777777" w:rsidR="00D13764" w:rsidRDefault="00D13764" w:rsidP="00D13764">
      <w:pPr>
        <w:spacing w:after="0" w:line="360" w:lineRule="auto"/>
        <w:contextualSpacing/>
        <w:jc w:val="both"/>
        <w:rPr>
          <w:rFonts w:ascii="Palatino Linotype" w:hAnsi="Palatino Linotype" w:cs="Arial"/>
          <w:sz w:val="24"/>
        </w:rPr>
      </w:pPr>
    </w:p>
    <w:p w14:paraId="215F12CC" w14:textId="77777777" w:rsidR="00D13764" w:rsidRDefault="00D13764" w:rsidP="00D13764">
      <w:pPr>
        <w:spacing w:after="0" w:line="360" w:lineRule="auto"/>
        <w:contextualSpacing/>
        <w:jc w:val="both"/>
        <w:rPr>
          <w:rFonts w:ascii="Palatino Linotype" w:hAnsi="Palatino Linotype" w:cs="Arial"/>
          <w:sz w:val="24"/>
        </w:rPr>
      </w:pPr>
      <w:r w:rsidRPr="00EA3340">
        <w:rPr>
          <w:rFonts w:ascii="Palatino Linotype" w:hAnsi="Palatino Linotype" w:cs="Arial"/>
          <w:sz w:val="24"/>
        </w:rPr>
        <w:t>Las Cadenas Originales del Sellos Digitales, puesto que forman parte del certificado de sello digital, los cuales son documentos electrónicos, mismos que de conformidad con el artículo 17-G y 29 del Código Fiscal de la Federación le permiten a la autoridad hacendaria federal garantizar una vinculación entre la identidad de un sujeto o entidad con su clave pública, lo hace identificable a una persona o entidad, además de que dichos certificados tienen como finalidad o propósito específico firmar digitalmente las facturas electrónicas para acreditar la autoría de los comprobantes fiscales.</w:t>
      </w:r>
      <w:r w:rsidRPr="00EA3340">
        <w:rPr>
          <w:rStyle w:val="Refdenotaalpie"/>
          <w:rFonts w:ascii="Palatino Linotype" w:hAnsi="Palatino Linotype" w:cs="Arial"/>
        </w:rPr>
        <w:footnoteReference w:id="3"/>
      </w:r>
    </w:p>
    <w:p w14:paraId="5760E8E9" w14:textId="77777777" w:rsidR="00D13764" w:rsidRPr="00EA3340" w:rsidRDefault="00D13764" w:rsidP="00D13764">
      <w:pPr>
        <w:spacing w:after="0" w:line="360" w:lineRule="auto"/>
        <w:contextualSpacing/>
        <w:jc w:val="both"/>
        <w:rPr>
          <w:rFonts w:ascii="Palatino Linotype" w:hAnsi="Palatino Linotype" w:cs="Arial"/>
          <w:sz w:val="24"/>
        </w:rPr>
      </w:pPr>
    </w:p>
    <w:p w14:paraId="3BD41374" w14:textId="77777777" w:rsidR="00D13764" w:rsidRPr="00EA3340" w:rsidRDefault="00D13764" w:rsidP="00D13764">
      <w:pPr>
        <w:spacing w:after="0" w:line="360" w:lineRule="auto"/>
        <w:contextualSpacing/>
        <w:jc w:val="both"/>
        <w:rPr>
          <w:rFonts w:ascii="Palatino Linotype" w:hAnsi="Palatino Linotype" w:cs="Arial"/>
          <w:sz w:val="24"/>
        </w:rPr>
      </w:pPr>
      <w:r w:rsidRPr="00EA3340">
        <w:rPr>
          <w:rFonts w:ascii="Palatino Linotype" w:hAnsi="Palatino Linotype" w:cs="Arial"/>
          <w:sz w:val="24"/>
        </w:rPr>
        <w:t>Finalmente los Códigos Bidimensionales, también denominados Códigos QR, al corresponder a barras en dos dimensiones que al igual a los códigos de barras o códigos unidimensionales, son utilizados para almacenar diversos tipos datos de manera codificada; los cuales a través de lectores que pueden ser obtenidos por cualquier persona, pueden obtener datos personales, no susceptibles de conocimiento público.</w:t>
      </w:r>
    </w:p>
    <w:p w14:paraId="51FB16B1" w14:textId="77777777" w:rsidR="00D13764" w:rsidRPr="00EA3340" w:rsidRDefault="00D13764" w:rsidP="00D13764">
      <w:pPr>
        <w:spacing w:after="0" w:line="360" w:lineRule="auto"/>
        <w:contextualSpacing/>
        <w:jc w:val="both"/>
        <w:rPr>
          <w:rFonts w:ascii="Palatino Linotype" w:hAnsi="Palatino Linotype" w:cs="Arial"/>
          <w:sz w:val="24"/>
        </w:rPr>
      </w:pPr>
    </w:p>
    <w:p w14:paraId="28A25E11" w14:textId="77777777" w:rsidR="00D13764" w:rsidRPr="00EA3340" w:rsidRDefault="00D13764" w:rsidP="00D13764">
      <w:pPr>
        <w:spacing w:after="0" w:line="360" w:lineRule="auto"/>
        <w:contextualSpacing/>
        <w:jc w:val="both"/>
        <w:rPr>
          <w:rFonts w:ascii="Palatino Linotype" w:hAnsi="Palatino Linotype" w:cs="Arial"/>
          <w:sz w:val="24"/>
        </w:rPr>
      </w:pPr>
      <w:r w:rsidRPr="00EA3340">
        <w:rPr>
          <w:rFonts w:ascii="Palatino Linotype" w:hAnsi="Palatino Linotype" w:cs="Arial"/>
          <w:sz w:val="24"/>
        </w:rPr>
        <w:t>Con base en lo expuesto, se insiste que en la versión pública del documento que se ordena se deben testar aquellos elementos señalados en la presente considerando, en el entendido de que debe ser pública toda la demás información relacionada que no encuadre en los conceptos anteriores.</w:t>
      </w:r>
    </w:p>
    <w:p w14:paraId="77FF7CE0" w14:textId="77777777" w:rsidR="00D13764" w:rsidRPr="00EA3340" w:rsidRDefault="00D13764" w:rsidP="00D13764">
      <w:pPr>
        <w:spacing w:after="0" w:line="360" w:lineRule="auto"/>
        <w:contextualSpacing/>
        <w:jc w:val="both"/>
        <w:rPr>
          <w:rFonts w:ascii="Palatino Linotype" w:hAnsi="Palatino Linotype" w:cs="Arial"/>
          <w:sz w:val="24"/>
        </w:rPr>
      </w:pPr>
    </w:p>
    <w:p w14:paraId="1F66A140" w14:textId="77777777" w:rsidR="00D13764" w:rsidRDefault="00D13764" w:rsidP="00D13764">
      <w:pPr>
        <w:autoSpaceDE w:val="0"/>
        <w:autoSpaceDN w:val="0"/>
        <w:adjustRightInd w:val="0"/>
        <w:spacing w:after="0" w:line="360" w:lineRule="auto"/>
        <w:contextualSpacing/>
        <w:jc w:val="both"/>
        <w:rPr>
          <w:rFonts w:ascii="Palatino Linotype" w:hAnsi="Palatino Linotype" w:cs="Arial"/>
          <w:sz w:val="24"/>
          <w:shd w:val="clear" w:color="auto" w:fill="FFFFFF"/>
        </w:rPr>
      </w:pPr>
      <w:r w:rsidRPr="00EA3340">
        <w:rPr>
          <w:rFonts w:ascii="Palatino Linotype" w:hAnsi="Palatino Linotype" w:cs="Arial"/>
          <w:sz w:val="24"/>
        </w:rPr>
        <w:t xml:space="preserve">Al respecto, se destaca que la versión pública que elabore el Sujeto Obligado debe cumplir con las formalidades exigidas en la Ley, por lo que </w:t>
      </w:r>
      <w:r w:rsidRPr="00EA3340">
        <w:rPr>
          <w:rFonts w:ascii="Palatino Linotype" w:hAnsi="Palatino Linotype" w:cs="Arial"/>
          <w:sz w:val="24"/>
          <w:lang w:val="es-ES_tradnl"/>
        </w:rPr>
        <w:t xml:space="preserve">para tal efecto emitirá el </w:t>
      </w:r>
      <w:r w:rsidRPr="00EA3340">
        <w:rPr>
          <w:rFonts w:ascii="Palatino Linotype" w:hAnsi="Palatino Linotype" w:cs="Arial"/>
          <w:sz w:val="24"/>
          <w:lang w:eastAsia="es-MX"/>
        </w:rPr>
        <w:t xml:space="preserve">Acuerdo del Comité de Transparencia en términos de la </w:t>
      </w:r>
      <w:r w:rsidRPr="00EA3340">
        <w:rPr>
          <w:rFonts w:ascii="Palatino Linotype" w:hAnsi="Palatino Linotype" w:cs="Arial"/>
          <w:sz w:val="24"/>
        </w:rPr>
        <w:t xml:space="preserve">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w:t>
      </w:r>
      <w:r w:rsidRPr="00EA3340">
        <w:rPr>
          <w:rFonts w:ascii="Palatino Linotype" w:hAnsi="Palatino Linotype" w:cs="Arial"/>
          <w:sz w:val="24"/>
        </w:rPr>
        <w:lastRenderedPageBreak/>
        <w:t>con el cual sustentara la clasificación de datos y con ello la "versión pública" de los documentos materia de la solicitud</w:t>
      </w:r>
      <w:r w:rsidRPr="00EA3340">
        <w:rPr>
          <w:rFonts w:ascii="Palatino Linotype" w:hAnsi="Palatino Linotype" w:cs="Arial"/>
          <w:sz w:val="24"/>
          <w:shd w:val="clear" w:color="auto" w:fill="FFFFFF"/>
        </w:rPr>
        <w:t>.</w:t>
      </w:r>
    </w:p>
    <w:p w14:paraId="3F44E21A" w14:textId="77777777" w:rsidR="00D13764" w:rsidRPr="00EA3340" w:rsidRDefault="00D13764" w:rsidP="00D13764">
      <w:pPr>
        <w:autoSpaceDE w:val="0"/>
        <w:autoSpaceDN w:val="0"/>
        <w:adjustRightInd w:val="0"/>
        <w:spacing w:after="0" w:line="360" w:lineRule="auto"/>
        <w:contextualSpacing/>
        <w:jc w:val="both"/>
        <w:rPr>
          <w:rFonts w:ascii="Palatino Linotype" w:hAnsi="Palatino Linotype" w:cs="Arial"/>
          <w:sz w:val="24"/>
          <w:shd w:val="clear" w:color="auto" w:fill="FFFFFF"/>
        </w:rPr>
      </w:pPr>
    </w:p>
    <w:p w14:paraId="50A2CEB8" w14:textId="77777777" w:rsidR="00D13764" w:rsidRPr="00BF6BFA" w:rsidRDefault="00D13764" w:rsidP="00D13764">
      <w:pPr>
        <w:pStyle w:val="Sinespaciado"/>
        <w:rPr>
          <w:sz w:val="6"/>
          <w:shd w:val="clear" w:color="auto" w:fill="FFFFFF"/>
        </w:rPr>
      </w:pPr>
    </w:p>
    <w:p w14:paraId="10E1496E" w14:textId="77777777" w:rsidR="00D13764" w:rsidRDefault="00D13764" w:rsidP="00D13764">
      <w:pPr>
        <w:autoSpaceDE w:val="0"/>
        <w:autoSpaceDN w:val="0"/>
        <w:adjustRightInd w:val="0"/>
        <w:spacing w:after="0" w:line="360" w:lineRule="auto"/>
        <w:contextualSpacing/>
        <w:jc w:val="both"/>
        <w:rPr>
          <w:rFonts w:ascii="Palatino Linotype" w:hAnsi="Palatino Linotype" w:cs="Arial"/>
          <w:sz w:val="24"/>
        </w:rPr>
      </w:pPr>
      <w:r w:rsidRPr="00EA3340">
        <w:rPr>
          <w:rFonts w:ascii="Palatino Linotype" w:hAnsi="Palatino Linotype" w:cs="Arial"/>
          <w:sz w:val="24"/>
        </w:rPr>
        <w:t>Efectivamente, cuando se clasifica información como confidencial es importante someterlo al Comité de Transparencia, quien debe confirmar, modificar o revocar la clasificación.</w:t>
      </w:r>
    </w:p>
    <w:p w14:paraId="2DCAB99C" w14:textId="77777777" w:rsidR="00D13764" w:rsidRPr="00EA3340" w:rsidRDefault="00D13764" w:rsidP="00D13764">
      <w:pPr>
        <w:autoSpaceDE w:val="0"/>
        <w:autoSpaceDN w:val="0"/>
        <w:adjustRightInd w:val="0"/>
        <w:spacing w:after="0" w:line="360" w:lineRule="auto"/>
        <w:contextualSpacing/>
        <w:jc w:val="both"/>
        <w:rPr>
          <w:rFonts w:ascii="Palatino Linotype" w:hAnsi="Palatino Linotype" w:cs="Arial"/>
          <w:sz w:val="24"/>
        </w:rPr>
      </w:pPr>
    </w:p>
    <w:p w14:paraId="553F556F" w14:textId="77777777" w:rsidR="00D13764" w:rsidRDefault="00D13764" w:rsidP="00D13764">
      <w:pPr>
        <w:shd w:val="clear" w:color="auto" w:fill="FFFFFF"/>
        <w:spacing w:after="0" w:line="360" w:lineRule="auto"/>
        <w:ind w:right="51"/>
        <w:contextualSpacing/>
        <w:jc w:val="both"/>
        <w:rPr>
          <w:rFonts w:ascii="Palatino Linotype" w:hAnsi="Palatino Linotype"/>
          <w:sz w:val="24"/>
          <w:lang w:eastAsia="es-MX"/>
        </w:rPr>
      </w:pPr>
      <w:r w:rsidRPr="00EA3340">
        <w:rPr>
          <w:rFonts w:ascii="Palatino Linotype" w:hAnsi="Palatino Linotype"/>
          <w:sz w:val="24"/>
          <w:lang w:eastAsia="es-MX"/>
        </w:rPr>
        <w:t xml:space="preserve">Por lo tanto, la entrega de documentos en su versión pública debe acompañarse necesariamente del Acuerdo del Comité de Transparencia que la sustente, en el que se expongan los fundamentos y razonamientos que llevaron al </w:t>
      </w:r>
      <w:r w:rsidRPr="00EA3340">
        <w:rPr>
          <w:rFonts w:ascii="Palatino Linotype" w:hAnsi="Palatino Linotype"/>
          <w:bCs/>
          <w:sz w:val="24"/>
          <w:lang w:eastAsia="es-MX"/>
        </w:rPr>
        <w:t>Sujeto Obligado</w:t>
      </w:r>
      <w:r w:rsidRPr="00EA3340">
        <w:rPr>
          <w:rFonts w:ascii="Palatino Linotype" w:hAnsi="Palatino Linotype"/>
          <w:sz w:val="24"/>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EA3340">
        <w:rPr>
          <w:rFonts w:ascii="Palatino Linotype" w:hAnsi="Palatino Linotype"/>
          <w:bCs/>
          <w:sz w:val="24"/>
          <w:lang w:eastAsia="es-MX"/>
        </w:rPr>
        <w:t>Recurrente</w:t>
      </w:r>
      <w:r w:rsidRPr="00EA3340">
        <w:rPr>
          <w:rFonts w:ascii="Palatino Linotype" w:hAnsi="Palatino Linotype"/>
          <w:sz w:val="24"/>
          <w:lang w:eastAsia="es-MX"/>
        </w:rPr>
        <w:t>.</w:t>
      </w:r>
    </w:p>
    <w:p w14:paraId="79BD7344" w14:textId="77777777" w:rsidR="00D13764" w:rsidRDefault="00D13764" w:rsidP="00D13764">
      <w:pPr>
        <w:shd w:val="clear" w:color="auto" w:fill="FFFFFF"/>
        <w:spacing w:after="0" w:line="360" w:lineRule="auto"/>
        <w:ind w:right="51"/>
        <w:contextualSpacing/>
        <w:jc w:val="both"/>
        <w:rPr>
          <w:rFonts w:ascii="Palatino Linotype" w:hAnsi="Palatino Linotype"/>
          <w:sz w:val="24"/>
          <w:lang w:eastAsia="es-MX"/>
        </w:rPr>
      </w:pPr>
    </w:p>
    <w:p w14:paraId="73FBDFC7" w14:textId="77777777" w:rsidR="00D13764" w:rsidRDefault="00D13764" w:rsidP="00D13764">
      <w:pPr>
        <w:shd w:val="clear" w:color="auto" w:fill="FFFFFF"/>
        <w:spacing w:after="0" w:line="360" w:lineRule="auto"/>
        <w:ind w:right="51"/>
        <w:contextualSpacing/>
        <w:jc w:val="both"/>
        <w:rPr>
          <w:rFonts w:ascii="Palatino Linotype" w:hAnsi="Palatino Linotype" w:cs="Arial"/>
          <w:sz w:val="24"/>
        </w:rPr>
      </w:pPr>
      <w:r w:rsidRPr="00EA3340">
        <w:rPr>
          <w:rFonts w:ascii="Palatino Linotype" w:hAnsi="Palatino Linotype" w:cs="Arial"/>
          <w:sz w:val="24"/>
        </w:rPr>
        <w:t xml:space="preserve">De este modo, como ha sido señalado en la presente resolución, en armonía entre los principios constitucionales de máxima publicidad y de protección de datos personales, la Ley de Transparencia y Acceso a la Información Pública del Estado de </w:t>
      </w:r>
      <w:r w:rsidRPr="00EA3340">
        <w:rPr>
          <w:rFonts w:ascii="Palatino Linotype" w:hAnsi="Palatino Linotype" w:cs="Arial"/>
          <w:sz w:val="24"/>
        </w:rPr>
        <w:lastRenderedPageBreak/>
        <w:t>México y Municipios permite la elaboración de versiones públicas en las que se suprima aquella información relacionada con la vida privada de los servidores públicos.</w:t>
      </w:r>
    </w:p>
    <w:p w14:paraId="20C4BAAC" w14:textId="77777777" w:rsidR="00D13764" w:rsidRPr="006A704C" w:rsidRDefault="00D13764" w:rsidP="00D13764">
      <w:pPr>
        <w:shd w:val="clear" w:color="auto" w:fill="FFFFFF"/>
        <w:spacing w:after="0" w:line="360" w:lineRule="auto"/>
        <w:ind w:right="51"/>
        <w:contextualSpacing/>
        <w:jc w:val="both"/>
        <w:rPr>
          <w:rFonts w:ascii="Palatino Linotype" w:hAnsi="Palatino Linotype"/>
        </w:rPr>
      </w:pPr>
    </w:p>
    <w:p w14:paraId="363A292F" w14:textId="1F4526FA" w:rsidR="00D13764" w:rsidRDefault="00D13764" w:rsidP="00D13764">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 xml:space="preserve">mente y en mérito de lo expuesto en líneas anteriores, </w:t>
      </w:r>
      <w:r>
        <w:rPr>
          <w:rFonts w:ascii="Palatino Linotype" w:hAnsi="Palatino Linotype"/>
          <w:sz w:val="24"/>
          <w:szCs w:val="24"/>
        </w:rPr>
        <w:t xml:space="preserve">al resultar fundados los motivos de inconformidad vertidos por </w:t>
      </w:r>
      <w:r w:rsidR="00615397">
        <w:rPr>
          <w:rFonts w:ascii="Palatino Linotype" w:hAnsi="Palatino Linotype"/>
          <w:b/>
          <w:sz w:val="24"/>
          <w:szCs w:val="24"/>
        </w:rPr>
        <w:t>El R</w:t>
      </w:r>
      <w:r>
        <w:rPr>
          <w:rFonts w:ascii="Palatino Linotype" w:hAnsi="Palatino Linotype"/>
          <w:b/>
          <w:sz w:val="24"/>
          <w:szCs w:val="24"/>
        </w:rPr>
        <w:t>ecurrente</w:t>
      </w:r>
      <w:r>
        <w:rPr>
          <w:rFonts w:ascii="Palatino Linotype" w:hAnsi="Palatino Linotype"/>
          <w:sz w:val="24"/>
          <w:szCs w:val="24"/>
        </w:rPr>
        <w:t>,</w:t>
      </w:r>
      <w:r w:rsidRPr="0024637B">
        <w:rPr>
          <w:rFonts w:ascii="Palatino Linotype" w:hAnsi="Palatino Linotype"/>
          <w:sz w:val="24"/>
          <w:szCs w:val="24"/>
        </w:rPr>
        <w:t xml:space="preserve"> con fundament</w:t>
      </w:r>
      <w:r>
        <w:rPr>
          <w:rFonts w:ascii="Palatino Linotype" w:hAnsi="Palatino Linotype"/>
          <w:sz w:val="24"/>
          <w:szCs w:val="24"/>
        </w:rPr>
        <w:t>o en la primera hipótesis del artículo 186 fracción III</w:t>
      </w:r>
      <w:r w:rsidRPr="0024637B">
        <w:rPr>
          <w:rFonts w:ascii="Palatino Linotype" w:hAnsi="Palatino Linotype"/>
          <w:sz w:val="24"/>
          <w:szCs w:val="24"/>
        </w:rPr>
        <w:t xml:space="preserve"> de la Ley de Transparencia y Acceso a la Información Pública del Estado de México y Municipios, se </w:t>
      </w:r>
      <w:r w:rsidR="006966E9">
        <w:rPr>
          <w:rFonts w:ascii="Palatino Linotype" w:hAnsi="Palatino Linotype"/>
          <w:b/>
          <w:sz w:val="24"/>
          <w:szCs w:val="24"/>
        </w:rPr>
        <w:t>MODIFICA</w:t>
      </w:r>
      <w:r>
        <w:rPr>
          <w:rFonts w:ascii="Palatino Linotype" w:hAnsi="Palatino Linotype"/>
          <w:b/>
          <w:sz w:val="24"/>
          <w:szCs w:val="24"/>
        </w:rPr>
        <w:t xml:space="preserve"> </w:t>
      </w:r>
      <w:r>
        <w:rPr>
          <w:rFonts w:ascii="Palatino Linotype" w:hAnsi="Palatino Linotype"/>
          <w:sz w:val="24"/>
          <w:szCs w:val="24"/>
        </w:rPr>
        <w:t>la</w:t>
      </w:r>
      <w:r w:rsidRPr="0024637B">
        <w:rPr>
          <w:rFonts w:ascii="Palatino Linotype" w:hAnsi="Palatino Linotype"/>
          <w:sz w:val="24"/>
          <w:szCs w:val="24"/>
        </w:rPr>
        <w:t xml:space="preserve"> respuesta a la solicitud de información </w:t>
      </w:r>
      <w:r w:rsidR="004C5774">
        <w:rPr>
          <w:rFonts w:ascii="Palatino Linotype" w:hAnsi="Palatino Linotype" w:cs="Arial"/>
          <w:b/>
          <w:sz w:val="24"/>
          <w:szCs w:val="24"/>
        </w:rPr>
        <w:t>00040/MARTIPIR/IP/2019</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14:paraId="432E6AA8" w14:textId="77777777" w:rsidR="00A62F5D" w:rsidRDefault="00A62F5D" w:rsidP="007377C7">
      <w:pPr>
        <w:tabs>
          <w:tab w:val="left" w:pos="8931"/>
        </w:tabs>
        <w:spacing w:after="0" w:line="360" w:lineRule="auto"/>
        <w:ind w:right="51"/>
        <w:jc w:val="both"/>
        <w:rPr>
          <w:rFonts w:ascii="Palatino Linotype" w:hAnsi="Palatino Linotype"/>
          <w:sz w:val="24"/>
          <w:szCs w:val="24"/>
        </w:rPr>
      </w:pPr>
    </w:p>
    <w:p w14:paraId="5950CBC0" w14:textId="7B95CA0E" w:rsidR="00F21E79" w:rsidRPr="00895018" w:rsidRDefault="009634D3" w:rsidP="00895018">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0BA579F2" w14:textId="77777777" w:rsidR="00F21E79" w:rsidRDefault="00F21E79" w:rsidP="006A2B44">
      <w:pPr>
        <w:spacing w:before="240" w:line="360" w:lineRule="auto"/>
        <w:jc w:val="center"/>
        <w:rPr>
          <w:rFonts w:ascii="Palatino Linotype" w:eastAsia="Times New Roman" w:hAnsi="Palatino Linotype"/>
          <w:b/>
          <w:bCs/>
          <w:spacing w:val="60"/>
          <w:sz w:val="28"/>
          <w:lang w:val="es-ES_tradnl"/>
        </w:rPr>
      </w:pP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262BB8B4" w14:textId="45052FB7" w:rsidR="00961140" w:rsidRPr="006A655D" w:rsidRDefault="006A2B44" w:rsidP="000953FE">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FD26BC">
        <w:rPr>
          <w:rFonts w:ascii="Palatino Linotype" w:hAnsi="Palatino Linotype" w:cs="Arial"/>
          <w:sz w:val="24"/>
          <w:szCs w:val="24"/>
          <w:lang w:val="es-ES_tradnl"/>
        </w:rPr>
        <w:t xml:space="preserve">Se </w:t>
      </w:r>
      <w:r w:rsidR="001E39C7">
        <w:rPr>
          <w:rFonts w:ascii="Palatino Linotype" w:hAnsi="Palatino Linotype" w:cs="Arial"/>
          <w:b/>
          <w:sz w:val="24"/>
          <w:szCs w:val="24"/>
          <w:lang w:val="es-ES_tradnl"/>
        </w:rPr>
        <w:t>MODIFICA</w:t>
      </w:r>
      <w:r w:rsidR="00FD26BC" w:rsidRPr="00921CA9">
        <w:rPr>
          <w:rFonts w:ascii="Palatino Linotype" w:hAnsi="Palatino Linotype" w:cs="Arial"/>
          <w:sz w:val="24"/>
          <w:szCs w:val="24"/>
          <w:lang w:val="es-ES_tradnl"/>
        </w:rPr>
        <w:t xml:space="preserve"> </w:t>
      </w:r>
      <w:r w:rsidR="00FD26BC">
        <w:rPr>
          <w:rFonts w:ascii="Palatino Linotype" w:eastAsia="Arial Unicode MS" w:hAnsi="Palatino Linotype" w:cs="Arial"/>
          <w:sz w:val="24"/>
          <w:szCs w:val="24"/>
        </w:rPr>
        <w:t xml:space="preserve">la respuesta del </w:t>
      </w:r>
      <w:r w:rsidR="00615397" w:rsidRPr="00615397">
        <w:rPr>
          <w:rFonts w:ascii="Palatino Linotype" w:eastAsia="Arial Unicode MS" w:hAnsi="Palatino Linotype" w:cs="Arial"/>
          <w:b/>
          <w:sz w:val="24"/>
          <w:szCs w:val="24"/>
        </w:rPr>
        <w:t>SUJETO OBLIGADO</w:t>
      </w:r>
      <w:r w:rsidR="00824BAC">
        <w:rPr>
          <w:rFonts w:ascii="Palatino Linotype" w:eastAsia="Arial Unicode MS" w:hAnsi="Palatino Linotype" w:cs="Arial"/>
          <w:sz w:val="24"/>
          <w:szCs w:val="24"/>
        </w:rPr>
        <w:t>,</w:t>
      </w:r>
      <w:r w:rsidR="006A655D">
        <w:rPr>
          <w:rFonts w:ascii="Palatino Linotype" w:eastAsia="Arial Unicode MS" w:hAnsi="Palatino Linotype" w:cs="Arial"/>
          <w:sz w:val="24"/>
          <w:szCs w:val="24"/>
        </w:rPr>
        <w:t xml:space="preserve"> a la solicitud de información </w:t>
      </w:r>
      <w:r w:rsidR="006A655D">
        <w:rPr>
          <w:rFonts w:ascii="Palatino Linotype" w:hAnsi="Palatino Linotype" w:cs="Arial"/>
          <w:b/>
          <w:sz w:val="24"/>
        </w:rPr>
        <w:t>00040/MARTIPIR/IP/2019</w:t>
      </w:r>
      <w:r w:rsidR="00824BAC">
        <w:rPr>
          <w:rFonts w:ascii="Palatino Linotype" w:eastAsia="Arial Unicode MS" w:hAnsi="Palatino Linotype" w:cs="Arial"/>
          <w:sz w:val="24"/>
          <w:szCs w:val="24"/>
        </w:rPr>
        <w:t xml:space="preserve"> por resultar </w:t>
      </w:r>
      <w:r w:rsidR="006966E9">
        <w:rPr>
          <w:rFonts w:ascii="Palatino Linotype" w:eastAsia="Arial Unicode MS" w:hAnsi="Palatino Linotype" w:cs="Arial"/>
          <w:sz w:val="24"/>
          <w:szCs w:val="24"/>
        </w:rPr>
        <w:t xml:space="preserve">parcialmente </w:t>
      </w:r>
      <w:r w:rsidR="00824BAC">
        <w:rPr>
          <w:rFonts w:ascii="Palatino Linotype" w:eastAsia="Arial Unicode MS" w:hAnsi="Palatino Linotype" w:cs="Arial"/>
          <w:sz w:val="24"/>
          <w:szCs w:val="24"/>
        </w:rPr>
        <w:t>fundados</w:t>
      </w:r>
      <w:r w:rsidR="00FD26BC">
        <w:rPr>
          <w:rFonts w:ascii="Palatino Linotype" w:eastAsia="Arial Unicode MS" w:hAnsi="Palatino Linotype" w:cs="Arial"/>
          <w:sz w:val="24"/>
          <w:szCs w:val="24"/>
        </w:rPr>
        <w:t xml:space="preserve"> los motivos </w:t>
      </w:r>
      <w:r w:rsidR="00F44424">
        <w:rPr>
          <w:rFonts w:ascii="Palatino Linotype" w:eastAsia="Arial Unicode MS" w:hAnsi="Palatino Linotype" w:cs="Arial"/>
          <w:sz w:val="24"/>
          <w:szCs w:val="24"/>
        </w:rPr>
        <w:t xml:space="preserve">de inconformidad vertidos por </w:t>
      </w:r>
      <w:r w:rsidR="00615397" w:rsidRPr="00615397">
        <w:rPr>
          <w:rFonts w:ascii="Palatino Linotype" w:eastAsia="Arial Unicode MS" w:hAnsi="Palatino Linotype" w:cs="Arial"/>
          <w:b/>
          <w:sz w:val="24"/>
          <w:szCs w:val="24"/>
        </w:rPr>
        <w:t>EL RECURRENTE,</w:t>
      </w:r>
      <w:r w:rsidR="00615397">
        <w:rPr>
          <w:rFonts w:ascii="Palatino Linotype" w:eastAsia="Arial Unicode MS" w:hAnsi="Palatino Linotype" w:cs="Arial"/>
          <w:sz w:val="24"/>
          <w:szCs w:val="24"/>
        </w:rPr>
        <w:t xml:space="preserve"> </w:t>
      </w:r>
      <w:r w:rsidR="00FD26BC">
        <w:rPr>
          <w:rFonts w:ascii="Palatino Linotype" w:eastAsia="Arial Unicode MS" w:hAnsi="Palatino Linotype" w:cs="Arial"/>
          <w:sz w:val="24"/>
          <w:szCs w:val="24"/>
        </w:rPr>
        <w:t xml:space="preserve">en términos del considerando </w:t>
      </w:r>
      <w:r w:rsidR="006A655D">
        <w:rPr>
          <w:rFonts w:ascii="Palatino Linotype" w:eastAsia="Arial Unicode MS" w:hAnsi="Palatino Linotype" w:cs="Arial"/>
          <w:b/>
          <w:sz w:val="24"/>
          <w:szCs w:val="24"/>
        </w:rPr>
        <w:t xml:space="preserve">CUARTO </w:t>
      </w:r>
      <w:r w:rsidR="006A655D">
        <w:rPr>
          <w:rFonts w:ascii="Palatino Linotype" w:eastAsia="Arial Unicode MS" w:hAnsi="Palatino Linotype" w:cs="Arial"/>
          <w:sz w:val="24"/>
          <w:szCs w:val="24"/>
        </w:rPr>
        <w:t xml:space="preserve">de la presente resolución. </w:t>
      </w:r>
    </w:p>
    <w:p w14:paraId="7F3CB7C2" w14:textId="77777777" w:rsidR="000953FE" w:rsidRPr="000953FE" w:rsidRDefault="000953FE" w:rsidP="000953FE">
      <w:pPr>
        <w:spacing w:after="0" w:line="360" w:lineRule="auto"/>
        <w:jc w:val="both"/>
        <w:rPr>
          <w:rFonts w:ascii="Palatino Linotype" w:hAnsi="Palatino Linotype" w:cs="Arial"/>
          <w:sz w:val="24"/>
          <w:szCs w:val="24"/>
        </w:rPr>
      </w:pPr>
    </w:p>
    <w:p w14:paraId="6C32E38A" w14:textId="42363DE2" w:rsidR="00783860" w:rsidRDefault="006A2B44" w:rsidP="0086650C">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lastRenderedPageBreak/>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00615397" w:rsidRPr="00615397">
        <w:rPr>
          <w:rFonts w:ascii="Palatino Linotype" w:hAnsi="Palatino Linotype" w:cs="Arial"/>
          <w:b/>
          <w:sz w:val="24"/>
          <w:szCs w:val="24"/>
        </w:rPr>
        <w:t xml:space="preserve">SUJETO </w:t>
      </w:r>
      <w:r w:rsidR="006A655D">
        <w:rPr>
          <w:rFonts w:ascii="Palatino Linotype" w:hAnsi="Palatino Linotype" w:cs="Arial"/>
          <w:b/>
          <w:sz w:val="24"/>
          <w:szCs w:val="24"/>
        </w:rPr>
        <w:t xml:space="preserve">OBLIGADO </w:t>
      </w:r>
      <w:r w:rsidR="006A655D">
        <w:rPr>
          <w:rFonts w:ascii="Palatino Linotype" w:hAnsi="Palatino Linotype" w:cs="Arial"/>
          <w:sz w:val="24"/>
          <w:szCs w:val="24"/>
        </w:rPr>
        <w:t>que haga</w:t>
      </w:r>
      <w:r w:rsidR="004C5774">
        <w:rPr>
          <w:rFonts w:ascii="Palatino Linotype" w:hAnsi="Palatino Linotype" w:cs="Arial"/>
          <w:sz w:val="24"/>
          <w:szCs w:val="24"/>
        </w:rPr>
        <w:t xml:space="preserve"> entrega al </w:t>
      </w:r>
      <w:r w:rsidR="004C5774" w:rsidRPr="004C5774">
        <w:rPr>
          <w:rFonts w:ascii="Palatino Linotype" w:hAnsi="Palatino Linotype" w:cs="Arial"/>
          <w:b/>
          <w:sz w:val="24"/>
          <w:szCs w:val="24"/>
        </w:rPr>
        <w:t>RECURRENTE,</w:t>
      </w:r>
      <w:r w:rsidR="00AC5AB1" w:rsidRPr="00BA3F2B">
        <w:rPr>
          <w:rFonts w:ascii="Palatino Linotype" w:hAnsi="Palatino Linotype" w:cs="Arial"/>
          <w:sz w:val="24"/>
          <w:szCs w:val="24"/>
        </w:rPr>
        <w:t xml:space="preserve"> </w:t>
      </w:r>
      <w:r w:rsidR="006A655D">
        <w:rPr>
          <w:rFonts w:ascii="Palatino Linotype" w:hAnsi="Palatino Linotype" w:cs="Arial"/>
          <w:sz w:val="24"/>
          <w:szCs w:val="24"/>
        </w:rPr>
        <w:t xml:space="preserve">previa búsqueda exhaustiva y razonable, en versión pública de ser procedente, </w:t>
      </w:r>
      <w:r>
        <w:rPr>
          <w:rFonts w:ascii="Palatino Linotype" w:hAnsi="Palatino Linotype" w:cs="Arial"/>
          <w:sz w:val="24"/>
          <w:szCs w:val="24"/>
        </w:rPr>
        <w:t xml:space="preserve">a través del </w:t>
      </w:r>
      <w:r w:rsidR="006A655D">
        <w:rPr>
          <w:rFonts w:ascii="Palatino Linotype" w:hAnsi="Palatino Linotype" w:cs="Arial"/>
          <w:b/>
          <w:sz w:val="24"/>
          <w:szCs w:val="24"/>
        </w:rPr>
        <w:t>SAIMEX</w:t>
      </w:r>
      <w:r w:rsidR="0066447B">
        <w:rPr>
          <w:rFonts w:ascii="Palatino Linotype" w:hAnsi="Palatino Linotype" w:cs="Arial"/>
          <w:sz w:val="24"/>
          <w:szCs w:val="24"/>
        </w:rPr>
        <w:t>, del documento o documentos en donde conste</w:t>
      </w:r>
      <w:r w:rsidR="00824BAC">
        <w:rPr>
          <w:rFonts w:ascii="Palatino Linotype" w:hAnsi="Palatino Linotype" w:cs="Arial"/>
          <w:sz w:val="24"/>
          <w:szCs w:val="24"/>
        </w:rPr>
        <w:t xml:space="preserve"> </w:t>
      </w:r>
      <w:r w:rsidR="00AC5AB1">
        <w:rPr>
          <w:rFonts w:ascii="Palatino Linotype" w:hAnsi="Palatino Linotype" w:cs="Arial"/>
          <w:sz w:val="24"/>
          <w:szCs w:val="24"/>
        </w:rPr>
        <w:t>lo siguiente:</w:t>
      </w:r>
    </w:p>
    <w:p w14:paraId="3610726F" w14:textId="77777777" w:rsidR="005B1D22" w:rsidRPr="000C749D" w:rsidRDefault="005B1D22" w:rsidP="005B1D22">
      <w:pPr>
        <w:tabs>
          <w:tab w:val="left" w:pos="709"/>
        </w:tabs>
        <w:spacing w:after="0" w:line="240" w:lineRule="auto"/>
        <w:ind w:left="567" w:right="567"/>
        <w:jc w:val="both"/>
        <w:rPr>
          <w:rFonts w:ascii="Palatino Linotype" w:hAnsi="Palatino Linotype"/>
          <w:i/>
          <w:szCs w:val="24"/>
        </w:rPr>
      </w:pPr>
      <w:r w:rsidRPr="000C749D">
        <w:rPr>
          <w:rFonts w:ascii="Palatino Linotype" w:hAnsi="Palatino Linotype"/>
          <w:i/>
          <w:szCs w:val="24"/>
        </w:rPr>
        <w:t>1.</w:t>
      </w:r>
      <w:r w:rsidRPr="000C749D">
        <w:rPr>
          <w:rFonts w:ascii="Palatino Linotype" w:hAnsi="Palatino Linotype"/>
          <w:i/>
        </w:rPr>
        <w:t xml:space="preserv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w:t>
      </w:r>
      <w:r w:rsidRPr="000C749D">
        <w:rPr>
          <w:rFonts w:ascii="Palatino Linotype" w:hAnsi="Palatino Linotype"/>
          <w:i/>
          <w:szCs w:val="24"/>
        </w:rPr>
        <w:t>del periodo de 1° de enero de 2014 al 23 de abril de 2019.</w:t>
      </w:r>
    </w:p>
    <w:p w14:paraId="3002E005" w14:textId="77777777" w:rsidR="005B1D22" w:rsidRPr="000C749D" w:rsidRDefault="005B1D22" w:rsidP="005B1D22">
      <w:pPr>
        <w:tabs>
          <w:tab w:val="left" w:pos="709"/>
        </w:tabs>
        <w:spacing w:after="0" w:line="240" w:lineRule="auto"/>
        <w:ind w:left="567" w:right="567"/>
        <w:jc w:val="both"/>
        <w:rPr>
          <w:rFonts w:ascii="Palatino Linotype" w:hAnsi="Palatino Linotype"/>
          <w:i/>
          <w:szCs w:val="24"/>
        </w:rPr>
      </w:pPr>
    </w:p>
    <w:p w14:paraId="7958F588" w14:textId="77777777" w:rsidR="005B1D22" w:rsidRPr="000C749D" w:rsidRDefault="005B1D22" w:rsidP="005B1D22">
      <w:pPr>
        <w:tabs>
          <w:tab w:val="left" w:pos="709"/>
        </w:tabs>
        <w:spacing w:after="0" w:line="240" w:lineRule="auto"/>
        <w:ind w:left="567" w:right="567"/>
        <w:jc w:val="both"/>
        <w:rPr>
          <w:rFonts w:ascii="Palatino Linotype" w:hAnsi="Palatino Linotype"/>
          <w:i/>
          <w:szCs w:val="24"/>
        </w:rPr>
      </w:pPr>
      <w:r w:rsidRPr="000C749D">
        <w:rPr>
          <w:rFonts w:ascii="Palatino Linotype" w:hAnsi="Palatino Linotype"/>
          <w:i/>
          <w:szCs w:val="24"/>
        </w:rPr>
        <w:t>2.- Cantidad de luminarias por cada una de las vías principal y ejes viales, vías primarias y colectores, vías secundarias residenciales tipo A, vías secundarias residenciales tipo B, vías residenciales tipo C y áreas verdes, plazas  y techumbres, del periodo de 1° de enero de 2014 al 23 de abril de 2019.</w:t>
      </w:r>
    </w:p>
    <w:p w14:paraId="64D05AD0" w14:textId="77777777" w:rsidR="005B1D22" w:rsidRPr="000C749D" w:rsidRDefault="005B1D22" w:rsidP="005B1D22">
      <w:pPr>
        <w:tabs>
          <w:tab w:val="left" w:pos="709"/>
        </w:tabs>
        <w:spacing w:after="0" w:line="240" w:lineRule="auto"/>
        <w:ind w:left="567" w:right="567"/>
        <w:jc w:val="both"/>
        <w:rPr>
          <w:rFonts w:ascii="Palatino Linotype" w:hAnsi="Palatino Linotype"/>
          <w:i/>
          <w:szCs w:val="24"/>
        </w:rPr>
      </w:pPr>
    </w:p>
    <w:p w14:paraId="2838D9DF" w14:textId="77777777" w:rsidR="005B1D22" w:rsidRPr="000C749D" w:rsidRDefault="005B1D22" w:rsidP="005B1D22">
      <w:pPr>
        <w:tabs>
          <w:tab w:val="left" w:pos="709"/>
        </w:tabs>
        <w:spacing w:after="0" w:line="240" w:lineRule="auto"/>
        <w:ind w:left="567" w:right="567"/>
        <w:jc w:val="both"/>
        <w:rPr>
          <w:rFonts w:ascii="Palatino Linotype" w:hAnsi="Palatino Linotype"/>
          <w:i/>
          <w:szCs w:val="24"/>
        </w:rPr>
      </w:pPr>
      <w:r w:rsidRPr="000C749D">
        <w:rPr>
          <w:rFonts w:ascii="Palatino Linotype" w:hAnsi="Palatino Linotype"/>
          <w:i/>
          <w:szCs w:val="24"/>
        </w:rPr>
        <w:t>3.- Cantidad de vías principal y ejes viales, vías primarias y colectores, vías secundarias residenciales tipo A, vías secundarias residenciales tipo B, vías residenciales tipo C y áreas verdes, plazas y techumbres, del periodo de 1° de enero de 2014 al 23 de abril de 2019.</w:t>
      </w:r>
    </w:p>
    <w:p w14:paraId="280B009A" w14:textId="77777777" w:rsidR="005B1D22" w:rsidRPr="000C749D" w:rsidRDefault="005B1D22" w:rsidP="005B1D22">
      <w:pPr>
        <w:tabs>
          <w:tab w:val="left" w:pos="709"/>
        </w:tabs>
        <w:spacing w:after="0" w:line="240" w:lineRule="auto"/>
        <w:ind w:left="567" w:right="567"/>
        <w:jc w:val="both"/>
        <w:rPr>
          <w:rFonts w:ascii="Palatino Linotype" w:hAnsi="Palatino Linotype"/>
          <w:i/>
          <w:szCs w:val="24"/>
        </w:rPr>
      </w:pPr>
    </w:p>
    <w:p w14:paraId="4922DD73" w14:textId="77777777" w:rsidR="005B1D22" w:rsidRPr="000C749D" w:rsidRDefault="005B1D22" w:rsidP="005B1D22">
      <w:pPr>
        <w:tabs>
          <w:tab w:val="left" w:pos="709"/>
        </w:tabs>
        <w:spacing w:after="0" w:line="240" w:lineRule="auto"/>
        <w:ind w:left="567" w:right="567"/>
        <w:jc w:val="both"/>
        <w:rPr>
          <w:rFonts w:ascii="Palatino Linotype" w:hAnsi="Palatino Linotype"/>
          <w:i/>
          <w:szCs w:val="24"/>
        </w:rPr>
      </w:pPr>
      <w:r w:rsidRPr="000C749D">
        <w:rPr>
          <w:rFonts w:ascii="Palatino Linotype" w:hAnsi="Palatino Linotype"/>
          <w:i/>
          <w:szCs w:val="24"/>
        </w:rPr>
        <w:t>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periodo de 1° de enero de 2014 al 23 de abril de 2019.</w:t>
      </w:r>
    </w:p>
    <w:p w14:paraId="599665E2" w14:textId="77777777" w:rsidR="005B1D22" w:rsidRPr="000C749D" w:rsidRDefault="005B1D22" w:rsidP="005B1D22">
      <w:pPr>
        <w:tabs>
          <w:tab w:val="left" w:pos="709"/>
        </w:tabs>
        <w:spacing w:after="0" w:line="240" w:lineRule="auto"/>
        <w:ind w:left="567" w:right="567"/>
        <w:jc w:val="both"/>
        <w:rPr>
          <w:rFonts w:ascii="Palatino Linotype" w:hAnsi="Palatino Linotype"/>
          <w:i/>
          <w:szCs w:val="24"/>
        </w:rPr>
      </w:pPr>
    </w:p>
    <w:p w14:paraId="79CF7886" w14:textId="77777777" w:rsidR="005B1D22" w:rsidRPr="000C749D" w:rsidRDefault="005B1D22" w:rsidP="005B1D22">
      <w:pPr>
        <w:tabs>
          <w:tab w:val="left" w:pos="709"/>
        </w:tabs>
        <w:spacing w:after="0" w:line="240" w:lineRule="auto"/>
        <w:ind w:left="567" w:right="567"/>
        <w:jc w:val="both"/>
        <w:rPr>
          <w:rFonts w:ascii="Palatino Linotype" w:hAnsi="Palatino Linotype"/>
          <w:i/>
          <w:szCs w:val="24"/>
        </w:rPr>
      </w:pPr>
      <w:r w:rsidRPr="000C749D">
        <w:rPr>
          <w:rFonts w:ascii="Palatino Linotype" w:hAnsi="Palatino Linotype"/>
          <w:i/>
          <w:szCs w:val="24"/>
        </w:rPr>
        <w:t>5.- Monto facturado mensualmente, del periodo de 1° de enero de 2014 al 23 de abril de 2019.</w:t>
      </w:r>
    </w:p>
    <w:p w14:paraId="274F9C53" w14:textId="77777777" w:rsidR="005B1D22" w:rsidRPr="000C749D" w:rsidRDefault="005B1D22" w:rsidP="005B1D22">
      <w:pPr>
        <w:tabs>
          <w:tab w:val="left" w:pos="709"/>
        </w:tabs>
        <w:spacing w:after="0" w:line="240" w:lineRule="auto"/>
        <w:ind w:left="567" w:right="567"/>
        <w:jc w:val="both"/>
        <w:rPr>
          <w:rFonts w:ascii="Palatino Linotype" w:hAnsi="Palatino Linotype"/>
          <w:i/>
          <w:szCs w:val="24"/>
        </w:rPr>
      </w:pPr>
    </w:p>
    <w:p w14:paraId="342CE881" w14:textId="77777777" w:rsidR="005B1D22" w:rsidRPr="000C749D" w:rsidRDefault="005B1D22" w:rsidP="005B1D22">
      <w:pPr>
        <w:tabs>
          <w:tab w:val="left" w:pos="709"/>
        </w:tabs>
        <w:spacing w:after="0" w:line="240" w:lineRule="auto"/>
        <w:ind w:left="567" w:right="567"/>
        <w:jc w:val="both"/>
        <w:rPr>
          <w:rFonts w:ascii="Palatino Linotype" w:hAnsi="Palatino Linotype"/>
          <w:i/>
          <w:szCs w:val="24"/>
        </w:rPr>
      </w:pPr>
      <w:r w:rsidRPr="000C749D">
        <w:rPr>
          <w:rFonts w:ascii="Palatino Linotype" w:hAnsi="Palatino Linotype"/>
          <w:i/>
          <w:szCs w:val="24"/>
        </w:rPr>
        <w:t>6.- Cantidad recaudada por derechos de alumbrado público, del periodo de 1° de enero de 2014 al 23 de abril de 2019.</w:t>
      </w:r>
    </w:p>
    <w:p w14:paraId="39E07A3A" w14:textId="77777777" w:rsidR="005B1D22" w:rsidRPr="000C749D" w:rsidRDefault="005B1D22" w:rsidP="005B1D22">
      <w:pPr>
        <w:tabs>
          <w:tab w:val="left" w:pos="709"/>
        </w:tabs>
        <w:spacing w:after="0" w:line="240" w:lineRule="auto"/>
        <w:ind w:left="567" w:right="567"/>
        <w:jc w:val="both"/>
        <w:rPr>
          <w:rFonts w:ascii="Palatino Linotype" w:hAnsi="Palatino Linotype"/>
          <w:i/>
          <w:szCs w:val="24"/>
        </w:rPr>
      </w:pPr>
    </w:p>
    <w:p w14:paraId="49DAB7B5" w14:textId="77777777" w:rsidR="005B1D22" w:rsidRDefault="005B1D22" w:rsidP="005B1D22">
      <w:pPr>
        <w:tabs>
          <w:tab w:val="left" w:pos="709"/>
        </w:tabs>
        <w:spacing w:after="0" w:line="240" w:lineRule="auto"/>
        <w:ind w:left="567" w:right="567"/>
        <w:jc w:val="both"/>
        <w:rPr>
          <w:rFonts w:ascii="Palatino Linotype" w:hAnsi="Palatino Linotype"/>
          <w:i/>
          <w:szCs w:val="24"/>
        </w:rPr>
      </w:pPr>
      <w:r w:rsidRPr="005B1D22">
        <w:rPr>
          <w:rFonts w:ascii="Palatino Linotype" w:hAnsi="Palatino Linotype"/>
          <w:i/>
          <w:szCs w:val="24"/>
        </w:rPr>
        <w:t>7.- Adeudo que se genera y si ya se pagó, del periodo de 1° de enero al 31 de enero de 2018, así como del 1 de enero al 23 de abril de 2019.</w:t>
      </w:r>
    </w:p>
    <w:p w14:paraId="51EE1510" w14:textId="1F34DBA3" w:rsidR="005B1D22" w:rsidRPr="000C749D" w:rsidRDefault="005B1D22" w:rsidP="005B1D22">
      <w:pPr>
        <w:tabs>
          <w:tab w:val="left" w:pos="709"/>
        </w:tabs>
        <w:spacing w:after="0" w:line="240" w:lineRule="auto"/>
        <w:ind w:left="567" w:right="567"/>
        <w:jc w:val="both"/>
        <w:rPr>
          <w:rFonts w:ascii="Palatino Linotype" w:hAnsi="Palatino Linotype"/>
          <w:i/>
          <w:szCs w:val="24"/>
        </w:rPr>
      </w:pPr>
    </w:p>
    <w:p w14:paraId="35AAE6A6" w14:textId="77777777" w:rsidR="005B1D22" w:rsidRPr="000C749D" w:rsidRDefault="005B1D22" w:rsidP="005B1D22">
      <w:pPr>
        <w:tabs>
          <w:tab w:val="left" w:pos="709"/>
        </w:tabs>
        <w:spacing w:after="0" w:line="240" w:lineRule="auto"/>
        <w:ind w:left="567" w:right="567"/>
        <w:jc w:val="both"/>
        <w:rPr>
          <w:rFonts w:ascii="Palatino Linotype" w:hAnsi="Palatino Linotype"/>
          <w:i/>
          <w:szCs w:val="24"/>
        </w:rPr>
      </w:pPr>
      <w:r w:rsidRPr="000C749D">
        <w:rPr>
          <w:rFonts w:ascii="Palatino Linotype" w:hAnsi="Palatino Linotype"/>
          <w:i/>
          <w:szCs w:val="24"/>
        </w:rPr>
        <w:lastRenderedPageBreak/>
        <w:t>8.- Diferencia entre facturación y DAP, del periodo de 1° de enero de 2014 al 23 de abril de 2019.</w:t>
      </w:r>
    </w:p>
    <w:p w14:paraId="785F2DFE" w14:textId="77777777" w:rsidR="005B1D22" w:rsidRPr="000C749D" w:rsidRDefault="005B1D22" w:rsidP="005B1D22">
      <w:pPr>
        <w:tabs>
          <w:tab w:val="left" w:pos="709"/>
        </w:tabs>
        <w:spacing w:after="0" w:line="240" w:lineRule="auto"/>
        <w:ind w:left="567" w:right="567"/>
        <w:jc w:val="both"/>
        <w:rPr>
          <w:rFonts w:ascii="Palatino Linotype" w:hAnsi="Palatino Linotype"/>
          <w:i/>
          <w:szCs w:val="24"/>
        </w:rPr>
      </w:pPr>
    </w:p>
    <w:p w14:paraId="7674523F" w14:textId="77777777" w:rsidR="005B1D22" w:rsidRPr="00A84149" w:rsidRDefault="005B1D22" w:rsidP="005B1D22">
      <w:pPr>
        <w:tabs>
          <w:tab w:val="left" w:pos="709"/>
        </w:tabs>
        <w:spacing w:after="0" w:line="240" w:lineRule="auto"/>
        <w:ind w:left="567" w:right="567"/>
        <w:jc w:val="both"/>
        <w:rPr>
          <w:rFonts w:ascii="Palatino Linotype" w:hAnsi="Palatino Linotype"/>
          <w:i/>
          <w:szCs w:val="24"/>
        </w:rPr>
      </w:pPr>
      <w:r w:rsidRPr="000C749D">
        <w:rPr>
          <w:rFonts w:ascii="Palatino Linotype" w:hAnsi="Palatino Linotype"/>
          <w:i/>
          <w:szCs w:val="24"/>
        </w:rPr>
        <w:t>9.- Saldo a favor del municipio, del periodo de 1° de enero de 2014 al 23 de abril de 2019.</w:t>
      </w:r>
    </w:p>
    <w:p w14:paraId="67842728" w14:textId="77777777" w:rsidR="005B1D22" w:rsidRPr="00A84149" w:rsidRDefault="005B1D22" w:rsidP="005B1D22">
      <w:pPr>
        <w:tabs>
          <w:tab w:val="left" w:pos="709"/>
        </w:tabs>
        <w:spacing w:after="0" w:line="240" w:lineRule="auto"/>
        <w:ind w:left="567" w:right="567"/>
        <w:jc w:val="both"/>
        <w:rPr>
          <w:rFonts w:ascii="Palatino Linotype" w:hAnsi="Palatino Linotype"/>
          <w:i/>
          <w:szCs w:val="24"/>
        </w:rPr>
      </w:pPr>
    </w:p>
    <w:p w14:paraId="53DF1581" w14:textId="77777777" w:rsidR="005B1D22" w:rsidRPr="00A84149" w:rsidRDefault="005B1D22" w:rsidP="005B1D22">
      <w:pPr>
        <w:tabs>
          <w:tab w:val="left" w:pos="709"/>
        </w:tabs>
        <w:spacing w:after="0" w:line="240" w:lineRule="auto"/>
        <w:ind w:left="567" w:right="567"/>
        <w:jc w:val="both"/>
        <w:rPr>
          <w:rFonts w:ascii="Palatino Linotype" w:hAnsi="Palatino Linotype"/>
          <w:i/>
          <w:szCs w:val="24"/>
        </w:rPr>
      </w:pPr>
      <w:r w:rsidRPr="000C749D">
        <w:rPr>
          <w:rFonts w:ascii="Palatino Linotype" w:hAnsi="Palatino Linotype"/>
          <w:i/>
          <w:szCs w:val="24"/>
        </w:rPr>
        <w:t>10.- Estados de cuentas y los avisos recibos emitidos mes con mes por la Comisión Federal de Electricidad, del periodo de 1° de enero de 2014 al 23 de abril de 2019.</w:t>
      </w:r>
    </w:p>
    <w:p w14:paraId="3048C5E3" w14:textId="77777777" w:rsidR="005B1D22" w:rsidRPr="00A84149" w:rsidRDefault="005B1D22" w:rsidP="005B1D22">
      <w:pPr>
        <w:tabs>
          <w:tab w:val="left" w:pos="709"/>
        </w:tabs>
        <w:spacing w:after="0" w:line="240" w:lineRule="auto"/>
        <w:ind w:left="567" w:right="567"/>
        <w:jc w:val="both"/>
        <w:rPr>
          <w:rFonts w:ascii="Palatino Linotype" w:hAnsi="Palatino Linotype"/>
          <w:i/>
          <w:szCs w:val="24"/>
        </w:rPr>
      </w:pPr>
    </w:p>
    <w:p w14:paraId="72DC6F00" w14:textId="77777777" w:rsidR="005B1D22" w:rsidRPr="00A84149" w:rsidRDefault="005B1D22" w:rsidP="005B1D22">
      <w:pPr>
        <w:tabs>
          <w:tab w:val="left" w:pos="709"/>
        </w:tabs>
        <w:spacing w:after="0" w:line="240" w:lineRule="auto"/>
        <w:ind w:left="567" w:right="567"/>
        <w:jc w:val="both"/>
        <w:rPr>
          <w:rFonts w:ascii="Palatino Linotype" w:hAnsi="Palatino Linotype"/>
          <w:i/>
          <w:szCs w:val="24"/>
        </w:rPr>
      </w:pPr>
      <w:r w:rsidRPr="000C749D">
        <w:rPr>
          <w:rFonts w:ascii="Palatino Linotype" w:hAnsi="Palatino Linotype"/>
          <w:i/>
          <w:szCs w:val="24"/>
        </w:rPr>
        <w:t>11.- Número de empresas participantes en la licitación cumplían con las más de 100 000 horas de vida útil del luminario que se solicitaron, del periodo de 1° de enero de 2014 al 23 de abril de 2019.</w:t>
      </w:r>
    </w:p>
    <w:p w14:paraId="0D9B5587" w14:textId="77777777" w:rsidR="005B1D22" w:rsidRPr="00A84149" w:rsidRDefault="005B1D22" w:rsidP="005B1D22">
      <w:pPr>
        <w:tabs>
          <w:tab w:val="left" w:pos="709"/>
        </w:tabs>
        <w:spacing w:after="0" w:line="240" w:lineRule="auto"/>
        <w:ind w:left="567" w:right="567"/>
        <w:jc w:val="both"/>
        <w:rPr>
          <w:rFonts w:ascii="Palatino Linotype" w:hAnsi="Palatino Linotype"/>
          <w:i/>
          <w:szCs w:val="24"/>
        </w:rPr>
      </w:pPr>
    </w:p>
    <w:p w14:paraId="1B2CDFB5" w14:textId="77777777" w:rsidR="005B1D22" w:rsidRPr="00A84149" w:rsidRDefault="005B1D22" w:rsidP="005B1D22">
      <w:pPr>
        <w:tabs>
          <w:tab w:val="left" w:pos="709"/>
        </w:tabs>
        <w:spacing w:after="0" w:line="240" w:lineRule="auto"/>
        <w:ind w:left="567" w:right="567"/>
        <w:jc w:val="both"/>
        <w:rPr>
          <w:rFonts w:ascii="Palatino Linotype" w:hAnsi="Palatino Linotype"/>
          <w:i/>
          <w:szCs w:val="24"/>
        </w:rPr>
      </w:pPr>
      <w:r w:rsidRPr="000C749D">
        <w:rPr>
          <w:rFonts w:ascii="Palatino Linotype" w:hAnsi="Palatino Linotype"/>
          <w:i/>
          <w:szCs w:val="24"/>
        </w:rPr>
        <w:t>12.- Certificados de cumplimiento (prueba de las 6,000 horas) de las empresas que cumplieron con las más de 100 000 horas de vida útil, del periodo de 1° de enero de 2014 al 23 de abril de 2019.</w:t>
      </w:r>
    </w:p>
    <w:p w14:paraId="238ED70E" w14:textId="77777777" w:rsidR="005B1D22" w:rsidRPr="00A84149" w:rsidRDefault="005B1D22" w:rsidP="005B1D22">
      <w:pPr>
        <w:tabs>
          <w:tab w:val="left" w:pos="709"/>
        </w:tabs>
        <w:spacing w:after="0" w:line="240" w:lineRule="auto"/>
        <w:ind w:left="567" w:right="567"/>
        <w:jc w:val="both"/>
        <w:rPr>
          <w:rFonts w:ascii="Palatino Linotype" w:hAnsi="Palatino Linotype"/>
          <w:i/>
          <w:szCs w:val="24"/>
        </w:rPr>
      </w:pPr>
    </w:p>
    <w:p w14:paraId="39DD05AF" w14:textId="77777777" w:rsidR="005B1D22" w:rsidRPr="00A84149" w:rsidRDefault="005B1D22" w:rsidP="005B1D22">
      <w:pPr>
        <w:tabs>
          <w:tab w:val="left" w:pos="709"/>
        </w:tabs>
        <w:spacing w:after="0" w:line="240" w:lineRule="auto"/>
        <w:ind w:left="567" w:right="567"/>
        <w:jc w:val="both"/>
        <w:rPr>
          <w:rFonts w:ascii="Palatino Linotype" w:hAnsi="Palatino Linotype"/>
          <w:i/>
          <w:szCs w:val="24"/>
        </w:rPr>
      </w:pPr>
      <w:r w:rsidRPr="000C749D">
        <w:rPr>
          <w:rFonts w:ascii="Palatino Linotype" w:hAnsi="Palatino Linotype"/>
          <w:i/>
          <w:szCs w:val="24"/>
        </w:rPr>
        <w:t>13.- Propuesta económica de las empresas que cumplieron con las más de 100 000 horas de vida útil proporcionar los certificados de cumplimiento, del periodo de 1° de enero de 2014 al 23 de abril de 2019.</w:t>
      </w:r>
    </w:p>
    <w:p w14:paraId="6F2FDCFE" w14:textId="77777777" w:rsidR="005B1D22" w:rsidRPr="00A84149" w:rsidRDefault="005B1D22" w:rsidP="005B1D22">
      <w:pPr>
        <w:tabs>
          <w:tab w:val="left" w:pos="709"/>
        </w:tabs>
        <w:spacing w:after="0" w:line="240" w:lineRule="auto"/>
        <w:ind w:left="567" w:right="567"/>
        <w:jc w:val="both"/>
        <w:rPr>
          <w:rFonts w:ascii="Palatino Linotype" w:hAnsi="Palatino Linotype"/>
          <w:i/>
          <w:szCs w:val="24"/>
        </w:rPr>
      </w:pPr>
    </w:p>
    <w:p w14:paraId="1A3DF4FC" w14:textId="77777777" w:rsidR="005B1D22" w:rsidRDefault="005B1D22" w:rsidP="005B1D22">
      <w:pPr>
        <w:tabs>
          <w:tab w:val="left" w:pos="709"/>
        </w:tabs>
        <w:spacing w:after="0" w:line="240" w:lineRule="auto"/>
        <w:ind w:left="567" w:right="567"/>
        <w:jc w:val="both"/>
        <w:rPr>
          <w:rFonts w:ascii="Palatino Linotype" w:hAnsi="Palatino Linotype"/>
          <w:i/>
          <w:szCs w:val="24"/>
        </w:rPr>
      </w:pPr>
      <w:r w:rsidRPr="000C749D">
        <w:rPr>
          <w:rFonts w:ascii="Palatino Linotype" w:hAnsi="Palatino Linotype"/>
          <w:i/>
          <w:szCs w:val="24"/>
        </w:rPr>
        <w:t>14.- Especificaciones de las luminarias que se hayan remplazado en el municipio (tecnología, marca, potencia), de los años 2016, 2017, 2018 hasta el 23 de abril de 2019.</w:t>
      </w:r>
    </w:p>
    <w:p w14:paraId="55EC3300" w14:textId="77777777" w:rsidR="005B1D22" w:rsidRPr="00A84149" w:rsidRDefault="005B1D22" w:rsidP="005B1D22">
      <w:pPr>
        <w:tabs>
          <w:tab w:val="left" w:pos="709"/>
        </w:tabs>
        <w:spacing w:after="0" w:line="240" w:lineRule="auto"/>
        <w:ind w:left="567" w:right="567"/>
        <w:jc w:val="both"/>
        <w:rPr>
          <w:rFonts w:ascii="Palatino Linotype" w:hAnsi="Palatino Linotype"/>
          <w:i/>
          <w:szCs w:val="24"/>
        </w:rPr>
      </w:pPr>
    </w:p>
    <w:p w14:paraId="616D5D77" w14:textId="77777777" w:rsidR="005B1D22" w:rsidRPr="00A84149" w:rsidRDefault="005B1D22" w:rsidP="005B1D22">
      <w:pPr>
        <w:tabs>
          <w:tab w:val="left" w:pos="709"/>
        </w:tabs>
        <w:spacing w:after="0" w:line="240" w:lineRule="auto"/>
        <w:ind w:left="567" w:right="567"/>
        <w:jc w:val="both"/>
        <w:rPr>
          <w:rFonts w:ascii="Palatino Linotype" w:hAnsi="Palatino Linotype"/>
          <w:i/>
          <w:szCs w:val="24"/>
        </w:rPr>
      </w:pPr>
      <w:r w:rsidRPr="00660477">
        <w:rPr>
          <w:rFonts w:ascii="Palatino Linotype" w:hAnsi="Palatino Linotype"/>
          <w:i/>
          <w:szCs w:val="24"/>
        </w:rPr>
        <w:t>15.- Número de lámparas por potencias que fue sustituida (Tecnología y potencia anterior sustituida por Tecnología LED potencia actual),</w:t>
      </w:r>
      <w:r w:rsidRPr="00A84149">
        <w:rPr>
          <w:rFonts w:ascii="Palatino Linotype" w:hAnsi="Palatino Linotype"/>
          <w:i/>
          <w:szCs w:val="24"/>
        </w:rPr>
        <w:t xml:space="preserve"> </w:t>
      </w:r>
    </w:p>
    <w:p w14:paraId="3BA78F99" w14:textId="77777777" w:rsidR="005B1D22" w:rsidRPr="00A84149" w:rsidRDefault="005B1D22" w:rsidP="005B1D22">
      <w:pPr>
        <w:tabs>
          <w:tab w:val="left" w:pos="709"/>
        </w:tabs>
        <w:spacing w:after="0" w:line="240" w:lineRule="auto"/>
        <w:ind w:left="567" w:right="567"/>
        <w:jc w:val="both"/>
        <w:rPr>
          <w:rFonts w:ascii="Palatino Linotype" w:hAnsi="Palatino Linotype"/>
          <w:i/>
          <w:szCs w:val="24"/>
        </w:rPr>
      </w:pPr>
    </w:p>
    <w:p w14:paraId="263CB39B" w14:textId="77777777" w:rsidR="005B1D22" w:rsidRPr="009C443E" w:rsidRDefault="005B1D22" w:rsidP="005B1D22">
      <w:pPr>
        <w:tabs>
          <w:tab w:val="left" w:pos="709"/>
        </w:tabs>
        <w:spacing w:after="0" w:line="240" w:lineRule="auto"/>
        <w:ind w:left="567" w:right="567"/>
        <w:jc w:val="both"/>
        <w:rPr>
          <w:rFonts w:ascii="Palatino Linotype" w:hAnsi="Palatino Linotype"/>
          <w:i/>
          <w:szCs w:val="24"/>
        </w:rPr>
      </w:pPr>
      <w:r w:rsidRPr="009C443E">
        <w:rPr>
          <w:rFonts w:ascii="Palatino Linotype" w:hAnsi="Palatino Linotype"/>
          <w:i/>
          <w:szCs w:val="24"/>
        </w:rPr>
        <w:t>16.- Las bases de licitación que se publicaron y que sirvieron de base para el reemplazo de las luminarias para el ALUMBRADO PÚBLICO en el municipio en los años 2016, 2017, 2018 hasta el 23 de abril de 2019.</w:t>
      </w:r>
    </w:p>
    <w:p w14:paraId="01C2FEAE" w14:textId="77777777" w:rsidR="005B1D22" w:rsidRPr="00423026" w:rsidRDefault="005B1D22" w:rsidP="005B1D22">
      <w:pPr>
        <w:tabs>
          <w:tab w:val="left" w:pos="709"/>
        </w:tabs>
        <w:spacing w:after="0" w:line="240" w:lineRule="auto"/>
        <w:ind w:left="567" w:right="567"/>
        <w:jc w:val="both"/>
        <w:rPr>
          <w:rFonts w:ascii="Palatino Linotype" w:hAnsi="Palatino Linotype"/>
          <w:i/>
          <w:szCs w:val="24"/>
          <w:highlight w:val="cyan"/>
        </w:rPr>
      </w:pPr>
    </w:p>
    <w:p w14:paraId="30B1039F" w14:textId="77777777" w:rsidR="005B1D22" w:rsidRPr="00A84149" w:rsidRDefault="005B1D22" w:rsidP="005B1D22">
      <w:pPr>
        <w:tabs>
          <w:tab w:val="left" w:pos="709"/>
        </w:tabs>
        <w:spacing w:after="0" w:line="240" w:lineRule="auto"/>
        <w:ind w:left="567" w:right="567"/>
        <w:jc w:val="both"/>
        <w:rPr>
          <w:rFonts w:ascii="Palatino Linotype" w:hAnsi="Palatino Linotype"/>
          <w:i/>
          <w:szCs w:val="24"/>
        </w:rPr>
      </w:pPr>
      <w:r w:rsidRPr="009C443E">
        <w:rPr>
          <w:rFonts w:ascii="Palatino Linotype" w:hAnsi="Palatino Linotype"/>
          <w:i/>
          <w:szCs w:val="24"/>
        </w:rPr>
        <w:t>17.- Número de quejas que se han presentado por inconformidades en el alumbrado público a partir de la sustitución de la Tecnología LED en el municipio.</w:t>
      </w:r>
    </w:p>
    <w:p w14:paraId="11E4BD43" w14:textId="77777777" w:rsidR="005B1D22" w:rsidRPr="00A84149" w:rsidRDefault="005B1D22" w:rsidP="005B1D22">
      <w:pPr>
        <w:tabs>
          <w:tab w:val="left" w:pos="709"/>
        </w:tabs>
        <w:spacing w:after="0" w:line="240" w:lineRule="auto"/>
        <w:ind w:left="567" w:right="567"/>
        <w:jc w:val="both"/>
        <w:rPr>
          <w:rFonts w:ascii="Palatino Linotype" w:hAnsi="Palatino Linotype"/>
          <w:i/>
          <w:szCs w:val="24"/>
        </w:rPr>
      </w:pPr>
    </w:p>
    <w:p w14:paraId="0F3D7D4C" w14:textId="77777777" w:rsidR="005B1D22" w:rsidRPr="00A84149" w:rsidRDefault="005B1D22" w:rsidP="005B1D22">
      <w:pPr>
        <w:tabs>
          <w:tab w:val="left" w:pos="709"/>
        </w:tabs>
        <w:spacing w:after="0" w:line="240" w:lineRule="auto"/>
        <w:ind w:left="567" w:right="567"/>
        <w:jc w:val="both"/>
        <w:rPr>
          <w:rFonts w:ascii="Palatino Linotype" w:hAnsi="Palatino Linotype"/>
          <w:i/>
          <w:szCs w:val="24"/>
        </w:rPr>
      </w:pPr>
      <w:r w:rsidRPr="001F7F1E">
        <w:rPr>
          <w:rFonts w:ascii="Palatino Linotype" w:hAnsi="Palatino Linotype"/>
          <w:i/>
          <w:szCs w:val="24"/>
        </w:rPr>
        <w:t>18.- Luminarias LED que el Gobierno Estatal ha donado en el 2016, 2017, 2018 hasta el 23 de abril 2019, referente a: ubicación, potencia, cantidad, marca y modelo.</w:t>
      </w:r>
    </w:p>
    <w:p w14:paraId="44FC8ACD" w14:textId="77777777" w:rsidR="005B1D22" w:rsidRPr="00A84149"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2765AB2C" w14:textId="77777777" w:rsidR="005B1D22" w:rsidRPr="00A84149"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9C443E">
        <w:rPr>
          <w:rFonts w:ascii="Palatino Linotype" w:eastAsia="Calibri" w:hAnsi="Palatino Linotype" w:cs="Arial"/>
          <w:i/>
        </w:rPr>
        <w:lastRenderedPageBreak/>
        <w:t xml:space="preserve">19.- El </w:t>
      </w:r>
      <w:r w:rsidRPr="009C443E">
        <w:rPr>
          <w:rFonts w:ascii="Palatino Linotype" w:eastAsia="Calibri" w:hAnsi="Palatino Linotype" w:cs="Arial"/>
          <w:i/>
          <w:iCs/>
        </w:rPr>
        <w:t xml:space="preserve">importe por concepto </w:t>
      </w:r>
      <w:r w:rsidRPr="009C443E">
        <w:rPr>
          <w:rFonts w:ascii="Palatino Linotype" w:eastAsia="Calibri" w:hAnsi="Palatino Linotype" w:cs="Arial"/>
          <w:i/>
        </w:rPr>
        <w:t xml:space="preserve">de alumbrado público facturado por CFE en el Ayuntamiento, desglosado por mes o bimestre, del periodo que comprende del </w:t>
      </w:r>
      <w:r w:rsidRPr="009C443E">
        <w:rPr>
          <w:rFonts w:ascii="Palatino Linotype" w:hAnsi="Palatino Linotype"/>
          <w:i/>
          <w:szCs w:val="24"/>
        </w:rPr>
        <w:t>1° de enero de 2013 al 23 de abril de 2019</w:t>
      </w:r>
      <w:r w:rsidRPr="009C443E">
        <w:rPr>
          <w:rFonts w:ascii="Palatino Linotype" w:eastAsia="Calibri" w:hAnsi="Palatino Linotype" w:cs="Arial"/>
          <w:i/>
        </w:rPr>
        <w:t>.</w:t>
      </w:r>
      <w:r w:rsidRPr="00A84149">
        <w:rPr>
          <w:rFonts w:ascii="Palatino Linotype" w:eastAsia="Calibri" w:hAnsi="Palatino Linotype" w:cs="Arial"/>
          <w:i/>
        </w:rPr>
        <w:t xml:space="preserve"> </w:t>
      </w:r>
    </w:p>
    <w:p w14:paraId="02648284" w14:textId="77777777" w:rsidR="005B1D22" w:rsidRPr="00A84149"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64EFB906" w14:textId="77777777" w:rsidR="005B1D22" w:rsidRPr="00A84149"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9C443E">
        <w:rPr>
          <w:rFonts w:ascii="Palatino Linotype" w:eastAsia="Calibri" w:hAnsi="Palatino Linotype" w:cs="Arial"/>
          <w:i/>
        </w:rPr>
        <w:t>20.- El adeudo del Ayuntamiento por concepto de consumo de energía eléctrica en el alumbrado público ante CFE o cualquier otra empresa suministradora de energía eléctrica.</w:t>
      </w:r>
      <w:r w:rsidRPr="00A84149">
        <w:rPr>
          <w:rFonts w:ascii="Palatino Linotype" w:eastAsia="Calibri" w:hAnsi="Palatino Linotype" w:cs="Arial"/>
          <w:i/>
        </w:rPr>
        <w:t xml:space="preserve"> </w:t>
      </w:r>
    </w:p>
    <w:p w14:paraId="5B9A086D" w14:textId="77777777" w:rsidR="005B1D22" w:rsidRPr="00A84149"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3F4227FF" w14:textId="77777777" w:rsidR="005B1D22" w:rsidRPr="00A84149"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9C443E">
        <w:rPr>
          <w:rFonts w:ascii="Palatino Linotype" w:eastAsia="Calibri" w:hAnsi="Palatino Linotype" w:cs="Arial"/>
          <w:i/>
        </w:rPr>
        <w:t xml:space="preserve">21.- La o las partidas presupuestales que se utilizaron y los montos que se erogaron dentro del presupuesto de egresos municipal para el mantenimiento del sistema de alumbrado público del periodo que comprende del </w:t>
      </w:r>
      <w:r w:rsidRPr="009C443E">
        <w:rPr>
          <w:rFonts w:ascii="Palatino Linotype" w:hAnsi="Palatino Linotype"/>
          <w:i/>
          <w:szCs w:val="24"/>
        </w:rPr>
        <w:t>1° de enero de 2013 al 23 de abril de 2019</w:t>
      </w:r>
      <w:r w:rsidRPr="009C443E">
        <w:rPr>
          <w:rFonts w:ascii="Palatino Linotype" w:eastAsia="Calibri" w:hAnsi="Palatino Linotype" w:cs="Arial"/>
          <w:i/>
        </w:rPr>
        <w:t>.</w:t>
      </w:r>
      <w:r w:rsidRPr="00A84149">
        <w:rPr>
          <w:rFonts w:ascii="Palatino Linotype" w:eastAsia="Calibri" w:hAnsi="Palatino Linotype" w:cs="Arial"/>
          <w:i/>
        </w:rPr>
        <w:t xml:space="preserve"> </w:t>
      </w:r>
    </w:p>
    <w:p w14:paraId="680538C7" w14:textId="77777777" w:rsidR="005B1D22" w:rsidRPr="00A84149"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2B600DA6" w14:textId="77777777" w:rsidR="005B1D22" w:rsidRPr="00A84149"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9C443E">
        <w:rPr>
          <w:rFonts w:ascii="Palatino Linotype" w:eastAsia="Calibri" w:hAnsi="Palatino Linotype" w:cs="Arial"/>
          <w:i/>
        </w:rPr>
        <w:t>22.- La o las partidas presupuestales que se utilizaron y los montos que se pagaron por mes para cubrir la factura por concepto de consumo de energía eléctrica en el sistema de alumbrado público municipal</w:t>
      </w:r>
      <w:r w:rsidRPr="009C443E">
        <w:rPr>
          <w:rFonts w:ascii="Calibri" w:eastAsia="Calibri" w:hAnsi="Calibri" w:cs="Times New Roman"/>
        </w:rPr>
        <w:t xml:space="preserve"> </w:t>
      </w:r>
      <w:r w:rsidRPr="009C443E">
        <w:rPr>
          <w:rFonts w:ascii="Palatino Linotype" w:eastAsia="Calibri" w:hAnsi="Palatino Linotype" w:cs="Arial"/>
          <w:i/>
        </w:rPr>
        <w:t xml:space="preserve">del periodo que comprende del </w:t>
      </w:r>
      <w:r w:rsidRPr="009C443E">
        <w:rPr>
          <w:rFonts w:ascii="Palatino Linotype" w:hAnsi="Palatino Linotype"/>
          <w:i/>
          <w:szCs w:val="24"/>
        </w:rPr>
        <w:t>1° de enero de 2013 al 23 de abril de 2019</w:t>
      </w:r>
      <w:r w:rsidRPr="009C443E">
        <w:rPr>
          <w:rFonts w:ascii="Palatino Linotype" w:eastAsia="Calibri" w:hAnsi="Palatino Linotype" w:cs="Arial"/>
          <w:i/>
        </w:rPr>
        <w:t>.</w:t>
      </w:r>
      <w:r w:rsidRPr="00A84149">
        <w:rPr>
          <w:rFonts w:ascii="Palatino Linotype" w:eastAsia="Calibri" w:hAnsi="Palatino Linotype" w:cs="Arial"/>
          <w:i/>
        </w:rPr>
        <w:t xml:space="preserve"> </w:t>
      </w:r>
    </w:p>
    <w:p w14:paraId="1EF86D9A" w14:textId="77777777" w:rsidR="005B1D22" w:rsidRPr="00A84149"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3B916DAF" w14:textId="77777777" w:rsidR="005B1D22" w:rsidRPr="00A84149"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9C443E">
        <w:rPr>
          <w:rFonts w:ascii="Palatino Linotype" w:eastAsia="Calibri" w:hAnsi="Palatino Linotype" w:cs="Arial"/>
          <w:i/>
        </w:rPr>
        <w:t xml:space="preserve">23.- El número de luminarias que fueron sustituidas, arregladas o transformadas, así como las características y los lugares (avenidas y calles) donde se sustituyeron, colocaron, corrigieron o arreglaron del periodo que comprende del </w:t>
      </w:r>
      <w:r w:rsidRPr="009C443E">
        <w:rPr>
          <w:rFonts w:ascii="Palatino Linotype" w:hAnsi="Palatino Linotype"/>
          <w:i/>
          <w:szCs w:val="24"/>
        </w:rPr>
        <w:t>1° de enero de 2013 al 23 de abril de 2019</w:t>
      </w:r>
      <w:r w:rsidRPr="009C443E">
        <w:rPr>
          <w:rFonts w:ascii="Palatino Linotype" w:eastAsia="Calibri" w:hAnsi="Palatino Linotype" w:cs="Arial"/>
          <w:i/>
        </w:rPr>
        <w:t>.</w:t>
      </w:r>
    </w:p>
    <w:p w14:paraId="5529AA04" w14:textId="77777777" w:rsidR="005B1D22" w:rsidRPr="00A84149"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3A6C3452"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70403B">
        <w:rPr>
          <w:rFonts w:ascii="Palatino Linotype" w:eastAsia="Calibri" w:hAnsi="Palatino Linotype" w:cs="Arial"/>
          <w:i/>
        </w:rPr>
        <w:t>24.- Numero de licitaciones para el cambio de luminarias de alumbrado público que se llevaron a cabo por el periodo comprendido del 1° de enero de 2016 al 23 de abril de 2019.</w:t>
      </w:r>
    </w:p>
    <w:p w14:paraId="641FF199"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558F510E" w14:textId="77777777" w:rsidR="005B1D22" w:rsidRPr="005B1D22" w:rsidRDefault="005B1D22" w:rsidP="005B1D22">
      <w:pPr>
        <w:autoSpaceDE w:val="0"/>
        <w:autoSpaceDN w:val="0"/>
        <w:adjustRightInd w:val="0"/>
        <w:spacing w:after="0" w:line="240" w:lineRule="auto"/>
        <w:ind w:left="567" w:right="567"/>
        <w:jc w:val="both"/>
        <w:rPr>
          <w:rFonts w:ascii="Palatino Linotype" w:eastAsia="Calibri" w:hAnsi="Palatino Linotype" w:cs="Arial"/>
          <w:i/>
          <w:color w:val="000000"/>
        </w:rPr>
      </w:pPr>
      <w:r w:rsidRPr="005B1D22">
        <w:rPr>
          <w:rFonts w:ascii="Palatino Linotype" w:eastAsia="Calibri" w:hAnsi="Palatino Linotype" w:cs="Arial"/>
          <w:i/>
          <w:iCs/>
          <w:color w:val="000000"/>
        </w:rPr>
        <w:t xml:space="preserve">25.- El censo o documento en donde conste lo relativo al </w:t>
      </w:r>
      <w:r w:rsidRPr="005B1D22">
        <w:rPr>
          <w:rFonts w:ascii="Palatino Linotype" w:eastAsia="Calibri" w:hAnsi="Palatino Linotype" w:cs="Arial"/>
          <w:i/>
          <w:color w:val="000000"/>
        </w:rPr>
        <w:t xml:space="preserve">alumbrado público, en el que se advierta la siguiente información: </w:t>
      </w:r>
    </w:p>
    <w:p w14:paraId="76257CB2" w14:textId="77777777" w:rsidR="005B1D22" w:rsidRPr="005B1D22" w:rsidRDefault="005B1D22" w:rsidP="005B1D22">
      <w:pPr>
        <w:autoSpaceDE w:val="0"/>
        <w:autoSpaceDN w:val="0"/>
        <w:adjustRightInd w:val="0"/>
        <w:spacing w:after="0" w:line="240" w:lineRule="auto"/>
        <w:ind w:left="567" w:right="567"/>
        <w:jc w:val="both"/>
        <w:rPr>
          <w:rFonts w:ascii="Palatino Linotype" w:eastAsia="Calibri" w:hAnsi="Palatino Linotype" w:cs="Arial"/>
          <w:i/>
          <w:color w:val="000000"/>
        </w:rPr>
      </w:pPr>
    </w:p>
    <w:p w14:paraId="172DA71C" w14:textId="77777777" w:rsidR="005B1D22" w:rsidRPr="005B1D22" w:rsidRDefault="005B1D22" w:rsidP="005B1D22">
      <w:pPr>
        <w:autoSpaceDE w:val="0"/>
        <w:autoSpaceDN w:val="0"/>
        <w:adjustRightInd w:val="0"/>
        <w:spacing w:after="0" w:line="240" w:lineRule="auto"/>
        <w:ind w:left="708" w:right="567"/>
        <w:jc w:val="both"/>
        <w:rPr>
          <w:rFonts w:ascii="Palatino Linotype" w:eastAsia="Calibri" w:hAnsi="Palatino Linotype" w:cs="Arial"/>
          <w:i/>
          <w:color w:val="000000"/>
        </w:rPr>
      </w:pPr>
      <w:r w:rsidRPr="005B1D22">
        <w:rPr>
          <w:rFonts w:ascii="Palatino Linotype" w:eastAsia="Calibri" w:hAnsi="Palatino Linotype" w:cs="Arial"/>
          <w:i/>
          <w:color w:val="000000"/>
        </w:rPr>
        <w:t>a) El tipo de poste en el que están montadas las luminarias (</w:t>
      </w:r>
      <w:r w:rsidRPr="005B1D22">
        <w:rPr>
          <w:rFonts w:ascii="Palatino Linotype" w:eastAsia="Calibri" w:hAnsi="Palatino Linotype" w:cs="Arial"/>
          <w:bCs/>
          <w:i/>
          <w:color w:val="000000"/>
        </w:rPr>
        <w:t>lámina, concreto, madera etcétera</w:t>
      </w:r>
      <w:r w:rsidRPr="005B1D22">
        <w:rPr>
          <w:rFonts w:ascii="Palatino Linotype" w:eastAsia="Calibri" w:hAnsi="Palatino Linotype" w:cs="Arial"/>
          <w:i/>
          <w:color w:val="000000"/>
        </w:rPr>
        <w:t xml:space="preserve">). </w:t>
      </w:r>
    </w:p>
    <w:p w14:paraId="4D70AD1F" w14:textId="77777777" w:rsidR="005B1D22" w:rsidRPr="005B1D22" w:rsidRDefault="005B1D22" w:rsidP="005B1D22">
      <w:pPr>
        <w:autoSpaceDE w:val="0"/>
        <w:autoSpaceDN w:val="0"/>
        <w:adjustRightInd w:val="0"/>
        <w:spacing w:after="0" w:line="240" w:lineRule="auto"/>
        <w:ind w:left="708" w:right="567"/>
        <w:jc w:val="both"/>
        <w:rPr>
          <w:rFonts w:ascii="Palatino Linotype" w:eastAsia="Calibri" w:hAnsi="Palatino Linotype" w:cs="Arial"/>
          <w:i/>
          <w:color w:val="000000"/>
        </w:rPr>
      </w:pPr>
      <w:r w:rsidRPr="005B1D22">
        <w:rPr>
          <w:rFonts w:ascii="Palatino Linotype" w:eastAsia="Calibri" w:hAnsi="Palatino Linotype" w:cs="Arial"/>
          <w:i/>
          <w:color w:val="000000"/>
        </w:rPr>
        <w:t xml:space="preserve">b) La cantidad balastros instalados y capacidad (potencia) de las luminarias </w:t>
      </w:r>
      <w:r w:rsidRPr="005B1D22">
        <w:rPr>
          <w:rFonts w:ascii="Palatino Linotype" w:eastAsia="Calibri" w:hAnsi="Palatino Linotype" w:cs="Arial"/>
          <w:bCs/>
          <w:i/>
          <w:color w:val="000000"/>
        </w:rPr>
        <w:t xml:space="preserve">instaladas en las avenidas principales del municipio, éste último únicamente respecto de la información que no fue remitida mediante respuesta. </w:t>
      </w:r>
    </w:p>
    <w:p w14:paraId="76AE50D4" w14:textId="77777777" w:rsidR="005B1D22" w:rsidRPr="00222A29" w:rsidRDefault="005B1D22" w:rsidP="005B1D22">
      <w:pPr>
        <w:autoSpaceDE w:val="0"/>
        <w:autoSpaceDN w:val="0"/>
        <w:adjustRightInd w:val="0"/>
        <w:spacing w:after="0" w:line="240" w:lineRule="auto"/>
        <w:ind w:left="708" w:right="567"/>
        <w:jc w:val="both"/>
        <w:rPr>
          <w:rFonts w:ascii="Palatino Linotype" w:eastAsia="Calibri" w:hAnsi="Palatino Linotype" w:cs="Arial"/>
          <w:i/>
          <w:color w:val="000000"/>
        </w:rPr>
      </w:pPr>
      <w:r w:rsidRPr="005B1D22">
        <w:rPr>
          <w:rFonts w:ascii="Palatino Linotype" w:eastAsia="Calibri" w:hAnsi="Palatino Linotype" w:cs="Arial"/>
          <w:i/>
          <w:color w:val="000000"/>
        </w:rPr>
        <w:t xml:space="preserve">c) La cantidad de luminarias y balastros instalados, el tipo de equipos y su capacidad (potencia) instalados que </w:t>
      </w:r>
      <w:r w:rsidRPr="005B1D22">
        <w:rPr>
          <w:rFonts w:ascii="Palatino Linotype" w:eastAsia="Calibri" w:hAnsi="Palatino Linotype" w:cs="Arial"/>
          <w:bCs/>
          <w:i/>
          <w:color w:val="000000"/>
        </w:rPr>
        <w:t>poseen equipo de medición</w:t>
      </w:r>
      <w:r w:rsidRPr="005B1D22">
        <w:rPr>
          <w:rFonts w:ascii="Palatino Linotype" w:eastAsia="Calibri" w:hAnsi="Palatino Linotype" w:cs="Arial"/>
          <w:i/>
          <w:color w:val="000000"/>
        </w:rPr>
        <w:t>.</w:t>
      </w:r>
      <w:r w:rsidRPr="00222A29">
        <w:rPr>
          <w:rFonts w:ascii="Palatino Linotype" w:eastAsia="Calibri" w:hAnsi="Palatino Linotype" w:cs="Arial"/>
          <w:i/>
          <w:color w:val="000000"/>
        </w:rPr>
        <w:t xml:space="preserve"> </w:t>
      </w:r>
    </w:p>
    <w:p w14:paraId="61F6E98F"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586AF0D5"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70403B">
        <w:rPr>
          <w:rFonts w:ascii="Palatino Linotype" w:eastAsia="Calibri" w:hAnsi="Palatino Linotype" w:cs="Arial"/>
          <w:i/>
        </w:rPr>
        <w:t xml:space="preserve">26.- El </w:t>
      </w:r>
      <w:r w:rsidRPr="0070403B">
        <w:rPr>
          <w:rFonts w:ascii="Palatino Linotype" w:eastAsia="Calibri" w:hAnsi="Palatino Linotype" w:cs="Arial"/>
          <w:b/>
          <w:bCs/>
          <w:i/>
        </w:rPr>
        <w:t>Registro Móvil de Usuario</w:t>
      </w:r>
      <w:r w:rsidRPr="0070403B">
        <w:rPr>
          <w:rFonts w:ascii="Palatino Linotype" w:eastAsia="Calibri" w:hAnsi="Palatino Linotype" w:cs="Arial"/>
          <w:i/>
        </w:rPr>
        <w:t xml:space="preserve"> asignado (s) al servicio de alumbrado público municipal </w:t>
      </w:r>
      <w:r w:rsidRPr="0070403B">
        <w:rPr>
          <w:rFonts w:ascii="Palatino Linotype" w:eastAsia="Calibri" w:hAnsi="Palatino Linotype" w:cs="Arial"/>
          <w:b/>
          <w:bCs/>
          <w:i/>
        </w:rPr>
        <w:t>tanto del servicio estimado como del servicio medido</w:t>
      </w:r>
      <w:r w:rsidRPr="0070403B">
        <w:rPr>
          <w:rFonts w:ascii="Palatino Linotype" w:eastAsia="Calibri" w:hAnsi="Palatino Linotype" w:cs="Arial"/>
          <w:i/>
        </w:rPr>
        <w:t>.</w:t>
      </w:r>
    </w:p>
    <w:p w14:paraId="19A60C13"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1229EF93"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70403B">
        <w:rPr>
          <w:rFonts w:ascii="Palatino Linotype" w:eastAsia="Calibri" w:hAnsi="Palatino Linotype" w:cs="Arial"/>
          <w:i/>
        </w:rPr>
        <w:lastRenderedPageBreak/>
        <w:t>27.- Derivado de las licitaciones realizadas en el periodo del 1° de enero de 2016 al 23 de abril de 2019, el número de luminarias que se cambiaron por tecnología LED, la potencia en Watts y las vialidades y colonias en que se instalaron.</w:t>
      </w:r>
    </w:p>
    <w:p w14:paraId="6DD8967E"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2912538A"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70403B">
        <w:rPr>
          <w:rFonts w:ascii="Palatino Linotype" w:eastAsia="Calibri" w:hAnsi="Palatino Linotype" w:cs="Arial"/>
          <w:i/>
        </w:rPr>
        <w:t>28.- Del censo anterior al censo más reciente de luminarias y balastros del sistema de alumbrado público municipal que exista en el municipio, que contenga la siguiente información:</w:t>
      </w:r>
    </w:p>
    <w:p w14:paraId="3F1BA109"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21FDB030" w14:textId="77777777" w:rsidR="005B1D22" w:rsidRPr="0070403B" w:rsidRDefault="005B1D22" w:rsidP="005B1D22">
      <w:pPr>
        <w:tabs>
          <w:tab w:val="left" w:pos="709"/>
        </w:tabs>
        <w:spacing w:after="0" w:line="240" w:lineRule="auto"/>
        <w:ind w:left="1701" w:right="567" w:hanging="425"/>
        <w:jc w:val="both"/>
        <w:rPr>
          <w:rFonts w:ascii="Palatino Linotype" w:hAnsi="Palatino Linotype"/>
          <w:i/>
        </w:rPr>
      </w:pPr>
      <w:r w:rsidRPr="0070403B">
        <w:rPr>
          <w:rFonts w:ascii="Palatino Linotype" w:hAnsi="Palatino Linotype"/>
          <w:i/>
        </w:rPr>
        <w:t>a.</w:t>
      </w:r>
      <w:r w:rsidRPr="0070403B">
        <w:rPr>
          <w:rFonts w:ascii="Palatino Linotype" w:hAnsi="Palatino Linotype"/>
          <w:i/>
        </w:rPr>
        <w:tab/>
        <w:t>La cantidad de luminarias y balastros, el tipo de equipos, la capacidad (potencia), la ubicación (calle y/o colonia y/o delegación) y el tipo de poste en el que están montadas las luminarias (lámina, concreto, madera, etcétera).</w:t>
      </w:r>
    </w:p>
    <w:p w14:paraId="1C5CD3B8" w14:textId="77777777" w:rsidR="005B1D22" w:rsidRPr="0070403B" w:rsidRDefault="005B1D22" w:rsidP="005B1D22">
      <w:pPr>
        <w:tabs>
          <w:tab w:val="left" w:pos="709"/>
        </w:tabs>
        <w:spacing w:after="0" w:line="240" w:lineRule="auto"/>
        <w:ind w:left="1701" w:right="567" w:hanging="425"/>
        <w:jc w:val="both"/>
        <w:rPr>
          <w:rFonts w:ascii="Palatino Linotype" w:hAnsi="Palatino Linotype"/>
          <w:i/>
        </w:rPr>
      </w:pPr>
    </w:p>
    <w:p w14:paraId="3032E8C0" w14:textId="77777777" w:rsidR="005B1D22" w:rsidRPr="0070403B" w:rsidRDefault="005B1D22" w:rsidP="005B1D22">
      <w:pPr>
        <w:tabs>
          <w:tab w:val="left" w:pos="709"/>
        </w:tabs>
        <w:spacing w:after="0" w:line="240" w:lineRule="auto"/>
        <w:ind w:left="1701" w:right="567" w:hanging="425"/>
        <w:jc w:val="both"/>
        <w:rPr>
          <w:rFonts w:ascii="Palatino Linotype" w:hAnsi="Palatino Linotype"/>
          <w:i/>
        </w:rPr>
      </w:pPr>
      <w:r w:rsidRPr="0070403B">
        <w:rPr>
          <w:rFonts w:ascii="Palatino Linotype" w:hAnsi="Palatino Linotype"/>
          <w:i/>
        </w:rPr>
        <w:t>b.</w:t>
      </w:r>
      <w:r w:rsidRPr="0070403B">
        <w:rPr>
          <w:rFonts w:ascii="Palatino Linotype" w:hAnsi="Palatino Linotype"/>
          <w:i/>
        </w:rPr>
        <w:tab/>
        <w:t xml:space="preserve">El </w:t>
      </w:r>
      <w:r w:rsidRPr="0070403B">
        <w:rPr>
          <w:rFonts w:ascii="Palatino Linotype" w:hAnsi="Palatino Linotype"/>
          <w:b/>
          <w:i/>
        </w:rPr>
        <w:t>Registro Móvil de Usuario</w:t>
      </w:r>
      <w:r w:rsidRPr="0070403B">
        <w:rPr>
          <w:rFonts w:ascii="Palatino Linotype" w:hAnsi="Palatino Linotype"/>
          <w:i/>
        </w:rPr>
        <w:t xml:space="preserve">  asignado (s) al servicio de alumbrado público municipal tanto del servicio estimado como del servicio medido.</w:t>
      </w:r>
    </w:p>
    <w:p w14:paraId="2C17DC5A"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2A6D30EE"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70403B">
        <w:rPr>
          <w:rFonts w:ascii="Palatino Linotype" w:eastAsia="Calibri" w:hAnsi="Palatino Linotype" w:cs="Arial"/>
          <w:i/>
        </w:rPr>
        <w:t xml:space="preserve">29.- De los </w:t>
      </w:r>
      <w:r w:rsidRPr="0070403B">
        <w:rPr>
          <w:rFonts w:ascii="Palatino Linotype" w:eastAsia="Calibri" w:hAnsi="Palatino Linotype" w:cs="Arial"/>
          <w:i/>
          <w:iCs/>
        </w:rPr>
        <w:t xml:space="preserve">proyectos de electrificación </w:t>
      </w:r>
      <w:r w:rsidRPr="0070403B">
        <w:rPr>
          <w:rFonts w:ascii="Palatino Linotype" w:eastAsia="Calibri" w:hAnsi="Palatino Linotype" w:cs="Arial"/>
          <w:i/>
        </w:rPr>
        <w:t xml:space="preserve">para ampliar el sistema de alumbrado público y ofrecer este servicio a la o las comunidades del periodo que comprende del </w:t>
      </w:r>
      <w:r w:rsidRPr="0070403B">
        <w:rPr>
          <w:rFonts w:ascii="Palatino Linotype" w:hAnsi="Palatino Linotype"/>
          <w:i/>
          <w:szCs w:val="24"/>
        </w:rPr>
        <w:t>1° de enero de 2013 al 23 de abril de 2019</w:t>
      </w:r>
      <w:r w:rsidRPr="0070403B">
        <w:rPr>
          <w:rFonts w:ascii="Palatino Linotype" w:eastAsia="Calibri" w:hAnsi="Palatino Linotype" w:cs="Arial"/>
          <w:i/>
        </w:rPr>
        <w:t xml:space="preserve">, remitir la siguiente información: </w:t>
      </w:r>
    </w:p>
    <w:p w14:paraId="39FAD1D5"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6650BB22" w14:textId="77777777" w:rsidR="005B1D22" w:rsidRPr="0070403B" w:rsidRDefault="005B1D22" w:rsidP="005B1D22">
      <w:pPr>
        <w:autoSpaceDE w:val="0"/>
        <w:autoSpaceDN w:val="0"/>
        <w:adjustRightInd w:val="0"/>
        <w:spacing w:after="0" w:line="240" w:lineRule="auto"/>
        <w:ind w:left="426" w:right="567" w:firstLine="282"/>
        <w:jc w:val="both"/>
        <w:rPr>
          <w:rFonts w:ascii="Palatino Linotype" w:eastAsia="Calibri" w:hAnsi="Palatino Linotype" w:cs="Arial"/>
          <w:i/>
        </w:rPr>
      </w:pPr>
      <w:r w:rsidRPr="0070403B">
        <w:rPr>
          <w:rFonts w:ascii="Palatino Linotype" w:eastAsia="Calibri" w:hAnsi="Palatino Linotype" w:cs="Arial"/>
          <w:i/>
        </w:rPr>
        <w:t xml:space="preserve">a) El monto total de la inversión, </w:t>
      </w:r>
    </w:p>
    <w:p w14:paraId="4227F0A0" w14:textId="77777777" w:rsidR="005B1D22" w:rsidRPr="0070403B" w:rsidRDefault="005B1D22" w:rsidP="005B1D22">
      <w:pPr>
        <w:autoSpaceDE w:val="0"/>
        <w:autoSpaceDN w:val="0"/>
        <w:adjustRightInd w:val="0"/>
        <w:spacing w:after="0" w:line="240" w:lineRule="auto"/>
        <w:ind w:left="708" w:right="567"/>
        <w:jc w:val="both"/>
        <w:rPr>
          <w:rFonts w:ascii="Palatino Linotype" w:eastAsia="Calibri" w:hAnsi="Palatino Linotype" w:cs="Arial"/>
          <w:i/>
        </w:rPr>
      </w:pPr>
      <w:r w:rsidRPr="0070403B">
        <w:rPr>
          <w:rFonts w:ascii="Palatino Linotype" w:eastAsia="Calibri" w:hAnsi="Palatino Linotype" w:cs="Arial"/>
          <w:i/>
        </w:rPr>
        <w:t xml:space="preserve">b) El tipo o fuente de financiamiento (recurso propio, recurso estatal, recurso federal, crédito, arrendamiento, APP, etcétera), </w:t>
      </w:r>
    </w:p>
    <w:p w14:paraId="11470BD6" w14:textId="77777777" w:rsidR="005B1D22" w:rsidRPr="0070403B" w:rsidRDefault="005B1D22" w:rsidP="005B1D22">
      <w:pPr>
        <w:autoSpaceDE w:val="0"/>
        <w:autoSpaceDN w:val="0"/>
        <w:adjustRightInd w:val="0"/>
        <w:spacing w:after="0" w:line="240" w:lineRule="auto"/>
        <w:ind w:left="426" w:right="567" w:firstLine="282"/>
        <w:jc w:val="both"/>
        <w:rPr>
          <w:rFonts w:ascii="Palatino Linotype" w:eastAsia="Calibri" w:hAnsi="Palatino Linotype" w:cs="Arial"/>
          <w:i/>
        </w:rPr>
      </w:pPr>
      <w:r w:rsidRPr="0070403B">
        <w:rPr>
          <w:rFonts w:ascii="Palatino Linotype" w:eastAsia="Calibri" w:hAnsi="Palatino Linotype" w:cs="Arial"/>
          <w:i/>
        </w:rPr>
        <w:t xml:space="preserve">c) La cantidad de equipos colocados y/o sustituidos, </w:t>
      </w:r>
    </w:p>
    <w:p w14:paraId="6D9DBED2" w14:textId="77777777" w:rsidR="005B1D22" w:rsidRPr="0070403B" w:rsidRDefault="005B1D22" w:rsidP="005B1D22">
      <w:pPr>
        <w:autoSpaceDE w:val="0"/>
        <w:autoSpaceDN w:val="0"/>
        <w:adjustRightInd w:val="0"/>
        <w:spacing w:after="0" w:line="240" w:lineRule="auto"/>
        <w:ind w:left="426" w:right="567" w:firstLine="282"/>
        <w:jc w:val="both"/>
        <w:rPr>
          <w:rFonts w:ascii="Palatino Linotype" w:eastAsia="Calibri" w:hAnsi="Palatino Linotype" w:cs="Arial"/>
          <w:i/>
        </w:rPr>
      </w:pPr>
      <w:r w:rsidRPr="0070403B">
        <w:rPr>
          <w:rFonts w:ascii="Palatino Linotype" w:eastAsia="Calibri" w:hAnsi="Palatino Linotype" w:cs="Arial"/>
          <w:i/>
        </w:rPr>
        <w:t xml:space="preserve">d) El tipo de equipos (Led, VSAP, suburbana, etcétera), </w:t>
      </w:r>
    </w:p>
    <w:p w14:paraId="57AE7353" w14:textId="77777777" w:rsidR="005B1D22" w:rsidRPr="0070403B" w:rsidRDefault="005B1D22" w:rsidP="005B1D22">
      <w:pPr>
        <w:autoSpaceDE w:val="0"/>
        <w:autoSpaceDN w:val="0"/>
        <w:adjustRightInd w:val="0"/>
        <w:spacing w:after="0" w:line="240" w:lineRule="auto"/>
        <w:ind w:left="426" w:right="567" w:firstLine="282"/>
        <w:jc w:val="both"/>
        <w:rPr>
          <w:rFonts w:ascii="Palatino Linotype" w:eastAsia="Calibri" w:hAnsi="Palatino Linotype" w:cs="Arial"/>
          <w:i/>
        </w:rPr>
      </w:pPr>
      <w:r w:rsidRPr="0070403B">
        <w:rPr>
          <w:rFonts w:ascii="Palatino Linotype" w:eastAsia="Calibri" w:hAnsi="Palatino Linotype" w:cs="Arial"/>
          <w:i/>
        </w:rPr>
        <w:t xml:space="preserve">e) La capacidad instalada (potencia), </w:t>
      </w:r>
    </w:p>
    <w:p w14:paraId="5A8B2CDD" w14:textId="77777777" w:rsidR="005B1D22" w:rsidRPr="0070403B" w:rsidRDefault="005B1D22" w:rsidP="005B1D22">
      <w:pPr>
        <w:autoSpaceDE w:val="0"/>
        <w:autoSpaceDN w:val="0"/>
        <w:adjustRightInd w:val="0"/>
        <w:spacing w:after="0" w:line="240" w:lineRule="auto"/>
        <w:ind w:left="426" w:right="567" w:firstLine="282"/>
        <w:jc w:val="both"/>
        <w:rPr>
          <w:rFonts w:ascii="Palatino Linotype" w:eastAsia="Calibri" w:hAnsi="Palatino Linotype" w:cs="Arial"/>
          <w:i/>
        </w:rPr>
      </w:pPr>
      <w:r w:rsidRPr="0070403B">
        <w:rPr>
          <w:rFonts w:ascii="Palatino Linotype" w:eastAsia="Calibri" w:hAnsi="Palatino Linotype" w:cs="Arial"/>
          <w:i/>
        </w:rPr>
        <w:t xml:space="preserve">f) La ubicación (calle y/o colonia y/o delegación). </w:t>
      </w:r>
    </w:p>
    <w:p w14:paraId="284501D6" w14:textId="77777777" w:rsidR="005B1D22" w:rsidRPr="0070403B" w:rsidRDefault="005B1D22" w:rsidP="005B1D22">
      <w:pPr>
        <w:autoSpaceDE w:val="0"/>
        <w:autoSpaceDN w:val="0"/>
        <w:adjustRightInd w:val="0"/>
        <w:spacing w:after="0" w:line="240" w:lineRule="auto"/>
        <w:ind w:left="426" w:right="567" w:firstLine="282"/>
        <w:jc w:val="both"/>
        <w:rPr>
          <w:rFonts w:ascii="Palatino Linotype" w:eastAsia="Calibri" w:hAnsi="Palatino Linotype" w:cs="Arial"/>
          <w:i/>
        </w:rPr>
      </w:pPr>
      <w:r w:rsidRPr="0070403B">
        <w:rPr>
          <w:rFonts w:ascii="Palatino Linotype" w:eastAsia="Calibri" w:hAnsi="Palatino Linotype" w:cs="Arial"/>
          <w:i/>
        </w:rPr>
        <w:t xml:space="preserve">g) La fecha de inicio y término de obra, </w:t>
      </w:r>
    </w:p>
    <w:p w14:paraId="7A6449A1" w14:textId="77777777" w:rsidR="005B1D22" w:rsidRPr="0070403B" w:rsidRDefault="005B1D22" w:rsidP="005B1D22">
      <w:pPr>
        <w:autoSpaceDE w:val="0"/>
        <w:autoSpaceDN w:val="0"/>
        <w:adjustRightInd w:val="0"/>
        <w:spacing w:after="0" w:line="240" w:lineRule="auto"/>
        <w:ind w:left="708" w:right="567"/>
        <w:jc w:val="both"/>
        <w:rPr>
          <w:rFonts w:ascii="Palatino Linotype" w:eastAsia="Calibri" w:hAnsi="Palatino Linotype" w:cs="Arial"/>
          <w:i/>
        </w:rPr>
      </w:pPr>
      <w:r w:rsidRPr="0070403B">
        <w:rPr>
          <w:rFonts w:ascii="Palatino Linotype" w:eastAsia="Calibri" w:hAnsi="Palatino Linotype" w:cs="Arial"/>
          <w:i/>
        </w:rPr>
        <w:t xml:space="preserve">h) La fecha de modificación de su nuevo consumo en el sistema de facturación del alumbrado público ante CFE. </w:t>
      </w:r>
    </w:p>
    <w:p w14:paraId="74698BFD" w14:textId="77777777" w:rsidR="005B1D22" w:rsidRPr="0070403B" w:rsidRDefault="005B1D22" w:rsidP="005B1D22">
      <w:pPr>
        <w:autoSpaceDE w:val="0"/>
        <w:autoSpaceDN w:val="0"/>
        <w:adjustRightInd w:val="0"/>
        <w:spacing w:after="0" w:line="240" w:lineRule="auto"/>
        <w:ind w:left="426" w:right="567" w:firstLine="282"/>
        <w:jc w:val="both"/>
        <w:rPr>
          <w:rFonts w:ascii="Palatino Linotype" w:eastAsia="Calibri" w:hAnsi="Palatino Linotype" w:cs="Arial"/>
          <w:i/>
        </w:rPr>
      </w:pPr>
      <w:r w:rsidRPr="0070403B">
        <w:rPr>
          <w:rFonts w:ascii="Palatino Linotype" w:eastAsia="Calibri" w:hAnsi="Palatino Linotype" w:cs="Arial"/>
          <w:i/>
        </w:rPr>
        <w:t xml:space="preserve">i) Lugar de notificación o publicación de los proyectos. </w:t>
      </w:r>
    </w:p>
    <w:p w14:paraId="102C5556"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0FD2716D"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70403B">
        <w:rPr>
          <w:rFonts w:ascii="Palatino Linotype" w:eastAsia="Calibri" w:hAnsi="Palatino Linotype" w:cs="Arial"/>
          <w:i/>
        </w:rPr>
        <w:t xml:space="preserve">30.- De los proyectos parciales o totales de modernización de alumbrado público para generar eficiencia energética en sus consumos del periodo que comprende del </w:t>
      </w:r>
      <w:r w:rsidRPr="0070403B">
        <w:rPr>
          <w:rFonts w:ascii="Palatino Linotype" w:hAnsi="Palatino Linotype"/>
          <w:i/>
          <w:szCs w:val="24"/>
        </w:rPr>
        <w:t>1° de enero de 2013 al 23 de abril de 2019</w:t>
      </w:r>
      <w:r w:rsidRPr="0070403B">
        <w:rPr>
          <w:rFonts w:ascii="Palatino Linotype" w:eastAsia="Calibri" w:hAnsi="Palatino Linotype" w:cs="Arial"/>
          <w:i/>
        </w:rPr>
        <w:t xml:space="preserve">, remitir la siguiente información: </w:t>
      </w:r>
    </w:p>
    <w:p w14:paraId="17562A62"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5FA4A586" w14:textId="77777777" w:rsidR="005B1D22" w:rsidRPr="0070403B" w:rsidRDefault="005B1D22" w:rsidP="005B1D22">
      <w:pPr>
        <w:autoSpaceDE w:val="0"/>
        <w:autoSpaceDN w:val="0"/>
        <w:adjustRightInd w:val="0"/>
        <w:spacing w:after="0" w:line="240" w:lineRule="auto"/>
        <w:ind w:left="426" w:right="567" w:firstLine="282"/>
        <w:jc w:val="both"/>
        <w:rPr>
          <w:rFonts w:ascii="Palatino Linotype" w:eastAsia="Calibri" w:hAnsi="Palatino Linotype" w:cs="Arial"/>
          <w:i/>
        </w:rPr>
      </w:pPr>
      <w:r w:rsidRPr="0070403B">
        <w:rPr>
          <w:rFonts w:ascii="Palatino Linotype" w:eastAsia="Calibri" w:hAnsi="Palatino Linotype" w:cs="Arial"/>
          <w:i/>
        </w:rPr>
        <w:t xml:space="preserve">a) El monto total de la inversión, </w:t>
      </w:r>
    </w:p>
    <w:p w14:paraId="4A6F0129" w14:textId="77777777" w:rsidR="005B1D22" w:rsidRPr="0070403B" w:rsidRDefault="005B1D22" w:rsidP="005B1D22">
      <w:pPr>
        <w:autoSpaceDE w:val="0"/>
        <w:autoSpaceDN w:val="0"/>
        <w:adjustRightInd w:val="0"/>
        <w:spacing w:after="0" w:line="240" w:lineRule="auto"/>
        <w:ind w:left="708" w:right="567"/>
        <w:jc w:val="both"/>
        <w:rPr>
          <w:rFonts w:ascii="Palatino Linotype" w:eastAsia="Calibri" w:hAnsi="Palatino Linotype" w:cs="Arial"/>
          <w:i/>
        </w:rPr>
      </w:pPr>
      <w:r w:rsidRPr="0070403B">
        <w:rPr>
          <w:rFonts w:ascii="Palatino Linotype" w:eastAsia="Calibri" w:hAnsi="Palatino Linotype" w:cs="Arial"/>
          <w:i/>
        </w:rPr>
        <w:t xml:space="preserve">b) El tipo o fuente de financiamiento (recurso propio, recurso estatal, recurso federal, crédito, arrendamiento, APP, etcétera), </w:t>
      </w:r>
    </w:p>
    <w:p w14:paraId="1F8C68EC" w14:textId="77777777" w:rsidR="005B1D22" w:rsidRPr="0070403B" w:rsidRDefault="005B1D22" w:rsidP="005B1D22">
      <w:pPr>
        <w:autoSpaceDE w:val="0"/>
        <w:autoSpaceDN w:val="0"/>
        <w:adjustRightInd w:val="0"/>
        <w:spacing w:after="0" w:line="240" w:lineRule="auto"/>
        <w:ind w:left="426" w:right="567" w:firstLine="282"/>
        <w:jc w:val="both"/>
        <w:rPr>
          <w:rFonts w:ascii="Palatino Linotype" w:eastAsia="Calibri" w:hAnsi="Palatino Linotype" w:cs="Arial"/>
          <w:i/>
        </w:rPr>
      </w:pPr>
      <w:r w:rsidRPr="0070403B">
        <w:rPr>
          <w:rFonts w:ascii="Palatino Linotype" w:eastAsia="Calibri" w:hAnsi="Palatino Linotype" w:cs="Arial"/>
          <w:i/>
        </w:rPr>
        <w:lastRenderedPageBreak/>
        <w:t xml:space="preserve">c) La cantidad de equipos colocados y/o sustituidos, </w:t>
      </w:r>
    </w:p>
    <w:p w14:paraId="68A1F635" w14:textId="77777777" w:rsidR="005B1D22" w:rsidRPr="0070403B" w:rsidRDefault="005B1D22" w:rsidP="005B1D22">
      <w:pPr>
        <w:autoSpaceDE w:val="0"/>
        <w:autoSpaceDN w:val="0"/>
        <w:adjustRightInd w:val="0"/>
        <w:spacing w:after="0" w:line="240" w:lineRule="auto"/>
        <w:ind w:left="426" w:right="567" w:firstLine="282"/>
        <w:jc w:val="both"/>
        <w:rPr>
          <w:rFonts w:ascii="Palatino Linotype" w:eastAsia="Calibri" w:hAnsi="Palatino Linotype" w:cs="Arial"/>
          <w:i/>
        </w:rPr>
      </w:pPr>
      <w:r w:rsidRPr="0070403B">
        <w:rPr>
          <w:rFonts w:ascii="Palatino Linotype" w:eastAsia="Calibri" w:hAnsi="Palatino Linotype" w:cs="Arial"/>
          <w:i/>
        </w:rPr>
        <w:t xml:space="preserve">d) El tipo de equipos (Led, VSAP, suburbana, etcétera), </w:t>
      </w:r>
    </w:p>
    <w:p w14:paraId="286F2C3E" w14:textId="77777777" w:rsidR="005B1D22" w:rsidRPr="0070403B" w:rsidRDefault="005B1D22" w:rsidP="005B1D22">
      <w:pPr>
        <w:autoSpaceDE w:val="0"/>
        <w:autoSpaceDN w:val="0"/>
        <w:adjustRightInd w:val="0"/>
        <w:spacing w:after="0" w:line="240" w:lineRule="auto"/>
        <w:ind w:left="426" w:right="567" w:firstLine="282"/>
        <w:jc w:val="both"/>
        <w:rPr>
          <w:rFonts w:ascii="Palatino Linotype" w:eastAsia="Calibri" w:hAnsi="Palatino Linotype" w:cs="Arial"/>
          <w:i/>
        </w:rPr>
      </w:pPr>
      <w:r w:rsidRPr="0070403B">
        <w:rPr>
          <w:rFonts w:ascii="Palatino Linotype" w:eastAsia="Calibri" w:hAnsi="Palatino Linotype" w:cs="Arial"/>
          <w:i/>
        </w:rPr>
        <w:t xml:space="preserve">e) La capacidad instalada (potencia), </w:t>
      </w:r>
    </w:p>
    <w:p w14:paraId="4C0109F5" w14:textId="77777777" w:rsidR="005B1D22" w:rsidRPr="0070403B" w:rsidRDefault="005B1D22" w:rsidP="005B1D22">
      <w:pPr>
        <w:autoSpaceDE w:val="0"/>
        <w:autoSpaceDN w:val="0"/>
        <w:adjustRightInd w:val="0"/>
        <w:spacing w:after="0" w:line="240" w:lineRule="auto"/>
        <w:ind w:left="426" w:right="567" w:firstLine="282"/>
        <w:jc w:val="both"/>
        <w:rPr>
          <w:rFonts w:ascii="Palatino Linotype" w:eastAsia="Calibri" w:hAnsi="Palatino Linotype" w:cs="Arial"/>
          <w:i/>
        </w:rPr>
      </w:pPr>
      <w:r w:rsidRPr="0070403B">
        <w:rPr>
          <w:rFonts w:ascii="Palatino Linotype" w:eastAsia="Calibri" w:hAnsi="Palatino Linotype" w:cs="Arial"/>
          <w:i/>
        </w:rPr>
        <w:t xml:space="preserve">f) La ubicación (calle y/o colonia y/o delegación). </w:t>
      </w:r>
    </w:p>
    <w:p w14:paraId="5EE7E820" w14:textId="77777777" w:rsidR="005B1D22" w:rsidRPr="0070403B" w:rsidRDefault="005B1D22" w:rsidP="005B1D22">
      <w:pPr>
        <w:autoSpaceDE w:val="0"/>
        <w:autoSpaceDN w:val="0"/>
        <w:adjustRightInd w:val="0"/>
        <w:spacing w:after="0" w:line="240" w:lineRule="auto"/>
        <w:ind w:left="426" w:right="567" w:firstLine="282"/>
        <w:jc w:val="both"/>
        <w:rPr>
          <w:rFonts w:ascii="Palatino Linotype" w:eastAsia="Calibri" w:hAnsi="Palatino Linotype" w:cs="Arial"/>
          <w:i/>
        </w:rPr>
      </w:pPr>
      <w:r w:rsidRPr="0070403B">
        <w:rPr>
          <w:rFonts w:ascii="Palatino Linotype" w:eastAsia="Calibri" w:hAnsi="Palatino Linotype" w:cs="Arial"/>
          <w:i/>
        </w:rPr>
        <w:t xml:space="preserve">g) La fecha de inicio y término de obra, </w:t>
      </w:r>
    </w:p>
    <w:p w14:paraId="01C0F197" w14:textId="77777777" w:rsidR="005B1D22" w:rsidRPr="0070403B" w:rsidRDefault="005B1D22" w:rsidP="005B1D22">
      <w:pPr>
        <w:autoSpaceDE w:val="0"/>
        <w:autoSpaceDN w:val="0"/>
        <w:adjustRightInd w:val="0"/>
        <w:spacing w:after="0" w:line="240" w:lineRule="auto"/>
        <w:ind w:left="426" w:right="567" w:firstLine="282"/>
        <w:jc w:val="both"/>
        <w:rPr>
          <w:rFonts w:ascii="Palatino Linotype" w:eastAsia="Calibri" w:hAnsi="Palatino Linotype" w:cs="Arial"/>
          <w:i/>
        </w:rPr>
      </w:pPr>
      <w:r w:rsidRPr="0070403B">
        <w:rPr>
          <w:rFonts w:ascii="Palatino Linotype" w:eastAsia="Calibri" w:hAnsi="Palatino Linotype" w:cs="Arial"/>
          <w:i/>
        </w:rPr>
        <w:t xml:space="preserve">h) La georreferenciación de cada uno de los puntos de luz del nuevo alumbrado público, </w:t>
      </w:r>
    </w:p>
    <w:p w14:paraId="6200D8CA" w14:textId="77777777" w:rsidR="005B1D22" w:rsidRPr="0070403B" w:rsidRDefault="005B1D22" w:rsidP="005B1D22">
      <w:pPr>
        <w:autoSpaceDE w:val="0"/>
        <w:autoSpaceDN w:val="0"/>
        <w:adjustRightInd w:val="0"/>
        <w:spacing w:after="0" w:line="240" w:lineRule="auto"/>
        <w:ind w:left="708" w:right="567"/>
        <w:jc w:val="both"/>
        <w:rPr>
          <w:rFonts w:ascii="Palatino Linotype" w:eastAsia="Calibri" w:hAnsi="Palatino Linotype" w:cs="Arial"/>
          <w:i/>
        </w:rPr>
      </w:pPr>
      <w:r w:rsidRPr="0070403B">
        <w:rPr>
          <w:rFonts w:ascii="Palatino Linotype" w:eastAsia="Calibri" w:hAnsi="Palatino Linotype" w:cs="Arial"/>
          <w:i/>
        </w:rPr>
        <w:t xml:space="preserve">i) La fecha de modificación de su nuevo consumo en el sistema de facturación del alumbrado público ante CFE. </w:t>
      </w:r>
    </w:p>
    <w:p w14:paraId="55899A4C" w14:textId="77777777" w:rsidR="005B1D22" w:rsidRPr="0070403B" w:rsidRDefault="005B1D22" w:rsidP="005B1D22">
      <w:pPr>
        <w:autoSpaceDE w:val="0"/>
        <w:autoSpaceDN w:val="0"/>
        <w:adjustRightInd w:val="0"/>
        <w:spacing w:after="0" w:line="240" w:lineRule="auto"/>
        <w:ind w:left="708" w:right="567"/>
        <w:jc w:val="both"/>
        <w:rPr>
          <w:rFonts w:ascii="Palatino Linotype" w:eastAsia="Calibri" w:hAnsi="Palatino Linotype" w:cs="Arial"/>
          <w:i/>
        </w:rPr>
      </w:pPr>
      <w:r w:rsidRPr="0070403B">
        <w:rPr>
          <w:rFonts w:ascii="Palatino Linotype" w:eastAsia="Calibri" w:hAnsi="Palatino Linotype" w:cs="Arial"/>
          <w:i/>
        </w:rPr>
        <w:t xml:space="preserve">j) El tipo de contrato celebrado para la adquisición de los nuevos equipos (licitación en su modalidad abierta o restringida, o adjudicación directa) </w:t>
      </w:r>
    </w:p>
    <w:p w14:paraId="1AF12915" w14:textId="77777777" w:rsidR="005B1D22" w:rsidRPr="0070403B" w:rsidRDefault="005B1D22" w:rsidP="005B1D22">
      <w:pPr>
        <w:autoSpaceDE w:val="0"/>
        <w:autoSpaceDN w:val="0"/>
        <w:adjustRightInd w:val="0"/>
        <w:spacing w:after="0" w:line="240" w:lineRule="auto"/>
        <w:ind w:left="426" w:right="567" w:firstLine="282"/>
        <w:jc w:val="both"/>
        <w:rPr>
          <w:rFonts w:ascii="Palatino Linotype" w:eastAsia="Calibri" w:hAnsi="Palatino Linotype" w:cs="Arial"/>
          <w:i/>
        </w:rPr>
      </w:pPr>
      <w:r w:rsidRPr="0070403B">
        <w:rPr>
          <w:rFonts w:ascii="Palatino Linotype" w:eastAsia="Calibri" w:hAnsi="Palatino Linotype" w:cs="Arial"/>
          <w:i/>
        </w:rPr>
        <w:t xml:space="preserve">k) Número y nombre de las empresas concursantes o convocadas. </w:t>
      </w:r>
    </w:p>
    <w:p w14:paraId="30C1CB71" w14:textId="77777777" w:rsidR="005B1D22" w:rsidRPr="0070403B" w:rsidRDefault="005B1D22" w:rsidP="005B1D22">
      <w:pPr>
        <w:autoSpaceDE w:val="0"/>
        <w:autoSpaceDN w:val="0"/>
        <w:adjustRightInd w:val="0"/>
        <w:spacing w:after="0" w:line="240" w:lineRule="auto"/>
        <w:ind w:left="708" w:right="567"/>
        <w:jc w:val="both"/>
        <w:rPr>
          <w:rFonts w:ascii="Palatino Linotype" w:eastAsia="Calibri" w:hAnsi="Palatino Linotype" w:cs="Arial"/>
          <w:i/>
        </w:rPr>
      </w:pPr>
      <w:r w:rsidRPr="0070403B">
        <w:rPr>
          <w:rFonts w:ascii="Palatino Linotype" w:eastAsia="Calibri" w:hAnsi="Palatino Linotype" w:cs="Arial"/>
          <w:i/>
        </w:rPr>
        <w:t xml:space="preserve">l) Los criterios de selección utilizados por el comité de adquisiciones para elegir a la empresa contratada para realizar la modernización del sistema de alumbrado público. </w:t>
      </w:r>
    </w:p>
    <w:p w14:paraId="15A68C77" w14:textId="77777777" w:rsidR="005B1D22" w:rsidRPr="0070403B" w:rsidRDefault="005B1D22" w:rsidP="005B1D22">
      <w:pPr>
        <w:autoSpaceDE w:val="0"/>
        <w:autoSpaceDN w:val="0"/>
        <w:adjustRightInd w:val="0"/>
        <w:spacing w:after="0" w:line="240" w:lineRule="auto"/>
        <w:ind w:left="426" w:right="567" w:firstLine="282"/>
        <w:jc w:val="both"/>
        <w:rPr>
          <w:rFonts w:ascii="Palatino Linotype" w:eastAsia="Calibri" w:hAnsi="Palatino Linotype" w:cs="Arial"/>
          <w:i/>
        </w:rPr>
      </w:pPr>
      <w:r w:rsidRPr="0070403B">
        <w:rPr>
          <w:rFonts w:ascii="Palatino Linotype" w:eastAsia="Calibri" w:hAnsi="Palatino Linotype" w:cs="Arial"/>
          <w:i/>
        </w:rPr>
        <w:t xml:space="preserve">m) El acta de cabildo en el cual se fundamenta, justifica, expone y autoriza el proyecto. </w:t>
      </w:r>
    </w:p>
    <w:p w14:paraId="31675F9D"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65CBCE38"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70403B">
        <w:rPr>
          <w:rFonts w:ascii="Palatino Linotype" w:eastAsia="Calibri" w:hAnsi="Palatino Linotype" w:cs="Arial"/>
          <w:i/>
        </w:rPr>
        <w:t xml:space="preserve">31.- El número de solicitudes ciudadanas formales realizadas al Ayuntamiento para ampliar el sistema de alumbrado público mediante proyectos de electrificación del periodo que comprende del </w:t>
      </w:r>
      <w:r w:rsidRPr="0070403B">
        <w:rPr>
          <w:rFonts w:ascii="Palatino Linotype" w:hAnsi="Palatino Linotype"/>
          <w:i/>
          <w:szCs w:val="24"/>
        </w:rPr>
        <w:t>1° de enero de 2013 al 23 de abril de 2019</w:t>
      </w:r>
      <w:r w:rsidRPr="0070403B">
        <w:rPr>
          <w:rFonts w:ascii="Palatino Linotype" w:eastAsia="Calibri" w:hAnsi="Palatino Linotype" w:cs="Arial"/>
          <w:i/>
        </w:rPr>
        <w:t xml:space="preserve">. </w:t>
      </w:r>
    </w:p>
    <w:p w14:paraId="56B31F6C"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30C94D59"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70403B">
        <w:rPr>
          <w:rFonts w:ascii="Palatino Linotype" w:eastAsia="Calibri" w:hAnsi="Palatino Linotype" w:cs="Arial"/>
          <w:i/>
        </w:rPr>
        <w:t xml:space="preserve">32.- El número de solicitudes ciudadanas que fueron atendidas y concluidas para ampliar el sistema de alumbrado público del periodo que comprende del </w:t>
      </w:r>
      <w:r w:rsidRPr="0070403B">
        <w:rPr>
          <w:rFonts w:ascii="Palatino Linotype" w:hAnsi="Palatino Linotype"/>
          <w:i/>
          <w:szCs w:val="24"/>
        </w:rPr>
        <w:t>1° de enero de 2013 al 23 de abril de 2019</w:t>
      </w:r>
      <w:r w:rsidRPr="0070403B">
        <w:rPr>
          <w:rFonts w:ascii="Palatino Linotype" w:eastAsia="Calibri" w:hAnsi="Palatino Linotype" w:cs="Arial"/>
          <w:i/>
        </w:rPr>
        <w:t xml:space="preserve">. </w:t>
      </w:r>
    </w:p>
    <w:p w14:paraId="35A92460"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34E556EF"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70403B">
        <w:rPr>
          <w:rFonts w:ascii="Palatino Linotype" w:eastAsia="Calibri" w:hAnsi="Palatino Linotype" w:cs="Arial"/>
          <w:i/>
        </w:rPr>
        <w:t xml:space="preserve">33.- El </w:t>
      </w:r>
      <w:r w:rsidRPr="0070403B">
        <w:rPr>
          <w:rFonts w:ascii="Palatino Linotype" w:eastAsia="Calibri" w:hAnsi="Palatino Linotype" w:cs="Arial"/>
          <w:bCs/>
          <w:i/>
        </w:rPr>
        <w:t xml:space="preserve">contrato de prestación de servicios </w:t>
      </w:r>
      <w:r w:rsidRPr="0070403B">
        <w:rPr>
          <w:rFonts w:ascii="Palatino Linotype" w:eastAsia="Calibri" w:hAnsi="Palatino Linotype" w:cs="Arial"/>
          <w:i/>
        </w:rPr>
        <w:t xml:space="preserve">por concepto de suministro de energía eléctrica por parte de la </w:t>
      </w:r>
      <w:r w:rsidRPr="0070403B">
        <w:rPr>
          <w:rFonts w:ascii="Palatino Linotype" w:eastAsia="Calibri" w:hAnsi="Palatino Linotype" w:cs="Arial"/>
          <w:bCs/>
          <w:i/>
        </w:rPr>
        <w:t>CFE al Ayuntamiento</w:t>
      </w:r>
      <w:r w:rsidRPr="0070403B">
        <w:rPr>
          <w:rFonts w:ascii="Palatino Linotype" w:eastAsia="Calibri" w:hAnsi="Palatino Linotype" w:cs="Arial"/>
          <w:i/>
        </w:rPr>
        <w:t xml:space="preserve">. </w:t>
      </w:r>
    </w:p>
    <w:p w14:paraId="5D44E36B"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36D55C7C"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70403B">
        <w:rPr>
          <w:rFonts w:ascii="Palatino Linotype" w:eastAsia="Calibri" w:hAnsi="Palatino Linotype" w:cs="Arial"/>
          <w:i/>
        </w:rPr>
        <w:t xml:space="preserve">34.- El último </w:t>
      </w:r>
      <w:r w:rsidRPr="0070403B">
        <w:rPr>
          <w:rFonts w:ascii="Palatino Linotype" w:eastAsia="Calibri" w:hAnsi="Palatino Linotype" w:cs="Arial"/>
          <w:bCs/>
          <w:i/>
        </w:rPr>
        <w:t>convenio de “Peso por Peso” firmado entre la CFE y el Ayuntamiento</w:t>
      </w:r>
      <w:r w:rsidRPr="0070403B">
        <w:rPr>
          <w:rFonts w:ascii="Palatino Linotype" w:eastAsia="Calibri" w:hAnsi="Palatino Linotype" w:cs="Arial"/>
          <w:i/>
        </w:rPr>
        <w:t xml:space="preserve"> al </w:t>
      </w:r>
      <w:r w:rsidRPr="0070403B">
        <w:rPr>
          <w:rFonts w:ascii="Palatino Linotype" w:hAnsi="Palatino Linotype"/>
          <w:i/>
          <w:szCs w:val="24"/>
        </w:rPr>
        <w:t>23 de abril de 2019</w:t>
      </w:r>
      <w:r w:rsidRPr="0070403B">
        <w:rPr>
          <w:rFonts w:ascii="Palatino Linotype" w:eastAsia="Calibri" w:hAnsi="Palatino Linotype" w:cs="Arial"/>
          <w:i/>
        </w:rPr>
        <w:t>.</w:t>
      </w:r>
    </w:p>
    <w:p w14:paraId="3249C801"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538AA8BA"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70403B">
        <w:rPr>
          <w:rFonts w:ascii="Palatino Linotype" w:eastAsia="Calibri" w:hAnsi="Palatino Linotype" w:cs="Arial"/>
          <w:i/>
        </w:rPr>
        <w:t xml:space="preserve">35.- El </w:t>
      </w:r>
      <w:r w:rsidRPr="0070403B">
        <w:rPr>
          <w:rFonts w:ascii="Palatino Linotype" w:eastAsia="Calibri" w:hAnsi="Palatino Linotype" w:cs="Arial"/>
          <w:bCs/>
          <w:i/>
        </w:rPr>
        <w:t xml:space="preserve">convenio para recaudar el Derecho de Alumbrado Público “DAP” </w:t>
      </w:r>
      <w:r w:rsidRPr="0070403B">
        <w:rPr>
          <w:rFonts w:ascii="Palatino Linotype" w:eastAsia="Calibri" w:hAnsi="Palatino Linotype" w:cs="Arial"/>
          <w:i/>
        </w:rPr>
        <w:t xml:space="preserve">firmado entre la CFE y el Ayuntamiento. Así como la recaudación (monto) reportado por CFE al Ayuntamiento del periodo que comprende del </w:t>
      </w:r>
      <w:r w:rsidRPr="0070403B">
        <w:rPr>
          <w:rFonts w:ascii="Palatino Linotype" w:hAnsi="Palatino Linotype"/>
          <w:i/>
          <w:szCs w:val="24"/>
        </w:rPr>
        <w:t>1° de enero de 2013 al 23 de abril de 2019</w:t>
      </w:r>
      <w:r w:rsidRPr="0070403B">
        <w:rPr>
          <w:rFonts w:ascii="Palatino Linotype" w:eastAsia="Calibri" w:hAnsi="Palatino Linotype" w:cs="Arial"/>
          <w:i/>
        </w:rPr>
        <w:t xml:space="preserve">. </w:t>
      </w:r>
    </w:p>
    <w:p w14:paraId="0977C3A9"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5299E6F0"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70403B">
        <w:rPr>
          <w:rFonts w:ascii="Palatino Linotype" w:eastAsia="Calibri" w:hAnsi="Palatino Linotype" w:cs="Arial"/>
          <w:i/>
        </w:rPr>
        <w:t xml:space="preserve">36.- El número de juicios y controversias promovidos por particulares en contra del Ayuntamiento por el cobro del Derecho de Alumbrado Público “DAP” del periodo que comprende del </w:t>
      </w:r>
      <w:r w:rsidRPr="0070403B">
        <w:rPr>
          <w:rFonts w:ascii="Palatino Linotype" w:hAnsi="Palatino Linotype"/>
          <w:i/>
          <w:szCs w:val="24"/>
        </w:rPr>
        <w:t>1° de enero de 2013 al 23 de abril de 2019</w:t>
      </w:r>
      <w:r w:rsidRPr="0070403B">
        <w:rPr>
          <w:rFonts w:ascii="Palatino Linotype" w:eastAsia="Calibri" w:hAnsi="Palatino Linotype" w:cs="Arial"/>
          <w:i/>
        </w:rPr>
        <w:t xml:space="preserve">. </w:t>
      </w:r>
    </w:p>
    <w:p w14:paraId="753D5608"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p>
    <w:p w14:paraId="4D1A70BC" w14:textId="77777777" w:rsidR="005B1D22" w:rsidRPr="0070403B"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70403B">
        <w:rPr>
          <w:rFonts w:ascii="Palatino Linotype" w:eastAsia="Calibri" w:hAnsi="Palatino Linotype" w:cs="Arial"/>
          <w:i/>
        </w:rPr>
        <w:lastRenderedPageBreak/>
        <w:t xml:space="preserve">37.- El número de juicios y controversias perdidos y ganados por el Ayuntamiento ante los particulares que reclaman el pago indebido del Derecho de Alumbrado Público del periodo que comprende del </w:t>
      </w:r>
      <w:r w:rsidRPr="0070403B">
        <w:rPr>
          <w:rFonts w:ascii="Palatino Linotype" w:hAnsi="Palatino Linotype"/>
          <w:i/>
          <w:szCs w:val="24"/>
        </w:rPr>
        <w:t>1° de enero de 2013 al 23 de abril de 2019</w:t>
      </w:r>
      <w:r w:rsidRPr="0070403B">
        <w:rPr>
          <w:rFonts w:ascii="Palatino Linotype" w:eastAsia="Calibri" w:hAnsi="Palatino Linotype" w:cs="Arial"/>
          <w:i/>
        </w:rPr>
        <w:t xml:space="preserve">. </w:t>
      </w:r>
    </w:p>
    <w:p w14:paraId="0A63B1A5" w14:textId="77777777" w:rsidR="005B1D22" w:rsidRPr="001F7F1E" w:rsidRDefault="005B1D22" w:rsidP="005B1D22">
      <w:pPr>
        <w:autoSpaceDE w:val="0"/>
        <w:autoSpaceDN w:val="0"/>
        <w:adjustRightInd w:val="0"/>
        <w:spacing w:after="0" w:line="240" w:lineRule="auto"/>
        <w:ind w:left="567" w:right="567"/>
        <w:jc w:val="both"/>
        <w:rPr>
          <w:rFonts w:ascii="Palatino Linotype" w:eastAsia="Calibri" w:hAnsi="Palatino Linotype" w:cs="Arial"/>
          <w:i/>
          <w:highlight w:val="yellow"/>
        </w:rPr>
      </w:pPr>
    </w:p>
    <w:p w14:paraId="2DA2B626" w14:textId="77777777" w:rsidR="005B1D22" w:rsidRPr="00A84149" w:rsidRDefault="005B1D22" w:rsidP="005B1D22">
      <w:pPr>
        <w:autoSpaceDE w:val="0"/>
        <w:autoSpaceDN w:val="0"/>
        <w:adjustRightInd w:val="0"/>
        <w:spacing w:after="0" w:line="240" w:lineRule="auto"/>
        <w:ind w:left="567" w:right="567"/>
        <w:jc w:val="both"/>
        <w:rPr>
          <w:rFonts w:ascii="Palatino Linotype" w:eastAsia="Calibri" w:hAnsi="Palatino Linotype" w:cs="Arial"/>
          <w:i/>
        </w:rPr>
      </w:pPr>
      <w:r w:rsidRPr="004944E3">
        <w:rPr>
          <w:rFonts w:ascii="Palatino Linotype" w:eastAsia="Calibri" w:hAnsi="Palatino Linotype" w:cs="Arial"/>
          <w:i/>
        </w:rPr>
        <w:t>38.- Las normas y lineamientos que el municipio sigue para operar y proporcionar el servicio de alumbrado público municipal.</w:t>
      </w:r>
    </w:p>
    <w:p w14:paraId="563293EA" w14:textId="77777777" w:rsidR="005B1D22" w:rsidRPr="00A84149" w:rsidRDefault="005B1D22" w:rsidP="005B1D22">
      <w:pPr>
        <w:spacing w:after="0" w:line="360" w:lineRule="auto"/>
        <w:jc w:val="both"/>
        <w:rPr>
          <w:rFonts w:ascii="Palatino Linotype" w:eastAsia="Times New Roman" w:hAnsi="Palatino Linotype" w:cs="Arial"/>
          <w:sz w:val="24"/>
          <w:szCs w:val="24"/>
          <w:lang w:eastAsia="es-ES"/>
        </w:rPr>
      </w:pPr>
    </w:p>
    <w:p w14:paraId="6D61561E" w14:textId="77777777" w:rsidR="005B1D22" w:rsidRPr="00A84149" w:rsidRDefault="005B1D22" w:rsidP="005B1D22">
      <w:pPr>
        <w:spacing w:after="0" w:line="360" w:lineRule="auto"/>
        <w:jc w:val="both"/>
        <w:rPr>
          <w:rFonts w:ascii="Palatino Linotype" w:eastAsia="Times New Roman" w:hAnsi="Palatino Linotype" w:cs="Arial"/>
          <w:sz w:val="24"/>
          <w:szCs w:val="24"/>
          <w:lang w:eastAsia="es-ES"/>
        </w:rPr>
      </w:pPr>
      <w:r w:rsidRPr="00A84149">
        <w:rPr>
          <w:rFonts w:ascii="Palatino Linotype" w:eastAsia="Times New Roman" w:hAnsi="Palatino Linotype" w:cs="Arial"/>
          <w:sz w:val="24"/>
          <w:szCs w:val="24"/>
          <w:lang w:eastAsia="es-ES"/>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14:paraId="4A319C22" w14:textId="77777777" w:rsidR="005B1D22" w:rsidRPr="00A84149" w:rsidRDefault="005B1D22" w:rsidP="005B1D22">
      <w:pPr>
        <w:spacing w:after="0" w:line="360" w:lineRule="auto"/>
        <w:jc w:val="both"/>
        <w:rPr>
          <w:rFonts w:ascii="Palatino Linotype" w:eastAsia="Times New Roman" w:hAnsi="Palatino Linotype" w:cs="Arial"/>
          <w:sz w:val="24"/>
          <w:szCs w:val="24"/>
          <w:lang w:eastAsia="es-ES"/>
        </w:rPr>
      </w:pPr>
    </w:p>
    <w:p w14:paraId="6C3F9918" w14:textId="4F09A44E" w:rsidR="005B1D22" w:rsidRPr="00A84149" w:rsidRDefault="005B1D22" w:rsidP="005B1D22">
      <w:pPr>
        <w:spacing w:after="0" w:line="360" w:lineRule="auto"/>
        <w:jc w:val="both"/>
        <w:rPr>
          <w:rFonts w:ascii="Palatino Linotype" w:eastAsia="Times New Roman" w:hAnsi="Palatino Linotype" w:cs="Times New Roman"/>
          <w:sz w:val="24"/>
          <w:szCs w:val="24"/>
          <w:lang w:val="es-ES_tradnl" w:eastAsia="es-ES"/>
        </w:rPr>
      </w:pPr>
      <w:r w:rsidRPr="00A84149">
        <w:rPr>
          <w:rFonts w:ascii="Palatino Linotype" w:eastAsia="Times New Roman" w:hAnsi="Palatino Linotype" w:cs="Arial"/>
          <w:sz w:val="24"/>
          <w:szCs w:val="24"/>
          <w:lang w:val="es-ES" w:eastAsia="es-ES"/>
        </w:rPr>
        <w:t xml:space="preserve">En el supuesto de que la información referida en los puntos 9, 10, 11, 13, </w:t>
      </w:r>
      <w:r w:rsidR="00D70544">
        <w:rPr>
          <w:rFonts w:ascii="Palatino Linotype" w:eastAsia="Times New Roman" w:hAnsi="Palatino Linotype" w:cs="Arial"/>
          <w:sz w:val="24"/>
          <w:szCs w:val="24"/>
          <w:lang w:val="es-ES" w:eastAsia="es-ES"/>
        </w:rPr>
        <w:t xml:space="preserve">14, 15, 16, 17, 24, 27, 29, </w:t>
      </w:r>
      <w:r w:rsidRPr="00A84149">
        <w:rPr>
          <w:rFonts w:ascii="Palatino Linotype" w:eastAsia="Times New Roman" w:hAnsi="Palatino Linotype" w:cs="Arial"/>
          <w:sz w:val="24"/>
          <w:szCs w:val="24"/>
          <w:lang w:val="es-ES" w:eastAsia="es-ES"/>
        </w:rPr>
        <w:t>31, 32, 34, 35, 36 y 37 no haya sido generada, poseída o administrada por el Sujeto Obligado, bastará con que así lo manifieste.</w:t>
      </w: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78C7A16C" w14:textId="77777777" w:rsidR="000953FE" w:rsidRDefault="000953FE" w:rsidP="000953FE">
      <w:pPr>
        <w:autoSpaceDE w:val="0"/>
        <w:autoSpaceDN w:val="0"/>
        <w:adjustRightInd w:val="0"/>
        <w:spacing w:after="0" w:line="360" w:lineRule="auto"/>
        <w:jc w:val="both"/>
        <w:rPr>
          <w:rFonts w:ascii="Palatino Linotype" w:hAnsi="Palatino Linotype" w:cs="Arial"/>
          <w:sz w:val="24"/>
          <w:szCs w:val="24"/>
        </w:rPr>
      </w:pPr>
    </w:p>
    <w:p w14:paraId="219E92F5" w14:textId="57B97CF7" w:rsidR="00280CE6" w:rsidRDefault="006A2B44" w:rsidP="000953FE">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lastRenderedPageBreak/>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sidR="00F44424">
        <w:rPr>
          <w:rFonts w:ascii="Palatino Linotype" w:hAnsi="Palatino Linotype" w:cs="Arial"/>
          <w:sz w:val="24"/>
          <w:szCs w:val="24"/>
        </w:rPr>
        <w:t xml:space="preserve"> al</w:t>
      </w:r>
      <w:r>
        <w:rPr>
          <w:rFonts w:ascii="Palatino Linotype" w:hAnsi="Palatino Linotype" w:cs="Arial"/>
          <w:sz w:val="24"/>
          <w:szCs w:val="24"/>
        </w:rPr>
        <w:t xml:space="preserve">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602994CB" w14:textId="77777777" w:rsidR="005B1D22" w:rsidRDefault="005B1D22" w:rsidP="00222A29">
      <w:pPr>
        <w:spacing w:before="240" w:line="360" w:lineRule="auto"/>
        <w:jc w:val="both"/>
        <w:rPr>
          <w:rFonts w:ascii="Palatino Linotype" w:hAnsi="Palatino Linotype" w:cs="Arial"/>
          <w:sz w:val="24"/>
          <w:szCs w:val="24"/>
        </w:rPr>
      </w:pPr>
    </w:p>
    <w:p w14:paraId="62B1885C" w14:textId="2F4E5EDF" w:rsidR="00222A29" w:rsidRDefault="00222A29" w:rsidP="00222A29">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8960" behindDoc="0" locked="0" layoutInCell="1" allowOverlap="1" wp14:anchorId="05291DD5" wp14:editId="2481604E">
                <wp:simplePos x="0" y="0"/>
                <wp:positionH relativeFrom="column">
                  <wp:posOffset>-575309</wp:posOffset>
                </wp:positionH>
                <wp:positionV relativeFrom="paragraph">
                  <wp:posOffset>2953385</wp:posOffset>
                </wp:positionV>
                <wp:extent cx="7031990" cy="2853690"/>
                <wp:effectExtent l="0" t="0" r="73660" b="60960"/>
                <wp:wrapNone/>
                <wp:docPr id="4" name="Conector recto de flecha 4"/>
                <wp:cNvGraphicFramePr/>
                <a:graphic xmlns:a="http://schemas.openxmlformats.org/drawingml/2006/main">
                  <a:graphicData uri="http://schemas.microsoft.com/office/word/2010/wordprocessingShape">
                    <wps:wsp>
                      <wps:cNvCnPr/>
                      <wps:spPr>
                        <a:xfrm>
                          <a:off x="0" y="0"/>
                          <a:ext cx="7031990" cy="2853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D6EDE1" id="_x0000_t32" coordsize="21600,21600" o:spt="32" o:oned="t" path="m,l21600,21600e" filled="f">
                <v:path arrowok="t" fillok="f" o:connecttype="none"/>
                <o:lock v:ext="edit" shapetype="t"/>
              </v:shapetype>
              <v:shape id="Conector recto de flecha 4" o:spid="_x0000_s1026" type="#_x0000_t32" style="position:absolute;margin-left:-45.3pt;margin-top:232.55pt;width:553.7pt;height:22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4S2gEAAAYEAAAOAAAAZHJzL2Uyb0RvYy54bWysU9tuEzEQfUfiHyy/k92kpbRRNn1IgRcE&#10;UYEPcL3jrCXfNB5y+XvG3mSLACGBePH9zJxzZry6P3on9oDZxtDJ+ayVAoKOvQ27Tn798u7VrRSZ&#10;VOiViwE6eYIs79cvX6wOaQmLOETXAwoOEvLykDo5EKVl02Q9gFd5FhMEvjQRvSLe4q7pUR04unfN&#10;om1vmkPEPmHUkDOfPoyXcl3jGwOaPhmTgYTrJHOjOmIdn8rYrFdquUOVBqvPNNQ/sPDKBk46hXpQ&#10;pMQ3tL+E8lZjzNHQTEffRGOshqqB1czbn9R8HlSCqoXNyWmyKf+/sPrjfovC9p28liIozyXacKE0&#10;RRRYJtGDMA70oMR1ceuQ8pJBm7DF8y6nLRbpR4O+zCxKHKvDp8lhOJLQfPimvZrf3XEhNN8tbl9f&#10;3fCG4zTP8ISZ3kP0oiw6mQmV3Q3ErEZa8+qz2n/INAIvgJLbhTKSsu5t6AWdEushtCrsHJzzlCdN&#10;UTHyris6ORjhj2DYDWY6pql9CBuHYq+4g5TWEGg+ReLXBWascxOwrfz+CDy/L1CoPfo34AlRM8dA&#10;E9jbEPF32el4oWzG9xcHRt3FgqfYn2pFqzXcbLUm549RuvnHfYU/f9/1dwAAAP//AwBQSwMEFAAG&#10;AAgAAAAhAGX40pngAAAADAEAAA8AAABkcnMvZG93bnJldi54bWxMj8FOwzAQRO9I/IO1SNxaO1Ub&#10;kZBNhZDoEUTLAW5u7NpR43UUu0ng63FPcFzt08ybaju7jo16CK0nhGwpgGlqvGrJIHwcXhYPwEKU&#10;pGTnSSN86wDb+vamkqXyE73rcR8NSyEUSolgY+xLzkNjtZNh6XtN6Xfyg5MxnYPhapBTCncdXwmR&#10;cydbSg1W9vrZ6ua8vziEN/M5uhXtWn4qvn525lWd7RQR7+/mp0dgUc/xD4arflKHOjkd/YVUYB3C&#10;ohB5QhHW+SYDdiVElqc1R4QiW2+A1xX/P6L+BQAA//8DAFBLAQItABQABgAIAAAAIQC2gziS/gAA&#10;AOEBAAATAAAAAAAAAAAAAAAAAAAAAABbQ29udGVudF9UeXBlc10ueG1sUEsBAi0AFAAGAAgAAAAh&#10;ADj9If/WAAAAlAEAAAsAAAAAAAAAAAAAAAAALwEAAF9yZWxzLy5yZWxzUEsBAi0AFAAGAAgAAAAh&#10;APFyrhLaAQAABgQAAA4AAAAAAAAAAAAAAAAALgIAAGRycy9lMm9Eb2MueG1sUEsBAi0AFAAGAAgA&#10;AAAhAGX40pngAAAADAEAAA8AAAAAAAAAAAAAAAAANAQAAGRycy9kb3ducmV2LnhtbFBLBQYAAAAA&#10;BAAEAPMAAABBBQAAAAA=&#10;" strokecolor="#5b9bd5 [3204]" strokeweight=".5pt">
                <v:stroke endarrow="block" joinstyle="miter"/>
              </v:shape>
            </w:pict>
          </mc:Fallback>
        </mc:AlternateContent>
      </w: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CONFORMADO POR LOS COMISIONADOS ZULEMA MARTÍNEZ SÁNCHEZ, EVA ABAID YAPUR</w:t>
      </w:r>
      <w:r w:rsidR="00ED3566">
        <w:rPr>
          <w:rFonts w:ascii="Palatino Linotype" w:hAnsi="Palatino Linotype" w:cs="Arial"/>
          <w:sz w:val="24"/>
          <w:szCs w:val="24"/>
        </w:rPr>
        <w:t xml:space="preserve"> (AUSENCIA JUSTIFICADA)</w:t>
      </w:r>
      <w:r>
        <w:rPr>
          <w:rFonts w:ascii="Palatino Linotype" w:hAnsi="Palatino Linotype" w:cs="Arial"/>
          <w:sz w:val="24"/>
          <w:szCs w:val="24"/>
        </w:rPr>
        <w:t>, JOSÉ GUADALUPE LUNA HERNÁNDEZ</w:t>
      </w:r>
      <w:r w:rsidR="00ED3566">
        <w:rPr>
          <w:rFonts w:ascii="Palatino Linotype" w:hAnsi="Palatino Linotype" w:cs="Arial"/>
          <w:sz w:val="24"/>
          <w:szCs w:val="24"/>
        </w:rPr>
        <w:t xml:space="preserve"> (VOTO PARTICULAR)</w:t>
      </w:r>
      <w:r>
        <w:rPr>
          <w:rFonts w:ascii="Palatino Linotype" w:hAnsi="Palatino Linotype" w:cs="Arial"/>
          <w:sz w:val="24"/>
          <w:szCs w:val="24"/>
        </w:rPr>
        <w:t xml:space="preserve">,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NORIEGA </w:t>
      </w:r>
      <w:r w:rsidRPr="006C6A05">
        <w:rPr>
          <w:rFonts w:ascii="Palatino Linotype" w:hAnsi="Palatino Linotype" w:cs="Arial"/>
          <w:sz w:val="24"/>
          <w:szCs w:val="24"/>
        </w:rPr>
        <w:t xml:space="preserve">EN LA </w:t>
      </w:r>
      <w:r>
        <w:rPr>
          <w:rFonts w:ascii="Palatino Linotype" w:hAnsi="Palatino Linotype" w:cs="Arial"/>
          <w:sz w:val="24"/>
          <w:szCs w:val="24"/>
        </w:rPr>
        <w:t>VIGÉSIMA OCTAVA</w:t>
      </w:r>
      <w:r w:rsidRPr="009D68FF">
        <w:rPr>
          <w:rFonts w:ascii="Palatino Linotype" w:hAnsi="Palatino Linotype" w:cs="Arial"/>
          <w:szCs w:val="24"/>
        </w:rPr>
        <w:t xml:space="preserve"> </w:t>
      </w:r>
      <w:r w:rsidRPr="006C6A05">
        <w:rPr>
          <w:rFonts w:ascii="Palatino Linotype" w:hAnsi="Palatino Linotype" w:cs="Arial"/>
          <w:sz w:val="24"/>
          <w:szCs w:val="24"/>
        </w:rPr>
        <w:t xml:space="preserve">SESIÓN ORDINARIA CELEBRADA EL </w:t>
      </w:r>
      <w:r>
        <w:rPr>
          <w:rFonts w:ascii="Palatino Linotype" w:hAnsi="Palatino Linotype" w:cs="Arial"/>
          <w:sz w:val="24"/>
          <w:szCs w:val="24"/>
        </w:rPr>
        <w:t>SIETE DE AGOSTO DE DOS MIL DIECINUEVE</w:t>
      </w:r>
      <w:r w:rsidRPr="006C6A05">
        <w:rPr>
          <w:rFonts w:ascii="Palatino Linotype" w:hAnsi="Palatino Linotype" w:cs="Arial"/>
          <w:sz w:val="24"/>
          <w:szCs w:val="24"/>
        </w:rPr>
        <w:t>, ANTE 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14:paraId="4FC91BD2" w14:textId="77777777" w:rsidR="00222A29" w:rsidRDefault="00222A29" w:rsidP="00222A29">
      <w:pPr>
        <w:spacing w:before="240" w:line="360" w:lineRule="auto"/>
        <w:jc w:val="both"/>
        <w:rPr>
          <w:rFonts w:ascii="Palatino Linotype" w:hAnsi="Palatino Linotype" w:cs="Arial"/>
          <w:sz w:val="24"/>
          <w:szCs w:val="24"/>
        </w:rPr>
      </w:pPr>
    </w:p>
    <w:p w14:paraId="713D1E6E" w14:textId="77777777" w:rsidR="00222A29" w:rsidRPr="00D05C83" w:rsidRDefault="00222A29" w:rsidP="00222A29">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2816" behindDoc="0" locked="0" layoutInCell="1" allowOverlap="1" wp14:anchorId="5D0A3A60" wp14:editId="6C6E5887">
                <wp:simplePos x="0" y="0"/>
                <wp:positionH relativeFrom="page">
                  <wp:align>center</wp:align>
                </wp:positionH>
                <wp:positionV relativeFrom="paragraph">
                  <wp:posOffset>455295</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019E3A" w14:textId="77777777" w:rsidR="00C12E73" w:rsidRPr="00EF2FC0" w:rsidRDefault="00C12E73" w:rsidP="00222A29">
                            <w:pPr>
                              <w:jc w:val="center"/>
                              <w:rPr>
                                <w:rFonts w:ascii="Palatino Linotype" w:hAnsi="Palatino Linotype"/>
                              </w:rPr>
                            </w:pPr>
                            <w:r w:rsidRPr="00EF2FC0">
                              <w:rPr>
                                <w:rFonts w:ascii="Palatino Linotype" w:hAnsi="Palatino Linotype"/>
                                <w:b/>
                              </w:rPr>
                              <w:t>Zulema Martínez Sánchez</w:t>
                            </w:r>
                          </w:p>
                          <w:p w14:paraId="5C200BE2" w14:textId="77777777" w:rsidR="00C12E73" w:rsidRDefault="00C12E73" w:rsidP="00222A29">
                            <w:pPr>
                              <w:jc w:val="center"/>
                              <w:rPr>
                                <w:rFonts w:ascii="Palatino Linotype" w:hAnsi="Palatino Linotype"/>
                              </w:rPr>
                            </w:pPr>
                            <w:r>
                              <w:rPr>
                                <w:rFonts w:ascii="Palatino Linotype" w:hAnsi="Palatino Linotype"/>
                              </w:rPr>
                              <w:t>Comisionada Presidenta</w:t>
                            </w:r>
                          </w:p>
                          <w:p w14:paraId="5474BDC2" w14:textId="77777777" w:rsidR="00C12E73" w:rsidRDefault="00C12E73" w:rsidP="00222A29">
                            <w:pPr>
                              <w:jc w:val="center"/>
                              <w:rPr>
                                <w:rFonts w:ascii="Palatino Linotype" w:hAnsi="Palatino Linotype"/>
                                <w:b/>
                              </w:rPr>
                            </w:pPr>
                            <w:r>
                              <w:rPr>
                                <w:rFonts w:ascii="Palatino Linotype" w:hAnsi="Palatino Linotype"/>
                                <w:b/>
                              </w:rPr>
                              <w:t>(Rúbrica).</w:t>
                            </w:r>
                          </w:p>
                          <w:p w14:paraId="1DA0A175" w14:textId="77777777" w:rsidR="00C12E73" w:rsidRPr="00016AF3" w:rsidRDefault="00C12E73" w:rsidP="00222A29">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A3A60" id="_x0000_t202" coordsize="21600,21600" o:spt="202" path="m,l,21600r21600,l21600,xe">
                <v:stroke joinstyle="miter"/>
                <v:path gradientshapeok="t" o:connecttype="rect"/>
              </v:shapetype>
              <v:shape id="Cuadro de texto 21" o:spid="_x0000_s1026" type="#_x0000_t202" style="position:absolute;left:0;text-align:left;margin-left:0;margin-top:35.85pt;width:200.9pt;height:76.5pt;z-index:251682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DsXfqK3AAAAAcBAAAPAAAAZHJzL2Rvd25yZXYueG1sTI9BS8NA&#10;FITvgv9heYI3u0kMpsS8lKCIoIJYvXjbZp9JMPs2ZF/b9N+7nvQ4zDDzTbVZ3KgONIfBM0K6SkAR&#10;t94O3CF8vD9crUEFMWzN6JkQThRgU5+fVaa0/shvdNhKp2IJh9Ig9CJTqXVoe3ImrPxEHL0vPzsj&#10;Uc6dtrM5xnI36ixJbrQzA8eF3kx011P7vd07hKf809xfyzOdhJfXpnlcT3l4Qby8WJpbUEKL/IXh&#10;Fz+iQx2Zdn7PNqgRIR4RhCItQEU3T9J4ZIeQZXkBuq70f/76BwAA//8DAFBLAQItABQABgAIAAAA&#10;IQC2gziS/gAAAOEBAAATAAAAAAAAAAAAAAAAAAAAAABbQ29udGVudF9UeXBlc10ueG1sUEsBAi0A&#10;FAAGAAgAAAAhADj9If/WAAAAlAEAAAsAAAAAAAAAAAAAAAAALwEAAF9yZWxzLy5yZWxzUEsBAi0A&#10;FAAGAAgAAAAhAGTsT26SAgAAuwUAAA4AAAAAAAAAAAAAAAAALgIAAGRycy9lMm9Eb2MueG1sUEsB&#10;Ai0AFAAGAAgAAAAhAOxd+orcAAAABwEAAA8AAAAAAAAAAAAAAAAA7AQAAGRycy9kb3ducmV2Lnht&#10;bFBLBQYAAAAABAAEAPMAAAD1BQAAAAA=&#10;" fillcolor="white [3201]" strokecolor="white [3212]" strokeweight=".5pt">
                <v:textbox>
                  <w:txbxContent>
                    <w:p w14:paraId="5F019E3A" w14:textId="77777777" w:rsidR="00C12E73" w:rsidRPr="00EF2FC0" w:rsidRDefault="00C12E73" w:rsidP="00222A29">
                      <w:pPr>
                        <w:jc w:val="center"/>
                        <w:rPr>
                          <w:rFonts w:ascii="Palatino Linotype" w:hAnsi="Palatino Linotype"/>
                        </w:rPr>
                      </w:pPr>
                      <w:r w:rsidRPr="00EF2FC0">
                        <w:rPr>
                          <w:rFonts w:ascii="Palatino Linotype" w:hAnsi="Palatino Linotype"/>
                          <w:b/>
                        </w:rPr>
                        <w:t>Zulema Martínez Sánchez</w:t>
                      </w:r>
                    </w:p>
                    <w:p w14:paraId="5C200BE2" w14:textId="77777777" w:rsidR="00C12E73" w:rsidRDefault="00C12E73" w:rsidP="00222A29">
                      <w:pPr>
                        <w:jc w:val="center"/>
                        <w:rPr>
                          <w:rFonts w:ascii="Palatino Linotype" w:hAnsi="Palatino Linotype"/>
                        </w:rPr>
                      </w:pPr>
                      <w:r>
                        <w:rPr>
                          <w:rFonts w:ascii="Palatino Linotype" w:hAnsi="Palatino Linotype"/>
                        </w:rPr>
                        <w:t>Comisionada Presidenta</w:t>
                      </w:r>
                    </w:p>
                    <w:p w14:paraId="5474BDC2" w14:textId="77777777" w:rsidR="00C12E73" w:rsidRDefault="00C12E73" w:rsidP="00222A29">
                      <w:pPr>
                        <w:jc w:val="center"/>
                        <w:rPr>
                          <w:rFonts w:ascii="Palatino Linotype" w:hAnsi="Palatino Linotype"/>
                          <w:b/>
                        </w:rPr>
                      </w:pPr>
                      <w:r>
                        <w:rPr>
                          <w:rFonts w:ascii="Palatino Linotype" w:hAnsi="Palatino Linotype"/>
                          <w:b/>
                        </w:rPr>
                        <w:t>(Rúbrica).</w:t>
                      </w:r>
                    </w:p>
                    <w:p w14:paraId="1DA0A175" w14:textId="77777777" w:rsidR="00C12E73" w:rsidRPr="00016AF3" w:rsidRDefault="00C12E73" w:rsidP="00222A29">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50C54551" w14:textId="77777777" w:rsidR="00222A29" w:rsidRDefault="00222A29" w:rsidP="00222A29">
      <w:pPr>
        <w:autoSpaceDE w:val="0"/>
        <w:autoSpaceDN w:val="0"/>
        <w:adjustRightInd w:val="0"/>
        <w:spacing w:before="240" w:line="480" w:lineRule="auto"/>
        <w:jc w:val="both"/>
        <w:rPr>
          <w:rFonts w:ascii="Palatino Linotype" w:hAnsi="Palatino Linotype" w:cs="Arial"/>
          <w:sz w:val="24"/>
          <w:szCs w:val="24"/>
        </w:rPr>
      </w:pPr>
    </w:p>
    <w:p w14:paraId="3B0108DF" w14:textId="77777777" w:rsidR="00222A29" w:rsidRDefault="00222A29" w:rsidP="00222A29">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3840" behindDoc="0" locked="0" layoutInCell="1" allowOverlap="1" wp14:anchorId="60472335" wp14:editId="241EA550">
                <wp:simplePos x="0" y="0"/>
                <wp:positionH relativeFrom="margin">
                  <wp:posOffset>-333375</wp:posOffset>
                </wp:positionH>
                <wp:positionV relativeFrom="paragraph">
                  <wp:posOffset>619760</wp:posOffset>
                </wp:positionV>
                <wp:extent cx="2486025" cy="89535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5EC126" w14:textId="77777777" w:rsidR="00C12E73" w:rsidRPr="00EF2FC0" w:rsidRDefault="00C12E73" w:rsidP="00222A29">
                            <w:pPr>
                              <w:jc w:val="center"/>
                              <w:rPr>
                                <w:rFonts w:ascii="Palatino Linotype" w:hAnsi="Palatino Linotype"/>
                                <w:b/>
                              </w:rPr>
                            </w:pPr>
                            <w:r w:rsidRPr="00EF2FC0">
                              <w:rPr>
                                <w:rFonts w:ascii="Palatino Linotype" w:hAnsi="Palatino Linotype"/>
                                <w:b/>
                              </w:rPr>
                              <w:t>Eva Abaid Yapur</w:t>
                            </w:r>
                          </w:p>
                          <w:p w14:paraId="6C2498C2" w14:textId="77777777" w:rsidR="00C12E73" w:rsidRPr="00EF2FC0" w:rsidRDefault="00C12E73" w:rsidP="00222A29">
                            <w:pPr>
                              <w:jc w:val="center"/>
                              <w:rPr>
                                <w:rFonts w:ascii="Palatino Linotype" w:hAnsi="Palatino Linotype"/>
                              </w:rPr>
                            </w:pPr>
                            <w:r w:rsidRPr="00EF2FC0">
                              <w:rPr>
                                <w:rFonts w:ascii="Palatino Linotype" w:hAnsi="Palatino Linotype"/>
                              </w:rPr>
                              <w:t>Comisionada</w:t>
                            </w:r>
                          </w:p>
                          <w:p w14:paraId="53052F08" w14:textId="768152B9" w:rsidR="00C12E73" w:rsidRDefault="00C12E73" w:rsidP="00222A29">
                            <w:pPr>
                              <w:jc w:val="center"/>
                              <w:rPr>
                                <w:rFonts w:ascii="Palatino Linotype" w:hAnsi="Palatino Linotype"/>
                                <w:b/>
                              </w:rPr>
                            </w:pPr>
                            <w:r>
                              <w:rPr>
                                <w:rFonts w:ascii="Palatino Linotype" w:hAnsi="Palatino Linotype"/>
                                <w:b/>
                              </w:rPr>
                              <w:t>(Ausencia Justificada).</w:t>
                            </w:r>
                          </w:p>
                          <w:p w14:paraId="08EA16C2" w14:textId="77777777" w:rsidR="00C12E73" w:rsidRDefault="00C12E73" w:rsidP="00222A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72335" id="Cuadro de texto 22" o:spid="_x0000_s1027" type="#_x0000_t202" style="position:absolute;left:0;text-align:left;margin-left:-26.25pt;margin-top:48.8pt;width:195.75pt;height:7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mQlQIAAMIFAAAOAAAAZHJzL2Uyb0RvYy54bWysVN9P2zAQfp+0/8Hy+0ibtaxUpKgrYpqE&#10;AA0mnl3Hbq3ZPs92m3R//c5OWgpDmpj2kpx9353vvvtxftEaTbbCBwW2osOTASXCcqiVXVX0+8PV&#10;hwklITJbMw1WVHQnAr2YvX933ripKGENuhaeoBMbpo2r6DpGNy2KwNfCsHACTlhUSvCGRTz6VVF7&#10;1qB3o4tyMDgtGvC188BFCHh72SnpLPuXUvB4K2UQkeiKYmwxf33+LtO3mJ2z6cozt1a8D4P9QxSG&#10;KYuPHlxdssjIxqs/XBnFPQSQ8YSDKUBKxUXOAbMZDl5kc79mTuRckJzgDjSF/+eW32zvPFF1RcuS&#10;EssM1mixYbUHUgsSRRuBoAZpalyYIvreIT62n6HFcu/vA16m7FvpTfpjXgT1SPjuQDK6Ihwvy9Hk&#10;dFCOKeGom5yNP45zFYona+dD/CLAkCRU1GMRM7dsex0iRoLQPSQ9FkCr+kppnQ+pccRCe7JlWHId&#10;c4xo8QylLWkqepqe/puH5eoVD+hP22Qpcov1YSWGOiayFHdaJIy234REijMhr8TIOBf2EGdGJ5TE&#10;jN5i2OOfonqLcZcHWuSXwcaDsVEWfMfSc2rrH3tiZIfHwhzlncTYLtvcW4dGWUK9w/7x0A1icPxK&#10;YZGvWYh3zOPkYcvgNom3+JEasEjQS5Sswf967T7hcSBQS0mDk1zR8HPDvKBEf7U4KmfD0SiNfj6M&#10;xp9KPPhjzfJYYzdmAdg5Q9xbjmcx4aPei9KDecSlM0+voopZjm9XNO7FRez2Cy4tLubzDMJhdyxe&#10;23vHk+vEcmrhh/aRedf3eRq2G9jPPJu+aPcOmywtzDcRpMqzkHjuWO35x0WRR6RfamkTHZ8z6mn1&#10;zn4DAAD//wMAUEsDBBQABgAIAAAAIQBvPLxT4QAAAAoBAAAPAAAAZHJzL2Rvd25yZXYueG1sTI9B&#10;S8NAEIXvgv9hGcFbuzFp0zRmU4IighXE1ou3bXZMgtnZkN226b93POlxmI/3vldsJtuLE46+c6Tg&#10;bh6BQKqd6ahR8LF/mmUgfNBkdO8IFVzQw6a8vip0btyZ3vG0C43gEPK5VtCGMORS+rpFq/3cDUj8&#10;+3Kj1YHPsZFm1GcOt72MoyiVVnfEDa0e8KHF+nt3tApeFp/6MQlbvASa3qrqORsW/lWp25upugcR&#10;cAp/MPzqszqU7HRwRzJe9Apmy3jJqIL1KgXBQJKsedxBQZxkKciykP8nlD8AAAD//wMAUEsBAi0A&#10;FAAGAAgAAAAhALaDOJL+AAAA4QEAABMAAAAAAAAAAAAAAAAAAAAAAFtDb250ZW50X1R5cGVzXS54&#10;bWxQSwECLQAUAAYACAAAACEAOP0h/9YAAACUAQAACwAAAAAAAAAAAAAAAAAvAQAAX3JlbHMvLnJl&#10;bHNQSwECLQAUAAYACAAAACEA5YSpkJUCAADCBQAADgAAAAAAAAAAAAAAAAAuAgAAZHJzL2Uyb0Rv&#10;Yy54bWxQSwECLQAUAAYACAAAACEAbzy8U+EAAAAKAQAADwAAAAAAAAAAAAAAAADvBAAAZHJzL2Rv&#10;d25yZXYueG1sUEsFBgAAAAAEAAQA8wAAAP0FAAAAAA==&#10;" fillcolor="white [3201]" strokecolor="white [3212]" strokeweight=".5pt">
                <v:textbox>
                  <w:txbxContent>
                    <w:p w14:paraId="365EC126" w14:textId="77777777" w:rsidR="00C12E73" w:rsidRPr="00EF2FC0" w:rsidRDefault="00C12E73" w:rsidP="00222A29">
                      <w:pPr>
                        <w:jc w:val="center"/>
                        <w:rPr>
                          <w:rFonts w:ascii="Palatino Linotype" w:hAnsi="Palatino Linotype"/>
                          <w:b/>
                        </w:rPr>
                      </w:pPr>
                      <w:r w:rsidRPr="00EF2FC0">
                        <w:rPr>
                          <w:rFonts w:ascii="Palatino Linotype" w:hAnsi="Palatino Linotype"/>
                          <w:b/>
                        </w:rPr>
                        <w:t>Eva Abaid Yapur</w:t>
                      </w:r>
                    </w:p>
                    <w:p w14:paraId="6C2498C2" w14:textId="77777777" w:rsidR="00C12E73" w:rsidRPr="00EF2FC0" w:rsidRDefault="00C12E73" w:rsidP="00222A29">
                      <w:pPr>
                        <w:jc w:val="center"/>
                        <w:rPr>
                          <w:rFonts w:ascii="Palatino Linotype" w:hAnsi="Palatino Linotype"/>
                        </w:rPr>
                      </w:pPr>
                      <w:r w:rsidRPr="00EF2FC0">
                        <w:rPr>
                          <w:rFonts w:ascii="Palatino Linotype" w:hAnsi="Palatino Linotype"/>
                        </w:rPr>
                        <w:t>Comisionada</w:t>
                      </w:r>
                    </w:p>
                    <w:p w14:paraId="53052F08" w14:textId="768152B9" w:rsidR="00C12E73" w:rsidRDefault="00C12E73" w:rsidP="00222A29">
                      <w:pPr>
                        <w:jc w:val="center"/>
                        <w:rPr>
                          <w:rFonts w:ascii="Palatino Linotype" w:hAnsi="Palatino Linotype"/>
                          <w:b/>
                        </w:rPr>
                      </w:pPr>
                      <w:r>
                        <w:rPr>
                          <w:rFonts w:ascii="Palatino Linotype" w:hAnsi="Palatino Linotype"/>
                          <w:b/>
                        </w:rPr>
                        <w:t>(Ausencia Justificada).</w:t>
                      </w:r>
                    </w:p>
                    <w:p w14:paraId="08EA16C2" w14:textId="77777777" w:rsidR="00C12E73" w:rsidRDefault="00C12E73" w:rsidP="00222A29">
                      <w:pPr>
                        <w:jc w:val="center"/>
                      </w:pPr>
                    </w:p>
                  </w:txbxContent>
                </v:textbox>
                <w10:wrap anchorx="margin"/>
              </v:shape>
            </w:pict>
          </mc:Fallback>
        </mc:AlternateContent>
      </w:r>
    </w:p>
    <w:p w14:paraId="31BE21B0" w14:textId="77777777" w:rsidR="00222A29" w:rsidRDefault="00222A29" w:rsidP="00222A29">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4864" behindDoc="0" locked="0" layoutInCell="1" allowOverlap="1" wp14:anchorId="46B8A79B" wp14:editId="3502D255">
                <wp:simplePos x="0" y="0"/>
                <wp:positionH relativeFrom="margin">
                  <wp:posOffset>3558540</wp:posOffset>
                </wp:positionH>
                <wp:positionV relativeFrom="paragraph">
                  <wp:posOffset>85090</wp:posOffset>
                </wp:positionV>
                <wp:extent cx="2543175" cy="94297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777C395" w14:textId="77777777" w:rsidR="00C12E73" w:rsidRPr="00EF2FC0" w:rsidRDefault="00C12E73" w:rsidP="00222A29">
                            <w:pPr>
                              <w:jc w:val="center"/>
                              <w:rPr>
                                <w:rFonts w:ascii="Palatino Linotype" w:hAnsi="Palatino Linotype"/>
                              </w:rPr>
                            </w:pPr>
                            <w:r>
                              <w:rPr>
                                <w:rFonts w:ascii="Palatino Linotype" w:hAnsi="Palatino Linotype"/>
                                <w:b/>
                              </w:rPr>
                              <w:t>José Guadalupe Luna Hernández</w:t>
                            </w:r>
                          </w:p>
                          <w:p w14:paraId="6896D9F5" w14:textId="77777777" w:rsidR="00C12E73" w:rsidRDefault="00C12E73" w:rsidP="00222A29">
                            <w:pPr>
                              <w:jc w:val="center"/>
                              <w:rPr>
                                <w:rFonts w:ascii="Palatino Linotype" w:hAnsi="Palatino Linotype"/>
                              </w:rPr>
                            </w:pPr>
                            <w:r w:rsidRPr="00EF2FC0">
                              <w:rPr>
                                <w:rFonts w:ascii="Palatino Linotype" w:hAnsi="Palatino Linotype"/>
                              </w:rPr>
                              <w:t>Comisionado</w:t>
                            </w:r>
                          </w:p>
                          <w:p w14:paraId="7E3479FF" w14:textId="77777777" w:rsidR="00C12E73" w:rsidRPr="009234AD" w:rsidRDefault="00C12E73" w:rsidP="00222A29">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8A79B" id="Cuadro de texto 23" o:spid="_x0000_s1028" type="#_x0000_t202" style="position:absolute;left:0;text-align:left;margin-left:280.2pt;margin-top:6.7pt;width:200.25pt;height:74.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gX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k4p&#10;sczgGy02rPJAKkGiaCIQ9KBMtQtTRD86xMfmCzT43P1+wM2UfSO9SX/Mi6AfBd/tRUYqwnFzNBmf&#10;Ds8nlHD0XYxHF2gjfXE47XyIXwUYkoySenzErC3b3obYQntIuiyAVtWN0jovUuGIhfZky/DJdcwx&#10;IvkLlLakLunZ6WSQiV/4cukdGJarNxiQT9t0ncgl1oWVFGqVyFbcaZEw2n4XEiXOgrwRI+Nc2H2c&#10;GZ1QEjN6z8EOf4jqPYfbPPBEvhls3B82yoJvVXopbfWzF0a2eHzDo7yTGZtl09ZWXyhLqHZYPx7a&#10;RgyO3yh85FsW4gPz2HlYMjhN4j1+pAZ8JOgsStbgf7+1n/DYEOilpMZOLmn4tWFeUKK/WWyVi+F4&#10;nFo/L8aT8xEu/LFneeyxG7MArJwhzi3Hs5nwUfem9GCecejM063oYpbj3SWNvbmI7XzBocXFfJ5B&#10;2OyOxVv76HiiTiqnEn5qnpl3XZ2nZruDvufZ9FW5t9h00sJ8E0Gq3AtJ51bVTn8cFLmbuqGWJtHx&#10;OqMOo3f2Bw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DeP5gXmQIAAMIFAAAOAAAAAAAAAAAAAAAAAC4CAABkcnMvZTJv&#10;RG9jLnhtbFBLAQItABQABgAIAAAAIQDYvWAe3wAAAAoBAAAPAAAAAAAAAAAAAAAAAPMEAABkcnMv&#10;ZG93bnJldi54bWxQSwUGAAAAAAQABADzAAAA/wUAAAAA&#10;" fillcolor="white [3201]" strokecolor="white [3212]" strokeweight=".5pt">
                <v:textbox>
                  <w:txbxContent>
                    <w:p w14:paraId="1777C395" w14:textId="77777777" w:rsidR="00C12E73" w:rsidRPr="00EF2FC0" w:rsidRDefault="00C12E73" w:rsidP="00222A29">
                      <w:pPr>
                        <w:jc w:val="center"/>
                        <w:rPr>
                          <w:rFonts w:ascii="Palatino Linotype" w:hAnsi="Palatino Linotype"/>
                        </w:rPr>
                      </w:pPr>
                      <w:r>
                        <w:rPr>
                          <w:rFonts w:ascii="Palatino Linotype" w:hAnsi="Palatino Linotype"/>
                          <w:b/>
                        </w:rPr>
                        <w:t>José Guadalupe Luna Hernández</w:t>
                      </w:r>
                    </w:p>
                    <w:p w14:paraId="6896D9F5" w14:textId="77777777" w:rsidR="00C12E73" w:rsidRDefault="00C12E73" w:rsidP="00222A29">
                      <w:pPr>
                        <w:jc w:val="center"/>
                        <w:rPr>
                          <w:rFonts w:ascii="Palatino Linotype" w:hAnsi="Palatino Linotype"/>
                        </w:rPr>
                      </w:pPr>
                      <w:r w:rsidRPr="00EF2FC0">
                        <w:rPr>
                          <w:rFonts w:ascii="Palatino Linotype" w:hAnsi="Palatino Linotype"/>
                        </w:rPr>
                        <w:t>Comisionado</w:t>
                      </w:r>
                    </w:p>
                    <w:p w14:paraId="7E3479FF" w14:textId="77777777" w:rsidR="00C12E73" w:rsidRPr="009234AD" w:rsidRDefault="00C12E73" w:rsidP="00222A29">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661F2C22" w14:textId="77777777" w:rsidR="00222A29" w:rsidRPr="00D54B7D" w:rsidRDefault="00222A29" w:rsidP="00222A29">
      <w:pPr>
        <w:spacing w:before="240" w:line="480" w:lineRule="auto"/>
        <w:jc w:val="both"/>
        <w:rPr>
          <w:rFonts w:ascii="Palatino Linotype" w:hAnsi="Palatino Linotype"/>
        </w:rPr>
      </w:pPr>
    </w:p>
    <w:p w14:paraId="54ED1454" w14:textId="77777777" w:rsidR="00222A29" w:rsidRPr="00D54B7D" w:rsidRDefault="00222A29" w:rsidP="00222A29">
      <w:pPr>
        <w:spacing w:before="240" w:line="480" w:lineRule="auto"/>
        <w:jc w:val="center"/>
        <w:rPr>
          <w:rFonts w:ascii="Palatino Linotype" w:hAnsi="Palatino Linotype"/>
        </w:rPr>
      </w:pPr>
    </w:p>
    <w:p w14:paraId="2631BDA6" w14:textId="77777777" w:rsidR="00222A29" w:rsidRDefault="00222A29" w:rsidP="00222A29">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7936" behindDoc="0" locked="0" layoutInCell="1" allowOverlap="1" wp14:anchorId="484BC55E" wp14:editId="1DDF93B9">
                <wp:simplePos x="0" y="0"/>
                <wp:positionH relativeFrom="margin">
                  <wp:posOffset>-299085</wp:posOffset>
                </wp:positionH>
                <wp:positionV relativeFrom="paragraph">
                  <wp:posOffset>582930</wp:posOffset>
                </wp:positionV>
                <wp:extent cx="2486025" cy="937895"/>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91E5A" w14:textId="77777777" w:rsidR="00C12E73" w:rsidRPr="00EF2FC0" w:rsidRDefault="00C12E73" w:rsidP="00222A29">
                            <w:pPr>
                              <w:jc w:val="center"/>
                              <w:rPr>
                                <w:rFonts w:ascii="Palatino Linotype" w:hAnsi="Palatino Linotype"/>
                              </w:rPr>
                            </w:pPr>
                            <w:r w:rsidRPr="00EF2FC0">
                              <w:rPr>
                                <w:rFonts w:ascii="Palatino Linotype" w:hAnsi="Palatino Linotype"/>
                                <w:b/>
                              </w:rPr>
                              <w:t>Javier Martínez Cruz</w:t>
                            </w:r>
                          </w:p>
                          <w:p w14:paraId="304E4022" w14:textId="77777777" w:rsidR="00C12E73" w:rsidRDefault="00C12E73" w:rsidP="00222A29">
                            <w:pPr>
                              <w:jc w:val="center"/>
                              <w:rPr>
                                <w:rFonts w:ascii="Palatino Linotype" w:hAnsi="Palatino Linotype"/>
                              </w:rPr>
                            </w:pPr>
                            <w:r w:rsidRPr="00EF2FC0">
                              <w:rPr>
                                <w:rFonts w:ascii="Palatino Linotype" w:hAnsi="Palatino Linotype"/>
                              </w:rPr>
                              <w:t>Comisionado</w:t>
                            </w:r>
                          </w:p>
                          <w:p w14:paraId="44FF1F3C" w14:textId="77777777" w:rsidR="00C12E73" w:rsidRPr="00F55D03" w:rsidRDefault="00C12E73" w:rsidP="00222A29">
                            <w:pPr>
                              <w:jc w:val="center"/>
                              <w:rPr>
                                <w:rFonts w:ascii="Palatino Linotype" w:hAnsi="Palatino Linotype"/>
                                <w:b/>
                              </w:rPr>
                            </w:pPr>
                            <w:r>
                              <w:rPr>
                                <w:rFonts w:ascii="Palatino Linotype" w:hAnsi="Palatino Linotype"/>
                                <w:b/>
                              </w:rPr>
                              <w:t>(Rúbrica).</w:t>
                            </w:r>
                          </w:p>
                          <w:p w14:paraId="0A5E1432" w14:textId="77777777" w:rsidR="00C12E73" w:rsidRDefault="00C12E73" w:rsidP="00222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BC55E" id="Cuadro de texto 24" o:spid="_x0000_s1029" type="#_x0000_t202" style="position:absolute;margin-left:-23.55pt;margin-top:45.9pt;width:195.75pt;height:73.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dFlQ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JR2N&#10;KbHMYI2WG1Z5IJUgUTQRCGqQptqFGaIfHeJj8xkaLHd/H/AyZd9Ib9If8yKoR8J3e5LRFeF4ORpP&#10;zwajCSUcdRen59OLSXJTHKydD/GLAEOSUFKPRczcsu1tiC20h6RgAbSqbpTW+ZAaRyy1J1uGJdcx&#10;vxGd/4HSltQlPTudDLJjC8m89axtciNy63ThUuZthlmKOy0SRttvQiJ1OdE3YjPOhd3Hz+iEkhjq&#10;PYYd/vCq9xi3eaBFjgw27o2NsuBz9nnWDpRVP3rKZIvH2hzlncTYrJrcM6d9A6yg2mFfeGgHLDh+&#10;o7B4tyzEB+ZxorAVcEvEe/xIDUg+dBIla/C/3rpPeGx01FJS44SWNPzcMC8o0V8tjsDFcDxOI50P&#10;48n5CA/+WLM61tiNWQJ2xBD3keNZTPioe1F6MM+4TBYpKqqY5Ri7pLEXl7HdG7iMuFgsMgiH2LF4&#10;ax8dT64Ty6k1n5pn5l3Xv2mI7qCfZTZ71cYtNllaWGwiSJV7PPHcstrxjwsgT0m3rNKGOT5n1GGl&#10;zn8D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G6gt0WVAgAAmgUAAA4AAAAAAAAAAAAAAAAALgIAAGRycy9lMm9E&#10;b2MueG1sUEsBAi0AFAAGAAgAAAAhABHIT2riAAAACgEAAA8AAAAAAAAAAAAAAAAA7wQAAGRycy9k&#10;b3ducmV2LnhtbFBLBQYAAAAABAAEAPMAAAD+BQAAAAA=&#10;" fillcolor="white [3201]" stroked="f" strokeweight=".5pt">
                <v:textbox>
                  <w:txbxContent>
                    <w:p w14:paraId="3E391E5A" w14:textId="77777777" w:rsidR="00C12E73" w:rsidRPr="00EF2FC0" w:rsidRDefault="00C12E73" w:rsidP="00222A29">
                      <w:pPr>
                        <w:jc w:val="center"/>
                        <w:rPr>
                          <w:rFonts w:ascii="Palatino Linotype" w:hAnsi="Palatino Linotype"/>
                        </w:rPr>
                      </w:pPr>
                      <w:r w:rsidRPr="00EF2FC0">
                        <w:rPr>
                          <w:rFonts w:ascii="Palatino Linotype" w:hAnsi="Palatino Linotype"/>
                          <w:b/>
                        </w:rPr>
                        <w:t>Javier Martínez Cruz</w:t>
                      </w:r>
                    </w:p>
                    <w:p w14:paraId="304E4022" w14:textId="77777777" w:rsidR="00C12E73" w:rsidRDefault="00C12E73" w:rsidP="00222A29">
                      <w:pPr>
                        <w:jc w:val="center"/>
                        <w:rPr>
                          <w:rFonts w:ascii="Palatino Linotype" w:hAnsi="Palatino Linotype"/>
                        </w:rPr>
                      </w:pPr>
                      <w:r w:rsidRPr="00EF2FC0">
                        <w:rPr>
                          <w:rFonts w:ascii="Palatino Linotype" w:hAnsi="Palatino Linotype"/>
                        </w:rPr>
                        <w:t>Comisionado</w:t>
                      </w:r>
                    </w:p>
                    <w:p w14:paraId="44FF1F3C" w14:textId="77777777" w:rsidR="00C12E73" w:rsidRPr="00F55D03" w:rsidRDefault="00C12E73" w:rsidP="00222A29">
                      <w:pPr>
                        <w:jc w:val="center"/>
                        <w:rPr>
                          <w:rFonts w:ascii="Palatino Linotype" w:hAnsi="Palatino Linotype"/>
                          <w:b/>
                        </w:rPr>
                      </w:pPr>
                      <w:r>
                        <w:rPr>
                          <w:rFonts w:ascii="Palatino Linotype" w:hAnsi="Palatino Linotype"/>
                          <w:b/>
                        </w:rPr>
                        <w:t>(Rúbrica).</w:t>
                      </w:r>
                    </w:p>
                    <w:p w14:paraId="0A5E1432" w14:textId="77777777" w:rsidR="00C12E73" w:rsidRDefault="00C12E73" w:rsidP="00222A29"/>
                  </w:txbxContent>
                </v:textbox>
                <w10:wrap anchorx="margin"/>
              </v:shape>
            </w:pict>
          </mc:Fallback>
        </mc:AlternateContent>
      </w:r>
    </w:p>
    <w:p w14:paraId="5D4548B1" w14:textId="77777777" w:rsidR="00222A29" w:rsidRDefault="00222A29" w:rsidP="00222A29">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6912" behindDoc="0" locked="0" layoutInCell="1" allowOverlap="1" wp14:anchorId="2532DB41" wp14:editId="2B120530">
                <wp:simplePos x="0" y="0"/>
                <wp:positionH relativeFrom="margin">
                  <wp:posOffset>3577590</wp:posOffset>
                </wp:positionH>
                <wp:positionV relativeFrom="paragraph">
                  <wp:posOffset>53340</wp:posOffset>
                </wp:positionV>
                <wp:extent cx="2543175" cy="937895"/>
                <wp:effectExtent l="0" t="0" r="28575" b="14605"/>
                <wp:wrapNone/>
                <wp:docPr id="26" name="Cuadro de texto 26"/>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397C02" w14:textId="77777777" w:rsidR="00C12E73" w:rsidRPr="00EF2FC0" w:rsidRDefault="00C12E73" w:rsidP="00222A29">
                            <w:pPr>
                              <w:jc w:val="center"/>
                              <w:rPr>
                                <w:rFonts w:ascii="Palatino Linotype" w:hAnsi="Palatino Linotype"/>
                              </w:rPr>
                            </w:pPr>
                            <w:r>
                              <w:rPr>
                                <w:rFonts w:ascii="Palatino Linotype" w:hAnsi="Palatino Linotype"/>
                                <w:b/>
                              </w:rPr>
                              <w:t>Luis Gustavo Parra Noriega</w:t>
                            </w:r>
                          </w:p>
                          <w:p w14:paraId="76573B41" w14:textId="77777777" w:rsidR="00C12E73" w:rsidRDefault="00C12E73" w:rsidP="00222A29">
                            <w:pPr>
                              <w:jc w:val="center"/>
                              <w:rPr>
                                <w:rFonts w:ascii="Palatino Linotype" w:hAnsi="Palatino Linotype"/>
                              </w:rPr>
                            </w:pPr>
                            <w:r w:rsidRPr="00EF2FC0">
                              <w:rPr>
                                <w:rFonts w:ascii="Palatino Linotype" w:hAnsi="Palatino Linotype"/>
                              </w:rPr>
                              <w:t>Comisionado</w:t>
                            </w:r>
                          </w:p>
                          <w:p w14:paraId="0B892759" w14:textId="77777777" w:rsidR="00C12E73" w:rsidRPr="00F55D03" w:rsidRDefault="00C12E73" w:rsidP="00222A29">
                            <w:pPr>
                              <w:jc w:val="center"/>
                              <w:rPr>
                                <w:rFonts w:ascii="Palatino Linotype" w:hAnsi="Palatino Linotype"/>
                                <w:b/>
                              </w:rPr>
                            </w:pPr>
                            <w:r>
                              <w:rPr>
                                <w:rFonts w:ascii="Palatino Linotype" w:hAnsi="Palatino Linotype"/>
                                <w:b/>
                              </w:rPr>
                              <w:t>(Rúbrica).</w:t>
                            </w:r>
                          </w:p>
                          <w:p w14:paraId="27B74931" w14:textId="77777777" w:rsidR="00C12E73" w:rsidRDefault="00C12E73" w:rsidP="00222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2DB41" id="Cuadro de texto 26" o:spid="_x0000_s1030" type="#_x0000_t202" style="position:absolute;margin-left:281.7pt;margin-top:4.2pt;width:200.25pt;height:73.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XmwIAAMIFAAAOAAAAZHJzL2Uyb0RvYy54bWysVE1vGyEQvVfqf0Dcm7UdOx9W1pHrKFWl&#10;qImaVDljFmxUYChg77q/vgO7aztpLql62QXm8Zh583F13RhNtsIHBbakw5MBJcJyqJRdlfTH0+2n&#10;C0pCZLZiGqwo6U4Eej37+OGqdlMxgjXoSniCJDZMa1fSdYxuWhSBr4Vh4QScsGiU4A2LuPWrovKs&#10;Rnaji9FgcFbU4CvngYsQ8PSmNdJZ5pdS8HgvZRCR6JKibzF/ff4u07eYXbHpyjO3Vrxzg/2DF4Yp&#10;i4/uqW5YZGTj1V9URnEPAWQ84WAKkFJxkWPAaIaDV9E8rpkTORYUJ7i9TOH/0fJv2wdPVFXS0Rkl&#10;lhnM0WLDKg+kEiSKJgJBC8pUuzBF9KNDfGw+Q4Pp7s8DHqboG+lN+mNcBO0o+G4vMlIRjoejyfh0&#10;eD6hhKPt8vT84nKSaIrDbedD/CLAkLQoqcckZm3Z9i7EFtpD0mMBtKpuldZ5kwpHLLQnW4Yp1zH7&#10;iOQvUNqSuqRnp5NBJn5hy6V3YFiu3mBAPm3TcyKXWOdWUqhVIq/iTouE0fa7kChxFuQNHxnnwu79&#10;zOiEkhjRey52+INX77ncxoE38stg4/6yURZ8q9JLaaufvTCyxWMOj+JOy9gsm1xb475QllDtsH48&#10;tI0YHL9VmOQ7FuID89h5WDI4TeI9fqQGTBJ0K0rW4H+/dZ7w2BBopaTGTi5p+LVhXlCiv1pslcvh&#10;eJxaP2/Gk/MRbvyxZXlssRuzAKycIc4tx/My4aPul9KDecahM0+voolZjm+XNPbLRWznCw4tLubz&#10;DMJmdyze2UfHE3VSOZXwU/PMvOvqPDXbN+h7nk1flXuLTTctzDcRpMq9kHRuVe30x0GRu6kbamkS&#10;He8z6jB6Z38AAAD//wMAUEsDBBQABgAIAAAAIQD8aOrM3wAAAAkBAAAPAAAAZHJzL2Rvd25yZXYu&#10;eG1sTI/BSsNAEIbvgu+wjODNbmrSkMZsSlBE0IJYvXibJmMSzM6G7LZN397xpKdh+D/++abYzHZQ&#10;R5p879jAchGBIq5d03Nr4OP98SYD5QNyg4NjMnAmD5vy8qLAvHEnfqPjLrRKStjnaKALYcy19nVH&#10;Fv3CjcSSfbnJYpB1anUz4UnK7aBvoyjVFnuWCx2OdN9R/b07WAPPySc+xOGFzoHn16p6ysbEb425&#10;vpqrO1CB5vAHw6++qEMpTnt34MarwcAqjRNBDWQyJF+n8RrUXsBVugRdFvr/B+UPAAAA//8DAFBL&#10;AQItABQABgAIAAAAIQC2gziS/gAAAOEBAAATAAAAAAAAAAAAAAAAAAAAAABbQ29udGVudF9UeXBl&#10;c10ueG1sUEsBAi0AFAAGAAgAAAAhADj9If/WAAAAlAEAAAsAAAAAAAAAAAAAAAAALwEAAF9yZWxz&#10;Ly5yZWxzUEsBAi0AFAAGAAgAAAAhAPDxP5ebAgAAwgUAAA4AAAAAAAAAAAAAAAAALgIAAGRycy9l&#10;Mm9Eb2MueG1sUEsBAi0AFAAGAAgAAAAhAPxo6szfAAAACQEAAA8AAAAAAAAAAAAAAAAA9QQAAGRy&#10;cy9kb3ducmV2LnhtbFBLBQYAAAAABAAEAPMAAAABBgAAAAA=&#10;" fillcolor="white [3201]" strokecolor="white [3212]" strokeweight=".5pt">
                <v:textbox>
                  <w:txbxContent>
                    <w:p w14:paraId="56397C02" w14:textId="77777777" w:rsidR="00C12E73" w:rsidRPr="00EF2FC0" w:rsidRDefault="00C12E73" w:rsidP="00222A29">
                      <w:pPr>
                        <w:jc w:val="center"/>
                        <w:rPr>
                          <w:rFonts w:ascii="Palatino Linotype" w:hAnsi="Palatino Linotype"/>
                        </w:rPr>
                      </w:pPr>
                      <w:r>
                        <w:rPr>
                          <w:rFonts w:ascii="Palatino Linotype" w:hAnsi="Palatino Linotype"/>
                          <w:b/>
                        </w:rPr>
                        <w:t>Luis Gustavo Parra Noriega</w:t>
                      </w:r>
                    </w:p>
                    <w:p w14:paraId="76573B41" w14:textId="77777777" w:rsidR="00C12E73" w:rsidRDefault="00C12E73" w:rsidP="00222A29">
                      <w:pPr>
                        <w:jc w:val="center"/>
                        <w:rPr>
                          <w:rFonts w:ascii="Palatino Linotype" w:hAnsi="Palatino Linotype"/>
                        </w:rPr>
                      </w:pPr>
                      <w:r w:rsidRPr="00EF2FC0">
                        <w:rPr>
                          <w:rFonts w:ascii="Palatino Linotype" w:hAnsi="Palatino Linotype"/>
                        </w:rPr>
                        <w:t>Comisionado</w:t>
                      </w:r>
                    </w:p>
                    <w:p w14:paraId="0B892759" w14:textId="77777777" w:rsidR="00C12E73" w:rsidRPr="00F55D03" w:rsidRDefault="00C12E73" w:rsidP="00222A29">
                      <w:pPr>
                        <w:jc w:val="center"/>
                        <w:rPr>
                          <w:rFonts w:ascii="Palatino Linotype" w:hAnsi="Palatino Linotype"/>
                          <w:b/>
                        </w:rPr>
                      </w:pPr>
                      <w:r>
                        <w:rPr>
                          <w:rFonts w:ascii="Palatino Linotype" w:hAnsi="Palatino Linotype"/>
                          <w:b/>
                        </w:rPr>
                        <w:t>(Rúbrica).</w:t>
                      </w:r>
                    </w:p>
                    <w:p w14:paraId="27B74931" w14:textId="77777777" w:rsidR="00C12E73" w:rsidRDefault="00C12E73" w:rsidP="00222A29"/>
                  </w:txbxContent>
                </v:textbox>
                <w10:wrap anchorx="margin"/>
              </v:shape>
            </w:pict>
          </mc:Fallback>
        </mc:AlternateContent>
      </w:r>
    </w:p>
    <w:p w14:paraId="4602A1C4" w14:textId="77777777" w:rsidR="00222A29" w:rsidRDefault="00222A29" w:rsidP="00222A29">
      <w:pPr>
        <w:spacing w:before="240" w:line="480" w:lineRule="auto"/>
        <w:rPr>
          <w:rFonts w:ascii="Palatino Linotype" w:hAnsi="Palatino Linotype"/>
          <w:b/>
        </w:rPr>
      </w:pPr>
    </w:p>
    <w:p w14:paraId="6E04B285" w14:textId="77777777" w:rsidR="00222A29" w:rsidRDefault="00222A29" w:rsidP="00222A29">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5888" behindDoc="0" locked="0" layoutInCell="1" allowOverlap="1" wp14:anchorId="6D5DBB3B" wp14:editId="3FE4BA7F">
                <wp:simplePos x="0" y="0"/>
                <wp:positionH relativeFrom="margin">
                  <wp:align>center</wp:align>
                </wp:positionH>
                <wp:positionV relativeFrom="paragraph">
                  <wp:posOffset>149623</wp:posOffset>
                </wp:positionV>
                <wp:extent cx="3152775" cy="914400"/>
                <wp:effectExtent l="0" t="0" r="28575" b="19050"/>
                <wp:wrapNone/>
                <wp:docPr id="3" name="Cuadro de texto 3"/>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7F97B2" w14:textId="77777777" w:rsidR="00C12E73" w:rsidRPr="007F6133" w:rsidRDefault="00C12E73" w:rsidP="00222A29">
                            <w:pPr>
                              <w:jc w:val="center"/>
                              <w:rPr>
                                <w:rFonts w:ascii="Palatino Linotype" w:hAnsi="Palatino Linotype"/>
                                <w:b/>
                              </w:rPr>
                            </w:pPr>
                            <w:r>
                              <w:rPr>
                                <w:rFonts w:ascii="Palatino Linotype" w:hAnsi="Palatino Linotype"/>
                                <w:b/>
                              </w:rPr>
                              <w:t xml:space="preserve">Alexis Tapia Ramírez </w:t>
                            </w:r>
                          </w:p>
                          <w:p w14:paraId="62EB58A9" w14:textId="77777777" w:rsidR="00C12E73" w:rsidRDefault="00C12E73" w:rsidP="00222A29">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79B532CB" w14:textId="77777777" w:rsidR="00C12E73" w:rsidRDefault="00C12E73" w:rsidP="00222A29">
                            <w:pPr>
                              <w:jc w:val="center"/>
                              <w:rPr>
                                <w:rFonts w:ascii="Palatino Linotype" w:hAnsi="Palatino Linotype"/>
                                <w:b/>
                              </w:rPr>
                            </w:pPr>
                            <w:r>
                              <w:rPr>
                                <w:rFonts w:ascii="Palatino Linotype" w:hAnsi="Palatino Linotype"/>
                                <w:b/>
                              </w:rPr>
                              <w:t>(Rúbrica).</w:t>
                            </w:r>
                          </w:p>
                          <w:p w14:paraId="376A8910" w14:textId="77777777" w:rsidR="00C12E73" w:rsidRDefault="00C12E73" w:rsidP="00222A29">
                            <w:pPr>
                              <w:jc w:val="center"/>
                              <w:rPr>
                                <w:rFonts w:ascii="Palatino Linotype" w:hAnsi="Palatino Linotype"/>
                              </w:rPr>
                            </w:pPr>
                          </w:p>
                          <w:p w14:paraId="0D18F346" w14:textId="77777777" w:rsidR="00C12E73" w:rsidRPr="00EF2FC0" w:rsidRDefault="00C12E73" w:rsidP="00222A29">
                            <w:pPr>
                              <w:jc w:val="center"/>
                              <w:rPr>
                                <w:rFonts w:ascii="Palatino Linotype" w:hAnsi="Palatino Linotype"/>
                              </w:rPr>
                            </w:pPr>
                          </w:p>
                          <w:p w14:paraId="11396A59" w14:textId="77777777" w:rsidR="00C12E73" w:rsidRDefault="00C12E73" w:rsidP="00222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DBB3B" id="Cuadro de texto 3" o:spid="_x0000_s1031" type="#_x0000_t202" style="position:absolute;margin-left:0;margin-top:11.8pt;width:248.25pt;height:1in;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RvmAIAAMAFAAAOAAAAZHJzL2Uyb0RvYy54bWysVEtPGzEQvlfqf7B8L5sHgTZig9IgqkoI&#10;UKHi7HjtxKrtcW0nu+mvZ+zdTQLlQtXLru355vXN4+KyMZpshQ8KbEmHJwNKhOVQKbsq6c/H60+f&#10;KQmR2YppsKKkOxHo5ezjh4vaTcUI1qAr4QkasWFau5KuY3TTogh8LQwLJ+CERaEEb1jEq18VlWc1&#10;Wje6GA0GZ0UNvnIeuAgBX69aIZ1l+1IKHu+kDCISXVKMLeavz99l+hazCzZdeebWindhsH+IwjBl&#10;0ene1BWLjGy8+suUUdxDABlPOJgCpFRc5Bwwm+HgVTYPa+ZEzgXJCW5PU/h/Zvnt9t4TVZV0TIll&#10;Bku02LDKA6kEiaKJQMaJpNqFKWIfHKJj8xUaLHb/HvAx5d5Ib9IfsyIoR7p3e4rREuH4OB5ORufn&#10;E0o4yr4MT08HuQbFQdv5EL8JMCQdSuqxhJlZtr0JESNBaA9JzgJoVV0rrfMltY1YaE+2DAuuY44R&#10;NV6gtCV1Sc/Gk0E2/EKWG+9gYbl6wwLa0za5E7nBurASQy0T+RR3WiSMtj+ERIIzIW/EyDgXdh9n&#10;RieUxIzeo9jhD1G9R7nNAzWyZ7Bxr2yUBd+y9JLa6ldPjGzxWJijvNMxNssmd9akb5QlVDvsHw/t&#10;GAbHrxUW+YaFeM88zh22DO6SeIcfqQGLBN2JkjX4P2+9JzyOA0opqXGOSxp+b5gXlOjvFgcl9xgO&#10;fr6cTs5H6MMfS5bHErsxC8DOGeLWcjwfEz7q/ig9mCdcOfPkFUXMcvRd0tgfF7HdLriyuJjPMwhH&#10;3bF4Yx8cT6YTy6mFH5sn5l3X52nWbqGfeDZ91e4tNmlamG8iSJVnIfHcstrxj2sij0i30tIeOr5n&#10;1GHxzp4BAAD//wMAUEsDBBQABgAIAAAAIQBm5cHK3QAAAAcBAAAPAAAAZHJzL2Rvd25yZXYueG1s&#10;TI9BS8NAFITvgv9heYI3u7GNa43ZlKCIoILY9uLtNXkmwezbkH1t03/vetLjMMPMN/lqcr060Bg6&#10;zxauZwko4srXHTcWtpunqyWoIMg19p7JwokCrIrzsxyz2h/5gw5raVQs4ZChhVZkyLQOVUsOw8wP&#10;xNH78qNDiXJsdD3iMZa7Xs+TxGiHHceFFgd6aKn6Xu+dhZf0Ex8X8kon4em9LJ+XQxrerL28mMp7&#10;UEKT/IXhFz+iQxGZdn7PdVC9hXhELMwXBlR00ztzA2oXY+bWgC5y/Z+/+AEAAP//AwBQSwECLQAU&#10;AAYACAAAACEAtoM4kv4AAADhAQAAEwAAAAAAAAAAAAAAAAAAAAAAW0NvbnRlbnRfVHlwZXNdLnht&#10;bFBLAQItABQABgAIAAAAIQA4/SH/1gAAAJQBAAALAAAAAAAAAAAAAAAAAC8BAABfcmVscy8ucmVs&#10;c1BLAQItABQABgAIAAAAIQBdvgRvmAIAAMAFAAAOAAAAAAAAAAAAAAAAAC4CAABkcnMvZTJvRG9j&#10;LnhtbFBLAQItABQABgAIAAAAIQBm5cHK3QAAAAcBAAAPAAAAAAAAAAAAAAAAAPIEAABkcnMvZG93&#10;bnJldi54bWxQSwUGAAAAAAQABADzAAAA/AUAAAAA&#10;" fillcolor="white [3201]" strokecolor="white [3212]" strokeweight=".5pt">
                <v:textbox>
                  <w:txbxContent>
                    <w:p w14:paraId="3D7F97B2" w14:textId="77777777" w:rsidR="00C12E73" w:rsidRPr="007F6133" w:rsidRDefault="00C12E73" w:rsidP="00222A29">
                      <w:pPr>
                        <w:jc w:val="center"/>
                        <w:rPr>
                          <w:rFonts w:ascii="Palatino Linotype" w:hAnsi="Palatino Linotype"/>
                          <w:b/>
                        </w:rPr>
                      </w:pPr>
                      <w:r>
                        <w:rPr>
                          <w:rFonts w:ascii="Palatino Linotype" w:hAnsi="Palatino Linotype"/>
                          <w:b/>
                        </w:rPr>
                        <w:t xml:space="preserve">Alexis Tapia Ramírez </w:t>
                      </w:r>
                    </w:p>
                    <w:p w14:paraId="62EB58A9" w14:textId="77777777" w:rsidR="00C12E73" w:rsidRDefault="00C12E73" w:rsidP="00222A29">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79B532CB" w14:textId="77777777" w:rsidR="00C12E73" w:rsidRDefault="00C12E73" w:rsidP="00222A29">
                      <w:pPr>
                        <w:jc w:val="center"/>
                        <w:rPr>
                          <w:rFonts w:ascii="Palatino Linotype" w:hAnsi="Palatino Linotype"/>
                          <w:b/>
                        </w:rPr>
                      </w:pPr>
                      <w:r>
                        <w:rPr>
                          <w:rFonts w:ascii="Palatino Linotype" w:hAnsi="Palatino Linotype"/>
                          <w:b/>
                        </w:rPr>
                        <w:t>(Rúbrica).</w:t>
                      </w:r>
                    </w:p>
                    <w:p w14:paraId="376A8910" w14:textId="77777777" w:rsidR="00C12E73" w:rsidRDefault="00C12E73" w:rsidP="00222A29">
                      <w:pPr>
                        <w:jc w:val="center"/>
                        <w:rPr>
                          <w:rFonts w:ascii="Palatino Linotype" w:hAnsi="Palatino Linotype"/>
                        </w:rPr>
                      </w:pPr>
                    </w:p>
                    <w:p w14:paraId="0D18F346" w14:textId="77777777" w:rsidR="00C12E73" w:rsidRPr="00EF2FC0" w:rsidRDefault="00C12E73" w:rsidP="00222A29">
                      <w:pPr>
                        <w:jc w:val="center"/>
                        <w:rPr>
                          <w:rFonts w:ascii="Palatino Linotype" w:hAnsi="Palatino Linotype"/>
                        </w:rPr>
                      </w:pPr>
                    </w:p>
                    <w:p w14:paraId="11396A59" w14:textId="77777777" w:rsidR="00C12E73" w:rsidRDefault="00C12E73" w:rsidP="00222A29"/>
                  </w:txbxContent>
                </v:textbox>
                <w10:wrap anchorx="margin"/>
              </v:shape>
            </w:pict>
          </mc:Fallback>
        </mc:AlternateContent>
      </w:r>
    </w:p>
    <w:p w14:paraId="45417BBF" w14:textId="77777777" w:rsidR="00222A29" w:rsidRPr="00D54B7D" w:rsidRDefault="00222A29" w:rsidP="00222A29">
      <w:pPr>
        <w:spacing w:before="240" w:line="480" w:lineRule="auto"/>
        <w:rPr>
          <w:rFonts w:ascii="Palatino Linotype" w:hAnsi="Palatino Linotype"/>
          <w:b/>
        </w:rPr>
      </w:pPr>
    </w:p>
    <w:p w14:paraId="7C3529B9" w14:textId="39181037" w:rsidR="00222A29" w:rsidRDefault="00222A29" w:rsidP="00222A29">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Pr>
          <w:rFonts w:ascii="Palatino Linotype" w:hAnsi="Palatino Linotype" w:cs="Arial"/>
          <w:sz w:val="16"/>
          <w:szCs w:val="16"/>
        </w:rPr>
        <w:t xml:space="preserve">siete de agosto </w:t>
      </w:r>
      <w:r w:rsidRPr="00DF4D67">
        <w:rPr>
          <w:rFonts w:ascii="Palatino Linotype" w:hAnsi="Palatino Linotype" w:cs="Arial"/>
          <w:sz w:val="16"/>
          <w:szCs w:val="16"/>
        </w:rPr>
        <w:t xml:space="preserve">de dos mil </w:t>
      </w:r>
      <w:r>
        <w:rPr>
          <w:rFonts w:ascii="Palatino Linotype" w:hAnsi="Palatino Linotype" w:cs="Arial"/>
          <w:sz w:val="16"/>
          <w:szCs w:val="16"/>
        </w:rPr>
        <w:t>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 xml:space="preserve">04260/INFOEM/IP/RR/2019.   </w:t>
      </w:r>
    </w:p>
    <w:p w14:paraId="12585BDE" w14:textId="62C90AB8" w:rsidR="006A57A0" w:rsidRDefault="006A57A0" w:rsidP="00222A29">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6A57A0" w:rsidSect="00581590">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27A96" w14:textId="77777777" w:rsidR="00C12E73" w:rsidRDefault="00C12E73" w:rsidP="00E3099C">
      <w:pPr>
        <w:spacing w:after="0" w:line="240" w:lineRule="auto"/>
      </w:pPr>
      <w:r>
        <w:separator/>
      </w:r>
    </w:p>
  </w:endnote>
  <w:endnote w:type="continuationSeparator" w:id="0">
    <w:p w14:paraId="1A36C7DC" w14:textId="77777777" w:rsidR="00C12E73" w:rsidRDefault="00C12E73"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C12E73" w:rsidRPr="000B69FA" w:rsidRDefault="00C12E7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05C32">
      <w:rPr>
        <w:rFonts w:ascii="Palatino Linotype" w:hAnsi="Palatino Linotype"/>
        <w:bCs/>
        <w:noProof/>
        <w:sz w:val="20"/>
      </w:rPr>
      <w:t>65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05C32">
      <w:rPr>
        <w:rFonts w:ascii="Palatino Linotype" w:hAnsi="Palatino Linotype"/>
        <w:bCs/>
        <w:noProof/>
        <w:sz w:val="20"/>
      </w:rPr>
      <w:t>65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C12E73" w:rsidRPr="000B69FA" w:rsidRDefault="00C12E7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05C3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05C32">
      <w:rPr>
        <w:rFonts w:ascii="Palatino Linotype" w:hAnsi="Palatino Linotype"/>
        <w:bCs/>
        <w:noProof/>
        <w:sz w:val="20"/>
      </w:rPr>
      <w:t>65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10F5A9" w14:textId="77777777" w:rsidR="00C12E73" w:rsidRDefault="00C12E73" w:rsidP="00E3099C">
      <w:pPr>
        <w:spacing w:after="0" w:line="240" w:lineRule="auto"/>
      </w:pPr>
      <w:r>
        <w:separator/>
      </w:r>
    </w:p>
  </w:footnote>
  <w:footnote w:type="continuationSeparator" w:id="0">
    <w:p w14:paraId="3ED43382" w14:textId="77777777" w:rsidR="00C12E73" w:rsidRDefault="00C12E73" w:rsidP="00E3099C">
      <w:pPr>
        <w:spacing w:after="0" w:line="240" w:lineRule="auto"/>
      </w:pPr>
      <w:r>
        <w:continuationSeparator/>
      </w:r>
    </w:p>
  </w:footnote>
  <w:footnote w:id="1">
    <w:p w14:paraId="2D3AFA49" w14:textId="77777777" w:rsidR="00C12E73" w:rsidRPr="00911081" w:rsidRDefault="00C12E73"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C12E73" w:rsidRPr="00911081" w:rsidRDefault="00C12E73"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04ABB99" w14:textId="77777777" w:rsidR="00C12E73" w:rsidRPr="00F168E6" w:rsidRDefault="00C12E73" w:rsidP="00D13764">
      <w:pPr>
        <w:pStyle w:val="Textonotapie"/>
        <w:jc w:val="both"/>
        <w:rPr>
          <w:rFonts w:ascii="Palatino Linotype" w:hAnsi="Palatino Linotype"/>
          <w:i/>
          <w:sz w:val="18"/>
          <w:szCs w:val="18"/>
        </w:rPr>
      </w:pPr>
      <w:r w:rsidRPr="00F168E6">
        <w:rPr>
          <w:rStyle w:val="Refdenotaalpie"/>
          <w:rFonts w:ascii="Palatino Linotype" w:hAnsi="Palatino Linotype"/>
          <w:i/>
          <w:sz w:val="18"/>
          <w:szCs w:val="18"/>
        </w:rPr>
        <w:footnoteRef/>
      </w:r>
      <w:r w:rsidRPr="00F168E6">
        <w:rPr>
          <w:rFonts w:ascii="Palatino Linotype" w:hAnsi="Palatino Linotype"/>
          <w:i/>
          <w:sz w:val="18"/>
          <w:szCs w:val="18"/>
        </w:rPr>
        <w:t xml:space="preserve"> “Artículo 143. Para los efectos de esta Ley se considera información confidencial, la clasificada como tal, de manera permanente, por su naturaleza, cuando: </w:t>
      </w:r>
    </w:p>
    <w:p w14:paraId="7E0BE061" w14:textId="77777777" w:rsidR="00C12E73" w:rsidRPr="00F168E6" w:rsidRDefault="00C12E73" w:rsidP="00D13764">
      <w:pPr>
        <w:pStyle w:val="Textonotapie"/>
        <w:jc w:val="both"/>
        <w:rPr>
          <w:rFonts w:ascii="Palatino Linotype" w:hAnsi="Palatino Linotype"/>
          <w:i/>
          <w:sz w:val="18"/>
          <w:szCs w:val="18"/>
        </w:rPr>
      </w:pPr>
      <w:r w:rsidRPr="00F168E6">
        <w:rPr>
          <w:rFonts w:ascii="Palatino Linotype" w:hAnsi="Palatino Linotype"/>
          <w:i/>
          <w:sz w:val="18"/>
          <w:szCs w:val="18"/>
        </w:rPr>
        <w:t>I. Se refiera a la información privada y los datos personales concernientes a una persona física o jurídico colectiva identificada o identificable;</w:t>
      </w:r>
    </w:p>
    <w:p w14:paraId="28ABD68F" w14:textId="77777777" w:rsidR="00C12E73" w:rsidRPr="00F168E6" w:rsidRDefault="00C12E73" w:rsidP="00D13764">
      <w:pPr>
        <w:pStyle w:val="Textonotapie"/>
        <w:jc w:val="both"/>
        <w:rPr>
          <w:rFonts w:ascii="Palatino Linotype" w:hAnsi="Palatino Linotype"/>
          <w:i/>
          <w:sz w:val="18"/>
          <w:szCs w:val="18"/>
        </w:rPr>
      </w:pPr>
      <w:r w:rsidRPr="00F168E6">
        <w:rPr>
          <w:rFonts w:ascii="Palatino Linotype" w:hAnsi="Palatino Linotype"/>
          <w:i/>
          <w:sz w:val="18"/>
          <w:szCs w:val="18"/>
        </w:rPr>
        <w:t>…</w:t>
      </w:r>
    </w:p>
    <w:p w14:paraId="63530663" w14:textId="77777777" w:rsidR="00C12E73" w:rsidRPr="0081629D" w:rsidRDefault="00C12E73" w:rsidP="00D13764">
      <w:pPr>
        <w:pStyle w:val="Textonotapie"/>
        <w:jc w:val="both"/>
        <w:rPr>
          <w:rFonts w:ascii="Palatino Linotype" w:hAnsi="Palatino Linotype"/>
          <w:sz w:val="16"/>
          <w:szCs w:val="16"/>
        </w:rPr>
      </w:pPr>
      <w:r w:rsidRPr="00F168E6">
        <w:rPr>
          <w:rFonts w:ascii="Palatino Linotype" w:hAnsi="Palatino Linotype"/>
          <w:i/>
          <w:sz w:val="18"/>
          <w:szCs w:val="18"/>
        </w:rPr>
        <w:t>III. La que presenten los particulares a los sujetos obligados, de conformidad con lo dispuesto por las leyes o los tratados internacionales…”(Sic)</w:t>
      </w:r>
    </w:p>
  </w:footnote>
  <w:footnote w:id="3">
    <w:p w14:paraId="0328E706" w14:textId="77777777" w:rsidR="00C12E73" w:rsidRPr="00F168E6" w:rsidRDefault="00C12E73" w:rsidP="00D13764">
      <w:pPr>
        <w:spacing w:before="240" w:after="240"/>
        <w:contextualSpacing/>
        <w:jc w:val="both"/>
        <w:rPr>
          <w:rFonts w:ascii="Palatino Linotype" w:hAnsi="Palatino Linotype" w:cs="Arial"/>
          <w:i/>
          <w:sz w:val="20"/>
          <w:szCs w:val="20"/>
        </w:rPr>
      </w:pPr>
      <w:r w:rsidRPr="00F168E6">
        <w:rPr>
          <w:rStyle w:val="Refdenotaalpie"/>
          <w:rFonts w:ascii="Palatino Linotype" w:hAnsi="Palatino Linotype"/>
          <w:i/>
          <w:sz w:val="20"/>
          <w:szCs w:val="20"/>
        </w:rPr>
        <w:footnoteRef/>
      </w:r>
      <w:r w:rsidRPr="00F168E6">
        <w:rPr>
          <w:rFonts w:ascii="Palatino Linotype" w:hAnsi="Palatino Linotype"/>
          <w:i/>
          <w:sz w:val="20"/>
          <w:szCs w:val="20"/>
        </w:rPr>
        <w:t xml:space="preserve"> </w:t>
      </w:r>
      <w:r w:rsidRPr="00F168E6">
        <w:rPr>
          <w:rFonts w:ascii="Palatino Linotype" w:hAnsi="Palatino Linotype" w:cs="Arial"/>
          <w:i/>
          <w:sz w:val="20"/>
          <w:szCs w:val="20"/>
        </w:rPr>
        <w:t>Artículo 17-G.- Los certificados que emita el Servicio de Administración Tributaria para ser considerados válidos deberán contener los datos siguientes:</w:t>
      </w:r>
    </w:p>
    <w:p w14:paraId="5333899A" w14:textId="77777777" w:rsidR="00C12E73" w:rsidRPr="00F168E6" w:rsidRDefault="00C12E73" w:rsidP="00D13764">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 La mención de que se expiden como tales. Tratándose de certificados de sellos digitales, se deberán especificar las limitantes que tengan para su uso.</w:t>
      </w:r>
    </w:p>
    <w:p w14:paraId="7B32AA2B" w14:textId="77777777" w:rsidR="00C12E73" w:rsidRPr="00F168E6" w:rsidRDefault="00C12E73" w:rsidP="00D13764">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61B72091" w14:textId="77777777" w:rsidR="00C12E73" w:rsidRPr="00F168E6" w:rsidRDefault="00C12E73" w:rsidP="00D13764">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Los contribuyentes a que se refiere el párrafo anterior deberán cumplir con las obligaciones siguientes:</w:t>
      </w:r>
    </w:p>
    <w:p w14:paraId="496938B6" w14:textId="77777777" w:rsidR="00C12E73" w:rsidRPr="00F168E6" w:rsidRDefault="00C12E73" w:rsidP="00D13764">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w:t>
      </w:r>
    </w:p>
    <w:p w14:paraId="64B17661" w14:textId="77777777" w:rsidR="00C12E73" w:rsidRPr="00F168E6" w:rsidRDefault="00C12E73" w:rsidP="00D13764">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II. Tramitar ante el Servicio de Administración Tributaria el certificado para el uso de los sellos digitales.</w:t>
      </w:r>
    </w:p>
    <w:p w14:paraId="07176665" w14:textId="77777777" w:rsidR="00C12E73" w:rsidRPr="00F168E6" w:rsidRDefault="00C12E73" w:rsidP="00D13764">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27BFED89" w14:textId="77777777" w:rsidR="00C12E73" w:rsidRDefault="00C12E73" w:rsidP="00D1376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C12E73" w:rsidRDefault="00C12E73">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C12E73" w14:paraId="525BDB6A" w14:textId="77777777" w:rsidTr="00B85906">
      <w:trPr>
        <w:trHeight w:val="227"/>
      </w:trPr>
      <w:tc>
        <w:tcPr>
          <w:tcW w:w="5529" w:type="dxa"/>
          <w:hideMark/>
        </w:tcPr>
        <w:p w14:paraId="6650764C" w14:textId="77777777" w:rsidR="00C12E73" w:rsidRDefault="00C12E7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1990E1F8" w:rsidR="00C12E73" w:rsidRDefault="00C12E73" w:rsidP="00F97C69">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04260/INFOEM/IP/RR/2019</w:t>
          </w:r>
        </w:p>
      </w:tc>
    </w:tr>
    <w:tr w:rsidR="00C12E73" w14:paraId="67E3B789" w14:textId="77777777" w:rsidTr="00B85906">
      <w:trPr>
        <w:trHeight w:val="242"/>
      </w:trPr>
      <w:tc>
        <w:tcPr>
          <w:tcW w:w="5529" w:type="dxa"/>
          <w:hideMark/>
        </w:tcPr>
        <w:p w14:paraId="28FD504B" w14:textId="77777777" w:rsidR="00C12E73" w:rsidRDefault="00C12E7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40211680" w:rsidR="00C12E73" w:rsidRPr="007070A4" w:rsidRDefault="00C12E73" w:rsidP="007070A4">
          <w:pPr>
            <w:spacing w:after="120" w:line="256" w:lineRule="auto"/>
            <w:ind w:left="-486" w:right="214" w:firstLine="558"/>
            <w:jc w:val="right"/>
            <w:rPr>
              <w:rFonts w:ascii="Palatino Linotype" w:hAnsi="Palatino Linotype" w:cs="Arial"/>
              <w:sz w:val="24"/>
              <w:szCs w:val="24"/>
            </w:rPr>
          </w:pPr>
          <w:r>
            <w:rPr>
              <w:rFonts w:ascii="Palatino Linotype" w:hAnsi="Palatino Linotype" w:cs="Arial"/>
              <w:szCs w:val="20"/>
            </w:rPr>
            <w:t>Ayuntamiento de San Martín de las Pirámides</w:t>
          </w:r>
        </w:p>
      </w:tc>
    </w:tr>
    <w:tr w:rsidR="00C12E73" w14:paraId="4D0B5239" w14:textId="77777777" w:rsidTr="00B85906">
      <w:trPr>
        <w:trHeight w:val="342"/>
      </w:trPr>
      <w:tc>
        <w:tcPr>
          <w:tcW w:w="5529" w:type="dxa"/>
          <w:hideMark/>
        </w:tcPr>
        <w:p w14:paraId="2604E9B9" w14:textId="77777777" w:rsidR="00C12E73" w:rsidRDefault="00C12E7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C12E73" w:rsidRDefault="00C12E7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C12E73" w:rsidRDefault="00C12E7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12E73" w14:paraId="506F740B" w14:textId="77777777" w:rsidTr="00B85906">
      <w:trPr>
        <w:trHeight w:val="227"/>
      </w:trPr>
      <w:tc>
        <w:tcPr>
          <w:tcW w:w="5529" w:type="dxa"/>
          <w:hideMark/>
        </w:tcPr>
        <w:p w14:paraId="12219FC0" w14:textId="77777777" w:rsidR="00C12E73" w:rsidRDefault="00C12E7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37E75D52" w:rsidR="00C12E73" w:rsidRPr="00B4142F" w:rsidRDefault="00C12E73"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04260/INFOEM/IP/RR/2019</w:t>
          </w:r>
        </w:p>
      </w:tc>
    </w:tr>
    <w:tr w:rsidR="00C12E73" w14:paraId="2D5851EC" w14:textId="77777777" w:rsidTr="00B85906">
      <w:trPr>
        <w:trHeight w:val="196"/>
      </w:trPr>
      <w:tc>
        <w:tcPr>
          <w:tcW w:w="5529" w:type="dxa"/>
          <w:hideMark/>
        </w:tcPr>
        <w:p w14:paraId="5EC3B2E5" w14:textId="77777777" w:rsidR="00C12E73" w:rsidRDefault="00C12E7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11AA9A04" w:rsidR="00C12E73" w:rsidRPr="00F06FED" w:rsidRDefault="00C12E73"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w:t>
          </w:r>
        </w:p>
      </w:tc>
    </w:tr>
    <w:tr w:rsidR="00C12E73" w14:paraId="4E8A5251" w14:textId="77777777" w:rsidTr="00B85906">
      <w:trPr>
        <w:trHeight w:val="242"/>
      </w:trPr>
      <w:tc>
        <w:tcPr>
          <w:tcW w:w="5529" w:type="dxa"/>
          <w:hideMark/>
        </w:tcPr>
        <w:p w14:paraId="304B978A" w14:textId="77777777" w:rsidR="00C12E73" w:rsidRDefault="00C12E7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118067C3" w:rsidR="00C12E73" w:rsidRDefault="00C12E73" w:rsidP="00581590">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Ayuntamiento de San Martín de las Pirámides</w:t>
          </w:r>
        </w:p>
      </w:tc>
    </w:tr>
    <w:tr w:rsidR="00C12E73" w14:paraId="19A7CB60" w14:textId="77777777" w:rsidTr="00B85906">
      <w:trPr>
        <w:trHeight w:val="342"/>
      </w:trPr>
      <w:tc>
        <w:tcPr>
          <w:tcW w:w="5529" w:type="dxa"/>
          <w:hideMark/>
        </w:tcPr>
        <w:p w14:paraId="2B84C731" w14:textId="77777777" w:rsidR="00C12E73" w:rsidRDefault="00C12E7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C12E73" w:rsidRDefault="00C12E7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C12E73" w:rsidRDefault="00C12E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BE16FAB"/>
    <w:multiLevelType w:val="hybridMultilevel"/>
    <w:tmpl w:val="CACC7D36"/>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B16C6"/>
    <w:multiLevelType w:val="hybridMultilevel"/>
    <w:tmpl w:val="AAF4D5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7" w15:restartNumberingAfterBreak="0">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8" w15:restartNumberingAfterBreak="0">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CAE3ED4"/>
    <w:multiLevelType w:val="hybridMultilevel"/>
    <w:tmpl w:val="0F741D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C51B81"/>
    <w:multiLevelType w:val="hybridMultilevel"/>
    <w:tmpl w:val="8D544598"/>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C931A7"/>
    <w:multiLevelType w:val="hybridMultilevel"/>
    <w:tmpl w:val="4160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8" w15:restartNumberingAfterBreak="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4" w15:restartNumberingAfterBreak="0">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10"/>
  </w:num>
  <w:num w:numId="4">
    <w:abstractNumId w:val="13"/>
  </w:num>
  <w:num w:numId="5">
    <w:abstractNumId w:val="20"/>
  </w:num>
  <w:num w:numId="6">
    <w:abstractNumId w:val="7"/>
  </w:num>
  <w:num w:numId="7">
    <w:abstractNumId w:val="12"/>
  </w:num>
  <w:num w:numId="8">
    <w:abstractNumId w:val="3"/>
  </w:num>
  <w:num w:numId="9">
    <w:abstractNumId w:val="19"/>
  </w:num>
  <w:num w:numId="10">
    <w:abstractNumId w:val="4"/>
  </w:num>
  <w:num w:numId="11">
    <w:abstractNumId w:val="21"/>
  </w:num>
  <w:num w:numId="12">
    <w:abstractNumId w:val="9"/>
  </w:num>
  <w:num w:numId="13">
    <w:abstractNumId w:val="1"/>
  </w:num>
  <w:num w:numId="14">
    <w:abstractNumId w:val="8"/>
  </w:num>
  <w:num w:numId="15">
    <w:abstractNumId w:val="24"/>
  </w:num>
  <w:num w:numId="16">
    <w:abstractNumId w:val="27"/>
  </w:num>
  <w:num w:numId="17">
    <w:abstractNumId w:val="29"/>
  </w:num>
  <w:num w:numId="18">
    <w:abstractNumId w:val="0"/>
  </w:num>
  <w:num w:numId="19">
    <w:abstractNumId w:val="26"/>
  </w:num>
  <w:num w:numId="20">
    <w:abstractNumId w:val="28"/>
  </w:num>
  <w:num w:numId="21">
    <w:abstractNumId w:val="22"/>
  </w:num>
  <w:num w:numId="22">
    <w:abstractNumId w:val="5"/>
  </w:num>
  <w:num w:numId="23">
    <w:abstractNumId w:val="16"/>
  </w:num>
  <w:num w:numId="24">
    <w:abstractNumId w:val="11"/>
  </w:num>
  <w:num w:numId="25">
    <w:abstractNumId w:val="2"/>
  </w:num>
  <w:num w:numId="26">
    <w:abstractNumId w:val="25"/>
  </w:num>
  <w:num w:numId="27">
    <w:abstractNumId w:val="18"/>
  </w:num>
  <w:num w:numId="28">
    <w:abstractNumId w:val="30"/>
  </w:num>
  <w:num w:numId="29">
    <w:abstractNumId w:val="14"/>
  </w:num>
  <w:num w:numId="30">
    <w:abstractNumId w:val="17"/>
  </w:num>
  <w:num w:numId="31">
    <w:abstractNumId w:val="15"/>
  </w:num>
  <w:num w:numId="32">
    <w:abstractNumId w:val="6"/>
  </w:num>
  <w:num w:numId="33">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18AD"/>
    <w:rsid w:val="00014673"/>
    <w:rsid w:val="000179B3"/>
    <w:rsid w:val="0002145A"/>
    <w:rsid w:val="00022EDF"/>
    <w:rsid w:val="000234E8"/>
    <w:rsid w:val="000238DF"/>
    <w:rsid w:val="00026B0C"/>
    <w:rsid w:val="000332BF"/>
    <w:rsid w:val="00037C1D"/>
    <w:rsid w:val="00046712"/>
    <w:rsid w:val="0004700A"/>
    <w:rsid w:val="0005454A"/>
    <w:rsid w:val="000550D6"/>
    <w:rsid w:val="000571CA"/>
    <w:rsid w:val="00057C41"/>
    <w:rsid w:val="0006190D"/>
    <w:rsid w:val="00062389"/>
    <w:rsid w:val="0006388E"/>
    <w:rsid w:val="0006489D"/>
    <w:rsid w:val="00065BE7"/>
    <w:rsid w:val="0006685C"/>
    <w:rsid w:val="00066895"/>
    <w:rsid w:val="00067548"/>
    <w:rsid w:val="00071B10"/>
    <w:rsid w:val="000813EB"/>
    <w:rsid w:val="00084285"/>
    <w:rsid w:val="00086145"/>
    <w:rsid w:val="0009087C"/>
    <w:rsid w:val="00094869"/>
    <w:rsid w:val="000953FE"/>
    <w:rsid w:val="00096D8B"/>
    <w:rsid w:val="00096EB9"/>
    <w:rsid w:val="000A5192"/>
    <w:rsid w:val="000A5B36"/>
    <w:rsid w:val="000A734C"/>
    <w:rsid w:val="000C0FE8"/>
    <w:rsid w:val="000C59E9"/>
    <w:rsid w:val="000D70FF"/>
    <w:rsid w:val="000E415C"/>
    <w:rsid w:val="000E4AFB"/>
    <w:rsid w:val="000E7421"/>
    <w:rsid w:val="000F0F1C"/>
    <w:rsid w:val="000F2B2B"/>
    <w:rsid w:val="000F2C14"/>
    <w:rsid w:val="00103B89"/>
    <w:rsid w:val="0010437A"/>
    <w:rsid w:val="0010466B"/>
    <w:rsid w:val="00111643"/>
    <w:rsid w:val="00111847"/>
    <w:rsid w:val="001129FA"/>
    <w:rsid w:val="00112AC9"/>
    <w:rsid w:val="0011499C"/>
    <w:rsid w:val="001158E6"/>
    <w:rsid w:val="00116280"/>
    <w:rsid w:val="00120886"/>
    <w:rsid w:val="001237D6"/>
    <w:rsid w:val="0012791A"/>
    <w:rsid w:val="0013219E"/>
    <w:rsid w:val="00137751"/>
    <w:rsid w:val="00140D7D"/>
    <w:rsid w:val="00143365"/>
    <w:rsid w:val="0014668C"/>
    <w:rsid w:val="00153D54"/>
    <w:rsid w:val="0016748D"/>
    <w:rsid w:val="001723F4"/>
    <w:rsid w:val="001746FE"/>
    <w:rsid w:val="0018221A"/>
    <w:rsid w:val="001823FC"/>
    <w:rsid w:val="00185B42"/>
    <w:rsid w:val="001862E6"/>
    <w:rsid w:val="00191BD9"/>
    <w:rsid w:val="0019326F"/>
    <w:rsid w:val="0019692A"/>
    <w:rsid w:val="001A032F"/>
    <w:rsid w:val="001A1FDF"/>
    <w:rsid w:val="001A22B5"/>
    <w:rsid w:val="001A4401"/>
    <w:rsid w:val="001A543F"/>
    <w:rsid w:val="001B3A64"/>
    <w:rsid w:val="001B4927"/>
    <w:rsid w:val="001B57D7"/>
    <w:rsid w:val="001B63C5"/>
    <w:rsid w:val="001C22C5"/>
    <w:rsid w:val="001C34D3"/>
    <w:rsid w:val="001C4AAE"/>
    <w:rsid w:val="001C4CBA"/>
    <w:rsid w:val="001C728B"/>
    <w:rsid w:val="001D0A94"/>
    <w:rsid w:val="001D5897"/>
    <w:rsid w:val="001E39C7"/>
    <w:rsid w:val="001E7C2B"/>
    <w:rsid w:val="001F33A1"/>
    <w:rsid w:val="001F5456"/>
    <w:rsid w:val="001F7378"/>
    <w:rsid w:val="001F7A91"/>
    <w:rsid w:val="0020093C"/>
    <w:rsid w:val="00203755"/>
    <w:rsid w:val="0020492F"/>
    <w:rsid w:val="0021206D"/>
    <w:rsid w:val="00215D72"/>
    <w:rsid w:val="002168C2"/>
    <w:rsid w:val="0021712D"/>
    <w:rsid w:val="00217B59"/>
    <w:rsid w:val="00222A29"/>
    <w:rsid w:val="00222F74"/>
    <w:rsid w:val="00223839"/>
    <w:rsid w:val="00223C9B"/>
    <w:rsid w:val="002253F1"/>
    <w:rsid w:val="002262A4"/>
    <w:rsid w:val="00230923"/>
    <w:rsid w:val="00242369"/>
    <w:rsid w:val="0024257F"/>
    <w:rsid w:val="00243AA7"/>
    <w:rsid w:val="002441E8"/>
    <w:rsid w:val="002453E4"/>
    <w:rsid w:val="00246EED"/>
    <w:rsid w:val="0025037D"/>
    <w:rsid w:val="00257E0A"/>
    <w:rsid w:val="00261492"/>
    <w:rsid w:val="002644D0"/>
    <w:rsid w:val="0026670E"/>
    <w:rsid w:val="00271557"/>
    <w:rsid w:val="00273A01"/>
    <w:rsid w:val="00275806"/>
    <w:rsid w:val="00280CE6"/>
    <w:rsid w:val="00280F43"/>
    <w:rsid w:val="00293596"/>
    <w:rsid w:val="00293833"/>
    <w:rsid w:val="00295C24"/>
    <w:rsid w:val="002A35A2"/>
    <w:rsid w:val="002A3E13"/>
    <w:rsid w:val="002A5ADD"/>
    <w:rsid w:val="002A795E"/>
    <w:rsid w:val="002B1601"/>
    <w:rsid w:val="002B36B0"/>
    <w:rsid w:val="002B4795"/>
    <w:rsid w:val="002B6649"/>
    <w:rsid w:val="002C2454"/>
    <w:rsid w:val="002C33D0"/>
    <w:rsid w:val="002C692F"/>
    <w:rsid w:val="002D1447"/>
    <w:rsid w:val="002D421B"/>
    <w:rsid w:val="002D729A"/>
    <w:rsid w:val="002E1008"/>
    <w:rsid w:val="002E3EE3"/>
    <w:rsid w:val="002E58FA"/>
    <w:rsid w:val="002F1D7E"/>
    <w:rsid w:val="002F34D0"/>
    <w:rsid w:val="002F3DC4"/>
    <w:rsid w:val="002F6D8F"/>
    <w:rsid w:val="003014A3"/>
    <w:rsid w:val="00301EA7"/>
    <w:rsid w:val="0031435A"/>
    <w:rsid w:val="00316F60"/>
    <w:rsid w:val="00317C24"/>
    <w:rsid w:val="00323252"/>
    <w:rsid w:val="003236E4"/>
    <w:rsid w:val="00323D6A"/>
    <w:rsid w:val="003245D8"/>
    <w:rsid w:val="00335CC7"/>
    <w:rsid w:val="00351CF8"/>
    <w:rsid w:val="00352D6E"/>
    <w:rsid w:val="00353D9A"/>
    <w:rsid w:val="00353EFD"/>
    <w:rsid w:val="00363F26"/>
    <w:rsid w:val="00366AF1"/>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A3BDC"/>
    <w:rsid w:val="003A7155"/>
    <w:rsid w:val="003B302A"/>
    <w:rsid w:val="003C2905"/>
    <w:rsid w:val="003C5827"/>
    <w:rsid w:val="003C5DD5"/>
    <w:rsid w:val="003C710F"/>
    <w:rsid w:val="003D06E7"/>
    <w:rsid w:val="003D0981"/>
    <w:rsid w:val="003D1C65"/>
    <w:rsid w:val="003D56D4"/>
    <w:rsid w:val="003D580D"/>
    <w:rsid w:val="003D7981"/>
    <w:rsid w:val="003E0761"/>
    <w:rsid w:val="003E5DA1"/>
    <w:rsid w:val="003E6ACB"/>
    <w:rsid w:val="003E7521"/>
    <w:rsid w:val="003F23E4"/>
    <w:rsid w:val="004005FD"/>
    <w:rsid w:val="00400D28"/>
    <w:rsid w:val="00410A3F"/>
    <w:rsid w:val="00413F19"/>
    <w:rsid w:val="0041620D"/>
    <w:rsid w:val="004202DF"/>
    <w:rsid w:val="004235B7"/>
    <w:rsid w:val="00425587"/>
    <w:rsid w:val="00427A18"/>
    <w:rsid w:val="00434DA0"/>
    <w:rsid w:val="00435462"/>
    <w:rsid w:val="00440704"/>
    <w:rsid w:val="00444924"/>
    <w:rsid w:val="0044778A"/>
    <w:rsid w:val="00447D10"/>
    <w:rsid w:val="004502DA"/>
    <w:rsid w:val="0045369F"/>
    <w:rsid w:val="00456140"/>
    <w:rsid w:val="00457A40"/>
    <w:rsid w:val="00457B3D"/>
    <w:rsid w:val="0046017B"/>
    <w:rsid w:val="0046021E"/>
    <w:rsid w:val="00460C4A"/>
    <w:rsid w:val="0046654E"/>
    <w:rsid w:val="00467C08"/>
    <w:rsid w:val="00467F8B"/>
    <w:rsid w:val="00481E8A"/>
    <w:rsid w:val="00482A78"/>
    <w:rsid w:val="00484202"/>
    <w:rsid w:val="004865AB"/>
    <w:rsid w:val="00486FA4"/>
    <w:rsid w:val="00487979"/>
    <w:rsid w:val="00494A86"/>
    <w:rsid w:val="004962C2"/>
    <w:rsid w:val="004A1222"/>
    <w:rsid w:val="004A3F50"/>
    <w:rsid w:val="004A6CAF"/>
    <w:rsid w:val="004A794A"/>
    <w:rsid w:val="004B2F1D"/>
    <w:rsid w:val="004B44B6"/>
    <w:rsid w:val="004B44D9"/>
    <w:rsid w:val="004B48F3"/>
    <w:rsid w:val="004B547C"/>
    <w:rsid w:val="004B575A"/>
    <w:rsid w:val="004C1396"/>
    <w:rsid w:val="004C3FEC"/>
    <w:rsid w:val="004C41C8"/>
    <w:rsid w:val="004C5774"/>
    <w:rsid w:val="004C6544"/>
    <w:rsid w:val="004D1D29"/>
    <w:rsid w:val="004D3F19"/>
    <w:rsid w:val="004E0A09"/>
    <w:rsid w:val="004E2E54"/>
    <w:rsid w:val="004E2FBF"/>
    <w:rsid w:val="004E599A"/>
    <w:rsid w:val="004F1546"/>
    <w:rsid w:val="004F2236"/>
    <w:rsid w:val="004F3D64"/>
    <w:rsid w:val="004F6357"/>
    <w:rsid w:val="004F7FF6"/>
    <w:rsid w:val="00501B85"/>
    <w:rsid w:val="00502BBF"/>
    <w:rsid w:val="00504926"/>
    <w:rsid w:val="00505A11"/>
    <w:rsid w:val="005100EE"/>
    <w:rsid w:val="00511E73"/>
    <w:rsid w:val="0051301F"/>
    <w:rsid w:val="00526982"/>
    <w:rsid w:val="00526ABC"/>
    <w:rsid w:val="00531077"/>
    <w:rsid w:val="005344B1"/>
    <w:rsid w:val="005346A1"/>
    <w:rsid w:val="00540999"/>
    <w:rsid w:val="00544600"/>
    <w:rsid w:val="00545FC1"/>
    <w:rsid w:val="005508DB"/>
    <w:rsid w:val="0055227A"/>
    <w:rsid w:val="00552654"/>
    <w:rsid w:val="0055602E"/>
    <w:rsid w:val="00563FC9"/>
    <w:rsid w:val="00564E96"/>
    <w:rsid w:val="00566993"/>
    <w:rsid w:val="00566FBC"/>
    <w:rsid w:val="00570C3F"/>
    <w:rsid w:val="0057288D"/>
    <w:rsid w:val="005745A8"/>
    <w:rsid w:val="005755E4"/>
    <w:rsid w:val="00577C06"/>
    <w:rsid w:val="00580097"/>
    <w:rsid w:val="00581590"/>
    <w:rsid w:val="00581E00"/>
    <w:rsid w:val="0058788A"/>
    <w:rsid w:val="005902F7"/>
    <w:rsid w:val="00590340"/>
    <w:rsid w:val="00591D08"/>
    <w:rsid w:val="00592492"/>
    <w:rsid w:val="005938F4"/>
    <w:rsid w:val="0059440A"/>
    <w:rsid w:val="00594870"/>
    <w:rsid w:val="00595D18"/>
    <w:rsid w:val="00596220"/>
    <w:rsid w:val="00597637"/>
    <w:rsid w:val="005A0663"/>
    <w:rsid w:val="005A2FD9"/>
    <w:rsid w:val="005A67BE"/>
    <w:rsid w:val="005B17AB"/>
    <w:rsid w:val="005B1D22"/>
    <w:rsid w:val="005B3086"/>
    <w:rsid w:val="005B315A"/>
    <w:rsid w:val="005B6FDF"/>
    <w:rsid w:val="005C20C8"/>
    <w:rsid w:val="005C5BCF"/>
    <w:rsid w:val="005D0A58"/>
    <w:rsid w:val="005D258B"/>
    <w:rsid w:val="005D4857"/>
    <w:rsid w:val="005D5E29"/>
    <w:rsid w:val="005D7C33"/>
    <w:rsid w:val="005E1646"/>
    <w:rsid w:val="005E1FD0"/>
    <w:rsid w:val="005E6BF2"/>
    <w:rsid w:val="005F027E"/>
    <w:rsid w:val="005F60DD"/>
    <w:rsid w:val="006027D2"/>
    <w:rsid w:val="00602B7E"/>
    <w:rsid w:val="006033D4"/>
    <w:rsid w:val="00604FD0"/>
    <w:rsid w:val="00605501"/>
    <w:rsid w:val="00606E14"/>
    <w:rsid w:val="0061038C"/>
    <w:rsid w:val="00610E29"/>
    <w:rsid w:val="00611887"/>
    <w:rsid w:val="0061382B"/>
    <w:rsid w:val="00614542"/>
    <w:rsid w:val="00615397"/>
    <w:rsid w:val="00621A73"/>
    <w:rsid w:val="00636577"/>
    <w:rsid w:val="00637320"/>
    <w:rsid w:val="00641D26"/>
    <w:rsid w:val="006426D1"/>
    <w:rsid w:val="00644A2F"/>
    <w:rsid w:val="00646625"/>
    <w:rsid w:val="006467CF"/>
    <w:rsid w:val="00646EEA"/>
    <w:rsid w:val="00651208"/>
    <w:rsid w:val="00651F44"/>
    <w:rsid w:val="00655158"/>
    <w:rsid w:val="006571A1"/>
    <w:rsid w:val="00660477"/>
    <w:rsid w:val="00660CA6"/>
    <w:rsid w:val="0066447B"/>
    <w:rsid w:val="006650A1"/>
    <w:rsid w:val="00666963"/>
    <w:rsid w:val="00667C0C"/>
    <w:rsid w:val="0067226E"/>
    <w:rsid w:val="00674614"/>
    <w:rsid w:val="0067554C"/>
    <w:rsid w:val="0068244B"/>
    <w:rsid w:val="00683E61"/>
    <w:rsid w:val="00691409"/>
    <w:rsid w:val="006914D3"/>
    <w:rsid w:val="00695C6F"/>
    <w:rsid w:val="006966E9"/>
    <w:rsid w:val="006A011F"/>
    <w:rsid w:val="006A2B44"/>
    <w:rsid w:val="006A57A0"/>
    <w:rsid w:val="006A5FCF"/>
    <w:rsid w:val="006A655D"/>
    <w:rsid w:val="006A788C"/>
    <w:rsid w:val="006B15CE"/>
    <w:rsid w:val="006B24C9"/>
    <w:rsid w:val="006B2DEC"/>
    <w:rsid w:val="006B3281"/>
    <w:rsid w:val="006B5654"/>
    <w:rsid w:val="006B7634"/>
    <w:rsid w:val="006C0A28"/>
    <w:rsid w:val="006C0BA0"/>
    <w:rsid w:val="006C0F84"/>
    <w:rsid w:val="006C2C2A"/>
    <w:rsid w:val="006C3CAA"/>
    <w:rsid w:val="006C69A3"/>
    <w:rsid w:val="006D1DE2"/>
    <w:rsid w:val="006D39C3"/>
    <w:rsid w:val="006D7700"/>
    <w:rsid w:val="006D7AAC"/>
    <w:rsid w:val="006E16AB"/>
    <w:rsid w:val="006E1E1A"/>
    <w:rsid w:val="006E3127"/>
    <w:rsid w:val="006E3FCA"/>
    <w:rsid w:val="006E6D8B"/>
    <w:rsid w:val="006E6F77"/>
    <w:rsid w:val="006F33D6"/>
    <w:rsid w:val="006F35D9"/>
    <w:rsid w:val="006F537E"/>
    <w:rsid w:val="006F5751"/>
    <w:rsid w:val="006F5DAF"/>
    <w:rsid w:val="007033F5"/>
    <w:rsid w:val="007036E1"/>
    <w:rsid w:val="007070A4"/>
    <w:rsid w:val="00711966"/>
    <w:rsid w:val="00712000"/>
    <w:rsid w:val="00714627"/>
    <w:rsid w:val="00715CD7"/>
    <w:rsid w:val="007164D8"/>
    <w:rsid w:val="00720192"/>
    <w:rsid w:val="007212E8"/>
    <w:rsid w:val="0072474D"/>
    <w:rsid w:val="00724F4D"/>
    <w:rsid w:val="00724FB9"/>
    <w:rsid w:val="0072696C"/>
    <w:rsid w:val="00733F93"/>
    <w:rsid w:val="00735033"/>
    <w:rsid w:val="007355DC"/>
    <w:rsid w:val="007377C7"/>
    <w:rsid w:val="00743A04"/>
    <w:rsid w:val="00743FD8"/>
    <w:rsid w:val="00751225"/>
    <w:rsid w:val="00751C56"/>
    <w:rsid w:val="00756F92"/>
    <w:rsid w:val="007577AB"/>
    <w:rsid w:val="00764AD8"/>
    <w:rsid w:val="007658E3"/>
    <w:rsid w:val="00770E0A"/>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58EF"/>
    <w:rsid w:val="007A69CD"/>
    <w:rsid w:val="007A7522"/>
    <w:rsid w:val="007B06CF"/>
    <w:rsid w:val="007B52E8"/>
    <w:rsid w:val="007C1F06"/>
    <w:rsid w:val="007D045B"/>
    <w:rsid w:val="007D7C95"/>
    <w:rsid w:val="007E133C"/>
    <w:rsid w:val="007E206B"/>
    <w:rsid w:val="007E26E0"/>
    <w:rsid w:val="007E32B8"/>
    <w:rsid w:val="007E4274"/>
    <w:rsid w:val="007E6549"/>
    <w:rsid w:val="007E6674"/>
    <w:rsid w:val="007E76FC"/>
    <w:rsid w:val="007F10A4"/>
    <w:rsid w:val="007F421B"/>
    <w:rsid w:val="008076AC"/>
    <w:rsid w:val="00807B88"/>
    <w:rsid w:val="008128F0"/>
    <w:rsid w:val="00812F2A"/>
    <w:rsid w:val="008139D2"/>
    <w:rsid w:val="0081442F"/>
    <w:rsid w:val="00815C28"/>
    <w:rsid w:val="008203B4"/>
    <w:rsid w:val="0082137B"/>
    <w:rsid w:val="00824BAC"/>
    <w:rsid w:val="008374B6"/>
    <w:rsid w:val="008379A8"/>
    <w:rsid w:val="00840B49"/>
    <w:rsid w:val="00841D8A"/>
    <w:rsid w:val="00842630"/>
    <w:rsid w:val="0085193B"/>
    <w:rsid w:val="0085620C"/>
    <w:rsid w:val="008566D3"/>
    <w:rsid w:val="00857209"/>
    <w:rsid w:val="0086650C"/>
    <w:rsid w:val="0087222E"/>
    <w:rsid w:val="0087293F"/>
    <w:rsid w:val="00880047"/>
    <w:rsid w:val="0088459B"/>
    <w:rsid w:val="00891256"/>
    <w:rsid w:val="00895018"/>
    <w:rsid w:val="00897568"/>
    <w:rsid w:val="008A5E8F"/>
    <w:rsid w:val="008A6CCD"/>
    <w:rsid w:val="008A7338"/>
    <w:rsid w:val="008A7F2E"/>
    <w:rsid w:val="008B2F8E"/>
    <w:rsid w:val="008B5FF5"/>
    <w:rsid w:val="008C0B2E"/>
    <w:rsid w:val="008C15EC"/>
    <w:rsid w:val="008C24CB"/>
    <w:rsid w:val="008C3FB8"/>
    <w:rsid w:val="008C4246"/>
    <w:rsid w:val="008C49D6"/>
    <w:rsid w:val="008C610E"/>
    <w:rsid w:val="008C62B3"/>
    <w:rsid w:val="008C6CAD"/>
    <w:rsid w:val="008D01AD"/>
    <w:rsid w:val="008D2AB9"/>
    <w:rsid w:val="008E5F53"/>
    <w:rsid w:val="008F1337"/>
    <w:rsid w:val="008F1707"/>
    <w:rsid w:val="008F45D8"/>
    <w:rsid w:val="008F62F7"/>
    <w:rsid w:val="008F7ADD"/>
    <w:rsid w:val="0090058C"/>
    <w:rsid w:val="00904433"/>
    <w:rsid w:val="009058BA"/>
    <w:rsid w:val="0090735D"/>
    <w:rsid w:val="0091025F"/>
    <w:rsid w:val="00910E6B"/>
    <w:rsid w:val="00912841"/>
    <w:rsid w:val="0091321D"/>
    <w:rsid w:val="009132C6"/>
    <w:rsid w:val="009150EB"/>
    <w:rsid w:val="00916E85"/>
    <w:rsid w:val="00920DD5"/>
    <w:rsid w:val="00923D1D"/>
    <w:rsid w:val="00926D0F"/>
    <w:rsid w:val="00926D43"/>
    <w:rsid w:val="00941FF3"/>
    <w:rsid w:val="00942D98"/>
    <w:rsid w:val="00942E6F"/>
    <w:rsid w:val="00944AD4"/>
    <w:rsid w:val="00950C87"/>
    <w:rsid w:val="00951386"/>
    <w:rsid w:val="009531E8"/>
    <w:rsid w:val="009532D5"/>
    <w:rsid w:val="0095634B"/>
    <w:rsid w:val="00961140"/>
    <w:rsid w:val="00962933"/>
    <w:rsid w:val="009634D3"/>
    <w:rsid w:val="00964430"/>
    <w:rsid w:val="00964825"/>
    <w:rsid w:val="00970F0B"/>
    <w:rsid w:val="0097361A"/>
    <w:rsid w:val="0097425C"/>
    <w:rsid w:val="00975304"/>
    <w:rsid w:val="00975DAC"/>
    <w:rsid w:val="00977008"/>
    <w:rsid w:val="009844C6"/>
    <w:rsid w:val="00984D52"/>
    <w:rsid w:val="009956B5"/>
    <w:rsid w:val="00995866"/>
    <w:rsid w:val="009963E7"/>
    <w:rsid w:val="00997032"/>
    <w:rsid w:val="0099752C"/>
    <w:rsid w:val="009A3E6B"/>
    <w:rsid w:val="009A5A37"/>
    <w:rsid w:val="009B1AA1"/>
    <w:rsid w:val="009B1C32"/>
    <w:rsid w:val="009B4328"/>
    <w:rsid w:val="009B633F"/>
    <w:rsid w:val="009C0798"/>
    <w:rsid w:val="009C2B98"/>
    <w:rsid w:val="009C2EF0"/>
    <w:rsid w:val="009C4A86"/>
    <w:rsid w:val="009C75E0"/>
    <w:rsid w:val="009D1A25"/>
    <w:rsid w:val="009D2263"/>
    <w:rsid w:val="009D28D7"/>
    <w:rsid w:val="009D5CF5"/>
    <w:rsid w:val="009D7904"/>
    <w:rsid w:val="009D7EBB"/>
    <w:rsid w:val="009E09C8"/>
    <w:rsid w:val="009E45E2"/>
    <w:rsid w:val="009F22C8"/>
    <w:rsid w:val="009F2ADB"/>
    <w:rsid w:val="009F4967"/>
    <w:rsid w:val="009F534B"/>
    <w:rsid w:val="00A05F91"/>
    <w:rsid w:val="00A066DF"/>
    <w:rsid w:val="00A07475"/>
    <w:rsid w:val="00A12C3F"/>
    <w:rsid w:val="00A14193"/>
    <w:rsid w:val="00A20681"/>
    <w:rsid w:val="00A21A7C"/>
    <w:rsid w:val="00A21F47"/>
    <w:rsid w:val="00A23894"/>
    <w:rsid w:val="00A24161"/>
    <w:rsid w:val="00A246B0"/>
    <w:rsid w:val="00A26BB6"/>
    <w:rsid w:val="00A3160B"/>
    <w:rsid w:val="00A322E7"/>
    <w:rsid w:val="00A359C6"/>
    <w:rsid w:val="00A35D1D"/>
    <w:rsid w:val="00A3667F"/>
    <w:rsid w:val="00A4057C"/>
    <w:rsid w:val="00A410FC"/>
    <w:rsid w:val="00A43543"/>
    <w:rsid w:val="00A443F5"/>
    <w:rsid w:val="00A4549E"/>
    <w:rsid w:val="00A4606D"/>
    <w:rsid w:val="00A514EA"/>
    <w:rsid w:val="00A56F65"/>
    <w:rsid w:val="00A628B3"/>
    <w:rsid w:val="00A62F5D"/>
    <w:rsid w:val="00A64887"/>
    <w:rsid w:val="00A7160D"/>
    <w:rsid w:val="00A731F0"/>
    <w:rsid w:val="00A75CE6"/>
    <w:rsid w:val="00A7699A"/>
    <w:rsid w:val="00A81557"/>
    <w:rsid w:val="00A84B81"/>
    <w:rsid w:val="00A91296"/>
    <w:rsid w:val="00A91D2E"/>
    <w:rsid w:val="00A9241D"/>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555E"/>
    <w:rsid w:val="00AE17B9"/>
    <w:rsid w:val="00AE4A49"/>
    <w:rsid w:val="00AF0109"/>
    <w:rsid w:val="00AF2398"/>
    <w:rsid w:val="00AF4B73"/>
    <w:rsid w:val="00AF63EF"/>
    <w:rsid w:val="00AF7682"/>
    <w:rsid w:val="00B00B52"/>
    <w:rsid w:val="00B01916"/>
    <w:rsid w:val="00B04A89"/>
    <w:rsid w:val="00B04B0E"/>
    <w:rsid w:val="00B067E6"/>
    <w:rsid w:val="00B07521"/>
    <w:rsid w:val="00B10A4B"/>
    <w:rsid w:val="00B10B39"/>
    <w:rsid w:val="00B11B75"/>
    <w:rsid w:val="00B132F0"/>
    <w:rsid w:val="00B20E08"/>
    <w:rsid w:val="00B21AE2"/>
    <w:rsid w:val="00B23AF2"/>
    <w:rsid w:val="00B23DFD"/>
    <w:rsid w:val="00B244F2"/>
    <w:rsid w:val="00B31D41"/>
    <w:rsid w:val="00B428C8"/>
    <w:rsid w:val="00B447BE"/>
    <w:rsid w:val="00B47598"/>
    <w:rsid w:val="00B52B70"/>
    <w:rsid w:val="00B54731"/>
    <w:rsid w:val="00B54B8F"/>
    <w:rsid w:val="00B5504A"/>
    <w:rsid w:val="00B55585"/>
    <w:rsid w:val="00B556DA"/>
    <w:rsid w:val="00B6218A"/>
    <w:rsid w:val="00B62E87"/>
    <w:rsid w:val="00B64638"/>
    <w:rsid w:val="00B66B6D"/>
    <w:rsid w:val="00B75BCB"/>
    <w:rsid w:val="00B77CB0"/>
    <w:rsid w:val="00B8111D"/>
    <w:rsid w:val="00B82C97"/>
    <w:rsid w:val="00B8499D"/>
    <w:rsid w:val="00B85906"/>
    <w:rsid w:val="00B86B42"/>
    <w:rsid w:val="00B87F2E"/>
    <w:rsid w:val="00B91490"/>
    <w:rsid w:val="00B91C85"/>
    <w:rsid w:val="00B92E52"/>
    <w:rsid w:val="00B951CC"/>
    <w:rsid w:val="00BA01EF"/>
    <w:rsid w:val="00BA1F99"/>
    <w:rsid w:val="00BA7C97"/>
    <w:rsid w:val="00BB2278"/>
    <w:rsid w:val="00BB53C8"/>
    <w:rsid w:val="00BB7261"/>
    <w:rsid w:val="00BB780C"/>
    <w:rsid w:val="00BC2E60"/>
    <w:rsid w:val="00BC2F9D"/>
    <w:rsid w:val="00BC7EDE"/>
    <w:rsid w:val="00BD0F41"/>
    <w:rsid w:val="00BD1E60"/>
    <w:rsid w:val="00BD5D2F"/>
    <w:rsid w:val="00BD5FA1"/>
    <w:rsid w:val="00BD7921"/>
    <w:rsid w:val="00BE246D"/>
    <w:rsid w:val="00BE2480"/>
    <w:rsid w:val="00BE546F"/>
    <w:rsid w:val="00BF20C9"/>
    <w:rsid w:val="00BF245A"/>
    <w:rsid w:val="00BF679F"/>
    <w:rsid w:val="00C0158E"/>
    <w:rsid w:val="00C0245B"/>
    <w:rsid w:val="00C02B79"/>
    <w:rsid w:val="00C05C32"/>
    <w:rsid w:val="00C106D7"/>
    <w:rsid w:val="00C12E73"/>
    <w:rsid w:val="00C139E9"/>
    <w:rsid w:val="00C14690"/>
    <w:rsid w:val="00C14CE7"/>
    <w:rsid w:val="00C14FF0"/>
    <w:rsid w:val="00C167CF"/>
    <w:rsid w:val="00C173A8"/>
    <w:rsid w:val="00C17B52"/>
    <w:rsid w:val="00C24737"/>
    <w:rsid w:val="00C25767"/>
    <w:rsid w:val="00C276F7"/>
    <w:rsid w:val="00C327FA"/>
    <w:rsid w:val="00C33C6C"/>
    <w:rsid w:val="00C37CC0"/>
    <w:rsid w:val="00C400FB"/>
    <w:rsid w:val="00C43B98"/>
    <w:rsid w:val="00C47403"/>
    <w:rsid w:val="00C522EE"/>
    <w:rsid w:val="00C5342D"/>
    <w:rsid w:val="00C553B6"/>
    <w:rsid w:val="00C56242"/>
    <w:rsid w:val="00C564E2"/>
    <w:rsid w:val="00C56CD7"/>
    <w:rsid w:val="00C56DA5"/>
    <w:rsid w:val="00C63F76"/>
    <w:rsid w:val="00C6565A"/>
    <w:rsid w:val="00C657FB"/>
    <w:rsid w:val="00C66CDB"/>
    <w:rsid w:val="00C6712D"/>
    <w:rsid w:val="00C6793D"/>
    <w:rsid w:val="00C73CBF"/>
    <w:rsid w:val="00C74C62"/>
    <w:rsid w:val="00C7698F"/>
    <w:rsid w:val="00C77523"/>
    <w:rsid w:val="00C816BB"/>
    <w:rsid w:val="00C8328F"/>
    <w:rsid w:val="00C83539"/>
    <w:rsid w:val="00C83F63"/>
    <w:rsid w:val="00C95427"/>
    <w:rsid w:val="00C97579"/>
    <w:rsid w:val="00CA30EE"/>
    <w:rsid w:val="00CB1CC6"/>
    <w:rsid w:val="00CC0E0F"/>
    <w:rsid w:val="00CC5F9E"/>
    <w:rsid w:val="00CC6339"/>
    <w:rsid w:val="00CE06DB"/>
    <w:rsid w:val="00CE07FD"/>
    <w:rsid w:val="00CE0B30"/>
    <w:rsid w:val="00CE4830"/>
    <w:rsid w:val="00CE549D"/>
    <w:rsid w:val="00CE5F1F"/>
    <w:rsid w:val="00CE6BA9"/>
    <w:rsid w:val="00CE7813"/>
    <w:rsid w:val="00CF3A35"/>
    <w:rsid w:val="00CF4002"/>
    <w:rsid w:val="00CF7CCA"/>
    <w:rsid w:val="00D01572"/>
    <w:rsid w:val="00D03642"/>
    <w:rsid w:val="00D070F9"/>
    <w:rsid w:val="00D10583"/>
    <w:rsid w:val="00D10B27"/>
    <w:rsid w:val="00D1235F"/>
    <w:rsid w:val="00D13764"/>
    <w:rsid w:val="00D151D3"/>
    <w:rsid w:val="00D25025"/>
    <w:rsid w:val="00D26593"/>
    <w:rsid w:val="00D27E33"/>
    <w:rsid w:val="00D346D3"/>
    <w:rsid w:val="00D36762"/>
    <w:rsid w:val="00D37A4D"/>
    <w:rsid w:val="00D45010"/>
    <w:rsid w:val="00D470F8"/>
    <w:rsid w:val="00D47D28"/>
    <w:rsid w:val="00D53AAE"/>
    <w:rsid w:val="00D55875"/>
    <w:rsid w:val="00D568D5"/>
    <w:rsid w:val="00D573A5"/>
    <w:rsid w:val="00D6105F"/>
    <w:rsid w:val="00D621DF"/>
    <w:rsid w:val="00D66E98"/>
    <w:rsid w:val="00D700FF"/>
    <w:rsid w:val="00D70544"/>
    <w:rsid w:val="00D71D62"/>
    <w:rsid w:val="00D74F23"/>
    <w:rsid w:val="00D7698B"/>
    <w:rsid w:val="00D80D1D"/>
    <w:rsid w:val="00D848F2"/>
    <w:rsid w:val="00D958C2"/>
    <w:rsid w:val="00D95DE1"/>
    <w:rsid w:val="00DA23A7"/>
    <w:rsid w:val="00DA5369"/>
    <w:rsid w:val="00DA62F3"/>
    <w:rsid w:val="00DA68EB"/>
    <w:rsid w:val="00DA6AEA"/>
    <w:rsid w:val="00DB2541"/>
    <w:rsid w:val="00DB35C6"/>
    <w:rsid w:val="00DB4FEC"/>
    <w:rsid w:val="00DB51CF"/>
    <w:rsid w:val="00DB53FA"/>
    <w:rsid w:val="00DC08B4"/>
    <w:rsid w:val="00DC2527"/>
    <w:rsid w:val="00DC3011"/>
    <w:rsid w:val="00DC537B"/>
    <w:rsid w:val="00DC7C35"/>
    <w:rsid w:val="00DC7F6F"/>
    <w:rsid w:val="00DD0F4E"/>
    <w:rsid w:val="00DD1F02"/>
    <w:rsid w:val="00DD233D"/>
    <w:rsid w:val="00DD3B5A"/>
    <w:rsid w:val="00DD5CEB"/>
    <w:rsid w:val="00DD5FE9"/>
    <w:rsid w:val="00DD73AB"/>
    <w:rsid w:val="00DD7A82"/>
    <w:rsid w:val="00DE0990"/>
    <w:rsid w:val="00DE124C"/>
    <w:rsid w:val="00DE71BF"/>
    <w:rsid w:val="00DF0796"/>
    <w:rsid w:val="00DF34CE"/>
    <w:rsid w:val="00E014C0"/>
    <w:rsid w:val="00E01FED"/>
    <w:rsid w:val="00E07CE2"/>
    <w:rsid w:val="00E07E1C"/>
    <w:rsid w:val="00E10C8E"/>
    <w:rsid w:val="00E12C26"/>
    <w:rsid w:val="00E16A5D"/>
    <w:rsid w:val="00E204DA"/>
    <w:rsid w:val="00E23B3C"/>
    <w:rsid w:val="00E23D24"/>
    <w:rsid w:val="00E24B64"/>
    <w:rsid w:val="00E30435"/>
    <w:rsid w:val="00E3099C"/>
    <w:rsid w:val="00E366CE"/>
    <w:rsid w:val="00E37B1F"/>
    <w:rsid w:val="00E4160A"/>
    <w:rsid w:val="00E4202F"/>
    <w:rsid w:val="00E42415"/>
    <w:rsid w:val="00E4266B"/>
    <w:rsid w:val="00E4369D"/>
    <w:rsid w:val="00E44C85"/>
    <w:rsid w:val="00E45628"/>
    <w:rsid w:val="00E5244D"/>
    <w:rsid w:val="00E5512C"/>
    <w:rsid w:val="00E566C0"/>
    <w:rsid w:val="00E67B41"/>
    <w:rsid w:val="00E704AA"/>
    <w:rsid w:val="00E73E2D"/>
    <w:rsid w:val="00E74430"/>
    <w:rsid w:val="00E7640B"/>
    <w:rsid w:val="00E77373"/>
    <w:rsid w:val="00E81AE7"/>
    <w:rsid w:val="00E827FE"/>
    <w:rsid w:val="00E8436A"/>
    <w:rsid w:val="00E8476A"/>
    <w:rsid w:val="00E8694A"/>
    <w:rsid w:val="00E95BE2"/>
    <w:rsid w:val="00E9725C"/>
    <w:rsid w:val="00E972D9"/>
    <w:rsid w:val="00EA09DD"/>
    <w:rsid w:val="00EB245C"/>
    <w:rsid w:val="00EB3264"/>
    <w:rsid w:val="00EB52E6"/>
    <w:rsid w:val="00EB6948"/>
    <w:rsid w:val="00EB71D1"/>
    <w:rsid w:val="00EC0C0B"/>
    <w:rsid w:val="00EC0F97"/>
    <w:rsid w:val="00EC5772"/>
    <w:rsid w:val="00EC6767"/>
    <w:rsid w:val="00ED1247"/>
    <w:rsid w:val="00ED3566"/>
    <w:rsid w:val="00ED36F0"/>
    <w:rsid w:val="00ED52AD"/>
    <w:rsid w:val="00ED79F4"/>
    <w:rsid w:val="00EE0B6F"/>
    <w:rsid w:val="00EE11CA"/>
    <w:rsid w:val="00EE275A"/>
    <w:rsid w:val="00EE723D"/>
    <w:rsid w:val="00EF04FC"/>
    <w:rsid w:val="00EF488E"/>
    <w:rsid w:val="00F03771"/>
    <w:rsid w:val="00F07A15"/>
    <w:rsid w:val="00F11514"/>
    <w:rsid w:val="00F12160"/>
    <w:rsid w:val="00F138CD"/>
    <w:rsid w:val="00F21E79"/>
    <w:rsid w:val="00F23C8E"/>
    <w:rsid w:val="00F26864"/>
    <w:rsid w:val="00F276A4"/>
    <w:rsid w:val="00F30506"/>
    <w:rsid w:val="00F32252"/>
    <w:rsid w:val="00F34214"/>
    <w:rsid w:val="00F3602D"/>
    <w:rsid w:val="00F415B0"/>
    <w:rsid w:val="00F44424"/>
    <w:rsid w:val="00F45311"/>
    <w:rsid w:val="00F52705"/>
    <w:rsid w:val="00F54624"/>
    <w:rsid w:val="00F553EE"/>
    <w:rsid w:val="00F616C7"/>
    <w:rsid w:val="00F628C2"/>
    <w:rsid w:val="00F6640C"/>
    <w:rsid w:val="00F6641B"/>
    <w:rsid w:val="00F67330"/>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97C69"/>
    <w:rsid w:val="00FA2802"/>
    <w:rsid w:val="00FA763F"/>
    <w:rsid w:val="00FB0137"/>
    <w:rsid w:val="00FB180A"/>
    <w:rsid w:val="00FB23E6"/>
    <w:rsid w:val="00FC410F"/>
    <w:rsid w:val="00FC4526"/>
    <w:rsid w:val="00FC4BB3"/>
    <w:rsid w:val="00FC6D63"/>
    <w:rsid w:val="00FD26BC"/>
    <w:rsid w:val="00FD61CB"/>
    <w:rsid w:val="00FD794B"/>
    <w:rsid w:val="00FE4693"/>
    <w:rsid w:val="00FE475E"/>
    <w:rsid w:val="00FE54B4"/>
    <w:rsid w:val="00FE7C53"/>
    <w:rsid w:val="00FF25DC"/>
    <w:rsid w:val="00FF3743"/>
    <w:rsid w:val="00FF6D4D"/>
    <w:rsid w:val="00FF74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 w:type="paragraph" w:customStyle="1" w:styleId="Citas">
    <w:name w:val="Citas"/>
    <w:basedOn w:val="Normal"/>
    <w:qFormat/>
    <w:rsid w:val="00ED36F0"/>
    <w:pPr>
      <w:spacing w:before="240" w:line="360" w:lineRule="auto"/>
      <w:ind w:left="851" w:right="851"/>
      <w:jc w:val="both"/>
    </w:pPr>
    <w:rPr>
      <w:rFonts w:ascii="Palatino Linotype" w:hAnsi="Palatino Linotype" w:cs="Arial"/>
      <w:i/>
    </w:rPr>
  </w:style>
  <w:style w:type="paragraph" w:styleId="Textoindependiente">
    <w:name w:val="Body Text"/>
    <w:basedOn w:val="Normal"/>
    <w:link w:val="TextoindependienteCar"/>
    <w:uiPriority w:val="1"/>
    <w:qFormat/>
    <w:rsid w:val="008C610E"/>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8C610E"/>
    <w:rPr>
      <w:rFonts w:ascii="Arial" w:eastAsia="Arial" w:hAnsi="Arial" w:cs="Arial"/>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25677245">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08782075">
      <w:bodyDiv w:val="1"/>
      <w:marLeft w:val="0"/>
      <w:marRight w:val="0"/>
      <w:marTop w:val="0"/>
      <w:marBottom w:val="0"/>
      <w:divBdr>
        <w:top w:val="none" w:sz="0" w:space="0" w:color="auto"/>
        <w:left w:val="none" w:sz="0" w:space="0" w:color="auto"/>
        <w:bottom w:val="none" w:sz="0" w:space="0" w:color="auto"/>
        <w:right w:val="none" w:sz="0" w:space="0" w:color="auto"/>
      </w:divBdr>
    </w:div>
    <w:div w:id="1340616337">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394694791">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19D80-5EB3-4E0A-A3F3-A1D162EA6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13142</Words>
  <Characters>72282</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85254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2019-06-10T22:06:00Z</cp:lastPrinted>
  <dcterms:created xsi:type="dcterms:W3CDTF">2019-08-29T23:55:00Z</dcterms:created>
  <dcterms:modified xsi:type="dcterms:W3CDTF">2019-08-29T23:55:00Z</dcterms:modified>
</cp:coreProperties>
</file>