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B2350D" w:rsidRDefault="001B26AA" w:rsidP="00B2350D">
      <w:pPr>
        <w:tabs>
          <w:tab w:val="left" w:pos="567"/>
        </w:tabs>
        <w:spacing w:line="360" w:lineRule="auto"/>
        <w:jc w:val="center"/>
        <w:rPr>
          <w:rFonts w:ascii="Palatino Linotype" w:eastAsia="Times New Roman" w:hAnsi="Palatino Linotype" w:cs="Times New Roman"/>
          <w:b/>
        </w:rPr>
      </w:pPr>
      <w:r w:rsidRPr="00B2350D">
        <w:rPr>
          <w:rFonts w:ascii="Palatino Linotype" w:eastAsia="Times New Roman" w:hAnsi="Palatino Linotype" w:cs="Times New Roman"/>
          <w:b/>
        </w:rPr>
        <w:t>LÍNEAS ARGUMENTATIVAS</w:t>
      </w:r>
    </w:p>
    <w:p w14:paraId="1E314B59" w14:textId="77777777" w:rsidR="007A53F1" w:rsidRPr="00B2350D" w:rsidRDefault="007A53F1" w:rsidP="00B2350D">
      <w:pPr>
        <w:spacing w:line="360" w:lineRule="auto"/>
        <w:jc w:val="both"/>
        <w:rPr>
          <w:rFonts w:ascii="Palatino Linotype" w:hAnsi="Palatino Linotype"/>
          <w:b/>
        </w:rPr>
      </w:pPr>
    </w:p>
    <w:p w14:paraId="501D630E" w14:textId="4C7726AB" w:rsidR="00265381" w:rsidRPr="00B2350D" w:rsidRDefault="00E8303E" w:rsidP="00B2350D">
      <w:pPr>
        <w:tabs>
          <w:tab w:val="left" w:pos="567"/>
        </w:tabs>
        <w:spacing w:line="360" w:lineRule="auto"/>
        <w:jc w:val="both"/>
        <w:rPr>
          <w:rFonts w:ascii="Palatino Linotype" w:eastAsia="Times New Roman" w:hAnsi="Palatino Linotype" w:cs="Times New Roman"/>
          <w:b/>
        </w:rPr>
      </w:pPr>
      <w:r w:rsidRPr="00B2350D">
        <w:rPr>
          <w:rFonts w:ascii="Palatino Linotype" w:eastAsia="MS Mincho" w:hAnsi="Palatino Linotype" w:cs="Times New Roman"/>
          <w:b/>
        </w:rPr>
        <w:t xml:space="preserve">DECLINACIÓN DE COMPETENCIA, IMPORTANCIA DE OBSERVAR SU PLAZO. </w:t>
      </w:r>
      <w:r w:rsidRPr="00B2350D">
        <w:rPr>
          <w:rFonts w:ascii="Palatino Linotype" w:eastAsia="MS Mincho" w:hAnsi="Palatino Linotype" w:cs="Times New Roman"/>
        </w:rPr>
        <w:t>La declinación de competencia debe efectuarse en el plazo de tres días hábiles a partir de que se ha presentado la solicitud de acceso a la información pública para respetar adecuadamente el derecho humano.</w:t>
      </w:r>
    </w:p>
    <w:p w14:paraId="126DEEF3" w14:textId="6D175AAC" w:rsidR="00265381" w:rsidRPr="00B2350D" w:rsidRDefault="00B2350D" w:rsidP="00B2350D">
      <w:pPr>
        <w:tabs>
          <w:tab w:val="left" w:pos="567"/>
        </w:tabs>
        <w:spacing w:line="360" w:lineRule="auto"/>
        <w:jc w:val="both"/>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33FE7218" wp14:editId="78915327">
                <wp:simplePos x="0" y="0"/>
                <wp:positionH relativeFrom="column">
                  <wp:posOffset>60175</wp:posOffset>
                </wp:positionH>
                <wp:positionV relativeFrom="paragraph">
                  <wp:posOffset>107015</wp:posOffset>
                </wp:positionV>
                <wp:extent cx="5497157" cy="5271247"/>
                <wp:effectExtent l="57150" t="38100" r="46990" b="81915"/>
                <wp:wrapNone/>
                <wp:docPr id="1" name="Conector recto 1"/>
                <wp:cNvGraphicFramePr/>
                <a:graphic xmlns:a="http://schemas.openxmlformats.org/drawingml/2006/main">
                  <a:graphicData uri="http://schemas.microsoft.com/office/word/2010/wordprocessingShape">
                    <wps:wsp>
                      <wps:cNvCnPr/>
                      <wps:spPr>
                        <a:xfrm>
                          <a:off x="0" y="0"/>
                          <a:ext cx="5497157" cy="527124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BBCE9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5pt,8.45pt" to="437.6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" strokecolor="#4f81bd [3204]" strokeweight="3pt">
                <v:shadow on="t" color="black" opacity="24903f" origin=",.5" offset="0,.55556mm"/>
              </v:line>
            </w:pict>
          </mc:Fallback>
        </mc:AlternateContent>
      </w:r>
    </w:p>
    <w:p w14:paraId="1E74921B" w14:textId="77777777" w:rsidR="00265381" w:rsidRPr="00B2350D" w:rsidRDefault="00265381" w:rsidP="00B2350D">
      <w:pPr>
        <w:tabs>
          <w:tab w:val="left" w:pos="567"/>
        </w:tabs>
        <w:spacing w:line="360" w:lineRule="auto"/>
        <w:jc w:val="both"/>
        <w:rPr>
          <w:rFonts w:ascii="Palatino Linotype" w:eastAsia="Times New Roman" w:hAnsi="Palatino Linotype" w:cs="Times New Roman"/>
          <w:b/>
        </w:rPr>
      </w:pPr>
    </w:p>
    <w:p w14:paraId="7915E7A1" w14:textId="77777777" w:rsidR="00265381" w:rsidRPr="00B2350D" w:rsidRDefault="00265381" w:rsidP="00B2350D">
      <w:pPr>
        <w:tabs>
          <w:tab w:val="left" w:pos="567"/>
        </w:tabs>
        <w:spacing w:line="360" w:lineRule="auto"/>
        <w:jc w:val="both"/>
        <w:rPr>
          <w:rFonts w:ascii="Palatino Linotype" w:eastAsia="Times New Roman" w:hAnsi="Palatino Linotype" w:cs="Times New Roman"/>
          <w:b/>
        </w:rPr>
      </w:pPr>
    </w:p>
    <w:p w14:paraId="2F48EFDC" w14:textId="77777777" w:rsidR="00F57FCF" w:rsidRPr="00B2350D" w:rsidRDefault="00F57FCF" w:rsidP="00B2350D">
      <w:pPr>
        <w:tabs>
          <w:tab w:val="left" w:pos="567"/>
        </w:tabs>
        <w:spacing w:line="360" w:lineRule="auto"/>
        <w:jc w:val="both"/>
        <w:rPr>
          <w:rFonts w:ascii="Palatino Linotype" w:eastAsia="Times New Roman" w:hAnsi="Palatino Linotype" w:cs="Times New Roman"/>
          <w:b/>
        </w:rPr>
      </w:pPr>
    </w:p>
    <w:p w14:paraId="1C269148" w14:textId="77777777" w:rsidR="00F57FCF" w:rsidRPr="00B2350D" w:rsidRDefault="00F57FCF" w:rsidP="00B2350D">
      <w:pPr>
        <w:tabs>
          <w:tab w:val="left" w:pos="567"/>
        </w:tabs>
        <w:spacing w:line="360" w:lineRule="auto"/>
        <w:jc w:val="both"/>
        <w:rPr>
          <w:rFonts w:ascii="Palatino Linotype" w:eastAsia="Times New Roman" w:hAnsi="Palatino Linotype" w:cs="Times New Roman"/>
          <w:b/>
        </w:rPr>
      </w:pPr>
    </w:p>
    <w:p w14:paraId="0EA04024" w14:textId="77777777" w:rsidR="00F57FCF" w:rsidRPr="00B2350D" w:rsidRDefault="00F57FCF" w:rsidP="00B2350D">
      <w:pPr>
        <w:tabs>
          <w:tab w:val="left" w:pos="567"/>
        </w:tabs>
        <w:spacing w:line="360" w:lineRule="auto"/>
        <w:jc w:val="both"/>
        <w:rPr>
          <w:rFonts w:ascii="Palatino Linotype" w:eastAsia="Times New Roman" w:hAnsi="Palatino Linotype" w:cs="Times New Roman"/>
          <w:b/>
        </w:rPr>
      </w:pPr>
    </w:p>
    <w:p w14:paraId="34C95568" w14:textId="77777777" w:rsidR="00F57FCF" w:rsidRPr="00B2350D" w:rsidRDefault="00F57FCF" w:rsidP="00B2350D">
      <w:pPr>
        <w:tabs>
          <w:tab w:val="left" w:pos="567"/>
        </w:tabs>
        <w:spacing w:line="360" w:lineRule="auto"/>
        <w:jc w:val="both"/>
        <w:rPr>
          <w:rFonts w:ascii="Palatino Linotype" w:eastAsia="Times New Roman" w:hAnsi="Palatino Linotype" w:cs="Times New Roman"/>
          <w:b/>
        </w:rPr>
      </w:pPr>
    </w:p>
    <w:p w14:paraId="2ADE56B1" w14:textId="77777777" w:rsidR="00F57FCF" w:rsidRPr="00B2350D" w:rsidRDefault="00F57FCF" w:rsidP="00B2350D">
      <w:pPr>
        <w:tabs>
          <w:tab w:val="left" w:pos="567"/>
        </w:tabs>
        <w:spacing w:line="360" w:lineRule="auto"/>
        <w:jc w:val="both"/>
        <w:rPr>
          <w:rFonts w:ascii="Palatino Linotype" w:eastAsia="Times New Roman" w:hAnsi="Palatino Linotype" w:cs="Times New Roman"/>
          <w:b/>
        </w:rPr>
      </w:pPr>
    </w:p>
    <w:p w14:paraId="2EB08AF6" w14:textId="77777777" w:rsidR="00F57FCF" w:rsidRPr="00B2350D" w:rsidRDefault="00F57FCF" w:rsidP="00B2350D">
      <w:pPr>
        <w:tabs>
          <w:tab w:val="left" w:pos="567"/>
        </w:tabs>
        <w:spacing w:line="360" w:lineRule="auto"/>
        <w:jc w:val="both"/>
        <w:rPr>
          <w:rFonts w:ascii="Palatino Linotype" w:eastAsia="Times New Roman" w:hAnsi="Palatino Linotype" w:cs="Times New Roman"/>
          <w:b/>
        </w:rPr>
      </w:pPr>
    </w:p>
    <w:p w14:paraId="5863F2D0" w14:textId="77777777" w:rsidR="00265381" w:rsidRPr="00B2350D" w:rsidRDefault="00265381" w:rsidP="00B2350D">
      <w:pPr>
        <w:tabs>
          <w:tab w:val="left" w:pos="567"/>
        </w:tabs>
        <w:spacing w:line="360" w:lineRule="auto"/>
        <w:jc w:val="both"/>
        <w:rPr>
          <w:rFonts w:ascii="Palatino Linotype" w:eastAsia="Times New Roman" w:hAnsi="Palatino Linotype" w:cs="Times New Roman"/>
          <w:b/>
        </w:rPr>
      </w:pPr>
    </w:p>
    <w:p w14:paraId="12135D8B" w14:textId="77777777" w:rsidR="00E8303E" w:rsidRPr="00B2350D" w:rsidRDefault="00E8303E" w:rsidP="00B2350D">
      <w:pPr>
        <w:tabs>
          <w:tab w:val="left" w:pos="567"/>
        </w:tabs>
        <w:spacing w:line="360" w:lineRule="auto"/>
        <w:jc w:val="both"/>
        <w:rPr>
          <w:rFonts w:ascii="Palatino Linotype" w:eastAsia="Times New Roman" w:hAnsi="Palatino Linotype" w:cs="Times New Roman"/>
          <w:b/>
        </w:rPr>
      </w:pPr>
    </w:p>
    <w:p w14:paraId="0BF854CC" w14:textId="77777777" w:rsidR="00E8303E" w:rsidRPr="00B2350D" w:rsidRDefault="00E8303E" w:rsidP="00B2350D">
      <w:pPr>
        <w:tabs>
          <w:tab w:val="left" w:pos="567"/>
        </w:tabs>
        <w:spacing w:line="360" w:lineRule="auto"/>
        <w:jc w:val="both"/>
        <w:rPr>
          <w:rFonts w:ascii="Palatino Linotype" w:eastAsia="Times New Roman" w:hAnsi="Palatino Linotype" w:cs="Times New Roman"/>
          <w:b/>
        </w:rPr>
      </w:pPr>
    </w:p>
    <w:p w14:paraId="50D9CB88" w14:textId="77777777" w:rsidR="00E8303E" w:rsidRPr="00B2350D" w:rsidRDefault="00E8303E" w:rsidP="00B2350D">
      <w:pPr>
        <w:tabs>
          <w:tab w:val="left" w:pos="567"/>
        </w:tabs>
        <w:spacing w:line="360" w:lineRule="auto"/>
        <w:jc w:val="both"/>
        <w:rPr>
          <w:rFonts w:ascii="Palatino Linotype" w:eastAsia="Times New Roman" w:hAnsi="Palatino Linotype" w:cs="Times New Roman"/>
          <w:b/>
        </w:rPr>
      </w:pPr>
    </w:p>
    <w:p w14:paraId="144D80CE" w14:textId="77777777" w:rsidR="00E8303E" w:rsidRPr="00B2350D" w:rsidRDefault="00E8303E" w:rsidP="00B2350D">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B2350D" w:rsidRDefault="00C220D2" w:rsidP="00B2350D">
          <w:pPr>
            <w:pStyle w:val="TtulodeTDC"/>
            <w:spacing w:line="360" w:lineRule="auto"/>
            <w:jc w:val="center"/>
            <w:rPr>
              <w:rFonts w:eastAsiaTheme="minorEastAsia" w:cstheme="minorBidi"/>
              <w:b w:val="0"/>
              <w:color w:val="auto"/>
              <w:szCs w:val="24"/>
              <w:lang w:val="es-ES" w:eastAsia="es-ES"/>
            </w:rPr>
          </w:pPr>
          <w:r w:rsidRPr="00B2350D">
            <w:rPr>
              <w:szCs w:val="24"/>
              <w:lang w:val="es-ES"/>
            </w:rPr>
            <w:t>ÍNDICE</w:t>
          </w:r>
        </w:p>
        <w:p w14:paraId="6D4D48CF" w14:textId="77777777" w:rsidR="004E4CF4" w:rsidRPr="00B2350D" w:rsidRDefault="0011338C" w:rsidP="00B2350D">
          <w:pPr>
            <w:pStyle w:val="TDC1"/>
            <w:jc w:val="center"/>
            <w:rPr>
              <w:rFonts w:ascii="Palatino Linotype" w:hAnsi="Palatino Linotype"/>
              <w:noProof/>
              <w:sz w:val="22"/>
              <w:szCs w:val="22"/>
              <w:lang w:val="es-MX" w:eastAsia="es-MX"/>
            </w:rPr>
          </w:pPr>
          <w:r w:rsidRPr="00B2350D">
            <w:rPr>
              <w:rFonts w:ascii="Palatino Linotype" w:hAnsi="Palatino Linotype"/>
              <w:sz w:val="23"/>
              <w:szCs w:val="23"/>
            </w:rPr>
            <w:fldChar w:fldCharType="begin"/>
          </w:r>
          <w:r w:rsidRPr="00B2350D">
            <w:rPr>
              <w:rFonts w:ascii="Palatino Linotype" w:hAnsi="Palatino Linotype"/>
              <w:sz w:val="23"/>
              <w:szCs w:val="23"/>
            </w:rPr>
            <w:instrText xml:space="preserve"> TOC \o "1-3" \h \z \u </w:instrText>
          </w:r>
          <w:r w:rsidRPr="00B2350D">
            <w:rPr>
              <w:rFonts w:ascii="Palatino Linotype" w:hAnsi="Palatino Linotype"/>
              <w:sz w:val="23"/>
              <w:szCs w:val="23"/>
            </w:rPr>
            <w:fldChar w:fldCharType="separate"/>
          </w:r>
          <w:hyperlink w:anchor="_Toc7797896" w:history="1">
            <w:r w:rsidR="004E4CF4" w:rsidRPr="00B2350D">
              <w:rPr>
                <w:rStyle w:val="Hipervnculo"/>
                <w:rFonts w:ascii="Palatino Linotype" w:hAnsi="Palatino Linotype"/>
                <w:noProof/>
                <w:sz w:val="22"/>
                <w:szCs w:val="22"/>
              </w:rPr>
              <w:t>ANTECEDENTES</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_Toc7797896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3</w:t>
            </w:r>
            <w:r w:rsidR="004E4CF4" w:rsidRPr="00B2350D">
              <w:rPr>
                <w:rFonts w:ascii="Palatino Linotype" w:hAnsi="Palatino Linotype"/>
                <w:noProof/>
                <w:webHidden/>
                <w:sz w:val="22"/>
                <w:szCs w:val="22"/>
              </w:rPr>
              <w:fldChar w:fldCharType="end"/>
            </w:r>
          </w:hyperlink>
        </w:p>
        <w:p w14:paraId="48EF0E3B" w14:textId="77777777" w:rsidR="004E4CF4" w:rsidRPr="00B2350D" w:rsidRDefault="000E38F7" w:rsidP="00B2350D">
          <w:pPr>
            <w:pStyle w:val="TDC2"/>
            <w:jc w:val="center"/>
            <w:rPr>
              <w:rFonts w:ascii="Palatino Linotype" w:hAnsi="Palatino Linotype"/>
              <w:noProof/>
              <w:sz w:val="22"/>
              <w:szCs w:val="22"/>
              <w:lang w:val="es-MX" w:eastAsia="es-MX"/>
            </w:rPr>
          </w:pPr>
          <w:hyperlink w:anchor="_Toc7797897" w:history="1">
            <w:r w:rsidR="004E4CF4" w:rsidRPr="00B2350D">
              <w:rPr>
                <w:rStyle w:val="Hipervnculo"/>
                <w:rFonts w:ascii="Palatino Linotype" w:hAnsi="Palatino Linotype"/>
                <w:noProof/>
                <w:sz w:val="22"/>
                <w:szCs w:val="22"/>
                <w:lang w:val="es-ES"/>
              </w:rPr>
              <w:t>a) Acto impugnado:</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_Toc7797897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5</w:t>
            </w:r>
            <w:r w:rsidR="004E4CF4" w:rsidRPr="00B2350D">
              <w:rPr>
                <w:rFonts w:ascii="Palatino Linotype" w:hAnsi="Palatino Linotype"/>
                <w:noProof/>
                <w:webHidden/>
                <w:sz w:val="22"/>
                <w:szCs w:val="22"/>
              </w:rPr>
              <w:fldChar w:fldCharType="end"/>
            </w:r>
          </w:hyperlink>
        </w:p>
        <w:p w14:paraId="1601CFF8" w14:textId="77777777" w:rsidR="004E4CF4" w:rsidRPr="00B2350D" w:rsidRDefault="000E38F7" w:rsidP="00B2350D">
          <w:pPr>
            <w:pStyle w:val="TDC2"/>
            <w:jc w:val="center"/>
            <w:rPr>
              <w:rFonts w:ascii="Palatino Linotype" w:hAnsi="Palatino Linotype"/>
              <w:noProof/>
              <w:sz w:val="22"/>
              <w:szCs w:val="22"/>
              <w:lang w:val="es-MX" w:eastAsia="es-MX"/>
            </w:rPr>
          </w:pPr>
          <w:hyperlink w:anchor="_Toc7797898" w:history="1">
            <w:r w:rsidR="004E4CF4" w:rsidRPr="00B2350D">
              <w:rPr>
                <w:rStyle w:val="Hipervnculo"/>
                <w:rFonts w:ascii="Palatino Linotype" w:hAnsi="Palatino Linotype"/>
                <w:noProof/>
                <w:sz w:val="22"/>
                <w:szCs w:val="22"/>
                <w:lang w:val="es-ES"/>
              </w:rPr>
              <w:t>b) Razones o Motivos de inconformidad:</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_Toc7797898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5</w:t>
            </w:r>
            <w:r w:rsidR="004E4CF4" w:rsidRPr="00B2350D">
              <w:rPr>
                <w:rFonts w:ascii="Palatino Linotype" w:hAnsi="Palatino Linotype"/>
                <w:noProof/>
                <w:webHidden/>
                <w:sz w:val="22"/>
                <w:szCs w:val="22"/>
              </w:rPr>
              <w:fldChar w:fldCharType="end"/>
            </w:r>
          </w:hyperlink>
        </w:p>
        <w:p w14:paraId="5E940B19" w14:textId="77777777" w:rsidR="004E4CF4" w:rsidRPr="00B2350D" w:rsidRDefault="000E38F7" w:rsidP="00B2350D">
          <w:pPr>
            <w:pStyle w:val="TDC1"/>
            <w:jc w:val="center"/>
            <w:rPr>
              <w:rFonts w:ascii="Palatino Linotype" w:hAnsi="Palatino Linotype"/>
              <w:noProof/>
              <w:sz w:val="22"/>
              <w:szCs w:val="22"/>
              <w:lang w:val="es-MX" w:eastAsia="es-MX"/>
            </w:rPr>
          </w:pPr>
          <w:hyperlink w:anchor="_Toc7797899" w:history="1">
            <w:r w:rsidR="004E4CF4" w:rsidRPr="00B2350D">
              <w:rPr>
                <w:rStyle w:val="Hipervnculo"/>
                <w:rFonts w:ascii="Palatino Linotype" w:hAnsi="Palatino Linotype"/>
                <w:noProof/>
                <w:sz w:val="22"/>
                <w:szCs w:val="22"/>
              </w:rPr>
              <w:t>CONSIDERANDO</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_Toc7797899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7</w:t>
            </w:r>
            <w:r w:rsidR="004E4CF4" w:rsidRPr="00B2350D">
              <w:rPr>
                <w:rFonts w:ascii="Palatino Linotype" w:hAnsi="Palatino Linotype"/>
                <w:noProof/>
                <w:webHidden/>
                <w:sz w:val="22"/>
                <w:szCs w:val="22"/>
              </w:rPr>
              <w:fldChar w:fldCharType="end"/>
            </w:r>
          </w:hyperlink>
        </w:p>
        <w:p w14:paraId="707AAC26" w14:textId="77777777" w:rsidR="004E4CF4" w:rsidRPr="00B2350D" w:rsidRDefault="000E38F7" w:rsidP="00B2350D">
          <w:pPr>
            <w:pStyle w:val="TDC1"/>
            <w:jc w:val="center"/>
            <w:rPr>
              <w:rFonts w:ascii="Palatino Linotype" w:hAnsi="Palatino Linotype"/>
              <w:noProof/>
              <w:sz w:val="22"/>
              <w:szCs w:val="22"/>
              <w:lang w:val="es-MX" w:eastAsia="es-MX"/>
            </w:rPr>
          </w:pPr>
          <w:hyperlink w:anchor="_Toc7797900" w:history="1">
            <w:r w:rsidR="004E4CF4" w:rsidRPr="00B2350D">
              <w:rPr>
                <w:rStyle w:val="Hipervnculo"/>
                <w:rFonts w:ascii="Palatino Linotype" w:hAnsi="Palatino Linotype"/>
                <w:noProof/>
                <w:sz w:val="22"/>
                <w:szCs w:val="22"/>
              </w:rPr>
              <w:t>PRIMERO. De la competencia</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_Toc7797900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7</w:t>
            </w:r>
            <w:r w:rsidR="004E4CF4" w:rsidRPr="00B2350D">
              <w:rPr>
                <w:rFonts w:ascii="Palatino Linotype" w:hAnsi="Palatino Linotype"/>
                <w:noProof/>
                <w:webHidden/>
                <w:sz w:val="22"/>
                <w:szCs w:val="22"/>
              </w:rPr>
              <w:fldChar w:fldCharType="end"/>
            </w:r>
          </w:hyperlink>
        </w:p>
        <w:p w14:paraId="2D2B277D" w14:textId="77777777" w:rsidR="004E4CF4" w:rsidRPr="00B2350D" w:rsidRDefault="000E38F7" w:rsidP="00B2350D">
          <w:pPr>
            <w:pStyle w:val="TDC1"/>
            <w:jc w:val="center"/>
            <w:rPr>
              <w:rFonts w:ascii="Palatino Linotype" w:hAnsi="Palatino Linotype"/>
              <w:noProof/>
              <w:sz w:val="22"/>
              <w:szCs w:val="22"/>
              <w:lang w:val="es-MX" w:eastAsia="es-MX"/>
            </w:rPr>
          </w:pPr>
          <w:hyperlink w:anchor="_Toc7797901" w:history="1">
            <w:r w:rsidR="004E4CF4" w:rsidRPr="00B2350D">
              <w:rPr>
                <w:rStyle w:val="Hipervnculo"/>
                <w:rFonts w:ascii="Palatino Linotype" w:hAnsi="Palatino Linotype"/>
                <w:noProof/>
                <w:sz w:val="22"/>
                <w:szCs w:val="22"/>
              </w:rPr>
              <w:t>SEGUNDO. De la oportunidad y procedencia.</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_Toc7797901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7</w:t>
            </w:r>
            <w:r w:rsidR="004E4CF4" w:rsidRPr="00B2350D">
              <w:rPr>
                <w:rFonts w:ascii="Palatino Linotype" w:hAnsi="Palatino Linotype"/>
                <w:noProof/>
                <w:webHidden/>
                <w:sz w:val="22"/>
                <w:szCs w:val="22"/>
              </w:rPr>
              <w:fldChar w:fldCharType="end"/>
            </w:r>
          </w:hyperlink>
        </w:p>
        <w:p w14:paraId="6B96BFA6" w14:textId="77777777" w:rsidR="004E4CF4" w:rsidRPr="00B2350D" w:rsidRDefault="000E38F7" w:rsidP="00B2350D">
          <w:pPr>
            <w:pStyle w:val="TDC2"/>
            <w:jc w:val="center"/>
            <w:rPr>
              <w:rFonts w:ascii="Palatino Linotype" w:hAnsi="Palatino Linotype"/>
              <w:noProof/>
              <w:sz w:val="22"/>
              <w:szCs w:val="22"/>
              <w:lang w:val="es-MX" w:eastAsia="es-MX"/>
            </w:rPr>
          </w:pPr>
          <w:hyperlink w:anchor="_Toc7797902" w:history="1">
            <w:r w:rsidR="004E4CF4" w:rsidRPr="00B2350D">
              <w:rPr>
                <w:rStyle w:val="Hipervnculo"/>
                <w:rFonts w:ascii="Palatino Linotype" w:hAnsi="Palatino Linotype"/>
                <w:noProof/>
                <w:sz w:val="22"/>
                <w:szCs w:val="22"/>
              </w:rPr>
              <w:t>TERCERO. Del planteamiento de la litis.</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_Toc7797902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8</w:t>
            </w:r>
            <w:r w:rsidR="004E4CF4" w:rsidRPr="00B2350D">
              <w:rPr>
                <w:rFonts w:ascii="Palatino Linotype" w:hAnsi="Palatino Linotype"/>
                <w:noProof/>
                <w:webHidden/>
                <w:sz w:val="22"/>
                <w:szCs w:val="22"/>
              </w:rPr>
              <w:fldChar w:fldCharType="end"/>
            </w:r>
          </w:hyperlink>
        </w:p>
        <w:p w14:paraId="114329F6" w14:textId="77777777" w:rsidR="004E4CF4" w:rsidRPr="00B2350D" w:rsidRDefault="000E38F7" w:rsidP="00B2350D">
          <w:pPr>
            <w:pStyle w:val="TDC2"/>
            <w:jc w:val="center"/>
            <w:rPr>
              <w:rFonts w:ascii="Palatino Linotype" w:hAnsi="Palatino Linotype"/>
              <w:noProof/>
              <w:sz w:val="22"/>
              <w:szCs w:val="22"/>
              <w:lang w:val="es-MX" w:eastAsia="es-MX"/>
            </w:rPr>
          </w:pPr>
          <w:hyperlink w:anchor="_Toc7797903" w:history="1">
            <w:r w:rsidR="004E4CF4" w:rsidRPr="00B2350D">
              <w:rPr>
                <w:rStyle w:val="Hipervnculo"/>
                <w:rFonts w:ascii="Palatino Linotype" w:hAnsi="Palatino Linotype"/>
                <w:noProof/>
                <w:sz w:val="22"/>
                <w:szCs w:val="22"/>
              </w:rPr>
              <w:t>CUARTO. Del estudio y resolución del asunto.</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_Toc7797903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9</w:t>
            </w:r>
            <w:r w:rsidR="004E4CF4" w:rsidRPr="00B2350D">
              <w:rPr>
                <w:rFonts w:ascii="Palatino Linotype" w:hAnsi="Palatino Linotype"/>
                <w:noProof/>
                <w:webHidden/>
                <w:sz w:val="22"/>
                <w:szCs w:val="22"/>
              </w:rPr>
              <w:fldChar w:fldCharType="end"/>
            </w:r>
          </w:hyperlink>
        </w:p>
        <w:p w14:paraId="58AD7026" w14:textId="77777777" w:rsidR="004E4CF4" w:rsidRPr="00B2350D" w:rsidRDefault="000E38F7" w:rsidP="00B2350D">
          <w:pPr>
            <w:pStyle w:val="TDC2"/>
            <w:jc w:val="center"/>
            <w:rPr>
              <w:rFonts w:ascii="Palatino Linotype" w:hAnsi="Palatino Linotype"/>
              <w:noProof/>
              <w:sz w:val="22"/>
              <w:szCs w:val="22"/>
              <w:lang w:val="es-MX" w:eastAsia="es-MX"/>
            </w:rPr>
          </w:pPr>
          <w:hyperlink w:anchor="_Toc7797904" w:history="1">
            <w:r w:rsidR="004E4CF4" w:rsidRPr="00B2350D">
              <w:rPr>
                <w:rStyle w:val="Hipervnculo"/>
                <w:rFonts w:ascii="Palatino Linotype" w:hAnsi="Palatino Linotype"/>
                <w:noProof/>
                <w:sz w:val="22"/>
                <w:szCs w:val="22"/>
              </w:rPr>
              <w:t>I. De la respuesta del SUJETO OBLIGADO.</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_Toc7797904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9</w:t>
            </w:r>
            <w:r w:rsidR="004E4CF4" w:rsidRPr="00B2350D">
              <w:rPr>
                <w:rFonts w:ascii="Palatino Linotype" w:hAnsi="Palatino Linotype"/>
                <w:noProof/>
                <w:webHidden/>
                <w:sz w:val="22"/>
                <w:szCs w:val="22"/>
              </w:rPr>
              <w:fldChar w:fldCharType="end"/>
            </w:r>
          </w:hyperlink>
        </w:p>
        <w:p w14:paraId="10B43AF9" w14:textId="77777777" w:rsidR="004E4CF4" w:rsidRPr="00B2350D" w:rsidRDefault="000E38F7" w:rsidP="00B2350D">
          <w:pPr>
            <w:pStyle w:val="TDC1"/>
            <w:jc w:val="center"/>
            <w:rPr>
              <w:rFonts w:ascii="Palatino Linotype" w:hAnsi="Palatino Linotype"/>
              <w:noProof/>
              <w:sz w:val="22"/>
              <w:szCs w:val="22"/>
              <w:lang w:val="es-MX" w:eastAsia="es-MX"/>
            </w:rPr>
          </w:pPr>
          <w:hyperlink w:anchor="_Toc7797905" w:history="1">
            <w:r w:rsidR="004E4CF4" w:rsidRPr="00B2350D">
              <w:rPr>
                <w:rStyle w:val="Hipervnculo"/>
                <w:rFonts w:ascii="Palatino Linotype" w:hAnsi="Palatino Linotype"/>
                <w:noProof/>
                <w:sz w:val="22"/>
                <w:szCs w:val="22"/>
              </w:rPr>
              <w:t>II. De las atribuciones del SUJETO OBLIGADO.</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_Toc7797905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10</w:t>
            </w:r>
            <w:r w:rsidR="004E4CF4" w:rsidRPr="00B2350D">
              <w:rPr>
                <w:rFonts w:ascii="Palatino Linotype" w:hAnsi="Palatino Linotype"/>
                <w:noProof/>
                <w:webHidden/>
                <w:sz w:val="22"/>
                <w:szCs w:val="22"/>
              </w:rPr>
              <w:fldChar w:fldCharType="end"/>
            </w:r>
          </w:hyperlink>
        </w:p>
        <w:p w14:paraId="6D471BC6" w14:textId="77777777" w:rsidR="004E4CF4" w:rsidRPr="00B2350D" w:rsidRDefault="000E38F7" w:rsidP="00B2350D">
          <w:pPr>
            <w:pStyle w:val="TDC1"/>
            <w:jc w:val="center"/>
            <w:rPr>
              <w:rFonts w:ascii="Palatino Linotype" w:hAnsi="Palatino Linotype"/>
              <w:noProof/>
              <w:sz w:val="22"/>
              <w:szCs w:val="22"/>
              <w:lang w:val="es-MX" w:eastAsia="es-MX"/>
            </w:rPr>
          </w:pPr>
          <w:hyperlink w:anchor="_Toc7797906" w:history="1">
            <w:r w:rsidR="004E4CF4" w:rsidRPr="00B2350D">
              <w:rPr>
                <w:rStyle w:val="Hipervnculo"/>
                <w:rFonts w:ascii="Palatino Linotype" w:hAnsi="Palatino Linotype"/>
                <w:noProof/>
                <w:sz w:val="22"/>
                <w:szCs w:val="22"/>
              </w:rPr>
              <w:t>III. De la declinación de competencia hacia otro Sujeto Obligado.</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_Toc7797906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21</w:t>
            </w:r>
            <w:r w:rsidR="004E4CF4" w:rsidRPr="00B2350D">
              <w:rPr>
                <w:rFonts w:ascii="Palatino Linotype" w:hAnsi="Palatino Linotype"/>
                <w:noProof/>
                <w:webHidden/>
                <w:sz w:val="22"/>
                <w:szCs w:val="22"/>
              </w:rPr>
              <w:fldChar w:fldCharType="end"/>
            </w:r>
          </w:hyperlink>
        </w:p>
        <w:p w14:paraId="5C017968" w14:textId="77777777" w:rsidR="004E4CF4" w:rsidRPr="00B2350D" w:rsidRDefault="000E38F7" w:rsidP="00B2350D">
          <w:pPr>
            <w:pStyle w:val="TDC1"/>
            <w:jc w:val="center"/>
            <w:rPr>
              <w:rFonts w:ascii="Palatino Linotype" w:hAnsi="Palatino Linotype"/>
              <w:noProof/>
              <w:sz w:val="22"/>
              <w:szCs w:val="22"/>
              <w:lang w:val="es-MX" w:eastAsia="es-MX"/>
            </w:rPr>
          </w:pPr>
          <w:hyperlink w:anchor="_Toc7797907" w:history="1">
            <w:r w:rsidR="004E4CF4" w:rsidRPr="00B2350D">
              <w:rPr>
                <w:rStyle w:val="Hipervnculo"/>
                <w:rFonts w:ascii="Palatino Linotype" w:eastAsiaTheme="majorEastAsia" w:hAnsi="Palatino Linotype" w:cstheme="majorBidi"/>
                <w:noProof/>
                <w:sz w:val="22"/>
                <w:szCs w:val="22"/>
                <w:lang w:val="es-ES"/>
              </w:rPr>
              <w:t>IV. De la versión pública y de la emisión del acuerdo para clasificar la información como confidencial.</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_Toc7797907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22</w:t>
            </w:r>
            <w:r w:rsidR="004E4CF4" w:rsidRPr="00B2350D">
              <w:rPr>
                <w:rFonts w:ascii="Palatino Linotype" w:hAnsi="Palatino Linotype"/>
                <w:noProof/>
                <w:webHidden/>
                <w:sz w:val="22"/>
                <w:szCs w:val="22"/>
              </w:rPr>
              <w:fldChar w:fldCharType="end"/>
            </w:r>
          </w:hyperlink>
        </w:p>
        <w:p w14:paraId="3F9B7C00" w14:textId="77777777" w:rsidR="004E4CF4" w:rsidRPr="00B2350D" w:rsidRDefault="000E38F7" w:rsidP="00B2350D">
          <w:pPr>
            <w:pStyle w:val="TDC2"/>
            <w:jc w:val="center"/>
            <w:rPr>
              <w:rFonts w:ascii="Palatino Linotype" w:hAnsi="Palatino Linotype"/>
              <w:noProof/>
              <w:sz w:val="22"/>
              <w:szCs w:val="22"/>
              <w:lang w:val="es-MX" w:eastAsia="es-MX"/>
            </w:rPr>
          </w:pPr>
          <w:hyperlink w:anchor="_Toc7797908" w:history="1">
            <w:r w:rsidR="004E4CF4" w:rsidRPr="00B2350D">
              <w:rPr>
                <w:rStyle w:val="Hipervnculo"/>
                <w:rFonts w:ascii="Palatino Linotype" w:hAnsi="Palatino Linotype"/>
                <w:noProof/>
                <w:sz w:val="22"/>
                <w:szCs w:val="22"/>
              </w:rPr>
              <w:t>V. Requisitos previos.</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_Toc7797908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25</w:t>
            </w:r>
            <w:r w:rsidR="004E4CF4" w:rsidRPr="00B2350D">
              <w:rPr>
                <w:rFonts w:ascii="Palatino Linotype" w:hAnsi="Palatino Linotype"/>
                <w:noProof/>
                <w:webHidden/>
                <w:sz w:val="22"/>
                <w:szCs w:val="22"/>
              </w:rPr>
              <w:fldChar w:fldCharType="end"/>
            </w:r>
          </w:hyperlink>
        </w:p>
        <w:p w14:paraId="4AF0D115" w14:textId="77777777" w:rsidR="004E4CF4" w:rsidRPr="00B2350D" w:rsidRDefault="000E38F7" w:rsidP="00B2350D">
          <w:pPr>
            <w:pStyle w:val="TDC2"/>
            <w:jc w:val="center"/>
            <w:rPr>
              <w:rFonts w:ascii="Palatino Linotype" w:hAnsi="Palatino Linotype"/>
              <w:noProof/>
              <w:sz w:val="22"/>
              <w:szCs w:val="22"/>
              <w:lang w:val="es-MX" w:eastAsia="es-MX"/>
            </w:rPr>
          </w:pPr>
          <w:hyperlink w:anchor="_Toc7797909" w:history="1">
            <w:r w:rsidR="004E4CF4" w:rsidRPr="00B2350D">
              <w:rPr>
                <w:rStyle w:val="Hipervnculo"/>
                <w:rFonts w:ascii="Palatino Linotype" w:eastAsia="MS Mincho" w:hAnsi="Palatino Linotype" w:cs="Times New Roman"/>
                <w:noProof/>
                <w:sz w:val="22"/>
                <w:szCs w:val="22"/>
              </w:rPr>
              <w:t>.</w:t>
            </w:r>
            <w:r w:rsidR="004E4CF4" w:rsidRPr="00B2350D">
              <w:rPr>
                <w:rStyle w:val="Hipervnculo"/>
                <w:rFonts w:ascii="Palatino Linotype" w:hAnsi="Palatino Linotype"/>
                <w:noProof/>
                <w:sz w:val="22"/>
                <w:szCs w:val="22"/>
              </w:rPr>
              <w:t xml:space="preserve"> VI. </w:t>
            </w:r>
            <w:r w:rsidR="004E4CF4" w:rsidRPr="00B2350D">
              <w:rPr>
                <w:rStyle w:val="Hipervnculo"/>
                <w:rFonts w:ascii="Palatino Linotype" w:eastAsia="MS Mincho" w:hAnsi="Palatino Linotype" w:cs="Times New Roman"/>
                <w:noProof/>
                <w:sz w:val="22"/>
                <w:szCs w:val="22"/>
              </w:rPr>
              <w:t>Supuestos de clasificación.</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_Toc7797909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27</w:t>
            </w:r>
            <w:r w:rsidR="004E4CF4" w:rsidRPr="00B2350D">
              <w:rPr>
                <w:rFonts w:ascii="Palatino Linotype" w:hAnsi="Palatino Linotype"/>
                <w:noProof/>
                <w:webHidden/>
                <w:sz w:val="22"/>
                <w:szCs w:val="22"/>
              </w:rPr>
              <w:fldChar w:fldCharType="end"/>
            </w:r>
          </w:hyperlink>
        </w:p>
        <w:p w14:paraId="1391FE9B" w14:textId="77777777" w:rsidR="004E4CF4" w:rsidRPr="00B2350D" w:rsidRDefault="000E38F7" w:rsidP="00B2350D">
          <w:pPr>
            <w:pStyle w:val="TDC2"/>
            <w:jc w:val="center"/>
            <w:rPr>
              <w:rFonts w:ascii="Palatino Linotype" w:hAnsi="Palatino Linotype"/>
              <w:noProof/>
              <w:sz w:val="22"/>
              <w:szCs w:val="22"/>
              <w:lang w:val="es-MX" w:eastAsia="es-MX"/>
            </w:rPr>
          </w:pPr>
          <w:hyperlink w:anchor="_Toc7797910" w:history="1">
            <w:r w:rsidR="004E4CF4" w:rsidRPr="00B2350D">
              <w:rPr>
                <w:rStyle w:val="Hipervnculo"/>
                <w:rFonts w:ascii="Palatino Linotype" w:eastAsia="MS Mincho" w:hAnsi="Palatino Linotype" w:cs="Times New Roman"/>
                <w:noProof/>
                <w:sz w:val="22"/>
                <w:szCs w:val="22"/>
              </w:rPr>
              <w:t>.</w:t>
            </w:r>
            <w:r w:rsidR="004E4CF4" w:rsidRPr="00B2350D">
              <w:rPr>
                <w:rStyle w:val="Hipervnculo"/>
                <w:rFonts w:ascii="Palatino Linotype" w:hAnsi="Palatino Linotype"/>
                <w:noProof/>
                <w:sz w:val="22"/>
                <w:szCs w:val="22"/>
              </w:rPr>
              <w:t xml:space="preserve"> VII. La intervención del Comité de Transparencia.</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_Toc7797910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29</w:t>
            </w:r>
            <w:r w:rsidR="004E4CF4" w:rsidRPr="00B2350D">
              <w:rPr>
                <w:rFonts w:ascii="Palatino Linotype" w:hAnsi="Palatino Linotype"/>
                <w:noProof/>
                <w:webHidden/>
                <w:sz w:val="22"/>
                <w:szCs w:val="22"/>
              </w:rPr>
              <w:fldChar w:fldCharType="end"/>
            </w:r>
          </w:hyperlink>
        </w:p>
        <w:p w14:paraId="62E129F8" w14:textId="77777777" w:rsidR="004E4CF4" w:rsidRPr="00B2350D" w:rsidRDefault="000E38F7" w:rsidP="00B2350D">
          <w:pPr>
            <w:pStyle w:val="TDC3"/>
            <w:tabs>
              <w:tab w:val="right" w:leader="dot" w:pos="8779"/>
            </w:tabs>
            <w:spacing w:line="360" w:lineRule="auto"/>
            <w:jc w:val="center"/>
            <w:rPr>
              <w:rFonts w:ascii="Palatino Linotype" w:hAnsi="Palatino Linotype"/>
              <w:noProof/>
              <w:sz w:val="22"/>
              <w:szCs w:val="22"/>
              <w:lang w:val="es-MX" w:eastAsia="es-MX"/>
            </w:rPr>
          </w:pPr>
          <w:hyperlink w:anchor="_Toc7797911" w:history="1">
            <w:r w:rsidR="004E4CF4" w:rsidRPr="00B2350D">
              <w:rPr>
                <w:rStyle w:val="Hipervnculo"/>
                <w:rFonts w:ascii="Palatino Linotype" w:hAnsi="Palatino Linotype"/>
                <w:noProof/>
                <w:sz w:val="22"/>
                <w:szCs w:val="22"/>
                <w:lang w:val="es-MX" w:eastAsia="en-US"/>
              </w:rPr>
              <w:t>A. Formalidades para emitir el acuerdo de clasificación.</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_Toc7797911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29</w:t>
            </w:r>
            <w:r w:rsidR="004E4CF4" w:rsidRPr="00B2350D">
              <w:rPr>
                <w:rFonts w:ascii="Palatino Linotype" w:hAnsi="Palatino Linotype"/>
                <w:noProof/>
                <w:webHidden/>
                <w:sz w:val="22"/>
                <w:szCs w:val="22"/>
              </w:rPr>
              <w:fldChar w:fldCharType="end"/>
            </w:r>
          </w:hyperlink>
        </w:p>
        <w:p w14:paraId="7313E8A1" w14:textId="77777777" w:rsidR="004E4CF4" w:rsidRPr="00B2350D" w:rsidRDefault="000E38F7" w:rsidP="00B2350D">
          <w:pPr>
            <w:pStyle w:val="TDC1"/>
            <w:jc w:val="center"/>
            <w:rPr>
              <w:rFonts w:ascii="Palatino Linotype" w:hAnsi="Palatino Linotype"/>
              <w:noProof/>
              <w:sz w:val="22"/>
              <w:szCs w:val="22"/>
              <w:lang w:val="es-MX" w:eastAsia="es-MX"/>
            </w:rPr>
          </w:pPr>
          <w:hyperlink w:anchor="_Toc7797912" w:history="1">
            <w:r w:rsidR="004E4CF4" w:rsidRPr="00B2350D">
              <w:rPr>
                <w:rStyle w:val="Hipervnculo"/>
                <w:rFonts w:ascii="Palatino Linotype" w:hAnsi="Palatino Linotype"/>
                <w:noProof/>
                <w:sz w:val="22"/>
                <w:szCs w:val="22"/>
              </w:rPr>
              <w:t>B. Requisitos de fondo del acuerdo de clasificación.</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_Toc7797912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31</w:t>
            </w:r>
            <w:r w:rsidR="004E4CF4" w:rsidRPr="00B2350D">
              <w:rPr>
                <w:rFonts w:ascii="Palatino Linotype" w:hAnsi="Palatino Linotype"/>
                <w:noProof/>
                <w:webHidden/>
                <w:sz w:val="22"/>
                <w:szCs w:val="22"/>
              </w:rPr>
              <w:fldChar w:fldCharType="end"/>
            </w:r>
          </w:hyperlink>
        </w:p>
        <w:p w14:paraId="5DD06B03" w14:textId="77777777" w:rsidR="004E4CF4" w:rsidRPr="00B2350D" w:rsidRDefault="000E38F7" w:rsidP="00B2350D">
          <w:pPr>
            <w:pStyle w:val="TDC1"/>
            <w:jc w:val="center"/>
            <w:rPr>
              <w:rFonts w:ascii="Palatino Linotype" w:hAnsi="Palatino Linotype"/>
              <w:noProof/>
              <w:sz w:val="22"/>
              <w:szCs w:val="22"/>
              <w:lang w:val="es-MX" w:eastAsia="es-MX"/>
            </w:rPr>
          </w:pPr>
          <w:hyperlink w:anchor="_Toc7797913" w:history="1">
            <w:r w:rsidR="004E4CF4" w:rsidRPr="00B2350D">
              <w:rPr>
                <w:rStyle w:val="Hipervnculo"/>
                <w:rFonts w:ascii="Palatino Linotype" w:eastAsia="Calibri" w:hAnsi="Palatino Linotype"/>
                <w:noProof/>
                <w:sz w:val="22"/>
                <w:szCs w:val="22"/>
                <w:lang w:val="es-ES"/>
              </w:rPr>
              <w:t>R E S O L U T I V O S</w:t>
            </w:r>
            <w:r w:rsidR="004E4CF4" w:rsidRPr="00B2350D">
              <w:rPr>
                <w:rFonts w:ascii="Palatino Linotype" w:hAnsi="Palatino Linotype"/>
                <w:noProof/>
                <w:webHidden/>
                <w:sz w:val="22"/>
                <w:szCs w:val="22"/>
              </w:rPr>
              <w:tab/>
            </w:r>
            <w:r w:rsidR="004E4CF4" w:rsidRPr="00B2350D">
              <w:rPr>
                <w:rFonts w:ascii="Palatino Linotype" w:hAnsi="Palatino Linotype"/>
                <w:noProof/>
                <w:webHidden/>
                <w:sz w:val="22"/>
                <w:szCs w:val="22"/>
              </w:rPr>
              <w:fldChar w:fldCharType="begin"/>
            </w:r>
            <w:r w:rsidR="004E4CF4" w:rsidRPr="00B2350D">
              <w:rPr>
                <w:rFonts w:ascii="Palatino Linotype" w:hAnsi="Palatino Linotype"/>
                <w:noProof/>
                <w:webHidden/>
                <w:sz w:val="22"/>
                <w:szCs w:val="22"/>
              </w:rPr>
              <w:instrText xml:space="preserve"> PAGEREF _Toc7797913 \h </w:instrText>
            </w:r>
            <w:r w:rsidR="004E4CF4" w:rsidRPr="00B2350D">
              <w:rPr>
                <w:rFonts w:ascii="Palatino Linotype" w:hAnsi="Palatino Linotype"/>
                <w:noProof/>
                <w:webHidden/>
                <w:sz w:val="22"/>
                <w:szCs w:val="22"/>
              </w:rPr>
            </w:r>
            <w:r w:rsidR="004E4CF4" w:rsidRPr="00B2350D">
              <w:rPr>
                <w:rFonts w:ascii="Palatino Linotype" w:hAnsi="Palatino Linotype"/>
                <w:noProof/>
                <w:webHidden/>
                <w:sz w:val="22"/>
                <w:szCs w:val="22"/>
              </w:rPr>
              <w:fldChar w:fldCharType="separate"/>
            </w:r>
            <w:r w:rsidR="00FC4434">
              <w:rPr>
                <w:rFonts w:ascii="Palatino Linotype" w:hAnsi="Palatino Linotype"/>
                <w:noProof/>
                <w:webHidden/>
                <w:sz w:val="22"/>
                <w:szCs w:val="22"/>
              </w:rPr>
              <w:t>37</w:t>
            </w:r>
            <w:r w:rsidR="004E4CF4" w:rsidRPr="00B2350D">
              <w:rPr>
                <w:rFonts w:ascii="Palatino Linotype" w:hAnsi="Palatino Linotype"/>
                <w:noProof/>
                <w:webHidden/>
                <w:sz w:val="22"/>
                <w:szCs w:val="22"/>
              </w:rPr>
              <w:fldChar w:fldCharType="end"/>
            </w:r>
          </w:hyperlink>
        </w:p>
        <w:p w14:paraId="32D2BD27" w14:textId="4AFF282E" w:rsidR="00F41E88" w:rsidRPr="00B2350D" w:rsidRDefault="0011338C" w:rsidP="00B2350D">
          <w:pPr>
            <w:spacing w:line="360" w:lineRule="auto"/>
            <w:rPr>
              <w:rFonts w:ascii="Palatino Linotype" w:hAnsi="Palatino Linotype"/>
              <w:bCs/>
              <w:lang w:val="es-ES"/>
            </w:rPr>
          </w:pPr>
          <w:r w:rsidRPr="00B2350D">
            <w:rPr>
              <w:rFonts w:ascii="Palatino Linotype" w:hAnsi="Palatino Linotype"/>
              <w:bCs/>
              <w:sz w:val="23"/>
              <w:szCs w:val="23"/>
              <w:lang w:val="es-ES"/>
            </w:rPr>
            <w:lastRenderedPageBreak/>
            <w:fldChar w:fldCharType="end"/>
          </w:r>
        </w:p>
      </w:sdtContent>
    </w:sdt>
    <w:p w14:paraId="1F5E705D" w14:textId="7E0A612D" w:rsidR="00B2350D" w:rsidRPr="00B2350D" w:rsidRDefault="001B26AA" w:rsidP="00B2350D">
      <w:pPr>
        <w:tabs>
          <w:tab w:val="left" w:pos="567"/>
        </w:tabs>
        <w:spacing w:before="240" w:after="240" w:line="360" w:lineRule="auto"/>
        <w:jc w:val="both"/>
        <w:rPr>
          <w:rFonts w:ascii="Palatino Linotype" w:hAnsi="Palatino Linotype"/>
          <w:lang w:val="es-MX"/>
        </w:rPr>
      </w:pPr>
      <w:r w:rsidRPr="00B2350D">
        <w:rPr>
          <w:rFonts w:ascii="Palatino Linotype" w:hAnsi="Palatino Linotype"/>
        </w:rPr>
        <w:t>R</w:t>
      </w:r>
      <w:r w:rsidR="00662C69" w:rsidRPr="00B2350D">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B2350D">
        <w:rPr>
          <w:rFonts w:ascii="Palatino Linotype" w:hAnsi="Palatino Linotype"/>
          <w:lang w:val="es-MX"/>
        </w:rPr>
        <w:t>fecha</w:t>
      </w:r>
      <w:r w:rsidR="006C4EB2">
        <w:rPr>
          <w:rFonts w:ascii="Palatino Linotype" w:hAnsi="Palatino Linotype"/>
          <w:lang w:val="es-MX"/>
        </w:rPr>
        <w:t xml:space="preserve"> nueve</w:t>
      </w:r>
      <w:r w:rsidR="00B2350D">
        <w:rPr>
          <w:rFonts w:ascii="Palatino Linotype" w:hAnsi="Palatino Linotype"/>
          <w:lang w:val="es-MX"/>
        </w:rPr>
        <w:t xml:space="preserve"> </w:t>
      </w:r>
      <w:r w:rsidR="007E14CE" w:rsidRPr="00B2350D">
        <w:rPr>
          <w:rFonts w:ascii="Palatino Linotype" w:hAnsi="Palatino Linotype"/>
          <w:lang w:val="es-MX"/>
        </w:rPr>
        <w:t>(</w:t>
      </w:r>
      <w:r w:rsidR="00B2350D">
        <w:rPr>
          <w:rFonts w:ascii="Palatino Linotype" w:hAnsi="Palatino Linotype"/>
          <w:lang w:val="es-MX"/>
        </w:rPr>
        <w:t>09</w:t>
      </w:r>
      <w:r w:rsidR="007E14CE" w:rsidRPr="00B2350D">
        <w:rPr>
          <w:rFonts w:ascii="Palatino Linotype" w:hAnsi="Palatino Linotype"/>
          <w:lang w:val="es-MX"/>
        </w:rPr>
        <w:t xml:space="preserve">) </w:t>
      </w:r>
      <w:r w:rsidR="00D755D6" w:rsidRPr="00B2350D">
        <w:rPr>
          <w:rFonts w:ascii="Palatino Linotype" w:hAnsi="Palatino Linotype"/>
          <w:lang w:val="es-MX"/>
        </w:rPr>
        <w:t xml:space="preserve">de </w:t>
      </w:r>
      <w:r w:rsidR="00FA053B" w:rsidRPr="00B2350D">
        <w:rPr>
          <w:rFonts w:ascii="Palatino Linotype" w:hAnsi="Palatino Linotype"/>
          <w:lang w:val="es-MX"/>
        </w:rPr>
        <w:t>ma</w:t>
      </w:r>
      <w:r w:rsidR="00F57FCF" w:rsidRPr="00B2350D">
        <w:rPr>
          <w:rFonts w:ascii="Palatino Linotype" w:hAnsi="Palatino Linotype"/>
          <w:lang w:val="es-MX"/>
        </w:rPr>
        <w:t>y</w:t>
      </w:r>
      <w:r w:rsidR="00FA053B" w:rsidRPr="00B2350D">
        <w:rPr>
          <w:rFonts w:ascii="Palatino Linotype" w:hAnsi="Palatino Linotype"/>
          <w:lang w:val="es-MX"/>
        </w:rPr>
        <w:t>o</w:t>
      </w:r>
      <w:r w:rsidR="008A334C" w:rsidRPr="00B2350D">
        <w:rPr>
          <w:rFonts w:ascii="Palatino Linotype" w:hAnsi="Palatino Linotype"/>
          <w:lang w:val="es-MX"/>
        </w:rPr>
        <w:t xml:space="preserve"> </w:t>
      </w:r>
      <w:r w:rsidR="00662C69" w:rsidRPr="00B2350D">
        <w:rPr>
          <w:rFonts w:ascii="Palatino Linotype" w:hAnsi="Palatino Linotype"/>
          <w:lang w:val="es-MX"/>
        </w:rPr>
        <w:t xml:space="preserve">de dos mil </w:t>
      </w:r>
      <w:r w:rsidR="00B10987" w:rsidRPr="00B2350D">
        <w:rPr>
          <w:rFonts w:ascii="Palatino Linotype" w:hAnsi="Palatino Linotype"/>
          <w:lang w:val="es-MX"/>
        </w:rPr>
        <w:t>dieci</w:t>
      </w:r>
      <w:r w:rsidR="008A334C" w:rsidRPr="00B2350D">
        <w:rPr>
          <w:rFonts w:ascii="Palatino Linotype" w:hAnsi="Palatino Linotype"/>
          <w:lang w:val="es-MX"/>
        </w:rPr>
        <w:t>nueve</w:t>
      </w:r>
      <w:r w:rsidR="00662C69" w:rsidRPr="00B2350D">
        <w:rPr>
          <w:rFonts w:ascii="Palatino Linotype" w:hAnsi="Palatino Linotype"/>
          <w:lang w:val="es-MX"/>
        </w:rPr>
        <w:t>.</w:t>
      </w:r>
    </w:p>
    <w:p w14:paraId="2D6F66C5" w14:textId="20189A73" w:rsidR="00B2350D" w:rsidRDefault="00924CEA" w:rsidP="00B2350D">
      <w:pPr>
        <w:pStyle w:val="Encabezado"/>
        <w:spacing w:line="360" w:lineRule="auto"/>
        <w:jc w:val="both"/>
        <w:rPr>
          <w:rFonts w:ascii="Palatino Linotype" w:eastAsia="Times New Roman" w:hAnsi="Palatino Linotype" w:cs="Times New Roman"/>
        </w:rPr>
      </w:pPr>
      <w:r w:rsidRPr="00B2350D">
        <w:rPr>
          <w:rFonts w:ascii="Palatino Linotype" w:eastAsia="Times New Roman" w:hAnsi="Palatino Linotype" w:cs="Times New Roman"/>
          <w:b/>
        </w:rPr>
        <w:t>VISTO</w:t>
      </w:r>
      <w:r w:rsidR="003122CE" w:rsidRPr="00B2350D">
        <w:rPr>
          <w:rFonts w:ascii="Palatino Linotype" w:eastAsia="Times New Roman" w:hAnsi="Palatino Linotype" w:cs="Times New Roman"/>
        </w:rPr>
        <w:t xml:space="preserve"> </w:t>
      </w:r>
      <w:r w:rsidRPr="00B2350D">
        <w:rPr>
          <w:rFonts w:ascii="Palatino Linotype" w:eastAsia="Times New Roman" w:hAnsi="Palatino Linotype" w:cs="Times New Roman"/>
        </w:rPr>
        <w:t>el expediente</w:t>
      </w:r>
      <w:r w:rsidR="003122CE" w:rsidRPr="00B2350D">
        <w:rPr>
          <w:rFonts w:ascii="Palatino Linotype" w:eastAsia="Times New Roman" w:hAnsi="Palatino Linotype" w:cs="Times New Roman"/>
        </w:rPr>
        <w:t xml:space="preserve"> electrón</w:t>
      </w:r>
      <w:r w:rsidRPr="00B2350D">
        <w:rPr>
          <w:rFonts w:ascii="Palatino Linotype" w:eastAsia="Times New Roman" w:hAnsi="Palatino Linotype" w:cs="Times New Roman"/>
        </w:rPr>
        <w:t>ico formado</w:t>
      </w:r>
      <w:r w:rsidR="00417E0F" w:rsidRPr="00B2350D">
        <w:rPr>
          <w:rFonts w:ascii="Palatino Linotype" w:eastAsia="Times New Roman" w:hAnsi="Palatino Linotype" w:cs="Times New Roman"/>
        </w:rPr>
        <w:t xml:space="preserve"> con motivo del recurso de revisión número</w:t>
      </w:r>
      <w:r w:rsidRPr="00B2350D">
        <w:rPr>
          <w:rFonts w:ascii="Palatino Linotype" w:eastAsia="Times New Roman" w:hAnsi="Palatino Linotype" w:cs="Times New Roman"/>
        </w:rPr>
        <w:t xml:space="preserve"> </w:t>
      </w:r>
      <w:r w:rsidR="00667471" w:rsidRPr="00B2350D">
        <w:rPr>
          <w:rFonts w:ascii="Palatino Linotype" w:hAnsi="Palatino Linotype"/>
          <w:b/>
          <w:color w:val="000000" w:themeColor="text1"/>
        </w:rPr>
        <w:t>00948/INFOEM/IP/RR/2019</w:t>
      </w:r>
      <w:r w:rsidR="003122CE" w:rsidRPr="00B2350D">
        <w:rPr>
          <w:rFonts w:ascii="Palatino Linotype" w:eastAsia="Times New Roman" w:hAnsi="Palatino Linotype" w:cs="Arial"/>
          <w:bCs/>
        </w:rPr>
        <w:t xml:space="preserve">, </w:t>
      </w:r>
      <w:r w:rsidR="00417E0F" w:rsidRPr="00B2350D">
        <w:rPr>
          <w:rFonts w:ascii="Palatino Linotype" w:eastAsia="Times New Roman" w:hAnsi="Palatino Linotype" w:cs="Times New Roman"/>
        </w:rPr>
        <w:t>promovido</w:t>
      </w:r>
      <w:r w:rsidR="003122CE" w:rsidRPr="00B2350D">
        <w:rPr>
          <w:rFonts w:ascii="Palatino Linotype" w:eastAsia="Times New Roman" w:hAnsi="Palatino Linotype" w:cs="Times New Roman"/>
        </w:rPr>
        <w:t xml:space="preserve"> por</w:t>
      </w:r>
      <w:r w:rsidR="008D6C8D" w:rsidRPr="00B2350D">
        <w:rPr>
          <w:rFonts w:ascii="Palatino Linotype" w:eastAsia="Times New Roman" w:hAnsi="Palatino Linotype" w:cs="Times New Roman"/>
        </w:rPr>
        <w:t xml:space="preserve"> </w:t>
      </w:r>
      <w:r w:rsidR="00F414D9" w:rsidRPr="00F414D9">
        <w:rPr>
          <w:rFonts w:ascii="Palatino Linotype" w:eastAsia="Times New Roman" w:hAnsi="Palatino Linotype" w:cs="Times New Roman"/>
          <w:b/>
          <w:highlight w:val="black"/>
        </w:rPr>
        <w:t>--------------------------</w:t>
      </w:r>
      <w:r w:rsidR="003122CE" w:rsidRPr="00B2350D">
        <w:rPr>
          <w:rFonts w:ascii="Palatino Linotype" w:eastAsia="Times New Roman" w:hAnsi="Palatino Linotype" w:cs="Times New Roman"/>
          <w:b/>
        </w:rPr>
        <w:t xml:space="preserve">, </w:t>
      </w:r>
      <w:r w:rsidR="003122CE" w:rsidRPr="00B2350D">
        <w:rPr>
          <w:rFonts w:ascii="Palatino Linotype" w:eastAsia="Times New Roman" w:hAnsi="Palatino Linotype" w:cs="Arial"/>
        </w:rPr>
        <w:t xml:space="preserve">en su calidad de </w:t>
      </w:r>
      <w:r w:rsidR="003122CE" w:rsidRPr="00B2350D">
        <w:rPr>
          <w:rFonts w:ascii="Palatino Linotype" w:eastAsia="Times New Roman" w:hAnsi="Palatino Linotype" w:cs="Arial"/>
          <w:b/>
        </w:rPr>
        <w:t>RECURRENTE</w:t>
      </w:r>
      <w:r w:rsidR="003122CE" w:rsidRPr="00B2350D">
        <w:rPr>
          <w:rFonts w:ascii="Palatino Linotype" w:eastAsia="Times New Roman" w:hAnsi="Palatino Linotype" w:cs="Arial"/>
        </w:rPr>
        <w:t>, en contra de la respuesta</w:t>
      </w:r>
      <w:r w:rsidRPr="00B2350D">
        <w:rPr>
          <w:rFonts w:ascii="Palatino Linotype" w:eastAsia="Times New Roman" w:hAnsi="Palatino Linotype" w:cs="Arial"/>
        </w:rPr>
        <w:t xml:space="preserve"> </w:t>
      </w:r>
      <w:r w:rsidR="00EC2D3F" w:rsidRPr="00B2350D">
        <w:rPr>
          <w:rFonts w:ascii="Palatino Linotype" w:eastAsia="Times New Roman" w:hAnsi="Palatino Linotype" w:cs="Arial"/>
        </w:rPr>
        <w:t>de</w:t>
      </w:r>
      <w:r w:rsidR="003B04B3" w:rsidRPr="00B2350D">
        <w:rPr>
          <w:rFonts w:ascii="Palatino Linotype" w:eastAsia="Times New Roman" w:hAnsi="Palatino Linotype" w:cs="Arial"/>
        </w:rPr>
        <w:t xml:space="preserve"> </w:t>
      </w:r>
      <w:r w:rsidR="00EC2D3F" w:rsidRPr="00B2350D">
        <w:rPr>
          <w:rFonts w:ascii="Palatino Linotype" w:eastAsia="Times New Roman" w:hAnsi="Palatino Linotype" w:cs="Arial"/>
        </w:rPr>
        <w:t>l</w:t>
      </w:r>
      <w:r w:rsidR="003B04B3" w:rsidRPr="00B2350D">
        <w:rPr>
          <w:rFonts w:ascii="Palatino Linotype" w:eastAsia="Times New Roman" w:hAnsi="Palatino Linotype" w:cs="Arial"/>
        </w:rPr>
        <w:t>a</w:t>
      </w:r>
      <w:r w:rsidR="00EC2D3F" w:rsidRPr="00B2350D">
        <w:rPr>
          <w:rFonts w:ascii="Palatino Linotype" w:eastAsia="Times New Roman" w:hAnsi="Palatino Linotype" w:cs="Arial"/>
        </w:rPr>
        <w:t xml:space="preserve"> </w:t>
      </w:r>
      <w:r w:rsidR="003B04B3" w:rsidRPr="00B2350D">
        <w:rPr>
          <w:rFonts w:ascii="Palatino Linotype" w:eastAsia="Times New Roman" w:hAnsi="Palatino Linotype" w:cs="Arial"/>
          <w:b/>
        </w:rPr>
        <w:t>Secretaría del Medio Ambiente</w:t>
      </w:r>
      <w:r w:rsidR="003122CE" w:rsidRPr="00B2350D">
        <w:rPr>
          <w:rFonts w:ascii="Palatino Linotype" w:eastAsia="Calibri" w:hAnsi="Palatino Linotype" w:cs="Arial"/>
          <w:lang w:val="es-ES"/>
        </w:rPr>
        <w:t xml:space="preserve">, </w:t>
      </w:r>
      <w:r w:rsidR="003122CE" w:rsidRPr="00B2350D">
        <w:rPr>
          <w:rFonts w:ascii="Palatino Linotype" w:eastAsia="Times New Roman" w:hAnsi="Palatino Linotype" w:cs="Times New Roman"/>
        </w:rPr>
        <w:t>en lo sucesivo el</w:t>
      </w:r>
      <w:r w:rsidR="003122CE" w:rsidRPr="00B2350D">
        <w:rPr>
          <w:rFonts w:ascii="Palatino Linotype" w:eastAsia="Times New Roman" w:hAnsi="Palatino Linotype" w:cs="Times New Roman"/>
          <w:b/>
        </w:rPr>
        <w:t xml:space="preserve"> SUJETO OBLIGADO, </w:t>
      </w:r>
      <w:r w:rsidR="003122CE" w:rsidRPr="00B2350D">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1A4E74BA" w14:textId="77777777" w:rsidR="00B2350D" w:rsidRPr="00B2350D" w:rsidRDefault="00B2350D" w:rsidP="00B2350D">
      <w:pPr>
        <w:pStyle w:val="Encabezado"/>
        <w:spacing w:line="360" w:lineRule="auto"/>
        <w:jc w:val="both"/>
        <w:rPr>
          <w:rFonts w:ascii="Palatino Linotype" w:eastAsia="Times New Roman" w:hAnsi="Palatino Linotype" w:cs="Times New Roman"/>
        </w:rPr>
      </w:pPr>
    </w:p>
    <w:p w14:paraId="02320B65" w14:textId="77777777" w:rsidR="00F34201" w:rsidRPr="00B2350D" w:rsidRDefault="00F34201" w:rsidP="00B2350D">
      <w:pPr>
        <w:pStyle w:val="Ttulo1"/>
        <w:tabs>
          <w:tab w:val="left" w:pos="567"/>
        </w:tabs>
        <w:spacing w:line="360" w:lineRule="auto"/>
        <w:jc w:val="center"/>
        <w:rPr>
          <w:b w:val="0"/>
          <w:color w:val="auto"/>
          <w:szCs w:val="24"/>
        </w:rPr>
      </w:pPr>
      <w:bookmarkStart w:id="2" w:name="_Toc473812222"/>
      <w:bookmarkStart w:id="3" w:name="_Toc495430765"/>
      <w:bookmarkStart w:id="4" w:name="_Toc7797896"/>
      <w:r w:rsidRPr="00B2350D">
        <w:rPr>
          <w:color w:val="auto"/>
          <w:szCs w:val="24"/>
        </w:rPr>
        <w:t>ANTECEDENTES</w:t>
      </w:r>
      <w:bookmarkEnd w:id="2"/>
      <w:bookmarkEnd w:id="3"/>
      <w:bookmarkEnd w:id="4"/>
    </w:p>
    <w:p w14:paraId="54EBC941" w14:textId="77777777" w:rsidR="00F34201" w:rsidRPr="00B2350D" w:rsidRDefault="00F34201" w:rsidP="00B2350D">
      <w:pPr>
        <w:tabs>
          <w:tab w:val="left" w:pos="567"/>
        </w:tabs>
        <w:spacing w:line="360" w:lineRule="auto"/>
        <w:jc w:val="both"/>
        <w:rPr>
          <w:rFonts w:ascii="Palatino Linotype" w:hAnsi="Palatino Linotype"/>
          <w:lang w:val="es-MX" w:eastAsia="en-US"/>
        </w:rPr>
      </w:pPr>
    </w:p>
    <w:p w14:paraId="749498DB" w14:textId="0A536277" w:rsidR="00F34201" w:rsidRPr="00B2350D" w:rsidRDefault="00F34201" w:rsidP="00B235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2350D">
        <w:rPr>
          <w:rFonts w:ascii="Palatino Linotype" w:eastAsia="Calibri" w:hAnsi="Palatino Linotype" w:cs="Arial"/>
          <w:color w:val="000000" w:themeColor="text1"/>
          <w:lang w:val="es-ES"/>
        </w:rPr>
        <w:t xml:space="preserve">El día </w:t>
      </w:r>
      <w:r w:rsidR="009E18B4" w:rsidRPr="00B2350D">
        <w:rPr>
          <w:rFonts w:ascii="Palatino Linotype" w:eastAsia="Calibri" w:hAnsi="Palatino Linotype" w:cs="Arial"/>
          <w:color w:val="000000" w:themeColor="text1"/>
          <w:lang w:val="es-ES"/>
        </w:rPr>
        <w:t>treinta</w:t>
      </w:r>
      <w:r w:rsidR="00AF31A6" w:rsidRPr="00B2350D">
        <w:rPr>
          <w:rFonts w:ascii="Palatino Linotype" w:eastAsia="Calibri" w:hAnsi="Palatino Linotype" w:cs="Arial"/>
          <w:color w:val="000000" w:themeColor="text1"/>
          <w:lang w:val="es-ES"/>
        </w:rPr>
        <w:t xml:space="preserve"> </w:t>
      </w:r>
      <w:r w:rsidRPr="00B2350D">
        <w:rPr>
          <w:rFonts w:ascii="Palatino Linotype" w:eastAsia="Calibri" w:hAnsi="Palatino Linotype" w:cs="Arial"/>
          <w:color w:val="000000" w:themeColor="text1"/>
          <w:lang w:val="es-ES"/>
        </w:rPr>
        <w:t>(</w:t>
      </w:r>
      <w:r w:rsidR="00365B5B" w:rsidRPr="00B2350D">
        <w:rPr>
          <w:rFonts w:ascii="Palatino Linotype" w:eastAsia="Calibri" w:hAnsi="Palatino Linotype" w:cs="Arial"/>
          <w:color w:val="000000" w:themeColor="text1"/>
          <w:lang w:val="es-ES"/>
        </w:rPr>
        <w:t>30</w:t>
      </w:r>
      <w:r w:rsidRPr="00B2350D">
        <w:rPr>
          <w:rFonts w:ascii="Palatino Linotype" w:eastAsia="Calibri" w:hAnsi="Palatino Linotype" w:cs="Arial"/>
          <w:color w:val="000000" w:themeColor="text1"/>
          <w:lang w:val="es-ES"/>
        </w:rPr>
        <w:t xml:space="preserve">) de </w:t>
      </w:r>
      <w:r w:rsidR="00824AF6" w:rsidRPr="00B2350D">
        <w:rPr>
          <w:rFonts w:ascii="Palatino Linotype" w:eastAsia="Calibri" w:hAnsi="Palatino Linotype" w:cs="Arial"/>
          <w:color w:val="000000" w:themeColor="text1"/>
          <w:lang w:val="es-ES"/>
        </w:rPr>
        <w:t>enero</w:t>
      </w:r>
      <w:r w:rsidRPr="00B2350D">
        <w:rPr>
          <w:rFonts w:ascii="Palatino Linotype" w:eastAsia="Calibri" w:hAnsi="Palatino Linotype" w:cs="Arial"/>
          <w:color w:val="000000" w:themeColor="text1"/>
          <w:lang w:val="es-ES"/>
        </w:rPr>
        <w:t xml:space="preserve"> de dos mil </w:t>
      </w:r>
      <w:r w:rsidR="00F523D6" w:rsidRPr="00B2350D">
        <w:rPr>
          <w:rFonts w:ascii="Palatino Linotype" w:eastAsia="Calibri" w:hAnsi="Palatino Linotype" w:cs="Arial"/>
          <w:color w:val="000000" w:themeColor="text1"/>
          <w:lang w:val="es-ES"/>
        </w:rPr>
        <w:t>diecinueve</w:t>
      </w:r>
      <w:r w:rsidRPr="00B2350D">
        <w:rPr>
          <w:rFonts w:ascii="Palatino Linotype" w:eastAsia="Calibri" w:hAnsi="Palatino Linotype" w:cs="Arial"/>
          <w:color w:val="000000" w:themeColor="text1"/>
          <w:lang w:val="es-ES"/>
        </w:rPr>
        <w:t>,</w:t>
      </w:r>
      <w:r w:rsidRPr="00B2350D">
        <w:rPr>
          <w:rFonts w:ascii="Palatino Linotype" w:eastAsia="Calibri" w:hAnsi="Palatino Linotype" w:cs="Times New Roman"/>
          <w:color w:val="000000" w:themeColor="text1"/>
          <w:lang w:val="es-ES"/>
        </w:rPr>
        <w:t xml:space="preserve"> </w:t>
      </w:r>
      <w:r w:rsidR="00F523D6" w:rsidRPr="00B2350D">
        <w:rPr>
          <w:rFonts w:ascii="Palatino Linotype" w:eastAsia="Calibri" w:hAnsi="Palatino Linotype" w:cs="Arial"/>
          <w:color w:val="000000" w:themeColor="text1"/>
          <w:lang w:val="es-ES"/>
        </w:rPr>
        <w:t>se</w:t>
      </w:r>
      <w:r w:rsidR="002F768F" w:rsidRPr="00B2350D">
        <w:rPr>
          <w:rFonts w:ascii="Palatino Linotype" w:eastAsia="Calibri" w:hAnsi="Palatino Linotype" w:cs="Arial"/>
          <w:b/>
          <w:color w:val="000000" w:themeColor="text1"/>
          <w:lang w:val="es-ES"/>
        </w:rPr>
        <w:t xml:space="preserve"> </w:t>
      </w:r>
      <w:r w:rsidRPr="00B2350D">
        <w:rPr>
          <w:rFonts w:ascii="Palatino Linotype" w:hAnsi="Palatino Linotype"/>
          <w:color w:val="000000" w:themeColor="text1"/>
        </w:rPr>
        <w:t>presentó</w:t>
      </w:r>
      <w:r w:rsidRPr="00B2350D">
        <w:rPr>
          <w:rFonts w:ascii="Palatino Linotype" w:hAnsi="Palatino Linotype"/>
          <w:b/>
          <w:color w:val="000000" w:themeColor="text1"/>
        </w:rPr>
        <w:t xml:space="preserve"> </w:t>
      </w:r>
      <w:r w:rsidRPr="00B2350D">
        <w:rPr>
          <w:rFonts w:ascii="Palatino Linotype" w:eastAsia="Calibri" w:hAnsi="Palatino Linotype" w:cs="Arial"/>
          <w:color w:val="000000" w:themeColor="text1"/>
        </w:rPr>
        <w:t xml:space="preserve">vía </w:t>
      </w:r>
      <w:r w:rsidRPr="00B2350D">
        <w:rPr>
          <w:rFonts w:ascii="Palatino Linotype" w:eastAsia="Calibri" w:hAnsi="Palatino Linotype" w:cs="Arial"/>
          <w:color w:val="000000" w:themeColor="text1"/>
          <w:lang w:val="es-ES"/>
        </w:rPr>
        <w:t xml:space="preserve">Sistema de Acceso a la Información Mexiquense </w:t>
      </w:r>
      <w:r w:rsidRPr="00B2350D">
        <w:rPr>
          <w:rFonts w:ascii="Palatino Linotype" w:eastAsia="Calibri" w:hAnsi="Palatino Linotype" w:cs="Arial"/>
          <w:b/>
          <w:color w:val="000000" w:themeColor="text1"/>
          <w:lang w:val="es-ES"/>
        </w:rPr>
        <w:t>(SAIMEX)</w:t>
      </w:r>
      <w:r w:rsidRPr="00B2350D">
        <w:rPr>
          <w:rFonts w:ascii="Palatino Linotype" w:eastAsia="Calibri" w:hAnsi="Palatino Linotype" w:cs="Arial"/>
          <w:color w:val="000000" w:themeColor="text1"/>
          <w:lang w:val="es-ES"/>
        </w:rPr>
        <w:t>, la solicitud de información p</w:t>
      </w:r>
      <w:r w:rsidR="00924CEA" w:rsidRPr="00B2350D">
        <w:rPr>
          <w:rFonts w:ascii="Palatino Linotype" w:eastAsia="Calibri" w:hAnsi="Palatino Linotype" w:cs="Arial"/>
          <w:color w:val="000000" w:themeColor="text1"/>
          <w:lang w:val="es-ES"/>
        </w:rPr>
        <w:t>ública registrada con el número</w:t>
      </w:r>
      <w:r w:rsidR="00365B5B" w:rsidRPr="00B2350D">
        <w:rPr>
          <w:rFonts w:ascii="Palatino Linotype" w:eastAsia="Calibri" w:hAnsi="Palatino Linotype" w:cs="Arial"/>
          <w:color w:val="000000" w:themeColor="text1"/>
          <w:lang w:val="es-ES"/>
        </w:rPr>
        <w:t xml:space="preserve"> </w:t>
      </w:r>
      <w:r w:rsidR="00365B5B" w:rsidRPr="00B2350D">
        <w:rPr>
          <w:rFonts w:ascii="Palatino Linotype" w:eastAsia="Calibri" w:hAnsi="Palatino Linotype" w:cs="Arial"/>
          <w:b/>
          <w:color w:val="000000" w:themeColor="text1"/>
          <w:lang w:val="es-ES"/>
        </w:rPr>
        <w:t>00097/SMA/IP/2019</w:t>
      </w:r>
      <w:r w:rsidRPr="00B2350D">
        <w:rPr>
          <w:rFonts w:ascii="Palatino Linotype" w:hAnsi="Palatino Linotype"/>
          <w:b/>
          <w:bCs/>
          <w:color w:val="000000" w:themeColor="text1"/>
        </w:rPr>
        <w:t>,</w:t>
      </w:r>
      <w:r w:rsidRPr="00B2350D">
        <w:rPr>
          <w:rFonts w:ascii="Palatino Linotype" w:eastAsia="Calibri" w:hAnsi="Palatino Linotype" w:cs="Arial"/>
          <w:color w:val="000000" w:themeColor="text1"/>
          <w:lang w:val="es-ES"/>
        </w:rPr>
        <w:t xml:space="preserve"> mediante la cual </w:t>
      </w:r>
      <w:r w:rsidR="00097D8A" w:rsidRPr="00B2350D">
        <w:rPr>
          <w:rFonts w:ascii="Palatino Linotype" w:eastAsia="Calibri" w:hAnsi="Palatino Linotype" w:cs="Arial"/>
          <w:color w:val="000000" w:themeColor="text1"/>
          <w:lang w:val="es-ES"/>
        </w:rPr>
        <w:t xml:space="preserve">se </w:t>
      </w:r>
      <w:r w:rsidR="00924CEA" w:rsidRPr="00B2350D">
        <w:rPr>
          <w:rFonts w:ascii="Palatino Linotype" w:eastAsia="Calibri" w:hAnsi="Palatino Linotype" w:cs="Arial"/>
          <w:color w:val="000000" w:themeColor="text1"/>
          <w:lang w:val="es-ES"/>
        </w:rPr>
        <w:t>requirió</w:t>
      </w:r>
      <w:r w:rsidRPr="00B2350D">
        <w:rPr>
          <w:rFonts w:ascii="Palatino Linotype" w:eastAsia="Calibri" w:hAnsi="Palatino Linotype" w:cs="Arial"/>
          <w:color w:val="000000" w:themeColor="text1"/>
          <w:lang w:val="es-ES"/>
        </w:rPr>
        <w:t>:</w:t>
      </w:r>
    </w:p>
    <w:p w14:paraId="63C0E7CB" w14:textId="77777777" w:rsidR="00E269C7" w:rsidRPr="00B2350D" w:rsidRDefault="00E269C7" w:rsidP="00B2350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21B2622D" w:rsidR="00800647" w:rsidRPr="00B2350D" w:rsidRDefault="00252C4D" w:rsidP="00B2350D">
      <w:pPr>
        <w:spacing w:line="360" w:lineRule="auto"/>
        <w:ind w:left="567" w:right="567"/>
        <w:jc w:val="both"/>
        <w:rPr>
          <w:rFonts w:ascii="Palatino Linotype" w:hAnsi="Palatino Linotype"/>
          <w:i/>
          <w:color w:val="000000" w:themeColor="text1"/>
        </w:rPr>
      </w:pPr>
      <w:r w:rsidRPr="00B2350D">
        <w:rPr>
          <w:rFonts w:ascii="Palatino Linotype" w:hAnsi="Palatino Linotype"/>
          <w:i/>
          <w:color w:val="000000" w:themeColor="text1"/>
        </w:rPr>
        <w:t>“</w:t>
      </w:r>
      <w:r w:rsidR="00365B5B" w:rsidRPr="00B2350D">
        <w:rPr>
          <w:rFonts w:ascii="Palatino Linotype" w:hAnsi="Palatino Linotype"/>
          <w:i/>
          <w:color w:val="000000" w:themeColor="text1"/>
        </w:rPr>
        <w:t>Por este medio solicito información sobre el estancamiento y limpieza del canal de aguas negras de Rio Hondo en el Municipio de Naucalpan de Juarez, Estado de México.</w:t>
      </w:r>
      <w:r w:rsidR="00AF31A6" w:rsidRPr="00B2350D">
        <w:rPr>
          <w:rFonts w:ascii="Palatino Linotype" w:hAnsi="Palatino Linotype"/>
          <w:i/>
          <w:color w:val="000000" w:themeColor="text1"/>
        </w:rPr>
        <w:t>”</w:t>
      </w:r>
      <w:r w:rsidR="00F34201" w:rsidRPr="00B2350D">
        <w:rPr>
          <w:rFonts w:ascii="Palatino Linotype" w:hAnsi="Palatino Linotype"/>
          <w:i/>
          <w:color w:val="000000" w:themeColor="text1"/>
        </w:rPr>
        <w:t xml:space="preserve"> (Sic)</w:t>
      </w:r>
    </w:p>
    <w:p w14:paraId="734CA5E4" w14:textId="77777777" w:rsidR="00916840" w:rsidRPr="00B2350D" w:rsidRDefault="00916840" w:rsidP="00B2350D">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085851FE" w14:textId="77777777" w:rsidR="00824AF6" w:rsidRPr="00B2350D" w:rsidRDefault="00824AF6" w:rsidP="00B2350D">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2350D">
        <w:rPr>
          <w:rFonts w:ascii="Palatino Linotype" w:hAnsi="Palatino Linotype" w:cs="Arial"/>
          <w:color w:val="000000" w:themeColor="text1"/>
        </w:rPr>
        <w:t xml:space="preserve">Se hace constar que </w:t>
      </w:r>
      <w:r w:rsidRPr="00B2350D">
        <w:rPr>
          <w:rFonts w:ascii="Palatino Linotype" w:eastAsia="Times New Roman" w:hAnsi="Palatino Linotype" w:cs="Arial"/>
          <w:color w:val="000000" w:themeColor="text1"/>
          <w:lang w:val="es-ES"/>
        </w:rPr>
        <w:t>se señaló como modalidad de entrega de la información</w:t>
      </w:r>
      <w:r w:rsidRPr="00B2350D">
        <w:rPr>
          <w:rFonts w:ascii="Palatino Linotype" w:eastAsia="Times New Roman" w:hAnsi="Palatino Linotype" w:cs="Arial"/>
          <w:b/>
          <w:color w:val="000000" w:themeColor="text1"/>
          <w:lang w:val="es-ES"/>
        </w:rPr>
        <w:t>:</w:t>
      </w:r>
      <w:r w:rsidRPr="00B2350D">
        <w:rPr>
          <w:rFonts w:ascii="Palatino Linotype" w:eastAsia="Times New Roman" w:hAnsi="Palatino Linotype" w:cs="Arial"/>
          <w:color w:val="000000" w:themeColor="text1"/>
          <w:lang w:val="es-ES"/>
        </w:rPr>
        <w:t xml:space="preserve"> a través </w:t>
      </w:r>
      <w:r w:rsidRPr="00B2350D">
        <w:rPr>
          <w:rFonts w:ascii="Palatino Linotype" w:hAnsi="Palatino Linotype"/>
          <w:color w:val="000000" w:themeColor="text1"/>
        </w:rPr>
        <w:t xml:space="preserve">del </w:t>
      </w:r>
      <w:r w:rsidRPr="00B2350D">
        <w:rPr>
          <w:rFonts w:ascii="Palatino Linotype" w:hAnsi="Palatino Linotype"/>
          <w:color w:val="000000" w:themeColor="text1"/>
          <w:shd w:val="clear" w:color="auto" w:fill="FFFFFF"/>
        </w:rPr>
        <w:t xml:space="preserve">Sistema de Acceso a la Información Mexiquense </w:t>
      </w:r>
      <w:r w:rsidRPr="00B2350D">
        <w:rPr>
          <w:rFonts w:ascii="Palatino Linotype" w:hAnsi="Palatino Linotype"/>
          <w:b/>
          <w:bCs/>
          <w:color w:val="000000" w:themeColor="text1"/>
          <w:shd w:val="clear" w:color="auto" w:fill="FFFFFF"/>
        </w:rPr>
        <w:t>(SAIMEX).</w:t>
      </w:r>
    </w:p>
    <w:p w14:paraId="34C0047D" w14:textId="77777777" w:rsidR="00812549" w:rsidRPr="00B2350D" w:rsidRDefault="00812549" w:rsidP="00B2350D">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E17A1B5" w14:textId="662E580C" w:rsidR="00ED150A" w:rsidRPr="00B2350D" w:rsidRDefault="00770B33" w:rsidP="00B2350D">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2350D">
        <w:rPr>
          <w:rFonts w:ascii="Palatino Linotype" w:eastAsia="Calibri" w:hAnsi="Palatino Linotype" w:cs="Arial"/>
          <w:color w:val="000000" w:themeColor="text1"/>
          <w:lang w:val="es-AR"/>
        </w:rPr>
        <w:t xml:space="preserve">El </w:t>
      </w:r>
      <w:r w:rsidR="00ED150A" w:rsidRPr="00B2350D">
        <w:rPr>
          <w:rFonts w:ascii="Palatino Linotype" w:eastAsia="Calibri" w:hAnsi="Palatino Linotype" w:cs="Arial"/>
          <w:color w:val="000000" w:themeColor="text1"/>
          <w:lang w:val="es-AR"/>
        </w:rPr>
        <w:t xml:space="preserve">cinco (5) de febrero de dos mil diecinueve el </w:t>
      </w:r>
      <w:r w:rsidRPr="00B2350D">
        <w:rPr>
          <w:rFonts w:ascii="Palatino Linotype" w:eastAsia="Times New Roman" w:hAnsi="Palatino Linotype" w:cs="Arial"/>
          <w:b/>
          <w:color w:val="000000" w:themeColor="text1"/>
          <w:lang w:val="es-ES"/>
        </w:rPr>
        <w:t xml:space="preserve">SUJETO OBLIGADO </w:t>
      </w:r>
      <w:r w:rsidR="00ED150A" w:rsidRPr="00B2350D">
        <w:rPr>
          <w:rFonts w:ascii="Palatino Linotype" w:eastAsia="Times New Roman" w:hAnsi="Palatino Linotype" w:cs="Arial"/>
          <w:color w:val="000000" w:themeColor="text1"/>
          <w:lang w:val="es-ES"/>
        </w:rPr>
        <w:t>emitió la respuesta siguiente:</w:t>
      </w:r>
    </w:p>
    <w:p w14:paraId="589C3BCE" w14:textId="77777777" w:rsidR="00ED150A" w:rsidRPr="00B2350D" w:rsidRDefault="00ED150A" w:rsidP="00B2350D">
      <w:pPr>
        <w:pStyle w:val="Prrafodelista"/>
        <w:spacing w:line="360" w:lineRule="auto"/>
        <w:jc w:val="both"/>
        <w:rPr>
          <w:rFonts w:ascii="Palatino Linotype" w:eastAsia="Times New Roman" w:hAnsi="Palatino Linotype" w:cs="Arial"/>
          <w:color w:val="000000" w:themeColor="text1"/>
          <w:lang w:val="es-ES"/>
        </w:rPr>
      </w:pPr>
    </w:p>
    <w:p w14:paraId="17D69669" w14:textId="3052BEB3" w:rsidR="008609B2" w:rsidRPr="00B2350D" w:rsidRDefault="00ED150A" w:rsidP="00B2350D">
      <w:pPr>
        <w:spacing w:line="360" w:lineRule="auto"/>
        <w:ind w:left="567" w:right="567"/>
        <w:jc w:val="both"/>
        <w:rPr>
          <w:rFonts w:ascii="Palatino Linotype" w:hAnsi="Palatino Linotype"/>
          <w:i/>
          <w:color w:val="000000" w:themeColor="text1"/>
        </w:rPr>
      </w:pPr>
      <w:r w:rsidRPr="00B2350D">
        <w:rPr>
          <w:rFonts w:ascii="Palatino Linotype" w:hAnsi="Palatino Linotype"/>
          <w:i/>
          <w:color w:val="000000" w:themeColor="text1"/>
        </w:rPr>
        <w:t>“</w:t>
      </w:r>
      <w:r w:rsidR="00F414D9" w:rsidRPr="00F414D9">
        <w:rPr>
          <w:rFonts w:ascii="Palatino Linotype" w:hAnsi="Palatino Linotype"/>
          <w:i/>
          <w:color w:val="000000" w:themeColor="text1"/>
          <w:highlight w:val="black"/>
        </w:rPr>
        <w:t>-------</w:t>
      </w:r>
      <w:r w:rsidR="00F414D9">
        <w:rPr>
          <w:rFonts w:ascii="Palatino Linotype" w:hAnsi="Palatino Linotype"/>
          <w:i/>
          <w:color w:val="000000" w:themeColor="text1"/>
          <w:highlight w:val="black"/>
        </w:rPr>
        <w:t>---</w:t>
      </w:r>
      <w:r w:rsidR="00F414D9" w:rsidRPr="00F414D9">
        <w:rPr>
          <w:rFonts w:ascii="Palatino Linotype" w:hAnsi="Palatino Linotype"/>
          <w:i/>
          <w:color w:val="000000" w:themeColor="text1"/>
          <w:highlight w:val="black"/>
        </w:rPr>
        <w:t>---------</w:t>
      </w:r>
      <w:r w:rsidRPr="00B2350D">
        <w:rPr>
          <w:rFonts w:ascii="Palatino Linotype" w:hAnsi="Palatino Linotype"/>
          <w:i/>
          <w:color w:val="000000" w:themeColor="text1"/>
        </w:rPr>
        <w:t xml:space="preserve"> En atención a su solicitud de información ingresada en la Plataforma Nacional de Transparencia y registrada en el SAIMEX con el folio 00097/SMA/IP/2019, bajo los siguientes términos: “Por este medio solicito información sobre el estancamiento y limpieza del canal de aguas negras de Rio Hondo en el Municipio de Naucalpan de Juarez, Estado de México”; con fundamento en el Artículo 167 de la Ley de Transparencia y Acceso a la Información Pública del Estado de México y Municipios, se hace de su conocimiento que dicha información es competencia de la Secretaría de Obra Pública del Gobierno del Estado de México. Por lo que respetuosamente se le sugiere ingresar su solicitud ante dicha Secretaría, lo cual puede hacer a través de la misma Plataforma. Sin otro particular, reciba un cordial saludo.” (Sic)</w:t>
      </w:r>
    </w:p>
    <w:p w14:paraId="1C5DCE25" w14:textId="77777777" w:rsidR="00DB710F" w:rsidRPr="00B2350D" w:rsidRDefault="00DB710F" w:rsidP="00B2350D">
      <w:pPr>
        <w:pStyle w:val="Prrafodelista"/>
        <w:tabs>
          <w:tab w:val="left" w:pos="567"/>
        </w:tabs>
        <w:spacing w:line="360" w:lineRule="auto"/>
        <w:ind w:left="0"/>
        <w:jc w:val="both"/>
        <w:rPr>
          <w:rFonts w:ascii="Palatino Linotype" w:hAnsi="Palatino Linotype"/>
          <w:color w:val="000000" w:themeColor="text1"/>
        </w:rPr>
      </w:pPr>
    </w:p>
    <w:p w14:paraId="507E86AF" w14:textId="7A7CBE88" w:rsidR="00F34201" w:rsidRPr="00B2350D" w:rsidRDefault="00F34201" w:rsidP="00B2350D">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B2350D">
        <w:rPr>
          <w:rFonts w:ascii="Palatino Linotype" w:eastAsia="Times New Roman" w:hAnsi="Palatino Linotype" w:cs="Arial"/>
          <w:color w:val="000000" w:themeColor="text1"/>
          <w:lang w:val="es-ES"/>
        </w:rPr>
        <w:t xml:space="preserve">El día </w:t>
      </w:r>
      <w:r w:rsidR="00ED150A" w:rsidRPr="00B2350D">
        <w:rPr>
          <w:rFonts w:ascii="Palatino Linotype" w:eastAsia="Times New Roman" w:hAnsi="Palatino Linotype" w:cs="Arial"/>
          <w:color w:val="000000" w:themeColor="text1"/>
          <w:lang w:val="es-ES"/>
        </w:rPr>
        <w:t xml:space="preserve">veintidós </w:t>
      </w:r>
      <w:r w:rsidR="00E239DF" w:rsidRPr="00B2350D">
        <w:rPr>
          <w:rFonts w:ascii="Palatino Linotype" w:eastAsia="Times New Roman" w:hAnsi="Palatino Linotype" w:cs="Arial"/>
          <w:color w:val="000000" w:themeColor="text1"/>
          <w:lang w:val="es-ES"/>
        </w:rPr>
        <w:t>(</w:t>
      </w:r>
      <w:r w:rsidR="009340AD" w:rsidRPr="00B2350D">
        <w:rPr>
          <w:rFonts w:ascii="Palatino Linotype" w:eastAsia="Times New Roman" w:hAnsi="Palatino Linotype" w:cs="Arial"/>
          <w:color w:val="000000" w:themeColor="text1"/>
          <w:lang w:val="es-ES"/>
        </w:rPr>
        <w:t>2</w:t>
      </w:r>
      <w:r w:rsidR="00ED150A" w:rsidRPr="00B2350D">
        <w:rPr>
          <w:rFonts w:ascii="Palatino Linotype" w:eastAsia="Times New Roman" w:hAnsi="Palatino Linotype" w:cs="Arial"/>
          <w:color w:val="000000" w:themeColor="text1"/>
          <w:lang w:val="es-ES"/>
        </w:rPr>
        <w:t>2</w:t>
      </w:r>
      <w:r w:rsidR="00E239DF" w:rsidRPr="00B2350D">
        <w:rPr>
          <w:rFonts w:ascii="Palatino Linotype" w:eastAsia="Times New Roman" w:hAnsi="Palatino Linotype" w:cs="Arial"/>
          <w:color w:val="000000" w:themeColor="text1"/>
          <w:lang w:val="es-ES"/>
        </w:rPr>
        <w:t xml:space="preserve">) de </w:t>
      </w:r>
      <w:r w:rsidR="00AF31A6" w:rsidRPr="00B2350D">
        <w:rPr>
          <w:rFonts w:ascii="Palatino Linotype" w:eastAsia="Times New Roman" w:hAnsi="Palatino Linotype" w:cs="Arial"/>
          <w:color w:val="000000" w:themeColor="text1"/>
          <w:lang w:val="es-ES"/>
        </w:rPr>
        <w:t xml:space="preserve">febrero </w:t>
      </w:r>
      <w:r w:rsidR="00E239DF" w:rsidRPr="00B2350D">
        <w:rPr>
          <w:rFonts w:ascii="Palatino Linotype" w:eastAsia="Times New Roman" w:hAnsi="Palatino Linotype" w:cs="Arial"/>
          <w:color w:val="000000" w:themeColor="text1"/>
          <w:lang w:val="es-ES"/>
        </w:rPr>
        <w:t>de dos mil dieci</w:t>
      </w:r>
      <w:r w:rsidR="00A80057" w:rsidRPr="00B2350D">
        <w:rPr>
          <w:rFonts w:ascii="Palatino Linotype" w:eastAsia="Times New Roman" w:hAnsi="Palatino Linotype" w:cs="Arial"/>
          <w:color w:val="000000" w:themeColor="text1"/>
          <w:lang w:val="es-ES"/>
        </w:rPr>
        <w:t>nueve</w:t>
      </w:r>
      <w:r w:rsidRPr="00B2350D">
        <w:rPr>
          <w:rFonts w:ascii="Palatino Linotype" w:eastAsia="Times New Roman" w:hAnsi="Palatino Linotype" w:cs="Arial"/>
          <w:color w:val="000000" w:themeColor="text1"/>
          <w:lang w:val="es-ES"/>
        </w:rPr>
        <w:t xml:space="preserve">, </w:t>
      </w:r>
      <w:r w:rsidR="00797148" w:rsidRPr="00B2350D">
        <w:rPr>
          <w:rFonts w:ascii="Palatino Linotype" w:hAnsi="Palatino Linotype"/>
          <w:color w:val="000000" w:themeColor="text1"/>
        </w:rPr>
        <w:t>se</w:t>
      </w:r>
      <w:r w:rsidR="00C15336" w:rsidRPr="00B2350D">
        <w:rPr>
          <w:rFonts w:ascii="Palatino Linotype" w:hAnsi="Palatino Linotype"/>
          <w:color w:val="000000" w:themeColor="text1"/>
        </w:rPr>
        <w:t xml:space="preserve"> </w:t>
      </w:r>
      <w:r w:rsidRPr="00B2350D">
        <w:rPr>
          <w:rFonts w:ascii="Palatino Linotype" w:eastAsia="Times New Roman" w:hAnsi="Palatino Linotype" w:cs="Arial"/>
          <w:color w:val="000000" w:themeColor="text1"/>
          <w:lang w:val="es-ES"/>
        </w:rPr>
        <w:t xml:space="preserve">interpuso el recurso de revisión, en contra de </w:t>
      </w:r>
      <w:r w:rsidR="009E18B4" w:rsidRPr="00B2350D">
        <w:rPr>
          <w:rFonts w:ascii="Palatino Linotype" w:eastAsia="Times New Roman" w:hAnsi="Palatino Linotype" w:cs="Arial"/>
          <w:color w:val="000000" w:themeColor="text1"/>
          <w:lang w:val="es-ES"/>
        </w:rPr>
        <w:t>declinación de competencia</w:t>
      </w:r>
      <w:r w:rsidRPr="00B2350D">
        <w:rPr>
          <w:rFonts w:ascii="Palatino Linotype" w:eastAsia="Times New Roman" w:hAnsi="Palatino Linotype" w:cs="Arial"/>
          <w:color w:val="000000" w:themeColor="text1"/>
          <w:lang w:val="es-ES"/>
        </w:rPr>
        <w:t>, señalando como:</w:t>
      </w:r>
    </w:p>
    <w:p w14:paraId="5D195D9E" w14:textId="77777777" w:rsidR="00C15336" w:rsidRPr="00B2350D" w:rsidRDefault="00C15336" w:rsidP="00B2350D">
      <w:pPr>
        <w:pStyle w:val="Prrafodelista"/>
        <w:tabs>
          <w:tab w:val="left" w:pos="567"/>
        </w:tabs>
        <w:spacing w:line="360" w:lineRule="auto"/>
        <w:ind w:left="0"/>
        <w:jc w:val="both"/>
        <w:rPr>
          <w:rFonts w:ascii="Palatino Linotype" w:hAnsi="Palatino Linotype"/>
          <w:color w:val="000000" w:themeColor="text1"/>
        </w:rPr>
      </w:pPr>
    </w:p>
    <w:p w14:paraId="49011773" w14:textId="3C4B5CE1" w:rsidR="009F65DD" w:rsidRDefault="006711DB" w:rsidP="00B2350D">
      <w:pPr>
        <w:spacing w:line="360" w:lineRule="auto"/>
        <w:ind w:left="567"/>
        <w:jc w:val="both"/>
        <w:rPr>
          <w:rFonts w:ascii="Palatino Linotype" w:hAnsi="Palatino Linotype"/>
          <w:i/>
          <w:color w:val="000000" w:themeColor="text1"/>
        </w:rPr>
      </w:pPr>
      <w:r w:rsidRPr="00B2350D">
        <w:rPr>
          <w:rStyle w:val="Ttulo2Car"/>
          <w:szCs w:val="24"/>
          <w:lang w:val="es-ES"/>
        </w:rPr>
        <w:lastRenderedPageBreak/>
        <w:t xml:space="preserve">a) </w:t>
      </w: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7797897"/>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B2350D">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B2350D">
        <w:rPr>
          <w:rStyle w:val="Ttulo2Car"/>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B2350D">
        <w:rPr>
          <w:rFonts w:ascii="Palatino Linotype" w:eastAsia="Calibri" w:hAnsi="Palatino Linotype" w:cs="Arial"/>
          <w:i/>
          <w:color w:val="000000" w:themeColor="text1"/>
          <w:lang w:val="es-ES"/>
        </w:rPr>
        <w:t>“</w:t>
      </w:r>
      <w:r w:rsidR="00ED150A" w:rsidRPr="00B2350D">
        <w:rPr>
          <w:rFonts w:ascii="Palatino Linotype" w:eastAsia="Calibri" w:hAnsi="Palatino Linotype" w:cs="Arial"/>
          <w:i/>
          <w:color w:val="000000" w:themeColor="text1"/>
          <w:lang w:val="es-ES"/>
        </w:rPr>
        <w:t>Solicito a ese Instituto aplicar en términos de la ley la suplencia en la deficiencia de la queja en todo lo que aplique para mejor garantizar mi derecho de acceso a la información pública. Cito folio de solicitud: 00097/SMA/IP/2019.”</w:t>
      </w:r>
      <w:r w:rsidR="00AF31A6" w:rsidRPr="00B2350D">
        <w:rPr>
          <w:rFonts w:ascii="Palatino Linotype" w:hAnsi="Palatino Linotype"/>
          <w:i/>
          <w:color w:val="000000" w:themeColor="text1"/>
        </w:rPr>
        <w:t xml:space="preserve"> </w:t>
      </w:r>
      <w:r w:rsidR="00AC6585" w:rsidRPr="00B2350D">
        <w:rPr>
          <w:rFonts w:ascii="Palatino Linotype" w:eastAsia="Calibri" w:hAnsi="Palatino Linotype" w:cs="Arial"/>
          <w:i/>
          <w:color w:val="000000" w:themeColor="text1"/>
          <w:lang w:val="es-ES"/>
        </w:rPr>
        <w:t>(Sic)</w:t>
      </w:r>
    </w:p>
    <w:p w14:paraId="3236EA52" w14:textId="77777777" w:rsidR="00B2350D" w:rsidRPr="00B2350D" w:rsidRDefault="00B2350D" w:rsidP="00B2350D">
      <w:pPr>
        <w:spacing w:line="360" w:lineRule="auto"/>
        <w:ind w:left="567"/>
        <w:jc w:val="both"/>
        <w:rPr>
          <w:rStyle w:val="Ttulo2Car"/>
          <w:rFonts w:eastAsiaTheme="minorEastAsia" w:cstheme="minorBidi"/>
          <w:b w:val="0"/>
          <w:i/>
          <w:szCs w:val="24"/>
          <w:lang w:val="es-ES_tradnl" w:eastAsia="es-ES"/>
        </w:rPr>
      </w:pPr>
    </w:p>
    <w:p w14:paraId="39F93219" w14:textId="53159D86" w:rsidR="00B2350D" w:rsidRDefault="006711DB" w:rsidP="00B2350D">
      <w:pPr>
        <w:spacing w:line="360" w:lineRule="auto"/>
        <w:ind w:left="567" w:right="567"/>
        <w:jc w:val="both"/>
        <w:rPr>
          <w:rFonts w:ascii="Palatino Linotype" w:hAnsi="Palatino Linotype"/>
          <w:i/>
          <w:color w:val="000000" w:themeColor="text1"/>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7797898"/>
      <w:r w:rsidRPr="00B2350D">
        <w:rPr>
          <w:rStyle w:val="Ttulo2Car"/>
          <w:szCs w:val="24"/>
          <w:lang w:val="es-ES"/>
        </w:rPr>
        <w:t xml:space="preserve">b) </w:t>
      </w:r>
      <w:r w:rsidR="00F34201" w:rsidRPr="00B2350D">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B2350D">
        <w:rPr>
          <w:rFonts w:ascii="Palatino Linotype" w:hAnsi="Palatino Linotype"/>
          <w:color w:val="000000" w:themeColor="text1"/>
        </w:rPr>
        <w:t xml:space="preserve"> </w:t>
      </w:r>
      <w:r w:rsidR="009340AD" w:rsidRPr="00B2350D">
        <w:rPr>
          <w:rFonts w:ascii="Palatino Linotype" w:hAnsi="Palatino Linotype"/>
          <w:i/>
          <w:color w:val="000000" w:themeColor="text1"/>
        </w:rPr>
        <w:t>“</w:t>
      </w:r>
      <w:r w:rsidR="005C5130" w:rsidRPr="00B2350D">
        <w:rPr>
          <w:rFonts w:ascii="Palatino Linotype" w:hAnsi="Palatino Linotype"/>
          <w:i/>
          <w:color w:val="000000" w:themeColor="text1"/>
        </w:rPr>
        <w:t xml:space="preserve">No es competente respecto de Ley de Transparencia de Estado de México, pero no respecto de las competencias de la Secretaría del Medio Ambiente. -La Secretaría también dice que la competente es la Secretaría de Obra Pública del Estado de México. Pero de igual forma no funda ni motiva porqué es ese sujeto obligado el competente. -El oficio de respuesta TAMPOCO está firmado por el servidor público. -Debió de remitir mi solicitud a la secretaria correspondiente.” </w:t>
      </w:r>
      <w:r w:rsidR="00F34201" w:rsidRPr="00B2350D">
        <w:rPr>
          <w:rFonts w:ascii="Palatino Linotype" w:hAnsi="Palatino Linotype"/>
          <w:i/>
          <w:color w:val="000000" w:themeColor="text1"/>
        </w:rPr>
        <w:t>(Sic)</w:t>
      </w:r>
    </w:p>
    <w:p w14:paraId="7F48F651" w14:textId="77777777" w:rsidR="00B2350D" w:rsidRPr="00B2350D" w:rsidRDefault="00B2350D" w:rsidP="00B2350D">
      <w:pPr>
        <w:spacing w:line="360" w:lineRule="auto"/>
        <w:ind w:left="567" w:right="567"/>
        <w:jc w:val="both"/>
        <w:rPr>
          <w:rFonts w:ascii="Palatino Linotype" w:hAnsi="Palatino Linotype"/>
          <w:i/>
          <w:color w:val="000000" w:themeColor="text1"/>
        </w:rPr>
      </w:pPr>
    </w:p>
    <w:p w14:paraId="6EAD69D3" w14:textId="0EC2B52E" w:rsidR="00F34201" w:rsidRPr="00B2350D" w:rsidRDefault="00F34201" w:rsidP="00B2350D">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B2350D">
        <w:rPr>
          <w:rFonts w:ascii="Palatino Linotype" w:eastAsia="Times New Roman" w:hAnsi="Palatino Linotype" w:cs="Arial"/>
          <w:color w:val="000000" w:themeColor="text1"/>
          <w:lang w:val="es-ES"/>
        </w:rPr>
        <w:t xml:space="preserve">Se registró el recurso de revisión bajo el número de expediente </w:t>
      </w:r>
      <w:r w:rsidRPr="00B2350D">
        <w:rPr>
          <w:rFonts w:ascii="Palatino Linotype" w:hAnsi="Palatino Linotype" w:cs="Arial"/>
          <w:bCs/>
          <w:color w:val="000000" w:themeColor="text1"/>
        </w:rPr>
        <w:t xml:space="preserve">al rubro indicado, así mismo con fundamento en lo dispuesto por el </w:t>
      </w:r>
      <w:r w:rsidRPr="00B2350D">
        <w:rPr>
          <w:rFonts w:ascii="Palatino Linotype" w:eastAsia="Calibri" w:hAnsi="Palatino Linotype" w:cs="Arial"/>
          <w:color w:val="000000" w:themeColor="text1"/>
          <w:lang w:val="es-ES"/>
        </w:rPr>
        <w:t xml:space="preserve">artículo 185 fracción I de la </w:t>
      </w:r>
      <w:r w:rsidRPr="00B2350D">
        <w:rPr>
          <w:rFonts w:ascii="Palatino Linotype" w:eastAsia="Calibri" w:hAnsi="Palatino Linotype" w:cs="Arial"/>
          <w:b/>
          <w:color w:val="000000" w:themeColor="text1"/>
          <w:lang w:val="es-ES"/>
        </w:rPr>
        <w:t xml:space="preserve">Ley de Transparencia y Acceso a la Información Pública del Estado de México y Municipios </w:t>
      </w:r>
      <w:r w:rsidRPr="00B2350D">
        <w:rPr>
          <w:rFonts w:ascii="Palatino Linotype" w:eastAsia="Times New Roman" w:hAnsi="Palatino Linotype" w:cs="Arial"/>
          <w:color w:val="000000" w:themeColor="text1"/>
          <w:lang w:val="es-ES"/>
        </w:rPr>
        <w:t xml:space="preserve">se turnó al </w:t>
      </w:r>
      <w:r w:rsidRPr="00B2350D">
        <w:rPr>
          <w:rFonts w:ascii="Palatino Linotype" w:eastAsia="Times New Roman" w:hAnsi="Palatino Linotype" w:cs="Arial"/>
          <w:b/>
          <w:color w:val="000000" w:themeColor="text1"/>
          <w:lang w:val="es-ES"/>
        </w:rPr>
        <w:t xml:space="preserve">Comisionado José Guadalupe Luna Hernández, </w:t>
      </w:r>
      <w:r w:rsidRPr="00B2350D">
        <w:rPr>
          <w:rFonts w:ascii="Palatino Linotype" w:eastAsia="Times New Roman" w:hAnsi="Palatino Linotype" w:cs="Arial"/>
          <w:color w:val="000000" w:themeColor="text1"/>
          <w:lang w:val="es-ES"/>
        </w:rPr>
        <w:t xml:space="preserve">con el objeto de </w:t>
      </w:r>
      <w:r w:rsidRPr="00B2350D">
        <w:rPr>
          <w:rFonts w:ascii="Palatino Linotype" w:eastAsia="Times New Roman" w:hAnsi="Palatino Linotype" w:cs="Arial"/>
          <w:color w:val="000000" w:themeColor="text1"/>
          <w:lang w:val="es-MX"/>
        </w:rPr>
        <w:t>su análisis.</w:t>
      </w:r>
    </w:p>
    <w:p w14:paraId="74DCA59D" w14:textId="77777777" w:rsidR="0052081F" w:rsidRPr="00B2350D" w:rsidRDefault="0052081F" w:rsidP="00B2350D">
      <w:pPr>
        <w:pStyle w:val="Prrafodelista"/>
        <w:tabs>
          <w:tab w:val="left" w:pos="426"/>
          <w:tab w:val="left" w:pos="567"/>
        </w:tabs>
        <w:spacing w:line="360" w:lineRule="auto"/>
        <w:ind w:left="0"/>
        <w:jc w:val="both"/>
        <w:rPr>
          <w:rFonts w:ascii="Palatino Linotype" w:hAnsi="Palatino Linotype"/>
          <w:color w:val="000000" w:themeColor="text1"/>
        </w:rPr>
      </w:pPr>
    </w:p>
    <w:p w14:paraId="7850FD4F" w14:textId="0C20633F" w:rsidR="00DB710F" w:rsidRPr="00B2350D" w:rsidRDefault="00F34201" w:rsidP="00B2350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B2350D">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C420AF" w:rsidRPr="00B2350D">
        <w:rPr>
          <w:rFonts w:ascii="Palatino Linotype" w:eastAsia="Calibri" w:hAnsi="Palatino Linotype" w:cs="Arial"/>
          <w:color w:val="000000" w:themeColor="text1"/>
          <w:lang w:val="es-ES"/>
        </w:rPr>
        <w:lastRenderedPageBreak/>
        <w:t>v</w:t>
      </w:r>
      <w:r w:rsidR="00665220" w:rsidRPr="00B2350D">
        <w:rPr>
          <w:rFonts w:ascii="Palatino Linotype" w:eastAsia="Calibri" w:hAnsi="Palatino Linotype" w:cs="Arial"/>
          <w:color w:val="000000" w:themeColor="text1"/>
          <w:lang w:val="es-ES"/>
        </w:rPr>
        <w:t xml:space="preserve">eintiocho </w:t>
      </w:r>
      <w:r w:rsidRPr="00B2350D">
        <w:rPr>
          <w:rFonts w:ascii="Palatino Linotype" w:eastAsia="Calibri" w:hAnsi="Palatino Linotype" w:cs="Arial"/>
          <w:color w:val="000000" w:themeColor="text1"/>
          <w:lang w:val="es-ES"/>
        </w:rPr>
        <w:t>(</w:t>
      </w:r>
      <w:r w:rsidR="00C420AF" w:rsidRPr="00B2350D">
        <w:rPr>
          <w:rFonts w:ascii="Palatino Linotype" w:eastAsia="Calibri" w:hAnsi="Palatino Linotype" w:cs="Arial"/>
          <w:color w:val="000000" w:themeColor="text1"/>
          <w:lang w:val="es-ES"/>
        </w:rPr>
        <w:t>2</w:t>
      </w:r>
      <w:r w:rsidR="00665220" w:rsidRPr="00B2350D">
        <w:rPr>
          <w:rFonts w:ascii="Palatino Linotype" w:eastAsia="Calibri" w:hAnsi="Palatino Linotype" w:cs="Arial"/>
          <w:color w:val="000000" w:themeColor="text1"/>
          <w:lang w:val="es-ES"/>
        </w:rPr>
        <w:t>8</w:t>
      </w:r>
      <w:r w:rsidRPr="00B2350D">
        <w:rPr>
          <w:rFonts w:ascii="Palatino Linotype" w:eastAsia="Calibri" w:hAnsi="Palatino Linotype" w:cs="Arial"/>
          <w:color w:val="000000" w:themeColor="text1"/>
          <w:lang w:val="es-ES"/>
        </w:rPr>
        <w:t xml:space="preserve">) de </w:t>
      </w:r>
      <w:r w:rsidR="00A80057" w:rsidRPr="00B2350D">
        <w:rPr>
          <w:rFonts w:ascii="Palatino Linotype" w:eastAsia="Calibri" w:hAnsi="Palatino Linotype" w:cs="Arial"/>
          <w:color w:val="000000" w:themeColor="text1"/>
          <w:lang w:val="es-ES"/>
        </w:rPr>
        <w:t>febrero</w:t>
      </w:r>
      <w:r w:rsidR="001D64F6" w:rsidRPr="00B2350D">
        <w:rPr>
          <w:rFonts w:ascii="Palatino Linotype" w:eastAsia="Calibri" w:hAnsi="Palatino Linotype" w:cs="Arial"/>
          <w:color w:val="000000" w:themeColor="text1"/>
          <w:lang w:val="es-ES"/>
        </w:rPr>
        <w:t xml:space="preserve"> de dos mil dieci</w:t>
      </w:r>
      <w:r w:rsidR="00A80057" w:rsidRPr="00B2350D">
        <w:rPr>
          <w:rFonts w:ascii="Palatino Linotype" w:eastAsia="Calibri" w:hAnsi="Palatino Linotype" w:cs="Arial"/>
          <w:color w:val="000000" w:themeColor="text1"/>
          <w:lang w:val="es-ES"/>
        </w:rPr>
        <w:t>nueve</w:t>
      </w:r>
      <w:r w:rsidRPr="00B2350D">
        <w:rPr>
          <w:rFonts w:ascii="Palatino Linotype" w:eastAsia="Calibri" w:hAnsi="Palatino Linotype" w:cs="Arial"/>
          <w:color w:val="000000" w:themeColor="text1"/>
          <w:lang w:val="es-ES"/>
        </w:rPr>
        <w:t xml:space="preserve">, puso a disposición de las partes el expediente electrónico </w:t>
      </w:r>
      <w:r w:rsidRPr="00B2350D">
        <w:rPr>
          <w:rFonts w:ascii="Palatino Linotype" w:eastAsia="Calibri" w:hAnsi="Palatino Linotype" w:cs="Arial"/>
          <w:color w:val="000000" w:themeColor="text1"/>
        </w:rPr>
        <w:t xml:space="preserve">vía </w:t>
      </w:r>
      <w:r w:rsidRPr="00B2350D">
        <w:rPr>
          <w:rFonts w:ascii="Palatino Linotype" w:eastAsia="Calibri" w:hAnsi="Palatino Linotype" w:cs="Arial"/>
          <w:color w:val="000000" w:themeColor="text1"/>
          <w:lang w:val="es-ES"/>
        </w:rPr>
        <w:t xml:space="preserve">Sistema de Acceso a la Información Mexiquense </w:t>
      </w:r>
      <w:r w:rsidRPr="00B2350D">
        <w:rPr>
          <w:rFonts w:ascii="Palatino Linotype" w:eastAsia="Calibri" w:hAnsi="Palatino Linotype" w:cs="Arial"/>
          <w:b/>
          <w:color w:val="000000" w:themeColor="text1"/>
          <w:lang w:val="es-ES"/>
        </w:rPr>
        <w:t xml:space="preserve">(SAIMEX) </w:t>
      </w:r>
      <w:r w:rsidRPr="00B2350D">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B2350D">
        <w:rPr>
          <w:rFonts w:ascii="Palatino Linotype" w:eastAsia="Calibri" w:hAnsi="Palatino Linotype" w:cs="Arial"/>
          <w:color w:val="000000" w:themeColor="text1"/>
          <w:lang w:val="es-ES"/>
        </w:rPr>
        <w:t xml:space="preserve">, </w:t>
      </w:r>
      <w:r w:rsidR="009340AD" w:rsidRPr="00B2350D">
        <w:rPr>
          <w:rFonts w:ascii="Palatino Linotype" w:eastAsia="Calibri" w:hAnsi="Palatino Linotype" w:cs="Arial"/>
          <w:color w:val="000000" w:themeColor="text1"/>
          <w:lang w:val="es-ES"/>
        </w:rPr>
        <w:t xml:space="preserve">de esta forma para que el </w:t>
      </w:r>
      <w:r w:rsidR="009340AD" w:rsidRPr="00B2350D">
        <w:rPr>
          <w:rFonts w:ascii="Palatino Linotype" w:eastAsia="Calibri" w:hAnsi="Palatino Linotype" w:cs="Arial"/>
          <w:b/>
          <w:color w:val="000000" w:themeColor="text1"/>
          <w:lang w:val="es-ES"/>
        </w:rPr>
        <w:t>SUJETO OBLIGADO</w:t>
      </w:r>
      <w:r w:rsidR="009340AD" w:rsidRPr="00B2350D">
        <w:rPr>
          <w:rFonts w:ascii="Palatino Linotype" w:eastAsia="Calibri" w:hAnsi="Palatino Linotype" w:cs="Arial"/>
          <w:color w:val="000000" w:themeColor="text1"/>
          <w:lang w:val="es-ES"/>
        </w:rPr>
        <w:t xml:space="preserve"> presentará el Informe Justificado procedente.</w:t>
      </w:r>
    </w:p>
    <w:p w14:paraId="45E7D6CF" w14:textId="55A8DDF1" w:rsidR="00C420AF" w:rsidRPr="00B2350D" w:rsidRDefault="00C420AF" w:rsidP="00B2350D">
      <w:pPr>
        <w:pStyle w:val="Prrafodelista"/>
        <w:tabs>
          <w:tab w:val="left" w:pos="3915"/>
        </w:tabs>
        <w:spacing w:line="360" w:lineRule="auto"/>
        <w:ind w:left="0"/>
        <w:jc w:val="both"/>
        <w:rPr>
          <w:rFonts w:ascii="Palatino Linotype" w:hAnsi="Palatino Linotype"/>
          <w:b/>
          <w:color w:val="000000" w:themeColor="text1"/>
        </w:rPr>
      </w:pPr>
    </w:p>
    <w:p w14:paraId="3198B840" w14:textId="6D332B2B" w:rsidR="001926A8" w:rsidRPr="00B2350D" w:rsidRDefault="009340AD" w:rsidP="00B2350D">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2350D">
        <w:rPr>
          <w:rFonts w:ascii="Palatino Linotype" w:eastAsia="Calibri" w:hAnsi="Palatino Linotype" w:cs="Arial"/>
          <w:color w:val="000000" w:themeColor="text1"/>
          <w:lang w:val="es-ES"/>
        </w:rPr>
        <w:t xml:space="preserve">El </w:t>
      </w:r>
      <w:r w:rsidRPr="00B2350D">
        <w:rPr>
          <w:rFonts w:ascii="Palatino Linotype" w:eastAsia="Calibri" w:hAnsi="Palatino Linotype" w:cs="Arial"/>
          <w:b/>
          <w:color w:val="000000" w:themeColor="text1"/>
          <w:lang w:val="es-ES"/>
        </w:rPr>
        <w:t xml:space="preserve">SUJETO OBLIGADO, </w:t>
      </w:r>
      <w:r w:rsidR="00665220" w:rsidRPr="00B2350D">
        <w:rPr>
          <w:rFonts w:ascii="Palatino Linotype" w:eastAsia="Calibri" w:hAnsi="Palatino Linotype" w:cs="Arial"/>
          <w:color w:val="000000" w:themeColor="text1"/>
          <w:lang w:val="es-ES"/>
        </w:rPr>
        <w:t>no rindió informe justificado, de igual forma el recurrente no realizó manifestaciones, además, las partes</w:t>
      </w:r>
      <w:r w:rsidR="00220AB4" w:rsidRPr="00B2350D">
        <w:rPr>
          <w:rFonts w:ascii="Palatino Linotype" w:eastAsia="Calibri" w:hAnsi="Palatino Linotype" w:cs="Arial"/>
          <w:color w:val="000000" w:themeColor="text1"/>
          <w:lang w:val="es-ES"/>
        </w:rPr>
        <w:t xml:space="preserve"> </w:t>
      </w:r>
      <w:r w:rsidR="00665220" w:rsidRPr="00B2350D">
        <w:rPr>
          <w:rFonts w:ascii="Palatino Linotype" w:eastAsia="Calibri" w:hAnsi="Palatino Linotype" w:cs="Arial"/>
          <w:color w:val="000000" w:themeColor="text1"/>
          <w:lang w:val="es-ES"/>
        </w:rPr>
        <w:t>se</w:t>
      </w:r>
      <w:r w:rsidR="00220AB4" w:rsidRPr="00B2350D">
        <w:rPr>
          <w:rFonts w:ascii="Palatino Linotype" w:eastAsia="Calibri" w:hAnsi="Palatino Linotype" w:cs="Arial"/>
          <w:color w:val="000000" w:themeColor="text1"/>
          <w:lang w:val="es-ES"/>
        </w:rPr>
        <w:t xml:space="preserve"> </w:t>
      </w:r>
      <w:r w:rsidR="00665220" w:rsidRPr="00B2350D">
        <w:rPr>
          <w:rFonts w:ascii="Palatino Linotype" w:eastAsia="Calibri" w:hAnsi="Palatino Linotype" w:cs="Arial"/>
          <w:color w:val="000000" w:themeColor="text1"/>
          <w:lang w:val="es-ES"/>
        </w:rPr>
        <w:t>abstuvieron de ofrecer pru</w:t>
      </w:r>
      <w:r w:rsidR="00220AB4" w:rsidRPr="00B2350D">
        <w:rPr>
          <w:rFonts w:ascii="Palatino Linotype" w:eastAsia="Calibri" w:hAnsi="Palatino Linotype" w:cs="Arial"/>
          <w:color w:val="000000" w:themeColor="text1"/>
          <w:lang w:val="es-ES"/>
        </w:rPr>
        <w:t>e</w:t>
      </w:r>
      <w:r w:rsidR="00665220" w:rsidRPr="00B2350D">
        <w:rPr>
          <w:rFonts w:ascii="Palatino Linotype" w:eastAsia="Calibri" w:hAnsi="Palatino Linotype" w:cs="Arial"/>
          <w:color w:val="000000" w:themeColor="text1"/>
          <w:lang w:val="es-ES"/>
        </w:rPr>
        <w:t>bas.</w:t>
      </w:r>
    </w:p>
    <w:p w14:paraId="21889C12" w14:textId="77777777" w:rsidR="009340AD" w:rsidRPr="00B2350D" w:rsidRDefault="009340AD" w:rsidP="00B2350D">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177436C4" w14:textId="1E12FEF4" w:rsidR="002077BE" w:rsidRPr="00B2350D" w:rsidRDefault="00665220" w:rsidP="00B2350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B2350D">
        <w:rPr>
          <w:rFonts w:ascii="Palatino Linotype" w:hAnsi="Palatino Linotype"/>
          <w:color w:val="000000" w:themeColor="text1"/>
        </w:rPr>
        <w:t xml:space="preserve">El </w:t>
      </w:r>
      <w:r w:rsidR="00F34201" w:rsidRPr="00B2350D">
        <w:rPr>
          <w:rFonts w:ascii="Palatino Linotype" w:hAnsi="Palatino Linotype"/>
          <w:color w:val="000000" w:themeColor="text1"/>
        </w:rPr>
        <w:t>Comisionado Ponente decretó el cierre de instrucción</w:t>
      </w:r>
      <w:r w:rsidR="00F34201" w:rsidRPr="00B2350D">
        <w:rPr>
          <w:rFonts w:ascii="Palatino Linotype" w:hAnsi="Palatino Linotype" w:cs="Arial"/>
          <w:color w:val="000000" w:themeColor="text1"/>
        </w:rPr>
        <w:t xml:space="preserve"> </w:t>
      </w:r>
      <w:r w:rsidR="00F34201" w:rsidRPr="00B2350D">
        <w:rPr>
          <w:rFonts w:ascii="Palatino Linotype" w:hAnsi="Palatino Linotype"/>
          <w:color w:val="000000" w:themeColor="text1"/>
        </w:rPr>
        <w:t xml:space="preserve">mediante acuerdo de fecha </w:t>
      </w:r>
      <w:r w:rsidRPr="00B2350D">
        <w:rPr>
          <w:rFonts w:ascii="Palatino Linotype" w:hAnsi="Palatino Linotype"/>
          <w:color w:val="000000" w:themeColor="text1"/>
        </w:rPr>
        <w:t xml:space="preserve">cinco </w:t>
      </w:r>
      <w:r w:rsidR="00DB6CC6" w:rsidRPr="00B2350D">
        <w:rPr>
          <w:rFonts w:ascii="Palatino Linotype" w:hAnsi="Palatino Linotype"/>
          <w:color w:val="000000" w:themeColor="text1"/>
        </w:rPr>
        <w:t>(</w:t>
      </w:r>
      <w:r w:rsidR="00E83DCC" w:rsidRPr="00B2350D">
        <w:rPr>
          <w:rFonts w:ascii="Palatino Linotype" w:hAnsi="Palatino Linotype"/>
          <w:color w:val="000000" w:themeColor="text1"/>
        </w:rPr>
        <w:t>0</w:t>
      </w:r>
      <w:r w:rsidRPr="00B2350D">
        <w:rPr>
          <w:rFonts w:ascii="Palatino Linotype" w:hAnsi="Palatino Linotype"/>
          <w:color w:val="000000" w:themeColor="text1"/>
        </w:rPr>
        <w:t>5</w:t>
      </w:r>
      <w:r w:rsidR="00DB6CC6" w:rsidRPr="00B2350D">
        <w:rPr>
          <w:rFonts w:ascii="Palatino Linotype" w:hAnsi="Palatino Linotype"/>
          <w:color w:val="000000" w:themeColor="text1"/>
        </w:rPr>
        <w:t xml:space="preserve">) de </w:t>
      </w:r>
      <w:r w:rsidR="006F7BC5" w:rsidRPr="00B2350D">
        <w:rPr>
          <w:rFonts w:ascii="Palatino Linotype" w:hAnsi="Palatino Linotype"/>
          <w:color w:val="000000" w:themeColor="text1"/>
        </w:rPr>
        <w:t xml:space="preserve">abril </w:t>
      </w:r>
      <w:r w:rsidR="00DB6CC6" w:rsidRPr="00B2350D">
        <w:rPr>
          <w:rFonts w:ascii="Palatino Linotype" w:hAnsi="Palatino Linotype"/>
          <w:color w:val="000000" w:themeColor="text1"/>
        </w:rPr>
        <w:t>de dos mil dieci</w:t>
      </w:r>
      <w:r w:rsidR="00E83DCC" w:rsidRPr="00B2350D">
        <w:rPr>
          <w:rFonts w:ascii="Palatino Linotype" w:hAnsi="Palatino Linotype"/>
          <w:color w:val="000000" w:themeColor="text1"/>
        </w:rPr>
        <w:t>nueve</w:t>
      </w:r>
      <w:r w:rsidR="00F34201" w:rsidRPr="00B2350D">
        <w:rPr>
          <w:rFonts w:ascii="Palatino Linotype" w:hAnsi="Palatino Linotype"/>
          <w:color w:val="000000" w:themeColor="text1"/>
        </w:rPr>
        <w:t xml:space="preserve">, </w:t>
      </w:r>
      <w:r w:rsidR="00F34201" w:rsidRPr="00B2350D">
        <w:rPr>
          <w:rFonts w:ascii="Palatino Linotype" w:hAnsi="Palatino Linotype" w:cs="Arial"/>
          <w:color w:val="000000" w:themeColor="text1"/>
        </w:rPr>
        <w:t>por lo que</w:t>
      </w:r>
      <w:r w:rsidR="00A81509" w:rsidRPr="00B2350D">
        <w:rPr>
          <w:rFonts w:ascii="Palatino Linotype" w:hAnsi="Palatino Linotype" w:cs="Arial"/>
          <w:color w:val="000000" w:themeColor="text1"/>
        </w:rPr>
        <w:t xml:space="preserve"> </w:t>
      </w:r>
      <w:r w:rsidR="00F34201" w:rsidRPr="00B2350D">
        <w:rPr>
          <w:rFonts w:ascii="Palatino Linotype" w:hAnsi="Palatino Linotype" w:cs="Arial"/>
          <w:color w:val="000000" w:themeColor="text1"/>
        </w:rPr>
        <w:t>ordenó t</w:t>
      </w:r>
      <w:r w:rsidR="00086A19" w:rsidRPr="00B2350D">
        <w:rPr>
          <w:rFonts w:ascii="Palatino Linotype" w:hAnsi="Palatino Linotype" w:cs="Arial"/>
          <w:color w:val="000000" w:themeColor="text1"/>
        </w:rPr>
        <w:t>u</w:t>
      </w:r>
      <w:r w:rsidR="009017D1" w:rsidRPr="00B2350D">
        <w:rPr>
          <w:rFonts w:ascii="Palatino Linotype" w:hAnsi="Palatino Linotype" w:cs="Arial"/>
          <w:color w:val="000000" w:themeColor="text1"/>
        </w:rPr>
        <w:t>rnar el expediente a resolución</w:t>
      </w:r>
      <w:r w:rsidR="000C7734" w:rsidRPr="00B2350D">
        <w:rPr>
          <w:rFonts w:ascii="Palatino Linotype" w:hAnsi="Palatino Linotype" w:cs="Arial"/>
          <w:color w:val="000000" w:themeColor="text1"/>
        </w:rPr>
        <w:t>.</w:t>
      </w:r>
    </w:p>
    <w:p w14:paraId="19C71E59" w14:textId="77777777" w:rsidR="00C0577F" w:rsidRPr="00B2350D" w:rsidRDefault="00C0577F" w:rsidP="00B2350D">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D11DAE" w14:textId="4B66C4C1" w:rsidR="00C0577F" w:rsidRPr="00B2350D" w:rsidRDefault="006F7BC5" w:rsidP="00B2350D">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B2350D">
        <w:rPr>
          <w:rFonts w:ascii="Palatino Linotype" w:hAnsi="Palatino Linotype"/>
          <w:color w:val="000000" w:themeColor="text1"/>
        </w:rPr>
        <w:t xml:space="preserve">El </w:t>
      </w:r>
      <w:r w:rsidR="00220AB4" w:rsidRPr="00B2350D">
        <w:rPr>
          <w:rFonts w:ascii="Palatino Linotype" w:hAnsi="Palatino Linotype"/>
          <w:color w:val="000000" w:themeColor="text1"/>
        </w:rPr>
        <w:t xml:space="preserve">veinticuatro </w:t>
      </w:r>
      <w:r w:rsidRPr="00B2350D">
        <w:rPr>
          <w:rFonts w:ascii="Palatino Linotype" w:hAnsi="Palatino Linotype"/>
          <w:color w:val="000000" w:themeColor="text1"/>
        </w:rPr>
        <w:t>(</w:t>
      </w:r>
      <w:r w:rsidR="00220AB4" w:rsidRPr="00B2350D">
        <w:rPr>
          <w:rFonts w:ascii="Palatino Linotype" w:hAnsi="Palatino Linotype"/>
          <w:color w:val="000000" w:themeColor="text1"/>
        </w:rPr>
        <w:t>24</w:t>
      </w:r>
      <w:r w:rsidRPr="00B2350D">
        <w:rPr>
          <w:rFonts w:ascii="Palatino Linotype" w:hAnsi="Palatino Linotype"/>
          <w:color w:val="000000" w:themeColor="text1"/>
        </w:rPr>
        <w:t xml:space="preserve">) de abril de </w:t>
      </w:r>
      <w:r w:rsidR="00C0577F" w:rsidRPr="00B2350D">
        <w:rPr>
          <w:rFonts w:ascii="Palatino Linotype" w:eastAsia="Calibri" w:hAnsi="Palatino Linotype" w:cs="Arial"/>
          <w:color w:val="000000" w:themeColor="text1"/>
          <w:lang w:val="es-ES"/>
        </w:rPr>
        <w:t xml:space="preserve">dos mil diecinueve, </w:t>
      </w:r>
      <w:r w:rsidR="00C0577F" w:rsidRPr="00B2350D">
        <w:rPr>
          <w:rFonts w:ascii="Palatino Linotype" w:hAnsi="Palatino Linotype"/>
          <w:color w:val="000000" w:themeColor="text1"/>
        </w:rPr>
        <w:t xml:space="preserve">se notificó </w:t>
      </w:r>
      <w:r w:rsidRPr="00B2350D">
        <w:rPr>
          <w:rFonts w:ascii="Palatino Linotype" w:hAnsi="Palatino Linotype"/>
          <w:color w:val="000000" w:themeColor="text1"/>
        </w:rPr>
        <w:t>a las partes el acuerdo mediante el cual, con fundamento en el artículo 181 tercer párrafo de la Ley de Transparencia y Acceso a la Información Pública del Estado de México y Municipios, se amplió el plazo de 30 días para resolver el recurso de revisión por un periodo de 15 días hábiles adicionales</w:t>
      </w:r>
      <w:r w:rsidR="009E18B4" w:rsidRPr="00B2350D">
        <w:rPr>
          <w:rFonts w:ascii="Palatino Linotype" w:hAnsi="Palatino Linotype"/>
          <w:color w:val="000000" w:themeColor="text1"/>
        </w:rPr>
        <w:t>, para un mejor estudio.</w:t>
      </w:r>
    </w:p>
    <w:p w14:paraId="1851CF62" w14:textId="77777777" w:rsidR="003A7153" w:rsidRPr="00B2350D" w:rsidRDefault="003A7153" w:rsidP="00B2350D">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B2350D" w:rsidRDefault="00962E79" w:rsidP="00B2350D">
      <w:pPr>
        <w:pStyle w:val="Ttulo1"/>
        <w:tabs>
          <w:tab w:val="left" w:pos="567"/>
        </w:tabs>
        <w:spacing w:before="0" w:line="360" w:lineRule="auto"/>
        <w:jc w:val="center"/>
        <w:rPr>
          <w:b w:val="0"/>
          <w:szCs w:val="24"/>
        </w:rPr>
      </w:pPr>
      <w:bookmarkStart w:id="56" w:name="_Toc495430768"/>
      <w:bookmarkStart w:id="57" w:name="_Toc7797899"/>
      <w:r w:rsidRPr="00B2350D">
        <w:rPr>
          <w:szCs w:val="24"/>
        </w:rPr>
        <w:lastRenderedPageBreak/>
        <w:t>CONSIDERANDO</w:t>
      </w:r>
      <w:bookmarkEnd w:id="56"/>
      <w:bookmarkEnd w:id="57"/>
    </w:p>
    <w:p w14:paraId="1C754B23" w14:textId="77777777" w:rsidR="00962E79" w:rsidRPr="00B2350D" w:rsidRDefault="00962E79" w:rsidP="00B2350D">
      <w:pPr>
        <w:pStyle w:val="Ttulo1"/>
        <w:tabs>
          <w:tab w:val="left" w:pos="567"/>
        </w:tabs>
        <w:spacing w:line="360" w:lineRule="auto"/>
        <w:jc w:val="both"/>
        <w:rPr>
          <w:b w:val="0"/>
          <w:bCs/>
          <w:spacing w:val="60"/>
          <w:szCs w:val="24"/>
        </w:rPr>
      </w:pPr>
      <w:bookmarkStart w:id="58" w:name="_Toc473812224"/>
      <w:bookmarkStart w:id="59" w:name="_Toc495430769"/>
      <w:bookmarkStart w:id="60" w:name="_Toc7797900"/>
      <w:r w:rsidRPr="00B2350D">
        <w:rPr>
          <w:szCs w:val="24"/>
        </w:rPr>
        <w:t>PRIMERO. De la competencia</w:t>
      </w:r>
      <w:bookmarkEnd w:id="58"/>
      <w:bookmarkEnd w:id="59"/>
      <w:bookmarkEnd w:id="60"/>
    </w:p>
    <w:p w14:paraId="5DFB4714" w14:textId="77777777" w:rsidR="00962E79" w:rsidRPr="00B2350D" w:rsidRDefault="00962E79" w:rsidP="00B2350D">
      <w:pPr>
        <w:pStyle w:val="Prrafodelista"/>
        <w:tabs>
          <w:tab w:val="left" w:pos="567"/>
        </w:tabs>
        <w:spacing w:line="360" w:lineRule="auto"/>
        <w:ind w:left="0"/>
        <w:jc w:val="both"/>
        <w:rPr>
          <w:rFonts w:ascii="Palatino Linotype" w:hAnsi="Palatino Linotype"/>
          <w:color w:val="000000"/>
        </w:rPr>
      </w:pPr>
    </w:p>
    <w:p w14:paraId="0873CBF9" w14:textId="78F2959B" w:rsidR="00DA59C7" w:rsidRPr="00B2350D" w:rsidRDefault="00F34201" w:rsidP="00B2350D">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B2350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2350D">
        <w:rPr>
          <w:rFonts w:ascii="Palatino Linotype" w:eastAsia="Calibri" w:hAnsi="Palatino Linotype" w:cs="Times New Roman"/>
          <w:b/>
          <w:lang w:val="es-ES"/>
        </w:rPr>
        <w:t>Constitución Política de los Estados Unidos Mexicanos</w:t>
      </w:r>
      <w:r w:rsidRPr="00B2350D">
        <w:rPr>
          <w:rFonts w:ascii="Palatino Linotype" w:eastAsia="Calibri" w:hAnsi="Palatino Linotype" w:cs="Times New Roman"/>
          <w:lang w:val="es-ES"/>
        </w:rPr>
        <w:t xml:space="preserve">; 5, párrafos </w:t>
      </w:r>
      <w:r w:rsidR="00011036" w:rsidRPr="00B2350D">
        <w:rPr>
          <w:rFonts w:ascii="Palatino Linotype" w:eastAsia="Calibri" w:hAnsi="Palatino Linotype" w:cs="Times New Roman"/>
          <w:lang w:val="es-ES"/>
        </w:rPr>
        <w:t>vigésimo primero y vigésimo segundo</w:t>
      </w:r>
      <w:r w:rsidRPr="00B2350D">
        <w:rPr>
          <w:rFonts w:ascii="Palatino Linotype" w:eastAsia="Calibri" w:hAnsi="Palatino Linotype" w:cs="Times New Roman"/>
          <w:lang w:val="es-ES"/>
        </w:rPr>
        <w:t xml:space="preserve"> fracciones IV y V de la </w:t>
      </w:r>
      <w:r w:rsidRPr="00B2350D">
        <w:rPr>
          <w:rFonts w:ascii="Palatino Linotype" w:eastAsia="Calibri" w:hAnsi="Palatino Linotype" w:cs="Times New Roman"/>
          <w:b/>
          <w:lang w:val="es-ES"/>
        </w:rPr>
        <w:t>Constitución Política del Estado Libre y Soberano de México</w:t>
      </w:r>
      <w:r w:rsidRPr="00B2350D">
        <w:rPr>
          <w:rFonts w:ascii="Palatino Linotype" w:eastAsia="Calibri" w:hAnsi="Palatino Linotype" w:cs="Times New Roman"/>
          <w:lang w:val="es-ES"/>
        </w:rPr>
        <w:t xml:space="preserve">; artículos 1, 2 fracción II, 13, 29, 36 fracciones I y II, 176, 178, 179, 181 párrafo tercero y 185 </w:t>
      </w:r>
      <w:r w:rsidRPr="00B2350D">
        <w:rPr>
          <w:rFonts w:ascii="Palatino Linotype" w:eastAsia="Calibri" w:hAnsi="Palatino Linotype" w:cs="Arial"/>
          <w:lang w:val="es-ES"/>
        </w:rPr>
        <w:t xml:space="preserve">de la </w:t>
      </w:r>
      <w:r w:rsidRPr="00B2350D">
        <w:rPr>
          <w:rFonts w:ascii="Palatino Linotype" w:eastAsia="Calibri" w:hAnsi="Palatino Linotype" w:cs="Arial"/>
          <w:b/>
          <w:lang w:val="es-ES"/>
        </w:rPr>
        <w:t>Ley de Transparencia y Acceso a la Información Pública del Estado de México y Municipios</w:t>
      </w:r>
      <w:r w:rsidRPr="00B2350D">
        <w:rPr>
          <w:rFonts w:ascii="Palatino Linotype" w:eastAsia="Calibri" w:hAnsi="Palatino Linotype" w:cs="Arial"/>
          <w:lang w:val="es-ES"/>
        </w:rPr>
        <w:t xml:space="preserve">; y </w:t>
      </w:r>
      <w:r w:rsidR="00011036" w:rsidRPr="00B2350D">
        <w:rPr>
          <w:rFonts w:ascii="Palatino Linotype" w:eastAsia="Calibri" w:hAnsi="Palatino Linotype" w:cs="Arial"/>
          <w:lang w:val="es-ES"/>
        </w:rPr>
        <w:t xml:space="preserve">10, </w:t>
      </w:r>
      <w:r w:rsidRPr="00B2350D">
        <w:rPr>
          <w:rFonts w:ascii="Palatino Linotype" w:eastAsia="Calibri" w:hAnsi="Palatino Linotype" w:cs="Arial"/>
          <w:lang w:val="es-ES"/>
        </w:rPr>
        <w:t xml:space="preserve">7, 9 fracciones I y XXIV, y 11 del </w:t>
      </w:r>
      <w:r w:rsidRPr="00B2350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2350D">
        <w:rPr>
          <w:rFonts w:ascii="Palatino Linotype" w:hAnsi="Palatino Linotype"/>
        </w:rPr>
        <w:t>.</w:t>
      </w:r>
    </w:p>
    <w:p w14:paraId="522CEB67" w14:textId="77777777" w:rsidR="002E4871" w:rsidRPr="00B2350D" w:rsidRDefault="002E4871" w:rsidP="00B2350D">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B2350D" w:rsidRDefault="00F34201" w:rsidP="00B2350D">
      <w:pPr>
        <w:pStyle w:val="Ttulo1"/>
        <w:tabs>
          <w:tab w:val="left" w:pos="567"/>
        </w:tabs>
        <w:spacing w:before="0" w:line="360" w:lineRule="auto"/>
        <w:jc w:val="both"/>
        <w:rPr>
          <w:szCs w:val="24"/>
        </w:rPr>
      </w:pPr>
      <w:bookmarkStart w:id="61" w:name="_Toc471845444"/>
      <w:bookmarkStart w:id="62" w:name="_Toc473812225"/>
      <w:bookmarkStart w:id="63" w:name="_Toc495430770"/>
      <w:bookmarkStart w:id="64" w:name="_Toc7797901"/>
      <w:r w:rsidRPr="00B2350D">
        <w:rPr>
          <w:szCs w:val="24"/>
        </w:rPr>
        <w:t>SEGUNDO. De la oportunidad y proced</w:t>
      </w:r>
      <w:r w:rsidR="00903242" w:rsidRPr="00B2350D">
        <w:rPr>
          <w:szCs w:val="24"/>
        </w:rPr>
        <w:t>encia</w:t>
      </w:r>
      <w:r w:rsidRPr="00B2350D">
        <w:rPr>
          <w:szCs w:val="24"/>
        </w:rPr>
        <w:t>.</w:t>
      </w:r>
      <w:bookmarkEnd w:id="61"/>
      <w:bookmarkEnd w:id="62"/>
      <w:bookmarkEnd w:id="63"/>
      <w:bookmarkEnd w:id="64"/>
    </w:p>
    <w:p w14:paraId="195EC81A" w14:textId="2891151F" w:rsidR="00F34201" w:rsidRPr="00B2350D" w:rsidRDefault="00F34201" w:rsidP="00B2350D">
      <w:pPr>
        <w:pStyle w:val="Prrafodelista"/>
        <w:tabs>
          <w:tab w:val="left" w:pos="567"/>
        </w:tabs>
        <w:spacing w:line="360" w:lineRule="auto"/>
        <w:ind w:left="0"/>
        <w:jc w:val="both"/>
        <w:rPr>
          <w:rFonts w:ascii="Palatino Linotype" w:hAnsi="Palatino Linotype"/>
          <w:b/>
          <w:color w:val="000000" w:themeColor="text1"/>
        </w:rPr>
      </w:pPr>
    </w:p>
    <w:p w14:paraId="5C6B9747" w14:textId="6818FD94" w:rsidR="00E8303E" w:rsidRPr="00B2350D" w:rsidRDefault="00E8303E" w:rsidP="00B2350D">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B2350D">
        <w:rPr>
          <w:rFonts w:ascii="Palatino Linotype" w:eastAsia="Calibri" w:hAnsi="Palatino Linotype" w:cs="Arial"/>
          <w:color w:val="000000" w:themeColor="text1"/>
        </w:rPr>
        <w:t>El medio de impugnación fue presentado a través del Sistema de Acceso a la Información Mexiquense (SAIMEX)</w:t>
      </w:r>
      <w:r w:rsidRPr="00B2350D">
        <w:rPr>
          <w:rFonts w:ascii="Palatino Linotype" w:eastAsia="Calibri" w:hAnsi="Palatino Linotype" w:cs="Arial"/>
          <w:b/>
          <w:color w:val="000000" w:themeColor="text1"/>
        </w:rPr>
        <w:t>,</w:t>
      </w:r>
      <w:r w:rsidRPr="00B2350D">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B2350D">
        <w:rPr>
          <w:rFonts w:ascii="Palatino Linotype" w:eastAsia="Calibri" w:hAnsi="Palatino Linotype" w:cs="Arial"/>
          <w:b/>
          <w:color w:val="000000" w:themeColor="text1"/>
        </w:rPr>
        <w:t>SUJETO OBLIGADO</w:t>
      </w:r>
      <w:r w:rsidRPr="00B2350D">
        <w:rPr>
          <w:rFonts w:ascii="Palatino Linotype" w:eastAsia="Calibri" w:hAnsi="Palatino Linotype" w:cs="Arial"/>
          <w:color w:val="000000" w:themeColor="text1"/>
        </w:rPr>
        <w:t xml:space="preserve"> entregó respuesta el día </w:t>
      </w:r>
      <w:r w:rsidR="008443FB" w:rsidRPr="00B2350D">
        <w:rPr>
          <w:rFonts w:ascii="Palatino Linotype" w:eastAsia="Times New Roman" w:hAnsi="Palatino Linotype" w:cs="Arial"/>
          <w:color w:val="000000" w:themeColor="text1"/>
          <w:lang w:val="es-ES"/>
        </w:rPr>
        <w:t xml:space="preserve">cinco </w:t>
      </w:r>
      <w:r w:rsidR="008443FB" w:rsidRPr="00B2350D">
        <w:rPr>
          <w:rFonts w:ascii="Palatino Linotype" w:eastAsia="Times New Roman" w:hAnsi="Palatino Linotype" w:cs="Arial"/>
          <w:color w:val="000000" w:themeColor="text1"/>
          <w:lang w:val="es-ES"/>
        </w:rPr>
        <w:lastRenderedPageBreak/>
        <w:t>(</w:t>
      </w:r>
      <w:r w:rsidR="00F738B7" w:rsidRPr="00B2350D">
        <w:rPr>
          <w:rFonts w:ascii="Palatino Linotype" w:eastAsia="Times New Roman" w:hAnsi="Palatino Linotype" w:cs="Arial"/>
          <w:color w:val="000000" w:themeColor="text1"/>
          <w:lang w:val="es-ES"/>
        </w:rPr>
        <w:t>0</w:t>
      </w:r>
      <w:r w:rsidR="008443FB" w:rsidRPr="00B2350D">
        <w:rPr>
          <w:rFonts w:ascii="Palatino Linotype" w:eastAsia="Times New Roman" w:hAnsi="Palatino Linotype" w:cs="Arial"/>
          <w:color w:val="000000" w:themeColor="text1"/>
          <w:lang w:val="es-ES"/>
        </w:rPr>
        <w:t>5</w:t>
      </w:r>
      <w:r w:rsidR="00F738B7" w:rsidRPr="00B2350D">
        <w:rPr>
          <w:rFonts w:ascii="Palatino Linotype" w:eastAsia="Times New Roman" w:hAnsi="Palatino Linotype" w:cs="Arial"/>
          <w:color w:val="000000" w:themeColor="text1"/>
          <w:lang w:val="es-ES"/>
        </w:rPr>
        <w:t xml:space="preserve">) de </w:t>
      </w:r>
      <w:r w:rsidR="008443FB" w:rsidRPr="00B2350D">
        <w:rPr>
          <w:rFonts w:ascii="Palatino Linotype" w:eastAsia="Times New Roman" w:hAnsi="Palatino Linotype" w:cs="Arial"/>
          <w:color w:val="000000" w:themeColor="text1"/>
          <w:lang w:val="es-ES"/>
        </w:rPr>
        <w:t>febrero</w:t>
      </w:r>
      <w:r w:rsidR="00F738B7" w:rsidRPr="00B2350D">
        <w:rPr>
          <w:rFonts w:ascii="Palatino Linotype" w:eastAsia="Times New Roman" w:hAnsi="Palatino Linotype" w:cs="Arial"/>
          <w:color w:val="000000" w:themeColor="text1"/>
          <w:lang w:val="es-ES"/>
        </w:rPr>
        <w:t xml:space="preserve"> </w:t>
      </w:r>
      <w:r w:rsidRPr="00B2350D">
        <w:rPr>
          <w:rFonts w:ascii="Palatino Linotype" w:eastAsia="Calibri" w:hAnsi="Palatino Linotype" w:cs="Arial"/>
          <w:color w:val="000000" w:themeColor="text1"/>
        </w:rPr>
        <w:t xml:space="preserve">de dos mil </w:t>
      </w:r>
      <w:r w:rsidR="00F738B7" w:rsidRPr="00B2350D">
        <w:rPr>
          <w:rFonts w:ascii="Palatino Linotype" w:eastAsia="Calibri" w:hAnsi="Palatino Linotype" w:cs="Arial"/>
          <w:color w:val="000000" w:themeColor="text1"/>
        </w:rPr>
        <w:t>diecinueve</w:t>
      </w:r>
      <w:r w:rsidRPr="00B2350D">
        <w:rPr>
          <w:rFonts w:ascii="Palatino Linotype" w:eastAsia="Calibri" w:hAnsi="Palatino Linotype" w:cs="Arial"/>
          <w:color w:val="000000" w:themeColor="text1"/>
        </w:rPr>
        <w:t xml:space="preserve">, </w:t>
      </w:r>
      <w:r w:rsidRPr="00B2350D">
        <w:rPr>
          <w:rFonts w:ascii="Palatino Linotype" w:hAnsi="Palatino Linotype" w:cs="Arial"/>
          <w:color w:val="000000" w:themeColor="text1"/>
        </w:rPr>
        <w:t xml:space="preserve">de tal forma que el plazo para interponer el recurso de revisión transcurrió del </w:t>
      </w:r>
      <w:r w:rsidR="008443FB" w:rsidRPr="00B2350D">
        <w:rPr>
          <w:rFonts w:ascii="Palatino Linotype" w:hAnsi="Palatino Linotype" w:cs="Arial"/>
          <w:color w:val="000000" w:themeColor="text1"/>
        </w:rPr>
        <w:t>seis</w:t>
      </w:r>
      <w:r w:rsidRPr="00B2350D">
        <w:rPr>
          <w:rFonts w:ascii="Palatino Linotype" w:hAnsi="Palatino Linotype" w:cs="Arial"/>
          <w:color w:val="000000" w:themeColor="text1"/>
        </w:rPr>
        <w:t xml:space="preserve"> </w:t>
      </w:r>
      <w:r w:rsidRPr="00B2350D">
        <w:rPr>
          <w:rFonts w:ascii="Palatino Linotype" w:eastAsia="Calibri" w:hAnsi="Palatino Linotype" w:cs="Arial"/>
          <w:color w:val="000000" w:themeColor="text1"/>
        </w:rPr>
        <w:t>(</w:t>
      </w:r>
      <w:r w:rsidR="008443FB" w:rsidRPr="00B2350D">
        <w:rPr>
          <w:rFonts w:ascii="Palatino Linotype" w:eastAsia="Calibri" w:hAnsi="Palatino Linotype" w:cs="Arial"/>
          <w:color w:val="000000" w:themeColor="text1"/>
        </w:rPr>
        <w:t>06</w:t>
      </w:r>
      <w:r w:rsidRPr="00B2350D">
        <w:rPr>
          <w:rFonts w:ascii="Palatino Linotype" w:eastAsia="Calibri" w:hAnsi="Palatino Linotype" w:cs="Arial"/>
          <w:color w:val="000000" w:themeColor="text1"/>
        </w:rPr>
        <w:t>)</w:t>
      </w:r>
      <w:r w:rsidRPr="00B2350D">
        <w:rPr>
          <w:rFonts w:ascii="Palatino Linotype" w:hAnsi="Palatino Linotype" w:cs="Arial"/>
          <w:color w:val="000000" w:themeColor="text1"/>
        </w:rPr>
        <w:t xml:space="preserve"> de </w:t>
      </w:r>
      <w:r w:rsidR="008443FB" w:rsidRPr="00B2350D">
        <w:rPr>
          <w:rFonts w:ascii="Palatino Linotype" w:hAnsi="Palatino Linotype" w:cs="Arial"/>
          <w:color w:val="000000" w:themeColor="text1"/>
        </w:rPr>
        <w:t>febrero</w:t>
      </w:r>
      <w:r w:rsidRPr="00B2350D">
        <w:rPr>
          <w:rFonts w:ascii="Palatino Linotype" w:hAnsi="Palatino Linotype" w:cs="Arial"/>
          <w:color w:val="000000" w:themeColor="text1"/>
        </w:rPr>
        <w:t xml:space="preserve"> al </w:t>
      </w:r>
      <w:r w:rsidR="008443FB" w:rsidRPr="00B2350D">
        <w:rPr>
          <w:rFonts w:ascii="Palatino Linotype" w:eastAsia="Times New Roman" w:hAnsi="Palatino Linotype" w:cs="Arial"/>
          <w:color w:val="000000" w:themeColor="text1"/>
          <w:lang w:val="es-ES"/>
        </w:rPr>
        <w:t xml:space="preserve">veintiséis </w:t>
      </w:r>
      <w:r w:rsidRPr="00B2350D">
        <w:rPr>
          <w:rFonts w:ascii="Palatino Linotype" w:eastAsia="Times New Roman" w:hAnsi="Palatino Linotype" w:cs="Arial"/>
          <w:color w:val="000000" w:themeColor="text1"/>
          <w:lang w:val="es-ES"/>
        </w:rPr>
        <w:t>(</w:t>
      </w:r>
      <w:r w:rsidR="008443FB" w:rsidRPr="00B2350D">
        <w:rPr>
          <w:rFonts w:ascii="Palatino Linotype" w:eastAsia="Times New Roman" w:hAnsi="Palatino Linotype" w:cs="Arial"/>
          <w:color w:val="000000" w:themeColor="text1"/>
          <w:lang w:val="es-ES"/>
        </w:rPr>
        <w:t>26</w:t>
      </w:r>
      <w:r w:rsidRPr="00B2350D">
        <w:rPr>
          <w:rFonts w:ascii="Palatino Linotype" w:eastAsia="Times New Roman" w:hAnsi="Palatino Linotype" w:cs="Arial"/>
          <w:color w:val="000000" w:themeColor="text1"/>
          <w:lang w:val="es-ES"/>
        </w:rPr>
        <w:t xml:space="preserve">) </w:t>
      </w:r>
      <w:r w:rsidRPr="00B2350D">
        <w:rPr>
          <w:rFonts w:ascii="Palatino Linotype" w:hAnsi="Palatino Linotype" w:cs="Arial"/>
          <w:color w:val="000000" w:themeColor="text1"/>
        </w:rPr>
        <w:t xml:space="preserve">de </w:t>
      </w:r>
      <w:r w:rsidR="008443FB" w:rsidRPr="00B2350D">
        <w:rPr>
          <w:rFonts w:ascii="Palatino Linotype" w:hAnsi="Palatino Linotype" w:cs="Arial"/>
          <w:color w:val="000000" w:themeColor="text1"/>
        </w:rPr>
        <w:t>febrero</w:t>
      </w:r>
      <w:r w:rsidRPr="00B2350D">
        <w:rPr>
          <w:rFonts w:ascii="Palatino Linotype" w:hAnsi="Palatino Linotype" w:cs="Arial"/>
          <w:color w:val="000000" w:themeColor="text1"/>
        </w:rPr>
        <w:t xml:space="preserve"> de </w:t>
      </w:r>
      <w:r w:rsidR="008443FB" w:rsidRPr="00B2350D">
        <w:rPr>
          <w:rFonts w:ascii="Palatino Linotype" w:hAnsi="Palatino Linotype" w:cs="Arial"/>
          <w:color w:val="000000" w:themeColor="text1"/>
        </w:rPr>
        <w:t>dos mil diecinueve</w:t>
      </w:r>
      <w:r w:rsidRPr="00B2350D">
        <w:rPr>
          <w:rFonts w:ascii="Palatino Linotype" w:hAnsi="Palatino Linotype" w:cs="Arial"/>
          <w:color w:val="000000" w:themeColor="text1"/>
        </w:rPr>
        <w:t>;</w:t>
      </w:r>
      <w:r w:rsidRPr="00B2350D">
        <w:rPr>
          <w:rFonts w:ascii="Palatino Linotype" w:eastAsia="Calibri" w:hAnsi="Palatino Linotype" w:cs="Arial"/>
          <w:color w:val="000000" w:themeColor="text1"/>
        </w:rPr>
        <w:t xml:space="preserve"> </w:t>
      </w:r>
      <w:r w:rsidRPr="00B2350D">
        <w:rPr>
          <w:rFonts w:ascii="Palatino Linotype" w:hAnsi="Palatino Linotype" w:cs="Arial"/>
          <w:color w:val="000000" w:themeColor="text1"/>
        </w:rPr>
        <w:t xml:space="preserve">en consecuencia, si presentó su inconformidad el día </w:t>
      </w:r>
      <w:r w:rsidR="008443FB" w:rsidRPr="00B2350D">
        <w:rPr>
          <w:rFonts w:ascii="Palatino Linotype" w:hAnsi="Palatino Linotype" w:cs="Arial"/>
          <w:color w:val="000000" w:themeColor="text1"/>
        </w:rPr>
        <w:t>veintidós</w:t>
      </w:r>
      <w:r w:rsidRPr="00B2350D">
        <w:rPr>
          <w:rFonts w:ascii="Palatino Linotype" w:hAnsi="Palatino Linotype" w:cs="Arial"/>
          <w:color w:val="000000" w:themeColor="text1"/>
        </w:rPr>
        <w:t xml:space="preserve"> </w:t>
      </w:r>
      <w:r w:rsidRPr="00B2350D">
        <w:rPr>
          <w:rFonts w:ascii="Palatino Linotype" w:eastAsia="Calibri" w:hAnsi="Palatino Linotype" w:cs="Arial"/>
          <w:color w:val="000000" w:themeColor="text1"/>
        </w:rPr>
        <w:t>(</w:t>
      </w:r>
      <w:r w:rsidR="008443FB" w:rsidRPr="00B2350D">
        <w:rPr>
          <w:rFonts w:ascii="Palatino Linotype" w:eastAsia="Calibri" w:hAnsi="Palatino Linotype" w:cs="Arial"/>
          <w:color w:val="000000" w:themeColor="text1"/>
        </w:rPr>
        <w:t>22</w:t>
      </w:r>
      <w:r w:rsidRPr="00B2350D">
        <w:rPr>
          <w:rFonts w:ascii="Palatino Linotype" w:eastAsia="Calibri" w:hAnsi="Palatino Linotype" w:cs="Arial"/>
          <w:color w:val="000000" w:themeColor="text1"/>
        </w:rPr>
        <w:t>)</w:t>
      </w:r>
      <w:r w:rsidRPr="00B2350D">
        <w:rPr>
          <w:rFonts w:ascii="Palatino Linotype" w:hAnsi="Palatino Linotype" w:cs="Arial"/>
          <w:color w:val="000000" w:themeColor="text1"/>
        </w:rPr>
        <w:t xml:space="preserve"> de </w:t>
      </w:r>
      <w:r w:rsidR="008443FB" w:rsidRPr="00B2350D">
        <w:rPr>
          <w:rFonts w:ascii="Palatino Linotype" w:hAnsi="Palatino Linotype" w:cs="Arial"/>
          <w:color w:val="000000" w:themeColor="text1"/>
        </w:rPr>
        <w:t>febrero</w:t>
      </w:r>
      <w:r w:rsidRPr="00B2350D">
        <w:rPr>
          <w:rFonts w:ascii="Palatino Linotype" w:hAnsi="Palatino Linotype" w:cs="Arial"/>
          <w:color w:val="000000" w:themeColor="text1"/>
        </w:rPr>
        <w:t xml:space="preserve"> </w:t>
      </w:r>
      <w:r w:rsidRPr="00B2350D">
        <w:rPr>
          <w:rFonts w:ascii="Palatino Linotype" w:eastAsia="Times New Roman" w:hAnsi="Palatino Linotype" w:cs="Arial"/>
          <w:color w:val="000000" w:themeColor="text1"/>
          <w:lang w:val="es-ES"/>
        </w:rPr>
        <w:t xml:space="preserve">de dos mil </w:t>
      </w:r>
      <w:r w:rsidR="00F738B7" w:rsidRPr="00B2350D">
        <w:rPr>
          <w:rFonts w:ascii="Palatino Linotype" w:eastAsia="Times New Roman" w:hAnsi="Palatino Linotype" w:cs="Arial"/>
          <w:color w:val="000000" w:themeColor="text1"/>
          <w:lang w:val="es-ES"/>
        </w:rPr>
        <w:t>diecinueve</w:t>
      </w:r>
      <w:r w:rsidRPr="00B2350D">
        <w:rPr>
          <w:rFonts w:ascii="Palatino Linotype" w:hAnsi="Palatino Linotype" w:cs="Arial"/>
          <w:color w:val="000000" w:themeColor="text1"/>
        </w:rPr>
        <w:t xml:space="preserve">, éste se encuentra dentro de los márgenes temporales previstos en el artículo 178 de la </w:t>
      </w:r>
      <w:r w:rsidRPr="00B2350D">
        <w:rPr>
          <w:rFonts w:ascii="Palatino Linotype" w:hAnsi="Palatino Linotype" w:cs="Arial"/>
          <w:b/>
          <w:color w:val="000000" w:themeColor="text1"/>
        </w:rPr>
        <w:t>Ley de Transparencia y Acceso a la Información Pública del Estado de México y Municipios.</w:t>
      </w:r>
    </w:p>
    <w:p w14:paraId="26976586" w14:textId="77777777" w:rsidR="00E8303E" w:rsidRPr="00B2350D" w:rsidRDefault="00E8303E" w:rsidP="00B2350D">
      <w:pPr>
        <w:pStyle w:val="Prrafodelista"/>
        <w:tabs>
          <w:tab w:val="left" w:pos="567"/>
        </w:tabs>
        <w:spacing w:before="240" w:after="240" w:line="360" w:lineRule="auto"/>
        <w:ind w:left="0"/>
        <w:jc w:val="both"/>
        <w:rPr>
          <w:rFonts w:ascii="Palatino Linotype" w:hAnsi="Palatino Linotype"/>
          <w:b/>
          <w:color w:val="000000" w:themeColor="text1"/>
        </w:rPr>
      </w:pPr>
    </w:p>
    <w:p w14:paraId="191E7A48" w14:textId="77777777" w:rsidR="00E8303E" w:rsidRPr="00B2350D" w:rsidRDefault="00E8303E" w:rsidP="00B2350D">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B2350D">
        <w:rPr>
          <w:rFonts w:ascii="Palatino Linotype" w:eastAsia="Calibri" w:hAnsi="Palatino Linotype" w:cs="Arial"/>
        </w:rPr>
        <w:t xml:space="preserve">Por otro lado, el escrito contiene las formalidades previstas por el artículo 180 último párrafo de la </w:t>
      </w:r>
      <w:r w:rsidRPr="00B2350D">
        <w:rPr>
          <w:rFonts w:ascii="Palatino Linotype" w:hAnsi="Palatino Linotype" w:cs="Arial"/>
          <w:b/>
        </w:rPr>
        <w:t>Ley de Transparencia y Acceso a la Información Pública del Estado de México y Municipios</w:t>
      </w:r>
      <w:r w:rsidRPr="00B2350D">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36A30C93" w14:textId="77777777" w:rsidR="00701F2C" w:rsidRPr="00B2350D" w:rsidRDefault="00701F2C" w:rsidP="00B2350D">
      <w:pPr>
        <w:pStyle w:val="Prrafodelista"/>
        <w:tabs>
          <w:tab w:val="left" w:pos="567"/>
        </w:tabs>
        <w:spacing w:line="360" w:lineRule="auto"/>
        <w:ind w:left="0"/>
        <w:jc w:val="both"/>
        <w:rPr>
          <w:rFonts w:ascii="Palatino Linotype" w:hAnsi="Palatino Linotype"/>
          <w:b/>
          <w:color w:val="000000" w:themeColor="text1"/>
        </w:rPr>
      </w:pPr>
    </w:p>
    <w:p w14:paraId="7D991F0C" w14:textId="77777777" w:rsidR="00DA59C7" w:rsidRPr="00B2350D" w:rsidRDefault="00DA59C7" w:rsidP="00B2350D">
      <w:pPr>
        <w:pStyle w:val="Ttulo2"/>
        <w:spacing w:before="0" w:line="360" w:lineRule="auto"/>
        <w:jc w:val="both"/>
        <w:rPr>
          <w:b w:val="0"/>
          <w:szCs w:val="24"/>
        </w:rPr>
      </w:pPr>
      <w:bookmarkStart w:id="67" w:name="_Toc473812226"/>
      <w:bookmarkStart w:id="68" w:name="_Toc482887019"/>
      <w:bookmarkStart w:id="69" w:name="_Toc7797902"/>
      <w:r w:rsidRPr="00B2350D">
        <w:rPr>
          <w:szCs w:val="24"/>
        </w:rPr>
        <w:t>TERCERO. Del planteamiento de la litis.</w:t>
      </w:r>
      <w:bookmarkEnd w:id="67"/>
      <w:bookmarkEnd w:id="68"/>
      <w:bookmarkEnd w:id="69"/>
    </w:p>
    <w:p w14:paraId="764901FF" w14:textId="77777777" w:rsidR="00DA59C7" w:rsidRPr="00B2350D" w:rsidRDefault="00DA59C7" w:rsidP="00B2350D">
      <w:pPr>
        <w:pStyle w:val="Prrafodelista"/>
        <w:spacing w:line="360" w:lineRule="auto"/>
        <w:ind w:left="0"/>
        <w:jc w:val="both"/>
        <w:rPr>
          <w:rFonts w:ascii="Palatino Linotype" w:hAnsi="Palatino Linotype"/>
          <w:b/>
          <w:color w:val="000000" w:themeColor="text1"/>
        </w:rPr>
      </w:pPr>
    </w:p>
    <w:p w14:paraId="4DF25C9A" w14:textId="17E91025" w:rsidR="008443FB" w:rsidRPr="00B2350D" w:rsidRDefault="001926A8" w:rsidP="00B2350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2350D">
        <w:rPr>
          <w:rFonts w:ascii="Palatino Linotype" w:hAnsi="Palatino Linotype"/>
          <w:color w:val="000000" w:themeColor="text1"/>
        </w:rPr>
        <w:t xml:space="preserve">En términos generales </w:t>
      </w:r>
      <w:r w:rsidR="003B04B3" w:rsidRPr="00B2350D">
        <w:rPr>
          <w:rFonts w:ascii="Palatino Linotype" w:hAnsi="Palatino Linotype" w:cs="Arial"/>
          <w:color w:val="000000" w:themeColor="text1"/>
        </w:rPr>
        <w:t xml:space="preserve">la señora </w:t>
      </w:r>
      <w:r w:rsidR="00CA6939" w:rsidRPr="00CA6939">
        <w:rPr>
          <w:rFonts w:ascii="Palatino Linotype" w:hAnsi="Palatino Linotype" w:cs="Arial"/>
          <w:color w:val="000000" w:themeColor="text1"/>
          <w:highlight w:val="black"/>
        </w:rPr>
        <w:t>---------</w:t>
      </w:r>
      <w:r w:rsidR="00362D40" w:rsidRPr="00B2350D">
        <w:rPr>
          <w:rFonts w:ascii="Palatino Linotype" w:hAnsi="Palatino Linotype" w:cs="Arial"/>
          <w:color w:val="000000" w:themeColor="text1"/>
        </w:rPr>
        <w:t xml:space="preserve"> </w:t>
      </w:r>
      <w:r w:rsidRPr="00B2350D">
        <w:rPr>
          <w:rFonts w:ascii="Palatino Linotype" w:hAnsi="Palatino Linotype"/>
          <w:color w:val="000000" w:themeColor="text1"/>
        </w:rPr>
        <w:t xml:space="preserve">se inconforma porque el </w:t>
      </w:r>
      <w:r w:rsidRPr="00B2350D">
        <w:rPr>
          <w:rFonts w:ascii="Palatino Linotype" w:hAnsi="Palatino Linotype"/>
          <w:b/>
          <w:color w:val="000000" w:themeColor="text1"/>
        </w:rPr>
        <w:t>SUJETO OBLIGADO</w:t>
      </w:r>
      <w:r w:rsidRPr="00B2350D">
        <w:rPr>
          <w:rFonts w:ascii="Palatino Linotype" w:hAnsi="Palatino Linotype"/>
          <w:color w:val="000000" w:themeColor="text1"/>
        </w:rPr>
        <w:t xml:space="preserve"> </w:t>
      </w:r>
      <w:bookmarkStart w:id="70" w:name="_Toc505797115"/>
      <w:r w:rsidR="008443FB" w:rsidRPr="00B2350D">
        <w:rPr>
          <w:rFonts w:ascii="Palatino Linotype" w:eastAsia="Calibri" w:hAnsi="Palatino Linotype" w:cs="Times New Roman"/>
          <w:color w:val="000000" w:themeColor="text1"/>
          <w:lang w:val="es-ES"/>
        </w:rPr>
        <w:t xml:space="preserve">declina la competencia hacia otro Sujeto Obligado </w:t>
      </w:r>
      <w:r w:rsidR="008443FB" w:rsidRPr="00B2350D">
        <w:rPr>
          <w:rFonts w:ascii="Palatino Linotype" w:hAnsi="Palatino Linotype" w:cs="Arial"/>
        </w:rPr>
        <w:t xml:space="preserve">de este modo, se actualiza la causa de procedencia del recurso de revisión establecida en el artículo 179, fracción IV de la </w:t>
      </w:r>
      <w:r w:rsidR="008443FB" w:rsidRPr="00B2350D">
        <w:rPr>
          <w:rFonts w:ascii="Palatino Linotype" w:hAnsi="Palatino Linotype" w:cs="Arial"/>
          <w:b/>
        </w:rPr>
        <w:t>Ley de Transparencia y Acceso a la Información Pública del Estado de México y Municipios.</w:t>
      </w:r>
    </w:p>
    <w:p w14:paraId="17AA2DFC" w14:textId="77777777" w:rsidR="008443FB" w:rsidRPr="00B2350D" w:rsidRDefault="008443FB" w:rsidP="00B2350D">
      <w:pPr>
        <w:pStyle w:val="Prrafodelista"/>
        <w:tabs>
          <w:tab w:val="left" w:pos="567"/>
        </w:tabs>
        <w:spacing w:line="360" w:lineRule="auto"/>
        <w:ind w:left="0"/>
        <w:jc w:val="both"/>
        <w:rPr>
          <w:rFonts w:ascii="Palatino Linotype" w:hAnsi="Palatino Linotype"/>
        </w:rPr>
      </w:pPr>
      <w:bookmarkStart w:id="71" w:name="_GoBack"/>
      <w:bookmarkEnd w:id="70"/>
      <w:bookmarkEnd w:id="71"/>
    </w:p>
    <w:p w14:paraId="76B2E6DF" w14:textId="19A0BD97" w:rsidR="008443FB" w:rsidRPr="00B2350D" w:rsidRDefault="008443FB" w:rsidP="00B2350D">
      <w:pPr>
        <w:pStyle w:val="Prrafodelista"/>
        <w:numPr>
          <w:ilvl w:val="0"/>
          <w:numId w:val="1"/>
        </w:numPr>
        <w:tabs>
          <w:tab w:val="left" w:pos="567"/>
        </w:tabs>
        <w:spacing w:before="240" w:line="360" w:lineRule="auto"/>
        <w:ind w:left="0" w:firstLine="0"/>
        <w:jc w:val="both"/>
        <w:rPr>
          <w:rFonts w:ascii="Palatino Linotype" w:hAnsi="Palatino Linotype"/>
        </w:rPr>
      </w:pPr>
      <w:r w:rsidRPr="00B2350D">
        <w:rPr>
          <w:rFonts w:ascii="Palatino Linotype" w:eastAsia="Calibri" w:hAnsi="Palatino Linotype" w:cs="Arial"/>
        </w:rPr>
        <w:lastRenderedPageBreak/>
        <w:t xml:space="preserve">Cabe señalar </w:t>
      </w:r>
      <w:r w:rsidRPr="00B2350D">
        <w:rPr>
          <w:rFonts w:ascii="Palatino Linotype" w:hAnsi="Palatino Linotype" w:cs="Arial"/>
        </w:rPr>
        <w:t xml:space="preserve">que </w:t>
      </w:r>
      <w:r w:rsidRPr="00B2350D">
        <w:rPr>
          <w:rFonts w:ascii="Palatino Linotype" w:eastAsia="Times New Roman" w:hAnsi="Palatino Linotype" w:cs="Arial"/>
          <w:lang w:val="es-ES"/>
        </w:rPr>
        <w:t>e</w:t>
      </w:r>
      <w:r w:rsidRPr="00B2350D">
        <w:rPr>
          <w:rFonts w:ascii="Palatino Linotype" w:eastAsia="Calibri" w:hAnsi="Palatino Linotype" w:cs="Arial"/>
          <w:lang w:val="es-ES"/>
        </w:rPr>
        <w:t xml:space="preserve">l </w:t>
      </w:r>
      <w:r w:rsidRPr="00B2350D">
        <w:rPr>
          <w:rFonts w:ascii="Palatino Linotype" w:hAnsi="Palatino Linotype" w:cs="Arial"/>
          <w:b/>
        </w:rPr>
        <w:t>SUJETO OBLIGADO</w:t>
      </w:r>
      <w:r w:rsidRPr="00B2350D">
        <w:rPr>
          <w:rFonts w:ascii="Palatino Linotype" w:hAnsi="Palatino Linotype" w:cs="Arial"/>
        </w:rPr>
        <w:t xml:space="preserve"> no rindió su Informe Justificado </w:t>
      </w:r>
      <w:r w:rsidRPr="00B2350D">
        <w:rPr>
          <w:rFonts w:ascii="Palatino Linotype" w:hAnsi="Palatino Linotype"/>
        </w:rPr>
        <w:t>para manifestar lo que a su derecho asistiera y conviniera.</w:t>
      </w:r>
    </w:p>
    <w:p w14:paraId="48500068" w14:textId="77777777" w:rsidR="008443FB" w:rsidRPr="00B2350D" w:rsidRDefault="008443FB" w:rsidP="00B2350D">
      <w:pPr>
        <w:pStyle w:val="Prrafodelista"/>
        <w:tabs>
          <w:tab w:val="left" w:pos="567"/>
        </w:tabs>
        <w:spacing w:before="240" w:line="360" w:lineRule="auto"/>
        <w:ind w:left="0"/>
        <w:jc w:val="both"/>
        <w:rPr>
          <w:rFonts w:ascii="Palatino Linotype" w:hAnsi="Palatino Linotype"/>
        </w:rPr>
      </w:pPr>
    </w:p>
    <w:p w14:paraId="402C7850" w14:textId="77777777" w:rsidR="008443FB" w:rsidRPr="00B2350D" w:rsidRDefault="008443FB" w:rsidP="00B2350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2350D">
        <w:rPr>
          <w:rFonts w:ascii="Palatino Linotype" w:eastAsia="Times New Roman" w:hAnsi="Palatino Linotype" w:cs="Arial"/>
          <w:color w:val="000000" w:themeColor="text1"/>
        </w:rPr>
        <w:t xml:space="preserve">En dichas condiciones, la </w:t>
      </w:r>
      <w:r w:rsidRPr="00B2350D">
        <w:rPr>
          <w:rFonts w:ascii="Palatino Linotype" w:eastAsia="Times New Roman" w:hAnsi="Palatino Linotype" w:cs="Arial"/>
          <w:i/>
          <w:color w:val="000000" w:themeColor="text1"/>
        </w:rPr>
        <w:t>litis</w:t>
      </w:r>
      <w:r w:rsidRPr="00B2350D">
        <w:rPr>
          <w:rFonts w:ascii="Palatino Linotype" w:eastAsia="Times New Roman" w:hAnsi="Palatino Linotype" w:cs="Arial"/>
          <w:color w:val="000000" w:themeColor="text1"/>
        </w:rPr>
        <w:t xml:space="preserve"> a resolver en este recurso se circunscribe a determinar si el </w:t>
      </w:r>
      <w:r w:rsidRPr="00B2350D">
        <w:rPr>
          <w:rFonts w:ascii="Palatino Linotype" w:eastAsia="Times New Roman" w:hAnsi="Palatino Linotype" w:cs="Arial"/>
          <w:b/>
          <w:color w:val="000000" w:themeColor="text1"/>
        </w:rPr>
        <w:t xml:space="preserve">SUJETO OBLIGADO </w:t>
      </w:r>
      <w:r w:rsidRPr="00B2350D">
        <w:rPr>
          <w:rFonts w:ascii="Palatino Linotype" w:eastAsia="Times New Roman" w:hAnsi="Palatino Linotype" w:cs="Arial"/>
          <w:color w:val="000000" w:themeColor="text1"/>
        </w:rPr>
        <w:t>es competente para contar con la información solicitada y si son fundadas las razones o motivos de inconformidad</w:t>
      </w:r>
      <w:r w:rsidRPr="00B2350D">
        <w:rPr>
          <w:rFonts w:ascii="Palatino Linotype" w:eastAsia="Calibri" w:hAnsi="Palatino Linotype" w:cs="Arial"/>
          <w:b/>
          <w:lang w:val="es-ES"/>
        </w:rPr>
        <w:t xml:space="preserve">, </w:t>
      </w:r>
      <w:r w:rsidRPr="00B2350D">
        <w:rPr>
          <w:rFonts w:ascii="Palatino Linotype" w:eastAsia="Calibri" w:hAnsi="Palatino Linotype" w:cs="Arial"/>
          <w:lang w:val="es-ES"/>
        </w:rPr>
        <w:t>e</w:t>
      </w:r>
      <w:r w:rsidRPr="00B2350D">
        <w:rPr>
          <w:rFonts w:ascii="Palatino Linotype" w:eastAsia="MS Mincho" w:hAnsi="Palatino Linotype" w:cs="Arial"/>
        </w:rPr>
        <w:t>n los siguientes considerandos se analizará y determinará lo conducente.</w:t>
      </w:r>
    </w:p>
    <w:p w14:paraId="2D1E7D0F" w14:textId="77777777" w:rsidR="00B2350D" w:rsidRPr="00B2350D" w:rsidRDefault="00B2350D" w:rsidP="00B2350D">
      <w:pPr>
        <w:pStyle w:val="Prrafodelista"/>
        <w:tabs>
          <w:tab w:val="left" w:pos="567"/>
        </w:tabs>
        <w:spacing w:before="240" w:after="240" w:line="360" w:lineRule="auto"/>
        <w:ind w:left="0"/>
        <w:jc w:val="both"/>
        <w:rPr>
          <w:rFonts w:ascii="Palatino Linotype" w:hAnsi="Palatino Linotype"/>
        </w:rPr>
      </w:pPr>
    </w:p>
    <w:p w14:paraId="05106970" w14:textId="77777777" w:rsidR="008443FB" w:rsidRPr="00B2350D" w:rsidRDefault="008443FB" w:rsidP="00B2350D">
      <w:pPr>
        <w:pStyle w:val="Ttulo2"/>
        <w:tabs>
          <w:tab w:val="left" w:pos="567"/>
        </w:tabs>
        <w:spacing w:before="0" w:line="360" w:lineRule="auto"/>
        <w:jc w:val="both"/>
        <w:rPr>
          <w:szCs w:val="24"/>
        </w:rPr>
      </w:pPr>
      <w:bookmarkStart w:id="72" w:name="_Toc505797116"/>
      <w:bookmarkStart w:id="73" w:name="_Toc7797903"/>
      <w:r w:rsidRPr="00B2350D">
        <w:rPr>
          <w:szCs w:val="24"/>
        </w:rPr>
        <w:t>CUARTO. Del estudio y resolución del asunto.</w:t>
      </w:r>
      <w:bookmarkEnd w:id="72"/>
      <w:bookmarkEnd w:id="73"/>
    </w:p>
    <w:p w14:paraId="61A98F07" w14:textId="77777777" w:rsidR="008443FB" w:rsidRPr="00B2350D" w:rsidRDefault="008443FB" w:rsidP="00B2350D">
      <w:pPr>
        <w:spacing w:line="360" w:lineRule="auto"/>
        <w:jc w:val="both"/>
        <w:rPr>
          <w:rFonts w:ascii="Palatino Linotype" w:hAnsi="Palatino Linotype"/>
          <w:lang w:val="es-MX" w:eastAsia="en-US"/>
        </w:rPr>
      </w:pPr>
    </w:p>
    <w:p w14:paraId="40E0F93A" w14:textId="77777777" w:rsidR="008443FB" w:rsidRPr="00B2350D" w:rsidRDefault="008443FB" w:rsidP="00B2350D">
      <w:pPr>
        <w:pStyle w:val="Ttulo2"/>
        <w:spacing w:line="360" w:lineRule="auto"/>
        <w:jc w:val="both"/>
        <w:rPr>
          <w:szCs w:val="24"/>
        </w:rPr>
      </w:pPr>
      <w:bookmarkStart w:id="74" w:name="_Toc495430773"/>
      <w:bookmarkStart w:id="75" w:name="_Toc505797117"/>
      <w:bookmarkStart w:id="76" w:name="_Toc7797904"/>
      <w:r w:rsidRPr="00B2350D">
        <w:rPr>
          <w:szCs w:val="24"/>
        </w:rPr>
        <w:t xml:space="preserve">I. </w:t>
      </w:r>
      <w:bookmarkEnd w:id="74"/>
      <w:r w:rsidRPr="00B2350D">
        <w:rPr>
          <w:szCs w:val="24"/>
        </w:rPr>
        <w:t>De la respuesta del SUJETO OBLIGADO.</w:t>
      </w:r>
      <w:bookmarkEnd w:id="75"/>
      <w:bookmarkEnd w:id="76"/>
    </w:p>
    <w:p w14:paraId="11C5FF50" w14:textId="77777777" w:rsidR="008443FB" w:rsidRPr="00B2350D" w:rsidRDefault="008443FB" w:rsidP="00B2350D">
      <w:pPr>
        <w:spacing w:line="360" w:lineRule="auto"/>
        <w:jc w:val="both"/>
        <w:rPr>
          <w:rFonts w:ascii="Palatino Linotype" w:hAnsi="Palatino Linotype"/>
          <w:lang w:val="es-MX" w:eastAsia="en-US"/>
        </w:rPr>
      </w:pPr>
    </w:p>
    <w:p w14:paraId="73E06059" w14:textId="59DC4D50" w:rsidR="008443FB" w:rsidRPr="00B2350D" w:rsidRDefault="008443FB" w:rsidP="00B2350D">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rPr>
      </w:pPr>
      <w:r w:rsidRPr="00B2350D">
        <w:rPr>
          <w:rFonts w:ascii="Palatino Linotype" w:hAnsi="Palatino Linotype" w:cs="Arial"/>
        </w:rPr>
        <w:t xml:space="preserve">Es menester reiterar que </w:t>
      </w:r>
      <w:r w:rsidRPr="00B2350D">
        <w:rPr>
          <w:rFonts w:ascii="Palatino Linotype" w:hAnsi="Palatino Linotype"/>
          <w:color w:val="000000"/>
        </w:rPr>
        <w:t xml:space="preserve">a través de la solicitud de información </w:t>
      </w:r>
      <w:r w:rsidRPr="00B2350D">
        <w:rPr>
          <w:rFonts w:ascii="Palatino Linotype" w:hAnsi="Palatino Linotype"/>
          <w:b/>
          <w:bCs/>
          <w:color w:val="000000" w:themeColor="text1"/>
        </w:rPr>
        <w:t xml:space="preserve">00097/SMA/IP/2019 </w:t>
      </w:r>
      <w:r w:rsidRPr="00B2350D">
        <w:rPr>
          <w:rFonts w:ascii="Palatino Linotype" w:hAnsi="Palatino Linotype" w:cs="Arial"/>
        </w:rPr>
        <w:t xml:space="preserve">se requirió medularmente la </w:t>
      </w:r>
      <w:r w:rsidRPr="00B2350D">
        <w:rPr>
          <w:rFonts w:ascii="Palatino Linotype" w:hAnsi="Palatino Linotype"/>
        </w:rPr>
        <w:t>información que se puntualiza a continuación</w:t>
      </w:r>
      <w:r w:rsidRPr="00B2350D">
        <w:rPr>
          <w:rFonts w:ascii="Palatino Linotype" w:eastAsia="Arial Unicode MS" w:hAnsi="Palatino Linotype" w:cs="Arial"/>
        </w:rPr>
        <w:t xml:space="preserve">: </w:t>
      </w:r>
    </w:p>
    <w:p w14:paraId="01DD30B2" w14:textId="77777777" w:rsidR="008443FB" w:rsidRPr="00B2350D" w:rsidRDefault="008443FB" w:rsidP="00B2350D">
      <w:pPr>
        <w:pStyle w:val="Prrafodelista"/>
        <w:shd w:val="clear" w:color="auto" w:fill="FFFFFF"/>
        <w:tabs>
          <w:tab w:val="left" w:pos="567"/>
        </w:tabs>
        <w:spacing w:line="360" w:lineRule="auto"/>
        <w:ind w:left="0"/>
        <w:jc w:val="both"/>
        <w:rPr>
          <w:rFonts w:ascii="Palatino Linotype" w:hAnsi="Palatino Linotype" w:cs="Arial"/>
        </w:rPr>
      </w:pPr>
    </w:p>
    <w:p w14:paraId="69E9C410" w14:textId="7686A7F7" w:rsidR="008443FB" w:rsidRPr="00B2350D" w:rsidRDefault="008443FB" w:rsidP="00B2350D">
      <w:pPr>
        <w:pStyle w:val="Prrafodelista"/>
        <w:spacing w:before="240" w:after="240" w:line="360" w:lineRule="auto"/>
        <w:ind w:left="567" w:right="565"/>
        <w:jc w:val="both"/>
        <w:rPr>
          <w:rFonts w:ascii="Palatino Linotype" w:hAnsi="Palatino Linotype"/>
          <w:color w:val="000000" w:themeColor="text1"/>
        </w:rPr>
      </w:pPr>
      <w:r w:rsidRPr="00B2350D">
        <w:rPr>
          <w:rFonts w:ascii="Palatino Linotype" w:eastAsia="Times New Roman" w:hAnsi="Palatino Linotype" w:cs="Times New Roman"/>
          <w:lang w:val="es-MX" w:eastAsia="es-MX"/>
        </w:rPr>
        <w:t xml:space="preserve">a) </w:t>
      </w:r>
      <w:r w:rsidR="00586FE9" w:rsidRPr="00B2350D">
        <w:rPr>
          <w:rFonts w:ascii="Palatino Linotype" w:hAnsi="Palatino Linotype"/>
          <w:color w:val="000000" w:themeColor="text1"/>
        </w:rPr>
        <w:t>Información sobre el estancamiento y limpieza del canal de aguas negras de Río Hondo en el Municipio de Naucalpan de Juárez, Estado de México.</w:t>
      </w:r>
    </w:p>
    <w:p w14:paraId="1CAE8EF8" w14:textId="77777777" w:rsidR="00586FE9" w:rsidRPr="00B2350D" w:rsidRDefault="00586FE9" w:rsidP="00B2350D">
      <w:pPr>
        <w:pStyle w:val="Prrafodelista"/>
        <w:spacing w:before="240" w:after="240" w:line="360" w:lineRule="auto"/>
        <w:ind w:left="567" w:right="565"/>
        <w:jc w:val="both"/>
        <w:rPr>
          <w:rFonts w:ascii="Palatino Linotype" w:hAnsi="Palatino Linotype"/>
        </w:rPr>
      </w:pPr>
    </w:p>
    <w:p w14:paraId="0A9D8B4E" w14:textId="554AF7EA" w:rsidR="008443FB" w:rsidRPr="00B2350D" w:rsidRDefault="008443FB" w:rsidP="00B2350D">
      <w:pPr>
        <w:pStyle w:val="Prrafodelista"/>
        <w:numPr>
          <w:ilvl w:val="0"/>
          <w:numId w:val="1"/>
        </w:numPr>
        <w:spacing w:line="360" w:lineRule="auto"/>
        <w:ind w:left="0" w:firstLine="0"/>
        <w:jc w:val="both"/>
        <w:rPr>
          <w:rFonts w:ascii="Palatino Linotype" w:hAnsi="Palatino Linotype"/>
        </w:rPr>
      </w:pPr>
      <w:r w:rsidRPr="00B2350D">
        <w:rPr>
          <w:rFonts w:ascii="Palatino Linotype" w:eastAsia="Arial Unicode MS" w:hAnsi="Palatino Linotype" w:cs="Arial"/>
        </w:rPr>
        <w:lastRenderedPageBreak/>
        <w:t xml:space="preserve">En consecuencia el </w:t>
      </w:r>
      <w:r w:rsidRPr="00B2350D">
        <w:rPr>
          <w:rFonts w:ascii="Palatino Linotype" w:eastAsia="Arial Unicode MS" w:hAnsi="Palatino Linotype" w:cs="Arial"/>
          <w:b/>
        </w:rPr>
        <w:t>SUJETO OBLIGADO</w:t>
      </w:r>
      <w:r w:rsidRPr="00B2350D">
        <w:rPr>
          <w:rFonts w:ascii="Palatino Linotype" w:eastAsia="Arial Unicode MS" w:hAnsi="Palatino Linotype" w:cs="Arial"/>
        </w:rPr>
        <w:t xml:space="preserve"> esencialmente </w:t>
      </w:r>
      <w:r w:rsidR="00586FE9" w:rsidRPr="00B2350D">
        <w:rPr>
          <w:rFonts w:ascii="Palatino Linotype" w:eastAsia="Arial Unicode MS" w:hAnsi="Palatino Linotype" w:cs="Arial"/>
        </w:rPr>
        <w:t xml:space="preserve">declinó su competencia a otro Sujeto Obligado señalando esencialmente: </w:t>
      </w:r>
      <w:r w:rsidRPr="00B2350D">
        <w:rPr>
          <w:rFonts w:ascii="Palatino Linotype" w:eastAsia="Arial Unicode MS" w:hAnsi="Palatino Linotype" w:cs="Arial"/>
        </w:rPr>
        <w:t>“</w:t>
      </w:r>
      <w:r w:rsidR="00586FE9" w:rsidRPr="00B2350D">
        <w:rPr>
          <w:rFonts w:ascii="Palatino Linotype" w:hAnsi="Palatino Linotype"/>
          <w:i/>
          <w:color w:val="000000"/>
        </w:rPr>
        <w:t>se hace de su conocimiento que dicha información es competencia de la Secretaría de Obra Pública del Gobierno del Estado de México. Por lo que respetuosamente se le sugiere ingresar su solicitud ante dicha Secretaría</w:t>
      </w:r>
      <w:r w:rsidRPr="00B2350D">
        <w:rPr>
          <w:rFonts w:ascii="Palatino Linotype" w:hAnsi="Palatino Linotype"/>
          <w:i/>
        </w:rPr>
        <w:t xml:space="preserve">”. </w:t>
      </w:r>
    </w:p>
    <w:p w14:paraId="58F5D805" w14:textId="77777777" w:rsidR="008443FB" w:rsidRPr="00B2350D" w:rsidRDefault="008443FB" w:rsidP="00B2350D">
      <w:pPr>
        <w:pStyle w:val="Prrafodelista"/>
        <w:spacing w:line="360" w:lineRule="auto"/>
        <w:ind w:left="0"/>
        <w:jc w:val="both"/>
        <w:rPr>
          <w:rFonts w:ascii="Palatino Linotype" w:hAnsi="Palatino Linotype"/>
        </w:rPr>
      </w:pPr>
    </w:p>
    <w:p w14:paraId="6A6D29DB" w14:textId="79927047" w:rsidR="008443FB" w:rsidRPr="00B2350D" w:rsidRDefault="008443FB" w:rsidP="00B2350D">
      <w:pPr>
        <w:pStyle w:val="Prrafodelista"/>
        <w:numPr>
          <w:ilvl w:val="0"/>
          <w:numId w:val="1"/>
        </w:numPr>
        <w:spacing w:before="240" w:after="240" w:line="360" w:lineRule="auto"/>
        <w:ind w:left="0" w:firstLine="0"/>
        <w:jc w:val="both"/>
        <w:rPr>
          <w:rFonts w:ascii="Palatino Linotype" w:hAnsi="Palatino Linotype"/>
        </w:rPr>
      </w:pPr>
      <w:r w:rsidRPr="00B2350D">
        <w:rPr>
          <w:rFonts w:ascii="Palatino Linotype" w:eastAsia="Arial Unicode MS" w:hAnsi="Palatino Linotype" w:cs="Arial"/>
        </w:rPr>
        <w:t xml:space="preserve">Por lo que </w:t>
      </w:r>
      <w:r w:rsidR="00586FE9" w:rsidRPr="00B2350D">
        <w:rPr>
          <w:rFonts w:ascii="Palatino Linotype" w:eastAsia="Arial Unicode MS" w:hAnsi="Palatino Linotype" w:cs="Arial"/>
        </w:rPr>
        <w:t>se</w:t>
      </w:r>
      <w:r w:rsidRPr="00B2350D">
        <w:rPr>
          <w:rFonts w:ascii="Palatino Linotype" w:hAnsi="Palatino Linotype" w:cs="Arial"/>
          <w:b/>
        </w:rPr>
        <w:t xml:space="preserve"> </w:t>
      </w:r>
      <w:r w:rsidRPr="00B2350D">
        <w:rPr>
          <w:rFonts w:ascii="Palatino Linotype" w:eastAsia="Arial Unicode MS" w:hAnsi="Palatino Linotype" w:cs="Arial"/>
        </w:rPr>
        <w:t xml:space="preserve">impugna la respuesta, manifestando en síntesis en </w:t>
      </w:r>
      <w:r w:rsidR="00586FE9" w:rsidRPr="00B2350D">
        <w:rPr>
          <w:rFonts w:ascii="Palatino Linotype" w:eastAsia="Arial Unicode MS" w:hAnsi="Palatino Linotype" w:cs="Arial"/>
        </w:rPr>
        <w:t>los</w:t>
      </w:r>
      <w:r w:rsidRPr="00B2350D">
        <w:rPr>
          <w:rFonts w:ascii="Palatino Linotype" w:eastAsia="Arial Unicode MS" w:hAnsi="Palatino Linotype" w:cs="Arial"/>
        </w:rPr>
        <w:t xml:space="preserve"> motivos de inconformidad que “</w:t>
      </w:r>
      <w:r w:rsidR="00586FE9" w:rsidRPr="00B2350D">
        <w:rPr>
          <w:rFonts w:ascii="Palatino Linotype" w:hAnsi="Palatino Linotype"/>
          <w:i/>
          <w:color w:val="000000"/>
        </w:rPr>
        <w:t>No es competente respecto de Ley de Transparencia de Estado de México, pero no respecto de las competencias de la Secretaría del Medio Ambiente. -La Secretaría también dice que la competente es la Secretaría de Obra Pública del Estado de México. Pero de igual forma no funda ni motiva porqué es ese sujeto obligado el competente. -El oficio de respuesta TAMPOCO está firmado por el servidor público. -Debió de remitir mi solicitud a la secretaria correspondiente.</w:t>
      </w:r>
      <w:r w:rsidRPr="00B2350D">
        <w:rPr>
          <w:rFonts w:ascii="Palatino Linotype" w:eastAsia="Arial Unicode MS" w:hAnsi="Palatino Linotype" w:cs="Arial"/>
        </w:rPr>
        <w:t xml:space="preserve">” </w:t>
      </w:r>
      <w:r w:rsidRPr="00B2350D">
        <w:rPr>
          <w:rFonts w:ascii="Palatino Linotype" w:eastAsia="Arial Unicode MS" w:hAnsi="Palatino Linotype" w:cs="Arial"/>
          <w:i/>
        </w:rPr>
        <w:t>(Sic).</w:t>
      </w:r>
    </w:p>
    <w:p w14:paraId="78EBA1ED" w14:textId="77777777" w:rsidR="008443FB" w:rsidRPr="00B2350D" w:rsidRDefault="008443FB" w:rsidP="00B2350D">
      <w:pPr>
        <w:pStyle w:val="Prrafodelista"/>
        <w:spacing w:before="240" w:after="240" w:line="360" w:lineRule="auto"/>
        <w:ind w:left="0"/>
        <w:jc w:val="both"/>
        <w:rPr>
          <w:rFonts w:ascii="Palatino Linotype" w:hAnsi="Palatino Linotype"/>
        </w:rPr>
      </w:pPr>
    </w:p>
    <w:p w14:paraId="73BBC08C" w14:textId="1B9190CB" w:rsidR="008443FB" w:rsidRPr="00B2350D" w:rsidRDefault="008443FB" w:rsidP="00B2350D">
      <w:pPr>
        <w:pStyle w:val="Prrafodelista"/>
        <w:numPr>
          <w:ilvl w:val="0"/>
          <w:numId w:val="1"/>
        </w:numPr>
        <w:spacing w:line="360" w:lineRule="auto"/>
        <w:ind w:left="0" w:right="49" w:firstLine="0"/>
        <w:jc w:val="both"/>
        <w:rPr>
          <w:rFonts w:ascii="Palatino Linotype" w:hAnsi="Palatino Linotype"/>
          <w:color w:val="000000" w:themeColor="text1"/>
        </w:rPr>
      </w:pPr>
      <w:r w:rsidRPr="00B2350D">
        <w:rPr>
          <w:rFonts w:ascii="Palatino Linotype" w:hAnsi="Palatino Linotype"/>
        </w:rPr>
        <w:t xml:space="preserve">Atendiendo a ello se procedió a verificar </w:t>
      </w:r>
      <w:r w:rsidR="00586FE9" w:rsidRPr="00B2350D">
        <w:rPr>
          <w:rFonts w:ascii="Palatino Linotype" w:hAnsi="Palatino Linotype"/>
        </w:rPr>
        <w:t>las atribuciones</w:t>
      </w:r>
      <w:r w:rsidRPr="00B2350D">
        <w:rPr>
          <w:rFonts w:ascii="Palatino Linotype" w:hAnsi="Palatino Linotype"/>
        </w:rPr>
        <w:t xml:space="preserve"> </w:t>
      </w:r>
      <w:r w:rsidR="00586FE9" w:rsidRPr="00B2350D">
        <w:rPr>
          <w:rFonts w:ascii="Palatino Linotype" w:hAnsi="Palatino Linotype"/>
        </w:rPr>
        <w:t>d</w:t>
      </w:r>
      <w:r w:rsidRPr="00B2350D">
        <w:rPr>
          <w:rFonts w:ascii="Palatino Linotype" w:hAnsi="Palatino Linotype"/>
        </w:rPr>
        <w:t xml:space="preserve">el </w:t>
      </w:r>
      <w:r w:rsidRPr="00B2350D">
        <w:rPr>
          <w:rFonts w:ascii="Palatino Linotype" w:hAnsi="Palatino Linotype"/>
          <w:b/>
        </w:rPr>
        <w:t xml:space="preserve">SUJETO OBLIGADO, </w:t>
      </w:r>
      <w:r w:rsidRPr="00B2350D">
        <w:rPr>
          <w:rFonts w:ascii="Palatino Linotype" w:hAnsi="Palatino Linotype"/>
        </w:rPr>
        <w:t>observándose</w:t>
      </w:r>
      <w:r w:rsidR="00586FE9" w:rsidRPr="00B2350D">
        <w:rPr>
          <w:rFonts w:ascii="Palatino Linotype" w:hAnsi="Palatino Linotype"/>
        </w:rPr>
        <w:t xml:space="preserve"> lo siguiente:</w:t>
      </w:r>
    </w:p>
    <w:p w14:paraId="760F9394" w14:textId="77777777" w:rsidR="00586FE9" w:rsidRPr="00B2350D" w:rsidRDefault="00586FE9" w:rsidP="00B2350D">
      <w:pPr>
        <w:pStyle w:val="Prrafodelista"/>
        <w:spacing w:line="360" w:lineRule="auto"/>
        <w:ind w:left="0"/>
        <w:jc w:val="both"/>
        <w:rPr>
          <w:rFonts w:ascii="Palatino Linotype" w:hAnsi="Palatino Linotype" w:cs="Arial"/>
        </w:rPr>
      </w:pPr>
      <w:bookmarkStart w:id="77" w:name="_Toc458528990"/>
      <w:bookmarkStart w:id="78" w:name="_Toc473812227"/>
      <w:bookmarkEnd w:id="65"/>
      <w:bookmarkEnd w:id="66"/>
    </w:p>
    <w:p w14:paraId="4E9D8B27" w14:textId="77777777" w:rsidR="00586FE9" w:rsidRPr="00B2350D" w:rsidRDefault="00586FE9" w:rsidP="00B2350D">
      <w:pPr>
        <w:pStyle w:val="Ttulo1"/>
        <w:spacing w:before="0" w:line="360" w:lineRule="auto"/>
        <w:jc w:val="both"/>
        <w:rPr>
          <w:rFonts w:cs="Arial"/>
          <w:szCs w:val="24"/>
        </w:rPr>
      </w:pPr>
      <w:bookmarkStart w:id="79" w:name="_Toc505797118"/>
      <w:bookmarkStart w:id="80" w:name="_Toc7797905"/>
      <w:r w:rsidRPr="00B2350D">
        <w:rPr>
          <w:szCs w:val="24"/>
        </w:rPr>
        <w:t>II. De las atribuciones del SUJETO OBLIGADO.</w:t>
      </w:r>
      <w:bookmarkEnd w:id="79"/>
      <w:bookmarkEnd w:id="80"/>
    </w:p>
    <w:p w14:paraId="0C92231A" w14:textId="690A4F62" w:rsidR="00526F56" w:rsidRPr="00B2350D" w:rsidRDefault="00586FE9" w:rsidP="00B2350D">
      <w:pPr>
        <w:pStyle w:val="Prrafodelista"/>
        <w:numPr>
          <w:ilvl w:val="0"/>
          <w:numId w:val="1"/>
        </w:numPr>
        <w:spacing w:before="240" w:after="360" w:line="360" w:lineRule="auto"/>
        <w:ind w:left="0" w:firstLine="0"/>
        <w:jc w:val="both"/>
        <w:rPr>
          <w:rFonts w:ascii="Palatino Linotype" w:hAnsi="Palatino Linotype" w:cs="Arial"/>
        </w:rPr>
      </w:pPr>
      <w:r w:rsidRPr="00B2350D">
        <w:rPr>
          <w:rFonts w:ascii="Palatino Linotype" w:hAnsi="Palatino Linotype" w:cs="Arial"/>
        </w:rPr>
        <w:t xml:space="preserve">En primer lugar, </w:t>
      </w:r>
      <w:r w:rsidR="00526F56" w:rsidRPr="00B2350D">
        <w:rPr>
          <w:rFonts w:ascii="Palatino Linotype" w:hAnsi="Palatino Linotype" w:cs="Arial"/>
        </w:rPr>
        <w:t>se deben realizar algunas precisiones sobre los términos expresados en la solicitud de información:</w:t>
      </w:r>
    </w:p>
    <w:p w14:paraId="22BD5CA2" w14:textId="77777777" w:rsidR="00526F56" w:rsidRPr="00B2350D" w:rsidRDefault="00526F56" w:rsidP="00B2350D">
      <w:pPr>
        <w:pStyle w:val="Prrafodelista"/>
        <w:spacing w:before="240" w:after="360" w:line="360" w:lineRule="auto"/>
        <w:ind w:left="0"/>
        <w:jc w:val="both"/>
        <w:rPr>
          <w:rFonts w:ascii="Palatino Linotype" w:hAnsi="Palatino Linotype" w:cs="Arial"/>
        </w:rPr>
      </w:pPr>
    </w:p>
    <w:p w14:paraId="7BF7B5E7" w14:textId="02B2F1F4" w:rsidR="00526F56" w:rsidRPr="00B2350D" w:rsidRDefault="00526F56" w:rsidP="00B2350D">
      <w:pPr>
        <w:pStyle w:val="Prrafodelista"/>
        <w:spacing w:before="240" w:after="360" w:line="360" w:lineRule="auto"/>
        <w:ind w:left="567" w:right="567"/>
        <w:jc w:val="both"/>
        <w:rPr>
          <w:rFonts w:ascii="Palatino Linotype" w:hAnsi="Palatino Linotype" w:cs="Arial"/>
          <w:i/>
        </w:rPr>
      </w:pPr>
      <w:r w:rsidRPr="00B2350D">
        <w:rPr>
          <w:rFonts w:ascii="Palatino Linotype" w:hAnsi="Palatino Linotype" w:cs="Arial"/>
          <w:b/>
          <w:i/>
        </w:rPr>
        <w:lastRenderedPageBreak/>
        <w:t xml:space="preserve">Estancamiento: </w:t>
      </w:r>
      <w:r w:rsidRPr="00B2350D">
        <w:rPr>
          <w:rFonts w:ascii="Palatino Linotype" w:hAnsi="Palatino Linotype" w:cs="Arial"/>
          <w:i/>
        </w:rPr>
        <w:t xml:space="preserve">Es una palabra se define como la acción y resultado de </w:t>
      </w:r>
      <w:hyperlink r:id="rId8" w:history="1">
        <w:r w:rsidRPr="00B2350D">
          <w:rPr>
            <w:rFonts w:ascii="Palatino Linotype" w:hAnsi="Palatino Linotype" w:cs="Arial"/>
            <w:i/>
          </w:rPr>
          <w:t>estancar</w:t>
        </w:r>
      </w:hyperlink>
      <w:r w:rsidRPr="00B2350D">
        <w:rPr>
          <w:rFonts w:ascii="Palatino Linotype" w:hAnsi="Palatino Linotype" w:cs="Arial"/>
          <w:i/>
        </w:rPr>
        <w:t xml:space="preserve"> o de estancarse, en detener, paralizar, obstaculizar, parar, retener e inmovilizar la corriente y el curso de cualquier fluido.</w:t>
      </w:r>
    </w:p>
    <w:p w14:paraId="140452E5" w14:textId="6E9E574C" w:rsidR="00526F56" w:rsidRPr="00B2350D" w:rsidRDefault="00526F56" w:rsidP="00B2350D">
      <w:pPr>
        <w:spacing w:before="100" w:beforeAutospacing="1" w:line="360" w:lineRule="auto"/>
        <w:ind w:left="567"/>
        <w:jc w:val="both"/>
        <w:rPr>
          <w:rFonts w:ascii="Palatino Linotype" w:hAnsi="Palatino Linotype" w:cs="Arial"/>
          <w:i/>
        </w:rPr>
      </w:pPr>
      <w:r w:rsidRPr="00B2350D">
        <w:rPr>
          <w:rFonts w:ascii="Palatino Linotype" w:hAnsi="Palatino Linotype" w:cs="Arial"/>
          <w:b/>
          <w:i/>
        </w:rPr>
        <w:t>C</w:t>
      </w:r>
      <w:r w:rsidR="00E110A4" w:rsidRPr="00B2350D">
        <w:rPr>
          <w:rFonts w:ascii="Palatino Linotype" w:hAnsi="Palatino Linotype" w:cs="Arial"/>
          <w:b/>
          <w:i/>
        </w:rPr>
        <w:t>anal:</w:t>
      </w:r>
      <w:r w:rsidR="00E110A4" w:rsidRPr="00B2350D">
        <w:rPr>
          <w:rFonts w:ascii="Palatino Linotype" w:hAnsi="Palatino Linotype" w:cs="Arial"/>
          <w:i/>
        </w:rPr>
        <w:t xml:space="preserve"> </w:t>
      </w:r>
      <w:r w:rsidRPr="00B2350D">
        <w:rPr>
          <w:rFonts w:ascii="Palatino Linotype" w:hAnsi="Palatino Linotype" w:cs="Arial"/>
          <w:i/>
        </w:rPr>
        <w:t>Cauce artificial por donde se conduce el agua para darle salida o para otros usos.</w:t>
      </w:r>
    </w:p>
    <w:p w14:paraId="7C977355" w14:textId="38EBD019" w:rsidR="00526F56" w:rsidRPr="00B2350D" w:rsidRDefault="00E110A4" w:rsidP="00B2350D">
      <w:pPr>
        <w:pStyle w:val="Prrafodelista"/>
        <w:spacing w:before="240" w:after="360" w:line="360" w:lineRule="auto"/>
        <w:ind w:left="567" w:right="567"/>
        <w:jc w:val="both"/>
        <w:rPr>
          <w:rFonts w:ascii="Palatino Linotype" w:hAnsi="Palatino Linotype" w:cs="Arial"/>
          <w:i/>
        </w:rPr>
      </w:pPr>
      <w:r w:rsidRPr="00B2350D">
        <w:rPr>
          <w:rFonts w:ascii="Palatino Linotype" w:hAnsi="Palatino Linotype" w:cs="Arial"/>
          <w:b/>
          <w:i/>
        </w:rPr>
        <w:t xml:space="preserve">Aguas negras: </w:t>
      </w:r>
      <w:r w:rsidRPr="00B2350D">
        <w:rPr>
          <w:rFonts w:ascii="Palatino Linotype" w:hAnsi="Palatino Linotype" w:cs="Arial"/>
          <w:i/>
        </w:rPr>
        <w:t>Aguas Residuales, Aguas Servidas o Aguas Cloacales. Las aguas negras discurren por el sistema de alcantarillado, y en algunas comunidades se incluyen también las aguas procedentes de lluvias (pluviales) y de infiltraciones de terrenos.</w:t>
      </w:r>
    </w:p>
    <w:p w14:paraId="0A1D1079" w14:textId="77777777" w:rsidR="00E110A4" w:rsidRPr="00B2350D" w:rsidRDefault="00E110A4" w:rsidP="00B2350D">
      <w:pPr>
        <w:pStyle w:val="Prrafodelista"/>
        <w:spacing w:before="240" w:after="360" w:line="360" w:lineRule="auto"/>
        <w:ind w:left="567" w:right="567"/>
        <w:jc w:val="both"/>
        <w:rPr>
          <w:rFonts w:ascii="Palatino Linotype" w:hAnsi="Palatino Linotype" w:cs="Arial"/>
          <w:i/>
        </w:rPr>
      </w:pPr>
    </w:p>
    <w:p w14:paraId="499B21BA" w14:textId="34D79439" w:rsidR="00E110A4" w:rsidRPr="00B2350D" w:rsidRDefault="00E110A4" w:rsidP="00B2350D">
      <w:pPr>
        <w:pStyle w:val="Prrafodelista"/>
        <w:spacing w:before="240" w:after="360" w:line="360" w:lineRule="auto"/>
        <w:ind w:left="567" w:right="567"/>
        <w:jc w:val="both"/>
        <w:rPr>
          <w:rFonts w:ascii="Palatino Linotype" w:hAnsi="Palatino Linotype" w:cs="Arial"/>
          <w:i/>
        </w:rPr>
      </w:pPr>
      <w:r w:rsidRPr="00B2350D">
        <w:rPr>
          <w:rFonts w:ascii="Palatino Linotype" w:hAnsi="Palatino Linotype" w:cs="Arial"/>
          <w:b/>
          <w:i/>
        </w:rPr>
        <w:t xml:space="preserve">Río Hondo: </w:t>
      </w:r>
      <w:r w:rsidRPr="00B2350D">
        <w:rPr>
          <w:rFonts w:ascii="Palatino Linotype" w:hAnsi="Palatino Linotype" w:cs="Arial"/>
          <w:i/>
        </w:rPr>
        <w:t>De conformidad con el artículo 10 del Bando Municipal de Nauclapna de Juárez existe un pueblo denominado “</w:t>
      </w:r>
      <w:r w:rsidRPr="00B2350D">
        <w:rPr>
          <w:rFonts w:ascii="Palatino Linotype" w:hAnsi="Palatino Linotype"/>
          <w:i/>
        </w:rPr>
        <w:t>San José Río Hondo”.</w:t>
      </w:r>
    </w:p>
    <w:p w14:paraId="0C7E571F" w14:textId="77777777" w:rsidR="00526F56" w:rsidRPr="00B2350D" w:rsidRDefault="00526F56" w:rsidP="00B2350D">
      <w:pPr>
        <w:pStyle w:val="Prrafodelista"/>
        <w:spacing w:before="240" w:after="360" w:line="360" w:lineRule="auto"/>
        <w:ind w:left="0"/>
        <w:jc w:val="both"/>
        <w:rPr>
          <w:rFonts w:ascii="Palatino Linotype" w:hAnsi="Palatino Linotype" w:cs="Arial"/>
          <w:i/>
        </w:rPr>
      </w:pPr>
    </w:p>
    <w:p w14:paraId="5E083650" w14:textId="16B13A1E" w:rsidR="00526F56" w:rsidRPr="00B2350D" w:rsidRDefault="00526F56" w:rsidP="00B2350D">
      <w:pPr>
        <w:pStyle w:val="Prrafodelista"/>
        <w:numPr>
          <w:ilvl w:val="0"/>
          <w:numId w:val="1"/>
        </w:numPr>
        <w:spacing w:before="240" w:after="360" w:line="360" w:lineRule="auto"/>
        <w:ind w:left="0" w:firstLine="0"/>
        <w:jc w:val="both"/>
        <w:rPr>
          <w:rFonts w:ascii="Palatino Linotype" w:hAnsi="Palatino Linotype" w:cs="Arial"/>
        </w:rPr>
      </w:pPr>
      <w:r w:rsidRPr="00B2350D">
        <w:rPr>
          <w:rFonts w:ascii="Palatino Linotype" w:hAnsi="Palatino Linotype" w:cs="Arial"/>
        </w:rPr>
        <w:t xml:space="preserve">Por lo tanto, como resultado de observar la solicitud de información primigenia, así como de las razones o motivos de inconformidad expuestas, el </w:t>
      </w:r>
      <w:r w:rsidRPr="00B2350D">
        <w:rPr>
          <w:rFonts w:ascii="Palatino Linotype" w:hAnsi="Palatino Linotype"/>
        </w:rPr>
        <w:t xml:space="preserve">Pleno de este Instituto como garante del derecho de acceso a la información pública en términos de lo dispuesto por los artículos 13 y 181, penúltimo párrafo de la </w:t>
      </w:r>
      <w:r w:rsidRPr="00B2350D">
        <w:rPr>
          <w:rFonts w:ascii="Palatino Linotype" w:hAnsi="Palatino Linotype"/>
          <w:b/>
        </w:rPr>
        <w:t>Ley de Transparencia y Acceso a la Información Pública del Estado de México y Municipios</w:t>
      </w:r>
      <w:r w:rsidRPr="00B2350D">
        <w:rPr>
          <w:rFonts w:ascii="Palatino Linotype" w:hAnsi="Palatino Linotype"/>
        </w:rPr>
        <w:t>, aplica la suplencia de la queja en favor del hoy recurrente, a fin de considerar que su requerimiento de información se centra en obtener</w:t>
      </w:r>
      <w:r w:rsidRPr="00B2350D">
        <w:rPr>
          <w:rFonts w:ascii="Palatino Linotype" w:hAnsi="Palatino Linotype" w:cs="Arial"/>
        </w:rPr>
        <w:t xml:space="preserve"> </w:t>
      </w:r>
      <w:r w:rsidRPr="00B2350D">
        <w:rPr>
          <w:rFonts w:ascii="Palatino Linotype" w:hAnsi="Palatino Linotype"/>
          <w:color w:val="000000"/>
        </w:rPr>
        <w:t xml:space="preserve">la información </w:t>
      </w:r>
      <w:r w:rsidRPr="00B2350D">
        <w:rPr>
          <w:rFonts w:ascii="Palatino Linotype" w:hAnsi="Palatino Linotype"/>
          <w:color w:val="000000"/>
        </w:rPr>
        <w:lastRenderedPageBreak/>
        <w:t xml:space="preserve">sobre la paralización u obstaculización de la corriente </w:t>
      </w:r>
      <w:r w:rsidR="00E110A4" w:rsidRPr="00B2350D">
        <w:rPr>
          <w:rFonts w:ascii="Palatino Linotype" w:hAnsi="Palatino Linotype"/>
          <w:color w:val="000000"/>
        </w:rPr>
        <w:t xml:space="preserve">en el </w:t>
      </w:r>
      <w:r w:rsidR="00E110A4" w:rsidRPr="00B2350D">
        <w:rPr>
          <w:rFonts w:ascii="Palatino Linotype" w:hAnsi="Palatino Linotype" w:cs="Arial"/>
        </w:rPr>
        <w:t xml:space="preserve">cauce artificial de aguas residuales en </w:t>
      </w:r>
      <w:r w:rsidR="00E110A4" w:rsidRPr="00B2350D">
        <w:rPr>
          <w:rFonts w:ascii="Palatino Linotype" w:hAnsi="Palatino Linotype"/>
        </w:rPr>
        <w:t>San José Río Hondo ubicado en el Municipio de Naucalpan de Juárez.</w:t>
      </w:r>
      <w:r w:rsidR="00E110A4" w:rsidRPr="00B2350D">
        <w:rPr>
          <w:rFonts w:ascii="Palatino Linotype" w:hAnsi="Palatino Linotype" w:cs="Arial"/>
        </w:rPr>
        <w:t xml:space="preserve"> </w:t>
      </w:r>
    </w:p>
    <w:p w14:paraId="784EA832" w14:textId="77777777" w:rsidR="00526F56" w:rsidRPr="00B2350D" w:rsidRDefault="00526F56" w:rsidP="00B2350D">
      <w:pPr>
        <w:pStyle w:val="Prrafodelista"/>
        <w:spacing w:before="240" w:after="360" w:line="360" w:lineRule="auto"/>
        <w:ind w:left="0"/>
        <w:jc w:val="both"/>
        <w:rPr>
          <w:rFonts w:ascii="Palatino Linotype" w:hAnsi="Palatino Linotype" w:cs="Arial"/>
        </w:rPr>
      </w:pPr>
    </w:p>
    <w:p w14:paraId="0D39EA88" w14:textId="165A513F" w:rsidR="006724AC" w:rsidRPr="00B2350D" w:rsidRDefault="00526F56" w:rsidP="00B2350D">
      <w:pPr>
        <w:pStyle w:val="Prrafodelista"/>
        <w:numPr>
          <w:ilvl w:val="0"/>
          <w:numId w:val="1"/>
        </w:numPr>
        <w:spacing w:before="240" w:after="360" w:line="360" w:lineRule="auto"/>
        <w:ind w:left="0" w:firstLine="0"/>
        <w:jc w:val="both"/>
        <w:rPr>
          <w:rFonts w:ascii="Palatino Linotype" w:hAnsi="Palatino Linotype" w:cs="Arial"/>
        </w:rPr>
      </w:pPr>
      <w:r w:rsidRPr="00B2350D">
        <w:rPr>
          <w:rFonts w:ascii="Palatino Linotype" w:hAnsi="Palatino Linotype" w:cs="Arial"/>
        </w:rPr>
        <w:t xml:space="preserve">En esa tesitura, </w:t>
      </w:r>
      <w:r w:rsidR="00586FE9" w:rsidRPr="00B2350D">
        <w:rPr>
          <w:rFonts w:ascii="Palatino Linotype" w:hAnsi="Palatino Linotype" w:cs="Arial"/>
        </w:rPr>
        <w:t xml:space="preserve">de conformidad con </w:t>
      </w:r>
      <w:r w:rsidR="00586FE9" w:rsidRPr="00B2350D">
        <w:rPr>
          <w:rFonts w:ascii="Palatino Linotype" w:hAnsi="Palatino Linotype"/>
        </w:rPr>
        <w:t xml:space="preserve">lo dispuesto en el artículo </w:t>
      </w:r>
      <w:r w:rsidR="006724AC" w:rsidRPr="00B2350D">
        <w:rPr>
          <w:rFonts w:ascii="Palatino Linotype" w:hAnsi="Palatino Linotype"/>
        </w:rPr>
        <w:t>7 fracción VIII</w:t>
      </w:r>
      <w:r w:rsidR="00586FE9" w:rsidRPr="00B2350D">
        <w:rPr>
          <w:rFonts w:ascii="Palatino Linotype" w:hAnsi="Palatino Linotype"/>
        </w:rPr>
        <w:t xml:space="preserve"> de la </w:t>
      </w:r>
      <w:r w:rsidR="00586FE9" w:rsidRPr="00B2350D">
        <w:rPr>
          <w:rFonts w:ascii="Palatino Linotype" w:hAnsi="Palatino Linotype"/>
          <w:b/>
        </w:rPr>
        <w:t>Ley General del Equilibrio Ecológico y la Protección al Ambiente</w:t>
      </w:r>
      <w:r w:rsidR="00586FE9" w:rsidRPr="00B2350D">
        <w:rPr>
          <w:rFonts w:ascii="Palatino Linotype" w:hAnsi="Palatino Linotype"/>
        </w:rPr>
        <w:t xml:space="preserve">, </w:t>
      </w:r>
      <w:r w:rsidR="00586FE9" w:rsidRPr="00B2350D">
        <w:rPr>
          <w:rFonts w:ascii="Palatino Linotype" w:hAnsi="Palatino Linotype" w:cs="Arial"/>
        </w:rPr>
        <w:t>corresponde a los Estados</w:t>
      </w:r>
      <w:r w:rsidR="00586FE9" w:rsidRPr="00B2350D">
        <w:rPr>
          <w:rFonts w:ascii="Palatino Linotype" w:hAnsi="Palatino Linotype"/>
        </w:rPr>
        <w:t xml:space="preserve">, </w:t>
      </w:r>
      <w:r w:rsidR="0078205F" w:rsidRPr="00B2350D">
        <w:rPr>
          <w:rFonts w:ascii="Palatino Linotype" w:hAnsi="Palatino Linotype"/>
        </w:rPr>
        <w:t xml:space="preserve">entre otras atribuciones </w:t>
      </w:r>
      <w:r w:rsidR="006724AC" w:rsidRPr="00B2350D">
        <w:rPr>
          <w:rFonts w:ascii="Palatino Linotype" w:hAnsi="Palatino Linotype" w:cs="Arial"/>
        </w:rPr>
        <w:t>la prevención y control de la contaminación de las aguas de jurisdicción estatal; así como de las aguas nacionales que tengan asignadas.</w:t>
      </w:r>
    </w:p>
    <w:p w14:paraId="146B2283" w14:textId="77777777" w:rsidR="00AB56FD" w:rsidRPr="00B2350D" w:rsidRDefault="00AB56FD" w:rsidP="00B2350D">
      <w:pPr>
        <w:pStyle w:val="Prrafodelista"/>
        <w:spacing w:before="240" w:after="360" w:line="360" w:lineRule="auto"/>
        <w:ind w:left="0"/>
        <w:jc w:val="both"/>
        <w:rPr>
          <w:rFonts w:ascii="Palatino Linotype" w:hAnsi="Palatino Linotype" w:cs="Arial"/>
        </w:rPr>
      </w:pPr>
    </w:p>
    <w:p w14:paraId="399FAEC0" w14:textId="2550CDDA" w:rsidR="00AB56FD" w:rsidRPr="00B2350D" w:rsidRDefault="00586FE9" w:rsidP="00B2350D">
      <w:pPr>
        <w:pStyle w:val="Prrafodelista"/>
        <w:numPr>
          <w:ilvl w:val="0"/>
          <w:numId w:val="1"/>
        </w:numPr>
        <w:spacing w:before="240" w:after="360" w:line="360" w:lineRule="auto"/>
        <w:ind w:left="0" w:firstLine="0"/>
        <w:jc w:val="both"/>
        <w:rPr>
          <w:rFonts w:ascii="Palatino Linotype" w:hAnsi="Palatino Linotype"/>
          <w:b/>
          <w:u w:val="single"/>
        </w:rPr>
      </w:pPr>
      <w:r w:rsidRPr="00B2350D">
        <w:rPr>
          <w:rFonts w:ascii="Palatino Linotype" w:hAnsi="Palatino Linotype"/>
        </w:rPr>
        <w:t xml:space="preserve">Aunado a lo anterior, </w:t>
      </w:r>
      <w:r w:rsidR="00AB56FD" w:rsidRPr="00B2350D">
        <w:rPr>
          <w:rFonts w:ascii="Palatino Linotype" w:hAnsi="Palatino Linotype"/>
        </w:rPr>
        <w:t>el artículo 117</w:t>
      </w:r>
      <w:r w:rsidRPr="00B2350D">
        <w:rPr>
          <w:rFonts w:ascii="Palatino Linotype" w:hAnsi="Palatino Linotype"/>
        </w:rPr>
        <w:t xml:space="preserve"> </w:t>
      </w:r>
      <w:r w:rsidR="00AB56FD" w:rsidRPr="00B2350D">
        <w:rPr>
          <w:rFonts w:ascii="Palatino Linotype" w:hAnsi="Palatino Linotype"/>
        </w:rPr>
        <w:t>fracciones II, y IV</w:t>
      </w:r>
      <w:r w:rsidRPr="00B2350D">
        <w:rPr>
          <w:rFonts w:ascii="Palatino Linotype" w:hAnsi="Palatino Linotype"/>
        </w:rPr>
        <w:t xml:space="preserve"> de la </w:t>
      </w:r>
      <w:r w:rsidRPr="00B2350D">
        <w:rPr>
          <w:rFonts w:ascii="Palatino Linotype" w:hAnsi="Palatino Linotype"/>
          <w:b/>
        </w:rPr>
        <w:t>Ley General del Equilibrio Ecológico y la Protección al Ambiente</w:t>
      </w:r>
      <w:r w:rsidRPr="00B2350D">
        <w:rPr>
          <w:rFonts w:ascii="Palatino Linotype" w:hAnsi="Palatino Linotype"/>
        </w:rPr>
        <w:t xml:space="preserve"> señala que en materia de prevención y control de la contaminación </w:t>
      </w:r>
      <w:r w:rsidR="00AB56FD" w:rsidRPr="00B2350D">
        <w:rPr>
          <w:rFonts w:ascii="Palatino Linotype" w:hAnsi="Palatino Linotype"/>
        </w:rPr>
        <w:t xml:space="preserve">del agua, corresponde al Estado prevenir la contaminación de depósitos y corrientes de agua, incluyendo las aguas del subsuelo; y que las aguas residuales de origen urbano deben recibir tratamiento previo a su descarga en ríos, cuencas, vasos, aguas marinas y </w:t>
      </w:r>
      <w:r w:rsidR="00AB56FD" w:rsidRPr="00B2350D">
        <w:rPr>
          <w:rFonts w:ascii="Palatino Linotype" w:hAnsi="Palatino Linotype"/>
          <w:b/>
          <w:u w:val="single"/>
        </w:rPr>
        <w:t>demás depósitos o corrientes de agua, incluyendo las aguas del subsuelo.</w:t>
      </w:r>
    </w:p>
    <w:p w14:paraId="37BAB219" w14:textId="77777777" w:rsidR="00AB56FD" w:rsidRPr="00B2350D" w:rsidRDefault="00AB56FD" w:rsidP="00B2350D">
      <w:pPr>
        <w:pStyle w:val="Prrafodelista"/>
        <w:spacing w:before="240" w:after="360" w:line="360" w:lineRule="auto"/>
        <w:ind w:left="0"/>
        <w:jc w:val="both"/>
        <w:rPr>
          <w:rFonts w:ascii="Palatino Linotype" w:hAnsi="Palatino Linotype" w:cs="Arial"/>
        </w:rPr>
      </w:pPr>
    </w:p>
    <w:p w14:paraId="1D2F5DB7" w14:textId="7877E287" w:rsidR="00445890" w:rsidRPr="00B2350D" w:rsidRDefault="00586FE9" w:rsidP="00B2350D">
      <w:pPr>
        <w:pStyle w:val="Prrafodelista"/>
        <w:numPr>
          <w:ilvl w:val="0"/>
          <w:numId w:val="1"/>
        </w:numPr>
        <w:spacing w:before="240" w:after="360" w:line="360" w:lineRule="auto"/>
        <w:ind w:left="0" w:firstLine="0"/>
        <w:jc w:val="both"/>
        <w:rPr>
          <w:rFonts w:ascii="Palatino Linotype" w:hAnsi="Palatino Linotype" w:cs="Arial"/>
        </w:rPr>
      </w:pPr>
      <w:r w:rsidRPr="00B2350D">
        <w:rPr>
          <w:rFonts w:ascii="Palatino Linotype" w:hAnsi="Palatino Linotype" w:cs="Arial"/>
        </w:rPr>
        <w:t xml:space="preserve">Además </w:t>
      </w:r>
      <w:r w:rsidR="00445890" w:rsidRPr="00B2350D">
        <w:rPr>
          <w:rFonts w:ascii="Palatino Linotype" w:eastAsiaTheme="minorHAnsi" w:hAnsi="Palatino Linotype" w:cs="Bookman Old Style"/>
          <w:lang w:val="es-MX" w:eastAsia="en-US"/>
        </w:rPr>
        <w:t xml:space="preserve">el </w:t>
      </w:r>
      <w:r w:rsidR="00445890" w:rsidRPr="00B2350D">
        <w:rPr>
          <w:rFonts w:ascii="Palatino Linotype" w:hAnsi="Palatino Linotype"/>
        </w:rPr>
        <w:t xml:space="preserve">artículo 2.137 fracción I del </w:t>
      </w:r>
      <w:r w:rsidR="00445890" w:rsidRPr="00B2350D">
        <w:rPr>
          <w:rFonts w:ascii="Palatino Linotype" w:eastAsiaTheme="minorHAnsi" w:hAnsi="Palatino Linotype" w:cs="Bookman Old Style"/>
          <w:b/>
          <w:lang w:val="es-MX" w:eastAsia="en-US"/>
        </w:rPr>
        <w:t>Código para la Biodiversidad del Estado de México</w:t>
      </w:r>
      <w:r w:rsidR="00445890" w:rsidRPr="00B2350D">
        <w:rPr>
          <w:rFonts w:ascii="Palatino Linotype" w:eastAsiaTheme="minorHAnsi" w:hAnsi="Palatino Linotype" w:cs="Bookman Old Style"/>
          <w:lang w:val="es-MX" w:eastAsia="en-US"/>
        </w:rPr>
        <w:t xml:space="preserve"> </w:t>
      </w:r>
      <w:r w:rsidR="00445890" w:rsidRPr="00B2350D">
        <w:rPr>
          <w:rFonts w:ascii="Palatino Linotype" w:hAnsi="Palatino Linotype"/>
        </w:rPr>
        <w:t xml:space="preserve">dispone que la Secretaría en coordinación con los Municipios del Estado en el ámbito de competencia de la Entidad y en los términos que se establezcan en el Reglamento correspondiente deberá llevar un inventario de emisiones atmosféricas, </w:t>
      </w:r>
      <w:r w:rsidR="00445890" w:rsidRPr="00B2350D">
        <w:rPr>
          <w:rFonts w:ascii="Palatino Linotype" w:hAnsi="Palatino Linotype"/>
          <w:b/>
          <w:u w:val="single"/>
        </w:rPr>
        <w:t xml:space="preserve">descargas de aguas residuales en cuerpos receptores de </w:t>
      </w:r>
      <w:r w:rsidR="00445890" w:rsidRPr="00B2350D">
        <w:rPr>
          <w:rFonts w:ascii="Palatino Linotype" w:hAnsi="Palatino Linotype"/>
          <w:b/>
          <w:u w:val="single"/>
        </w:rPr>
        <w:lastRenderedPageBreak/>
        <w:t>jurisdicción estatal y municipal o que se filtren al subsuelo materiales y residuos de su competencia.</w:t>
      </w:r>
    </w:p>
    <w:p w14:paraId="03FE38AF" w14:textId="77777777" w:rsidR="00445890" w:rsidRPr="00B2350D" w:rsidRDefault="00445890" w:rsidP="00B2350D">
      <w:pPr>
        <w:pStyle w:val="Prrafodelista"/>
        <w:spacing w:before="240" w:after="360" w:line="360" w:lineRule="auto"/>
        <w:ind w:left="0"/>
        <w:jc w:val="both"/>
        <w:rPr>
          <w:rFonts w:ascii="Palatino Linotype" w:hAnsi="Palatino Linotype" w:cs="Arial"/>
        </w:rPr>
      </w:pPr>
    </w:p>
    <w:p w14:paraId="36C3419B" w14:textId="19F96E3E" w:rsidR="00505FAA" w:rsidRPr="00B2350D" w:rsidRDefault="00445890" w:rsidP="00B2350D">
      <w:pPr>
        <w:pStyle w:val="Prrafodelista"/>
        <w:numPr>
          <w:ilvl w:val="0"/>
          <w:numId w:val="1"/>
        </w:numPr>
        <w:spacing w:before="240" w:after="360" w:line="360" w:lineRule="auto"/>
        <w:ind w:left="0" w:firstLine="0"/>
        <w:jc w:val="both"/>
        <w:rPr>
          <w:rFonts w:ascii="Palatino Linotype" w:hAnsi="Palatino Linotype" w:cs="Arial"/>
        </w:rPr>
      </w:pPr>
      <w:r w:rsidRPr="00B2350D">
        <w:rPr>
          <w:rFonts w:ascii="Palatino Linotype" w:eastAsiaTheme="minorHAnsi" w:hAnsi="Palatino Linotype" w:cs="Bookman Old Style"/>
          <w:lang w:val="es-MX" w:eastAsia="en-US"/>
        </w:rPr>
        <w:t xml:space="preserve">Así mismo </w:t>
      </w:r>
      <w:r w:rsidR="00586FE9" w:rsidRPr="00B2350D">
        <w:rPr>
          <w:rFonts w:ascii="Palatino Linotype" w:eastAsiaTheme="minorHAnsi" w:hAnsi="Palatino Linotype" w:cs="Bookman Old Style"/>
          <w:lang w:val="es-MX" w:eastAsia="en-US"/>
        </w:rPr>
        <w:t xml:space="preserve">el </w:t>
      </w:r>
      <w:r w:rsidR="00586FE9" w:rsidRPr="00B2350D">
        <w:rPr>
          <w:rFonts w:ascii="Palatino Linotype" w:hAnsi="Palatino Linotype"/>
        </w:rPr>
        <w:t xml:space="preserve">artículo </w:t>
      </w:r>
      <w:r w:rsidR="00505FAA" w:rsidRPr="00B2350D">
        <w:rPr>
          <w:rFonts w:ascii="Palatino Linotype" w:hAnsi="Palatino Linotype"/>
        </w:rPr>
        <w:t>2.155</w:t>
      </w:r>
      <w:r w:rsidR="00586FE9" w:rsidRPr="00B2350D">
        <w:rPr>
          <w:rFonts w:ascii="Palatino Linotype" w:hAnsi="Palatino Linotype"/>
        </w:rPr>
        <w:t xml:space="preserve">, fracción I del </w:t>
      </w:r>
      <w:r w:rsidR="00586FE9" w:rsidRPr="00B2350D">
        <w:rPr>
          <w:rFonts w:ascii="Palatino Linotype" w:eastAsiaTheme="minorHAnsi" w:hAnsi="Palatino Linotype" w:cs="Bookman Old Style"/>
          <w:b/>
          <w:lang w:val="es-MX" w:eastAsia="en-US"/>
        </w:rPr>
        <w:t>Código para la Biodiversidad del Estado de México</w:t>
      </w:r>
      <w:r w:rsidR="00586FE9" w:rsidRPr="00B2350D">
        <w:rPr>
          <w:rFonts w:ascii="Palatino Linotype" w:eastAsiaTheme="minorHAnsi" w:hAnsi="Palatino Linotype" w:cs="Bookman Old Style"/>
          <w:lang w:val="es-MX" w:eastAsia="en-US"/>
        </w:rPr>
        <w:t xml:space="preserve"> menciona que </w:t>
      </w:r>
      <w:r w:rsidR="00586FE9" w:rsidRPr="00B2350D">
        <w:rPr>
          <w:rFonts w:ascii="Palatino Linotype" w:hAnsi="Palatino Linotype"/>
        </w:rPr>
        <w:t>corresponde a</w:t>
      </w:r>
      <w:r w:rsidRPr="00B2350D">
        <w:rPr>
          <w:rFonts w:ascii="Palatino Linotype" w:hAnsi="Palatino Linotype"/>
        </w:rPr>
        <w:t>l titular del Ejecutivo a través de</w:t>
      </w:r>
      <w:r w:rsidR="00586FE9" w:rsidRPr="00B2350D">
        <w:rPr>
          <w:rFonts w:ascii="Palatino Linotype" w:hAnsi="Palatino Linotype"/>
        </w:rPr>
        <w:t xml:space="preserve"> la Secretaría del Medio Ambiente, entre otras cosas </w:t>
      </w:r>
      <w:r w:rsidRPr="00B2350D">
        <w:rPr>
          <w:rFonts w:ascii="Palatino Linotype" w:hAnsi="Palatino Linotype"/>
        </w:rPr>
        <w:t>l</w:t>
      </w:r>
      <w:r w:rsidR="00505FAA" w:rsidRPr="00B2350D">
        <w:rPr>
          <w:rFonts w:ascii="Palatino Linotype" w:hAnsi="Palatino Linotype"/>
        </w:rPr>
        <w:t>a prevención y control de la contaminación del agua para lo cual deberá</w:t>
      </w:r>
      <w:r w:rsidRPr="00B2350D">
        <w:rPr>
          <w:rFonts w:ascii="Palatino Linotype" w:hAnsi="Palatino Linotype"/>
        </w:rPr>
        <w:t xml:space="preserve"> l</w:t>
      </w:r>
      <w:r w:rsidR="00505FAA" w:rsidRPr="00B2350D">
        <w:rPr>
          <w:rFonts w:ascii="Palatino Linotype" w:hAnsi="Palatino Linotype"/>
        </w:rPr>
        <w:t>levar el control, con el apoyo de las dependencias, entidades federales y los Ayuntamientos de las descargas de aguas residuales a los sistemas de drenaje y alcantarillado que operen en la Entidad.</w:t>
      </w:r>
    </w:p>
    <w:p w14:paraId="41AB85BA" w14:textId="77777777" w:rsidR="00445890" w:rsidRPr="00B2350D" w:rsidRDefault="00445890" w:rsidP="00B2350D">
      <w:pPr>
        <w:pStyle w:val="Prrafodelista"/>
        <w:spacing w:before="240" w:after="360" w:line="360" w:lineRule="auto"/>
        <w:ind w:left="0"/>
        <w:jc w:val="both"/>
        <w:rPr>
          <w:rFonts w:ascii="Palatino Linotype" w:hAnsi="Palatino Linotype" w:cs="Arial"/>
        </w:rPr>
      </w:pPr>
    </w:p>
    <w:p w14:paraId="52ABD718" w14:textId="7129B907" w:rsidR="00445890" w:rsidRPr="00B2350D" w:rsidRDefault="00445890" w:rsidP="00B2350D">
      <w:pPr>
        <w:pStyle w:val="Prrafodelista"/>
        <w:numPr>
          <w:ilvl w:val="0"/>
          <w:numId w:val="1"/>
        </w:numPr>
        <w:spacing w:before="240" w:after="360" w:line="360" w:lineRule="auto"/>
        <w:ind w:left="0" w:firstLine="0"/>
        <w:jc w:val="both"/>
        <w:rPr>
          <w:rFonts w:ascii="Palatino Linotype" w:hAnsi="Palatino Linotype" w:cs="Arial"/>
        </w:rPr>
      </w:pPr>
      <w:r w:rsidRPr="00B2350D">
        <w:rPr>
          <w:rFonts w:ascii="Palatino Linotype" w:hAnsi="Palatino Linotype"/>
        </w:rPr>
        <w:t xml:space="preserve">No se soslaya mencionar que </w:t>
      </w:r>
      <w:r w:rsidR="003214E1" w:rsidRPr="00B2350D">
        <w:rPr>
          <w:rFonts w:ascii="Palatino Linotype" w:hAnsi="Palatino Linotype"/>
        </w:rPr>
        <w:t xml:space="preserve">también </w:t>
      </w:r>
      <w:r w:rsidRPr="00B2350D">
        <w:rPr>
          <w:rFonts w:ascii="Palatino Linotype" w:hAnsi="Palatino Linotype"/>
        </w:rPr>
        <w:t xml:space="preserve">los Municipios </w:t>
      </w:r>
      <w:r w:rsidR="003214E1" w:rsidRPr="00B2350D">
        <w:rPr>
          <w:rFonts w:ascii="Palatino Linotype" w:hAnsi="Palatino Linotype"/>
        </w:rPr>
        <w:t xml:space="preserve">en coordinación con la Secretaría </w:t>
      </w:r>
      <w:r w:rsidR="008D0FEE" w:rsidRPr="00B2350D">
        <w:rPr>
          <w:rFonts w:ascii="Palatino Linotype" w:hAnsi="Palatino Linotype"/>
        </w:rPr>
        <w:t>deberá</w:t>
      </w:r>
      <w:r w:rsidR="003214E1" w:rsidRPr="00B2350D">
        <w:rPr>
          <w:rFonts w:ascii="Palatino Linotype" w:hAnsi="Palatino Linotype"/>
        </w:rPr>
        <w:t>n</w:t>
      </w:r>
      <w:r w:rsidRPr="00B2350D">
        <w:rPr>
          <w:rFonts w:ascii="Palatino Linotype" w:hAnsi="Palatino Linotype"/>
        </w:rPr>
        <w:t xml:space="preserve"> </w:t>
      </w:r>
      <w:r w:rsidR="008D0FEE" w:rsidRPr="00B2350D">
        <w:rPr>
          <w:rFonts w:ascii="Palatino Linotype" w:hAnsi="Palatino Linotype"/>
        </w:rPr>
        <w:t xml:space="preserve">promover, establecer programas de limpieza, de control para la erradicación de residuos sólidos en áreas utilizadas como tiraderos, </w:t>
      </w:r>
      <w:r w:rsidRPr="00B2350D">
        <w:rPr>
          <w:rFonts w:ascii="Palatino Linotype" w:hAnsi="Palatino Linotype"/>
        </w:rPr>
        <w:t xml:space="preserve">toda vez que el artículo 2.182 del </w:t>
      </w:r>
      <w:r w:rsidRPr="00B2350D">
        <w:rPr>
          <w:rFonts w:ascii="Palatino Linotype" w:eastAsiaTheme="minorHAnsi" w:hAnsi="Palatino Linotype" w:cs="Bookman Old Style"/>
          <w:b/>
          <w:lang w:val="es-MX" w:eastAsia="en-US"/>
        </w:rPr>
        <w:t>Código para la Biodiversidad del Estado de México</w:t>
      </w:r>
      <w:r w:rsidRPr="00B2350D">
        <w:rPr>
          <w:rFonts w:ascii="Palatino Linotype" w:hAnsi="Palatino Linotype"/>
        </w:rPr>
        <w:t xml:space="preserve"> establece que con el objeto de prevenir y controlar los efectos nocivos que puedan ocasionar los residuos sólidos municipales e industriales no peligrosos depositados en predios baldíos, vía pública y en general en terrenos o áreas utilizadas como tiraderos a cielo abierto, los Municipios deberán promover, establecer programas de limpieza, de control para su erradicación, y evitar que se transformen en lugares permanentes de disposición irregular de dichos residuos, así como en focos de insalubridad pública y contaminación ambiental.</w:t>
      </w:r>
    </w:p>
    <w:p w14:paraId="2730AB2A" w14:textId="77777777" w:rsidR="003214E1" w:rsidRPr="00B2350D" w:rsidRDefault="003214E1" w:rsidP="00B2350D">
      <w:pPr>
        <w:pStyle w:val="Prrafodelista"/>
        <w:spacing w:before="240" w:after="360" w:line="360" w:lineRule="auto"/>
        <w:ind w:left="0"/>
        <w:jc w:val="both"/>
        <w:rPr>
          <w:rFonts w:ascii="Palatino Linotype" w:hAnsi="Palatino Linotype" w:cs="Arial"/>
        </w:rPr>
      </w:pPr>
    </w:p>
    <w:p w14:paraId="2B4813D0" w14:textId="457D3A8E" w:rsidR="003214E1" w:rsidRPr="00B2350D" w:rsidRDefault="003214E1" w:rsidP="00B2350D">
      <w:pPr>
        <w:pStyle w:val="Prrafodelista"/>
        <w:numPr>
          <w:ilvl w:val="0"/>
          <w:numId w:val="1"/>
        </w:numPr>
        <w:spacing w:before="240" w:after="360" w:line="360" w:lineRule="auto"/>
        <w:ind w:left="0" w:firstLine="0"/>
        <w:jc w:val="both"/>
        <w:rPr>
          <w:rFonts w:ascii="Palatino Linotype" w:hAnsi="Palatino Linotype" w:cs="Arial"/>
        </w:rPr>
      </w:pPr>
      <w:r w:rsidRPr="00B2350D">
        <w:rPr>
          <w:rFonts w:ascii="Palatino Linotype" w:hAnsi="Palatino Linotype"/>
        </w:rPr>
        <w:lastRenderedPageBreak/>
        <w:t xml:space="preserve">Bajo ese tenor el artículo 2.8 fracciones V y VI es muy claro al señalar que corresponde a la </w:t>
      </w:r>
      <w:r w:rsidRPr="00B2350D">
        <w:rPr>
          <w:rFonts w:ascii="Palatino Linotype" w:eastAsiaTheme="minorHAnsi" w:hAnsi="Palatino Linotype" w:cs="Bookman Old Style"/>
          <w:b/>
          <w:lang w:val="es-MX" w:eastAsia="en-US"/>
        </w:rPr>
        <w:t>Secretaría del Medio Ambiente</w:t>
      </w:r>
      <w:r w:rsidRPr="00B2350D">
        <w:rPr>
          <w:rFonts w:ascii="Palatino Linotype" w:hAnsi="Palatino Linotype"/>
        </w:rPr>
        <w:t xml:space="preserve"> formular y proponer al titular del poder ejecutivo del Estado todo lo relativo al medio ambiente e instrumentar en coordinación con las dependencias competentes y </w:t>
      </w:r>
      <w:r w:rsidRPr="00B2350D">
        <w:rPr>
          <w:rFonts w:ascii="Palatino Linotype" w:hAnsi="Palatino Linotype"/>
          <w:b/>
          <w:u w:val="single"/>
        </w:rPr>
        <w:t>los municipios</w:t>
      </w:r>
      <w:r w:rsidRPr="00B2350D">
        <w:rPr>
          <w:rFonts w:ascii="Palatino Linotype" w:hAnsi="Palatino Linotype"/>
        </w:rPr>
        <w:t xml:space="preserve"> el ordenamiento ecológico del Estado y sus programas estatales así como </w:t>
      </w:r>
      <w:r w:rsidRPr="00B2350D">
        <w:rPr>
          <w:rFonts w:ascii="Palatino Linotype" w:hAnsi="Palatino Linotype"/>
          <w:b/>
          <w:u w:val="single"/>
        </w:rPr>
        <w:t>preservar, conservar, remediar, recuperar, rehabilitar y restaurar el equilibrio ecológico, la protección al medio ambiente y al desarrollo sostenible en bienes y zonas del territorio del estado</w:t>
      </w:r>
      <w:r w:rsidRPr="00B2350D">
        <w:rPr>
          <w:rFonts w:ascii="Palatino Linotype" w:hAnsi="Palatino Linotype"/>
        </w:rPr>
        <w:t>.</w:t>
      </w:r>
    </w:p>
    <w:p w14:paraId="59C02A1F" w14:textId="77777777" w:rsidR="00586FE9" w:rsidRPr="00B2350D" w:rsidRDefault="00586FE9" w:rsidP="00B2350D">
      <w:pPr>
        <w:pStyle w:val="Prrafodelista"/>
        <w:spacing w:line="360" w:lineRule="auto"/>
        <w:ind w:left="0"/>
        <w:jc w:val="both"/>
        <w:rPr>
          <w:rFonts w:ascii="Palatino Linotype" w:hAnsi="Palatino Linotype" w:cs="Arial"/>
        </w:rPr>
      </w:pPr>
    </w:p>
    <w:p w14:paraId="3C1CC107" w14:textId="77777777" w:rsidR="00586FE9" w:rsidRPr="00B2350D" w:rsidRDefault="00586FE9" w:rsidP="00B2350D">
      <w:pPr>
        <w:pStyle w:val="Prrafodelista"/>
        <w:numPr>
          <w:ilvl w:val="0"/>
          <w:numId w:val="1"/>
        </w:numPr>
        <w:spacing w:line="360" w:lineRule="auto"/>
        <w:ind w:left="0" w:firstLine="0"/>
        <w:jc w:val="both"/>
        <w:rPr>
          <w:rFonts w:ascii="Palatino Linotype" w:hAnsi="Palatino Linotype" w:cs="Arial"/>
        </w:rPr>
      </w:pPr>
      <w:r w:rsidRPr="00B2350D">
        <w:rPr>
          <w:rFonts w:ascii="Palatino Linotype" w:hAnsi="Palatino Linotype" w:cs="Arial"/>
        </w:rPr>
        <w:t xml:space="preserve">Por su parte, la </w:t>
      </w:r>
      <w:r w:rsidRPr="00B2350D">
        <w:rPr>
          <w:rFonts w:ascii="Palatino Linotype" w:hAnsi="Palatino Linotype" w:cs="Arial"/>
          <w:b/>
        </w:rPr>
        <w:t>Ley Orgánica de la Administración Pública del Estado de México</w:t>
      </w:r>
      <w:r w:rsidRPr="00B2350D">
        <w:rPr>
          <w:rFonts w:ascii="Palatino Linotype" w:hAnsi="Palatino Linotype" w:cs="Arial"/>
        </w:rPr>
        <w:t xml:space="preserve"> refiere que p</w:t>
      </w:r>
      <w:r w:rsidRPr="00B2350D">
        <w:rPr>
          <w:rFonts w:ascii="Palatino Linotype" w:eastAsiaTheme="minorHAnsi" w:hAnsi="Palatino Linotype" w:cs="Bookman Old Style"/>
          <w:lang w:val="es-MX" w:eastAsia="en-US"/>
        </w:rPr>
        <w:t>ara el estudio, planeación y despacho de los asuntos, en los diversos ramos de la Administración Pública del Estado, quienes auxiliarán al Titular del Ejecutivo, entre otras Secretarías, se encuentra</w:t>
      </w:r>
      <w:r w:rsidRPr="00B2350D">
        <w:rPr>
          <w:rFonts w:ascii="Palatino Linotype" w:eastAsiaTheme="minorHAnsi" w:hAnsi="Palatino Linotype" w:cs="Bookman Old Style"/>
          <w:b/>
          <w:lang w:val="es-MX" w:eastAsia="en-US"/>
        </w:rPr>
        <w:t xml:space="preserve"> </w:t>
      </w:r>
      <w:r w:rsidRPr="00B2350D">
        <w:rPr>
          <w:rFonts w:ascii="Palatino Linotype" w:eastAsiaTheme="minorHAnsi" w:hAnsi="Palatino Linotype" w:cs="Bookman Old Style"/>
          <w:lang w:val="es-MX" w:eastAsia="en-US"/>
        </w:rPr>
        <w:t>la</w:t>
      </w:r>
      <w:r w:rsidRPr="00B2350D">
        <w:rPr>
          <w:rFonts w:ascii="Palatino Linotype" w:eastAsiaTheme="minorHAnsi" w:hAnsi="Palatino Linotype" w:cs="Bookman Old Style,Bold"/>
          <w:bCs/>
          <w:lang w:val="es-MX" w:eastAsia="en-US"/>
        </w:rPr>
        <w:t xml:space="preserve"> </w:t>
      </w:r>
      <w:r w:rsidRPr="00B2350D">
        <w:rPr>
          <w:rFonts w:ascii="Palatino Linotype" w:eastAsiaTheme="minorHAnsi" w:hAnsi="Palatino Linotype" w:cs="Bookman Old Style"/>
          <w:lang w:val="es-MX" w:eastAsia="en-US"/>
        </w:rPr>
        <w:t>Secretaría del Medio Ambiente, órgano encargado de la formulación, ejecución y evaluación de la política estatal en materia de conservación ecológica, biodiversidad y protección al medio ambiente para el desarrollo sostenible y</w:t>
      </w:r>
      <w:r w:rsidRPr="00B2350D">
        <w:rPr>
          <w:rFonts w:ascii="Palatino Linotype" w:eastAsiaTheme="minorHAnsi" w:hAnsi="Palatino Linotype" w:cs="Bookman Old Style"/>
          <w:b/>
          <w:lang w:val="es-MX" w:eastAsia="en-US"/>
        </w:rPr>
        <w:t xml:space="preserve"> </w:t>
      </w:r>
      <w:r w:rsidRPr="00B2350D">
        <w:rPr>
          <w:rFonts w:ascii="Palatino Linotype" w:eastAsiaTheme="minorHAnsi" w:hAnsi="Palatino Linotype" w:cs="Bookman Old Style"/>
          <w:lang w:val="es-MX" w:eastAsia="en-US"/>
        </w:rPr>
        <w:t>tiene entre sus funciones, establecer sistemas de verificación ambiental y monitoreo de contaminantes, así como aplicar las sanciones previstas en las disposiciones legales de la materia y promover la aplicación de las que corresponda a otras autoridades.</w:t>
      </w:r>
    </w:p>
    <w:p w14:paraId="3625F43F" w14:textId="77777777" w:rsidR="00586FE9" w:rsidRPr="00B2350D" w:rsidRDefault="00586FE9" w:rsidP="00B2350D">
      <w:pPr>
        <w:pStyle w:val="Prrafodelista"/>
        <w:spacing w:line="360" w:lineRule="auto"/>
        <w:ind w:left="0"/>
        <w:jc w:val="both"/>
        <w:rPr>
          <w:rFonts w:ascii="Palatino Linotype" w:hAnsi="Palatino Linotype" w:cs="Arial"/>
        </w:rPr>
      </w:pPr>
    </w:p>
    <w:p w14:paraId="6917F265" w14:textId="77777777" w:rsidR="00586FE9" w:rsidRPr="00B2350D" w:rsidRDefault="00586FE9" w:rsidP="00B2350D">
      <w:pPr>
        <w:tabs>
          <w:tab w:val="left" w:pos="8222"/>
        </w:tabs>
        <w:autoSpaceDE w:val="0"/>
        <w:autoSpaceDN w:val="0"/>
        <w:adjustRightInd w:val="0"/>
        <w:spacing w:line="360" w:lineRule="auto"/>
        <w:ind w:left="567" w:right="565"/>
        <w:jc w:val="both"/>
        <w:rPr>
          <w:rFonts w:ascii="Palatino Linotype" w:hAnsi="Palatino Linotype" w:cs="Arial"/>
          <w:i/>
        </w:rPr>
      </w:pPr>
      <w:r w:rsidRPr="00B2350D">
        <w:rPr>
          <w:rFonts w:ascii="Palatino Linotype" w:eastAsiaTheme="minorHAnsi" w:hAnsi="Palatino Linotype" w:cs="Bookman Old Style,Bold"/>
          <w:bCs/>
          <w:i/>
          <w:lang w:val="es-MX" w:eastAsia="en-US"/>
        </w:rPr>
        <w:lastRenderedPageBreak/>
        <w:t>Artículo 19.-</w:t>
      </w:r>
      <w:r w:rsidRPr="00B2350D">
        <w:rPr>
          <w:rFonts w:ascii="Palatino Linotype" w:eastAsiaTheme="minorHAnsi" w:hAnsi="Palatino Linotype" w:cs="Bookman Old Style,Bold"/>
          <w:b/>
          <w:bCs/>
          <w:i/>
          <w:lang w:val="es-MX" w:eastAsia="en-US"/>
        </w:rPr>
        <w:t xml:space="preserve"> </w:t>
      </w:r>
      <w:r w:rsidRPr="00B2350D">
        <w:rPr>
          <w:rFonts w:ascii="Palatino Linotype" w:eastAsiaTheme="minorHAnsi" w:hAnsi="Palatino Linotype" w:cs="Bookman Old Style"/>
          <w:i/>
          <w:lang w:val="es-MX" w:eastAsia="en-US"/>
        </w:rPr>
        <w:t>Para el estudio, planeación y despacho de los asuntos, en los diversos ramos de la Administración Pública del Estado, auxiliarán al Titular del Ejecutivo, las siguientes dependencias:</w:t>
      </w:r>
    </w:p>
    <w:p w14:paraId="56BB00E7" w14:textId="77777777" w:rsidR="00586FE9" w:rsidRPr="00B2350D" w:rsidRDefault="00586FE9" w:rsidP="00B2350D">
      <w:pPr>
        <w:tabs>
          <w:tab w:val="left" w:pos="8222"/>
        </w:tabs>
        <w:spacing w:line="360" w:lineRule="auto"/>
        <w:ind w:left="567" w:right="565"/>
        <w:jc w:val="both"/>
        <w:rPr>
          <w:rFonts w:ascii="Palatino Linotype" w:hAnsi="Palatino Linotype" w:cs="Arial"/>
          <w:i/>
        </w:rPr>
      </w:pPr>
      <w:r w:rsidRPr="00B2350D">
        <w:rPr>
          <w:rFonts w:ascii="Palatino Linotype" w:hAnsi="Palatino Linotype" w:cs="Arial"/>
          <w:i/>
        </w:rPr>
        <w:t>…</w:t>
      </w:r>
    </w:p>
    <w:p w14:paraId="5F1E938E" w14:textId="77777777" w:rsidR="00586FE9" w:rsidRPr="00B2350D" w:rsidRDefault="00586FE9" w:rsidP="00B2350D">
      <w:pPr>
        <w:tabs>
          <w:tab w:val="left" w:pos="8222"/>
        </w:tabs>
        <w:spacing w:line="360" w:lineRule="auto"/>
        <w:ind w:left="567" w:right="565"/>
        <w:jc w:val="both"/>
        <w:rPr>
          <w:rFonts w:ascii="Palatino Linotype" w:eastAsiaTheme="minorHAnsi" w:hAnsi="Palatino Linotype" w:cs="Bookman Old Style"/>
          <w:b/>
          <w:i/>
          <w:lang w:val="es-MX" w:eastAsia="en-US"/>
        </w:rPr>
      </w:pPr>
      <w:r w:rsidRPr="00B2350D">
        <w:rPr>
          <w:rFonts w:ascii="Palatino Linotype" w:eastAsiaTheme="minorHAnsi" w:hAnsi="Palatino Linotype" w:cs="Bookman Old Style"/>
          <w:b/>
          <w:i/>
          <w:lang w:val="es-MX" w:eastAsia="en-US"/>
        </w:rPr>
        <w:t>XVII. Secretaría del Medio Ambiente.</w:t>
      </w:r>
    </w:p>
    <w:p w14:paraId="330F8F2B" w14:textId="77777777" w:rsidR="00586FE9" w:rsidRPr="00B2350D" w:rsidRDefault="00586FE9" w:rsidP="00B2350D">
      <w:pPr>
        <w:tabs>
          <w:tab w:val="left" w:pos="8222"/>
        </w:tabs>
        <w:spacing w:line="360" w:lineRule="auto"/>
        <w:ind w:left="567" w:right="565"/>
        <w:jc w:val="both"/>
        <w:rPr>
          <w:rFonts w:ascii="Palatino Linotype" w:eastAsiaTheme="minorHAnsi" w:hAnsi="Palatino Linotype" w:cs="Bookman Old Style"/>
          <w:b/>
          <w:i/>
          <w:lang w:val="es-MX" w:eastAsia="en-US"/>
        </w:rPr>
      </w:pPr>
      <w:r w:rsidRPr="00B2350D">
        <w:rPr>
          <w:rFonts w:ascii="Palatino Linotype" w:eastAsiaTheme="minorHAnsi" w:hAnsi="Palatino Linotype" w:cs="Bookman Old Style"/>
          <w:b/>
          <w:i/>
          <w:lang w:val="es-MX" w:eastAsia="en-US"/>
        </w:rPr>
        <w:t>…</w:t>
      </w:r>
    </w:p>
    <w:p w14:paraId="76F443A1" w14:textId="77777777" w:rsidR="00586FE9" w:rsidRPr="00B2350D" w:rsidRDefault="00586FE9" w:rsidP="00B2350D">
      <w:pPr>
        <w:tabs>
          <w:tab w:val="left" w:pos="8222"/>
        </w:tabs>
        <w:autoSpaceDE w:val="0"/>
        <w:autoSpaceDN w:val="0"/>
        <w:adjustRightInd w:val="0"/>
        <w:spacing w:line="360" w:lineRule="auto"/>
        <w:ind w:left="567" w:right="565"/>
        <w:jc w:val="both"/>
        <w:rPr>
          <w:rFonts w:ascii="Palatino Linotype" w:eastAsiaTheme="minorHAnsi" w:hAnsi="Palatino Linotype" w:cs="Bookman Old Style"/>
          <w:i/>
          <w:lang w:val="es-MX" w:eastAsia="en-US"/>
        </w:rPr>
      </w:pPr>
      <w:r w:rsidRPr="00B2350D">
        <w:rPr>
          <w:rFonts w:ascii="Palatino Linotype" w:eastAsiaTheme="minorHAnsi" w:hAnsi="Palatino Linotype" w:cs="Bookman Old Style,Bold"/>
          <w:bCs/>
          <w:i/>
          <w:lang w:val="es-MX" w:eastAsia="en-US"/>
        </w:rPr>
        <w:t>Artículo 32 Bis.-</w:t>
      </w:r>
      <w:r w:rsidRPr="00B2350D">
        <w:rPr>
          <w:rFonts w:ascii="Palatino Linotype" w:eastAsiaTheme="minorHAnsi" w:hAnsi="Palatino Linotype" w:cs="Bookman Old Style"/>
          <w:i/>
          <w:lang w:val="es-MX" w:eastAsia="en-US"/>
        </w:rPr>
        <w:t>La Secretaría del Medio Ambiente, es el órgano encargado de la formulación, ejecución y evaluación de la política estatal en materia de conservación ecológica, biodiversidad y protección al medio ambiente para el desarrollo sostenible.</w:t>
      </w:r>
    </w:p>
    <w:p w14:paraId="13D35D9E" w14:textId="77777777" w:rsidR="00586FE9" w:rsidRPr="00B2350D" w:rsidRDefault="00586FE9" w:rsidP="00B2350D">
      <w:pPr>
        <w:tabs>
          <w:tab w:val="left" w:pos="8222"/>
        </w:tabs>
        <w:autoSpaceDE w:val="0"/>
        <w:autoSpaceDN w:val="0"/>
        <w:adjustRightInd w:val="0"/>
        <w:spacing w:line="360" w:lineRule="auto"/>
        <w:ind w:left="567"/>
        <w:jc w:val="both"/>
        <w:rPr>
          <w:rFonts w:ascii="Palatino Linotype" w:eastAsiaTheme="minorHAnsi" w:hAnsi="Palatino Linotype" w:cs="Bookman Old Style"/>
          <w:i/>
          <w:lang w:val="es-MX" w:eastAsia="en-US"/>
        </w:rPr>
      </w:pPr>
    </w:p>
    <w:p w14:paraId="2EBB400E" w14:textId="77777777" w:rsidR="00586FE9" w:rsidRPr="00B2350D" w:rsidRDefault="00586FE9" w:rsidP="00B2350D">
      <w:pPr>
        <w:tabs>
          <w:tab w:val="left" w:pos="8222"/>
        </w:tabs>
        <w:spacing w:line="360" w:lineRule="auto"/>
        <w:ind w:left="567"/>
        <w:jc w:val="both"/>
        <w:rPr>
          <w:rFonts w:ascii="Palatino Linotype" w:eastAsiaTheme="minorHAnsi" w:hAnsi="Palatino Linotype" w:cs="Bookman Old Style"/>
          <w:i/>
          <w:lang w:val="es-MX" w:eastAsia="en-US"/>
        </w:rPr>
      </w:pPr>
      <w:r w:rsidRPr="00B2350D">
        <w:rPr>
          <w:rFonts w:ascii="Palatino Linotype" w:eastAsiaTheme="minorHAnsi" w:hAnsi="Palatino Linotype" w:cs="Bookman Old Style"/>
          <w:i/>
          <w:lang w:val="es-MX" w:eastAsia="en-US"/>
        </w:rPr>
        <w:t>A esta Secretaría le corresponde el despacho de los siguientes asuntos:</w:t>
      </w:r>
    </w:p>
    <w:p w14:paraId="609521C4" w14:textId="77777777" w:rsidR="00586FE9" w:rsidRPr="00B2350D" w:rsidRDefault="00586FE9" w:rsidP="00B2350D">
      <w:pPr>
        <w:tabs>
          <w:tab w:val="left" w:pos="8222"/>
        </w:tabs>
        <w:spacing w:line="360" w:lineRule="auto"/>
        <w:ind w:left="567"/>
        <w:jc w:val="both"/>
        <w:rPr>
          <w:rFonts w:ascii="Palatino Linotype" w:eastAsiaTheme="minorHAnsi" w:hAnsi="Palatino Linotype" w:cs="Bookman Old Style"/>
          <w:i/>
          <w:lang w:val="es-MX" w:eastAsia="en-US"/>
        </w:rPr>
      </w:pPr>
    </w:p>
    <w:p w14:paraId="4F91DBA3" w14:textId="77777777" w:rsidR="00BF160E" w:rsidRPr="00B2350D" w:rsidRDefault="00BF160E" w:rsidP="00B2350D">
      <w:pPr>
        <w:spacing w:line="360" w:lineRule="auto"/>
        <w:ind w:left="567" w:right="565"/>
        <w:jc w:val="both"/>
        <w:rPr>
          <w:rFonts w:ascii="Palatino Linotype" w:hAnsi="Palatino Linotype"/>
          <w:i/>
        </w:rPr>
      </w:pPr>
      <w:r w:rsidRPr="00B2350D">
        <w:rPr>
          <w:rFonts w:ascii="Palatino Linotype" w:hAnsi="Palatino Linotype"/>
          <w:i/>
        </w:rPr>
        <w:t xml:space="preserve">IV. Convenir con los Gobiernos Federal, de las Entidades Federativas y de los Municipios del Estado, así como con los particulares, </w:t>
      </w:r>
      <w:r w:rsidRPr="00B2350D">
        <w:rPr>
          <w:rFonts w:ascii="Palatino Linotype" w:hAnsi="Palatino Linotype"/>
          <w:b/>
          <w:i/>
          <w:u w:val="single"/>
        </w:rPr>
        <w:t>la realización conjunta y coordinada de acciones de protección ambiental</w:t>
      </w:r>
      <w:r w:rsidRPr="00B2350D">
        <w:rPr>
          <w:rFonts w:ascii="Palatino Linotype" w:hAnsi="Palatino Linotype"/>
          <w:i/>
        </w:rPr>
        <w:t xml:space="preserve">. </w:t>
      </w:r>
    </w:p>
    <w:p w14:paraId="0DD62312" w14:textId="77777777" w:rsidR="00BF160E" w:rsidRPr="00B2350D" w:rsidRDefault="00BF160E" w:rsidP="00B2350D">
      <w:pPr>
        <w:spacing w:line="360" w:lineRule="auto"/>
        <w:ind w:left="567" w:right="565"/>
        <w:jc w:val="both"/>
        <w:rPr>
          <w:rFonts w:ascii="Palatino Linotype" w:hAnsi="Palatino Linotype"/>
          <w:i/>
        </w:rPr>
      </w:pPr>
      <w:r w:rsidRPr="00B2350D">
        <w:rPr>
          <w:rFonts w:ascii="Palatino Linotype" w:hAnsi="Palatino Linotype"/>
          <w:i/>
        </w:rPr>
        <w:t xml:space="preserve">V. Establecer medidas y criterios para la prevención y control de residuos y emisiones generadas por fuentes contaminantes. </w:t>
      </w:r>
    </w:p>
    <w:p w14:paraId="4C4322CB" w14:textId="77777777" w:rsidR="00BF160E" w:rsidRPr="00B2350D" w:rsidRDefault="00BF160E" w:rsidP="00B2350D">
      <w:pPr>
        <w:spacing w:line="360" w:lineRule="auto"/>
        <w:ind w:left="567" w:right="565"/>
        <w:jc w:val="both"/>
        <w:rPr>
          <w:rFonts w:ascii="Palatino Linotype" w:hAnsi="Palatino Linotype"/>
          <w:i/>
        </w:rPr>
      </w:pPr>
      <w:r w:rsidRPr="00B2350D">
        <w:rPr>
          <w:rFonts w:ascii="Palatino Linotype" w:hAnsi="Palatino Linotype"/>
          <w:i/>
        </w:rPr>
        <w:t xml:space="preserve">VI. Establecer sistemas de verificación ambiental y monitoreo de contaminantes. </w:t>
      </w:r>
    </w:p>
    <w:p w14:paraId="3852E7DA" w14:textId="77777777" w:rsidR="00BF160E" w:rsidRPr="00B2350D" w:rsidRDefault="00BF160E" w:rsidP="00B2350D">
      <w:pPr>
        <w:spacing w:line="360" w:lineRule="auto"/>
        <w:ind w:left="567" w:right="565"/>
        <w:jc w:val="both"/>
        <w:rPr>
          <w:rFonts w:ascii="Palatino Linotype" w:hAnsi="Palatino Linotype"/>
          <w:i/>
        </w:rPr>
      </w:pPr>
      <w:r w:rsidRPr="00B2350D">
        <w:rPr>
          <w:rFonts w:ascii="Palatino Linotype" w:hAnsi="Palatino Linotype"/>
          <w:i/>
        </w:rPr>
        <w:t xml:space="preserve">VII. Implantar medidas y mecanismos para prevenir, </w:t>
      </w:r>
      <w:r w:rsidRPr="00B2350D">
        <w:rPr>
          <w:rFonts w:ascii="Palatino Linotype" w:hAnsi="Palatino Linotype"/>
          <w:b/>
          <w:i/>
          <w:u w:val="single"/>
        </w:rPr>
        <w:t xml:space="preserve">restaurar </w:t>
      </w:r>
      <w:r w:rsidRPr="00B2350D">
        <w:rPr>
          <w:rFonts w:ascii="Palatino Linotype" w:hAnsi="Palatino Linotype"/>
          <w:i/>
        </w:rPr>
        <w:t xml:space="preserve">y corregir la contaminación del aire, suelo, </w:t>
      </w:r>
      <w:r w:rsidRPr="00B2350D">
        <w:rPr>
          <w:rFonts w:ascii="Palatino Linotype" w:hAnsi="Palatino Linotype"/>
          <w:b/>
          <w:i/>
          <w:u w:val="single"/>
        </w:rPr>
        <w:t>agua y del ambiente en general</w:t>
      </w:r>
      <w:r w:rsidRPr="00B2350D">
        <w:rPr>
          <w:rFonts w:ascii="Palatino Linotype" w:hAnsi="Palatino Linotype"/>
          <w:i/>
        </w:rPr>
        <w:t xml:space="preserve">. </w:t>
      </w:r>
    </w:p>
    <w:p w14:paraId="5F7E4CFD" w14:textId="5F955668" w:rsidR="00586FE9" w:rsidRPr="00B2350D" w:rsidRDefault="00BF160E" w:rsidP="00B2350D">
      <w:pPr>
        <w:spacing w:line="360" w:lineRule="auto"/>
        <w:ind w:left="567" w:right="565"/>
        <w:jc w:val="both"/>
        <w:rPr>
          <w:rFonts w:ascii="Palatino Linotype" w:eastAsiaTheme="minorHAnsi" w:hAnsi="Palatino Linotype" w:cs="Bookman Old Style"/>
          <w:i/>
          <w:lang w:val="es-MX" w:eastAsia="en-US"/>
        </w:rPr>
      </w:pPr>
      <w:r w:rsidRPr="00B2350D">
        <w:rPr>
          <w:rFonts w:ascii="Palatino Linotype" w:hAnsi="Palatino Linotype"/>
          <w:i/>
        </w:rPr>
        <w:lastRenderedPageBreak/>
        <w:t>VIII. Difundir los programas y estrategias relacionadas con el equilibrio ecológico y la protección del ambiente.</w:t>
      </w:r>
    </w:p>
    <w:p w14:paraId="0B5C6DC4" w14:textId="77777777" w:rsidR="00586FE9" w:rsidRPr="00B2350D" w:rsidRDefault="00586FE9" w:rsidP="00B2350D">
      <w:pPr>
        <w:spacing w:line="360" w:lineRule="auto"/>
        <w:ind w:left="567"/>
        <w:jc w:val="both"/>
        <w:rPr>
          <w:rFonts w:ascii="Palatino Linotype" w:eastAsiaTheme="minorHAnsi" w:hAnsi="Palatino Linotype" w:cs="Bookman Old Style"/>
          <w:b/>
          <w:i/>
          <w:lang w:val="es-MX" w:eastAsia="en-US"/>
        </w:rPr>
      </w:pPr>
      <w:r w:rsidRPr="00B2350D">
        <w:rPr>
          <w:rFonts w:ascii="Palatino Linotype" w:eastAsiaTheme="minorHAnsi" w:hAnsi="Palatino Linotype" w:cs="Bookman Old Style"/>
          <w:b/>
          <w:i/>
          <w:lang w:val="es-MX" w:eastAsia="en-US"/>
        </w:rPr>
        <w:t>(Énfasis añadido)</w:t>
      </w:r>
    </w:p>
    <w:p w14:paraId="73EBA23C" w14:textId="77777777" w:rsidR="00586FE9" w:rsidRPr="00B2350D" w:rsidRDefault="00586FE9" w:rsidP="00B2350D">
      <w:pPr>
        <w:pStyle w:val="Prrafodelista"/>
        <w:spacing w:line="360" w:lineRule="auto"/>
        <w:ind w:left="0"/>
        <w:jc w:val="both"/>
        <w:rPr>
          <w:rFonts w:ascii="Palatino Linotype" w:hAnsi="Palatino Linotype" w:cs="Arial"/>
        </w:rPr>
      </w:pPr>
    </w:p>
    <w:p w14:paraId="31BBD42E" w14:textId="65ABED08" w:rsidR="00586FE9" w:rsidRPr="00B2350D" w:rsidRDefault="00586FE9" w:rsidP="00B2350D">
      <w:pPr>
        <w:pStyle w:val="Prrafodelista"/>
        <w:numPr>
          <w:ilvl w:val="0"/>
          <w:numId w:val="1"/>
        </w:numPr>
        <w:spacing w:line="360" w:lineRule="auto"/>
        <w:ind w:left="0" w:firstLine="0"/>
        <w:jc w:val="both"/>
        <w:rPr>
          <w:rFonts w:ascii="Palatino Linotype" w:hAnsi="Palatino Linotype" w:cs="Arial"/>
        </w:rPr>
      </w:pPr>
      <w:r w:rsidRPr="00B2350D">
        <w:rPr>
          <w:rFonts w:ascii="Palatino Linotype" w:eastAsiaTheme="minorHAnsi" w:hAnsi="Palatino Linotype" w:cs="Bookman Old Style"/>
          <w:lang w:val="es-MX" w:eastAsia="en-US"/>
        </w:rPr>
        <w:t xml:space="preserve">Correlativo a ello, el </w:t>
      </w:r>
      <w:r w:rsidRPr="00B2350D">
        <w:rPr>
          <w:rFonts w:ascii="Palatino Linotype" w:eastAsiaTheme="minorHAnsi" w:hAnsi="Palatino Linotype" w:cs="Bookman Old Style"/>
          <w:b/>
          <w:lang w:val="es-MX" w:eastAsia="en-US"/>
        </w:rPr>
        <w:t xml:space="preserve">Reglamento Interior de la Secretaría del Medio Ambiente </w:t>
      </w:r>
      <w:r w:rsidRPr="00B2350D">
        <w:rPr>
          <w:rFonts w:ascii="Palatino Linotype" w:eastAsiaTheme="minorHAnsi" w:hAnsi="Palatino Linotype" w:cs="Bookman Old Style"/>
          <w:lang w:val="es-MX" w:eastAsia="en-US"/>
        </w:rPr>
        <w:t>señala lo siguiente:</w:t>
      </w:r>
    </w:p>
    <w:p w14:paraId="0DC7B045" w14:textId="77777777" w:rsidR="00586FE9" w:rsidRPr="00B2350D" w:rsidRDefault="00586FE9" w:rsidP="00B2350D">
      <w:pPr>
        <w:pStyle w:val="Prrafodelista"/>
        <w:spacing w:line="360" w:lineRule="auto"/>
        <w:ind w:left="0"/>
        <w:jc w:val="both"/>
        <w:rPr>
          <w:rFonts w:ascii="Palatino Linotype" w:hAnsi="Palatino Linotype" w:cs="Arial"/>
        </w:rPr>
      </w:pPr>
    </w:p>
    <w:p w14:paraId="17856133" w14:textId="77777777"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b/>
          <w:i/>
        </w:rPr>
        <w:t>Artículo 6.</w:t>
      </w:r>
      <w:r w:rsidRPr="00B2350D">
        <w:rPr>
          <w:rFonts w:ascii="Palatino Linotype" w:hAnsi="Palatino Linotype"/>
          <w:i/>
        </w:rPr>
        <w:t xml:space="preserve"> La o el Secretario tendrá las atribuciones siguientes:</w:t>
      </w:r>
    </w:p>
    <w:p w14:paraId="06FEEEED" w14:textId="4B43E594"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i/>
        </w:rPr>
        <w:t>…</w:t>
      </w:r>
    </w:p>
    <w:p w14:paraId="259960B6" w14:textId="6D162E66" w:rsidR="00586FE9"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i/>
        </w:rPr>
        <w:t>III. Implementar, controlar y evaluar la política estatal en materia ambiental, ecológica, de cultura del agua, suelo y recursos y de información y difusión en la materia.</w:t>
      </w:r>
    </w:p>
    <w:p w14:paraId="2E896782" w14:textId="77777777" w:rsidR="00BF160E" w:rsidRPr="00B2350D" w:rsidRDefault="00BF160E" w:rsidP="00B2350D">
      <w:pPr>
        <w:pStyle w:val="Prrafodelista"/>
        <w:spacing w:line="360" w:lineRule="auto"/>
        <w:ind w:left="567" w:right="567"/>
        <w:jc w:val="both"/>
        <w:rPr>
          <w:rFonts w:ascii="Palatino Linotype" w:hAnsi="Palatino Linotype"/>
          <w:i/>
        </w:rPr>
      </w:pPr>
    </w:p>
    <w:p w14:paraId="46631F6B" w14:textId="77777777"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i/>
        </w:rPr>
        <w:t>IV. Establecer criterios, normas técnicas estatales, lineamientos y procedimientos, para proteger el ambiente y preservar y restaurar el equilibrio ecológico en el Estado, en términos de la normatividad aplicable.</w:t>
      </w:r>
    </w:p>
    <w:p w14:paraId="2427A23C" w14:textId="77777777" w:rsidR="00BF160E" w:rsidRPr="00B2350D" w:rsidRDefault="00BF160E" w:rsidP="00B2350D">
      <w:pPr>
        <w:pStyle w:val="Prrafodelista"/>
        <w:spacing w:line="360" w:lineRule="auto"/>
        <w:ind w:left="567" w:right="567"/>
        <w:jc w:val="both"/>
        <w:rPr>
          <w:rFonts w:ascii="Palatino Linotype" w:hAnsi="Palatino Linotype"/>
          <w:i/>
        </w:rPr>
      </w:pPr>
    </w:p>
    <w:p w14:paraId="5EA4095B" w14:textId="1F878F19"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i/>
        </w:rPr>
        <w:t>V. Someter a la aprobación de la o del Gobernador del Estado, el Programa Estatal de Protección al Ambiente, así como los programas de ordenamiento ecológico estatal y regional.</w:t>
      </w:r>
    </w:p>
    <w:p w14:paraId="254ED128" w14:textId="77777777" w:rsidR="00BF160E" w:rsidRPr="00B2350D" w:rsidRDefault="00BF160E" w:rsidP="00B2350D">
      <w:pPr>
        <w:pStyle w:val="Prrafodelista"/>
        <w:spacing w:line="360" w:lineRule="auto"/>
        <w:ind w:left="567" w:right="567"/>
        <w:jc w:val="both"/>
        <w:rPr>
          <w:rFonts w:ascii="Palatino Linotype" w:hAnsi="Palatino Linotype"/>
          <w:i/>
        </w:rPr>
      </w:pPr>
    </w:p>
    <w:p w14:paraId="05BFC289" w14:textId="21F08C75"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i/>
        </w:rPr>
        <w:lastRenderedPageBreak/>
        <w:t>VI. Establecer programas para prevenir y controlar el deterioro y la destrucción de los ecosistemas en la Entidad, previa autorización de la o el Gobernador del Estado.</w:t>
      </w:r>
    </w:p>
    <w:p w14:paraId="413ED14F" w14:textId="77777777" w:rsidR="00BF160E" w:rsidRPr="00B2350D" w:rsidRDefault="00BF160E" w:rsidP="00B2350D">
      <w:pPr>
        <w:pStyle w:val="Prrafodelista"/>
        <w:spacing w:line="360" w:lineRule="auto"/>
        <w:ind w:left="567" w:right="567"/>
        <w:jc w:val="both"/>
        <w:rPr>
          <w:rFonts w:ascii="Palatino Linotype" w:hAnsi="Palatino Linotype"/>
          <w:i/>
        </w:rPr>
      </w:pPr>
    </w:p>
    <w:p w14:paraId="3AA82D0E" w14:textId="77777777"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i/>
        </w:rPr>
        <w:t xml:space="preserve">VII. Promover el diseño y la operación en la gestión de recursos económicos para la </w:t>
      </w:r>
      <w:r w:rsidRPr="00B2350D">
        <w:rPr>
          <w:rFonts w:ascii="Palatino Linotype" w:hAnsi="Palatino Linotype"/>
          <w:b/>
          <w:i/>
        </w:rPr>
        <w:t>protección, restauración y conservación del ambiente</w:t>
      </w:r>
      <w:r w:rsidRPr="00B2350D">
        <w:rPr>
          <w:rFonts w:ascii="Palatino Linotype" w:hAnsi="Palatino Linotype"/>
          <w:i/>
        </w:rPr>
        <w:t>.</w:t>
      </w:r>
    </w:p>
    <w:p w14:paraId="7383811C" w14:textId="199710CD"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i/>
        </w:rPr>
        <w:t>…-</w:t>
      </w:r>
    </w:p>
    <w:p w14:paraId="06CB2B6C" w14:textId="54178113"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i/>
        </w:rPr>
        <w:t>XII. Autorizar los programas dirigidos a fomentar la realización de auditorías ambientales.</w:t>
      </w:r>
    </w:p>
    <w:p w14:paraId="1BB3B4C4" w14:textId="77777777" w:rsidR="00BF160E" w:rsidRPr="00B2350D" w:rsidRDefault="00BF160E" w:rsidP="00B2350D">
      <w:pPr>
        <w:pStyle w:val="Prrafodelista"/>
        <w:spacing w:line="360" w:lineRule="auto"/>
        <w:ind w:left="567" w:right="567"/>
        <w:jc w:val="both"/>
        <w:rPr>
          <w:rFonts w:ascii="Palatino Linotype" w:hAnsi="Palatino Linotype"/>
          <w:i/>
        </w:rPr>
      </w:pPr>
    </w:p>
    <w:p w14:paraId="42E8919A" w14:textId="4E93D291" w:rsidR="00BF160E" w:rsidRPr="00B2350D" w:rsidRDefault="00BF160E" w:rsidP="00B2350D">
      <w:pPr>
        <w:pStyle w:val="Prrafodelista"/>
        <w:spacing w:line="360" w:lineRule="auto"/>
        <w:ind w:left="567" w:right="567"/>
        <w:jc w:val="both"/>
        <w:rPr>
          <w:rFonts w:ascii="Palatino Linotype" w:hAnsi="Palatino Linotype"/>
          <w:i/>
        </w:rPr>
      </w:pPr>
      <w:r w:rsidRPr="00B2350D">
        <w:rPr>
          <w:rFonts w:ascii="Palatino Linotype" w:hAnsi="Palatino Linotype"/>
          <w:b/>
          <w:i/>
        </w:rPr>
        <w:t>Artículo 7</w:t>
      </w:r>
      <w:r w:rsidRPr="00B2350D">
        <w:rPr>
          <w:rFonts w:ascii="Palatino Linotype" w:hAnsi="Palatino Linotype"/>
          <w:i/>
        </w:rPr>
        <w:t xml:space="preserve">. A la Secretaría le corresponde planear, dirigir, coordinar, controlar y evaluar las funciones, programas y proyectos en materia de prevención y control de la contaminación atmosférica, </w:t>
      </w:r>
      <w:r w:rsidRPr="00B2350D">
        <w:rPr>
          <w:rFonts w:ascii="Palatino Linotype" w:hAnsi="Palatino Linotype"/>
          <w:b/>
          <w:i/>
          <w:u w:val="single"/>
        </w:rPr>
        <w:t>del agua, del suelo y de los residuos</w:t>
      </w:r>
      <w:r w:rsidRPr="00B2350D">
        <w:rPr>
          <w:rFonts w:ascii="Palatino Linotype" w:hAnsi="Palatino Linotype"/>
          <w:i/>
        </w:rPr>
        <w:t>, de ordenamiento e impacto ambiental y concertación y participación ciudadana, con apego a las leyes, reglamentos y demás ordenamientos aplicables.</w:t>
      </w:r>
    </w:p>
    <w:p w14:paraId="1801E4D0" w14:textId="77777777" w:rsidR="00BF160E" w:rsidRPr="00B2350D" w:rsidRDefault="00BF160E" w:rsidP="00B2350D">
      <w:pPr>
        <w:pStyle w:val="Prrafodelista"/>
        <w:spacing w:line="360" w:lineRule="auto"/>
        <w:ind w:left="0"/>
        <w:jc w:val="both"/>
        <w:rPr>
          <w:rFonts w:ascii="Palatino Linotype" w:hAnsi="Palatino Linotype" w:cs="Arial"/>
        </w:rPr>
      </w:pPr>
    </w:p>
    <w:p w14:paraId="49B1C4F8" w14:textId="5F7EAC56" w:rsidR="00586FE9" w:rsidRPr="00B2350D" w:rsidRDefault="00B904C6" w:rsidP="00B2350D">
      <w:pPr>
        <w:pStyle w:val="Prrafodelista"/>
        <w:spacing w:before="240" w:after="360" w:line="360" w:lineRule="auto"/>
        <w:ind w:left="567"/>
        <w:jc w:val="both"/>
        <w:rPr>
          <w:rFonts w:ascii="Palatino Linotype" w:hAnsi="Palatino Linotype"/>
          <w:b/>
          <w:i/>
          <w:u w:val="single"/>
        </w:rPr>
      </w:pPr>
      <w:r w:rsidRPr="00B2350D">
        <w:rPr>
          <w:rFonts w:ascii="Palatino Linotype" w:hAnsi="Palatino Linotype"/>
          <w:i/>
        </w:rPr>
        <w:t xml:space="preserve">Artículo 11. Corresponde a la Dirección General de Manejo Integral de Residuos, lo siguiente: I. Elaborar el plan de manejo integral de residuos y someterlo a consideración de la o el Secretario. </w:t>
      </w:r>
      <w:r w:rsidRPr="00B2350D">
        <w:rPr>
          <w:rFonts w:ascii="Palatino Linotype" w:hAnsi="Palatino Linotype"/>
          <w:b/>
          <w:i/>
          <w:u w:val="single"/>
        </w:rPr>
        <w:t>II. Promover, en coordinación con instituciones públicas y privadas, programas orientados a reducir la contaminación del suelo, agua y residuos.</w:t>
      </w:r>
    </w:p>
    <w:p w14:paraId="43B42700" w14:textId="77777777" w:rsidR="00B904C6" w:rsidRPr="00B2350D" w:rsidRDefault="00B904C6" w:rsidP="00B2350D">
      <w:pPr>
        <w:pStyle w:val="Prrafodelista"/>
        <w:spacing w:before="240" w:after="360" w:line="360" w:lineRule="auto"/>
        <w:ind w:left="567"/>
        <w:jc w:val="both"/>
        <w:rPr>
          <w:rFonts w:ascii="Palatino Linotype" w:hAnsi="Palatino Linotype"/>
          <w:b/>
          <w:i/>
          <w:u w:val="single"/>
        </w:rPr>
      </w:pPr>
    </w:p>
    <w:p w14:paraId="3D45BE7D" w14:textId="03C9FFAE" w:rsidR="00B904C6" w:rsidRPr="00B2350D" w:rsidRDefault="00586FE9" w:rsidP="00B2350D">
      <w:pPr>
        <w:pStyle w:val="Prrafodelista"/>
        <w:numPr>
          <w:ilvl w:val="0"/>
          <w:numId w:val="1"/>
        </w:numPr>
        <w:spacing w:before="240" w:after="360" w:line="360" w:lineRule="auto"/>
        <w:ind w:left="0" w:firstLine="0"/>
        <w:jc w:val="both"/>
        <w:rPr>
          <w:rFonts w:ascii="Palatino Linotype" w:hAnsi="Palatino Linotype" w:cs="Arial"/>
        </w:rPr>
      </w:pPr>
      <w:r w:rsidRPr="00B2350D">
        <w:rPr>
          <w:rFonts w:ascii="Palatino Linotype" w:hAnsi="Palatino Linotype" w:cs="Arial"/>
        </w:rPr>
        <w:lastRenderedPageBreak/>
        <w:t xml:space="preserve">De acuerdo a lo anterior demostrado se tiene la certeza de que </w:t>
      </w:r>
      <w:r w:rsidR="00B904C6" w:rsidRPr="00B2350D">
        <w:rPr>
          <w:rFonts w:ascii="Palatino Linotype" w:hAnsi="Palatino Linotype" w:cs="Arial"/>
        </w:rPr>
        <w:t>la Secretaría del Medio Ambiente puede</w:t>
      </w:r>
      <w:r w:rsidRPr="00B2350D">
        <w:rPr>
          <w:rFonts w:ascii="Palatino Linotype" w:hAnsi="Palatino Linotype" w:cs="Arial"/>
        </w:rPr>
        <w:t xml:space="preserve"> </w:t>
      </w:r>
      <w:r w:rsidR="00B904C6" w:rsidRPr="00B2350D">
        <w:rPr>
          <w:rFonts w:ascii="Palatino Linotype" w:hAnsi="Palatino Linotype"/>
        </w:rPr>
        <w:t xml:space="preserve">contar con información respecto al </w:t>
      </w:r>
      <w:r w:rsidR="00B904C6" w:rsidRPr="00B2350D">
        <w:rPr>
          <w:rFonts w:ascii="Palatino Linotype" w:hAnsi="Palatino Linotype"/>
          <w:color w:val="000000" w:themeColor="text1"/>
        </w:rPr>
        <w:t xml:space="preserve">estancamiento de agua provocado por el desecho de residuos sólidos en el canal de </w:t>
      </w:r>
      <w:r w:rsidR="00750F53" w:rsidRPr="00B2350D">
        <w:rPr>
          <w:rFonts w:ascii="Palatino Linotype" w:hAnsi="Palatino Linotype"/>
          <w:color w:val="000000" w:themeColor="text1"/>
        </w:rPr>
        <w:t>aguas residuales</w:t>
      </w:r>
      <w:r w:rsidR="00B904C6" w:rsidRPr="00B2350D">
        <w:rPr>
          <w:rFonts w:ascii="Palatino Linotype" w:hAnsi="Palatino Linotype"/>
          <w:color w:val="000000" w:themeColor="text1"/>
        </w:rPr>
        <w:t xml:space="preserve"> suburbano denominado Río Hondo y la limpieza que se efectúa en éste a efecto de proteger el medio ambiente.</w:t>
      </w:r>
    </w:p>
    <w:p w14:paraId="04B3E27F" w14:textId="77777777" w:rsidR="00B904C6" w:rsidRPr="00B2350D" w:rsidRDefault="00B904C6" w:rsidP="00B2350D">
      <w:pPr>
        <w:pStyle w:val="Prrafodelista"/>
        <w:spacing w:before="240" w:after="360" w:line="360" w:lineRule="auto"/>
        <w:ind w:left="0"/>
        <w:jc w:val="both"/>
        <w:rPr>
          <w:rFonts w:ascii="Palatino Linotype" w:hAnsi="Palatino Linotype" w:cs="Arial"/>
        </w:rPr>
      </w:pPr>
    </w:p>
    <w:p w14:paraId="6A42034A"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1852865" w14:textId="77777777" w:rsidR="00586FE9" w:rsidRPr="00B2350D" w:rsidRDefault="00586FE9" w:rsidP="00B2350D">
      <w:pPr>
        <w:spacing w:line="360" w:lineRule="auto"/>
        <w:ind w:left="567" w:right="565"/>
        <w:jc w:val="both"/>
        <w:rPr>
          <w:rFonts w:ascii="Palatino Linotype" w:hAnsi="Palatino Linotype" w:cs="Arial"/>
          <w:i/>
        </w:rPr>
      </w:pPr>
      <w:r w:rsidRPr="00B2350D">
        <w:rPr>
          <w:rFonts w:ascii="Palatino Linotype" w:hAnsi="Palatino Linotype" w:cs="Arial"/>
        </w:rPr>
        <w:t>.</w:t>
      </w:r>
      <w:r w:rsidRPr="00B2350D">
        <w:rPr>
          <w:rFonts w:ascii="Palatino Linotype" w:hAnsi="Palatino Linotype" w:cs="Arial"/>
          <w:i/>
        </w:rPr>
        <w:t xml:space="preserve"> “</w:t>
      </w:r>
      <w:r w:rsidRPr="00B2350D">
        <w:rPr>
          <w:rFonts w:ascii="Palatino Linotype" w:hAnsi="Palatino Linotype" w:cs="Arial"/>
          <w:b/>
          <w:i/>
        </w:rPr>
        <w:t xml:space="preserve">Artículo 3. </w:t>
      </w:r>
      <w:r w:rsidRPr="00B2350D">
        <w:rPr>
          <w:rFonts w:ascii="Palatino Linotype" w:hAnsi="Palatino Linotype" w:cs="Arial"/>
          <w:i/>
        </w:rPr>
        <w:t>Para los efectos de la presente Ley se entenderá por:</w:t>
      </w:r>
    </w:p>
    <w:p w14:paraId="6C6B5D7E" w14:textId="77777777" w:rsidR="00586FE9" w:rsidRPr="00B2350D" w:rsidRDefault="00586FE9" w:rsidP="00B2350D">
      <w:pPr>
        <w:spacing w:line="360" w:lineRule="auto"/>
        <w:ind w:left="567" w:right="565"/>
        <w:jc w:val="both"/>
        <w:rPr>
          <w:rFonts w:ascii="Palatino Linotype" w:hAnsi="Palatino Linotype" w:cs="Arial"/>
          <w:i/>
        </w:rPr>
      </w:pPr>
      <w:r w:rsidRPr="00B2350D">
        <w:rPr>
          <w:rFonts w:ascii="Palatino Linotype" w:hAnsi="Palatino Linotype" w:cs="Arial"/>
          <w:i/>
        </w:rPr>
        <w:t>…</w:t>
      </w:r>
    </w:p>
    <w:p w14:paraId="6DEE8A75" w14:textId="77777777" w:rsidR="00586FE9" w:rsidRDefault="00586FE9" w:rsidP="00B2350D">
      <w:pPr>
        <w:spacing w:line="360" w:lineRule="auto"/>
        <w:ind w:left="567" w:right="565"/>
        <w:jc w:val="both"/>
        <w:rPr>
          <w:rFonts w:ascii="Palatino Linotype" w:hAnsi="Palatino Linotype" w:cs="Arial"/>
          <w:i/>
        </w:rPr>
      </w:pPr>
      <w:r w:rsidRPr="00B2350D">
        <w:rPr>
          <w:rFonts w:ascii="Palatino Linotype" w:hAnsi="Palatino Linotype" w:cs="Arial"/>
          <w:b/>
          <w:i/>
        </w:rPr>
        <w:t>XI. Documento:</w:t>
      </w:r>
      <w:r w:rsidRPr="00B2350D">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B2350D">
        <w:rPr>
          <w:rFonts w:ascii="Palatino Linotype" w:hAnsi="Palatino Linotype" w:cs="Arial"/>
          <w:i/>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004AE3" w14:textId="77777777" w:rsidR="00B2350D" w:rsidRPr="00B2350D" w:rsidRDefault="00B2350D" w:rsidP="00B2350D">
      <w:pPr>
        <w:spacing w:line="360" w:lineRule="auto"/>
        <w:ind w:left="567" w:right="565"/>
        <w:jc w:val="both"/>
        <w:rPr>
          <w:rFonts w:ascii="Palatino Linotype" w:hAnsi="Palatino Linotype" w:cs="Arial"/>
          <w:i/>
        </w:rPr>
      </w:pPr>
    </w:p>
    <w:p w14:paraId="73428E3B"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Times New Roman" w:hAnsi="Palatino Linotype" w:cs="Times New Roman"/>
          <w:lang w:val="es-MX" w:eastAsia="es-MX"/>
        </w:rPr>
        <w:t xml:space="preserve">Atendiendo a ello </w:t>
      </w:r>
      <w:r w:rsidRPr="00B2350D">
        <w:rPr>
          <w:rFonts w:ascii="Palatino Linotype" w:eastAsia="MS Mincho" w:hAnsi="Palatino Linotype" w:cs="Arial"/>
        </w:rPr>
        <w:t>sistemáticamente hemos señalado, y así lo entienden tanto otros Órganos Garantes</w:t>
      </w:r>
      <w:r w:rsidRPr="00B2350D">
        <w:rPr>
          <w:rStyle w:val="Refdenotaalpie"/>
          <w:rFonts w:ascii="Palatino Linotype" w:eastAsia="MS Mincho" w:hAnsi="Palatino Linotype" w:cs="Arial"/>
        </w:rPr>
        <w:footnoteReference w:id="1"/>
      </w:r>
      <w:r w:rsidRPr="00B2350D">
        <w:rPr>
          <w:rFonts w:ascii="Palatino Linotype" w:eastAsia="MS Mincho" w:hAnsi="Palatino Linotype" w:cs="Arial"/>
        </w:rPr>
        <w:t>Como Órganos Internacionales Especializados,</w:t>
      </w:r>
      <w:r w:rsidRPr="00B2350D">
        <w:rPr>
          <w:rStyle w:val="Refdenotaalpie"/>
          <w:rFonts w:ascii="Palatino Linotype" w:eastAsia="MS Mincho" w:hAnsi="Palatino Linotype" w:cs="Arial"/>
        </w:rPr>
        <w:footnoteReference w:id="2"/>
      </w:r>
      <w:r w:rsidRPr="00B2350D">
        <w:rPr>
          <w:rFonts w:ascii="Palatino Linotype" w:eastAsia="MS Mincho" w:hAnsi="Palatino Linotype" w:cs="Arial"/>
        </w:rPr>
        <w:t xml:space="preserve"> que el derecho de acceso a la información pública consiste en el </w:t>
      </w:r>
      <w:r w:rsidRPr="00B2350D">
        <w:rPr>
          <w:rFonts w:ascii="Palatino Linotype" w:eastAsia="MS Mincho" w:hAnsi="Palatino Linotype" w:cs="Arial"/>
          <w:b/>
          <w:u w:val="single"/>
        </w:rPr>
        <w:t>acceso a documentos</w:t>
      </w:r>
      <w:r w:rsidRPr="00B2350D">
        <w:rPr>
          <w:rFonts w:ascii="Palatino Linotype" w:eastAsia="MS Mincho" w:hAnsi="Palatino Linotype" w:cs="Arial"/>
        </w:rPr>
        <w:t xml:space="preserve"> generados, poseídos o administrados por la autoridad con antelación a que fuera presentada la solicitud de acceso a la información pública.</w:t>
      </w:r>
    </w:p>
    <w:p w14:paraId="5B5764A5"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42BCE77B"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Arial"/>
          <w:color w:val="000000" w:themeColor="text1"/>
        </w:rPr>
        <w:lastRenderedPageBreak/>
        <w:t xml:space="preserve">Además en repetidas ocasiones también hemos dejado en claro que </w:t>
      </w:r>
      <w:r w:rsidRPr="00B2350D">
        <w:rPr>
          <w:rFonts w:ascii="Palatino Linotype" w:hAnsi="Palatino Linotype" w:cs="Arial"/>
          <w:bCs/>
          <w:iCs/>
          <w:color w:val="000000" w:themeColor="text1"/>
        </w:rPr>
        <w:t xml:space="preserve">cuando en una solicitud de información no se identifique un documento en específico, </w:t>
      </w:r>
      <w:r w:rsidRPr="00B2350D">
        <w:rPr>
          <w:rFonts w:ascii="Palatino Linotype" w:hAnsi="Palatino Linotype" w:cs="Arial"/>
          <w:b/>
          <w:bCs/>
          <w:iCs/>
          <w:color w:val="000000" w:themeColor="text1"/>
          <w:u w:val="single"/>
        </w:rPr>
        <w:t>si ésta tiene una expresión documental</w:t>
      </w:r>
      <w:r w:rsidRPr="00B2350D">
        <w:rPr>
          <w:rFonts w:ascii="Palatino Linotype" w:hAnsi="Palatino Linotype" w:cs="Arial"/>
          <w:bCs/>
          <w:iCs/>
          <w:color w:val="000000" w:themeColor="text1"/>
        </w:rPr>
        <w:t>, el sujeto obligado deberá entregar al particular el documento mediante el cual se pueda colmar aquella.</w:t>
      </w:r>
    </w:p>
    <w:p w14:paraId="11C9E50E" w14:textId="77777777" w:rsidR="00B2350D" w:rsidRPr="00B2350D" w:rsidRDefault="00B2350D"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2B52EF25" w14:textId="5D27996B" w:rsid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Arial"/>
        </w:rPr>
        <w:t xml:space="preserve">Robustece lo anterior el </w:t>
      </w:r>
      <w:r w:rsidRPr="00B2350D">
        <w:rPr>
          <w:rFonts w:ascii="Palatino Linotype" w:eastAsia="MS Mincho" w:hAnsi="Palatino Linotype"/>
          <w:lang w:val="es-MX"/>
        </w:rPr>
        <w:t>Criterio</w:t>
      </w:r>
      <w:r w:rsidRPr="00B2350D">
        <w:rPr>
          <w:rFonts w:ascii="Palatino Linotype" w:eastAsia="MS Mincho" w:hAnsi="Palatino Linotype" w:cs="Arial"/>
        </w:rPr>
        <w:t xml:space="preserve"> </w:t>
      </w:r>
      <w:r w:rsidRPr="00B2350D">
        <w:rPr>
          <w:rFonts w:ascii="Palatino Linotype" w:eastAsia="MS Mincho" w:hAnsi="Palatino Linotype"/>
          <w:lang w:val="es-MX"/>
        </w:rPr>
        <w:t>028</w:t>
      </w:r>
      <w:r w:rsidRPr="00B2350D">
        <w:rPr>
          <w:rFonts w:ascii="Palatino Linotype" w:eastAsia="MS Mincho" w:hAnsi="Palatino Linotype" w:cs="Arial"/>
          <w:lang w:val="es-MX"/>
        </w:rPr>
        <w:t>-</w:t>
      </w:r>
      <w:r w:rsidRPr="00B2350D">
        <w:rPr>
          <w:rFonts w:ascii="Palatino Linotype" w:eastAsia="MS Mincho" w:hAnsi="Palatino Linotype"/>
          <w:lang w:val="es-MX"/>
        </w:rPr>
        <w:t>10</w:t>
      </w:r>
      <w:r w:rsidRPr="00B2350D">
        <w:rPr>
          <w:rFonts w:ascii="Palatino Linotype" w:eastAsia="MS Mincho" w:hAnsi="Palatino Linotype" w:cs="Arial"/>
        </w:rPr>
        <w:t xml:space="preserve"> </w:t>
      </w:r>
      <w:r w:rsidRPr="00B2350D">
        <w:rPr>
          <w:rFonts w:ascii="Palatino Linotype" w:eastAsia="MS Mincho" w:hAnsi="Palatino Linotype" w:cs="Arial"/>
          <w:lang w:val="es-MX"/>
        </w:rPr>
        <w:t>emitido po</w:t>
      </w:r>
      <w:r w:rsidRPr="00B2350D">
        <w:rPr>
          <w:rFonts w:ascii="Palatino Linotype" w:eastAsia="MS Mincho" w:hAnsi="Palatino Linotype" w:cs="Arial"/>
        </w:rPr>
        <w:t xml:space="preserve">r el Pleno del entonces llamado </w:t>
      </w:r>
      <w:r w:rsidRPr="00B2350D">
        <w:rPr>
          <w:rFonts w:ascii="Palatino Linotype" w:eastAsia="MS Mincho" w:hAnsi="Palatino Linotype" w:cs="Arial"/>
          <w:lang w:val="es-MX"/>
        </w:rPr>
        <w:t>Instituto Federal de Acceso a la Información y Protección de Datos, ahora Instituto Nacional de Transparencia, Acceso a la Información y Protección de Datos Personales que est</w:t>
      </w:r>
      <w:r w:rsidRPr="00B2350D">
        <w:rPr>
          <w:rFonts w:ascii="Palatino Linotype" w:eastAsia="MS Mincho" w:hAnsi="Palatino Linotype" w:cs="Arial"/>
        </w:rPr>
        <w:t xml:space="preserve">ablece que se deberá garantizar </w:t>
      </w:r>
      <w:r w:rsidRPr="00B2350D">
        <w:rPr>
          <w:rFonts w:ascii="Palatino Linotype" w:eastAsia="MS Mincho" w:hAnsi="Palatino Linotype" w:cs="Arial"/>
          <w:lang w:val="es-MX"/>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350D">
        <w:rPr>
          <w:rFonts w:ascii="Palatino Linotype" w:eastAsia="MS Mincho" w:hAnsi="Palatino Linotype" w:cs="Arial"/>
        </w:rPr>
        <w:t xml:space="preserve"> </w:t>
      </w:r>
      <w:r w:rsidRPr="00B2350D">
        <w:rPr>
          <w:rFonts w:ascii="Palatino Linotype" w:eastAsia="MS Mincho" w:hAnsi="Palatino Linotype" w:cs="Arial"/>
          <w:lang w:val="es-MX"/>
        </w:rPr>
        <w:t>aunque el particular lleve a cabo una solicitud de información sin identificar de forma precisa la do</w:t>
      </w:r>
      <w:r w:rsidRPr="00B2350D">
        <w:rPr>
          <w:rFonts w:ascii="Palatino Linotype" w:eastAsia="MS Mincho" w:hAnsi="Palatino Linotype" w:cs="Arial"/>
        </w:rPr>
        <w:t xml:space="preserve">cumentación, el Sujeto Obligado </w:t>
      </w:r>
      <w:r w:rsidRPr="00B2350D">
        <w:rPr>
          <w:rFonts w:ascii="Palatino Linotype" w:eastAsia="MS Mincho" w:hAnsi="Palatino Linotype" w:cs="Arial"/>
          <w:lang w:val="es-MX"/>
        </w:rPr>
        <w:t>deberá hacer e</w:t>
      </w:r>
      <w:r w:rsidRPr="00B2350D">
        <w:rPr>
          <w:rFonts w:ascii="Palatino Linotype" w:eastAsia="MS Mincho" w:hAnsi="Palatino Linotype" w:cs="Arial"/>
        </w:rPr>
        <w:t xml:space="preserve">ntrega del mismo al solicitante </w:t>
      </w:r>
      <w:r w:rsidRPr="00B2350D">
        <w:rPr>
          <w:rFonts w:ascii="Palatino Linotype" w:eastAsia="MS Mincho" w:hAnsi="Palatino Linotype" w:cs="Arial"/>
          <w:lang w:val="es-MX"/>
        </w:rPr>
        <w:t>mismo que a continuación se cita:</w:t>
      </w:r>
    </w:p>
    <w:p w14:paraId="533581C0" w14:textId="77777777" w:rsidR="00B2350D" w:rsidRPr="00B2350D" w:rsidRDefault="00B2350D"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1598C1B3" w14:textId="77777777" w:rsidR="00586FE9" w:rsidRPr="00B2350D" w:rsidRDefault="00586FE9" w:rsidP="00B2350D">
      <w:pPr>
        <w:pStyle w:val="m5907675151158779931gmail-msolistparagraph"/>
        <w:shd w:val="clear" w:color="auto" w:fill="FFFFFF"/>
        <w:spacing w:before="240" w:beforeAutospacing="0" w:after="360" w:afterAutospacing="0" w:line="360" w:lineRule="auto"/>
        <w:ind w:left="567" w:right="616"/>
        <w:jc w:val="both"/>
        <w:rPr>
          <w:rFonts w:ascii="Palatino Linotype" w:hAnsi="Palatino Linotype" w:cs="Arial"/>
          <w:color w:val="222222"/>
        </w:rPr>
      </w:pPr>
      <w:r w:rsidRPr="00B2350D">
        <w:rPr>
          <w:rFonts w:ascii="Palatino Linotype" w:hAnsi="Palatino Linotype" w:cs="Arial"/>
          <w:b/>
          <w:bCs/>
          <w:i/>
          <w:iCs/>
          <w:color w:val="222222"/>
          <w:lang w:val="es-ES_tradnl"/>
        </w:rPr>
        <w:t>“Cuando en una solicitud de información no se identifique un documento en específico, si ésta tiene una expresión documental, el sujeto obligado deberá entregar al particular el documento en específico.</w:t>
      </w:r>
      <w:r w:rsidRPr="00B2350D">
        <w:rPr>
          <w:rFonts w:ascii="Palatino Linotype" w:hAnsi="Palatino Linotype" w:cs="Arial"/>
          <w:i/>
          <w:iCs/>
          <w:color w:val="222222"/>
          <w:lang w:val="es-ES_tradnl"/>
        </w:rPr>
        <w:t xml:space="preserve"> La Ley Federal de Transparencia y Acceso a la Información Pública </w:t>
      </w:r>
      <w:r w:rsidRPr="00B2350D">
        <w:rPr>
          <w:rFonts w:ascii="Palatino Linotype" w:hAnsi="Palatino Linotype" w:cs="Arial"/>
          <w:i/>
          <w:iCs/>
          <w:color w:val="222222"/>
          <w:lang w:val="es-ES_tradnl"/>
        </w:rPr>
        <w:lastRenderedPageBreak/>
        <w:t>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BEDEC7F" w14:textId="77777777" w:rsidR="00586FE9" w:rsidRPr="00B2350D" w:rsidRDefault="00586FE9" w:rsidP="00B2350D">
      <w:pPr>
        <w:pStyle w:val="Ttulo1"/>
        <w:spacing w:line="360" w:lineRule="auto"/>
        <w:jc w:val="both"/>
        <w:rPr>
          <w:szCs w:val="24"/>
        </w:rPr>
      </w:pPr>
      <w:bookmarkStart w:id="81" w:name="_Toc505797119"/>
      <w:bookmarkStart w:id="82" w:name="_Toc7797906"/>
      <w:r w:rsidRPr="00B2350D">
        <w:rPr>
          <w:szCs w:val="24"/>
        </w:rPr>
        <w:t>III. De la declinación de competencia hacia otro Sujeto Obligado.</w:t>
      </w:r>
      <w:bookmarkEnd w:id="81"/>
      <w:bookmarkEnd w:id="82"/>
    </w:p>
    <w:p w14:paraId="01969BE2"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20CBCF88" w14:textId="77777777" w:rsidR="00FB0C90" w:rsidRPr="00B2350D" w:rsidRDefault="00FB0C90"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Times New Roman" w:hAnsi="Palatino Linotype" w:cs="Times New Roman"/>
          <w:lang w:val="es-MX" w:eastAsia="es-MX"/>
        </w:rPr>
        <w:t>Es importante también mencionar que el SUJETO OBLIGADO a pesar de contar con atribuciones para contar con la información solicitada orientó a la particular para dirigir su solicitud hacia la Secretaría de Obra Pública.</w:t>
      </w:r>
    </w:p>
    <w:p w14:paraId="7E116318" w14:textId="77777777" w:rsidR="00FB0C90" w:rsidRPr="00B2350D" w:rsidRDefault="00FB0C90"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4FAFBA84" w14:textId="46E2FBD1" w:rsidR="00FB0C90" w:rsidRPr="00B2350D" w:rsidRDefault="00FB0C90"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Times New Roman" w:hAnsi="Palatino Linotype" w:cs="Times New Roman"/>
          <w:lang w:val="es-MX" w:eastAsia="es-MX"/>
        </w:rPr>
        <w:lastRenderedPageBreak/>
        <w:t xml:space="preserve">En atención a ello se procedió a verificar lo argüido encontrándose que de acuerdo a todas las atribuciones conferidas por el artículo 35 fracción XV la </w:t>
      </w:r>
      <w:r w:rsidRPr="00B2350D">
        <w:rPr>
          <w:rFonts w:ascii="Palatino Linotype" w:eastAsia="Times New Roman" w:hAnsi="Palatino Linotype" w:cs="Times New Roman"/>
          <w:b/>
          <w:lang w:val="es-MX" w:eastAsia="es-MX"/>
        </w:rPr>
        <w:t xml:space="preserve">Ley Orgánica de la Administración Pública del Estado de México </w:t>
      </w:r>
      <w:r w:rsidRPr="00B2350D">
        <w:rPr>
          <w:rFonts w:ascii="Palatino Linotype" w:eastAsia="Times New Roman" w:hAnsi="Palatino Linotype" w:cs="Times New Roman"/>
          <w:lang w:val="es-MX" w:eastAsia="es-MX"/>
        </w:rPr>
        <w:t>la Secretaría de Obra Pública únicamente cuenta con la facultad de Supervisar la construcción, conservación, mantenimiento, operación y administración de las obras de agua potable y alcantarillado a su cargo, por lo que no se tiene la certeza de que dicha dependencia cuente con la información solicitada.</w:t>
      </w:r>
    </w:p>
    <w:p w14:paraId="17C316BB"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20E444FF" w14:textId="5A29D013"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hAnsi="Palatino Linotype" w:cs="Arial"/>
        </w:rPr>
        <w:t xml:space="preserve">En ese sentido éste Órgano garante considera pertinente mencionar al </w:t>
      </w:r>
      <w:r w:rsidRPr="00B2350D">
        <w:rPr>
          <w:rFonts w:ascii="Palatino Linotype" w:eastAsia="Calibri" w:hAnsi="Palatino Linotype" w:cs="Arial"/>
          <w:lang w:val="es-ES"/>
        </w:rPr>
        <w:t xml:space="preserve">señor </w:t>
      </w:r>
      <w:r w:rsidRPr="00B2350D">
        <w:rPr>
          <w:rFonts w:ascii="Palatino Linotype" w:hAnsi="Palatino Linotype" w:cs="Arial"/>
        </w:rPr>
        <w:t xml:space="preserve">que se dejan a salvo </w:t>
      </w:r>
      <w:r w:rsidR="00DE116D" w:rsidRPr="00B2350D">
        <w:rPr>
          <w:rFonts w:ascii="Palatino Linotype" w:hAnsi="Palatino Linotype" w:cs="Arial"/>
        </w:rPr>
        <w:t>los</w:t>
      </w:r>
      <w:r w:rsidRPr="00B2350D">
        <w:rPr>
          <w:rFonts w:ascii="Palatino Linotype" w:hAnsi="Palatino Linotype" w:cs="Arial"/>
        </w:rPr>
        <w:t xml:space="preserve"> derechos para presentar nuevamente </w:t>
      </w:r>
      <w:r w:rsidR="00DE116D" w:rsidRPr="00B2350D">
        <w:rPr>
          <w:rFonts w:ascii="Palatino Linotype" w:hAnsi="Palatino Linotype" w:cs="Arial"/>
        </w:rPr>
        <w:t>la</w:t>
      </w:r>
      <w:r w:rsidRPr="00B2350D">
        <w:rPr>
          <w:rFonts w:ascii="Palatino Linotype" w:hAnsi="Palatino Linotype" w:cs="Arial"/>
        </w:rPr>
        <w:t xml:space="preserve"> solicitud ante la </w:t>
      </w:r>
      <w:r w:rsidR="00FB0C90" w:rsidRPr="00B2350D">
        <w:rPr>
          <w:rFonts w:ascii="Palatino Linotype" w:hAnsi="Palatino Linotype"/>
        </w:rPr>
        <w:t xml:space="preserve">Secretaría de Obra Pública </w:t>
      </w:r>
      <w:r w:rsidRPr="00B2350D">
        <w:rPr>
          <w:rFonts w:ascii="Palatino Linotype" w:hAnsi="Palatino Linotype"/>
        </w:rPr>
        <w:t xml:space="preserve">del Estado de México </w:t>
      </w:r>
      <w:r w:rsidRPr="00B2350D">
        <w:rPr>
          <w:rFonts w:ascii="Palatino Linotype" w:hAnsi="Palatino Linotype" w:cs="Arial"/>
          <w:b/>
          <w:u w:val="single"/>
        </w:rPr>
        <w:t>o ante la instancia estatal que considere pertinente.</w:t>
      </w:r>
    </w:p>
    <w:p w14:paraId="7037A707" w14:textId="77777777" w:rsidR="00586FE9" w:rsidRPr="00B2350D" w:rsidRDefault="00586FE9" w:rsidP="00B2350D">
      <w:pPr>
        <w:keepNext/>
        <w:keepLines/>
        <w:spacing w:line="360" w:lineRule="auto"/>
        <w:jc w:val="both"/>
        <w:outlineLvl w:val="0"/>
        <w:rPr>
          <w:rFonts w:ascii="Palatino Linotype" w:eastAsiaTheme="majorEastAsia" w:hAnsi="Palatino Linotype" w:cstheme="majorBidi"/>
          <w:b/>
          <w:color w:val="000000" w:themeColor="text1"/>
          <w:lang w:val="es-ES"/>
        </w:rPr>
      </w:pPr>
      <w:bookmarkStart w:id="83" w:name="_Toc504070606"/>
      <w:bookmarkStart w:id="84" w:name="_Toc505173985"/>
      <w:bookmarkStart w:id="85" w:name="_Toc505797120"/>
      <w:bookmarkStart w:id="86" w:name="_Toc7797907"/>
      <w:r w:rsidRPr="00B2350D">
        <w:rPr>
          <w:rFonts w:ascii="Palatino Linotype" w:eastAsiaTheme="majorEastAsia" w:hAnsi="Palatino Linotype" w:cstheme="majorBidi"/>
          <w:b/>
          <w:color w:val="000000" w:themeColor="text1"/>
          <w:lang w:val="es-ES"/>
        </w:rPr>
        <w:t>IV. De la versión pública y de la emisión del acuerdo para clasificar la información como confidencial.</w:t>
      </w:r>
      <w:bookmarkEnd w:id="83"/>
      <w:bookmarkEnd w:id="84"/>
      <w:bookmarkEnd w:id="85"/>
      <w:bookmarkEnd w:id="86"/>
    </w:p>
    <w:p w14:paraId="220FA0D2"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 xml:space="preserve">Como ya se ha dicho, debido a la naturaleza de la información solicitada, pudiera obrar datos personales susceptibles de protegerse en todo o en parte,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w:t>
      </w:r>
      <w:r w:rsidRPr="00B2350D">
        <w:rPr>
          <w:rFonts w:ascii="Palatino Linotype" w:eastAsia="MS Mincho" w:hAnsi="Palatino Linotype" w:cs="Times New Roman"/>
          <w:color w:val="000000"/>
        </w:rPr>
        <w:lastRenderedPageBreak/>
        <w:t>ser clasificada en su totalidad como información reservada, por las consideraciones que se estimen pertinentes.</w:t>
      </w:r>
    </w:p>
    <w:p w14:paraId="4C9953B5"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312D222B"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Calibri" w:hAnsi="Palatino Linotype" w:cs="Arial"/>
          <w:color w:val="000000" w:themeColor="text1"/>
          <w:lang w:val="es-ES" w:eastAsia="es-MX"/>
        </w:rPr>
        <w:t xml:space="preserve">Es de señalar, que por lo que hace a las versiones públicas, el </w:t>
      </w:r>
      <w:r w:rsidRPr="00B2350D">
        <w:rPr>
          <w:rFonts w:ascii="Palatino Linotype" w:eastAsia="Calibri" w:hAnsi="Palatino Linotype" w:cs="Arial"/>
          <w:b/>
          <w:color w:val="000000" w:themeColor="text1"/>
          <w:lang w:val="es-ES" w:eastAsia="es-MX"/>
        </w:rPr>
        <w:t>SUJETO OBLIGADO</w:t>
      </w:r>
      <w:r w:rsidRPr="00B2350D">
        <w:rPr>
          <w:rFonts w:ascii="Palatino Linotype" w:eastAsia="Calibri" w:hAnsi="Palatino Linotype" w:cs="Arial"/>
          <w:color w:val="000000" w:themeColor="text1"/>
          <w:lang w:val="es-ES" w:eastAsia="es-MX"/>
        </w:rPr>
        <w:t xml:space="preserve"> debe cumplir con las formalidades exigidas en la Ley, por lo que </w:t>
      </w:r>
      <w:r w:rsidRPr="00B2350D">
        <w:rPr>
          <w:rFonts w:ascii="Palatino Linotype" w:eastAsia="Times New Roman" w:hAnsi="Palatino Linotype" w:cs="Arial"/>
          <w:color w:val="000000" w:themeColor="text1"/>
          <w:lang w:eastAsia="es-MX"/>
        </w:rPr>
        <w:t xml:space="preserve">para tal efecto emitirá el </w:t>
      </w:r>
      <w:r w:rsidRPr="00B2350D">
        <w:rPr>
          <w:rFonts w:ascii="Palatino Linotype" w:eastAsia="Calibri" w:hAnsi="Palatino Linotype" w:cs="Arial"/>
          <w:color w:val="000000" w:themeColor="text1"/>
          <w:lang w:val="es-ES" w:eastAsia="es-MX"/>
        </w:rPr>
        <w:t>Acuerdo del Comité de Transparencia en términos de los artículos 49 fracción</w:t>
      </w:r>
      <w:r w:rsidRPr="00B2350D">
        <w:rPr>
          <w:rFonts w:ascii="Palatino Linotype" w:eastAsia="Calibri" w:hAnsi="Palatino Linotype" w:cs="Arial"/>
          <w:bCs/>
          <w:color w:val="000000" w:themeColor="text1"/>
        </w:rPr>
        <w:t xml:space="preserve"> VIII,</w:t>
      </w:r>
      <w:r w:rsidRPr="00B2350D">
        <w:rPr>
          <w:rFonts w:ascii="Palatino Linotype" w:eastAsia="Calibri" w:hAnsi="Palatino Linotype" w:cs="Arial"/>
          <w:color w:val="000000" w:themeColor="text1"/>
          <w:lang w:val="es-ES" w:eastAsia="es-MX"/>
        </w:rPr>
        <w:t xml:space="preserve"> 122</w:t>
      </w:r>
      <w:r w:rsidRPr="00B2350D">
        <w:rPr>
          <w:rFonts w:ascii="Palatino Linotype" w:hAnsi="Palatino Linotype" w:cs="Times New Roman"/>
          <w:vertAlign w:val="superscript"/>
          <w:lang w:val="es-ES" w:eastAsia="es-MX"/>
        </w:rPr>
        <w:footnoteReference w:id="3"/>
      </w:r>
      <w:r w:rsidRPr="00B2350D">
        <w:rPr>
          <w:rFonts w:ascii="Palatino Linotype" w:eastAsia="Calibri" w:hAnsi="Palatino Linotype" w:cs="Arial"/>
          <w:color w:val="000000" w:themeColor="text1"/>
          <w:lang w:val="es-ES" w:eastAsia="es-MX"/>
        </w:rPr>
        <w:t>, 135</w:t>
      </w:r>
      <w:r w:rsidRPr="00B2350D">
        <w:rPr>
          <w:rFonts w:ascii="Palatino Linotype" w:hAnsi="Palatino Linotype" w:cs="Times New Roman"/>
          <w:vertAlign w:val="superscript"/>
          <w:lang w:val="es-ES" w:eastAsia="es-MX"/>
        </w:rPr>
        <w:footnoteReference w:id="4"/>
      </w:r>
      <w:r w:rsidRPr="00B2350D">
        <w:rPr>
          <w:rFonts w:ascii="Palatino Linotype" w:eastAsia="Calibri" w:hAnsi="Palatino Linotype" w:cs="Arial"/>
          <w:color w:val="000000" w:themeColor="text1"/>
          <w:lang w:val="es-ES" w:eastAsia="es-MX"/>
        </w:rPr>
        <w:t xml:space="preserve"> y 149 de la </w:t>
      </w:r>
      <w:r w:rsidRPr="00B2350D">
        <w:rPr>
          <w:rFonts w:ascii="Palatino Linotype" w:eastAsia="Calibri" w:hAnsi="Palatino Linotype" w:cs="Arial"/>
          <w:b/>
          <w:color w:val="000000" w:themeColor="text1"/>
          <w:lang w:val="es-ES" w:eastAsia="es-MX"/>
        </w:rPr>
        <w:t>Ley de Transparencia y Acceso a la Información Pública del Estado de México y Municipios</w:t>
      </w:r>
      <w:r w:rsidRPr="00B2350D">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2B84962D"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18820BED"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 xml:space="preserve">La </w:t>
      </w:r>
      <w:r w:rsidRPr="00B2350D">
        <w:rPr>
          <w:rFonts w:ascii="Palatino Linotype" w:eastAsia="MS Mincho" w:hAnsi="Palatino Linotype" w:cs="Times New Roman"/>
          <w:b/>
          <w:color w:val="000000"/>
          <w:u w:val="single"/>
        </w:rPr>
        <w:t>clasificación total o parcial</w:t>
      </w:r>
      <w:r w:rsidRPr="00B2350D">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w:t>
      </w:r>
      <w:r w:rsidRPr="00B2350D">
        <w:rPr>
          <w:rFonts w:ascii="Palatino Linotype" w:eastAsia="MS Mincho" w:hAnsi="Palatino Linotype" w:cs="Times New Roman"/>
          <w:color w:val="000000"/>
        </w:rPr>
        <w:lastRenderedPageBreak/>
        <w:t>órganos jurisdiccionales, ningún derecho es absoluto</w:t>
      </w:r>
      <w:r w:rsidRPr="00B2350D">
        <w:rPr>
          <w:rFonts w:ascii="Palatino Linotype" w:hAnsi="Palatino Linotype"/>
        </w:rPr>
        <w:footnoteReference w:id="5"/>
      </w:r>
      <w:r w:rsidRPr="00B2350D">
        <w:rPr>
          <w:rFonts w:ascii="Palatino Linotype" w:eastAsia="MS Mincho" w:hAnsi="Palatino Linotype" w:cs="Times New Roman"/>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B2350D">
        <w:rPr>
          <w:rFonts w:ascii="Palatino Linotype" w:eastAsia="MS Mincho" w:hAnsi="Palatino Linotype" w:cs="Times New Roman"/>
          <w:color w:val="000000"/>
        </w:rPr>
        <w:lastRenderedPageBreak/>
        <w:t>pretende preservar.</w:t>
      </w:r>
      <w:r w:rsidRPr="00B2350D">
        <w:rPr>
          <w:rFonts w:ascii="Palatino Linotype" w:hAnsi="Palatino Linotype"/>
        </w:rPr>
        <w:footnoteReference w:id="6"/>
      </w:r>
      <w:r w:rsidRPr="00B2350D">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87ABD8B" w14:textId="11204AD6" w:rsidR="00586FE9" w:rsidRDefault="00586FE9" w:rsidP="00B2350D">
      <w:pPr>
        <w:pStyle w:val="Ttulo2"/>
        <w:spacing w:line="360" w:lineRule="auto"/>
        <w:jc w:val="both"/>
        <w:rPr>
          <w:szCs w:val="24"/>
        </w:rPr>
      </w:pPr>
      <w:bookmarkStart w:id="87" w:name="_Toc500422379"/>
      <w:bookmarkStart w:id="88" w:name="_Toc504070607"/>
      <w:bookmarkStart w:id="89" w:name="_Toc505173986"/>
      <w:bookmarkStart w:id="90" w:name="_Toc505797121"/>
      <w:bookmarkStart w:id="91" w:name="_Toc7797908"/>
      <w:r w:rsidRPr="00B2350D">
        <w:rPr>
          <w:szCs w:val="24"/>
        </w:rPr>
        <w:t>V. Requisitos previos</w:t>
      </w:r>
      <w:bookmarkEnd w:id="87"/>
      <w:r w:rsidRPr="00B2350D">
        <w:rPr>
          <w:szCs w:val="24"/>
        </w:rPr>
        <w:t>.</w:t>
      </w:r>
      <w:bookmarkEnd w:id="88"/>
      <w:bookmarkEnd w:id="89"/>
      <w:bookmarkEnd w:id="90"/>
      <w:bookmarkEnd w:id="91"/>
    </w:p>
    <w:p w14:paraId="1EE3B6BB" w14:textId="77777777" w:rsidR="00B2350D" w:rsidRPr="00B2350D" w:rsidRDefault="00B2350D" w:rsidP="00B2350D">
      <w:pPr>
        <w:rPr>
          <w:lang w:val="es-MX" w:eastAsia="en-US"/>
        </w:rPr>
      </w:pPr>
    </w:p>
    <w:p w14:paraId="37C63EC2"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B2350D">
        <w:rPr>
          <w:rFonts w:ascii="Palatino Linotype" w:eastAsia="MS Mincho" w:hAnsi="Palatino Linotype" w:cs="Times New Roman"/>
          <w:color w:val="000000"/>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4B627A55"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1BFBF143"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B635DC6"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1E1144E1"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8C3E50" w14:textId="77777777" w:rsidR="00586FE9" w:rsidRPr="00B2350D" w:rsidRDefault="00586FE9" w:rsidP="00B2350D">
      <w:pPr>
        <w:pStyle w:val="Ttulo2"/>
        <w:spacing w:line="360" w:lineRule="auto"/>
        <w:jc w:val="both"/>
        <w:rPr>
          <w:szCs w:val="24"/>
        </w:rPr>
      </w:pPr>
      <w:bookmarkStart w:id="92" w:name="_Toc7797909"/>
      <w:r w:rsidRPr="00B2350D">
        <w:rPr>
          <w:rFonts w:eastAsia="MS Mincho" w:cs="Times New Roman"/>
          <w:color w:val="000000"/>
          <w:szCs w:val="24"/>
        </w:rPr>
        <w:lastRenderedPageBreak/>
        <w:t>.</w:t>
      </w:r>
      <w:bookmarkStart w:id="93" w:name="_Toc500422380"/>
      <w:bookmarkStart w:id="94" w:name="_Toc504070608"/>
      <w:bookmarkStart w:id="95" w:name="_Toc505173987"/>
      <w:bookmarkStart w:id="96" w:name="_Toc505797122"/>
      <w:r w:rsidRPr="00B2350D">
        <w:rPr>
          <w:szCs w:val="24"/>
        </w:rPr>
        <w:t xml:space="preserve"> VI. </w:t>
      </w:r>
      <w:r w:rsidRPr="00B2350D">
        <w:rPr>
          <w:rFonts w:eastAsia="MS Mincho" w:cs="Times New Roman"/>
          <w:color w:val="000000"/>
          <w:szCs w:val="24"/>
        </w:rPr>
        <w:t>Supuestos de clasificación</w:t>
      </w:r>
      <w:bookmarkEnd w:id="93"/>
      <w:r w:rsidRPr="00B2350D">
        <w:rPr>
          <w:rFonts w:eastAsia="MS Mincho" w:cs="Times New Roman"/>
          <w:color w:val="000000"/>
          <w:szCs w:val="24"/>
        </w:rPr>
        <w:t>.</w:t>
      </w:r>
      <w:bookmarkEnd w:id="92"/>
      <w:bookmarkEnd w:id="94"/>
      <w:bookmarkEnd w:id="95"/>
      <w:bookmarkEnd w:id="96"/>
    </w:p>
    <w:p w14:paraId="7A3F3CFB"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671352AE"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6B57D3D2"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23660DBC" w14:textId="77777777" w:rsidR="00586FE9" w:rsidRPr="00B2350D" w:rsidRDefault="00586FE9" w:rsidP="00B2350D">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 xml:space="preserve">I. Se refiera a la información privada y los datos personales concernientes a una persona física o jurídico colectiva identificada o identificable; </w:t>
      </w:r>
    </w:p>
    <w:p w14:paraId="1D29B53F" w14:textId="77777777" w:rsidR="00586FE9" w:rsidRPr="00B2350D" w:rsidRDefault="00586FE9" w:rsidP="00B2350D">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41B0475" w14:textId="77777777" w:rsidR="00586FE9" w:rsidRPr="00B2350D" w:rsidRDefault="00586FE9" w:rsidP="00B2350D">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 xml:space="preserve">III. La que presenten los particulares a los sujetos obligados, de conformidad con lo dispuesto por las leyes o los tratados internacionales. </w:t>
      </w:r>
    </w:p>
    <w:p w14:paraId="7B86DCC9" w14:textId="77777777" w:rsidR="00586FE9" w:rsidRPr="00B2350D" w:rsidRDefault="00586FE9" w:rsidP="00B2350D">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 xml:space="preserve">La información confidencial no estará sujeta a temporalidad alguna y sólo podrán tener acceso a ella los titulares de la misma, sus representantes y los servidores públicos facultados para ello. </w:t>
      </w:r>
    </w:p>
    <w:p w14:paraId="7FD0F484" w14:textId="77777777" w:rsidR="00586FE9" w:rsidRPr="00B2350D" w:rsidRDefault="00586FE9" w:rsidP="00B2350D">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lastRenderedPageBreak/>
        <w:t xml:space="preserve">No se considerará confidencial la información que se encuentre en los registros públicos o en fuentes de acceso público, ni tampoco la que sea considerada por la presente ley como información pública. </w:t>
      </w:r>
    </w:p>
    <w:p w14:paraId="0E416291"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D6F1CD4"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2AB1EE26"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B2350D">
        <w:rPr>
          <w:rFonts w:ascii="Palatino Linotype" w:hAnsi="Palatino Linotype"/>
        </w:rPr>
        <w:footnoteReference w:id="7"/>
      </w:r>
      <w:r w:rsidRPr="00B2350D">
        <w:rPr>
          <w:rFonts w:ascii="Palatino Linotype" w:eastAsia="MS Mincho" w:hAnsi="Palatino Linotype" w:cs="Times New Roman"/>
          <w:color w:val="000000"/>
        </w:rPr>
        <w:t xml:space="preserve"> para acreditar que el supuesto de hecho corresponde estrictamente con la hipótesis </w:t>
      </w:r>
      <w:r w:rsidRPr="00B2350D">
        <w:rPr>
          <w:rFonts w:ascii="Palatino Linotype" w:eastAsia="MS Mincho" w:hAnsi="Palatino Linotype" w:cs="Times New Roman"/>
          <w:color w:val="000000"/>
        </w:rPr>
        <w:lastRenderedPageBreak/>
        <w:t>jurídica. Esto también lo debe de realizar el servidor público habilitado y el titular del área que administra la información.</w:t>
      </w:r>
    </w:p>
    <w:p w14:paraId="0709E879"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22281412"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7696AD29" w14:textId="77777777" w:rsidR="00586FE9" w:rsidRDefault="00586FE9" w:rsidP="00B2350D">
      <w:pPr>
        <w:pStyle w:val="Ttulo2"/>
        <w:spacing w:line="360" w:lineRule="auto"/>
        <w:jc w:val="both"/>
        <w:rPr>
          <w:szCs w:val="24"/>
        </w:rPr>
      </w:pPr>
      <w:bookmarkStart w:id="97" w:name="_Toc7797910"/>
      <w:r w:rsidRPr="00B2350D">
        <w:rPr>
          <w:rFonts w:eastAsia="MS Mincho" w:cs="Times New Roman"/>
          <w:color w:val="000000"/>
          <w:szCs w:val="24"/>
        </w:rPr>
        <w:t>.</w:t>
      </w:r>
      <w:bookmarkStart w:id="98" w:name="_Toc500422381"/>
      <w:bookmarkStart w:id="99" w:name="_Toc504070609"/>
      <w:bookmarkStart w:id="100" w:name="_Toc505173988"/>
      <w:bookmarkStart w:id="101" w:name="_Toc505797123"/>
      <w:r w:rsidRPr="00B2350D">
        <w:rPr>
          <w:szCs w:val="24"/>
        </w:rPr>
        <w:t xml:space="preserve"> VII. La intervención del Comité de Transparencia.</w:t>
      </w:r>
      <w:bookmarkEnd w:id="97"/>
      <w:bookmarkEnd w:id="98"/>
      <w:bookmarkEnd w:id="99"/>
      <w:bookmarkEnd w:id="100"/>
      <w:bookmarkEnd w:id="101"/>
    </w:p>
    <w:p w14:paraId="20E5E63F" w14:textId="77777777" w:rsidR="00B2350D" w:rsidRPr="00B2350D" w:rsidRDefault="00B2350D" w:rsidP="00B2350D">
      <w:pPr>
        <w:rPr>
          <w:lang w:val="es-MX" w:eastAsia="en-US"/>
        </w:rPr>
      </w:pPr>
    </w:p>
    <w:p w14:paraId="322E5D6C" w14:textId="2EBECF36" w:rsidR="00586FE9" w:rsidRDefault="00586FE9" w:rsidP="00B2350D">
      <w:pPr>
        <w:pStyle w:val="Ttulo3"/>
        <w:spacing w:line="360" w:lineRule="auto"/>
        <w:jc w:val="both"/>
        <w:rPr>
          <w:rFonts w:ascii="Palatino Linotype" w:hAnsi="Palatino Linotype"/>
          <w:b/>
          <w:color w:val="000000" w:themeColor="text1"/>
          <w:lang w:val="es-MX" w:eastAsia="en-US"/>
        </w:rPr>
      </w:pPr>
      <w:bookmarkStart w:id="102" w:name="_Toc500422382"/>
      <w:bookmarkStart w:id="103" w:name="_Toc504070610"/>
      <w:bookmarkStart w:id="104" w:name="_Toc505173989"/>
      <w:bookmarkStart w:id="105" w:name="_Toc505797124"/>
      <w:bookmarkStart w:id="106" w:name="_Toc7797911"/>
      <w:r w:rsidRPr="00B2350D">
        <w:rPr>
          <w:rFonts w:ascii="Palatino Linotype" w:hAnsi="Palatino Linotype"/>
          <w:b/>
          <w:color w:val="000000" w:themeColor="text1"/>
          <w:lang w:val="es-MX" w:eastAsia="en-US"/>
        </w:rPr>
        <w:t>A. Formalidades para emitir el acuerdo de clasificación.</w:t>
      </w:r>
      <w:bookmarkEnd w:id="102"/>
      <w:bookmarkEnd w:id="103"/>
      <w:bookmarkEnd w:id="104"/>
      <w:bookmarkEnd w:id="105"/>
      <w:bookmarkEnd w:id="106"/>
    </w:p>
    <w:p w14:paraId="692019AA" w14:textId="77777777" w:rsidR="00B2350D" w:rsidRPr="00B2350D" w:rsidRDefault="00B2350D" w:rsidP="00B2350D">
      <w:pPr>
        <w:rPr>
          <w:lang w:val="es-MX" w:eastAsia="en-US"/>
        </w:rPr>
      </w:pPr>
    </w:p>
    <w:p w14:paraId="37C2D632"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8A00D76"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3F3144C7"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028691F"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0955BA82"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8E0C473"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21DD4499" w14:textId="77777777" w:rsidR="00586FE9" w:rsidRPr="00B2350D" w:rsidRDefault="00586FE9" w:rsidP="00B2350D">
      <w:pPr>
        <w:pStyle w:val="Ttulo1"/>
        <w:spacing w:line="360" w:lineRule="auto"/>
        <w:jc w:val="both"/>
        <w:rPr>
          <w:rFonts w:eastAsia="Times New Roman" w:cs="Times New Roman"/>
          <w:color w:val="auto"/>
          <w:szCs w:val="24"/>
          <w:lang w:eastAsia="es-MX"/>
        </w:rPr>
      </w:pPr>
      <w:bookmarkStart w:id="107" w:name="_Toc500422383"/>
      <w:bookmarkStart w:id="108" w:name="_Toc504070611"/>
      <w:bookmarkStart w:id="109" w:name="_Toc505173990"/>
      <w:bookmarkStart w:id="110" w:name="_Toc505797125"/>
      <w:bookmarkStart w:id="111" w:name="_Toc7797912"/>
      <w:r w:rsidRPr="00B2350D">
        <w:rPr>
          <w:szCs w:val="24"/>
        </w:rPr>
        <w:lastRenderedPageBreak/>
        <w:t>B. Requisitos de fondo del acuerdo de clasificación.</w:t>
      </w:r>
      <w:bookmarkEnd w:id="107"/>
      <w:bookmarkEnd w:id="108"/>
      <w:bookmarkEnd w:id="109"/>
      <w:bookmarkEnd w:id="110"/>
      <w:bookmarkEnd w:id="111"/>
    </w:p>
    <w:p w14:paraId="409D6CBC"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72614940"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9441E1A"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65439D0A"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EC816A" w14:textId="77777777" w:rsidR="00586FE9"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4DD1CF0C" w14:textId="77777777" w:rsidR="00B2350D" w:rsidRPr="00B2350D" w:rsidRDefault="00B2350D"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252DB838"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2350D">
        <w:rPr>
          <w:rFonts w:ascii="Palatino Linotype" w:hAnsi="Palatino Linotype"/>
        </w:rPr>
        <w:footnoteReference w:id="8"/>
      </w:r>
    </w:p>
    <w:p w14:paraId="660107CB"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5094F393"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7D513FC4" w14:textId="77777777" w:rsidR="00586FE9" w:rsidRPr="00B2350D" w:rsidRDefault="00586FE9" w:rsidP="00B2350D">
      <w:pPr>
        <w:spacing w:line="360" w:lineRule="auto"/>
        <w:ind w:left="851" w:right="618"/>
        <w:contextualSpacing/>
        <w:jc w:val="both"/>
        <w:rPr>
          <w:rFonts w:ascii="Palatino Linotype" w:eastAsia="MS Mincho" w:hAnsi="Palatino Linotype" w:cs="Times New Roman"/>
          <w:i/>
          <w:color w:val="000000"/>
        </w:rPr>
      </w:pPr>
      <w:r w:rsidRPr="00B2350D">
        <w:rPr>
          <w:rFonts w:ascii="Palatino Linotype" w:eastAsia="MS Mincho" w:hAnsi="Palatino Linotype" w:cs="Times New Roman"/>
          <w:b/>
          <w:i/>
          <w:color w:val="000000"/>
        </w:rPr>
        <w:t>FUNDAMENTACIÓN Y MOTIVACIÓN.</w:t>
      </w:r>
      <w:r w:rsidRPr="00B2350D">
        <w:rPr>
          <w:rFonts w:ascii="Palatino Linotype" w:eastAsia="MS Mincho" w:hAnsi="Palatino Linotype" w:cs="Times New Roman"/>
          <w:i/>
          <w:color w:val="000000"/>
        </w:rPr>
        <w:t xml:space="preserve"> La debida fundamentación y motivación legal, deben entenderse, por lo primero, la cita del precepto legal </w:t>
      </w:r>
      <w:r w:rsidRPr="00B2350D">
        <w:rPr>
          <w:rFonts w:ascii="Palatino Linotype" w:eastAsia="MS Mincho" w:hAnsi="Palatino Linotype" w:cs="Times New Roman"/>
          <w:i/>
          <w:color w:val="000000"/>
        </w:rPr>
        <w:lastRenderedPageBreak/>
        <w:t>aplicable al caso, y por lo segundo, las razones, motivos o circunstancias especiales que llevaron a la autoridad a concluir que el caso particular encuadra en el supuesto previsto por la norma legal invocada como fundamento.</w:t>
      </w:r>
    </w:p>
    <w:p w14:paraId="31083B97" w14:textId="77777777" w:rsidR="00586FE9" w:rsidRPr="00B2350D" w:rsidRDefault="00586FE9" w:rsidP="00B2350D">
      <w:pPr>
        <w:spacing w:line="360" w:lineRule="auto"/>
        <w:ind w:left="851" w:right="618"/>
        <w:contextualSpacing/>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SEGUNDO TRIBUNAL COLEGIADO DEL SEXTO CIRCUITO.</w:t>
      </w:r>
    </w:p>
    <w:p w14:paraId="23E2CD39" w14:textId="77777777" w:rsidR="00586FE9" w:rsidRPr="00B2350D" w:rsidRDefault="00586FE9" w:rsidP="00B2350D">
      <w:pPr>
        <w:spacing w:line="360" w:lineRule="auto"/>
        <w:ind w:left="851" w:right="618"/>
        <w:contextualSpacing/>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Amparo directo 194/88. Bufete Industrial Construcciones, S.A. de C.V. 28 de junio de 1988. Unanimidad de votos. Ponente: Gustavo Calvillo Rangel. Secretario: Jorge Alberto González Álvarez.</w:t>
      </w:r>
    </w:p>
    <w:p w14:paraId="4EE7D47B" w14:textId="77777777" w:rsidR="00586FE9" w:rsidRPr="00B2350D" w:rsidRDefault="00586FE9" w:rsidP="00B2350D">
      <w:pPr>
        <w:spacing w:line="360" w:lineRule="auto"/>
        <w:ind w:left="851" w:right="618"/>
        <w:contextualSpacing/>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Revisión fiscal 103/88. Instituto Mexicano del Seguro Social. 18 de octubre de 1988. Unanimidad de votos. Ponente: Arnoldo Nájera Virgen. Secretario: Alejandro Esponda Rincón.</w:t>
      </w:r>
    </w:p>
    <w:p w14:paraId="2ECF452E" w14:textId="77777777" w:rsidR="00586FE9" w:rsidRPr="00B2350D" w:rsidRDefault="00586FE9" w:rsidP="00B2350D">
      <w:pPr>
        <w:spacing w:line="360" w:lineRule="auto"/>
        <w:ind w:left="851" w:right="618"/>
        <w:contextualSpacing/>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Amparo en revisión 333/88. Adilia Romero. 26 de octubre de 1988. Unanimidad de votos. Ponente: Arnoldo Nájera Virgen. Secretario: Enrique Crispín Campos Ramírez.</w:t>
      </w:r>
    </w:p>
    <w:p w14:paraId="609DCF06" w14:textId="77777777" w:rsidR="00586FE9" w:rsidRPr="00B2350D" w:rsidRDefault="00586FE9" w:rsidP="00B2350D">
      <w:pPr>
        <w:spacing w:line="360" w:lineRule="auto"/>
        <w:ind w:left="851" w:right="618"/>
        <w:contextualSpacing/>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Amparo en revisión 597/95. Emilio Maurer Bretón. 15 de noviembre de 1995. Unanimidad de votos. Ponente: Clementina Ramírez Moguel Goyzueta. Secretario: Gonzalo Carrera Molina.</w:t>
      </w:r>
    </w:p>
    <w:p w14:paraId="211C06CD" w14:textId="77777777" w:rsidR="00586FE9" w:rsidRPr="00B2350D" w:rsidRDefault="00586FE9" w:rsidP="00B2350D">
      <w:pPr>
        <w:spacing w:line="360" w:lineRule="auto"/>
        <w:ind w:left="851" w:right="618"/>
        <w:contextualSpacing/>
        <w:jc w:val="both"/>
        <w:rPr>
          <w:rFonts w:ascii="Palatino Linotype" w:eastAsia="MS Mincho" w:hAnsi="Palatino Linotype" w:cs="Times New Roman"/>
          <w:i/>
          <w:color w:val="000000"/>
        </w:rPr>
      </w:pPr>
      <w:r w:rsidRPr="00B2350D">
        <w:rPr>
          <w:rFonts w:ascii="Palatino Linotype" w:eastAsia="MS Mincho" w:hAnsi="Palatino Linotype" w:cs="Times New Roman"/>
          <w:i/>
          <w:color w:val="000000"/>
        </w:rPr>
        <w:t>Amparo directo 7/96. Pedro Vicente López Miro. 21 de febrero de 1996. Unanimidad de votos. Ponente: María Eugenia Estela Martínez Cardiel. Secretario: Enrique Baigts Muñoz.</w:t>
      </w:r>
    </w:p>
    <w:p w14:paraId="4B3DB659"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19893FF0"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166983A"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17EAD233"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500E03F" w14:textId="77777777" w:rsidR="00B2350D" w:rsidRPr="00B2350D" w:rsidRDefault="00B2350D"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268E9BF0"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4800FC83"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68E3FB83"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2350D">
        <w:rPr>
          <w:rFonts w:ascii="Palatino Linotype" w:hAnsi="Palatino Linotype"/>
        </w:rPr>
        <w:footnoteReference w:id="9"/>
      </w:r>
      <w:r w:rsidRPr="00B2350D">
        <w:rPr>
          <w:rFonts w:ascii="Palatino Linotype" w:eastAsia="MS Mincho" w:hAnsi="Palatino Linotype" w:cs="Times New Roman"/>
          <w:color w:val="000000"/>
        </w:rPr>
        <w:t xml:space="preserve"> </w:t>
      </w:r>
      <w:r w:rsidRPr="00B2350D">
        <w:rPr>
          <w:rFonts w:ascii="Palatino Linotype" w:eastAsia="MS Mincho" w:hAnsi="Palatino Linotype" w:cs="Times New Roman"/>
          <w:color w:val="000000"/>
        </w:rPr>
        <w:lastRenderedPageBreak/>
        <w:t>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p>
    <w:p w14:paraId="0D34CD33"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3DB0D3A0"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3B38082" w14:textId="77777777" w:rsidR="00586FE9" w:rsidRPr="00B2350D" w:rsidRDefault="00586FE9" w:rsidP="00B2350D">
      <w:pPr>
        <w:pStyle w:val="Ttulo4"/>
        <w:spacing w:line="360" w:lineRule="auto"/>
        <w:jc w:val="both"/>
        <w:rPr>
          <w:rFonts w:ascii="Palatino Linotype" w:hAnsi="Palatino Linotype"/>
          <w:b/>
          <w:i w:val="0"/>
        </w:rPr>
      </w:pPr>
      <w:r w:rsidRPr="00B2350D">
        <w:rPr>
          <w:rFonts w:ascii="Palatino Linotype" w:hAnsi="Palatino Linotype"/>
          <w:b/>
          <w:i w:val="0"/>
          <w:color w:val="000000" w:themeColor="text1"/>
        </w:rPr>
        <w:t>a) Condiciones especiales de la clasificación de la información como confidencial.</w:t>
      </w:r>
    </w:p>
    <w:p w14:paraId="5855DDD5" w14:textId="77777777" w:rsidR="00586FE9" w:rsidRPr="00B2350D" w:rsidRDefault="00586FE9" w:rsidP="00B2350D">
      <w:pPr>
        <w:pStyle w:val="Prrafodelista"/>
        <w:spacing w:line="360" w:lineRule="auto"/>
        <w:ind w:left="0"/>
        <w:jc w:val="both"/>
        <w:rPr>
          <w:rFonts w:ascii="Palatino Linotype" w:eastAsia="Times New Roman" w:hAnsi="Palatino Linotype" w:cs="Times New Roman"/>
          <w:lang w:val="es-MX" w:eastAsia="es-MX"/>
        </w:rPr>
      </w:pPr>
    </w:p>
    <w:p w14:paraId="712C0FB7"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lastRenderedPageBreak/>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4263C96E"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093354CF"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1149467E"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43221994"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E3C1963"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32A69D8B" w14:textId="77777777" w:rsidR="00586FE9" w:rsidRPr="00B2350D"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eastAsia="Times New Roman" w:hAnsi="Palatino Linotype" w:cs="Arial"/>
          <w:color w:val="222222"/>
          <w:lang w:val="es-ES" w:eastAsia="es-MX"/>
        </w:rPr>
        <w:t xml:space="preserve">Lo anterior, es de suma importancia, ya que los </w:t>
      </w:r>
      <w:r w:rsidRPr="00B2350D">
        <w:rPr>
          <w:rFonts w:ascii="Palatino Linotype" w:eastAsia="Times New Roman" w:hAnsi="Palatino Linotype" w:cs="Arial"/>
          <w:b/>
          <w:color w:val="222222"/>
          <w:lang w:val="es-ES" w:eastAsia="es-MX"/>
        </w:rPr>
        <w:t>SUJETOS OBLIGADOS</w:t>
      </w:r>
      <w:r w:rsidRPr="00B2350D">
        <w:rPr>
          <w:rFonts w:ascii="Palatino Linotype" w:eastAsia="Times New Roman" w:hAnsi="Palatino Linotype" w:cs="Arial"/>
          <w:color w:val="222222"/>
          <w:lang w:val="es-ES" w:eastAsia="es-MX"/>
        </w:rPr>
        <w:t xml:space="preserve">, deben proteger los datos personales que consten en las documentales que entregan, toda vez 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w:t>
      </w:r>
      <w:r w:rsidRPr="00B2350D">
        <w:rPr>
          <w:rFonts w:ascii="Palatino Linotype" w:eastAsia="Times New Roman" w:hAnsi="Palatino Linotype" w:cs="Arial"/>
          <w:color w:val="222222"/>
          <w:lang w:val="es-ES" w:eastAsia="es-MX"/>
        </w:rPr>
        <w:lastRenderedPageBreak/>
        <w:t>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w:t>
      </w:r>
    </w:p>
    <w:p w14:paraId="3CF6A846" w14:textId="77777777" w:rsidR="00586FE9" w:rsidRPr="00B2350D" w:rsidRDefault="00586FE9" w:rsidP="00B2350D">
      <w:pPr>
        <w:pStyle w:val="Prrafodelista"/>
        <w:spacing w:before="240" w:after="360" w:line="360" w:lineRule="auto"/>
        <w:ind w:left="0"/>
        <w:jc w:val="both"/>
        <w:rPr>
          <w:rFonts w:ascii="Palatino Linotype" w:eastAsia="Times New Roman" w:hAnsi="Palatino Linotype" w:cs="Times New Roman"/>
          <w:lang w:val="es-MX" w:eastAsia="es-MX"/>
        </w:rPr>
      </w:pPr>
    </w:p>
    <w:p w14:paraId="5DA269E8" w14:textId="77777777" w:rsidR="00586FE9" w:rsidRPr="00FC4434" w:rsidRDefault="00586FE9" w:rsidP="00B2350D">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B2350D">
        <w:rPr>
          <w:rFonts w:ascii="Palatino Linotype" w:hAnsi="Palatino Linotype"/>
          <w:lang w:val="es-ES" w:eastAsia="es-MX"/>
        </w:rPr>
        <w:t xml:space="preserve">Por lo anteriormente expuesto y fundado, este </w:t>
      </w:r>
      <w:r w:rsidRPr="00B2350D">
        <w:rPr>
          <w:rFonts w:ascii="Palatino Linotype" w:hAnsi="Palatino Linotype"/>
          <w:b/>
          <w:bCs/>
          <w:lang w:val="es-ES" w:eastAsia="es-MX"/>
        </w:rPr>
        <w:t>ÓRGANO GARANTE</w:t>
      </w:r>
      <w:r w:rsidRPr="00B2350D">
        <w:rPr>
          <w:rFonts w:ascii="Palatino Linotype" w:hAnsi="Palatino Linotype"/>
          <w:lang w:val="es-ES" w:eastAsia="es-MX"/>
        </w:rPr>
        <w:t xml:space="preserve"> emite los siguientes:</w:t>
      </w:r>
    </w:p>
    <w:p w14:paraId="41C095D3" w14:textId="77777777" w:rsidR="00FC4434" w:rsidRPr="00B2350D" w:rsidRDefault="00FC4434" w:rsidP="00FC4434">
      <w:pPr>
        <w:pStyle w:val="Prrafodelista"/>
        <w:spacing w:before="240" w:after="360" w:line="360" w:lineRule="auto"/>
        <w:ind w:left="0"/>
        <w:jc w:val="both"/>
        <w:rPr>
          <w:rFonts w:ascii="Palatino Linotype" w:eastAsia="Times New Roman" w:hAnsi="Palatino Linotype" w:cs="Times New Roman"/>
          <w:lang w:val="es-MX" w:eastAsia="es-MX"/>
        </w:rPr>
      </w:pPr>
    </w:p>
    <w:p w14:paraId="73370EB3" w14:textId="77777777" w:rsidR="002C38C9" w:rsidRDefault="002C38C9" w:rsidP="00B2350D">
      <w:pPr>
        <w:pStyle w:val="Ttulo1"/>
        <w:spacing w:line="360" w:lineRule="auto"/>
        <w:ind w:left="2912"/>
        <w:jc w:val="both"/>
        <w:rPr>
          <w:rFonts w:eastAsia="Calibri"/>
          <w:color w:val="auto"/>
          <w:szCs w:val="24"/>
          <w:lang w:val="es-ES" w:eastAsia="es-ES"/>
        </w:rPr>
      </w:pPr>
      <w:bookmarkStart w:id="112" w:name="_Toc475014715"/>
      <w:bookmarkStart w:id="113" w:name="_Toc475381194"/>
      <w:bookmarkStart w:id="114" w:name="_Toc490155969"/>
      <w:bookmarkStart w:id="115" w:name="_Toc490734332"/>
      <w:bookmarkStart w:id="116" w:name="_Toc491854740"/>
      <w:bookmarkStart w:id="117" w:name="_Toc494991893"/>
      <w:bookmarkStart w:id="118" w:name="_Toc513664628"/>
      <w:bookmarkStart w:id="119" w:name="_Toc7797913"/>
      <w:r w:rsidRPr="00B2350D">
        <w:rPr>
          <w:rFonts w:eastAsia="Calibri"/>
          <w:color w:val="auto"/>
          <w:szCs w:val="24"/>
          <w:lang w:val="es-ES" w:eastAsia="es-ES"/>
        </w:rPr>
        <w:t>R E S O L U T I V O S</w:t>
      </w:r>
      <w:bookmarkEnd w:id="112"/>
      <w:bookmarkEnd w:id="113"/>
      <w:bookmarkEnd w:id="114"/>
      <w:bookmarkEnd w:id="115"/>
      <w:bookmarkEnd w:id="116"/>
      <w:bookmarkEnd w:id="117"/>
      <w:bookmarkEnd w:id="118"/>
      <w:bookmarkEnd w:id="119"/>
    </w:p>
    <w:p w14:paraId="69C2FBED" w14:textId="77777777" w:rsidR="00FC4434" w:rsidRPr="00FC4434" w:rsidRDefault="00FC4434" w:rsidP="00FC4434">
      <w:pPr>
        <w:rPr>
          <w:lang w:val="es-ES"/>
        </w:rPr>
      </w:pPr>
    </w:p>
    <w:p w14:paraId="7847A0B7" w14:textId="28BC9899" w:rsidR="00FC4434" w:rsidRPr="00FC4434" w:rsidRDefault="00B32807" w:rsidP="00B2350D">
      <w:pPr>
        <w:spacing w:line="360" w:lineRule="auto"/>
        <w:jc w:val="both"/>
        <w:rPr>
          <w:rFonts w:ascii="Palatino Linotype" w:hAnsi="Palatino Linotype" w:cs="Arial"/>
          <w:bCs/>
          <w:lang w:eastAsia="es-MX"/>
        </w:rPr>
      </w:pPr>
      <w:r w:rsidRPr="00B2350D">
        <w:rPr>
          <w:rFonts w:ascii="Palatino Linotype" w:eastAsia="Times New Roman" w:hAnsi="Palatino Linotype" w:cs="Arial"/>
          <w:b/>
        </w:rPr>
        <w:t xml:space="preserve">PRIMERO. </w:t>
      </w:r>
      <w:r w:rsidRPr="00B2350D">
        <w:rPr>
          <w:rFonts w:ascii="Palatino Linotype" w:eastAsia="Times New Roman" w:hAnsi="Palatino Linotype" w:cs="Arial"/>
        </w:rPr>
        <w:t>Resultan fundadas las</w:t>
      </w:r>
      <w:r w:rsidRPr="00B2350D">
        <w:rPr>
          <w:rFonts w:ascii="Palatino Linotype" w:eastAsia="Times New Roman" w:hAnsi="Palatino Linotype" w:cs="Arial"/>
          <w:b/>
        </w:rPr>
        <w:t xml:space="preserve"> </w:t>
      </w:r>
      <w:r w:rsidRPr="00B2350D">
        <w:rPr>
          <w:rFonts w:ascii="Palatino Linotype" w:eastAsia="Times New Roman" w:hAnsi="Palatino Linotype" w:cs="Arial"/>
          <w:lang w:val="es-ES"/>
        </w:rPr>
        <w:t xml:space="preserve">razones o motivos de inconformidad hechos valer </w:t>
      </w:r>
      <w:r w:rsidRPr="00B2350D">
        <w:rPr>
          <w:rFonts w:ascii="Palatino Linotype" w:eastAsia="Calibri" w:hAnsi="Palatino Linotype" w:cs="Arial"/>
          <w:lang w:val="es-ES"/>
        </w:rPr>
        <w:t xml:space="preserve">en el recurso de revisión </w:t>
      </w:r>
      <w:r w:rsidR="00EE6A00" w:rsidRPr="00B2350D">
        <w:rPr>
          <w:rFonts w:ascii="Palatino Linotype" w:hAnsi="Palatino Linotype"/>
          <w:b/>
          <w:color w:val="000000" w:themeColor="text1"/>
        </w:rPr>
        <w:t>00948/INFOEM/IP/RR/2019</w:t>
      </w:r>
      <w:r w:rsidRPr="00B2350D">
        <w:rPr>
          <w:rFonts w:ascii="Palatino Linotype" w:hAnsi="Palatino Linotype" w:cs="Arial"/>
          <w:b/>
          <w:bCs/>
          <w:lang w:eastAsia="es-MX"/>
        </w:rPr>
        <w:t xml:space="preserve"> </w:t>
      </w:r>
      <w:r w:rsidRPr="00B2350D">
        <w:rPr>
          <w:rFonts w:ascii="Palatino Linotype" w:hAnsi="Palatino Linotype" w:cs="Arial"/>
          <w:bCs/>
          <w:lang w:eastAsia="es-MX"/>
        </w:rPr>
        <w:t xml:space="preserve">en términos del </w:t>
      </w:r>
      <w:r w:rsidRPr="00B2350D">
        <w:rPr>
          <w:rFonts w:ascii="Palatino Linotype" w:hAnsi="Palatino Linotype" w:cs="Arial"/>
          <w:b/>
          <w:bCs/>
          <w:lang w:eastAsia="es-MX"/>
        </w:rPr>
        <w:t xml:space="preserve">Considerando </w:t>
      </w:r>
      <w:r w:rsidR="009F4348" w:rsidRPr="00B2350D">
        <w:rPr>
          <w:rFonts w:ascii="Palatino Linotype" w:hAnsi="Palatino Linotype" w:cs="Arial"/>
          <w:b/>
          <w:bCs/>
          <w:lang w:eastAsia="es-MX"/>
        </w:rPr>
        <w:t>CUARTO</w:t>
      </w:r>
      <w:r w:rsidRPr="00B2350D">
        <w:rPr>
          <w:rFonts w:ascii="Palatino Linotype" w:hAnsi="Palatino Linotype" w:cs="Arial"/>
          <w:b/>
          <w:bCs/>
          <w:lang w:eastAsia="es-MX"/>
        </w:rPr>
        <w:t xml:space="preserve"> </w:t>
      </w:r>
      <w:r w:rsidRPr="00B2350D">
        <w:rPr>
          <w:rFonts w:ascii="Palatino Linotype" w:hAnsi="Palatino Linotype" w:cs="Arial"/>
          <w:bCs/>
          <w:lang w:eastAsia="es-MX"/>
        </w:rPr>
        <w:t>de la presente resolución.</w:t>
      </w:r>
    </w:p>
    <w:p w14:paraId="535EAEA3" w14:textId="6636F6FA" w:rsidR="00B32807" w:rsidRDefault="00B32807" w:rsidP="00B2350D">
      <w:pPr>
        <w:spacing w:before="240" w:after="240" w:line="360" w:lineRule="auto"/>
        <w:jc w:val="both"/>
        <w:rPr>
          <w:rFonts w:ascii="Palatino Linotype" w:eastAsia="Calibri" w:hAnsi="Palatino Linotype" w:cs="Arial"/>
          <w:lang w:val="es-ES"/>
        </w:rPr>
      </w:pPr>
      <w:r w:rsidRPr="00B2350D">
        <w:rPr>
          <w:rFonts w:ascii="Palatino Linotype" w:hAnsi="Palatino Linotype"/>
          <w:b/>
        </w:rPr>
        <w:t>SEGUNDO.</w:t>
      </w:r>
      <w:r w:rsidRPr="00B2350D">
        <w:rPr>
          <w:rStyle w:val="Ttulo2Car"/>
          <w:b w:val="0"/>
          <w:szCs w:val="24"/>
        </w:rPr>
        <w:t xml:space="preserve"> </w:t>
      </w:r>
      <w:r w:rsidRPr="00B2350D">
        <w:rPr>
          <w:rFonts w:ascii="Palatino Linotype" w:eastAsia="Calibri" w:hAnsi="Palatino Linotype" w:cs="Arial"/>
          <w:lang w:val="es-ES"/>
        </w:rPr>
        <w:t>Se</w:t>
      </w:r>
      <w:r w:rsidRPr="00B2350D">
        <w:rPr>
          <w:rFonts w:ascii="Palatino Linotype" w:eastAsia="Calibri" w:hAnsi="Palatino Linotype" w:cs="Arial"/>
          <w:b/>
          <w:lang w:val="es-ES"/>
        </w:rPr>
        <w:t xml:space="preserve"> </w:t>
      </w:r>
      <w:r w:rsidR="00A73C7C" w:rsidRPr="00B2350D">
        <w:rPr>
          <w:rFonts w:ascii="Palatino Linotype" w:eastAsia="Calibri" w:hAnsi="Palatino Linotype" w:cs="Arial"/>
          <w:b/>
          <w:lang w:val="es-ES"/>
        </w:rPr>
        <w:t xml:space="preserve">MODIFICA </w:t>
      </w:r>
      <w:r w:rsidR="00A73C7C" w:rsidRPr="00B2350D">
        <w:rPr>
          <w:rFonts w:ascii="Palatino Linotype" w:eastAsia="Calibri" w:hAnsi="Palatino Linotype" w:cs="Arial"/>
          <w:lang w:val="es-ES"/>
        </w:rPr>
        <w:t>la respuesta emitida por la</w:t>
      </w:r>
      <w:r w:rsidR="00A73C7C" w:rsidRPr="00B2350D">
        <w:rPr>
          <w:rFonts w:ascii="Palatino Linotype" w:eastAsia="Calibri" w:hAnsi="Palatino Linotype" w:cs="Arial"/>
          <w:b/>
          <w:lang w:val="es-ES"/>
        </w:rPr>
        <w:t xml:space="preserve"> </w:t>
      </w:r>
      <w:r w:rsidR="003B04B3" w:rsidRPr="00B2350D">
        <w:rPr>
          <w:rFonts w:ascii="Palatino Linotype" w:hAnsi="Palatino Linotype"/>
          <w:b/>
          <w:bCs/>
        </w:rPr>
        <w:t>Secretaría del Medio Ambiente</w:t>
      </w:r>
      <w:r w:rsidRPr="00B2350D">
        <w:rPr>
          <w:rFonts w:ascii="Palatino Linotype" w:eastAsia="Times New Roman" w:hAnsi="Palatino Linotype" w:cs="Arial"/>
          <w:lang w:val="es-ES"/>
        </w:rPr>
        <w:t xml:space="preserve"> </w:t>
      </w:r>
      <w:r w:rsidR="00A73C7C" w:rsidRPr="00B2350D">
        <w:rPr>
          <w:rFonts w:ascii="Palatino Linotype" w:eastAsia="Times New Roman" w:hAnsi="Palatino Linotype" w:cs="Arial"/>
          <w:lang w:val="es-ES"/>
        </w:rPr>
        <w:t xml:space="preserve">y se ORDENA </w:t>
      </w:r>
      <w:r w:rsidRPr="00B2350D">
        <w:rPr>
          <w:rFonts w:ascii="Palatino Linotype" w:eastAsia="Calibri" w:hAnsi="Palatino Linotype" w:cs="Arial"/>
          <w:lang w:val="es-ES"/>
        </w:rPr>
        <w:t xml:space="preserve">entregar vía Sistema de Acceso a la Información Mexiquense </w:t>
      </w:r>
      <w:r w:rsidRPr="00B2350D">
        <w:rPr>
          <w:rFonts w:ascii="Palatino Linotype" w:eastAsia="Calibri" w:hAnsi="Palatino Linotype" w:cs="Arial"/>
          <w:b/>
          <w:lang w:val="es-ES"/>
        </w:rPr>
        <w:t xml:space="preserve">(SAIMEX), </w:t>
      </w:r>
      <w:r w:rsidR="004E5C6C" w:rsidRPr="00B2350D">
        <w:rPr>
          <w:rFonts w:ascii="Palatino Linotype" w:eastAsia="Calibri" w:hAnsi="Palatino Linotype" w:cs="Arial"/>
          <w:lang w:val="es-ES"/>
        </w:rPr>
        <w:t xml:space="preserve">previa búsqueda exhaustiva y razonable de la información, </w:t>
      </w:r>
      <w:r w:rsidRPr="00B2350D">
        <w:rPr>
          <w:rFonts w:ascii="Palatino Linotype" w:eastAsia="Calibri" w:hAnsi="Palatino Linotype" w:cs="Arial"/>
          <w:lang w:val="es-ES"/>
        </w:rPr>
        <w:t xml:space="preserve">en </w:t>
      </w:r>
      <w:r w:rsidR="00EE6A00" w:rsidRPr="00B2350D">
        <w:rPr>
          <w:rFonts w:ascii="Palatino Linotype" w:eastAsia="Calibri" w:hAnsi="Palatino Linotype" w:cs="Arial"/>
          <w:lang w:val="es-ES"/>
        </w:rPr>
        <w:t xml:space="preserve">su caso en </w:t>
      </w:r>
      <w:r w:rsidRPr="00B2350D">
        <w:rPr>
          <w:rFonts w:ascii="Palatino Linotype" w:eastAsia="Calibri" w:hAnsi="Palatino Linotype" w:cs="Arial"/>
          <w:lang w:val="es-ES"/>
        </w:rPr>
        <w:t>versión pública</w:t>
      </w:r>
      <w:r w:rsidR="004E5C6C" w:rsidRPr="00B2350D">
        <w:rPr>
          <w:rFonts w:ascii="Palatino Linotype" w:eastAsia="Calibri" w:hAnsi="Palatino Linotype" w:cs="Arial"/>
          <w:lang w:val="es-ES"/>
        </w:rPr>
        <w:t>, lo</w:t>
      </w:r>
      <w:r w:rsidRPr="00B2350D">
        <w:rPr>
          <w:rFonts w:ascii="Palatino Linotype" w:eastAsia="Calibri" w:hAnsi="Palatino Linotype" w:cs="Arial"/>
          <w:lang w:val="es-ES"/>
        </w:rPr>
        <w:t xml:space="preserve"> siguiente</w:t>
      </w:r>
      <w:r w:rsidR="004E5C6C" w:rsidRPr="00B2350D">
        <w:rPr>
          <w:rFonts w:ascii="Palatino Linotype" w:eastAsia="Calibri" w:hAnsi="Palatino Linotype" w:cs="Arial"/>
          <w:lang w:val="es-ES"/>
        </w:rPr>
        <w:t>:</w:t>
      </w:r>
      <w:r w:rsidRPr="00B2350D">
        <w:rPr>
          <w:rFonts w:ascii="Palatino Linotype" w:eastAsia="Calibri" w:hAnsi="Palatino Linotype" w:cs="Arial"/>
          <w:lang w:val="es-ES"/>
        </w:rPr>
        <w:t xml:space="preserve"> </w:t>
      </w:r>
    </w:p>
    <w:p w14:paraId="6EED82B7" w14:textId="77777777" w:rsidR="00FC4434" w:rsidRPr="00B2350D" w:rsidRDefault="00FC4434" w:rsidP="00B2350D">
      <w:pPr>
        <w:spacing w:before="240" w:after="240" w:line="360" w:lineRule="auto"/>
        <w:jc w:val="both"/>
        <w:rPr>
          <w:rFonts w:ascii="Palatino Linotype" w:eastAsia="Calibri" w:hAnsi="Palatino Linotype" w:cs="Arial"/>
          <w:lang w:val="es-ES"/>
        </w:rPr>
      </w:pPr>
    </w:p>
    <w:p w14:paraId="54F4B4BD" w14:textId="3C9176D0" w:rsidR="00FC4434" w:rsidRDefault="00EE6A00" w:rsidP="00FC4434">
      <w:pPr>
        <w:pStyle w:val="Prrafodelista"/>
        <w:numPr>
          <w:ilvl w:val="0"/>
          <w:numId w:val="43"/>
        </w:numPr>
        <w:autoSpaceDE w:val="0"/>
        <w:autoSpaceDN w:val="0"/>
        <w:adjustRightInd w:val="0"/>
        <w:spacing w:before="240" w:after="240" w:line="360" w:lineRule="auto"/>
        <w:ind w:right="567"/>
        <w:jc w:val="both"/>
        <w:rPr>
          <w:rFonts w:ascii="Palatino Linotype" w:eastAsia="Calibri" w:hAnsi="Palatino Linotype" w:cs="Arial"/>
          <w:b/>
          <w:lang w:val="es-ES"/>
        </w:rPr>
      </w:pPr>
      <w:r w:rsidRPr="00B2350D">
        <w:rPr>
          <w:rFonts w:ascii="Palatino Linotype" w:eastAsia="Calibri" w:hAnsi="Palatino Linotype" w:cs="Arial"/>
          <w:b/>
          <w:lang w:val="es-ES"/>
        </w:rPr>
        <w:lastRenderedPageBreak/>
        <w:t>Documento donde consten los trabajos de limpieza o mantenimiento realizados al canal de aguas residuales ubicado en San José Río Hondo, Naucalpan de Juárez, Estado de México.</w:t>
      </w:r>
    </w:p>
    <w:p w14:paraId="3387D9BD" w14:textId="77777777" w:rsidR="00FC4434" w:rsidRPr="00FC4434" w:rsidRDefault="00FC4434" w:rsidP="00FC4434">
      <w:pPr>
        <w:pStyle w:val="Prrafodelista"/>
        <w:autoSpaceDE w:val="0"/>
        <w:autoSpaceDN w:val="0"/>
        <w:adjustRightInd w:val="0"/>
        <w:spacing w:before="240" w:after="240" w:line="360" w:lineRule="auto"/>
        <w:ind w:left="1032" w:right="567"/>
        <w:jc w:val="both"/>
        <w:rPr>
          <w:rFonts w:ascii="Palatino Linotype" w:eastAsia="Calibri" w:hAnsi="Palatino Linotype" w:cs="Arial"/>
          <w:b/>
          <w:sz w:val="12"/>
          <w:lang w:val="es-ES"/>
        </w:rPr>
      </w:pPr>
    </w:p>
    <w:p w14:paraId="3DCF1F99" w14:textId="4B96A4B1" w:rsidR="00D27AEF" w:rsidRPr="00B2350D" w:rsidRDefault="00D27AEF" w:rsidP="00B2350D">
      <w:pPr>
        <w:spacing w:line="360" w:lineRule="auto"/>
        <w:jc w:val="both"/>
        <w:rPr>
          <w:rFonts w:ascii="Palatino Linotype" w:eastAsia="Calibri" w:hAnsi="Palatino Linotype" w:cs="Arial"/>
        </w:rPr>
      </w:pPr>
      <w:r w:rsidRPr="00B2350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1BFB10A4" w14:textId="73DFE9D5" w:rsidR="004E5C6C" w:rsidRPr="00B2350D" w:rsidRDefault="004E5C6C" w:rsidP="00B2350D">
      <w:pPr>
        <w:spacing w:line="360" w:lineRule="auto"/>
        <w:jc w:val="both"/>
        <w:rPr>
          <w:rFonts w:ascii="Palatino Linotype" w:eastAsia="Calibri" w:hAnsi="Palatino Linotype" w:cs="Arial"/>
          <w:lang w:val="es-MX"/>
        </w:rPr>
      </w:pPr>
      <w:r w:rsidRPr="00B2350D">
        <w:rPr>
          <w:rFonts w:ascii="Palatino Linotype" w:eastAsia="Calibri" w:hAnsi="Palatino Linotype" w:cs="Arial"/>
          <w:lang w:val="es-MX"/>
        </w:rPr>
        <w:t xml:space="preserve">Solo para el caso de que después de haber realizado una </w:t>
      </w:r>
      <w:r w:rsidRPr="00B2350D">
        <w:rPr>
          <w:rFonts w:ascii="Palatino Linotype" w:eastAsia="Calibri" w:hAnsi="Palatino Linotype" w:cs="Arial"/>
          <w:lang w:val="es-ES"/>
        </w:rPr>
        <w:t>búsqueda exhaustiva y razonable de la información</w:t>
      </w:r>
      <w:r w:rsidRPr="00B2350D">
        <w:rPr>
          <w:rFonts w:ascii="Palatino Linotype" w:eastAsia="Calibri" w:hAnsi="Palatino Linotype" w:cs="Arial"/>
          <w:lang w:val="es-MX"/>
        </w:rPr>
        <w:t xml:space="preserve"> señalada en el inciso anterior, no se haya generado, poseído o administrado, el </w:t>
      </w:r>
      <w:r w:rsidRPr="00B2350D">
        <w:rPr>
          <w:rFonts w:ascii="Palatino Linotype" w:eastAsia="Calibri" w:hAnsi="Palatino Linotype" w:cs="Arial"/>
          <w:b/>
          <w:lang w:val="es-MX"/>
        </w:rPr>
        <w:t>SUJETO OBLIGADO</w:t>
      </w:r>
      <w:r w:rsidRPr="00B2350D">
        <w:rPr>
          <w:rFonts w:ascii="Palatino Linotype" w:eastAsia="Calibri" w:hAnsi="Palatino Linotype" w:cs="Arial"/>
          <w:lang w:val="es-MX"/>
        </w:rPr>
        <w:t xml:space="preserve"> deberá entregar el Acuerdo emitido por el Comité de Transparencia en el que confirme la declaración de incompetencia en relación a la de la información requerida en la solicitud </w:t>
      </w:r>
      <w:r w:rsidRPr="00B2350D">
        <w:rPr>
          <w:rFonts w:ascii="Palatino Linotype" w:eastAsia="Calibri" w:hAnsi="Palatino Linotype" w:cs="Arial"/>
          <w:bCs/>
          <w:lang w:val="es-ES"/>
        </w:rPr>
        <w:t>00097/SMA/IP/2019.</w:t>
      </w:r>
    </w:p>
    <w:p w14:paraId="4DFC0733" w14:textId="77777777" w:rsidR="00D27AEF" w:rsidRPr="00FC4434" w:rsidRDefault="00D27AEF" w:rsidP="00B2350D">
      <w:pPr>
        <w:tabs>
          <w:tab w:val="left" w:pos="8080"/>
        </w:tabs>
        <w:spacing w:line="360" w:lineRule="auto"/>
        <w:ind w:right="49"/>
        <w:contextualSpacing/>
        <w:jc w:val="both"/>
        <w:rPr>
          <w:rFonts w:ascii="Palatino Linotype" w:eastAsia="Palatino Linotype" w:hAnsi="Palatino Linotype" w:cs="Palatino Linotype"/>
          <w:b/>
          <w:sz w:val="12"/>
        </w:rPr>
      </w:pPr>
    </w:p>
    <w:p w14:paraId="012AAE60" w14:textId="7DB8FFC6" w:rsidR="00D27AEF" w:rsidRDefault="00D27AEF" w:rsidP="00FC4434">
      <w:pPr>
        <w:tabs>
          <w:tab w:val="left" w:pos="8080"/>
        </w:tabs>
        <w:spacing w:line="360" w:lineRule="auto"/>
        <w:ind w:right="49"/>
        <w:contextualSpacing/>
        <w:jc w:val="both"/>
        <w:rPr>
          <w:rFonts w:ascii="Palatino Linotype" w:eastAsia="Palatino Linotype" w:hAnsi="Palatino Linotype" w:cs="Palatino Linotype"/>
          <w:b/>
        </w:rPr>
      </w:pPr>
      <w:r w:rsidRPr="00B2350D">
        <w:rPr>
          <w:rFonts w:ascii="Palatino Linotype" w:eastAsia="Palatino Linotype" w:hAnsi="Palatino Linotype" w:cs="Palatino Linotype"/>
          <w:b/>
        </w:rPr>
        <w:t xml:space="preserve">TERCERO. Notifíquese </w:t>
      </w:r>
      <w:r w:rsidRPr="00B2350D">
        <w:rPr>
          <w:rFonts w:ascii="Palatino Linotype" w:eastAsia="Palatino Linotype" w:hAnsi="Palatino Linotype" w:cs="Palatino Linotype"/>
        </w:rPr>
        <w:t xml:space="preserve">al Titular de la Unidad de Transparencia del </w:t>
      </w:r>
      <w:r w:rsidRPr="00B2350D">
        <w:rPr>
          <w:rFonts w:ascii="Palatino Linotype" w:eastAsia="Palatino Linotype" w:hAnsi="Palatino Linotype" w:cs="Palatino Linotype"/>
          <w:b/>
        </w:rPr>
        <w:t>SUJETO OBLIGADO</w:t>
      </w:r>
      <w:r w:rsidRPr="00B2350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2350D">
        <w:rPr>
          <w:rFonts w:ascii="Palatino Linotype" w:hAnsi="Palatino Linotype"/>
          <w:color w:val="222222"/>
          <w:shd w:val="clear" w:color="auto" w:fill="FFFFFF"/>
        </w:rPr>
        <w:t xml:space="preserve">vigente, dé cumplimiento a lo ordenado dentro del </w:t>
      </w:r>
      <w:r w:rsidRPr="00B2350D">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3D394026" w14:textId="77777777" w:rsidR="00FC4434" w:rsidRPr="00FC4434" w:rsidRDefault="00FC4434" w:rsidP="00FC4434">
      <w:pPr>
        <w:tabs>
          <w:tab w:val="left" w:pos="8080"/>
        </w:tabs>
        <w:spacing w:line="360" w:lineRule="auto"/>
        <w:ind w:right="49"/>
        <w:contextualSpacing/>
        <w:jc w:val="both"/>
        <w:rPr>
          <w:rFonts w:ascii="Palatino Linotype" w:eastAsia="Palatino Linotype" w:hAnsi="Palatino Linotype" w:cs="Palatino Linotype"/>
          <w:b/>
        </w:rPr>
      </w:pPr>
    </w:p>
    <w:p w14:paraId="5D7056FD" w14:textId="0A8F55BC" w:rsidR="00D27AEF" w:rsidRPr="00B2350D" w:rsidRDefault="00D27AEF" w:rsidP="00B2350D">
      <w:pPr>
        <w:shd w:val="clear" w:color="auto" w:fill="FFFFFF"/>
        <w:spacing w:line="360" w:lineRule="auto"/>
        <w:jc w:val="both"/>
        <w:rPr>
          <w:rFonts w:ascii="Palatino Linotype" w:hAnsi="Palatino Linotype"/>
        </w:rPr>
      </w:pPr>
      <w:r w:rsidRPr="00B2350D">
        <w:rPr>
          <w:rFonts w:ascii="Palatino Linotype" w:eastAsia="Times New Roman" w:hAnsi="Palatino Linotype" w:cs="Arial"/>
          <w:b/>
        </w:rPr>
        <w:t xml:space="preserve">CUARTO. </w:t>
      </w:r>
      <w:r w:rsidRPr="00B2350D">
        <w:rPr>
          <w:rFonts w:ascii="Palatino Linotype" w:eastAsia="Times New Roman" w:hAnsi="Palatino Linotype" w:cs="Times New Roman"/>
          <w:b/>
          <w:bCs/>
          <w:color w:val="222222"/>
          <w:lang w:val="es-ES"/>
        </w:rPr>
        <w:t>Notifíquese a</w:t>
      </w:r>
      <w:r w:rsidRPr="00B2350D">
        <w:rPr>
          <w:rFonts w:ascii="Palatino Linotype" w:hAnsi="Palatino Linotype"/>
          <w:b/>
        </w:rPr>
        <w:t xml:space="preserve"> </w:t>
      </w:r>
      <w:r w:rsidR="0023644C" w:rsidRPr="0023644C">
        <w:rPr>
          <w:rFonts w:ascii="Palatino Linotype" w:eastAsia="Times New Roman" w:hAnsi="Palatino Linotype" w:cs="Times New Roman"/>
          <w:b/>
          <w:highlight w:val="black"/>
        </w:rPr>
        <w:t>-----------------------------------</w:t>
      </w:r>
      <w:r w:rsidRPr="00B2350D">
        <w:rPr>
          <w:rFonts w:ascii="Palatino Linotype" w:hAnsi="Palatino Linotype"/>
        </w:rPr>
        <w:t xml:space="preserve"> la presente resolución</w:t>
      </w:r>
      <w:r w:rsidR="00EE6A00" w:rsidRPr="00B2350D">
        <w:rPr>
          <w:rFonts w:ascii="Palatino Linotype" w:hAnsi="Palatino Linotype"/>
        </w:rPr>
        <w:t>.</w:t>
      </w:r>
    </w:p>
    <w:p w14:paraId="39C61801" w14:textId="77777777" w:rsidR="00D27AEF" w:rsidRPr="00B2350D" w:rsidRDefault="00D27AEF" w:rsidP="00B2350D">
      <w:pPr>
        <w:shd w:val="clear" w:color="auto" w:fill="FFFFFF"/>
        <w:spacing w:line="360" w:lineRule="auto"/>
        <w:jc w:val="both"/>
        <w:rPr>
          <w:rFonts w:ascii="Palatino Linotype" w:hAnsi="Palatino Linotype"/>
        </w:rPr>
      </w:pPr>
    </w:p>
    <w:p w14:paraId="1C3FD619" w14:textId="0A0F2B82" w:rsidR="002B67B2" w:rsidRPr="00B2350D" w:rsidRDefault="00D27AEF" w:rsidP="00B2350D">
      <w:pPr>
        <w:shd w:val="clear" w:color="auto" w:fill="FFFFFF"/>
        <w:spacing w:line="360" w:lineRule="auto"/>
        <w:jc w:val="both"/>
        <w:rPr>
          <w:rFonts w:ascii="Palatino Linotype" w:eastAsia="MS Mincho" w:hAnsi="Palatino Linotype" w:cs="Times New Roman"/>
          <w:lang w:val="es-ES"/>
        </w:rPr>
      </w:pPr>
      <w:r w:rsidRPr="00B2350D">
        <w:rPr>
          <w:rFonts w:ascii="Palatino Linotype" w:eastAsia="MS Mincho" w:hAnsi="Palatino Linotype" w:cs="Times New Roman"/>
          <w:b/>
          <w:lang w:val="es-MX"/>
        </w:rPr>
        <w:t>QUINTO.</w:t>
      </w:r>
      <w:r w:rsidRPr="00B2350D">
        <w:rPr>
          <w:rFonts w:ascii="Palatino Linotype" w:eastAsia="MS Mincho" w:hAnsi="Palatino Linotype" w:cs="Times New Roman"/>
          <w:lang w:val="es-MX"/>
        </w:rPr>
        <w:t xml:space="preserve"> </w:t>
      </w:r>
      <w:r w:rsidRPr="00B2350D">
        <w:rPr>
          <w:rFonts w:ascii="Palatino Linotype" w:eastAsia="MS Mincho" w:hAnsi="Palatino Linotype" w:cs="Times New Roman"/>
          <w:lang w:val="es-ES"/>
        </w:rPr>
        <w:t xml:space="preserve">Se hace del conocimiento de </w:t>
      </w:r>
      <w:r w:rsidR="0023644C" w:rsidRPr="0023644C">
        <w:rPr>
          <w:rFonts w:ascii="Palatino Linotype" w:eastAsia="Times New Roman" w:hAnsi="Palatino Linotype" w:cs="Times New Roman"/>
          <w:b/>
          <w:highlight w:val="black"/>
        </w:rPr>
        <w:t>-------------------</w:t>
      </w:r>
      <w:r w:rsidR="00BC0B88">
        <w:rPr>
          <w:rFonts w:ascii="Palatino Linotype" w:eastAsia="Times New Roman" w:hAnsi="Palatino Linotype" w:cs="Times New Roman"/>
          <w:b/>
          <w:highlight w:val="black"/>
        </w:rPr>
        <w:t>--</w:t>
      </w:r>
      <w:r w:rsidR="0023644C" w:rsidRPr="0023644C">
        <w:rPr>
          <w:rFonts w:ascii="Palatino Linotype" w:eastAsia="Times New Roman" w:hAnsi="Palatino Linotype" w:cs="Times New Roman"/>
          <w:b/>
          <w:highlight w:val="black"/>
        </w:rPr>
        <w:t>-------</w:t>
      </w:r>
      <w:r w:rsidRPr="00B2350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2350D">
        <w:rPr>
          <w:rFonts w:ascii="Palatino Linotype" w:eastAsia="MS Mincho" w:hAnsi="Palatino Linotype" w:cs="Times New Roman"/>
          <w:bCs/>
          <w:lang w:val="es-ES"/>
        </w:rPr>
        <w:t>vía juicio de amparo</w:t>
      </w:r>
      <w:r w:rsidRPr="00B2350D">
        <w:rPr>
          <w:rFonts w:ascii="Palatino Linotype" w:eastAsia="MS Mincho" w:hAnsi="Palatino Linotype" w:cs="Times New Roman"/>
          <w:lang w:val="es-ES"/>
        </w:rPr>
        <w:t> en los términos de las leyes aplicables.</w:t>
      </w:r>
    </w:p>
    <w:p w14:paraId="2A14E6DC" w14:textId="77777777" w:rsidR="00EE6A00" w:rsidRPr="00B2350D" w:rsidRDefault="00EE6A00" w:rsidP="00B2350D">
      <w:pPr>
        <w:shd w:val="clear" w:color="auto" w:fill="FFFFFF"/>
        <w:spacing w:line="360" w:lineRule="auto"/>
        <w:jc w:val="both"/>
        <w:rPr>
          <w:rFonts w:ascii="Palatino Linotype" w:eastAsia="MS Mincho" w:hAnsi="Palatino Linotype" w:cs="Times New Roman"/>
          <w:lang w:val="es-ES"/>
        </w:rPr>
      </w:pPr>
    </w:p>
    <w:p w14:paraId="7BC13723" w14:textId="2D285E2A" w:rsidR="00A957FE" w:rsidRPr="00B2350D" w:rsidRDefault="00A957FE" w:rsidP="00B2350D">
      <w:pPr>
        <w:tabs>
          <w:tab w:val="left" w:pos="0"/>
        </w:tabs>
        <w:spacing w:line="360" w:lineRule="auto"/>
        <w:ind w:firstLine="1"/>
        <w:jc w:val="both"/>
        <w:rPr>
          <w:rFonts w:ascii="Palatino Linotype" w:hAnsi="Palatino Linotype"/>
        </w:rPr>
      </w:pPr>
      <w:r w:rsidRPr="00B2350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FC4434">
        <w:rPr>
          <w:rFonts w:ascii="Palatino Linotype" w:hAnsi="Palatino Linotype"/>
        </w:rPr>
        <w:t xml:space="preserve">JOSÉ GUADALUPE LUNA HERNÁNDEZ, JAVIER MARTÍNEZ CRUZ Y LUIS GUSTAVO PARRA NORIEGA, </w:t>
      </w:r>
      <w:r w:rsidRPr="00B2350D">
        <w:rPr>
          <w:rFonts w:ascii="Palatino Linotype" w:hAnsi="Palatino Linotype"/>
        </w:rPr>
        <w:t>EN LA DÉCIMA SÉPTIMA SESIÓN</w:t>
      </w:r>
      <w:r w:rsidR="00FC4434">
        <w:rPr>
          <w:rFonts w:ascii="Palatino Linotype" w:hAnsi="Palatino Linotype"/>
        </w:rPr>
        <w:t xml:space="preserve"> ORDINARIA CELEBRADA EL DÍA NUEVE DE MAYO</w:t>
      </w:r>
      <w:r w:rsidRPr="00B2350D">
        <w:rPr>
          <w:rFonts w:ascii="Palatino Linotype" w:hAnsi="Palatino Linotype"/>
        </w:rPr>
        <w:t xml:space="preserve"> DE </w:t>
      </w:r>
      <w:r w:rsidR="008443FB" w:rsidRPr="00B2350D">
        <w:rPr>
          <w:rFonts w:ascii="Palatino Linotype" w:hAnsi="Palatino Linotype"/>
        </w:rPr>
        <w:t>DOS MIL DIECINUEVE</w:t>
      </w:r>
      <w:r w:rsidRPr="00B2350D">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B2350D" w14:paraId="73E65994" w14:textId="77777777" w:rsidTr="002B3D68">
        <w:trPr>
          <w:jc w:val="center"/>
        </w:trPr>
        <w:tc>
          <w:tcPr>
            <w:tcW w:w="10368" w:type="dxa"/>
            <w:gridSpan w:val="2"/>
          </w:tcPr>
          <w:p w14:paraId="3E6D2BC2" w14:textId="77777777" w:rsidR="00A957FE" w:rsidRPr="00B2350D" w:rsidRDefault="00A957FE" w:rsidP="00B2350D">
            <w:pPr>
              <w:spacing w:line="360" w:lineRule="auto"/>
              <w:jc w:val="both"/>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B2350D" w14:paraId="5E0C44C4" w14:textId="77777777" w:rsidTr="002B3D68">
              <w:trPr>
                <w:jc w:val="center"/>
              </w:trPr>
              <w:tc>
                <w:tcPr>
                  <w:tcW w:w="10365" w:type="dxa"/>
                  <w:gridSpan w:val="2"/>
                  <w:shd w:val="clear" w:color="auto" w:fill="auto"/>
                </w:tcPr>
                <w:p w14:paraId="52EFFD8E" w14:textId="77777777" w:rsidR="00A957FE" w:rsidRPr="00B2350D" w:rsidRDefault="00A957FE" w:rsidP="00FC4434">
                  <w:pPr>
                    <w:spacing w:line="360" w:lineRule="auto"/>
                    <w:jc w:val="center"/>
                    <w:rPr>
                      <w:rFonts w:ascii="Palatino Linotype" w:hAnsi="Palatino Linotype" w:cs="Arial"/>
                      <w:b/>
                    </w:rPr>
                  </w:pPr>
                </w:p>
                <w:p w14:paraId="5BDF15AA" w14:textId="77777777" w:rsidR="00A957FE" w:rsidRPr="00B2350D" w:rsidRDefault="00A957FE" w:rsidP="00FC4434">
                  <w:pPr>
                    <w:spacing w:line="360" w:lineRule="auto"/>
                    <w:jc w:val="center"/>
                    <w:rPr>
                      <w:rFonts w:ascii="Palatino Linotype" w:hAnsi="Palatino Linotype" w:cs="Arial"/>
                      <w:b/>
                    </w:rPr>
                  </w:pPr>
                </w:p>
                <w:p w14:paraId="196A9123" w14:textId="77777777" w:rsidR="00FC4434" w:rsidRDefault="00FC4434" w:rsidP="00FC4434">
                  <w:pPr>
                    <w:spacing w:line="360" w:lineRule="auto"/>
                    <w:jc w:val="center"/>
                    <w:rPr>
                      <w:rFonts w:ascii="Palatino Linotype" w:hAnsi="Palatino Linotype" w:cs="Arial"/>
                      <w:b/>
                    </w:rPr>
                  </w:pPr>
                </w:p>
                <w:p w14:paraId="60B817CA"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Zulema Martínez Sánchez</w:t>
                  </w:r>
                </w:p>
                <w:p w14:paraId="117592CD"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rPr>
                    <w:t>Comisionada Presidenta</w:t>
                  </w:r>
                </w:p>
                <w:p w14:paraId="668D83F5" w14:textId="00B14EFF"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(RÚBRICA)</w:t>
                  </w:r>
                </w:p>
              </w:tc>
            </w:tr>
            <w:tr w:rsidR="00A957FE" w:rsidRPr="00B2350D" w14:paraId="7423BDDF" w14:textId="77777777" w:rsidTr="002B3D68">
              <w:trPr>
                <w:jc w:val="center"/>
              </w:trPr>
              <w:tc>
                <w:tcPr>
                  <w:tcW w:w="5182" w:type="dxa"/>
                  <w:shd w:val="clear" w:color="auto" w:fill="auto"/>
                </w:tcPr>
                <w:p w14:paraId="1BA3B117" w14:textId="77777777" w:rsidR="00A957FE" w:rsidRPr="00FC4434" w:rsidRDefault="00A957FE" w:rsidP="00FC4434">
                  <w:pPr>
                    <w:spacing w:line="360" w:lineRule="auto"/>
                    <w:rPr>
                      <w:rFonts w:ascii="Palatino Linotype" w:hAnsi="Palatino Linotype" w:cs="Arial"/>
                      <w:b/>
                      <w:sz w:val="28"/>
                    </w:rPr>
                  </w:pPr>
                </w:p>
                <w:p w14:paraId="71CD7A79"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Eva Abaid Yapur</w:t>
                  </w:r>
                </w:p>
                <w:p w14:paraId="72E059DB" w14:textId="77777777" w:rsidR="00A957FE" w:rsidRPr="00B2350D" w:rsidRDefault="00A957FE" w:rsidP="00FC4434">
                  <w:pPr>
                    <w:spacing w:line="360" w:lineRule="auto"/>
                    <w:jc w:val="center"/>
                    <w:rPr>
                      <w:rFonts w:ascii="Palatino Linotype" w:hAnsi="Palatino Linotype" w:cs="Arial"/>
                    </w:rPr>
                  </w:pPr>
                  <w:r w:rsidRPr="00B2350D">
                    <w:rPr>
                      <w:rFonts w:ascii="Palatino Linotype" w:hAnsi="Palatino Linotype" w:cs="Arial"/>
                    </w:rPr>
                    <w:t>Comisionada</w:t>
                  </w:r>
                </w:p>
                <w:p w14:paraId="23E427F6"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(RÚBRICA)</w:t>
                  </w:r>
                </w:p>
              </w:tc>
              <w:tc>
                <w:tcPr>
                  <w:tcW w:w="5183" w:type="dxa"/>
                  <w:shd w:val="clear" w:color="auto" w:fill="auto"/>
                </w:tcPr>
                <w:p w14:paraId="01AEC28D" w14:textId="77777777" w:rsidR="00A957FE" w:rsidRPr="00FC4434" w:rsidRDefault="00A957FE" w:rsidP="00FC4434">
                  <w:pPr>
                    <w:spacing w:line="360" w:lineRule="auto"/>
                    <w:rPr>
                      <w:rFonts w:ascii="Palatino Linotype" w:hAnsi="Palatino Linotype" w:cs="Arial"/>
                      <w:b/>
                      <w:sz w:val="28"/>
                    </w:rPr>
                  </w:pPr>
                </w:p>
                <w:p w14:paraId="286A4602"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José Guadalupe Luna Hernández</w:t>
                  </w:r>
                </w:p>
                <w:p w14:paraId="100C89B5" w14:textId="77777777" w:rsidR="00A957FE" w:rsidRPr="00B2350D" w:rsidRDefault="00A957FE" w:rsidP="00FC4434">
                  <w:pPr>
                    <w:spacing w:line="360" w:lineRule="auto"/>
                    <w:jc w:val="center"/>
                    <w:rPr>
                      <w:rFonts w:ascii="Palatino Linotype" w:hAnsi="Palatino Linotype" w:cs="Arial"/>
                    </w:rPr>
                  </w:pPr>
                  <w:r w:rsidRPr="00B2350D">
                    <w:rPr>
                      <w:rFonts w:ascii="Palatino Linotype" w:hAnsi="Palatino Linotype" w:cs="Arial"/>
                    </w:rPr>
                    <w:t>Comisionado</w:t>
                  </w:r>
                </w:p>
                <w:p w14:paraId="4C0B9A1A"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(RÚBRICA)</w:t>
                  </w:r>
                </w:p>
              </w:tc>
            </w:tr>
            <w:tr w:rsidR="00A957FE" w:rsidRPr="00B2350D" w14:paraId="5D3DF405" w14:textId="77777777" w:rsidTr="002B3D68">
              <w:trPr>
                <w:jc w:val="center"/>
              </w:trPr>
              <w:tc>
                <w:tcPr>
                  <w:tcW w:w="5182" w:type="dxa"/>
                  <w:shd w:val="clear" w:color="auto" w:fill="auto"/>
                </w:tcPr>
                <w:p w14:paraId="32A61BD5" w14:textId="77777777" w:rsidR="00A957FE" w:rsidRPr="00FC4434" w:rsidRDefault="00A957FE" w:rsidP="00FC4434">
                  <w:pPr>
                    <w:spacing w:line="360" w:lineRule="auto"/>
                    <w:rPr>
                      <w:rFonts w:ascii="Palatino Linotype" w:hAnsi="Palatino Linotype" w:cs="Arial"/>
                      <w:b/>
                      <w:sz w:val="36"/>
                    </w:rPr>
                  </w:pPr>
                </w:p>
                <w:p w14:paraId="29869438"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Javier Martínez Cruz</w:t>
                  </w:r>
                </w:p>
                <w:p w14:paraId="2AF0FA04" w14:textId="77777777" w:rsidR="00A957FE" w:rsidRPr="00B2350D" w:rsidRDefault="00A957FE" w:rsidP="00FC4434">
                  <w:pPr>
                    <w:spacing w:line="360" w:lineRule="auto"/>
                    <w:jc w:val="center"/>
                    <w:rPr>
                      <w:rFonts w:ascii="Palatino Linotype" w:hAnsi="Palatino Linotype" w:cs="Arial"/>
                    </w:rPr>
                  </w:pPr>
                  <w:r w:rsidRPr="00B2350D">
                    <w:rPr>
                      <w:rFonts w:ascii="Palatino Linotype" w:hAnsi="Palatino Linotype" w:cs="Arial"/>
                    </w:rPr>
                    <w:t>Comisionado</w:t>
                  </w:r>
                </w:p>
                <w:p w14:paraId="79B444D7" w14:textId="77777777" w:rsidR="00A957FE" w:rsidRPr="00B2350D" w:rsidRDefault="00A957FE" w:rsidP="00FC4434">
                  <w:pPr>
                    <w:spacing w:line="360" w:lineRule="auto"/>
                    <w:jc w:val="center"/>
                    <w:rPr>
                      <w:rFonts w:ascii="Palatino Linotype" w:hAnsi="Palatino Linotype" w:cs="Arial"/>
                    </w:rPr>
                  </w:pPr>
                  <w:r w:rsidRPr="00B2350D">
                    <w:rPr>
                      <w:rFonts w:ascii="Palatino Linotype" w:hAnsi="Palatino Linotype" w:cs="Arial"/>
                      <w:b/>
                    </w:rPr>
                    <w:t>(RÚBRICA)</w:t>
                  </w:r>
                </w:p>
              </w:tc>
              <w:tc>
                <w:tcPr>
                  <w:tcW w:w="5183" w:type="dxa"/>
                  <w:shd w:val="clear" w:color="auto" w:fill="auto"/>
                </w:tcPr>
                <w:p w14:paraId="19DC4CDA" w14:textId="77777777" w:rsidR="00A957FE" w:rsidRPr="00FC4434" w:rsidRDefault="00A957FE" w:rsidP="00FC4434">
                  <w:pPr>
                    <w:spacing w:line="360" w:lineRule="auto"/>
                    <w:rPr>
                      <w:rFonts w:ascii="Palatino Linotype" w:hAnsi="Palatino Linotype" w:cs="Arial"/>
                      <w:b/>
                      <w:sz w:val="36"/>
                    </w:rPr>
                  </w:pPr>
                </w:p>
                <w:p w14:paraId="337D01B7"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Luis Gustavo Parra Noriega</w:t>
                  </w:r>
                </w:p>
                <w:p w14:paraId="5DB79E00" w14:textId="77777777" w:rsidR="00A957FE" w:rsidRPr="00B2350D" w:rsidRDefault="00A957FE" w:rsidP="00FC4434">
                  <w:pPr>
                    <w:spacing w:line="360" w:lineRule="auto"/>
                    <w:jc w:val="center"/>
                    <w:rPr>
                      <w:rFonts w:ascii="Palatino Linotype" w:hAnsi="Palatino Linotype" w:cs="Arial"/>
                    </w:rPr>
                  </w:pPr>
                  <w:r w:rsidRPr="00B2350D">
                    <w:rPr>
                      <w:rFonts w:ascii="Palatino Linotype" w:hAnsi="Palatino Linotype" w:cs="Arial"/>
                    </w:rPr>
                    <w:t>Comisionado</w:t>
                  </w:r>
                </w:p>
                <w:p w14:paraId="68353BA4"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(RÚBRICA)</w:t>
                  </w:r>
                </w:p>
              </w:tc>
            </w:tr>
            <w:tr w:rsidR="00A957FE" w:rsidRPr="00B2350D" w14:paraId="4F1E5E2A" w14:textId="77777777" w:rsidTr="002B3D68">
              <w:trPr>
                <w:jc w:val="center"/>
              </w:trPr>
              <w:tc>
                <w:tcPr>
                  <w:tcW w:w="10365" w:type="dxa"/>
                  <w:gridSpan w:val="2"/>
                  <w:shd w:val="clear" w:color="auto" w:fill="auto"/>
                </w:tcPr>
                <w:p w14:paraId="3BADD190" w14:textId="77777777" w:rsidR="00A957FE" w:rsidRPr="00FC4434" w:rsidRDefault="00A957FE" w:rsidP="00FC4434">
                  <w:pPr>
                    <w:spacing w:line="360" w:lineRule="auto"/>
                    <w:rPr>
                      <w:rFonts w:ascii="Palatino Linotype" w:hAnsi="Palatino Linotype" w:cs="Arial"/>
                      <w:b/>
                      <w:sz w:val="36"/>
                    </w:rPr>
                  </w:pPr>
                </w:p>
                <w:p w14:paraId="164D505D" w14:textId="77777777" w:rsidR="00A957FE" w:rsidRPr="00B2350D" w:rsidRDefault="00A957FE" w:rsidP="00FC4434">
                  <w:pPr>
                    <w:spacing w:line="360" w:lineRule="auto"/>
                    <w:jc w:val="center"/>
                    <w:rPr>
                      <w:rFonts w:ascii="Palatino Linotype" w:hAnsi="Palatino Linotype" w:cs="Arial"/>
                      <w:b/>
                    </w:rPr>
                  </w:pPr>
                  <w:r w:rsidRPr="00B2350D">
                    <w:rPr>
                      <w:rFonts w:ascii="Palatino Linotype" w:hAnsi="Palatino Linotype" w:cs="Arial"/>
                      <w:b/>
                    </w:rPr>
                    <w:t>Alexis Tapia Ramírez</w:t>
                  </w:r>
                </w:p>
                <w:p w14:paraId="2F10CB77" w14:textId="77777777" w:rsidR="00A957FE" w:rsidRPr="00B2350D" w:rsidRDefault="00A957FE" w:rsidP="00FC4434">
                  <w:pPr>
                    <w:spacing w:line="360" w:lineRule="auto"/>
                    <w:jc w:val="center"/>
                    <w:rPr>
                      <w:rFonts w:ascii="Palatino Linotype" w:hAnsi="Palatino Linotype" w:cs="Arial"/>
                    </w:rPr>
                  </w:pPr>
                  <w:r w:rsidRPr="00B2350D">
                    <w:rPr>
                      <w:rFonts w:ascii="Palatino Linotype" w:hAnsi="Palatino Linotype" w:cs="Arial"/>
                    </w:rPr>
                    <w:t>Secretario Técnico del Pleno</w:t>
                  </w:r>
                </w:p>
                <w:p w14:paraId="325A593E" w14:textId="306E7AD2" w:rsidR="00A957FE" w:rsidRPr="00B2350D" w:rsidRDefault="00A957FE" w:rsidP="00FC4434">
                  <w:pPr>
                    <w:spacing w:line="360" w:lineRule="auto"/>
                    <w:jc w:val="center"/>
                    <w:rPr>
                      <w:rFonts w:ascii="Palatino Linotype" w:hAnsi="Palatino Linotype" w:cs="Arial"/>
                    </w:rPr>
                  </w:pPr>
                  <w:r w:rsidRPr="00B2350D">
                    <w:rPr>
                      <w:rFonts w:ascii="Palatino Linotype" w:hAnsi="Palatino Linotype" w:cs="Arial"/>
                      <w:b/>
                    </w:rPr>
                    <w:t>(RÚBRICA)</w:t>
                  </w:r>
                </w:p>
              </w:tc>
            </w:tr>
          </w:tbl>
          <w:p w14:paraId="5B0F4567" w14:textId="77777777" w:rsidR="00A957FE" w:rsidRPr="00B2350D" w:rsidRDefault="00A957FE" w:rsidP="00B2350D">
            <w:pPr>
              <w:spacing w:line="360" w:lineRule="auto"/>
              <w:jc w:val="both"/>
              <w:rPr>
                <w:rFonts w:ascii="Palatino Linotype" w:hAnsi="Palatino Linotype" w:cs="Arial"/>
                <w:lang w:val="es-ES"/>
              </w:rPr>
            </w:pPr>
          </w:p>
        </w:tc>
      </w:tr>
      <w:tr w:rsidR="00A957FE" w:rsidRPr="00B2350D" w14:paraId="6EEA9CEF" w14:textId="77777777" w:rsidTr="002B3D68">
        <w:trPr>
          <w:jc w:val="center"/>
        </w:trPr>
        <w:tc>
          <w:tcPr>
            <w:tcW w:w="5184" w:type="dxa"/>
            <w:hideMark/>
          </w:tcPr>
          <w:p w14:paraId="670788CF" w14:textId="77777777" w:rsidR="00A957FE" w:rsidRPr="00B2350D" w:rsidRDefault="00A957FE" w:rsidP="00B2350D">
            <w:pPr>
              <w:spacing w:line="360" w:lineRule="auto"/>
              <w:jc w:val="both"/>
              <w:rPr>
                <w:rFonts w:ascii="Palatino Linotype" w:hAnsi="Palatino Linotype" w:cs="Arial"/>
                <w:lang w:val="es-ES"/>
              </w:rPr>
            </w:pPr>
          </w:p>
        </w:tc>
        <w:tc>
          <w:tcPr>
            <w:tcW w:w="5184" w:type="dxa"/>
          </w:tcPr>
          <w:p w14:paraId="27186BC1" w14:textId="77777777" w:rsidR="00A957FE" w:rsidRPr="00B2350D" w:rsidRDefault="00A957FE" w:rsidP="00B2350D">
            <w:pPr>
              <w:spacing w:line="360" w:lineRule="auto"/>
              <w:jc w:val="both"/>
              <w:rPr>
                <w:rFonts w:ascii="Palatino Linotype" w:hAnsi="Palatino Linotype" w:cs="Arial"/>
                <w:b/>
              </w:rPr>
            </w:pPr>
          </w:p>
        </w:tc>
      </w:tr>
    </w:tbl>
    <w:bookmarkEnd w:id="0"/>
    <w:bookmarkEnd w:id="1"/>
    <w:bookmarkEnd w:id="77"/>
    <w:bookmarkEnd w:id="78"/>
    <w:p w14:paraId="0CFE34E2" w14:textId="221D1706" w:rsidR="007914E4" w:rsidRPr="00B2350D" w:rsidRDefault="0033477F" w:rsidP="00B2350D">
      <w:pPr>
        <w:tabs>
          <w:tab w:val="left" w:pos="567"/>
        </w:tabs>
        <w:spacing w:before="240" w:after="240" w:line="360" w:lineRule="auto"/>
        <w:jc w:val="both"/>
        <w:rPr>
          <w:rFonts w:ascii="Palatino Linotype" w:hAnsi="Palatino Linotype" w:cs="Arial"/>
          <w:lang w:val="es-MX"/>
        </w:rPr>
      </w:pPr>
      <w:r w:rsidRPr="00B2350D">
        <w:rPr>
          <w:rFonts w:ascii="Palatino Linotype" w:eastAsia="Times New Roman" w:hAnsi="Palatino Linotype" w:cs="Arial"/>
          <w:lang w:val="es-MX"/>
        </w:rPr>
        <w:t>Esta hoja cor</w:t>
      </w:r>
      <w:r w:rsidR="00FC4434">
        <w:rPr>
          <w:rFonts w:ascii="Palatino Linotype" w:eastAsia="Times New Roman" w:hAnsi="Palatino Linotype" w:cs="Arial"/>
          <w:lang w:val="es-MX"/>
        </w:rPr>
        <w:t xml:space="preserve">responde a la resolución de nueve (09) de mayo </w:t>
      </w:r>
      <w:r w:rsidRPr="00B2350D">
        <w:rPr>
          <w:rFonts w:ascii="Palatino Linotype" w:eastAsia="Times New Roman" w:hAnsi="Palatino Linotype" w:cs="Arial"/>
          <w:lang w:val="es-MX"/>
        </w:rPr>
        <w:t xml:space="preserve">de </w:t>
      </w:r>
      <w:r w:rsidR="008443FB" w:rsidRPr="00B2350D">
        <w:rPr>
          <w:rFonts w:ascii="Palatino Linotype" w:eastAsia="Times New Roman" w:hAnsi="Palatino Linotype" w:cs="Arial"/>
          <w:lang w:val="es-MX"/>
        </w:rPr>
        <w:t>dos mil diecinueve</w:t>
      </w:r>
      <w:r w:rsidRPr="00B2350D">
        <w:rPr>
          <w:rFonts w:ascii="Palatino Linotype" w:eastAsia="Times New Roman" w:hAnsi="Palatino Linotype" w:cs="Arial"/>
          <w:lang w:val="es-MX"/>
        </w:rPr>
        <w:t xml:space="preserve">, emitida en el recurso de revisión </w:t>
      </w:r>
      <w:r w:rsidR="00EE6A00" w:rsidRPr="00B2350D">
        <w:rPr>
          <w:rFonts w:ascii="Palatino Linotype" w:hAnsi="Palatino Linotype"/>
          <w:b/>
          <w:color w:val="000000" w:themeColor="text1"/>
        </w:rPr>
        <w:t>00948/INFOEM/IP/RR/2019.</w:t>
      </w:r>
    </w:p>
    <w:sectPr w:rsidR="007914E4" w:rsidRPr="00B2350D" w:rsidSect="00B2350D">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B0E04" w14:textId="77777777" w:rsidR="00325784" w:rsidRDefault="00325784" w:rsidP="00587366">
      <w:r>
        <w:separator/>
      </w:r>
    </w:p>
    <w:p w14:paraId="3825B6C6" w14:textId="77777777" w:rsidR="00325784" w:rsidRDefault="00325784"/>
  </w:endnote>
  <w:endnote w:type="continuationSeparator" w:id="0">
    <w:p w14:paraId="00998B23" w14:textId="77777777" w:rsidR="00325784" w:rsidRDefault="00325784" w:rsidP="00587366">
      <w:r>
        <w:continuationSeparator/>
      </w:r>
    </w:p>
    <w:p w14:paraId="1D7B80EE" w14:textId="77777777" w:rsidR="00325784" w:rsidRDefault="00325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Helv">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F738B7" w:rsidRDefault="00F738B7" w:rsidP="00932305">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E38F7">
              <w:rPr>
                <w:rFonts w:ascii="Palatino Linotype" w:hAnsi="Palatino Linotype"/>
                <w:b/>
                <w:bCs/>
                <w:noProof/>
                <w:sz w:val="22"/>
                <w:szCs w:val="20"/>
              </w:rPr>
              <w:t>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E38F7">
              <w:rPr>
                <w:rFonts w:ascii="Palatino Linotype" w:hAnsi="Palatino Linotype"/>
                <w:b/>
                <w:bCs/>
                <w:noProof/>
                <w:sz w:val="22"/>
                <w:szCs w:val="20"/>
              </w:rPr>
              <w:t>40</w:t>
            </w:r>
            <w:r w:rsidRPr="00883450">
              <w:rPr>
                <w:rFonts w:ascii="Palatino Linotype" w:hAnsi="Palatino Linotype"/>
                <w:b/>
                <w:bCs/>
                <w:sz w:val="22"/>
                <w:szCs w:val="20"/>
              </w:rPr>
              <w:fldChar w:fldCharType="end"/>
            </w:r>
          </w:p>
          <w:p w14:paraId="187818B4" w14:textId="42E0FFCB" w:rsidR="00F738B7" w:rsidRDefault="000E38F7" w:rsidP="00985DA6">
            <w:pPr>
              <w:pStyle w:val="Piedepgina"/>
              <w:rPr>
                <w:rFonts w:ascii="Palatino Linotype" w:hAnsi="Palatino Linotype"/>
                <w:sz w:val="28"/>
              </w:rPr>
            </w:pPr>
          </w:p>
        </w:sdtContent>
      </w:sdt>
    </w:sdtContent>
  </w:sdt>
  <w:p w14:paraId="1AED78E8" w14:textId="77777777" w:rsidR="00F738B7" w:rsidRDefault="00F738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738B7" w:rsidRPr="00883450" w:rsidRDefault="00F738B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E38F7" w:rsidRPr="000E38F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E38F7" w:rsidRPr="000E38F7">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F738B7" w:rsidRPr="00883450" w:rsidRDefault="00F738B7">
    <w:pPr>
      <w:pStyle w:val="Piedepgina"/>
      <w:rPr>
        <w:rFonts w:ascii="Palatino Linotype" w:hAnsi="Palatino Linotype"/>
        <w:sz w:val="22"/>
        <w:szCs w:val="22"/>
      </w:rPr>
    </w:pPr>
  </w:p>
  <w:p w14:paraId="2E09EA83" w14:textId="77777777" w:rsidR="00F738B7" w:rsidRDefault="00F738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91631" w14:textId="77777777" w:rsidR="00325784" w:rsidRDefault="00325784" w:rsidP="00587366">
      <w:r>
        <w:separator/>
      </w:r>
    </w:p>
    <w:p w14:paraId="6AD5187C" w14:textId="77777777" w:rsidR="00325784" w:rsidRDefault="00325784"/>
  </w:footnote>
  <w:footnote w:type="continuationSeparator" w:id="0">
    <w:p w14:paraId="3FC13880" w14:textId="77777777" w:rsidR="00325784" w:rsidRDefault="00325784" w:rsidP="00587366">
      <w:r>
        <w:continuationSeparator/>
      </w:r>
    </w:p>
    <w:p w14:paraId="72A15B04" w14:textId="77777777" w:rsidR="00325784" w:rsidRDefault="00325784"/>
  </w:footnote>
  <w:footnote w:id="1">
    <w:p w14:paraId="1AFA7CBE" w14:textId="77777777" w:rsidR="00586FE9" w:rsidRDefault="00586FE9" w:rsidP="00586FE9">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16904F6E" w14:textId="77777777" w:rsidR="00586FE9" w:rsidRDefault="00586FE9" w:rsidP="00586FE9">
      <w:pPr>
        <w:jc w:val="both"/>
        <w:rPr>
          <w:rFonts w:asciiTheme="majorHAnsi" w:hAnsiTheme="majorHAnsi"/>
          <w:i/>
          <w:sz w:val="20"/>
          <w:szCs w:val="20"/>
        </w:rPr>
      </w:pPr>
      <w:r>
        <w:rPr>
          <w:rFonts w:asciiTheme="majorHAnsi" w:hAnsiTheme="majorHAns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14:paraId="3943F099" w14:textId="77777777" w:rsidR="00586FE9" w:rsidRDefault="00586FE9" w:rsidP="00586FE9">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3">
    <w:p w14:paraId="75DA3425" w14:textId="77777777" w:rsidR="00586FE9" w:rsidRPr="00446878" w:rsidRDefault="00586FE9" w:rsidP="00586FE9">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0F5E42" w14:textId="77777777" w:rsidR="00586FE9" w:rsidRPr="00446878" w:rsidRDefault="00586FE9" w:rsidP="00586FE9">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1B9FFCB2" w14:textId="77777777" w:rsidR="00586FE9" w:rsidRPr="00446878" w:rsidRDefault="00586FE9" w:rsidP="00586FE9">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63ADEFA9" w14:textId="77777777" w:rsidR="00586FE9" w:rsidRPr="00446878" w:rsidRDefault="00586FE9" w:rsidP="00586FE9">
      <w:pPr>
        <w:autoSpaceDE w:val="0"/>
        <w:autoSpaceDN w:val="0"/>
        <w:adjustRightInd w:val="0"/>
        <w:spacing w:line="276" w:lineRule="auto"/>
        <w:jc w:val="both"/>
        <w:rPr>
          <w:rFonts w:asciiTheme="majorHAnsi" w:hAnsiTheme="majorHAnsi"/>
          <w:sz w:val="20"/>
          <w:szCs w:val="20"/>
        </w:rPr>
      </w:pPr>
    </w:p>
  </w:footnote>
  <w:footnote w:id="4">
    <w:p w14:paraId="22D00CAC" w14:textId="77777777" w:rsidR="00586FE9" w:rsidRPr="00446878" w:rsidRDefault="00586FE9" w:rsidP="00586FE9">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5">
    <w:p w14:paraId="2282FA01" w14:textId="77777777" w:rsidR="00586FE9" w:rsidRPr="00426457" w:rsidRDefault="00586FE9" w:rsidP="00586FE9">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15BDB1D6" w14:textId="77777777" w:rsidR="00586FE9" w:rsidRPr="00426457" w:rsidRDefault="00586FE9" w:rsidP="00586FE9">
      <w:pPr>
        <w:pStyle w:val="Textonotapie"/>
        <w:spacing w:line="360" w:lineRule="auto"/>
        <w:jc w:val="both"/>
        <w:rPr>
          <w:sz w:val="18"/>
          <w:szCs w:val="18"/>
        </w:rPr>
      </w:pPr>
      <w:r w:rsidRPr="00426457">
        <w:rPr>
          <w:sz w:val="18"/>
          <w:szCs w:val="18"/>
        </w:rPr>
        <w:t xml:space="preserve">1a./J. 2/2012 (9a.). Primera Sala. Decima Época. Semanario Judicial de la Federación y su Gaceta. Libro V, Febrero de 2012, Pág. 533.  </w:t>
      </w:r>
    </w:p>
  </w:footnote>
  <w:footnote w:id="6">
    <w:p w14:paraId="295C1E6F" w14:textId="77777777" w:rsidR="00586FE9" w:rsidRPr="00426457" w:rsidRDefault="00586FE9" w:rsidP="00586FE9">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7">
    <w:p w14:paraId="4E084AEF" w14:textId="77777777" w:rsidR="00586FE9" w:rsidRPr="00034B44" w:rsidRDefault="00586FE9" w:rsidP="00586FE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F2F9F06" w14:textId="77777777" w:rsidR="00586FE9" w:rsidRPr="00034B44" w:rsidRDefault="00586FE9" w:rsidP="00586FE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F467BE" w14:textId="77777777" w:rsidR="00586FE9" w:rsidRPr="00034B44" w:rsidRDefault="00586FE9" w:rsidP="00586FE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4B3CD790" w14:textId="77777777" w:rsidR="00586FE9" w:rsidRPr="00034B44" w:rsidRDefault="00586FE9" w:rsidP="00586FE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78268C98" w14:textId="77777777" w:rsidR="00586FE9" w:rsidRPr="00034B44" w:rsidRDefault="00586FE9" w:rsidP="00586FE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9ECA8E3" w14:textId="77777777" w:rsidR="00586FE9" w:rsidRPr="00034B44" w:rsidRDefault="00586FE9" w:rsidP="00586FE9">
      <w:pPr>
        <w:pStyle w:val="Textonotapie"/>
        <w:jc w:val="both"/>
        <w:rPr>
          <w:rFonts w:ascii="Palatino Linotype" w:hAnsi="Palatino Linotype"/>
          <w:sz w:val="18"/>
        </w:rPr>
      </w:pPr>
      <w:r w:rsidRPr="00034B44">
        <w:rPr>
          <w:rFonts w:ascii="Palatino Linotype" w:hAnsi="Palatino Linotype"/>
          <w:sz w:val="18"/>
        </w:rPr>
        <w:t xml:space="preserve"> (…)</w:t>
      </w:r>
    </w:p>
    <w:p w14:paraId="07180E78" w14:textId="77777777" w:rsidR="00586FE9" w:rsidRPr="00034B44" w:rsidRDefault="00586FE9" w:rsidP="00586FE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F738B7" w:rsidRDefault="00F738B7">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738B7" w:rsidRPr="00E84957" w14:paraId="07F2896E" w14:textId="77777777" w:rsidTr="003116A6">
      <w:trPr>
        <w:trHeight w:val="138"/>
        <w:jc w:val="right"/>
      </w:trPr>
      <w:tc>
        <w:tcPr>
          <w:tcW w:w="2552" w:type="dxa"/>
          <w:vAlign w:val="center"/>
        </w:tcPr>
        <w:p w14:paraId="4A5B1974" w14:textId="77777777" w:rsidR="00F738B7" w:rsidRPr="00E84957" w:rsidRDefault="00F738B7"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A7C5005" w:rsidR="00F738B7" w:rsidRPr="009E18B4" w:rsidRDefault="00F738B7" w:rsidP="00365B5B">
          <w:pPr>
            <w:pStyle w:val="Encabezado"/>
            <w:jc w:val="right"/>
            <w:rPr>
              <w:rFonts w:ascii="Palatino Linotype" w:hAnsi="Palatino Linotype"/>
              <w:b/>
              <w:color w:val="000000" w:themeColor="text1"/>
              <w:sz w:val="20"/>
              <w:szCs w:val="20"/>
            </w:rPr>
          </w:pPr>
          <w:r w:rsidRPr="009E18B4">
            <w:rPr>
              <w:rFonts w:ascii="Palatino Linotype" w:hAnsi="Palatino Linotype"/>
              <w:b/>
              <w:color w:val="000000" w:themeColor="text1"/>
              <w:sz w:val="20"/>
              <w:szCs w:val="20"/>
            </w:rPr>
            <w:t>00948/INFOEM/IP/RR/2019</w:t>
          </w:r>
          <w:r w:rsidRPr="009E18B4">
            <w:rPr>
              <w:rFonts w:ascii="Verdana" w:hAnsi="Verdana"/>
              <w:b/>
              <w:bCs/>
              <w:color w:val="000000" w:themeColor="text1"/>
            </w:rPr>
            <w:t xml:space="preserve"> </w:t>
          </w:r>
        </w:p>
      </w:tc>
    </w:tr>
    <w:tr w:rsidR="00F738B7" w:rsidRPr="00E84957" w14:paraId="095EB01B" w14:textId="77777777" w:rsidTr="003116A6">
      <w:trPr>
        <w:trHeight w:val="321"/>
        <w:jc w:val="right"/>
      </w:trPr>
      <w:tc>
        <w:tcPr>
          <w:tcW w:w="2552" w:type="dxa"/>
          <w:vAlign w:val="center"/>
        </w:tcPr>
        <w:p w14:paraId="6E000A51" w14:textId="4DA3E277" w:rsidR="00F738B7" w:rsidRPr="00E84957" w:rsidRDefault="00F738B7"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7457E9F5" w:rsidR="00F738B7" w:rsidRPr="009E18B4" w:rsidRDefault="00F738B7" w:rsidP="00365B5B">
          <w:pPr>
            <w:pStyle w:val="Encabezado"/>
            <w:jc w:val="right"/>
            <w:rPr>
              <w:rFonts w:ascii="Palatino Linotype" w:hAnsi="Palatino Linotype"/>
              <w:b/>
              <w:color w:val="000000" w:themeColor="text1"/>
              <w:sz w:val="20"/>
              <w:szCs w:val="20"/>
            </w:rPr>
          </w:pPr>
          <w:r w:rsidRPr="009E18B4">
            <w:rPr>
              <w:rFonts w:ascii="Palatino Linotype" w:hAnsi="Palatino Linotype"/>
              <w:b/>
              <w:color w:val="000000" w:themeColor="text1"/>
              <w:sz w:val="20"/>
              <w:szCs w:val="20"/>
            </w:rPr>
            <w:t>Secretaría del Medio Ambiente</w:t>
          </w:r>
        </w:p>
      </w:tc>
    </w:tr>
    <w:tr w:rsidR="00F738B7" w:rsidRPr="00E84957" w14:paraId="14F3CE0D" w14:textId="77777777" w:rsidTr="003116A6">
      <w:trPr>
        <w:trHeight w:val="321"/>
        <w:jc w:val="right"/>
      </w:trPr>
      <w:tc>
        <w:tcPr>
          <w:tcW w:w="2552" w:type="dxa"/>
          <w:vAlign w:val="center"/>
        </w:tcPr>
        <w:p w14:paraId="12248485" w14:textId="081B3348" w:rsidR="00F738B7" w:rsidRPr="00E84957" w:rsidRDefault="00F738B7"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F738B7" w:rsidRPr="002D0ECC" w:rsidRDefault="00F738B7"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F738B7" w:rsidRDefault="00F738B7" w:rsidP="00587366">
    <w:pPr>
      <w:pStyle w:val="Encabezado"/>
    </w:pPr>
  </w:p>
  <w:p w14:paraId="01FCACBC" w14:textId="77777777" w:rsidR="00F738B7" w:rsidRDefault="00F738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F738B7" w:rsidRDefault="00F738B7"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F738B7" w:rsidRPr="00182113" w14:paraId="665387B4" w14:textId="77777777" w:rsidTr="000B5D79">
      <w:trPr>
        <w:trHeight w:val="138"/>
      </w:trPr>
      <w:tc>
        <w:tcPr>
          <w:tcW w:w="2532" w:type="dxa"/>
          <w:vAlign w:val="center"/>
        </w:tcPr>
        <w:p w14:paraId="01509DD6" w14:textId="77777777" w:rsidR="00F738B7" w:rsidRPr="00182113" w:rsidRDefault="00F738B7"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F738B7" w:rsidRPr="00182113" w:rsidRDefault="00F738B7" w:rsidP="000B5D79">
          <w:pPr>
            <w:pStyle w:val="Encabezado"/>
            <w:jc w:val="center"/>
            <w:rPr>
              <w:rFonts w:ascii="Palatino Linotype" w:hAnsi="Palatino Linotype"/>
              <w:b/>
              <w:sz w:val="22"/>
              <w:szCs w:val="22"/>
            </w:rPr>
          </w:pPr>
        </w:p>
      </w:tc>
      <w:tc>
        <w:tcPr>
          <w:tcW w:w="3261" w:type="dxa"/>
          <w:vAlign w:val="center"/>
        </w:tcPr>
        <w:p w14:paraId="4FAE21CD" w14:textId="6284A88C" w:rsidR="00F738B7" w:rsidRPr="009E18B4" w:rsidRDefault="00F738B7" w:rsidP="009C6982">
          <w:pPr>
            <w:pStyle w:val="Encabezado"/>
            <w:rPr>
              <w:rFonts w:ascii="Palatino Linotype" w:hAnsi="Palatino Linotype"/>
              <w:b/>
              <w:color w:val="000000" w:themeColor="text1"/>
              <w:sz w:val="22"/>
              <w:szCs w:val="22"/>
            </w:rPr>
          </w:pPr>
          <w:r w:rsidRPr="009E18B4">
            <w:rPr>
              <w:rFonts w:ascii="Palatino Linotype" w:hAnsi="Palatino Linotype"/>
              <w:b/>
              <w:color w:val="000000" w:themeColor="text1"/>
              <w:sz w:val="20"/>
              <w:szCs w:val="20"/>
            </w:rPr>
            <w:t>00948/INFOEM/IP/RR/2019</w:t>
          </w:r>
        </w:p>
      </w:tc>
    </w:tr>
    <w:tr w:rsidR="00F738B7" w:rsidRPr="00182113" w14:paraId="78C9F2F4" w14:textId="77777777" w:rsidTr="000B5D79">
      <w:trPr>
        <w:trHeight w:val="227"/>
      </w:trPr>
      <w:tc>
        <w:tcPr>
          <w:tcW w:w="2532" w:type="dxa"/>
          <w:vAlign w:val="center"/>
        </w:tcPr>
        <w:p w14:paraId="2D89FED3" w14:textId="77777777" w:rsidR="00F738B7" w:rsidRPr="00182113" w:rsidRDefault="00F738B7"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F738B7" w:rsidRPr="00182113" w:rsidRDefault="00F738B7" w:rsidP="000B5D79">
          <w:pPr>
            <w:pStyle w:val="Encabezado"/>
            <w:jc w:val="center"/>
            <w:rPr>
              <w:rFonts w:ascii="Palatino Linotype" w:hAnsi="Palatino Linotype"/>
              <w:b/>
              <w:sz w:val="22"/>
              <w:szCs w:val="22"/>
            </w:rPr>
          </w:pPr>
        </w:p>
      </w:tc>
      <w:tc>
        <w:tcPr>
          <w:tcW w:w="3261" w:type="dxa"/>
          <w:vAlign w:val="center"/>
        </w:tcPr>
        <w:p w14:paraId="36D086A3" w14:textId="709D2B04" w:rsidR="00F738B7" w:rsidRPr="009E18B4" w:rsidRDefault="00F414D9" w:rsidP="009B03E9">
          <w:pPr>
            <w:pStyle w:val="Encabezado"/>
            <w:rPr>
              <w:rFonts w:ascii="Palatino Linotype" w:hAnsi="Palatino Linotype"/>
              <w:b/>
              <w:color w:val="000000" w:themeColor="text1"/>
              <w:sz w:val="20"/>
              <w:szCs w:val="20"/>
            </w:rPr>
          </w:pPr>
          <w:r w:rsidRPr="00F414D9">
            <w:rPr>
              <w:rFonts w:ascii="Palatino Linotype" w:hAnsi="Palatino Linotype"/>
              <w:b/>
              <w:color w:val="000000" w:themeColor="text1"/>
              <w:sz w:val="20"/>
              <w:szCs w:val="20"/>
              <w:highlight w:val="black"/>
            </w:rPr>
            <w:t>-------------------------------</w:t>
          </w:r>
        </w:p>
      </w:tc>
    </w:tr>
    <w:tr w:rsidR="00F738B7" w:rsidRPr="00182113" w14:paraId="1A862673" w14:textId="77777777" w:rsidTr="000B5D79">
      <w:trPr>
        <w:trHeight w:val="232"/>
      </w:trPr>
      <w:tc>
        <w:tcPr>
          <w:tcW w:w="2532" w:type="dxa"/>
          <w:vAlign w:val="center"/>
        </w:tcPr>
        <w:p w14:paraId="767A6F60" w14:textId="77777777" w:rsidR="00F738B7" w:rsidRPr="00182113" w:rsidRDefault="00F738B7"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F738B7" w:rsidRPr="00182113" w:rsidRDefault="00F738B7" w:rsidP="000B5D79">
          <w:pPr>
            <w:pStyle w:val="Encabezado"/>
            <w:jc w:val="center"/>
            <w:rPr>
              <w:rFonts w:ascii="Palatino Linotype" w:hAnsi="Palatino Linotype"/>
              <w:b/>
              <w:sz w:val="22"/>
              <w:szCs w:val="22"/>
            </w:rPr>
          </w:pPr>
        </w:p>
      </w:tc>
      <w:tc>
        <w:tcPr>
          <w:tcW w:w="3261" w:type="dxa"/>
          <w:vAlign w:val="center"/>
        </w:tcPr>
        <w:p w14:paraId="3FC8EF03" w14:textId="01AA4169" w:rsidR="00F738B7" w:rsidRPr="009E18B4" w:rsidRDefault="00F738B7" w:rsidP="009C6982">
          <w:pPr>
            <w:pStyle w:val="Encabezado"/>
            <w:rPr>
              <w:rFonts w:ascii="Palatino Linotype" w:hAnsi="Palatino Linotype"/>
              <w:b/>
              <w:color w:val="000000" w:themeColor="text1"/>
              <w:sz w:val="20"/>
              <w:szCs w:val="20"/>
            </w:rPr>
          </w:pPr>
          <w:r w:rsidRPr="009E18B4">
            <w:rPr>
              <w:rFonts w:ascii="Palatino Linotype" w:hAnsi="Palatino Linotype"/>
              <w:b/>
              <w:color w:val="000000" w:themeColor="text1"/>
              <w:sz w:val="20"/>
              <w:szCs w:val="20"/>
            </w:rPr>
            <w:t>Secretaría del Medio Ambiente</w:t>
          </w:r>
        </w:p>
      </w:tc>
    </w:tr>
    <w:tr w:rsidR="00F738B7" w:rsidRPr="00182113" w14:paraId="4416531B" w14:textId="77777777" w:rsidTr="000B5D79">
      <w:trPr>
        <w:trHeight w:val="320"/>
      </w:trPr>
      <w:tc>
        <w:tcPr>
          <w:tcW w:w="2532" w:type="dxa"/>
          <w:vAlign w:val="center"/>
        </w:tcPr>
        <w:p w14:paraId="277DD3E2" w14:textId="7989BCC5" w:rsidR="00F738B7" w:rsidRPr="00182113" w:rsidRDefault="00F738B7"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F738B7" w:rsidRPr="00182113" w:rsidRDefault="00F738B7" w:rsidP="000B5D79">
          <w:pPr>
            <w:pStyle w:val="Encabezado"/>
            <w:jc w:val="center"/>
            <w:rPr>
              <w:rFonts w:ascii="Palatino Linotype" w:hAnsi="Palatino Linotype"/>
              <w:b/>
              <w:sz w:val="22"/>
              <w:szCs w:val="22"/>
            </w:rPr>
          </w:pPr>
        </w:p>
      </w:tc>
      <w:tc>
        <w:tcPr>
          <w:tcW w:w="3261" w:type="dxa"/>
          <w:vAlign w:val="center"/>
        </w:tcPr>
        <w:p w14:paraId="3BD70CE4" w14:textId="61A13249" w:rsidR="00F738B7" w:rsidRPr="00182113" w:rsidRDefault="00F738B7"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F738B7" w:rsidRDefault="00F738B7">
    <w:pPr>
      <w:pStyle w:val="Encabezado"/>
    </w:pPr>
  </w:p>
  <w:p w14:paraId="2C496126" w14:textId="77777777" w:rsidR="00F738B7" w:rsidRDefault="00F738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C8D03F6"/>
    <w:multiLevelType w:val="hybridMultilevel"/>
    <w:tmpl w:val="F7D41E94"/>
    <w:lvl w:ilvl="0" w:tplc="45D68800">
      <w:start w:val="1"/>
      <w:numFmt w:val="lowerLetter"/>
      <w:lvlText w:val="%1)"/>
      <w:lvlJc w:val="left"/>
      <w:pPr>
        <w:ind w:left="1032" w:hanging="46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6">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7">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4">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966AC7"/>
    <w:multiLevelType w:val="hybridMultilevel"/>
    <w:tmpl w:val="FB406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0136A0"/>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9618FF"/>
    <w:multiLevelType w:val="multilevel"/>
    <w:tmpl w:val="3BB0216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7"/>
  </w:num>
  <w:num w:numId="3">
    <w:abstractNumId w:val="9"/>
  </w:num>
  <w:num w:numId="4">
    <w:abstractNumId w:val="10"/>
  </w:num>
  <w:num w:numId="5">
    <w:abstractNumId w:val="24"/>
  </w:num>
  <w:num w:numId="6">
    <w:abstractNumId w:val="18"/>
  </w:num>
  <w:num w:numId="7">
    <w:abstractNumId w:val="34"/>
  </w:num>
  <w:num w:numId="8">
    <w:abstractNumId w:val="41"/>
  </w:num>
  <w:num w:numId="9">
    <w:abstractNumId w:val="29"/>
  </w:num>
  <w:num w:numId="10">
    <w:abstractNumId w:val="1"/>
  </w:num>
  <w:num w:numId="11">
    <w:abstractNumId w:val="32"/>
  </w:num>
  <w:num w:numId="12">
    <w:abstractNumId w:val="27"/>
  </w:num>
  <w:num w:numId="13">
    <w:abstractNumId w:val="4"/>
  </w:num>
  <w:num w:numId="14">
    <w:abstractNumId w:val="22"/>
  </w:num>
  <w:num w:numId="15">
    <w:abstractNumId w:val="21"/>
  </w:num>
  <w:num w:numId="16">
    <w:abstractNumId w:val="16"/>
  </w:num>
  <w:num w:numId="17">
    <w:abstractNumId w:val="23"/>
  </w:num>
  <w:num w:numId="18">
    <w:abstractNumId w:val="35"/>
  </w:num>
  <w:num w:numId="19">
    <w:abstractNumId w:val="25"/>
  </w:num>
  <w:num w:numId="20">
    <w:abstractNumId w:val="12"/>
  </w:num>
  <w:num w:numId="21">
    <w:abstractNumId w:val="30"/>
  </w:num>
  <w:num w:numId="22">
    <w:abstractNumId w:val="42"/>
  </w:num>
  <w:num w:numId="23">
    <w:abstractNumId w:val="0"/>
  </w:num>
  <w:num w:numId="24">
    <w:abstractNumId w:val="19"/>
  </w:num>
  <w:num w:numId="25">
    <w:abstractNumId w:val="11"/>
  </w:num>
  <w:num w:numId="26">
    <w:abstractNumId w:val="20"/>
  </w:num>
  <w:num w:numId="27">
    <w:abstractNumId w:val="3"/>
  </w:num>
  <w:num w:numId="28">
    <w:abstractNumId w:val="15"/>
  </w:num>
  <w:num w:numId="29">
    <w:abstractNumId w:val="36"/>
  </w:num>
  <w:num w:numId="30">
    <w:abstractNumId w:val="31"/>
  </w:num>
  <w:num w:numId="31">
    <w:abstractNumId w:val="38"/>
  </w:num>
  <w:num w:numId="32">
    <w:abstractNumId w:val="37"/>
  </w:num>
  <w:num w:numId="33">
    <w:abstractNumId w:val="26"/>
  </w:num>
  <w:num w:numId="34">
    <w:abstractNumId w:val="13"/>
  </w:num>
  <w:num w:numId="35">
    <w:abstractNumId w:val="33"/>
  </w:num>
  <w:num w:numId="36">
    <w:abstractNumId w:val="6"/>
  </w:num>
  <w:num w:numId="37">
    <w:abstractNumId w:val="14"/>
  </w:num>
  <w:num w:numId="38">
    <w:abstractNumId w:val="2"/>
  </w:num>
  <w:num w:numId="39">
    <w:abstractNumId w:val="7"/>
  </w:num>
  <w:num w:numId="40">
    <w:abstractNumId w:val="5"/>
  </w:num>
  <w:num w:numId="41">
    <w:abstractNumId w:val="28"/>
  </w:num>
  <w:num w:numId="42">
    <w:abstractNumId w:val="40"/>
  </w:num>
  <w:num w:numId="4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38F7"/>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1FB"/>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0AB4"/>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44C"/>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6E20"/>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4E1"/>
    <w:rsid w:val="00321AA3"/>
    <w:rsid w:val="00321CF1"/>
    <w:rsid w:val="00322C0C"/>
    <w:rsid w:val="00322E7D"/>
    <w:rsid w:val="003230CA"/>
    <w:rsid w:val="00323478"/>
    <w:rsid w:val="00323895"/>
    <w:rsid w:val="00325784"/>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4B3"/>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3E0C"/>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5890"/>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B69"/>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4CF4"/>
    <w:rsid w:val="004E51D7"/>
    <w:rsid w:val="004E5482"/>
    <w:rsid w:val="004E5C6C"/>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5FAA"/>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B47"/>
    <w:rsid w:val="00525F9D"/>
    <w:rsid w:val="00526172"/>
    <w:rsid w:val="00526369"/>
    <w:rsid w:val="005263C4"/>
    <w:rsid w:val="00526E75"/>
    <w:rsid w:val="00526F56"/>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6FE9"/>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220"/>
    <w:rsid w:val="006657E8"/>
    <w:rsid w:val="00667011"/>
    <w:rsid w:val="00667471"/>
    <w:rsid w:val="006711DB"/>
    <w:rsid w:val="0067245D"/>
    <w:rsid w:val="006724AC"/>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B7C83"/>
    <w:rsid w:val="006C078E"/>
    <w:rsid w:val="006C2A0E"/>
    <w:rsid w:val="006C341B"/>
    <w:rsid w:val="006C34A4"/>
    <w:rsid w:val="006C3B64"/>
    <w:rsid w:val="006C49B4"/>
    <w:rsid w:val="006C4EB2"/>
    <w:rsid w:val="006C5010"/>
    <w:rsid w:val="006C50C2"/>
    <w:rsid w:val="006C563A"/>
    <w:rsid w:val="006C6868"/>
    <w:rsid w:val="006C6AA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BAC"/>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0F53"/>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89A"/>
    <w:rsid w:val="00774DFD"/>
    <w:rsid w:val="00775353"/>
    <w:rsid w:val="007760C8"/>
    <w:rsid w:val="00776C3A"/>
    <w:rsid w:val="007805E0"/>
    <w:rsid w:val="0078099A"/>
    <w:rsid w:val="00780DDE"/>
    <w:rsid w:val="00780F1D"/>
    <w:rsid w:val="0078136D"/>
    <w:rsid w:val="0078205F"/>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919"/>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43FB"/>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C2B3C"/>
    <w:rsid w:val="008C41A7"/>
    <w:rsid w:val="008C46F3"/>
    <w:rsid w:val="008C48EB"/>
    <w:rsid w:val="008C52BE"/>
    <w:rsid w:val="008C57F7"/>
    <w:rsid w:val="008C61EB"/>
    <w:rsid w:val="008C67D3"/>
    <w:rsid w:val="008C6F4D"/>
    <w:rsid w:val="008D02A3"/>
    <w:rsid w:val="008D0FEE"/>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2305"/>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0B3"/>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8B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6FDC"/>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C7C"/>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56FD"/>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0D"/>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4C6"/>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B88"/>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160E"/>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939"/>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060"/>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2F48"/>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16D"/>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10A4"/>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03E"/>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A00"/>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4D9"/>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8B7"/>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0C90"/>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434"/>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m5907675151158779931gmail-msolistparagraph">
    <w:name w:val="m_5907675151158779931gmail-msolistparagraph"/>
    <w:basedOn w:val="Normal"/>
    <w:rsid w:val="00586FE9"/>
    <w:pPr>
      <w:spacing w:before="100" w:beforeAutospacing="1" w:after="100" w:afterAutospacing="1"/>
    </w:pPr>
    <w:rPr>
      <w:rFonts w:ascii="Times New Roman" w:eastAsia="Times New Roman" w:hAnsi="Times New Roman" w:cs="Times New Roman"/>
      <w:lang w:val="es-MX" w:eastAsia="es-MX"/>
    </w:rPr>
  </w:style>
  <w:style w:type="paragraph" w:customStyle="1" w:styleId="pcstexto">
    <w:name w:val="pcstexto"/>
    <w:basedOn w:val="Normal"/>
    <w:rsid w:val="0078205F"/>
    <w:pPr>
      <w:spacing w:line="240" w:lineRule="exact"/>
      <w:ind w:firstLine="270"/>
      <w:jc w:val="both"/>
    </w:pPr>
    <w:rPr>
      <w:rFonts w:ascii="Helv" w:eastAsia="Times New Roman" w:hAnsi="Helv" w:cs="Times New Roman"/>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0407595">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a.com/estanc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E2A14-B2A7-47F1-BD51-A2CD7946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6943</Words>
  <Characters>38187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2019-03-22T05:09:00Z</cp:lastPrinted>
  <dcterms:created xsi:type="dcterms:W3CDTF">2019-05-13T22:38:00Z</dcterms:created>
  <dcterms:modified xsi:type="dcterms:W3CDTF">2019-05-27T23:16:00Z</dcterms:modified>
</cp:coreProperties>
</file>