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291" w:rsidRPr="00C131EC" w:rsidRDefault="00DF1291" w:rsidP="00AD374F">
      <w:pPr>
        <w:shd w:val="clear" w:color="auto" w:fill="FFFFFF"/>
        <w:spacing w:after="0" w:line="360" w:lineRule="auto"/>
        <w:jc w:val="both"/>
        <w:rPr>
          <w:rFonts w:ascii="Palatino Linotype" w:eastAsia="Times New Roman" w:hAnsi="Palatino Linotype" w:cs="Arial"/>
          <w:color w:val="000000"/>
          <w:sz w:val="24"/>
          <w:szCs w:val="24"/>
          <w:lang w:eastAsia="es-MX"/>
        </w:rPr>
      </w:pPr>
      <w:r w:rsidRPr="00C131E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México, a </w:t>
      </w:r>
      <w:r w:rsidR="00C131EC" w:rsidRPr="00C131EC">
        <w:rPr>
          <w:rFonts w:ascii="Palatino Linotype" w:eastAsia="Times New Roman" w:hAnsi="Palatino Linotype" w:cs="Arial"/>
          <w:color w:val="000000"/>
          <w:sz w:val="24"/>
          <w:szCs w:val="24"/>
          <w:lang w:eastAsia="es-MX"/>
        </w:rPr>
        <w:t>seis de noviembre</w:t>
      </w:r>
      <w:r w:rsidRPr="00C131EC">
        <w:rPr>
          <w:rFonts w:ascii="Palatino Linotype" w:eastAsia="Times New Roman" w:hAnsi="Palatino Linotype" w:cs="Arial"/>
          <w:color w:val="000000"/>
          <w:sz w:val="24"/>
          <w:szCs w:val="24"/>
          <w:lang w:eastAsia="es-MX"/>
        </w:rPr>
        <w:t xml:space="preserve"> de dos mil diecinueve.</w:t>
      </w:r>
    </w:p>
    <w:p w:rsidR="00DF1291" w:rsidRPr="00C131EC" w:rsidRDefault="00DF1291" w:rsidP="00AD374F">
      <w:pPr>
        <w:shd w:val="clear" w:color="auto" w:fill="FFFFFF"/>
        <w:spacing w:after="0" w:line="360" w:lineRule="auto"/>
        <w:jc w:val="both"/>
        <w:rPr>
          <w:rFonts w:ascii="Palatino Linotype" w:eastAsia="Times New Roman" w:hAnsi="Palatino Linotype" w:cs="Arial"/>
          <w:color w:val="000000"/>
          <w:sz w:val="24"/>
          <w:szCs w:val="24"/>
          <w:lang w:eastAsia="es-MX"/>
        </w:rPr>
      </w:pPr>
    </w:p>
    <w:p w:rsidR="00DF1291" w:rsidRPr="00C131EC" w:rsidRDefault="00DF1291" w:rsidP="00AD374F">
      <w:pPr>
        <w:spacing w:after="0" w:line="360" w:lineRule="auto"/>
        <w:jc w:val="both"/>
        <w:rPr>
          <w:rFonts w:ascii="Palatino Linotype" w:hAnsi="Palatino Linotype" w:cs="Arial"/>
          <w:sz w:val="24"/>
          <w:szCs w:val="24"/>
        </w:rPr>
      </w:pPr>
      <w:r w:rsidRPr="00C131EC">
        <w:rPr>
          <w:rFonts w:ascii="Palatino Linotype" w:hAnsi="Palatino Linotype" w:cs="Arial"/>
          <w:b/>
          <w:sz w:val="24"/>
        </w:rPr>
        <w:t>VISTO</w:t>
      </w:r>
      <w:r w:rsidRPr="00C131EC">
        <w:rPr>
          <w:rFonts w:ascii="Palatino Linotype" w:hAnsi="Palatino Linotype" w:cs="Arial"/>
          <w:sz w:val="24"/>
        </w:rPr>
        <w:t xml:space="preserve"> el expediente electrónico formado con motivo del recurso de revisión número </w:t>
      </w:r>
      <w:r w:rsidRPr="00C131EC">
        <w:rPr>
          <w:rFonts w:ascii="Palatino Linotype" w:hAnsi="Palatino Linotype" w:cs="Arial"/>
          <w:b/>
          <w:bCs/>
          <w:sz w:val="24"/>
          <w:lang w:eastAsia="es-MX"/>
        </w:rPr>
        <w:t>0</w:t>
      </w:r>
      <w:r w:rsidR="00EB6486" w:rsidRPr="00C131EC">
        <w:rPr>
          <w:rFonts w:ascii="Palatino Linotype" w:hAnsi="Palatino Linotype" w:cs="Arial"/>
          <w:b/>
          <w:bCs/>
          <w:sz w:val="24"/>
          <w:lang w:eastAsia="es-MX"/>
        </w:rPr>
        <w:t>7045</w:t>
      </w:r>
      <w:r w:rsidRPr="00C131EC">
        <w:rPr>
          <w:rFonts w:ascii="Palatino Linotype" w:hAnsi="Palatino Linotype" w:cs="Arial"/>
          <w:b/>
          <w:bCs/>
          <w:sz w:val="24"/>
          <w:lang w:eastAsia="es-MX"/>
        </w:rPr>
        <w:t>/INFOEM/IP/RR/2019</w:t>
      </w:r>
      <w:r w:rsidRPr="00C131EC">
        <w:rPr>
          <w:rFonts w:ascii="Palatino Linotype" w:hAnsi="Palatino Linotype" w:cs="Arial"/>
          <w:sz w:val="24"/>
        </w:rPr>
        <w:t>, interpuesto por un ciudadano que no señalo nombre o seudónimo para identificación por lo que en lo sucesivo se le denominara el</w:t>
      </w:r>
      <w:r w:rsidRPr="00C131EC">
        <w:rPr>
          <w:rFonts w:ascii="Palatino Linotype" w:hAnsi="Palatino Linotype" w:cs="Arial"/>
          <w:b/>
          <w:sz w:val="24"/>
        </w:rPr>
        <w:t xml:space="preserve"> recurrente</w:t>
      </w:r>
      <w:r w:rsidRPr="00C131EC">
        <w:rPr>
          <w:rFonts w:ascii="Palatino Linotype" w:hAnsi="Palatino Linotype" w:cs="Arial"/>
          <w:sz w:val="24"/>
        </w:rPr>
        <w:t xml:space="preserve">, en contra de la respuesta </w:t>
      </w:r>
      <w:r w:rsidRPr="00C131EC">
        <w:rPr>
          <w:rFonts w:ascii="Palatino Linotype" w:hAnsi="Palatino Linotype" w:cs="Arial"/>
          <w:sz w:val="24"/>
          <w:szCs w:val="24"/>
        </w:rPr>
        <w:t xml:space="preserve">del </w:t>
      </w:r>
      <w:r w:rsidRPr="00C131EC">
        <w:rPr>
          <w:rFonts w:ascii="Palatino Linotype" w:hAnsi="Palatino Linotype" w:cs="Arial"/>
          <w:b/>
          <w:sz w:val="24"/>
          <w:szCs w:val="24"/>
        </w:rPr>
        <w:t xml:space="preserve">Ayuntamiento de </w:t>
      </w:r>
      <w:r w:rsidR="00EB6486" w:rsidRPr="00C131EC">
        <w:rPr>
          <w:rFonts w:ascii="Palatino Linotype" w:hAnsi="Palatino Linotype" w:cs="Arial"/>
          <w:b/>
          <w:sz w:val="24"/>
          <w:szCs w:val="24"/>
        </w:rPr>
        <w:t>San Simón de Guerrero</w:t>
      </w:r>
      <w:r w:rsidRPr="00C131EC">
        <w:rPr>
          <w:rFonts w:ascii="Palatino Linotype" w:hAnsi="Palatino Linotype" w:cs="Arial"/>
          <w:b/>
          <w:sz w:val="24"/>
          <w:szCs w:val="24"/>
        </w:rPr>
        <w:t>,</w:t>
      </w:r>
      <w:r w:rsidRPr="00C131EC">
        <w:rPr>
          <w:rFonts w:ascii="Palatino Linotype" w:hAnsi="Palatino Linotype" w:cs="Arial"/>
          <w:sz w:val="24"/>
        </w:rPr>
        <w:t xml:space="preserve"> en lo subsecuente</w:t>
      </w:r>
      <w:r w:rsidRPr="00C131EC">
        <w:rPr>
          <w:rFonts w:ascii="Palatino Linotype" w:hAnsi="Palatino Linotype" w:cs="Arial"/>
          <w:b/>
          <w:sz w:val="24"/>
        </w:rPr>
        <w:t xml:space="preserve"> el sujeto obligado, </w:t>
      </w:r>
      <w:r w:rsidRPr="00C131EC">
        <w:rPr>
          <w:rFonts w:ascii="Palatino Linotype" w:hAnsi="Palatino Linotype" w:cs="Arial"/>
          <w:sz w:val="24"/>
        </w:rPr>
        <w:t>se procede a dictar la presente resolución:</w:t>
      </w:r>
    </w:p>
    <w:p w:rsidR="00DF1291" w:rsidRPr="00184073" w:rsidRDefault="00DF1291" w:rsidP="00AD374F">
      <w:pPr>
        <w:spacing w:after="0" w:line="360" w:lineRule="auto"/>
        <w:jc w:val="both"/>
        <w:rPr>
          <w:rFonts w:ascii="Palatino Linotype" w:hAnsi="Palatino Linotype" w:cs="Arial"/>
          <w:sz w:val="36"/>
          <w:szCs w:val="24"/>
        </w:rPr>
      </w:pPr>
    </w:p>
    <w:p w:rsidR="00DF1291" w:rsidRPr="00C131EC" w:rsidRDefault="00DF1291" w:rsidP="00AD374F">
      <w:pPr>
        <w:spacing w:after="0" w:line="360" w:lineRule="auto"/>
        <w:jc w:val="center"/>
        <w:rPr>
          <w:rFonts w:ascii="Palatino Linotype" w:hAnsi="Palatino Linotype"/>
          <w:b/>
          <w:sz w:val="28"/>
          <w:szCs w:val="28"/>
        </w:rPr>
      </w:pPr>
      <w:r w:rsidRPr="00C131EC">
        <w:rPr>
          <w:rFonts w:ascii="Palatino Linotype" w:hAnsi="Palatino Linotype"/>
          <w:b/>
          <w:sz w:val="28"/>
          <w:szCs w:val="28"/>
        </w:rPr>
        <w:t>R E S U L T A N D O S</w:t>
      </w:r>
    </w:p>
    <w:p w:rsidR="00DF1291" w:rsidRPr="00184073" w:rsidRDefault="00DF1291" w:rsidP="00AD374F">
      <w:pPr>
        <w:spacing w:after="0" w:line="360" w:lineRule="auto"/>
        <w:jc w:val="center"/>
        <w:rPr>
          <w:rFonts w:ascii="Palatino Linotype" w:hAnsi="Palatino Linotype" w:cs="Arial"/>
          <w:b/>
          <w:sz w:val="28"/>
          <w:szCs w:val="24"/>
        </w:rPr>
      </w:pPr>
    </w:p>
    <w:p w:rsidR="00DF1291" w:rsidRPr="00C131EC" w:rsidRDefault="00DF1291" w:rsidP="00AD374F">
      <w:pPr>
        <w:spacing w:after="0" w:line="360" w:lineRule="auto"/>
        <w:jc w:val="both"/>
        <w:rPr>
          <w:rFonts w:ascii="Palatino Linotype" w:hAnsi="Palatino Linotype"/>
          <w:b/>
          <w:sz w:val="24"/>
          <w:szCs w:val="24"/>
        </w:rPr>
      </w:pPr>
      <w:r w:rsidRPr="00C131EC">
        <w:rPr>
          <w:rFonts w:ascii="Palatino Linotype" w:hAnsi="Palatino Linotype" w:cs="Arial"/>
          <w:b/>
          <w:sz w:val="28"/>
          <w:szCs w:val="24"/>
        </w:rPr>
        <w:t>PRIMERO</w:t>
      </w:r>
      <w:r w:rsidRPr="00C131EC">
        <w:rPr>
          <w:rFonts w:ascii="Palatino Linotype" w:hAnsi="Palatino Linotype" w:cs="Arial"/>
          <w:b/>
          <w:sz w:val="24"/>
          <w:szCs w:val="24"/>
        </w:rPr>
        <w:t>.</w:t>
      </w:r>
      <w:r w:rsidRPr="00C131EC">
        <w:rPr>
          <w:rFonts w:ascii="Palatino Linotype" w:hAnsi="Palatino Linotype" w:cs="Arial"/>
          <w:sz w:val="24"/>
          <w:szCs w:val="24"/>
        </w:rPr>
        <w:t xml:space="preserve"> </w:t>
      </w:r>
      <w:r w:rsidRPr="00C131EC">
        <w:rPr>
          <w:rFonts w:ascii="Palatino Linotype" w:hAnsi="Palatino Linotype"/>
          <w:b/>
          <w:sz w:val="24"/>
          <w:szCs w:val="24"/>
        </w:rPr>
        <w:t>De la Solicitud de Información.</w:t>
      </w:r>
    </w:p>
    <w:p w:rsidR="00DF1291" w:rsidRPr="00C131EC" w:rsidRDefault="00DF1291" w:rsidP="00AD374F">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t xml:space="preserve">Con fecha </w:t>
      </w:r>
      <w:r w:rsidR="00EB6486" w:rsidRPr="00C131EC">
        <w:rPr>
          <w:rFonts w:ascii="Palatino Linotype" w:hAnsi="Palatino Linotype" w:cs="Arial"/>
          <w:sz w:val="24"/>
          <w:szCs w:val="24"/>
        </w:rPr>
        <w:t>primero de agosto</w:t>
      </w:r>
      <w:r w:rsidRPr="00C131EC">
        <w:rPr>
          <w:rFonts w:ascii="Palatino Linotype" w:hAnsi="Palatino Linotype" w:cs="Arial"/>
          <w:sz w:val="24"/>
          <w:szCs w:val="24"/>
        </w:rPr>
        <w:t xml:space="preserve"> de dos mil diecinueve, el </w:t>
      </w:r>
      <w:r w:rsidRPr="00C131EC">
        <w:rPr>
          <w:rFonts w:ascii="Palatino Linotype" w:hAnsi="Palatino Linotype" w:cs="Arial"/>
          <w:b/>
          <w:sz w:val="24"/>
          <w:szCs w:val="24"/>
        </w:rPr>
        <w:t>recurrente</w:t>
      </w:r>
      <w:r w:rsidRPr="00C131EC">
        <w:rPr>
          <w:rFonts w:ascii="Palatino Linotype" w:hAnsi="Palatino Linotype" w:cs="Arial"/>
          <w:sz w:val="24"/>
          <w:szCs w:val="24"/>
        </w:rPr>
        <w:t xml:space="preserve"> presentó a través del Sistema de Acceso a la Información Mexiquense (</w:t>
      </w:r>
      <w:r w:rsidRPr="00C131EC">
        <w:rPr>
          <w:rFonts w:ascii="Palatino Linotype" w:hAnsi="Palatino Linotype" w:cs="Arial"/>
          <w:b/>
          <w:sz w:val="24"/>
          <w:szCs w:val="24"/>
        </w:rPr>
        <w:t>SAIMEX)</w:t>
      </w:r>
      <w:r w:rsidRPr="00C131EC">
        <w:rPr>
          <w:rFonts w:ascii="Palatino Linotype" w:hAnsi="Palatino Linotype" w:cs="Arial"/>
          <w:sz w:val="24"/>
          <w:szCs w:val="24"/>
        </w:rPr>
        <w:t xml:space="preserve"> ante el</w:t>
      </w:r>
      <w:r w:rsidRPr="00C131EC">
        <w:rPr>
          <w:rFonts w:ascii="Palatino Linotype" w:hAnsi="Palatino Linotype" w:cs="Arial"/>
          <w:b/>
          <w:sz w:val="24"/>
          <w:szCs w:val="24"/>
        </w:rPr>
        <w:t xml:space="preserve"> sujeto obligado</w:t>
      </w:r>
      <w:r w:rsidRPr="00C131EC">
        <w:rPr>
          <w:rFonts w:ascii="Palatino Linotype" w:hAnsi="Palatino Linotype" w:cs="Arial"/>
          <w:sz w:val="24"/>
          <w:szCs w:val="24"/>
        </w:rPr>
        <w:t>, solicitud de acceso a la información pública registrada bajo el número de expediente</w:t>
      </w:r>
      <w:r w:rsidRPr="00C131EC">
        <w:rPr>
          <w:rFonts w:ascii="Palatino Linotype" w:hAnsi="Palatino Linotype" w:cs="Arial"/>
          <w:b/>
          <w:sz w:val="24"/>
          <w:szCs w:val="24"/>
        </w:rPr>
        <w:t xml:space="preserve"> </w:t>
      </w:r>
      <w:r w:rsidR="00EB6486" w:rsidRPr="00C131EC">
        <w:rPr>
          <w:rFonts w:ascii="Palatino Linotype" w:hAnsi="Palatino Linotype" w:cs="Arial"/>
          <w:b/>
          <w:sz w:val="24"/>
          <w:szCs w:val="24"/>
        </w:rPr>
        <w:t>00030/SIMOGUER/IP/2019</w:t>
      </w:r>
      <w:r w:rsidRPr="00C131EC">
        <w:rPr>
          <w:rFonts w:ascii="Palatino Linotype" w:hAnsi="Palatino Linotype" w:cs="Arial"/>
          <w:sz w:val="24"/>
          <w:szCs w:val="24"/>
          <w:lang w:eastAsia="es-MX"/>
        </w:rPr>
        <w:t>,</w:t>
      </w:r>
      <w:r w:rsidRPr="00C131EC">
        <w:rPr>
          <w:rFonts w:ascii="Palatino Linotype" w:hAnsi="Palatino Linotype" w:cs="Arial"/>
          <w:b/>
          <w:sz w:val="24"/>
          <w:szCs w:val="24"/>
          <w:lang w:eastAsia="es-MX"/>
        </w:rPr>
        <w:t xml:space="preserve"> </w:t>
      </w:r>
      <w:r w:rsidRPr="00C131EC">
        <w:rPr>
          <w:rFonts w:ascii="Palatino Linotype" w:hAnsi="Palatino Linotype" w:cs="Arial"/>
          <w:sz w:val="24"/>
          <w:szCs w:val="24"/>
        </w:rPr>
        <w:t>mediante la cual solicitó información en el tenor siguiente:</w:t>
      </w:r>
    </w:p>
    <w:p w:rsidR="00DF1291" w:rsidRPr="00C131EC" w:rsidRDefault="00DF1291" w:rsidP="00AD374F">
      <w:pPr>
        <w:spacing w:after="0" w:line="360" w:lineRule="auto"/>
        <w:jc w:val="both"/>
        <w:rPr>
          <w:rFonts w:ascii="Palatino Linotype" w:hAnsi="Palatino Linotype" w:cs="Arial"/>
          <w:sz w:val="24"/>
          <w:szCs w:val="24"/>
        </w:rPr>
      </w:pPr>
    </w:p>
    <w:p w:rsidR="00DF1291" w:rsidRPr="00C131EC" w:rsidRDefault="00DF1291" w:rsidP="00E045E7">
      <w:pPr>
        <w:spacing w:after="0" w:line="276" w:lineRule="auto"/>
        <w:ind w:left="567"/>
        <w:jc w:val="both"/>
        <w:rPr>
          <w:rFonts w:ascii="Palatino Linotype" w:eastAsia="Times New Roman" w:hAnsi="Palatino Linotype" w:cs="Times New Roman"/>
          <w:i/>
          <w:lang w:val="es-ES_tradnl" w:eastAsia="es-ES"/>
        </w:rPr>
      </w:pPr>
      <w:r w:rsidRPr="00C131EC">
        <w:rPr>
          <w:rFonts w:ascii="Palatino Linotype" w:eastAsia="Times New Roman" w:hAnsi="Palatino Linotype" w:cs="Times New Roman"/>
          <w:i/>
          <w:lang w:val="es-ES_tradnl" w:eastAsia="es-ES"/>
        </w:rPr>
        <w:t>“</w:t>
      </w:r>
      <w:r w:rsidR="00EB6486" w:rsidRPr="00C131EC">
        <w:rPr>
          <w:rFonts w:ascii="Palatino Linotype" w:hAnsi="Palatino Linotype"/>
          <w:i/>
          <w:color w:val="000000"/>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w:t>
      </w:r>
      <w:r w:rsidR="00EB6486" w:rsidRPr="00C131EC">
        <w:rPr>
          <w:rFonts w:ascii="Palatino Linotype" w:hAnsi="Palatino Linotype"/>
          <w:i/>
          <w:color w:val="000000"/>
        </w:rPr>
        <w:lastRenderedPageBreak/>
        <w:t>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971A28" w:rsidRPr="00C131EC">
        <w:rPr>
          <w:rFonts w:ascii="Palatino Linotype" w:eastAsia="Times New Roman" w:hAnsi="Palatino Linotype" w:cs="Times New Roman"/>
          <w:i/>
          <w:lang w:val="es-ES_tradnl" w:eastAsia="es-ES"/>
        </w:rPr>
        <w:t>.</w:t>
      </w:r>
      <w:r w:rsidRPr="00C131EC">
        <w:rPr>
          <w:rFonts w:ascii="Palatino Linotype" w:eastAsia="Times New Roman" w:hAnsi="Palatino Linotype" w:cs="Times New Roman"/>
          <w:i/>
          <w:lang w:val="es-ES_tradnl" w:eastAsia="es-ES"/>
        </w:rPr>
        <w:t>” (Sic)</w:t>
      </w:r>
    </w:p>
    <w:p w:rsidR="00DF1291" w:rsidRPr="00C131EC" w:rsidRDefault="00DF1291" w:rsidP="00E045E7">
      <w:pPr>
        <w:spacing w:after="0" w:line="360" w:lineRule="auto"/>
        <w:ind w:left="851"/>
        <w:jc w:val="both"/>
        <w:rPr>
          <w:rFonts w:ascii="Palatino Linotype" w:eastAsia="Times New Roman" w:hAnsi="Palatino Linotype" w:cs="Times New Roman"/>
          <w:i/>
          <w:sz w:val="24"/>
          <w:szCs w:val="24"/>
          <w:lang w:val="es-ES_tradnl" w:eastAsia="es-ES"/>
        </w:rPr>
      </w:pPr>
    </w:p>
    <w:p w:rsidR="00DF1291" w:rsidRPr="00C131EC" w:rsidRDefault="00EB6486" w:rsidP="00E045E7">
      <w:pPr>
        <w:spacing w:after="0" w:line="360" w:lineRule="auto"/>
        <w:jc w:val="both"/>
        <w:rPr>
          <w:rFonts w:ascii="Palatino Linotype" w:eastAsia="Times New Roman" w:hAnsi="Palatino Linotype" w:cs="Times New Roman"/>
          <w:sz w:val="24"/>
          <w:szCs w:val="24"/>
          <w:lang w:val="es-ES_tradnl" w:eastAsia="es-ES"/>
        </w:rPr>
      </w:pPr>
      <w:r w:rsidRPr="00C131EC">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w:t>
      </w:r>
      <w:r w:rsidR="00DF1291" w:rsidRPr="00C131EC">
        <w:rPr>
          <w:rFonts w:ascii="Palatino Linotype" w:eastAsia="Times New Roman" w:hAnsi="Palatino Linotype" w:cs="Times New Roman"/>
          <w:sz w:val="24"/>
          <w:szCs w:val="24"/>
          <w:lang w:val="es-ES_tradnl" w:eastAsia="es-ES"/>
        </w:rPr>
        <w:t xml:space="preserve"> a través del </w:t>
      </w:r>
      <w:r w:rsidR="00DF1291" w:rsidRPr="00C131EC">
        <w:rPr>
          <w:rFonts w:ascii="Palatino Linotype" w:eastAsia="Times New Roman" w:hAnsi="Palatino Linotype" w:cs="Times New Roman"/>
          <w:b/>
          <w:sz w:val="24"/>
          <w:szCs w:val="24"/>
          <w:lang w:val="es-ES_tradnl" w:eastAsia="es-ES"/>
        </w:rPr>
        <w:t>SAIMEX</w:t>
      </w:r>
      <w:r w:rsidR="00DF1291" w:rsidRPr="00C131EC">
        <w:rPr>
          <w:rFonts w:ascii="Palatino Linotype" w:eastAsia="Times New Roman" w:hAnsi="Palatino Linotype" w:cs="Times New Roman"/>
          <w:sz w:val="24"/>
          <w:szCs w:val="24"/>
          <w:lang w:val="es-ES_tradnl" w:eastAsia="es-ES"/>
        </w:rPr>
        <w:t>.</w:t>
      </w:r>
    </w:p>
    <w:p w:rsidR="00DF1291" w:rsidRPr="00C131EC" w:rsidRDefault="00DF1291" w:rsidP="00E045E7">
      <w:pPr>
        <w:spacing w:after="0" w:line="360" w:lineRule="auto"/>
        <w:jc w:val="both"/>
        <w:rPr>
          <w:rFonts w:ascii="Palatino Linotype" w:hAnsi="Palatino Linotype" w:cs="Arial"/>
          <w:b/>
          <w:sz w:val="28"/>
          <w:szCs w:val="24"/>
        </w:rPr>
      </w:pPr>
    </w:p>
    <w:p w:rsidR="00DF1291" w:rsidRPr="00C131EC" w:rsidRDefault="00DF1291" w:rsidP="00E045E7">
      <w:pPr>
        <w:spacing w:after="0" w:line="360" w:lineRule="auto"/>
        <w:jc w:val="both"/>
        <w:rPr>
          <w:rFonts w:ascii="Palatino Linotype" w:hAnsi="Palatino Linotype" w:cs="Arial"/>
          <w:b/>
          <w:sz w:val="24"/>
          <w:szCs w:val="24"/>
        </w:rPr>
      </w:pPr>
      <w:r w:rsidRPr="00C131EC">
        <w:rPr>
          <w:rFonts w:ascii="Palatino Linotype" w:hAnsi="Palatino Linotype" w:cs="Arial"/>
          <w:b/>
          <w:sz w:val="28"/>
          <w:szCs w:val="24"/>
        </w:rPr>
        <w:t>SEGUNDO</w:t>
      </w:r>
      <w:r w:rsidRPr="00C131EC">
        <w:rPr>
          <w:rFonts w:ascii="Palatino Linotype" w:hAnsi="Palatino Linotype" w:cs="Arial"/>
          <w:b/>
          <w:sz w:val="24"/>
          <w:szCs w:val="24"/>
        </w:rPr>
        <w:t>. De la respuesta del Sujeto Obligado.</w:t>
      </w:r>
    </w:p>
    <w:p w:rsidR="00EB6486" w:rsidRPr="00C131EC" w:rsidRDefault="00EB6486" w:rsidP="00EB6486">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t xml:space="preserve">En fecha </w:t>
      </w:r>
      <w:r w:rsidR="00EF1865" w:rsidRPr="00C131EC">
        <w:rPr>
          <w:rFonts w:ascii="Palatino Linotype" w:hAnsi="Palatino Linotype" w:cs="Arial"/>
          <w:sz w:val="24"/>
          <w:szCs w:val="24"/>
        </w:rPr>
        <w:t xml:space="preserve">veintidós de </w:t>
      </w:r>
      <w:r w:rsidRPr="00C131EC">
        <w:rPr>
          <w:rFonts w:ascii="Palatino Linotype" w:hAnsi="Palatino Linotype" w:cs="Arial"/>
          <w:sz w:val="24"/>
          <w:szCs w:val="24"/>
        </w:rPr>
        <w:t>agosto de la presente anualidad, el Sujeto Obligado remitió mediante el Sistema SAIMEX, manifiesta lo siguiente:</w:t>
      </w:r>
    </w:p>
    <w:p w:rsidR="00EF1865" w:rsidRPr="00C131EC" w:rsidRDefault="00EF1865" w:rsidP="00EF1865">
      <w:pPr>
        <w:spacing w:after="0" w:line="240" w:lineRule="auto"/>
        <w:jc w:val="both"/>
        <w:rPr>
          <w:rFonts w:ascii="Palatino Linotype" w:hAnsi="Palatino Linotype" w:cs="Arial"/>
          <w:sz w:val="24"/>
          <w:szCs w:val="24"/>
        </w:rPr>
      </w:pPr>
    </w:p>
    <w:p w:rsidR="00EF1865" w:rsidRPr="00C131EC" w:rsidRDefault="00EF1865" w:rsidP="00EF1865">
      <w:pPr>
        <w:spacing w:after="0" w:line="240" w:lineRule="auto"/>
        <w:ind w:left="851" w:right="850"/>
        <w:jc w:val="right"/>
        <w:rPr>
          <w:rFonts w:ascii="Palatino Linotype" w:hAnsi="Palatino Linotype"/>
          <w:i/>
          <w:color w:val="000000"/>
        </w:rPr>
      </w:pPr>
      <w:r w:rsidRPr="00C131EC">
        <w:rPr>
          <w:rFonts w:ascii="Palatino Linotype" w:hAnsi="Palatino Linotype"/>
          <w:i/>
          <w:color w:val="000000"/>
        </w:rPr>
        <w:t>Folio de la solicitud: 00030/SIMOGUER/IP/2019</w:t>
      </w:r>
    </w:p>
    <w:p w:rsidR="00EF1865" w:rsidRPr="00C131EC" w:rsidRDefault="00EF1865" w:rsidP="00EF1865">
      <w:pPr>
        <w:spacing w:after="0" w:line="240" w:lineRule="auto"/>
        <w:ind w:left="851" w:right="850"/>
        <w:jc w:val="both"/>
        <w:rPr>
          <w:rFonts w:ascii="Palatino Linotype" w:hAnsi="Palatino Linotype"/>
          <w:i/>
          <w:color w:val="000000"/>
        </w:rPr>
      </w:pPr>
    </w:p>
    <w:p w:rsidR="00EF1865" w:rsidRPr="00C131EC" w:rsidRDefault="00EF1865" w:rsidP="00EF1865">
      <w:pPr>
        <w:spacing w:after="0" w:line="240" w:lineRule="auto"/>
        <w:ind w:left="851" w:right="850"/>
        <w:jc w:val="both"/>
        <w:rPr>
          <w:rFonts w:ascii="Palatino Linotype" w:hAnsi="Palatino Linotype"/>
          <w:i/>
          <w:color w:val="000000"/>
        </w:rPr>
      </w:pPr>
      <w:r w:rsidRPr="00C131EC">
        <w:rPr>
          <w:rFonts w:ascii="Palatino Linotype" w:hAnsi="Palatino Linotype"/>
          <w:i/>
          <w:color w:val="000000"/>
        </w:rPr>
        <w:t>buenas tardes c. te envió la respuesta a tu solicitud, Número de Folio de la Solicitud: 00030/SIMOGUER/IP/2019 saludos y estoy a tus ordenes</w:t>
      </w:r>
    </w:p>
    <w:p w:rsidR="00EF1865" w:rsidRPr="00C131EC" w:rsidRDefault="00EF1865" w:rsidP="00EF1865">
      <w:pPr>
        <w:spacing w:after="0" w:line="240" w:lineRule="auto"/>
        <w:ind w:left="851" w:right="850"/>
        <w:jc w:val="both"/>
        <w:rPr>
          <w:rFonts w:ascii="Palatino Linotype" w:hAnsi="Palatino Linotype" w:cs="Arial"/>
          <w:i/>
        </w:rPr>
      </w:pPr>
    </w:p>
    <w:p w:rsidR="00DF1291" w:rsidRPr="00C131EC" w:rsidRDefault="00EF1865" w:rsidP="00EF1865">
      <w:pPr>
        <w:spacing w:after="0" w:line="240" w:lineRule="auto"/>
        <w:ind w:left="851" w:right="850"/>
        <w:jc w:val="both"/>
        <w:rPr>
          <w:rFonts w:ascii="Palatino Linotype" w:hAnsi="Palatino Linotype"/>
          <w:i/>
          <w:color w:val="000000"/>
        </w:rPr>
      </w:pPr>
      <w:r w:rsidRPr="00C131EC">
        <w:rPr>
          <w:rFonts w:ascii="Palatino Linotype" w:hAnsi="Palatino Linotype"/>
          <w:i/>
          <w:color w:val="000000"/>
        </w:rPr>
        <w:t>ATENTAMENTE</w:t>
      </w:r>
    </w:p>
    <w:p w:rsidR="00EF1865" w:rsidRPr="00C131EC" w:rsidRDefault="00EF1865" w:rsidP="00EF1865">
      <w:pPr>
        <w:spacing w:after="0" w:line="240" w:lineRule="auto"/>
        <w:ind w:left="851" w:right="850"/>
        <w:jc w:val="both"/>
        <w:rPr>
          <w:rFonts w:ascii="Palatino Linotype" w:hAnsi="Palatino Linotype"/>
          <w:i/>
          <w:color w:val="000000"/>
        </w:rPr>
      </w:pPr>
      <w:r w:rsidRPr="00C131EC">
        <w:rPr>
          <w:rFonts w:ascii="Palatino Linotype" w:hAnsi="Palatino Linotype"/>
          <w:i/>
          <w:color w:val="000000"/>
        </w:rPr>
        <w:t>C. C C C</w:t>
      </w:r>
    </w:p>
    <w:p w:rsidR="00EF1865" w:rsidRPr="00C131EC" w:rsidRDefault="00EF1865" w:rsidP="00EF1865">
      <w:pPr>
        <w:spacing w:after="0" w:line="240" w:lineRule="auto"/>
        <w:ind w:left="851" w:right="850"/>
        <w:jc w:val="both"/>
        <w:rPr>
          <w:rFonts w:ascii="Palatino Linotype" w:hAnsi="Palatino Linotype"/>
          <w:i/>
          <w:color w:val="000000"/>
        </w:rPr>
      </w:pPr>
    </w:p>
    <w:p w:rsidR="00EF1865" w:rsidRPr="00C131EC" w:rsidRDefault="00EF1865" w:rsidP="00EF1865">
      <w:pPr>
        <w:spacing w:after="0" w:line="240" w:lineRule="auto"/>
        <w:ind w:left="851" w:right="850"/>
        <w:jc w:val="both"/>
        <w:rPr>
          <w:rFonts w:ascii="Palatino Linotype" w:hAnsi="Palatino Linotype"/>
          <w:i/>
          <w:color w:val="000000"/>
        </w:rPr>
      </w:pPr>
    </w:p>
    <w:p w:rsidR="00EF1865" w:rsidRPr="00C131EC" w:rsidRDefault="00EF1865" w:rsidP="00EF1865">
      <w:pPr>
        <w:spacing w:after="0" w:line="240" w:lineRule="auto"/>
        <w:ind w:left="851" w:right="850"/>
        <w:jc w:val="both"/>
        <w:rPr>
          <w:rFonts w:ascii="Palatino Linotype" w:hAnsi="Palatino Linotype"/>
          <w:i/>
          <w:color w:val="000000"/>
        </w:rPr>
      </w:pPr>
    </w:p>
    <w:p w:rsidR="00DF1291" w:rsidRPr="00C131EC" w:rsidRDefault="00EF1865" w:rsidP="00DD3294">
      <w:pPr>
        <w:spacing w:after="0" w:line="360" w:lineRule="auto"/>
        <w:jc w:val="both"/>
        <w:rPr>
          <w:rFonts w:ascii="Palatino Linotype" w:hAnsi="Palatino Linotype"/>
          <w:color w:val="000000"/>
          <w:sz w:val="24"/>
          <w:szCs w:val="24"/>
        </w:rPr>
      </w:pPr>
      <w:r w:rsidRPr="00C131EC">
        <w:rPr>
          <w:rFonts w:ascii="Palatino Linotype" w:hAnsi="Palatino Linotype"/>
          <w:color w:val="000000"/>
          <w:sz w:val="24"/>
          <w:szCs w:val="24"/>
        </w:rPr>
        <w:lastRenderedPageBreak/>
        <w:t xml:space="preserve">Adjuntando un archivo denominado </w:t>
      </w:r>
      <w:r w:rsidRPr="00C131EC">
        <w:rPr>
          <w:rFonts w:ascii="Palatino Linotype" w:hAnsi="Palatino Linotype"/>
          <w:b/>
          <w:color w:val="000000"/>
          <w:sz w:val="24"/>
          <w:szCs w:val="24"/>
        </w:rPr>
        <w:t xml:space="preserve">Imagen.jpg¸ </w:t>
      </w:r>
      <w:r w:rsidRPr="00C131EC">
        <w:rPr>
          <w:rFonts w:ascii="Palatino Linotype" w:hAnsi="Palatino Linotype"/>
          <w:color w:val="000000"/>
          <w:sz w:val="24"/>
          <w:szCs w:val="24"/>
        </w:rPr>
        <w:t>que contiene el oficio SSG-CIM-122-2019, de fecha veinticinco de agosto de dos mil diecinueve, suscrito por el contralor Interno Municipal, e</w:t>
      </w:r>
      <w:r w:rsidR="00DD3294" w:rsidRPr="00C131EC">
        <w:rPr>
          <w:rFonts w:ascii="Palatino Linotype" w:hAnsi="Palatino Linotype"/>
          <w:color w:val="000000"/>
          <w:sz w:val="24"/>
          <w:szCs w:val="24"/>
        </w:rPr>
        <w:t>n donde señala lo siguiente:</w:t>
      </w:r>
    </w:p>
    <w:p w:rsidR="00DD3294" w:rsidRPr="00C131EC" w:rsidRDefault="00DD3294" w:rsidP="00DD3294">
      <w:pPr>
        <w:spacing w:after="0" w:line="360" w:lineRule="auto"/>
        <w:jc w:val="center"/>
        <w:rPr>
          <w:rFonts w:ascii="Palatino Linotype" w:hAnsi="Palatino Linotype" w:cs="Arial"/>
          <w:sz w:val="24"/>
          <w:szCs w:val="24"/>
        </w:rPr>
      </w:pPr>
      <w:r w:rsidRPr="00C131EC">
        <w:rPr>
          <w:noProof/>
          <w:lang w:eastAsia="es-MX"/>
        </w:rPr>
        <w:drawing>
          <wp:inline distT="0" distB="0" distL="0" distR="0" wp14:anchorId="2DCAE3E0" wp14:editId="4C4DB033">
            <wp:extent cx="4377220" cy="6193766"/>
            <wp:effectExtent l="190500" t="190500" r="194945" b="1885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442" t="9317" r="35606" b="15336"/>
                    <a:stretch/>
                  </pic:blipFill>
                  <pic:spPr bwMode="auto">
                    <a:xfrm>
                      <a:off x="0" y="0"/>
                      <a:ext cx="4391214" cy="62135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F1291" w:rsidRPr="00C131EC" w:rsidRDefault="00DF1291" w:rsidP="00E045E7">
      <w:pPr>
        <w:spacing w:after="0" w:line="360" w:lineRule="auto"/>
        <w:jc w:val="both"/>
        <w:rPr>
          <w:rFonts w:ascii="Palatino Linotype" w:hAnsi="Palatino Linotype"/>
          <w:b/>
          <w:sz w:val="24"/>
          <w:szCs w:val="24"/>
        </w:rPr>
      </w:pPr>
      <w:r w:rsidRPr="00C131EC">
        <w:rPr>
          <w:rFonts w:ascii="Palatino Linotype" w:hAnsi="Palatino Linotype" w:cs="Arial"/>
          <w:b/>
          <w:sz w:val="28"/>
          <w:szCs w:val="24"/>
        </w:rPr>
        <w:lastRenderedPageBreak/>
        <w:t>TERCERO</w:t>
      </w:r>
      <w:r w:rsidRPr="00C131EC">
        <w:rPr>
          <w:rFonts w:ascii="Palatino Linotype" w:hAnsi="Palatino Linotype" w:cs="Arial"/>
          <w:b/>
          <w:sz w:val="24"/>
          <w:szCs w:val="24"/>
        </w:rPr>
        <w:t xml:space="preserve">. </w:t>
      </w:r>
      <w:r w:rsidRPr="00C131EC">
        <w:rPr>
          <w:rFonts w:ascii="Palatino Linotype" w:hAnsi="Palatino Linotype"/>
          <w:b/>
          <w:sz w:val="24"/>
          <w:szCs w:val="24"/>
        </w:rPr>
        <w:t>Del recurso de revisión.</w:t>
      </w:r>
    </w:p>
    <w:p w:rsidR="00DF1291" w:rsidRPr="00C131EC" w:rsidRDefault="00DF1291" w:rsidP="00E045E7">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t xml:space="preserve">Por lo anterior, en fecha </w:t>
      </w:r>
      <w:r w:rsidR="00725A56" w:rsidRPr="00C131EC">
        <w:rPr>
          <w:rFonts w:ascii="Palatino Linotype" w:hAnsi="Palatino Linotype" w:cs="Arial"/>
          <w:sz w:val="24"/>
          <w:szCs w:val="24"/>
        </w:rPr>
        <w:t>dos de septiembre</w:t>
      </w:r>
      <w:r w:rsidR="00971A28" w:rsidRPr="00C131EC">
        <w:rPr>
          <w:rFonts w:ascii="Palatino Linotype" w:hAnsi="Palatino Linotype" w:cs="Arial"/>
          <w:sz w:val="24"/>
          <w:szCs w:val="24"/>
        </w:rPr>
        <w:t xml:space="preserve"> </w:t>
      </w:r>
      <w:r w:rsidRPr="00C131EC">
        <w:rPr>
          <w:rFonts w:ascii="Palatino Linotype" w:hAnsi="Palatino Linotype" w:cs="Arial"/>
          <w:sz w:val="24"/>
          <w:szCs w:val="24"/>
        </w:rPr>
        <w:t>de dos mil diecinueve, el</w:t>
      </w:r>
      <w:r w:rsidRPr="00C131EC">
        <w:rPr>
          <w:rFonts w:ascii="Palatino Linotype" w:hAnsi="Palatino Linotype" w:cs="Arial"/>
          <w:b/>
          <w:sz w:val="24"/>
          <w:szCs w:val="24"/>
        </w:rPr>
        <w:t xml:space="preserve"> </w:t>
      </w:r>
      <w:r w:rsidR="00725A56" w:rsidRPr="00C131EC">
        <w:rPr>
          <w:rFonts w:ascii="Palatino Linotype" w:hAnsi="Palatino Linotype" w:cs="Arial"/>
          <w:sz w:val="24"/>
          <w:szCs w:val="24"/>
        </w:rPr>
        <w:t>Recurrente</w:t>
      </w:r>
      <w:r w:rsidRPr="00C131EC">
        <w:rPr>
          <w:rFonts w:ascii="Palatino Linotype" w:hAnsi="Palatino Linotype" w:cs="Arial"/>
          <w:sz w:val="24"/>
          <w:szCs w:val="24"/>
        </w:rPr>
        <w:t xml:space="preserve"> </w:t>
      </w:r>
      <w:r w:rsidR="00971A28" w:rsidRPr="00C131EC">
        <w:rPr>
          <w:rFonts w:ascii="Palatino Linotype" w:hAnsi="Palatino Linotype" w:cs="Arial"/>
          <w:sz w:val="24"/>
          <w:szCs w:val="24"/>
        </w:rPr>
        <w:t xml:space="preserve">ante la omisión del </w:t>
      </w:r>
      <w:r w:rsidR="00725A56" w:rsidRPr="00C131EC">
        <w:rPr>
          <w:rFonts w:ascii="Palatino Linotype" w:hAnsi="Palatino Linotype" w:cs="Arial"/>
          <w:sz w:val="24"/>
          <w:szCs w:val="24"/>
        </w:rPr>
        <w:t>Sujeto Obligado</w:t>
      </w:r>
      <w:r w:rsidR="00971A28" w:rsidRPr="00C131EC">
        <w:rPr>
          <w:rFonts w:ascii="Palatino Linotype" w:hAnsi="Palatino Linotype" w:cs="Arial"/>
          <w:sz w:val="24"/>
          <w:szCs w:val="24"/>
        </w:rPr>
        <w:t xml:space="preserve"> de dar contestación a su solicitud de información, </w:t>
      </w:r>
      <w:r w:rsidRPr="00C131EC">
        <w:rPr>
          <w:rFonts w:ascii="Palatino Linotype" w:hAnsi="Palatino Linotype" w:cs="Arial"/>
          <w:sz w:val="24"/>
          <w:szCs w:val="24"/>
        </w:rPr>
        <w:t>interpuso el</w:t>
      </w:r>
      <w:r w:rsidR="00971A28" w:rsidRPr="00C131EC">
        <w:rPr>
          <w:rFonts w:ascii="Palatino Linotype" w:hAnsi="Palatino Linotype" w:cs="Arial"/>
          <w:sz w:val="24"/>
          <w:szCs w:val="24"/>
        </w:rPr>
        <w:t xml:space="preserve"> presente</w:t>
      </w:r>
      <w:r w:rsidRPr="00C131EC">
        <w:rPr>
          <w:rFonts w:ascii="Palatino Linotype" w:hAnsi="Palatino Linotype" w:cs="Arial"/>
          <w:sz w:val="24"/>
          <w:szCs w:val="24"/>
        </w:rPr>
        <w:t xml:space="preserve"> recurso de revisión, señalando como </w:t>
      </w:r>
      <w:r w:rsidRPr="00C131EC">
        <w:rPr>
          <w:rFonts w:ascii="Palatino Linotype" w:hAnsi="Palatino Linotype" w:cs="Arial"/>
          <w:b/>
          <w:sz w:val="24"/>
          <w:szCs w:val="24"/>
        </w:rPr>
        <w:t>acto impugnado</w:t>
      </w:r>
      <w:r w:rsidRPr="00C131EC">
        <w:rPr>
          <w:rFonts w:ascii="Palatino Linotype" w:hAnsi="Palatino Linotype" w:cs="Arial"/>
          <w:sz w:val="24"/>
          <w:szCs w:val="24"/>
        </w:rPr>
        <w:t>, el siguiente:</w:t>
      </w:r>
    </w:p>
    <w:p w:rsidR="00DF1291" w:rsidRPr="00C131EC" w:rsidRDefault="00DF1291" w:rsidP="00E045E7">
      <w:pPr>
        <w:spacing w:after="0" w:line="360" w:lineRule="auto"/>
        <w:jc w:val="both"/>
        <w:rPr>
          <w:rFonts w:ascii="Palatino Linotype" w:hAnsi="Palatino Linotype" w:cs="Arial"/>
          <w:sz w:val="18"/>
          <w:szCs w:val="24"/>
        </w:rPr>
      </w:pPr>
    </w:p>
    <w:p w:rsidR="00DF1291" w:rsidRPr="00C131EC" w:rsidRDefault="00DF1291" w:rsidP="00E045E7">
      <w:pPr>
        <w:spacing w:after="0" w:line="276" w:lineRule="auto"/>
        <w:ind w:left="567"/>
        <w:jc w:val="both"/>
        <w:rPr>
          <w:rFonts w:ascii="Palatino Linotype" w:hAnsi="Palatino Linotype"/>
          <w:i/>
          <w:color w:val="000000"/>
        </w:rPr>
      </w:pPr>
      <w:r w:rsidRPr="00C131EC">
        <w:rPr>
          <w:rFonts w:ascii="Palatino Linotype" w:hAnsi="Palatino Linotype"/>
          <w:i/>
          <w:color w:val="000000"/>
        </w:rPr>
        <w:t>“</w:t>
      </w:r>
      <w:r w:rsidR="00725A56" w:rsidRPr="00C131EC">
        <w:rPr>
          <w:rFonts w:ascii="Palatino Linotype" w:hAnsi="Palatino Linotype"/>
          <w:i/>
          <w:color w:val="000000"/>
        </w:rPr>
        <w:t>Solicitud de información 00030/SIMOGUER/IP/2019</w:t>
      </w:r>
      <w:r w:rsidRPr="00C131EC">
        <w:rPr>
          <w:rFonts w:ascii="Palatino Linotype" w:hAnsi="Palatino Linotype"/>
          <w:i/>
          <w:color w:val="000000"/>
        </w:rPr>
        <w:t xml:space="preserve">" (Sic) </w:t>
      </w:r>
    </w:p>
    <w:p w:rsidR="00DF1291" w:rsidRPr="00C131EC" w:rsidRDefault="00DF1291" w:rsidP="00E045E7">
      <w:pPr>
        <w:spacing w:after="0" w:line="360" w:lineRule="auto"/>
        <w:jc w:val="both"/>
        <w:rPr>
          <w:rFonts w:ascii="Palatino Linotype" w:hAnsi="Palatino Linotype" w:cs="Arial"/>
          <w:sz w:val="20"/>
          <w:szCs w:val="24"/>
        </w:rPr>
      </w:pPr>
    </w:p>
    <w:p w:rsidR="00DF1291" w:rsidRPr="00C131EC" w:rsidRDefault="00DF1291" w:rsidP="00E045E7">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t xml:space="preserve">Ahora bien, la ahora </w:t>
      </w:r>
      <w:r w:rsidRPr="00C131EC">
        <w:rPr>
          <w:rFonts w:ascii="Palatino Linotype" w:hAnsi="Palatino Linotype" w:cs="Arial"/>
          <w:b/>
          <w:sz w:val="24"/>
          <w:szCs w:val="24"/>
        </w:rPr>
        <w:t>Recurrente</w:t>
      </w:r>
      <w:r w:rsidRPr="00C131EC">
        <w:rPr>
          <w:rFonts w:ascii="Palatino Linotype" w:hAnsi="Palatino Linotype" w:cs="Arial"/>
          <w:sz w:val="24"/>
          <w:szCs w:val="24"/>
        </w:rPr>
        <w:t xml:space="preserve"> expresó como </w:t>
      </w:r>
      <w:r w:rsidRPr="00C131EC">
        <w:rPr>
          <w:rFonts w:ascii="Palatino Linotype" w:hAnsi="Palatino Linotype" w:cs="Arial"/>
          <w:b/>
          <w:sz w:val="24"/>
          <w:szCs w:val="24"/>
        </w:rPr>
        <w:t>razones o motivos de inconformidad</w:t>
      </w:r>
      <w:r w:rsidRPr="00C131EC">
        <w:rPr>
          <w:rFonts w:ascii="Palatino Linotype" w:hAnsi="Palatino Linotype" w:cs="Arial"/>
          <w:sz w:val="24"/>
          <w:szCs w:val="24"/>
        </w:rPr>
        <w:t xml:space="preserve"> los siguientes:</w:t>
      </w:r>
    </w:p>
    <w:p w:rsidR="00DF1291" w:rsidRPr="00C131EC" w:rsidRDefault="00DF1291" w:rsidP="00E045E7">
      <w:pPr>
        <w:spacing w:after="0" w:line="360" w:lineRule="auto"/>
        <w:jc w:val="both"/>
        <w:rPr>
          <w:rFonts w:ascii="Palatino Linotype" w:hAnsi="Palatino Linotype" w:cs="Arial"/>
          <w:sz w:val="16"/>
          <w:szCs w:val="24"/>
        </w:rPr>
      </w:pPr>
    </w:p>
    <w:p w:rsidR="00DF1291" w:rsidRPr="00C131EC" w:rsidRDefault="00DF1291" w:rsidP="00E045E7">
      <w:pPr>
        <w:spacing w:after="0" w:line="276" w:lineRule="auto"/>
        <w:ind w:left="567"/>
        <w:jc w:val="both"/>
        <w:rPr>
          <w:rFonts w:ascii="Palatino Linotype" w:hAnsi="Palatino Linotype"/>
          <w:i/>
          <w:color w:val="000000"/>
        </w:rPr>
      </w:pPr>
      <w:r w:rsidRPr="00C131EC">
        <w:rPr>
          <w:rFonts w:ascii="Palatino Linotype" w:hAnsi="Palatino Linotype"/>
          <w:i/>
          <w:color w:val="000000"/>
        </w:rPr>
        <w:t>“</w:t>
      </w:r>
      <w:r w:rsidR="00725A56" w:rsidRPr="00C131EC">
        <w:rPr>
          <w:rFonts w:ascii="Palatino Linotype" w:hAnsi="Palatino Linotype"/>
          <w:i/>
          <w:color w:val="000000"/>
        </w:rPr>
        <w:t xml:space="preserve">De conformidad con lo establecido en los artículos 176, 178, 179 fracción V, de la Ley de Transparencia y Acceso a la Información Pública del Estado de México y Municipios (en adelante Ley de Transparencia), interpongo recurso de revisión a la solicitud de información 00030/SIMOGUER/IP/2019; lo anterior, atendiendo a lo siguiente: 1. La solicitud de información ingresó vía SAIMEX el día 01 de agosto de 2019. 2. Con fecha 22 de agosto de 2019, se dio respuesta vía Sistema de Acceso a la Información Mexiquense (SAIMEX) a la solicitud en comento, sin embargo, esta no se encuentra completa toda vez que: • Referente al punto 1 en el que se solicita el presupuesto total asignado a la Contraloría Interna Municipal durante los ejercicios 2016, 2017, 2018 y 2019 (aprobado y sus modificaciones), no se manda información. • Por lo que hace al punto 3, mediante el que se solicitó el organigrama autorizado (legible) de la Contraloría Interna Municipal correspondiente a los ejercicios fiscales 2016, 2017, 2018 y 2019 (incluyendo el acta de sesión de cabildo en la cual fue autorizado), el sujeto obligado no envió información. • Para el punto 4 que señalaba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no envía información sobre 2019. • Del punto 5 que solicitaba el Sueldo neto anual percibido por el titular de la Contraloría Interna Municipal, mostrando la información correspondiente a los años 2016, 2017, 2018 y 2019; el sujeto obligado solo manda una cifra mensual, pero no señala a que año corresponde, asimismo, en su caso falta la información de los </w:t>
      </w:r>
      <w:r w:rsidR="00725A56" w:rsidRPr="00C131EC">
        <w:rPr>
          <w:rFonts w:ascii="Palatino Linotype" w:hAnsi="Palatino Linotype"/>
          <w:i/>
          <w:color w:val="000000"/>
        </w:rPr>
        <w:lastRenderedPageBreak/>
        <w:t>años solicitados. • Referente al punto 6 mediante el que se requirió el total de egresos del capítulo 1000 “Servicios Personales” de los ejercicios 2016, 2017 y 2018, ejercidos por la Contraloría Interna Municipal y presupuesto programado para 2019 para este mismo rubro por la Contraloría Interna Municipal; no se envía información. • Finalmente y por lo que corresponde a la información del punto 7 sobre perfil de puestos, es importante aclarar que la información que se requiere es la que se establece en el artículo 92 fracción XII de la Ley de Transparencia y Acceso a la Información Pública del Estado de México y Municipios, mismo que debe estar publicado en la Plataforma IPOMex (misma que no se encuentra en la Plataforma mencionada, razón por la cual se solicitó vía SAIMex), con las características solicitadas en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asimismo, se debe indicar si los mismos tuvieron modificaciones derivado de la entrada en vigor de la Ley de Responsabilidades Administrativas del Estado de México. Atendiendo a lo anterior, me permito solicitar el presente recurso de revisión, a fin de que se me envíe la información faltante, o en su caso se me remita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No omito mencionar que es necesario que los servidores públicos que fungen como titulares de las unidades de transparencia se encuentren capacitados y certificados como lo marca la norma, a fin de que las respuestas que den se encuentren apegadas a los ordenamientos jurídicos aplicables.</w:t>
      </w:r>
      <w:r w:rsidRPr="00C131EC">
        <w:rPr>
          <w:rFonts w:ascii="Palatino Linotype" w:hAnsi="Palatino Linotype"/>
          <w:i/>
          <w:color w:val="000000"/>
        </w:rPr>
        <w:t>” (sic)</w:t>
      </w:r>
    </w:p>
    <w:p w:rsidR="00DF1291" w:rsidRPr="00C131EC" w:rsidRDefault="00DF1291" w:rsidP="00E045E7">
      <w:pPr>
        <w:spacing w:after="0" w:line="360" w:lineRule="auto"/>
        <w:jc w:val="both"/>
        <w:rPr>
          <w:rFonts w:ascii="Palatino Linotype" w:hAnsi="Palatino Linotype" w:cs="Arial"/>
          <w:sz w:val="24"/>
          <w:szCs w:val="24"/>
        </w:rPr>
      </w:pPr>
    </w:p>
    <w:p w:rsidR="00DF1291" w:rsidRPr="00C131EC" w:rsidRDefault="00725A56" w:rsidP="00E045E7">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t>Adjuntando el documento emitido por el Sujeto Obligado, mediante respuesta.</w:t>
      </w:r>
    </w:p>
    <w:p w:rsidR="00725A56" w:rsidRPr="00C131EC" w:rsidRDefault="00725A56" w:rsidP="00E045E7">
      <w:pPr>
        <w:spacing w:after="0" w:line="360" w:lineRule="auto"/>
        <w:jc w:val="both"/>
        <w:rPr>
          <w:rFonts w:ascii="Palatino Linotype" w:hAnsi="Palatino Linotype" w:cs="Arial"/>
          <w:sz w:val="24"/>
          <w:szCs w:val="24"/>
        </w:rPr>
      </w:pPr>
    </w:p>
    <w:p w:rsidR="00426ADB" w:rsidRPr="00C131EC" w:rsidRDefault="00426ADB" w:rsidP="00E045E7">
      <w:pPr>
        <w:spacing w:after="0" w:line="360" w:lineRule="auto"/>
        <w:jc w:val="both"/>
        <w:rPr>
          <w:rFonts w:ascii="Palatino Linotype" w:hAnsi="Palatino Linotype" w:cs="Arial"/>
          <w:b/>
          <w:sz w:val="28"/>
          <w:szCs w:val="24"/>
        </w:rPr>
      </w:pPr>
    </w:p>
    <w:p w:rsidR="00DF1291" w:rsidRPr="00C131EC" w:rsidRDefault="00DF1291" w:rsidP="00E045E7">
      <w:pPr>
        <w:spacing w:after="0" w:line="360" w:lineRule="auto"/>
        <w:jc w:val="both"/>
        <w:rPr>
          <w:rFonts w:ascii="Palatino Linotype" w:hAnsi="Palatino Linotype" w:cs="Arial"/>
          <w:b/>
          <w:sz w:val="24"/>
          <w:szCs w:val="24"/>
        </w:rPr>
      </w:pPr>
      <w:r w:rsidRPr="00C131EC">
        <w:rPr>
          <w:rFonts w:ascii="Palatino Linotype" w:hAnsi="Palatino Linotype" w:cs="Arial"/>
          <w:b/>
          <w:sz w:val="28"/>
          <w:szCs w:val="24"/>
        </w:rPr>
        <w:lastRenderedPageBreak/>
        <w:t>CUARTO</w:t>
      </w:r>
      <w:r w:rsidRPr="00C131EC">
        <w:rPr>
          <w:rFonts w:ascii="Palatino Linotype" w:hAnsi="Palatino Linotype" w:cs="Arial"/>
          <w:b/>
          <w:sz w:val="24"/>
          <w:szCs w:val="24"/>
        </w:rPr>
        <w:t>. Del turno del recurso de revisión.</w:t>
      </w:r>
    </w:p>
    <w:p w:rsidR="00DF1291" w:rsidRPr="00C131EC" w:rsidRDefault="00DF1291" w:rsidP="00E045E7">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t>El</w:t>
      </w:r>
      <w:r w:rsidRPr="00C131EC">
        <w:rPr>
          <w:rFonts w:ascii="Palatino Linotype" w:hAnsi="Palatino Linotype" w:cs="Arial"/>
          <w:b/>
          <w:sz w:val="24"/>
          <w:szCs w:val="24"/>
        </w:rPr>
        <w:t xml:space="preserve"> </w:t>
      </w:r>
      <w:r w:rsidRPr="00C131EC">
        <w:rPr>
          <w:rFonts w:ascii="Palatino Linotype" w:hAnsi="Palatino Linotype" w:cs="Arial"/>
          <w:sz w:val="24"/>
          <w:szCs w:val="24"/>
        </w:rPr>
        <w:t xml:space="preserve">medio de impugnación le fue turnado a la </w:t>
      </w:r>
      <w:r w:rsidRPr="00C131EC">
        <w:rPr>
          <w:rFonts w:ascii="Palatino Linotype" w:hAnsi="Palatino Linotype" w:cs="Arial"/>
          <w:b/>
          <w:sz w:val="24"/>
          <w:szCs w:val="24"/>
        </w:rPr>
        <w:t>Comisionada Zulema Martínez Sánchez</w:t>
      </w:r>
      <w:r w:rsidRPr="00C131EC">
        <w:rPr>
          <w:rFonts w:ascii="Palatino Linotype" w:hAnsi="Palatino Linotype" w:cs="Arial"/>
          <w:sz w:val="24"/>
          <w:szCs w:val="24"/>
        </w:rPr>
        <w:t xml:space="preserve">, en términos del arábigo 185 fracción I de la Ley de Transparencia y Acceso a la Información Pública del Estado de México y Municipios, mismo que, en fecha </w:t>
      </w:r>
      <w:r w:rsidR="00B708B0" w:rsidRPr="00C131EC">
        <w:rPr>
          <w:rFonts w:ascii="Palatino Linotype" w:hAnsi="Palatino Linotype" w:cs="Arial"/>
          <w:sz w:val="24"/>
          <w:szCs w:val="24"/>
        </w:rPr>
        <w:t>seis de septiembre</w:t>
      </w:r>
      <w:r w:rsidRPr="00C131EC">
        <w:rPr>
          <w:rFonts w:ascii="Palatino Linotype" w:hAnsi="Palatino Linotype" w:cs="Arial"/>
          <w:sz w:val="24"/>
          <w:szCs w:val="24"/>
        </w:rPr>
        <w:t xml:space="preserve"> de dos mil diecinueve,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DF1291" w:rsidRPr="00C131EC" w:rsidRDefault="00DF1291" w:rsidP="00E045E7">
      <w:pPr>
        <w:spacing w:after="0" w:line="360" w:lineRule="auto"/>
        <w:jc w:val="both"/>
        <w:rPr>
          <w:rFonts w:ascii="Palatino Linotype" w:hAnsi="Palatino Linotype" w:cs="Arial"/>
          <w:sz w:val="24"/>
          <w:szCs w:val="24"/>
        </w:rPr>
      </w:pPr>
    </w:p>
    <w:p w:rsidR="00DF1291" w:rsidRPr="00C131EC" w:rsidRDefault="00DF1291" w:rsidP="00E045E7">
      <w:pPr>
        <w:spacing w:after="0" w:line="360" w:lineRule="auto"/>
        <w:jc w:val="both"/>
        <w:rPr>
          <w:rFonts w:ascii="Palatino Linotype" w:hAnsi="Palatino Linotype" w:cs="Arial"/>
          <w:sz w:val="24"/>
          <w:szCs w:val="24"/>
        </w:rPr>
      </w:pPr>
    </w:p>
    <w:p w:rsidR="00DF1291" w:rsidRPr="00C131EC" w:rsidRDefault="00DF1291" w:rsidP="00E045E7">
      <w:pPr>
        <w:spacing w:after="0" w:line="360" w:lineRule="auto"/>
        <w:jc w:val="both"/>
        <w:rPr>
          <w:rFonts w:ascii="Palatino Linotype" w:hAnsi="Palatino Linotype" w:cs="Arial"/>
          <w:b/>
          <w:sz w:val="24"/>
          <w:szCs w:val="24"/>
        </w:rPr>
      </w:pPr>
      <w:r w:rsidRPr="00C131EC">
        <w:rPr>
          <w:rFonts w:ascii="Palatino Linotype" w:hAnsi="Palatino Linotype" w:cs="Arial"/>
          <w:b/>
          <w:sz w:val="28"/>
          <w:szCs w:val="24"/>
        </w:rPr>
        <w:t>QUINTO</w:t>
      </w:r>
      <w:r w:rsidRPr="00C131EC">
        <w:rPr>
          <w:rFonts w:ascii="Palatino Linotype" w:hAnsi="Palatino Linotype" w:cs="Arial"/>
          <w:b/>
          <w:sz w:val="24"/>
          <w:szCs w:val="24"/>
        </w:rPr>
        <w:t>. De la etapa de instrucción.</w:t>
      </w:r>
    </w:p>
    <w:p w:rsidR="00DF1291" w:rsidRPr="00C131EC" w:rsidRDefault="00DF1291" w:rsidP="00E045E7">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t xml:space="preserve">En etapa de instrucción, se desprende que el </w:t>
      </w:r>
      <w:r w:rsidR="00426ADB" w:rsidRPr="00C131EC">
        <w:rPr>
          <w:rFonts w:ascii="Palatino Linotype" w:hAnsi="Palatino Linotype" w:cs="Arial"/>
          <w:sz w:val="24"/>
          <w:szCs w:val="24"/>
        </w:rPr>
        <w:t>Sujeto Obligado</w:t>
      </w:r>
      <w:r w:rsidRPr="00C131EC">
        <w:rPr>
          <w:rFonts w:ascii="Palatino Linotype" w:hAnsi="Palatino Linotype" w:cs="Arial"/>
          <w:sz w:val="24"/>
          <w:szCs w:val="24"/>
        </w:rPr>
        <w:t xml:space="preserve"> fue omiso en rendir su informe justificado, dentro del término de ley, asimismo, se advierte que el </w:t>
      </w:r>
      <w:r w:rsidR="00426ADB" w:rsidRPr="00C131EC">
        <w:rPr>
          <w:rFonts w:ascii="Palatino Linotype" w:hAnsi="Palatino Linotype" w:cs="Arial"/>
          <w:sz w:val="24"/>
          <w:szCs w:val="24"/>
        </w:rPr>
        <w:t xml:space="preserve">Recurrente </w:t>
      </w:r>
      <w:r w:rsidRPr="00C131EC">
        <w:rPr>
          <w:rFonts w:ascii="Palatino Linotype" w:hAnsi="Palatino Linotype" w:cs="Arial"/>
          <w:sz w:val="24"/>
          <w:szCs w:val="24"/>
        </w:rPr>
        <w:t>no rindió manifestación alguna ni ofreció medio de prueba que integrar al expediente, de igual modo se aprecia del expediente electrónico en estudio que obra en el sistema SAIMEX, que no se llevaron a acabo audiencias ni diligencia alguna.</w:t>
      </w:r>
    </w:p>
    <w:p w:rsidR="00DF1291" w:rsidRPr="00C131EC" w:rsidRDefault="00DF1291" w:rsidP="00E045E7">
      <w:pPr>
        <w:spacing w:after="0" w:line="360" w:lineRule="auto"/>
        <w:jc w:val="both"/>
        <w:rPr>
          <w:rFonts w:ascii="Palatino Linotype" w:hAnsi="Palatino Linotype" w:cs="Arial"/>
          <w:sz w:val="24"/>
          <w:szCs w:val="24"/>
        </w:rPr>
      </w:pPr>
    </w:p>
    <w:p w:rsidR="00DF1291" w:rsidRPr="00C131EC" w:rsidRDefault="00DF1291" w:rsidP="00E045E7">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t xml:space="preserve">Por lo que se </w:t>
      </w:r>
      <w:r w:rsidRPr="00C131EC">
        <w:rPr>
          <w:rFonts w:ascii="Palatino Linotype" w:hAnsi="Palatino Linotype" w:cs="Arial"/>
          <w:b/>
          <w:sz w:val="24"/>
          <w:szCs w:val="24"/>
        </w:rPr>
        <w:t>decretó el cierre de instrucción</w:t>
      </w:r>
      <w:r w:rsidRPr="00C131EC">
        <w:rPr>
          <w:rFonts w:ascii="Palatino Linotype" w:hAnsi="Palatino Linotype" w:cs="Arial"/>
          <w:sz w:val="24"/>
          <w:szCs w:val="24"/>
        </w:rPr>
        <w:t xml:space="preserve"> en fecha </w:t>
      </w:r>
      <w:r w:rsidR="00426ADB" w:rsidRPr="00C131EC">
        <w:rPr>
          <w:rFonts w:ascii="Palatino Linotype" w:hAnsi="Palatino Linotype" w:cs="Arial"/>
          <w:sz w:val="24"/>
          <w:szCs w:val="24"/>
        </w:rPr>
        <w:t>nueve de octubre</w:t>
      </w:r>
      <w:r w:rsidR="008544E5" w:rsidRPr="00C131EC">
        <w:rPr>
          <w:rFonts w:ascii="Palatino Linotype" w:hAnsi="Palatino Linotype" w:cs="Arial"/>
          <w:sz w:val="24"/>
          <w:szCs w:val="24"/>
        </w:rPr>
        <w:t xml:space="preserve"> </w:t>
      </w:r>
      <w:r w:rsidRPr="00C131EC">
        <w:rPr>
          <w:rFonts w:ascii="Palatino Linotype" w:hAnsi="Palatino Linotype" w:cs="Arial"/>
          <w:sz w:val="24"/>
          <w:szCs w:val="24"/>
        </w:rPr>
        <w:t>del año en curso, en términos del artículo 185 fracción VI de la Ley de Transparencia y Acceso a la Información Pública del Estado de México y Municipios, iniciando el término legal para dictar resolución definitiva del asunto.</w:t>
      </w:r>
    </w:p>
    <w:p w:rsidR="00DF1291" w:rsidRPr="00C131EC" w:rsidRDefault="00DF1291" w:rsidP="00E045E7">
      <w:pPr>
        <w:spacing w:after="0" w:line="360" w:lineRule="auto"/>
        <w:jc w:val="both"/>
        <w:rPr>
          <w:rFonts w:ascii="Palatino Linotype" w:hAnsi="Palatino Linotype" w:cs="Arial"/>
          <w:sz w:val="24"/>
          <w:szCs w:val="24"/>
        </w:rPr>
      </w:pPr>
    </w:p>
    <w:p w:rsidR="00DF1291" w:rsidRPr="00C131EC" w:rsidRDefault="00DF1291" w:rsidP="00E045E7">
      <w:pPr>
        <w:spacing w:after="0" w:line="360" w:lineRule="auto"/>
        <w:jc w:val="both"/>
        <w:rPr>
          <w:rFonts w:ascii="Palatino Linotype" w:hAnsi="Palatino Linotype" w:cs="Arial"/>
          <w:b/>
          <w:sz w:val="24"/>
          <w:szCs w:val="24"/>
        </w:rPr>
      </w:pPr>
      <w:r w:rsidRPr="00C131EC">
        <w:rPr>
          <w:rFonts w:ascii="Palatino Linotype" w:hAnsi="Palatino Linotype" w:cs="Arial"/>
          <w:b/>
          <w:sz w:val="28"/>
          <w:szCs w:val="24"/>
        </w:rPr>
        <w:lastRenderedPageBreak/>
        <w:t xml:space="preserve">SEXTO. </w:t>
      </w:r>
      <w:r w:rsidRPr="00C131EC">
        <w:rPr>
          <w:rFonts w:ascii="Palatino Linotype" w:hAnsi="Palatino Linotype" w:cs="Arial"/>
          <w:b/>
          <w:sz w:val="24"/>
          <w:szCs w:val="24"/>
        </w:rPr>
        <w:t>De la prórroga para emitir resolución.</w:t>
      </w:r>
    </w:p>
    <w:p w:rsidR="00DF1291" w:rsidRPr="00C131EC" w:rsidRDefault="00DF1291" w:rsidP="00E045E7">
      <w:pPr>
        <w:spacing w:after="0" w:line="360" w:lineRule="auto"/>
        <w:jc w:val="both"/>
        <w:rPr>
          <w:rFonts w:ascii="Palatino Linotype" w:eastAsiaTheme="minorEastAsia" w:hAnsi="Palatino Linotype"/>
          <w:sz w:val="24"/>
          <w:szCs w:val="24"/>
          <w:lang w:val="es-ES_tradnl" w:eastAsia="es-ES"/>
        </w:rPr>
      </w:pPr>
      <w:r w:rsidRPr="00C131EC">
        <w:rPr>
          <w:rFonts w:ascii="Palatino Linotype" w:eastAsiaTheme="minorEastAsia" w:hAnsi="Palatino Linotype"/>
          <w:sz w:val="24"/>
          <w:szCs w:val="24"/>
          <w:lang w:val="es-ES_tradnl" w:eastAsia="es-ES"/>
        </w:rPr>
        <w:t xml:space="preserve">En fecha </w:t>
      </w:r>
      <w:r w:rsidR="00426ADB" w:rsidRPr="00C131EC">
        <w:rPr>
          <w:rFonts w:ascii="Palatino Linotype" w:eastAsiaTheme="minorEastAsia" w:hAnsi="Palatino Linotype"/>
          <w:sz w:val="24"/>
          <w:szCs w:val="24"/>
          <w:lang w:val="es-ES_tradnl" w:eastAsia="es-ES"/>
        </w:rPr>
        <w:t>veintidós de octubre</w:t>
      </w:r>
      <w:r w:rsidR="008544E5" w:rsidRPr="00C131EC">
        <w:rPr>
          <w:rFonts w:ascii="Palatino Linotype" w:eastAsiaTheme="minorEastAsia" w:hAnsi="Palatino Linotype"/>
          <w:sz w:val="24"/>
          <w:szCs w:val="24"/>
          <w:lang w:val="es-ES_tradnl" w:eastAsia="es-ES"/>
        </w:rPr>
        <w:t xml:space="preserve"> </w:t>
      </w:r>
      <w:r w:rsidRPr="00C131EC">
        <w:rPr>
          <w:rFonts w:ascii="Palatino Linotype" w:eastAsiaTheme="minorEastAsia" w:hAnsi="Palatino Linotype"/>
          <w:sz w:val="24"/>
          <w:szCs w:val="24"/>
          <w:lang w:val="es-ES_tradnl" w:eastAsia="es-ES"/>
        </w:rPr>
        <w:t>de 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rsidR="00DF1291" w:rsidRPr="00C131EC" w:rsidRDefault="00DF1291" w:rsidP="00E045E7">
      <w:pPr>
        <w:spacing w:after="0" w:line="360" w:lineRule="auto"/>
        <w:jc w:val="both"/>
        <w:rPr>
          <w:rFonts w:ascii="Palatino Linotype" w:hAnsi="Palatino Linotype" w:cs="Arial"/>
          <w:sz w:val="24"/>
          <w:szCs w:val="24"/>
        </w:rPr>
      </w:pPr>
    </w:p>
    <w:p w:rsidR="00DF1291" w:rsidRPr="00C131EC" w:rsidRDefault="00DF1291" w:rsidP="00E045E7">
      <w:pPr>
        <w:spacing w:after="0" w:line="360" w:lineRule="auto"/>
        <w:jc w:val="center"/>
        <w:rPr>
          <w:rFonts w:ascii="Palatino Linotype" w:hAnsi="Palatino Linotype" w:cs="Arial"/>
          <w:b/>
          <w:sz w:val="28"/>
        </w:rPr>
      </w:pPr>
      <w:r w:rsidRPr="00C131EC">
        <w:rPr>
          <w:rFonts w:ascii="Palatino Linotype" w:hAnsi="Palatino Linotype" w:cs="Arial"/>
          <w:b/>
          <w:sz w:val="28"/>
        </w:rPr>
        <w:t xml:space="preserve">C O N S I D E R A N D O </w:t>
      </w:r>
    </w:p>
    <w:p w:rsidR="00DF1291" w:rsidRPr="00C131EC" w:rsidRDefault="00DF1291" w:rsidP="00E045E7">
      <w:pPr>
        <w:spacing w:after="0" w:line="360" w:lineRule="auto"/>
        <w:jc w:val="center"/>
        <w:rPr>
          <w:rFonts w:ascii="Palatino Linotype" w:hAnsi="Palatino Linotype" w:cs="Arial"/>
          <w:b/>
          <w:sz w:val="24"/>
        </w:rPr>
      </w:pPr>
    </w:p>
    <w:p w:rsidR="00DF1291" w:rsidRPr="00C131EC" w:rsidRDefault="00DF1291" w:rsidP="00E045E7">
      <w:pPr>
        <w:spacing w:after="0" w:line="360" w:lineRule="auto"/>
        <w:jc w:val="both"/>
        <w:rPr>
          <w:rFonts w:ascii="Palatino Linotype" w:hAnsi="Palatino Linotype" w:cs="Arial"/>
          <w:sz w:val="24"/>
        </w:rPr>
      </w:pPr>
      <w:r w:rsidRPr="00C131EC">
        <w:rPr>
          <w:rFonts w:ascii="Palatino Linotype" w:hAnsi="Palatino Linotype" w:cs="Arial"/>
          <w:b/>
          <w:sz w:val="28"/>
        </w:rPr>
        <w:t>PRIMERO.</w:t>
      </w:r>
      <w:r w:rsidRPr="00C131EC">
        <w:rPr>
          <w:rFonts w:ascii="Palatino Linotype" w:hAnsi="Palatino Linotype" w:cs="Arial"/>
          <w:b/>
          <w:sz w:val="24"/>
          <w:szCs w:val="24"/>
        </w:rPr>
        <w:t xml:space="preserve"> De la competencia</w:t>
      </w:r>
      <w:r w:rsidRPr="00C131EC">
        <w:rPr>
          <w:rFonts w:ascii="Palatino Linotype" w:hAnsi="Palatino Linotype" w:cs="Arial"/>
          <w:sz w:val="24"/>
          <w:szCs w:val="24"/>
        </w:rPr>
        <w:t>.</w:t>
      </w:r>
    </w:p>
    <w:p w:rsidR="00DF1291" w:rsidRPr="00C131EC" w:rsidRDefault="00DF1291" w:rsidP="00E045E7">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la ahora </w:t>
      </w:r>
      <w:r w:rsidRPr="00C131EC">
        <w:rPr>
          <w:rFonts w:ascii="Palatino Linotype" w:hAnsi="Palatino Linotype" w:cs="Arial"/>
          <w:b/>
          <w:sz w:val="24"/>
          <w:szCs w:val="24"/>
        </w:rPr>
        <w:t>recurrente</w:t>
      </w:r>
      <w:r w:rsidRPr="00C131EC">
        <w:rPr>
          <w:rFonts w:ascii="Palatino Linotype" w:hAnsi="Palatino Linotype" w:cs="Arial"/>
          <w:sz w:val="24"/>
          <w:szCs w:val="24"/>
        </w:rPr>
        <w:t>,</w:t>
      </w:r>
      <w:r w:rsidRPr="00C131EC">
        <w:rPr>
          <w:rFonts w:ascii="Palatino Linotype" w:hAnsi="Palatino Linotype" w:cs="Arial"/>
          <w:b/>
          <w:sz w:val="24"/>
          <w:szCs w:val="24"/>
        </w:rPr>
        <w:t xml:space="preserve"> </w:t>
      </w:r>
      <w:r w:rsidRPr="00C131EC">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DF1291" w:rsidRPr="00C131EC" w:rsidRDefault="00DF1291" w:rsidP="00E045E7">
      <w:pPr>
        <w:spacing w:after="0" w:line="360" w:lineRule="auto"/>
        <w:jc w:val="both"/>
        <w:rPr>
          <w:rFonts w:ascii="Palatino Linotype" w:hAnsi="Palatino Linotype" w:cs="Arial"/>
          <w:sz w:val="24"/>
        </w:rPr>
      </w:pPr>
    </w:p>
    <w:p w:rsidR="00DF1291" w:rsidRPr="00C131EC" w:rsidRDefault="00DF1291" w:rsidP="00E045E7">
      <w:pPr>
        <w:spacing w:after="0" w:line="360" w:lineRule="auto"/>
        <w:jc w:val="both"/>
        <w:rPr>
          <w:rFonts w:ascii="Palatino Linotype" w:hAnsi="Palatino Linotype" w:cs="Arial"/>
          <w:sz w:val="24"/>
        </w:rPr>
      </w:pPr>
    </w:p>
    <w:p w:rsidR="005C7E72" w:rsidRPr="00C131EC" w:rsidRDefault="005C7E72" w:rsidP="005C7E72">
      <w:pPr>
        <w:autoSpaceDE w:val="0"/>
        <w:autoSpaceDN w:val="0"/>
        <w:adjustRightInd w:val="0"/>
        <w:spacing w:after="0" w:line="360" w:lineRule="auto"/>
        <w:jc w:val="both"/>
        <w:rPr>
          <w:rFonts w:ascii="Palatino Linotype" w:hAnsi="Palatino Linotype" w:cs="Arial"/>
          <w:b/>
          <w:sz w:val="24"/>
          <w:szCs w:val="24"/>
        </w:rPr>
      </w:pPr>
      <w:r w:rsidRPr="00C131EC">
        <w:rPr>
          <w:rFonts w:ascii="Palatino Linotype" w:hAnsi="Palatino Linotype" w:cs="Arial"/>
          <w:b/>
          <w:sz w:val="28"/>
          <w:szCs w:val="28"/>
        </w:rPr>
        <w:t xml:space="preserve">SEGUNDO. </w:t>
      </w:r>
      <w:r w:rsidRPr="00C131EC">
        <w:rPr>
          <w:rFonts w:ascii="Palatino Linotype" w:hAnsi="Palatino Linotype" w:cs="Arial"/>
          <w:b/>
          <w:sz w:val="24"/>
          <w:szCs w:val="24"/>
        </w:rPr>
        <w:t xml:space="preserve">De los alcances del Recurso de Revisión. </w:t>
      </w:r>
    </w:p>
    <w:p w:rsidR="005C7E72" w:rsidRPr="00C131EC" w:rsidRDefault="005C7E72" w:rsidP="005C7E72">
      <w:pPr>
        <w:autoSpaceDE w:val="0"/>
        <w:autoSpaceDN w:val="0"/>
        <w:adjustRightInd w:val="0"/>
        <w:spacing w:after="0" w:line="360" w:lineRule="auto"/>
        <w:jc w:val="both"/>
        <w:rPr>
          <w:rFonts w:ascii="Palatino Linotype" w:hAnsi="Palatino Linotype" w:cs="Arial"/>
          <w:sz w:val="24"/>
          <w:szCs w:val="24"/>
        </w:rPr>
      </w:pPr>
      <w:r w:rsidRPr="00C131EC">
        <w:rPr>
          <w:rFonts w:ascii="Palatino Linotype" w:hAnsi="Palatino Linotype" w:cs="Arial"/>
          <w:sz w:val="24"/>
          <w:szCs w:val="24"/>
        </w:rPr>
        <w:lastRenderedPageBreak/>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DF1291" w:rsidRPr="00C131EC" w:rsidRDefault="00DF1291" w:rsidP="00E045E7">
      <w:pPr>
        <w:autoSpaceDE w:val="0"/>
        <w:autoSpaceDN w:val="0"/>
        <w:adjustRightInd w:val="0"/>
        <w:spacing w:after="0" w:line="360" w:lineRule="auto"/>
        <w:jc w:val="both"/>
        <w:rPr>
          <w:rFonts w:ascii="Palatino Linotype" w:hAnsi="Palatino Linotype" w:cs="Arial"/>
          <w:sz w:val="24"/>
          <w:szCs w:val="24"/>
        </w:rPr>
      </w:pPr>
    </w:p>
    <w:p w:rsidR="00DF1291" w:rsidRPr="00C131EC" w:rsidRDefault="00DF1291" w:rsidP="00E045E7">
      <w:pPr>
        <w:autoSpaceDE w:val="0"/>
        <w:autoSpaceDN w:val="0"/>
        <w:adjustRightInd w:val="0"/>
        <w:spacing w:after="0" w:line="360" w:lineRule="auto"/>
        <w:jc w:val="both"/>
        <w:rPr>
          <w:rFonts w:ascii="Palatino Linotype" w:hAnsi="Palatino Linotype" w:cs="Arial"/>
          <w:b/>
          <w:sz w:val="28"/>
          <w:szCs w:val="28"/>
        </w:rPr>
      </w:pPr>
      <w:r w:rsidRPr="00C131EC">
        <w:rPr>
          <w:rFonts w:ascii="Palatino Linotype" w:hAnsi="Palatino Linotype" w:cs="Arial"/>
          <w:b/>
          <w:sz w:val="28"/>
          <w:szCs w:val="28"/>
        </w:rPr>
        <w:t xml:space="preserve">TERCERO. </w:t>
      </w:r>
      <w:r w:rsidRPr="00C131EC">
        <w:rPr>
          <w:rFonts w:ascii="Palatino Linotype" w:hAnsi="Palatino Linotype" w:cs="Arial"/>
          <w:b/>
          <w:sz w:val="24"/>
          <w:szCs w:val="24"/>
        </w:rPr>
        <w:t>Del estudio de las causas de improcedencia.</w:t>
      </w:r>
      <w:r w:rsidRPr="00C131EC">
        <w:rPr>
          <w:rFonts w:ascii="Palatino Linotype" w:hAnsi="Palatino Linotype" w:cs="Arial"/>
          <w:b/>
          <w:sz w:val="28"/>
          <w:szCs w:val="28"/>
        </w:rPr>
        <w:t xml:space="preserve"> </w:t>
      </w:r>
    </w:p>
    <w:p w:rsidR="00DF1291" w:rsidRPr="00C131EC" w:rsidRDefault="00DF1291" w:rsidP="00E045E7">
      <w:pPr>
        <w:autoSpaceDE w:val="0"/>
        <w:autoSpaceDN w:val="0"/>
        <w:adjustRightInd w:val="0"/>
        <w:spacing w:after="0" w:line="360" w:lineRule="auto"/>
        <w:jc w:val="both"/>
        <w:rPr>
          <w:rFonts w:ascii="Palatino Linotype" w:hAnsi="Palatino Linotype" w:cs="Arial"/>
          <w:sz w:val="24"/>
          <w:szCs w:val="24"/>
        </w:rPr>
      </w:pPr>
      <w:r w:rsidRPr="00C131EC">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DF1291" w:rsidRPr="00C131EC" w:rsidRDefault="00DF1291" w:rsidP="00E045E7">
      <w:pPr>
        <w:autoSpaceDE w:val="0"/>
        <w:autoSpaceDN w:val="0"/>
        <w:adjustRightInd w:val="0"/>
        <w:spacing w:after="0" w:line="360" w:lineRule="auto"/>
        <w:jc w:val="both"/>
        <w:rPr>
          <w:rFonts w:ascii="Palatino Linotype" w:hAnsi="Palatino Linotype" w:cs="Arial"/>
          <w:sz w:val="24"/>
          <w:szCs w:val="24"/>
        </w:rPr>
      </w:pPr>
    </w:p>
    <w:p w:rsidR="00DF1291" w:rsidRPr="00C131EC" w:rsidRDefault="00DF1291" w:rsidP="00AD374F">
      <w:pPr>
        <w:spacing w:after="0" w:line="240" w:lineRule="auto"/>
        <w:ind w:left="567" w:right="567"/>
        <w:jc w:val="both"/>
        <w:rPr>
          <w:rFonts w:ascii="Palatino Linotype" w:hAnsi="Palatino Linotype" w:cs="Arial"/>
        </w:rPr>
      </w:pPr>
      <w:r w:rsidRPr="00C131EC">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C131EC">
        <w:rPr>
          <w:rFonts w:ascii="Palatino Linotype" w:hAnsi="Palatino Linotype"/>
          <w:i/>
        </w:rPr>
        <w:t>Del examen de compatibilidad de los artículos</w:t>
      </w:r>
      <w:r w:rsidRPr="00C131EC">
        <w:rPr>
          <w:rStyle w:val="apple-converted-space"/>
          <w:rFonts w:ascii="Palatino Linotype" w:hAnsi="Palatino Linotype"/>
          <w:i/>
        </w:rPr>
        <w:t xml:space="preserve"> </w:t>
      </w:r>
      <w:hyperlink r:id="rId9" w:history="1">
        <w:r w:rsidRPr="00C131EC">
          <w:rPr>
            <w:rStyle w:val="Hipervnculo"/>
            <w:rFonts w:ascii="Palatino Linotype" w:eastAsia="Calibri" w:hAnsi="Palatino Linotype"/>
            <w:i/>
          </w:rPr>
          <w:t>73 y 74 de la Ley de Amparo</w:t>
        </w:r>
      </w:hyperlink>
      <w:r w:rsidRPr="00C131EC">
        <w:rPr>
          <w:rStyle w:val="apple-converted-space"/>
          <w:rFonts w:ascii="Palatino Linotype" w:hAnsi="Palatino Linotype"/>
          <w:i/>
        </w:rPr>
        <w:t xml:space="preserve"> </w:t>
      </w:r>
      <w:r w:rsidRPr="00C131EC">
        <w:rPr>
          <w:rFonts w:ascii="Palatino Linotype" w:hAnsi="Palatino Linotype"/>
          <w:i/>
        </w:rPr>
        <w:t xml:space="preserve">con el artículo </w:t>
      </w:r>
      <w:hyperlink r:id="rId10" w:history="1">
        <w:r w:rsidRPr="00C131EC">
          <w:rPr>
            <w:rStyle w:val="Hipervnculo"/>
            <w:rFonts w:ascii="Palatino Linotype" w:eastAsia="Calibri" w:hAnsi="Palatino Linotype"/>
            <w:i/>
          </w:rPr>
          <w:t>25.1 de la Convención Americana sobre Derechos Humanos</w:t>
        </w:r>
      </w:hyperlink>
      <w:r w:rsidRPr="00C131EC">
        <w:rPr>
          <w:rStyle w:val="apple-converted-space"/>
          <w:rFonts w:ascii="Palatino Linotype" w:hAnsi="Palatino Linotype"/>
          <w:i/>
        </w:rPr>
        <w:t xml:space="preserve"> </w:t>
      </w:r>
      <w:r w:rsidRPr="00C131EC">
        <w:rPr>
          <w:rFonts w:ascii="Palatino Linotype" w:hAnsi="Palatino Linotype"/>
          <w:b/>
          <w:i/>
          <w:u w:val="single"/>
        </w:rPr>
        <w:t xml:space="preserve">no se advierte que el derecho interno desatienda los estándares que pretenden proteger los </w:t>
      </w:r>
      <w:r w:rsidRPr="00C131EC">
        <w:rPr>
          <w:rFonts w:ascii="Palatino Linotype" w:hAnsi="Palatino Linotype"/>
          <w:b/>
          <w:i/>
          <w:u w:val="single"/>
        </w:rPr>
        <w:lastRenderedPageBreak/>
        <w:t>derechos humanos en dicho tratado, por regular causas de improcedencia y sobreseimiento que impiden abordar el estudio de fondo del asunto en el juicio de amparo,</w:t>
      </w:r>
      <w:r w:rsidRPr="00C131EC">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DF1291" w:rsidRPr="00C131EC" w:rsidRDefault="00DF1291" w:rsidP="00E045E7">
      <w:pPr>
        <w:pStyle w:val="Prrafodelista"/>
        <w:autoSpaceDE w:val="0"/>
        <w:autoSpaceDN w:val="0"/>
        <w:adjustRightInd w:val="0"/>
        <w:spacing w:line="360" w:lineRule="auto"/>
        <w:ind w:left="0"/>
        <w:jc w:val="both"/>
        <w:rPr>
          <w:rFonts w:ascii="Palatino Linotype" w:hAnsi="Palatino Linotype" w:cs="Arial"/>
        </w:rPr>
      </w:pPr>
    </w:p>
    <w:p w:rsidR="00DF1291" w:rsidRPr="00C131EC" w:rsidRDefault="00DF1291" w:rsidP="00E045E7">
      <w:pPr>
        <w:autoSpaceDE w:val="0"/>
        <w:autoSpaceDN w:val="0"/>
        <w:adjustRightInd w:val="0"/>
        <w:spacing w:after="0" w:line="360" w:lineRule="auto"/>
        <w:jc w:val="both"/>
        <w:rPr>
          <w:rFonts w:ascii="Palatino Linotype" w:hAnsi="Palatino Linotype" w:cs="Arial"/>
          <w:sz w:val="24"/>
          <w:szCs w:val="24"/>
        </w:rPr>
      </w:pPr>
      <w:r w:rsidRPr="00C131EC">
        <w:rPr>
          <w:rFonts w:ascii="Palatino Linotype" w:hAnsi="Palatino Linotype" w:cs="Arial"/>
          <w:sz w:val="24"/>
          <w:szCs w:val="24"/>
        </w:rPr>
        <w:t>Por lo que una vez que se analizó el expediente en estudio se cae en la cuenta de que no se actualiza ninguna de las casuales a continuación transcritas:</w:t>
      </w:r>
    </w:p>
    <w:p w:rsidR="00DF1291" w:rsidRPr="00C131EC" w:rsidRDefault="00DF1291" w:rsidP="00E045E7">
      <w:pPr>
        <w:pStyle w:val="Prrafodelista"/>
        <w:autoSpaceDE w:val="0"/>
        <w:autoSpaceDN w:val="0"/>
        <w:adjustRightInd w:val="0"/>
        <w:spacing w:line="360" w:lineRule="auto"/>
        <w:ind w:left="0"/>
        <w:jc w:val="both"/>
        <w:rPr>
          <w:rFonts w:ascii="Palatino Linotype" w:hAnsi="Palatino Linotype" w:cs="Arial"/>
        </w:rPr>
      </w:pPr>
    </w:p>
    <w:p w:rsidR="00DF1291" w:rsidRPr="00C131EC" w:rsidRDefault="00DF1291" w:rsidP="00AD374F">
      <w:pPr>
        <w:pStyle w:val="Prrafodelista"/>
        <w:autoSpaceDE w:val="0"/>
        <w:autoSpaceDN w:val="0"/>
        <w:adjustRightInd w:val="0"/>
        <w:ind w:right="567"/>
        <w:jc w:val="both"/>
        <w:rPr>
          <w:rFonts w:ascii="Palatino Linotype" w:hAnsi="Palatino Linotype" w:cs="Arial"/>
          <w:i/>
          <w:sz w:val="22"/>
          <w:szCs w:val="22"/>
        </w:rPr>
      </w:pPr>
      <w:r w:rsidRPr="00C131EC">
        <w:rPr>
          <w:rFonts w:ascii="Palatino Linotype" w:hAnsi="Palatino Linotype" w:cs="Arial"/>
          <w:i/>
          <w:sz w:val="22"/>
          <w:szCs w:val="22"/>
        </w:rPr>
        <w:t>“</w:t>
      </w:r>
      <w:r w:rsidRPr="00C131EC">
        <w:rPr>
          <w:rFonts w:ascii="Palatino Linotype" w:hAnsi="Palatino Linotype" w:cs="Arial"/>
          <w:b/>
          <w:i/>
          <w:sz w:val="22"/>
          <w:szCs w:val="22"/>
        </w:rPr>
        <w:t>Artículo 191</w:t>
      </w:r>
      <w:r w:rsidRPr="00C131EC">
        <w:rPr>
          <w:rFonts w:ascii="Palatino Linotype" w:hAnsi="Palatino Linotype" w:cs="Arial"/>
          <w:i/>
          <w:sz w:val="22"/>
          <w:szCs w:val="22"/>
        </w:rPr>
        <w:t xml:space="preserve">. El recurso será desechado por improcedente cuando:  </w:t>
      </w:r>
    </w:p>
    <w:p w:rsidR="00DF1291" w:rsidRPr="00C131EC" w:rsidRDefault="00DF1291" w:rsidP="00AD374F">
      <w:pPr>
        <w:pStyle w:val="Prrafodelista"/>
        <w:autoSpaceDE w:val="0"/>
        <w:autoSpaceDN w:val="0"/>
        <w:adjustRightInd w:val="0"/>
        <w:ind w:right="567"/>
        <w:jc w:val="both"/>
        <w:rPr>
          <w:rFonts w:ascii="Palatino Linotype" w:hAnsi="Palatino Linotype" w:cs="Arial"/>
          <w:i/>
          <w:sz w:val="22"/>
          <w:szCs w:val="22"/>
        </w:rPr>
      </w:pPr>
      <w:r w:rsidRPr="00C131EC">
        <w:rPr>
          <w:rFonts w:ascii="Palatino Linotype" w:hAnsi="Palatino Linotype" w:cs="Arial"/>
          <w:b/>
          <w:i/>
          <w:sz w:val="22"/>
          <w:szCs w:val="22"/>
        </w:rPr>
        <w:t>I</w:t>
      </w:r>
      <w:r w:rsidRPr="00C131EC">
        <w:rPr>
          <w:rFonts w:ascii="Palatino Linotype" w:hAnsi="Palatino Linotype" w:cs="Arial"/>
          <w:i/>
          <w:sz w:val="22"/>
          <w:szCs w:val="22"/>
        </w:rPr>
        <w:t xml:space="preserve">. Sea extemporáneo por haber transcurrido el plazo establecido en la presente Ley, a partir de la respuesta;  </w:t>
      </w:r>
    </w:p>
    <w:p w:rsidR="00DF1291" w:rsidRPr="00C131EC" w:rsidRDefault="00DF1291" w:rsidP="00AD374F">
      <w:pPr>
        <w:pStyle w:val="Prrafodelista"/>
        <w:autoSpaceDE w:val="0"/>
        <w:autoSpaceDN w:val="0"/>
        <w:adjustRightInd w:val="0"/>
        <w:ind w:right="567"/>
        <w:jc w:val="both"/>
        <w:rPr>
          <w:rFonts w:ascii="Palatino Linotype" w:hAnsi="Palatino Linotype" w:cs="Arial"/>
          <w:i/>
          <w:sz w:val="22"/>
          <w:szCs w:val="22"/>
        </w:rPr>
      </w:pPr>
      <w:r w:rsidRPr="00C131EC">
        <w:rPr>
          <w:rFonts w:ascii="Palatino Linotype" w:hAnsi="Palatino Linotype" w:cs="Arial"/>
          <w:b/>
          <w:i/>
          <w:sz w:val="22"/>
          <w:szCs w:val="22"/>
        </w:rPr>
        <w:t>II</w:t>
      </w:r>
      <w:r w:rsidRPr="00C131EC">
        <w:rPr>
          <w:rFonts w:ascii="Palatino Linotype" w:hAnsi="Palatino Linotype" w:cs="Arial"/>
          <w:i/>
          <w:sz w:val="22"/>
          <w:szCs w:val="22"/>
        </w:rPr>
        <w:t xml:space="preserve">. Se esté tramitando ante el Poder Judicial de la Federación algún recurso o medio de defensa interpuesto por el recurrente;  </w:t>
      </w:r>
    </w:p>
    <w:p w:rsidR="00DF1291" w:rsidRPr="00C131EC" w:rsidRDefault="00DF1291" w:rsidP="00AD374F">
      <w:pPr>
        <w:pStyle w:val="Prrafodelista"/>
        <w:autoSpaceDE w:val="0"/>
        <w:autoSpaceDN w:val="0"/>
        <w:adjustRightInd w:val="0"/>
        <w:ind w:right="567"/>
        <w:jc w:val="both"/>
        <w:rPr>
          <w:rFonts w:ascii="Palatino Linotype" w:hAnsi="Palatino Linotype" w:cs="Arial"/>
          <w:i/>
          <w:sz w:val="22"/>
          <w:szCs w:val="22"/>
        </w:rPr>
      </w:pPr>
      <w:r w:rsidRPr="00C131EC">
        <w:rPr>
          <w:rFonts w:ascii="Palatino Linotype" w:hAnsi="Palatino Linotype" w:cs="Arial"/>
          <w:b/>
          <w:i/>
          <w:sz w:val="22"/>
          <w:szCs w:val="22"/>
        </w:rPr>
        <w:t>III</w:t>
      </w:r>
      <w:r w:rsidRPr="00C131EC">
        <w:rPr>
          <w:rFonts w:ascii="Palatino Linotype" w:hAnsi="Palatino Linotype" w:cs="Arial"/>
          <w:i/>
          <w:sz w:val="22"/>
          <w:szCs w:val="22"/>
        </w:rPr>
        <w:t xml:space="preserve">. No actualice alguno de los supuestos previstos en la presente Ley;  </w:t>
      </w:r>
    </w:p>
    <w:p w:rsidR="00DF1291" w:rsidRPr="00C131EC" w:rsidRDefault="00DF1291" w:rsidP="00AD374F">
      <w:pPr>
        <w:pStyle w:val="Prrafodelista"/>
        <w:autoSpaceDE w:val="0"/>
        <w:autoSpaceDN w:val="0"/>
        <w:adjustRightInd w:val="0"/>
        <w:ind w:right="567"/>
        <w:jc w:val="both"/>
        <w:rPr>
          <w:rFonts w:ascii="Palatino Linotype" w:hAnsi="Palatino Linotype" w:cs="Arial"/>
          <w:i/>
          <w:sz w:val="22"/>
          <w:szCs w:val="22"/>
        </w:rPr>
      </w:pPr>
      <w:r w:rsidRPr="00C131EC">
        <w:rPr>
          <w:rFonts w:ascii="Palatino Linotype" w:hAnsi="Palatino Linotype" w:cs="Arial"/>
          <w:b/>
          <w:i/>
          <w:sz w:val="22"/>
          <w:szCs w:val="22"/>
        </w:rPr>
        <w:t>IV</w:t>
      </w:r>
      <w:r w:rsidRPr="00C131EC">
        <w:rPr>
          <w:rFonts w:ascii="Palatino Linotype" w:hAnsi="Palatino Linotype" w:cs="Arial"/>
          <w:i/>
          <w:sz w:val="22"/>
          <w:szCs w:val="22"/>
        </w:rPr>
        <w:t xml:space="preserve">. No se haya desahogado la prevención en los términos establecidos en la presente Ley;  </w:t>
      </w:r>
    </w:p>
    <w:p w:rsidR="00DF1291" w:rsidRPr="00C131EC" w:rsidRDefault="00DF1291" w:rsidP="00AD374F">
      <w:pPr>
        <w:pStyle w:val="Prrafodelista"/>
        <w:autoSpaceDE w:val="0"/>
        <w:autoSpaceDN w:val="0"/>
        <w:adjustRightInd w:val="0"/>
        <w:ind w:right="567"/>
        <w:jc w:val="both"/>
        <w:rPr>
          <w:rFonts w:ascii="Palatino Linotype" w:hAnsi="Palatino Linotype" w:cs="Arial"/>
          <w:i/>
          <w:sz w:val="22"/>
          <w:szCs w:val="22"/>
        </w:rPr>
      </w:pPr>
      <w:r w:rsidRPr="00C131EC">
        <w:rPr>
          <w:rFonts w:ascii="Palatino Linotype" w:hAnsi="Palatino Linotype" w:cs="Arial"/>
          <w:b/>
          <w:i/>
          <w:sz w:val="22"/>
          <w:szCs w:val="22"/>
        </w:rPr>
        <w:t>V</w:t>
      </w:r>
      <w:r w:rsidRPr="00C131EC">
        <w:rPr>
          <w:rFonts w:ascii="Palatino Linotype" w:hAnsi="Palatino Linotype" w:cs="Arial"/>
          <w:i/>
          <w:sz w:val="22"/>
          <w:szCs w:val="22"/>
        </w:rPr>
        <w:t xml:space="preserve">. Se impugne la veracidad de la información proporcionada;  </w:t>
      </w:r>
    </w:p>
    <w:p w:rsidR="00DF1291" w:rsidRPr="00C131EC" w:rsidRDefault="00DF1291" w:rsidP="00AD374F">
      <w:pPr>
        <w:pStyle w:val="Prrafodelista"/>
        <w:autoSpaceDE w:val="0"/>
        <w:autoSpaceDN w:val="0"/>
        <w:adjustRightInd w:val="0"/>
        <w:ind w:right="567"/>
        <w:jc w:val="both"/>
        <w:rPr>
          <w:rFonts w:ascii="Palatino Linotype" w:hAnsi="Palatino Linotype" w:cs="Arial"/>
          <w:i/>
          <w:sz w:val="22"/>
          <w:szCs w:val="22"/>
        </w:rPr>
      </w:pPr>
      <w:r w:rsidRPr="00C131EC">
        <w:rPr>
          <w:rFonts w:ascii="Palatino Linotype" w:hAnsi="Palatino Linotype" w:cs="Arial"/>
          <w:b/>
          <w:i/>
          <w:sz w:val="22"/>
          <w:szCs w:val="22"/>
        </w:rPr>
        <w:t>VI</w:t>
      </w:r>
      <w:r w:rsidRPr="00C131EC">
        <w:rPr>
          <w:rFonts w:ascii="Palatino Linotype" w:hAnsi="Palatino Linotype" w:cs="Arial"/>
          <w:i/>
          <w:sz w:val="22"/>
          <w:szCs w:val="22"/>
        </w:rPr>
        <w:t xml:space="preserve">. Se trate de una consulta, o trámite en específico; y  </w:t>
      </w:r>
    </w:p>
    <w:p w:rsidR="00DF1291" w:rsidRPr="00C131EC" w:rsidRDefault="00DF1291" w:rsidP="00AD374F">
      <w:pPr>
        <w:pStyle w:val="Prrafodelista"/>
        <w:autoSpaceDE w:val="0"/>
        <w:autoSpaceDN w:val="0"/>
        <w:adjustRightInd w:val="0"/>
        <w:ind w:right="567"/>
        <w:jc w:val="both"/>
        <w:rPr>
          <w:rFonts w:ascii="Palatino Linotype" w:hAnsi="Palatino Linotype" w:cs="Arial"/>
          <w:i/>
          <w:sz w:val="22"/>
          <w:szCs w:val="22"/>
        </w:rPr>
      </w:pPr>
      <w:r w:rsidRPr="00C131EC">
        <w:rPr>
          <w:rFonts w:ascii="Palatino Linotype" w:hAnsi="Palatino Linotype" w:cs="Arial"/>
          <w:b/>
          <w:i/>
          <w:sz w:val="22"/>
          <w:szCs w:val="22"/>
        </w:rPr>
        <w:t>VII</w:t>
      </w:r>
      <w:r w:rsidRPr="00C131EC">
        <w:rPr>
          <w:rFonts w:ascii="Palatino Linotype" w:hAnsi="Palatino Linotype" w:cs="Arial"/>
          <w:i/>
          <w:sz w:val="22"/>
          <w:szCs w:val="22"/>
        </w:rPr>
        <w:t>. El recurrente amplíe su solicitud en el recurso de revisión, únicamente respecto de los nuevos contenidos.”</w:t>
      </w:r>
    </w:p>
    <w:p w:rsidR="00DF1291" w:rsidRPr="00C131EC" w:rsidRDefault="00DF1291" w:rsidP="00E045E7">
      <w:pPr>
        <w:autoSpaceDE w:val="0"/>
        <w:autoSpaceDN w:val="0"/>
        <w:adjustRightInd w:val="0"/>
        <w:spacing w:after="0" w:line="360" w:lineRule="auto"/>
        <w:jc w:val="both"/>
        <w:rPr>
          <w:rFonts w:ascii="Palatino Linotype" w:hAnsi="Palatino Linotype" w:cs="Arial"/>
          <w:sz w:val="24"/>
          <w:szCs w:val="24"/>
        </w:rPr>
      </w:pPr>
    </w:p>
    <w:p w:rsidR="00DF1291" w:rsidRPr="00C131EC" w:rsidRDefault="00DF1291" w:rsidP="00E045E7">
      <w:pPr>
        <w:autoSpaceDE w:val="0"/>
        <w:autoSpaceDN w:val="0"/>
        <w:adjustRightInd w:val="0"/>
        <w:spacing w:after="0" w:line="360" w:lineRule="auto"/>
        <w:jc w:val="both"/>
        <w:rPr>
          <w:rFonts w:ascii="Palatino Linotype" w:hAnsi="Palatino Linotype" w:cs="Arial"/>
          <w:sz w:val="24"/>
          <w:szCs w:val="24"/>
        </w:rPr>
      </w:pPr>
      <w:r w:rsidRPr="00C131EC">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el recurrente amplíe su solicitud en el recurso de revisión, por lo que al no existir </w:t>
      </w:r>
      <w:r w:rsidRPr="00C131EC">
        <w:rPr>
          <w:rFonts w:ascii="Palatino Linotype" w:hAnsi="Palatino Linotype" w:cs="Arial"/>
          <w:sz w:val="24"/>
          <w:szCs w:val="24"/>
        </w:rPr>
        <w:lastRenderedPageBreak/>
        <w:t>causas de improcedencia invocadas por las partes ni advertidas de oficio, este Órgano Garante de la Transparencia se avoca al análisis del fondo del asunto que nos ocupa.</w:t>
      </w:r>
    </w:p>
    <w:p w:rsidR="00DF1291" w:rsidRPr="00C131EC" w:rsidRDefault="00DF1291" w:rsidP="00E045E7">
      <w:pPr>
        <w:autoSpaceDE w:val="0"/>
        <w:autoSpaceDN w:val="0"/>
        <w:adjustRightInd w:val="0"/>
        <w:spacing w:after="0" w:line="360" w:lineRule="auto"/>
        <w:jc w:val="both"/>
        <w:rPr>
          <w:rFonts w:ascii="Palatino Linotype" w:hAnsi="Palatino Linotype" w:cs="Arial"/>
          <w:sz w:val="24"/>
          <w:szCs w:val="24"/>
        </w:rPr>
      </w:pPr>
    </w:p>
    <w:p w:rsidR="00DF1291" w:rsidRPr="00C131EC" w:rsidRDefault="00DF1291" w:rsidP="00E045E7">
      <w:pPr>
        <w:pStyle w:val="Prrafodelista"/>
        <w:autoSpaceDE w:val="0"/>
        <w:autoSpaceDN w:val="0"/>
        <w:adjustRightInd w:val="0"/>
        <w:spacing w:line="360" w:lineRule="auto"/>
        <w:ind w:left="0"/>
        <w:jc w:val="both"/>
        <w:rPr>
          <w:rFonts w:ascii="Palatino Linotype" w:hAnsi="Palatino Linotype" w:cs="Arial"/>
          <w:sz w:val="28"/>
        </w:rPr>
      </w:pPr>
      <w:r w:rsidRPr="00C131EC">
        <w:rPr>
          <w:rFonts w:ascii="Palatino Linotype" w:hAnsi="Palatino Linotype" w:cs="Arial"/>
          <w:b/>
          <w:sz w:val="28"/>
        </w:rPr>
        <w:t xml:space="preserve">CUARTO. </w:t>
      </w:r>
      <w:r w:rsidRPr="00C131EC">
        <w:rPr>
          <w:rFonts w:ascii="Palatino Linotype" w:hAnsi="Palatino Linotype" w:cs="Arial"/>
          <w:b/>
        </w:rPr>
        <w:t>Del estudio y resolución del asunto.</w:t>
      </w:r>
      <w:r w:rsidRPr="00C131EC">
        <w:rPr>
          <w:rFonts w:ascii="Palatino Linotype" w:hAnsi="Palatino Linotype" w:cs="Arial"/>
          <w:sz w:val="28"/>
        </w:rPr>
        <w:t xml:space="preserve"> </w:t>
      </w:r>
    </w:p>
    <w:p w:rsidR="00842FFF" w:rsidRPr="00C131EC" w:rsidRDefault="00842FFF" w:rsidP="00842FFF">
      <w:pPr>
        <w:autoSpaceDE w:val="0"/>
        <w:autoSpaceDN w:val="0"/>
        <w:adjustRightInd w:val="0"/>
        <w:spacing w:after="0" w:line="360" w:lineRule="auto"/>
        <w:jc w:val="both"/>
        <w:rPr>
          <w:rFonts w:ascii="Palatino Linotype" w:hAnsi="Palatino Linotype" w:cs="Arial"/>
          <w:sz w:val="24"/>
          <w:szCs w:val="24"/>
        </w:rPr>
      </w:pPr>
      <w:r w:rsidRPr="00C131EC">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842FFF" w:rsidRPr="00C131EC" w:rsidRDefault="00842FFF" w:rsidP="00842FFF">
      <w:pPr>
        <w:autoSpaceDE w:val="0"/>
        <w:autoSpaceDN w:val="0"/>
        <w:adjustRightInd w:val="0"/>
        <w:spacing w:after="0" w:line="360" w:lineRule="auto"/>
        <w:jc w:val="both"/>
        <w:rPr>
          <w:rFonts w:ascii="Palatino Linotype" w:hAnsi="Palatino Linotype" w:cs="Arial"/>
          <w:sz w:val="20"/>
          <w:szCs w:val="24"/>
        </w:rPr>
      </w:pPr>
    </w:p>
    <w:p w:rsidR="00842FFF" w:rsidRPr="00C131EC" w:rsidRDefault="00842FFF" w:rsidP="00842FFF">
      <w:pPr>
        <w:tabs>
          <w:tab w:val="left" w:pos="709"/>
        </w:tabs>
        <w:spacing w:after="0" w:line="360" w:lineRule="auto"/>
        <w:jc w:val="both"/>
        <w:rPr>
          <w:rFonts w:ascii="Palatino Linotype" w:hAnsi="Palatino Linotype"/>
          <w:sz w:val="24"/>
          <w:szCs w:val="24"/>
        </w:rPr>
      </w:pPr>
      <w:r w:rsidRPr="00C131EC">
        <w:rPr>
          <w:rFonts w:ascii="Palatino Linotype" w:hAnsi="Palatino Linotype" w:cs="Arial"/>
          <w:sz w:val="24"/>
          <w:szCs w:val="24"/>
        </w:rPr>
        <w:t xml:space="preserve">Con el propósito de realizar un mejor proveer por parte de este Órgano Garante, es conveniente </w:t>
      </w:r>
      <w:r w:rsidRPr="00C131EC">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rsidR="00842FFF" w:rsidRPr="00C131EC" w:rsidRDefault="00842FFF" w:rsidP="00842FFF">
      <w:pPr>
        <w:tabs>
          <w:tab w:val="left" w:pos="709"/>
        </w:tabs>
        <w:spacing w:after="0" w:line="360" w:lineRule="auto"/>
        <w:jc w:val="both"/>
        <w:rPr>
          <w:rFonts w:ascii="Palatino Linotype" w:hAnsi="Palatino Linotype"/>
          <w:sz w:val="20"/>
          <w:szCs w:val="24"/>
        </w:rPr>
      </w:pPr>
    </w:p>
    <w:p w:rsidR="00842FFF" w:rsidRPr="00C131EC" w:rsidRDefault="00842FFF" w:rsidP="00842FFF">
      <w:pPr>
        <w:tabs>
          <w:tab w:val="left" w:pos="709"/>
        </w:tabs>
        <w:spacing w:after="0" w:line="360" w:lineRule="auto"/>
        <w:jc w:val="both"/>
        <w:rPr>
          <w:rFonts w:ascii="Palatino Linotype" w:eastAsia="Times New Roman" w:hAnsi="Palatino Linotype" w:cs="Times New Roman"/>
          <w:i/>
          <w:lang w:eastAsia="es-ES"/>
        </w:rPr>
      </w:pPr>
      <w:r w:rsidRPr="00C131EC">
        <w:rPr>
          <w:rFonts w:ascii="Palatino Linotype" w:hAnsi="Palatino Linotype"/>
          <w:sz w:val="24"/>
          <w:szCs w:val="24"/>
        </w:rPr>
        <w:t xml:space="preserve">Así, tenemos en un primer plano de estudio el texto de la solicitud de información, que fue plasmada por el Recurrente en los términos siguientes: </w:t>
      </w:r>
    </w:p>
    <w:p w:rsidR="00DF1291" w:rsidRPr="00C131EC" w:rsidRDefault="00DF1291" w:rsidP="00E045E7">
      <w:pPr>
        <w:pStyle w:val="Prrafodelista"/>
        <w:autoSpaceDE w:val="0"/>
        <w:autoSpaceDN w:val="0"/>
        <w:adjustRightInd w:val="0"/>
        <w:spacing w:line="360" w:lineRule="auto"/>
        <w:ind w:left="0"/>
        <w:jc w:val="both"/>
        <w:rPr>
          <w:rFonts w:ascii="Palatino Linotype" w:hAnsi="Palatino Linotype" w:cs="Arial"/>
        </w:rPr>
      </w:pPr>
    </w:p>
    <w:p w:rsidR="00DF1291" w:rsidRPr="00C131EC" w:rsidRDefault="001D6F7C" w:rsidP="00AD374F">
      <w:pPr>
        <w:pStyle w:val="Prrafodelista"/>
        <w:numPr>
          <w:ilvl w:val="0"/>
          <w:numId w:val="7"/>
        </w:numPr>
        <w:autoSpaceDE w:val="0"/>
        <w:autoSpaceDN w:val="0"/>
        <w:adjustRightInd w:val="0"/>
        <w:spacing w:line="276" w:lineRule="auto"/>
        <w:ind w:right="567"/>
        <w:jc w:val="both"/>
        <w:rPr>
          <w:rFonts w:ascii="Palatino Linotype" w:hAnsi="Palatino Linotype" w:cs="Arial"/>
          <w:i/>
        </w:rPr>
      </w:pPr>
      <w:r w:rsidRPr="00C131EC">
        <w:rPr>
          <w:rFonts w:ascii="Palatino Linotype" w:hAnsi="Palatino Linotype" w:cs="Arial"/>
          <w:i/>
        </w:rPr>
        <w:t>Presupuesto total asignado a la Contraloría Interna Municipal durante los ejercicios 2016, 2017, 2018 y 2019;</w:t>
      </w:r>
    </w:p>
    <w:p w:rsidR="000C5A93" w:rsidRPr="00C131EC" w:rsidRDefault="000C5A93" w:rsidP="00AD374F">
      <w:pPr>
        <w:pStyle w:val="Prrafodelista"/>
        <w:autoSpaceDE w:val="0"/>
        <w:autoSpaceDN w:val="0"/>
        <w:adjustRightInd w:val="0"/>
        <w:spacing w:line="276" w:lineRule="auto"/>
        <w:ind w:left="720" w:right="567"/>
        <w:jc w:val="both"/>
        <w:rPr>
          <w:rFonts w:ascii="Palatino Linotype" w:hAnsi="Palatino Linotype" w:cs="Arial"/>
          <w:i/>
        </w:rPr>
      </w:pPr>
    </w:p>
    <w:p w:rsidR="001D6F7C" w:rsidRPr="00C131EC" w:rsidRDefault="001D6F7C" w:rsidP="00AD374F">
      <w:pPr>
        <w:pStyle w:val="Prrafodelista"/>
        <w:numPr>
          <w:ilvl w:val="0"/>
          <w:numId w:val="7"/>
        </w:numPr>
        <w:autoSpaceDE w:val="0"/>
        <w:autoSpaceDN w:val="0"/>
        <w:adjustRightInd w:val="0"/>
        <w:spacing w:line="276" w:lineRule="auto"/>
        <w:ind w:right="567"/>
        <w:jc w:val="both"/>
        <w:rPr>
          <w:rFonts w:ascii="Palatino Linotype" w:hAnsi="Palatino Linotype" w:cs="Arial"/>
          <w:i/>
        </w:rPr>
      </w:pPr>
      <w:r w:rsidRPr="00C131EC">
        <w:rPr>
          <w:rFonts w:ascii="Palatino Linotype" w:hAnsi="Palatino Linotype" w:cs="Arial"/>
          <w:i/>
        </w:rPr>
        <w:t>Número de servidores públicos adscritos a la Contraloría Interna Municipal, indicando la información correspondiente al 31 de diciembre de los años 2016, 2017, 2018 y al 31 de marzo de 2019;</w:t>
      </w:r>
    </w:p>
    <w:p w:rsidR="000C5A93" w:rsidRPr="00C131EC" w:rsidRDefault="000C5A93" w:rsidP="00AD374F">
      <w:pPr>
        <w:pStyle w:val="Prrafodelista"/>
        <w:autoSpaceDE w:val="0"/>
        <w:autoSpaceDN w:val="0"/>
        <w:adjustRightInd w:val="0"/>
        <w:spacing w:line="276" w:lineRule="auto"/>
        <w:ind w:left="720" w:right="567"/>
        <w:jc w:val="both"/>
        <w:rPr>
          <w:rFonts w:ascii="Palatino Linotype" w:hAnsi="Palatino Linotype" w:cs="Arial"/>
          <w:i/>
        </w:rPr>
      </w:pPr>
    </w:p>
    <w:p w:rsidR="001D6F7C" w:rsidRPr="00C131EC" w:rsidRDefault="001D6F7C" w:rsidP="00AD374F">
      <w:pPr>
        <w:pStyle w:val="Prrafodelista"/>
        <w:numPr>
          <w:ilvl w:val="0"/>
          <w:numId w:val="7"/>
        </w:numPr>
        <w:autoSpaceDE w:val="0"/>
        <w:autoSpaceDN w:val="0"/>
        <w:adjustRightInd w:val="0"/>
        <w:spacing w:line="276" w:lineRule="auto"/>
        <w:ind w:right="567"/>
        <w:jc w:val="both"/>
        <w:rPr>
          <w:rFonts w:ascii="Palatino Linotype" w:hAnsi="Palatino Linotype" w:cs="Arial"/>
          <w:i/>
        </w:rPr>
      </w:pPr>
      <w:r w:rsidRPr="00C131EC">
        <w:rPr>
          <w:rFonts w:ascii="Palatino Linotype" w:hAnsi="Palatino Linotype" w:cs="Arial"/>
          <w:i/>
        </w:rPr>
        <w:t>Organigrama autorizado (legible) de la Contraloría Interna Municipal correspondiente a los ejercicios fiscales 2016, 2017, 2018 y 2019 (incluyendo el acta de sesión de cabildo en la cual fue autorizado);</w:t>
      </w:r>
    </w:p>
    <w:p w:rsidR="000C5A93" w:rsidRPr="00C131EC" w:rsidRDefault="000C5A93" w:rsidP="00AD374F">
      <w:pPr>
        <w:pStyle w:val="Prrafodelista"/>
        <w:autoSpaceDE w:val="0"/>
        <w:autoSpaceDN w:val="0"/>
        <w:adjustRightInd w:val="0"/>
        <w:spacing w:line="276" w:lineRule="auto"/>
        <w:ind w:left="720" w:right="567"/>
        <w:jc w:val="both"/>
        <w:rPr>
          <w:rFonts w:ascii="Palatino Linotype" w:hAnsi="Palatino Linotype" w:cs="Arial"/>
          <w:i/>
        </w:rPr>
      </w:pPr>
    </w:p>
    <w:p w:rsidR="001D6F7C" w:rsidRPr="00C131EC" w:rsidRDefault="001D6F7C" w:rsidP="00AD374F">
      <w:pPr>
        <w:pStyle w:val="Prrafodelista"/>
        <w:numPr>
          <w:ilvl w:val="0"/>
          <w:numId w:val="7"/>
        </w:numPr>
        <w:autoSpaceDE w:val="0"/>
        <w:autoSpaceDN w:val="0"/>
        <w:adjustRightInd w:val="0"/>
        <w:spacing w:line="276" w:lineRule="auto"/>
        <w:ind w:right="567"/>
        <w:jc w:val="both"/>
        <w:rPr>
          <w:rFonts w:ascii="Palatino Linotype" w:hAnsi="Palatino Linotype" w:cs="Arial"/>
          <w:i/>
        </w:rPr>
      </w:pPr>
      <w:r w:rsidRPr="00C131EC">
        <w:rPr>
          <w:rFonts w:ascii="Palatino Linotype" w:hAnsi="Palatino Linotype" w:cs="Arial"/>
          <w:i/>
        </w:rPr>
        <w:t>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w:t>
      </w:r>
    </w:p>
    <w:p w:rsidR="000C5A93" w:rsidRPr="00C131EC" w:rsidRDefault="000C5A93" w:rsidP="00AD374F">
      <w:pPr>
        <w:pStyle w:val="Prrafodelista"/>
        <w:autoSpaceDE w:val="0"/>
        <w:autoSpaceDN w:val="0"/>
        <w:adjustRightInd w:val="0"/>
        <w:spacing w:line="276" w:lineRule="auto"/>
        <w:ind w:left="720" w:right="567"/>
        <w:jc w:val="both"/>
        <w:rPr>
          <w:rFonts w:ascii="Palatino Linotype" w:hAnsi="Palatino Linotype" w:cs="Arial"/>
          <w:i/>
        </w:rPr>
      </w:pPr>
    </w:p>
    <w:p w:rsidR="001D6F7C" w:rsidRPr="00C131EC" w:rsidRDefault="001D6F7C" w:rsidP="00AD374F">
      <w:pPr>
        <w:pStyle w:val="Prrafodelista"/>
        <w:numPr>
          <w:ilvl w:val="0"/>
          <w:numId w:val="7"/>
        </w:numPr>
        <w:autoSpaceDE w:val="0"/>
        <w:autoSpaceDN w:val="0"/>
        <w:adjustRightInd w:val="0"/>
        <w:spacing w:line="276" w:lineRule="auto"/>
        <w:ind w:right="567"/>
        <w:jc w:val="both"/>
        <w:rPr>
          <w:rFonts w:ascii="Palatino Linotype" w:hAnsi="Palatino Linotype" w:cs="Arial"/>
          <w:i/>
        </w:rPr>
      </w:pPr>
      <w:r w:rsidRPr="00C131EC">
        <w:rPr>
          <w:rFonts w:ascii="Palatino Linotype" w:hAnsi="Palatino Linotype" w:cs="Arial"/>
          <w:i/>
        </w:rPr>
        <w:t>Sueldo neto anual percibido por el titular de la Contraloría Interna Municipal, mostrando la información correspondiente a los años 2016, 2017, 2018 y 2019;</w:t>
      </w:r>
    </w:p>
    <w:p w:rsidR="00AD374F" w:rsidRPr="00C131EC" w:rsidRDefault="00AD374F" w:rsidP="00AD374F">
      <w:pPr>
        <w:pStyle w:val="Prrafodelista"/>
        <w:autoSpaceDE w:val="0"/>
        <w:autoSpaceDN w:val="0"/>
        <w:adjustRightInd w:val="0"/>
        <w:spacing w:line="276" w:lineRule="auto"/>
        <w:ind w:left="720" w:right="567"/>
        <w:jc w:val="both"/>
        <w:rPr>
          <w:rFonts w:ascii="Palatino Linotype" w:hAnsi="Palatino Linotype" w:cs="Arial"/>
          <w:i/>
        </w:rPr>
      </w:pPr>
    </w:p>
    <w:p w:rsidR="001D6F7C" w:rsidRPr="00C131EC" w:rsidRDefault="001D6F7C" w:rsidP="00AD374F">
      <w:pPr>
        <w:pStyle w:val="Prrafodelista"/>
        <w:numPr>
          <w:ilvl w:val="0"/>
          <w:numId w:val="7"/>
        </w:numPr>
        <w:autoSpaceDE w:val="0"/>
        <w:autoSpaceDN w:val="0"/>
        <w:adjustRightInd w:val="0"/>
        <w:spacing w:line="276" w:lineRule="auto"/>
        <w:ind w:right="567"/>
        <w:jc w:val="both"/>
        <w:rPr>
          <w:rFonts w:ascii="Palatino Linotype" w:hAnsi="Palatino Linotype" w:cs="Arial"/>
          <w:i/>
        </w:rPr>
      </w:pPr>
      <w:r w:rsidRPr="00C131EC">
        <w:rPr>
          <w:rFonts w:ascii="Palatino Linotype" w:hAnsi="Palatino Linotype" w:cs="Arial"/>
          <w:i/>
        </w:rPr>
        <w:t>Total de egresos del capítulo 1000 “Servicios Personales” de los ejercicios 2016, 2017 y 2018, ejercidos por la Contraloría Interna Municipal y presupuesto programado para 2019 para este mismo rubro por la Contraloría Interna Municipal; y</w:t>
      </w:r>
    </w:p>
    <w:p w:rsidR="000C5A93" w:rsidRPr="00C131EC" w:rsidRDefault="000C5A93" w:rsidP="00AD374F">
      <w:pPr>
        <w:pStyle w:val="Prrafodelista"/>
        <w:autoSpaceDE w:val="0"/>
        <w:autoSpaceDN w:val="0"/>
        <w:adjustRightInd w:val="0"/>
        <w:spacing w:line="276" w:lineRule="auto"/>
        <w:ind w:left="720" w:right="567"/>
        <w:jc w:val="both"/>
        <w:rPr>
          <w:rFonts w:ascii="Palatino Linotype" w:hAnsi="Palatino Linotype" w:cs="Arial"/>
          <w:i/>
        </w:rPr>
      </w:pPr>
    </w:p>
    <w:p w:rsidR="001D6F7C" w:rsidRPr="00C131EC" w:rsidRDefault="001D6F7C" w:rsidP="00AD374F">
      <w:pPr>
        <w:pStyle w:val="Prrafodelista"/>
        <w:numPr>
          <w:ilvl w:val="0"/>
          <w:numId w:val="7"/>
        </w:numPr>
        <w:autoSpaceDE w:val="0"/>
        <w:autoSpaceDN w:val="0"/>
        <w:adjustRightInd w:val="0"/>
        <w:spacing w:line="276" w:lineRule="auto"/>
        <w:ind w:right="567"/>
        <w:jc w:val="both"/>
        <w:rPr>
          <w:rFonts w:ascii="Palatino Linotype" w:hAnsi="Palatino Linotype" w:cs="Arial"/>
          <w:i/>
        </w:rPr>
      </w:pPr>
      <w:r w:rsidRPr="00C131EC">
        <w:rPr>
          <w:rFonts w:ascii="Palatino Linotype" w:hAnsi="Palatino Linotype" w:cs="Arial"/>
          <w:i/>
        </w:rPr>
        <w:t>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p w:rsidR="001D6F7C" w:rsidRPr="00C131EC" w:rsidRDefault="001D6F7C" w:rsidP="00E045E7">
      <w:pPr>
        <w:pStyle w:val="Prrafodelista"/>
        <w:autoSpaceDE w:val="0"/>
        <w:autoSpaceDN w:val="0"/>
        <w:adjustRightInd w:val="0"/>
        <w:spacing w:line="360" w:lineRule="auto"/>
        <w:ind w:left="0"/>
        <w:jc w:val="both"/>
        <w:rPr>
          <w:rFonts w:ascii="Palatino Linotype" w:hAnsi="Palatino Linotype" w:cs="Arial"/>
        </w:rPr>
      </w:pPr>
    </w:p>
    <w:p w:rsidR="00503A8B" w:rsidRPr="00C131EC" w:rsidRDefault="00503A8B" w:rsidP="00E045E7">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t xml:space="preserve">En respuesta el Sujeto Obligado, a través de la contraloría interna remitió un oficio en donde realiza diversas manifestaciones, específicamente en el punto dos referente al </w:t>
      </w:r>
      <w:r w:rsidR="002C495D" w:rsidRPr="00C131EC">
        <w:rPr>
          <w:rFonts w:ascii="Palatino Linotype" w:hAnsi="Palatino Linotype" w:cs="Arial"/>
          <w:sz w:val="24"/>
          <w:szCs w:val="24"/>
        </w:rPr>
        <w:t>número</w:t>
      </w:r>
      <w:r w:rsidRPr="00C131EC">
        <w:rPr>
          <w:rFonts w:ascii="Palatino Linotype" w:hAnsi="Palatino Linotype" w:cs="Arial"/>
          <w:sz w:val="24"/>
          <w:szCs w:val="24"/>
        </w:rPr>
        <w:t xml:space="preserve"> de servidores públicos se encontraban adscritos en el periodo 2016-2018, se </w:t>
      </w:r>
      <w:r w:rsidRPr="00C131EC">
        <w:rPr>
          <w:rFonts w:ascii="Palatino Linotype" w:hAnsi="Palatino Linotype" w:cs="Arial"/>
          <w:sz w:val="24"/>
          <w:szCs w:val="24"/>
        </w:rPr>
        <w:lastRenderedPageBreak/>
        <w:t>indica que</w:t>
      </w:r>
      <w:r w:rsidR="00F60220" w:rsidRPr="00C131EC">
        <w:rPr>
          <w:rFonts w:ascii="Palatino Linotype" w:hAnsi="Palatino Linotype" w:cs="Arial"/>
          <w:sz w:val="24"/>
          <w:szCs w:val="24"/>
        </w:rPr>
        <w:t xml:space="preserve"> se contaba con tres servidores, un contralor municipal, una secretaria y un auxiliar y del periodo que consta del primero de enero del año en cuso a la fecha se cuenta con el mismo número de personas, en relación al punto cuatro, </w:t>
      </w:r>
      <w:r w:rsidR="002C495D" w:rsidRPr="00C131EC">
        <w:rPr>
          <w:rFonts w:ascii="Palatino Linotype" w:hAnsi="Palatino Linotype" w:cs="Arial"/>
          <w:sz w:val="24"/>
          <w:szCs w:val="24"/>
        </w:rPr>
        <w:t>respecto del número de servidores públicos adscritos a la Contraloría Interno Municipal, cuenta con certificación de competencia labora, haciendo del conocimiento que el Contralor Municipal es el único que cuenta con tal certificación, por lo que respecta al punto cinco referente al suelo men</w:t>
      </w:r>
      <w:r w:rsidR="00AF37E1" w:rsidRPr="00C131EC">
        <w:rPr>
          <w:rFonts w:ascii="Palatino Linotype" w:hAnsi="Palatino Linotype" w:cs="Arial"/>
          <w:sz w:val="24"/>
          <w:szCs w:val="24"/>
        </w:rPr>
        <w:t>s</w:t>
      </w:r>
      <w:r w:rsidR="002C495D" w:rsidRPr="00C131EC">
        <w:rPr>
          <w:rFonts w:ascii="Palatino Linotype" w:hAnsi="Palatino Linotype" w:cs="Arial"/>
          <w:sz w:val="24"/>
          <w:szCs w:val="24"/>
        </w:rPr>
        <w:t>u</w:t>
      </w:r>
      <w:r w:rsidR="00AF37E1" w:rsidRPr="00C131EC">
        <w:rPr>
          <w:rFonts w:ascii="Palatino Linotype" w:hAnsi="Palatino Linotype" w:cs="Arial"/>
          <w:sz w:val="24"/>
          <w:szCs w:val="24"/>
        </w:rPr>
        <w:t>a</w:t>
      </w:r>
      <w:r w:rsidR="002C495D" w:rsidRPr="00C131EC">
        <w:rPr>
          <w:rFonts w:ascii="Palatino Linotype" w:hAnsi="Palatino Linotype" w:cs="Arial"/>
          <w:sz w:val="24"/>
          <w:szCs w:val="24"/>
        </w:rPr>
        <w:t xml:space="preserve">l neto percibido por el titular de la Contraloría Interna Municipal, siendo este </w:t>
      </w:r>
      <w:r w:rsidR="001B769A" w:rsidRPr="00C131EC">
        <w:rPr>
          <w:rFonts w:ascii="Palatino Linotype" w:hAnsi="Palatino Linotype" w:cs="Arial"/>
          <w:sz w:val="24"/>
          <w:szCs w:val="24"/>
        </w:rPr>
        <w:t>de catorce mil pesos mensuales y por ultimo del punto siete, manifiesta que respecto a los perfiles de puestos correspondientes de los servidores públicos adscritos a la contraloría de los años 2016 a 2019, los perfiles son los contralores deben contar con licenciatura, las secretarias con preparatoria y los auxiliares con licenciatura.</w:t>
      </w:r>
    </w:p>
    <w:p w:rsidR="001B769A" w:rsidRPr="00C131EC" w:rsidRDefault="001B769A" w:rsidP="00E045E7">
      <w:pPr>
        <w:spacing w:after="0" w:line="360" w:lineRule="auto"/>
        <w:jc w:val="both"/>
        <w:rPr>
          <w:rFonts w:ascii="Palatino Linotype" w:hAnsi="Palatino Linotype" w:cs="Arial"/>
          <w:sz w:val="24"/>
          <w:szCs w:val="24"/>
        </w:rPr>
      </w:pPr>
    </w:p>
    <w:p w:rsidR="001B769A" w:rsidRPr="00C131EC" w:rsidRDefault="001B769A" w:rsidP="00E045E7">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t>Siendo insatisfactoria la respuesta, el ahora recurrente interpone recurso de revisión en donde específicamente se inconforma por lo siguiente:</w:t>
      </w:r>
    </w:p>
    <w:p w:rsidR="001B769A" w:rsidRPr="00C131EC" w:rsidRDefault="001B769A" w:rsidP="005C7E72">
      <w:pPr>
        <w:pStyle w:val="Prrafodelista"/>
        <w:numPr>
          <w:ilvl w:val="0"/>
          <w:numId w:val="11"/>
        </w:numPr>
        <w:spacing w:line="360" w:lineRule="auto"/>
        <w:jc w:val="both"/>
        <w:rPr>
          <w:rFonts w:ascii="Palatino Linotype" w:hAnsi="Palatino Linotype" w:cs="Arial"/>
        </w:rPr>
      </w:pPr>
      <w:r w:rsidRPr="00C131EC">
        <w:rPr>
          <w:rFonts w:ascii="Palatino Linotype" w:hAnsi="Palatino Linotype" w:cs="Arial"/>
        </w:rPr>
        <w:t>No se da re</w:t>
      </w:r>
      <w:r w:rsidR="00515945" w:rsidRPr="00C131EC">
        <w:rPr>
          <w:rFonts w:ascii="Palatino Linotype" w:hAnsi="Palatino Linotype" w:cs="Arial"/>
        </w:rPr>
        <w:t>s</w:t>
      </w:r>
      <w:r w:rsidRPr="00C131EC">
        <w:rPr>
          <w:rFonts w:ascii="Palatino Linotype" w:hAnsi="Palatino Linotype" w:cs="Arial"/>
        </w:rPr>
        <w:t xml:space="preserve">puesta al punto </w:t>
      </w:r>
      <w:r w:rsidR="00515945" w:rsidRPr="00C131EC">
        <w:rPr>
          <w:rFonts w:ascii="Palatino Linotype" w:hAnsi="Palatino Linotype" w:cs="Arial"/>
          <w:b/>
          <w:u w:val="single"/>
        </w:rPr>
        <w:t>1</w:t>
      </w:r>
      <w:r w:rsidRPr="00C131EC">
        <w:rPr>
          <w:rFonts w:ascii="Palatino Linotype" w:hAnsi="Palatino Linotype" w:cs="Arial"/>
        </w:rPr>
        <w:t xml:space="preserve"> de la solicitud de informaci</w:t>
      </w:r>
      <w:r w:rsidR="00515945" w:rsidRPr="00C131EC">
        <w:rPr>
          <w:rFonts w:ascii="Palatino Linotype" w:hAnsi="Palatino Linotype" w:cs="Arial"/>
        </w:rPr>
        <w:t>ón.</w:t>
      </w:r>
    </w:p>
    <w:p w:rsidR="00515945" w:rsidRPr="00C131EC" w:rsidRDefault="00515945" w:rsidP="005C7E72">
      <w:pPr>
        <w:pStyle w:val="Prrafodelista"/>
        <w:numPr>
          <w:ilvl w:val="0"/>
          <w:numId w:val="11"/>
        </w:numPr>
        <w:spacing w:line="360" w:lineRule="auto"/>
        <w:jc w:val="both"/>
        <w:rPr>
          <w:rFonts w:ascii="Palatino Linotype" w:hAnsi="Palatino Linotype" w:cs="Arial"/>
        </w:rPr>
      </w:pPr>
      <w:r w:rsidRPr="00C131EC">
        <w:rPr>
          <w:rFonts w:ascii="Palatino Linotype" w:hAnsi="Palatino Linotype" w:cs="Arial"/>
        </w:rPr>
        <w:t xml:space="preserve">No se da respuesta al punto </w:t>
      </w:r>
      <w:r w:rsidRPr="00C131EC">
        <w:rPr>
          <w:rFonts w:ascii="Palatino Linotype" w:hAnsi="Palatino Linotype" w:cs="Arial"/>
          <w:b/>
          <w:u w:val="single"/>
        </w:rPr>
        <w:t>3</w:t>
      </w:r>
      <w:r w:rsidRPr="00C131EC">
        <w:rPr>
          <w:rFonts w:ascii="Palatino Linotype" w:hAnsi="Palatino Linotype" w:cs="Arial"/>
        </w:rPr>
        <w:t xml:space="preserve"> de la solicitud de información.</w:t>
      </w:r>
    </w:p>
    <w:p w:rsidR="00515945" w:rsidRPr="00C131EC" w:rsidRDefault="00515945" w:rsidP="005C7E72">
      <w:pPr>
        <w:pStyle w:val="Prrafodelista"/>
        <w:numPr>
          <w:ilvl w:val="0"/>
          <w:numId w:val="11"/>
        </w:numPr>
        <w:spacing w:line="360" w:lineRule="auto"/>
        <w:jc w:val="both"/>
        <w:rPr>
          <w:rFonts w:ascii="Palatino Linotype" w:hAnsi="Palatino Linotype" w:cs="Arial"/>
        </w:rPr>
      </w:pPr>
      <w:r w:rsidRPr="00C131EC">
        <w:rPr>
          <w:rFonts w:ascii="Palatino Linotype" w:hAnsi="Palatino Linotype" w:cs="Arial"/>
        </w:rPr>
        <w:t xml:space="preserve">Del punto </w:t>
      </w:r>
      <w:r w:rsidRPr="00C131EC">
        <w:rPr>
          <w:rFonts w:ascii="Palatino Linotype" w:hAnsi="Palatino Linotype" w:cs="Arial"/>
          <w:b/>
          <w:u w:val="single"/>
        </w:rPr>
        <w:t>4</w:t>
      </w:r>
      <w:r w:rsidRPr="00C131EC">
        <w:rPr>
          <w:rFonts w:ascii="Palatino Linotype" w:hAnsi="Palatino Linotype" w:cs="Arial"/>
        </w:rPr>
        <w:t xml:space="preserve"> no se envían información respecto del ejercicio dos mil diecinueve.</w:t>
      </w:r>
    </w:p>
    <w:p w:rsidR="00515945" w:rsidRPr="00C131EC" w:rsidRDefault="00515945" w:rsidP="005C7E72">
      <w:pPr>
        <w:pStyle w:val="Prrafodelista"/>
        <w:numPr>
          <w:ilvl w:val="0"/>
          <w:numId w:val="11"/>
        </w:numPr>
        <w:spacing w:line="360" w:lineRule="auto"/>
        <w:jc w:val="both"/>
        <w:rPr>
          <w:rFonts w:ascii="Palatino Linotype" w:hAnsi="Palatino Linotype" w:cs="Arial"/>
        </w:rPr>
      </w:pPr>
      <w:r w:rsidRPr="00C131EC">
        <w:rPr>
          <w:rFonts w:ascii="Palatino Linotype" w:hAnsi="Palatino Linotype" w:cs="Arial"/>
        </w:rPr>
        <w:t xml:space="preserve">Del punto </w:t>
      </w:r>
      <w:r w:rsidRPr="00C131EC">
        <w:rPr>
          <w:rFonts w:ascii="Palatino Linotype" w:hAnsi="Palatino Linotype" w:cs="Arial"/>
          <w:b/>
          <w:u w:val="single"/>
        </w:rPr>
        <w:t>5</w:t>
      </w:r>
      <w:r w:rsidRPr="00C131EC">
        <w:rPr>
          <w:rFonts w:ascii="Palatino Linotype" w:hAnsi="Palatino Linotype" w:cs="Arial"/>
        </w:rPr>
        <w:t>, manifiesta que se proporcionó una cifra, no obstante no señala el año al cual corresponde y en su caso especificar el monto por año.</w:t>
      </w:r>
    </w:p>
    <w:p w:rsidR="00515945" w:rsidRPr="00C131EC" w:rsidRDefault="00515945" w:rsidP="005C7E72">
      <w:pPr>
        <w:pStyle w:val="Prrafodelista"/>
        <w:numPr>
          <w:ilvl w:val="0"/>
          <w:numId w:val="11"/>
        </w:numPr>
        <w:spacing w:line="360" w:lineRule="auto"/>
        <w:jc w:val="both"/>
        <w:rPr>
          <w:rFonts w:ascii="Palatino Linotype" w:hAnsi="Palatino Linotype" w:cs="Arial"/>
        </w:rPr>
      </w:pPr>
      <w:r w:rsidRPr="00C131EC">
        <w:rPr>
          <w:rFonts w:ascii="Palatino Linotype" w:hAnsi="Palatino Linotype" w:cs="Arial"/>
        </w:rPr>
        <w:t xml:space="preserve">No se da respuesta al punto </w:t>
      </w:r>
      <w:r w:rsidRPr="00C131EC">
        <w:rPr>
          <w:rFonts w:ascii="Palatino Linotype" w:hAnsi="Palatino Linotype" w:cs="Arial"/>
          <w:b/>
          <w:u w:val="single"/>
        </w:rPr>
        <w:t>6</w:t>
      </w:r>
      <w:r w:rsidRPr="00C131EC">
        <w:rPr>
          <w:rFonts w:ascii="Palatino Linotype" w:hAnsi="Palatino Linotype" w:cs="Arial"/>
        </w:rPr>
        <w:t xml:space="preserve"> de la solicitud de información.</w:t>
      </w:r>
    </w:p>
    <w:p w:rsidR="00515945" w:rsidRPr="00C131EC" w:rsidRDefault="00515945" w:rsidP="005C7E72">
      <w:pPr>
        <w:pStyle w:val="Prrafodelista"/>
        <w:numPr>
          <w:ilvl w:val="0"/>
          <w:numId w:val="11"/>
        </w:numPr>
        <w:spacing w:line="360" w:lineRule="auto"/>
        <w:jc w:val="both"/>
        <w:rPr>
          <w:rFonts w:ascii="Palatino Linotype" w:hAnsi="Palatino Linotype" w:cs="Arial"/>
        </w:rPr>
      </w:pPr>
      <w:r w:rsidRPr="00C131EC">
        <w:rPr>
          <w:rFonts w:ascii="Palatino Linotype" w:hAnsi="Palatino Linotype" w:cs="Arial"/>
        </w:rPr>
        <w:t xml:space="preserve">Del punto </w:t>
      </w:r>
      <w:r w:rsidRPr="00C131EC">
        <w:rPr>
          <w:rFonts w:ascii="Palatino Linotype" w:hAnsi="Palatino Linotype" w:cs="Arial"/>
          <w:b/>
          <w:u w:val="single"/>
        </w:rPr>
        <w:t>7</w:t>
      </w:r>
      <w:r w:rsidRPr="00C131EC">
        <w:rPr>
          <w:rFonts w:ascii="Palatino Linotype" w:hAnsi="Palatino Linotype" w:cs="Arial"/>
        </w:rPr>
        <w:t xml:space="preserve"> la información se requiere con base al artículo 92 fracción XII, así mismo indicar se hubo modificaciones </w:t>
      </w:r>
      <w:r w:rsidR="00664F78" w:rsidRPr="00C131EC">
        <w:rPr>
          <w:rFonts w:ascii="Palatino Linotype" w:hAnsi="Palatino Linotype" w:cs="Arial"/>
        </w:rPr>
        <w:t xml:space="preserve">derivado de la entrada en vigor de la Ley de </w:t>
      </w:r>
      <w:r w:rsidR="00EC738F" w:rsidRPr="00C131EC">
        <w:rPr>
          <w:rFonts w:ascii="Palatino Linotype" w:hAnsi="Palatino Linotype" w:cs="Arial"/>
        </w:rPr>
        <w:t>Responsabilidades</w:t>
      </w:r>
      <w:r w:rsidR="00E74C01" w:rsidRPr="00C131EC">
        <w:rPr>
          <w:rFonts w:ascii="Palatino Linotype" w:hAnsi="Palatino Linotype" w:cs="Arial"/>
        </w:rPr>
        <w:t>.</w:t>
      </w:r>
    </w:p>
    <w:p w:rsidR="00E74C01" w:rsidRPr="00C131EC" w:rsidRDefault="00E74C01" w:rsidP="00E74C01">
      <w:pPr>
        <w:spacing w:after="0" w:line="360" w:lineRule="auto"/>
        <w:ind w:right="141"/>
        <w:jc w:val="both"/>
        <w:rPr>
          <w:rFonts w:ascii="Palatino Linotype" w:hAnsi="Palatino Linotype" w:cs="Arial"/>
          <w:sz w:val="24"/>
          <w:szCs w:val="24"/>
        </w:rPr>
      </w:pPr>
      <w:r w:rsidRPr="00C131EC">
        <w:rPr>
          <w:rFonts w:ascii="Palatino Linotype" w:hAnsi="Palatino Linotype"/>
          <w:sz w:val="24"/>
          <w:szCs w:val="24"/>
          <w:lang w:eastAsia="es-MX"/>
        </w:rPr>
        <w:lastRenderedPageBreak/>
        <w:t>Primeramente debemos señalar que el punto dos de la solicitud de información no es recurrido por el Particular, por lo tanto d</w:t>
      </w:r>
      <w:r w:rsidRPr="00C131EC">
        <w:rPr>
          <w:rFonts w:ascii="Palatino Linotype" w:hAnsi="Palatino Linotype" w:cs="Arial"/>
          <w:sz w:val="24"/>
          <w:szCs w:val="24"/>
        </w:rPr>
        <w:t xml:space="preserve">ebido a que no impugna el total de los requerimientos, se debe entender que está conforme con la respuesta dada por el Sujeto Obligado, por lo que se considera que el Recurrente consintió parcialmente la respuesta. </w:t>
      </w:r>
      <w:r w:rsidRPr="00C131EC">
        <w:rPr>
          <w:rFonts w:ascii="Palatino Linotype" w:hAnsi="Palatino Linotype"/>
          <w:sz w:val="24"/>
          <w:szCs w:val="24"/>
        </w:rPr>
        <w:t>Lo anterior es así, debido a que 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E74C01" w:rsidRPr="00C131EC" w:rsidRDefault="00E74C01" w:rsidP="00E74C01">
      <w:pPr>
        <w:spacing w:before="100" w:beforeAutospacing="1" w:after="100" w:afterAutospacing="1" w:line="276" w:lineRule="auto"/>
        <w:ind w:left="851" w:right="900"/>
        <w:jc w:val="both"/>
        <w:rPr>
          <w:rFonts w:ascii="Palatino Linotype" w:hAnsi="Palatino Linotype"/>
        </w:rPr>
      </w:pPr>
      <w:r w:rsidRPr="00C131EC">
        <w:rPr>
          <w:rFonts w:ascii="Palatino Linotype" w:hAnsi="Palatino Linotype"/>
          <w:sz w:val="24"/>
          <w:szCs w:val="24"/>
        </w:rPr>
        <w:t>“</w:t>
      </w:r>
      <w:r w:rsidRPr="00C131EC">
        <w:rPr>
          <w:rFonts w:ascii="Palatino Linotype" w:hAnsi="Palatino Linotype"/>
          <w:b/>
          <w:i/>
        </w:rPr>
        <w:t>REVISIÓN EN AMPARO. LOS RESOLUTIVOS NO COMBATIDOS DEBEN DECLARARSE FIRMES</w:t>
      </w:r>
      <w:r w:rsidRPr="00C131EC">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E74C01" w:rsidRPr="00C131EC" w:rsidRDefault="00E74C01" w:rsidP="00E74C01">
      <w:pPr>
        <w:spacing w:before="100" w:beforeAutospacing="1" w:after="100" w:afterAutospacing="1" w:line="360" w:lineRule="auto"/>
        <w:jc w:val="both"/>
        <w:rPr>
          <w:rFonts w:ascii="Palatino Linotype" w:hAnsi="Palatino Linotype"/>
          <w:sz w:val="24"/>
          <w:szCs w:val="24"/>
        </w:rPr>
      </w:pPr>
      <w:r w:rsidRPr="00C131EC">
        <w:rPr>
          <w:rFonts w:ascii="Palatino Linotype" w:hAnsi="Palatino Linotype"/>
          <w:sz w:val="24"/>
          <w:szCs w:val="24"/>
        </w:rPr>
        <w:t xml:space="preserve">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w:t>
      </w:r>
      <w:r w:rsidRPr="00C131EC">
        <w:rPr>
          <w:rFonts w:ascii="Palatino Linotype" w:hAnsi="Palatino Linotype"/>
          <w:sz w:val="24"/>
          <w:szCs w:val="24"/>
        </w:rPr>
        <w:lastRenderedPageBreak/>
        <w:t>Judicial de la Federación y su Gaceta bajo el número de registro 176,608 que a la letra dice:</w:t>
      </w:r>
    </w:p>
    <w:p w:rsidR="00E74C01" w:rsidRPr="00C131EC" w:rsidRDefault="00E74C01" w:rsidP="00E74C01">
      <w:pPr>
        <w:spacing w:line="276" w:lineRule="auto"/>
        <w:ind w:left="851" w:right="900"/>
        <w:jc w:val="both"/>
        <w:rPr>
          <w:rFonts w:ascii="Palatino Linotype" w:hAnsi="Palatino Linotype"/>
          <w:i/>
        </w:rPr>
      </w:pPr>
      <w:r w:rsidRPr="00C131EC">
        <w:rPr>
          <w:rFonts w:ascii="Palatino Linotype" w:hAnsi="Palatino Linotype"/>
          <w:i/>
        </w:rPr>
        <w:t>“</w:t>
      </w:r>
      <w:r w:rsidRPr="00C131EC">
        <w:rPr>
          <w:rFonts w:ascii="Palatino Linotype" w:hAnsi="Palatino Linotype"/>
          <w:b/>
          <w:i/>
        </w:rPr>
        <w:t>ACTOS CONSENTIDOS. SON LOS QUE NO SE IMPUGNAN MEDIANTE EL RECURSO IDÓNEO</w:t>
      </w:r>
      <w:r w:rsidRPr="00C131EC">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503A8B" w:rsidRPr="00C131EC" w:rsidRDefault="00503A8B" w:rsidP="00E045E7">
      <w:pPr>
        <w:spacing w:after="0" w:line="360" w:lineRule="auto"/>
        <w:jc w:val="both"/>
        <w:rPr>
          <w:rFonts w:ascii="Palatino Linotype" w:hAnsi="Palatino Linotype" w:cs="Arial"/>
          <w:sz w:val="24"/>
          <w:szCs w:val="24"/>
        </w:rPr>
      </w:pPr>
    </w:p>
    <w:p w:rsidR="00DF1291" w:rsidRPr="00C131EC" w:rsidRDefault="00DF1291" w:rsidP="00E045E7">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t xml:space="preserve">Como quedó precisado en el apartado de antecedentes, se acredita la omisión por parte del </w:t>
      </w:r>
      <w:r w:rsidRPr="00C131EC">
        <w:rPr>
          <w:rFonts w:ascii="Palatino Linotype" w:hAnsi="Palatino Linotype" w:cs="Arial"/>
          <w:b/>
          <w:sz w:val="24"/>
          <w:szCs w:val="24"/>
        </w:rPr>
        <w:t xml:space="preserve">sujeto obligado </w:t>
      </w:r>
      <w:r w:rsidRPr="00C131EC">
        <w:rPr>
          <w:rFonts w:ascii="Palatino Linotype" w:hAnsi="Palatino Linotype" w:cs="Arial"/>
          <w:sz w:val="24"/>
          <w:szCs w:val="24"/>
        </w:rPr>
        <w:t xml:space="preserve">de dar respuesta a </w:t>
      </w:r>
      <w:r w:rsidR="00E74C01" w:rsidRPr="00C131EC">
        <w:rPr>
          <w:rFonts w:ascii="Palatino Linotype" w:hAnsi="Palatino Linotype" w:cs="Arial"/>
          <w:sz w:val="24"/>
          <w:szCs w:val="24"/>
        </w:rPr>
        <w:t xml:space="preserve">ciertos puntos de </w:t>
      </w:r>
      <w:r w:rsidRPr="00C131EC">
        <w:rPr>
          <w:rFonts w:ascii="Palatino Linotype" w:hAnsi="Palatino Linotype" w:cs="Arial"/>
          <w:sz w:val="24"/>
          <w:szCs w:val="24"/>
        </w:rPr>
        <w:t xml:space="preserve">la solicitud de información, por lo que interpuso el recurso de revisión el </w:t>
      </w:r>
      <w:r w:rsidRPr="00C131EC">
        <w:rPr>
          <w:rFonts w:ascii="Palatino Linotype" w:hAnsi="Palatino Linotype" w:cs="Arial"/>
          <w:b/>
          <w:sz w:val="24"/>
          <w:szCs w:val="24"/>
        </w:rPr>
        <w:t xml:space="preserve">recurrente, </w:t>
      </w:r>
      <w:r w:rsidR="00E74C01" w:rsidRPr="00C131EC">
        <w:rPr>
          <w:rFonts w:ascii="Palatino Linotype" w:hAnsi="Palatino Linotype" w:cs="Arial"/>
          <w:sz w:val="24"/>
          <w:szCs w:val="24"/>
        </w:rPr>
        <w:t xml:space="preserve">señalando específicamente los motivos, mismos que </w:t>
      </w:r>
      <w:r w:rsidRPr="00C131EC">
        <w:rPr>
          <w:rFonts w:ascii="Palatino Linotype" w:hAnsi="Palatino Linotype" w:cs="Arial"/>
          <w:sz w:val="24"/>
          <w:szCs w:val="24"/>
        </w:rPr>
        <w:t>resultan fundados para interponer el recurso de revisión, por lo que resulta necesario hacer estudio del marco normativo de éste, con la finalidad de determinar si le asiste función, atribución o facultad alguna que lo constriña a tener en sus archivos la información peticionada.</w:t>
      </w:r>
    </w:p>
    <w:p w:rsidR="00DF1291" w:rsidRPr="00C131EC" w:rsidRDefault="00DF1291" w:rsidP="00E045E7">
      <w:pPr>
        <w:spacing w:after="0" w:line="360" w:lineRule="auto"/>
        <w:jc w:val="both"/>
        <w:rPr>
          <w:rFonts w:ascii="Palatino Linotype" w:hAnsi="Palatino Linotype" w:cs="Arial"/>
          <w:sz w:val="24"/>
          <w:szCs w:val="24"/>
        </w:rPr>
      </w:pPr>
    </w:p>
    <w:p w:rsidR="00DF1291" w:rsidRPr="00C131EC" w:rsidRDefault="00DF1291" w:rsidP="00E045E7">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C131EC">
        <w:rPr>
          <w:rFonts w:ascii="Palatino Linotype" w:hAnsi="Palatino Linotype" w:cs="Arial"/>
          <w:sz w:val="24"/>
          <w:szCs w:val="24"/>
        </w:rPr>
        <w:t xml:space="preserve">Ahora bien, </w:t>
      </w:r>
      <w:r w:rsidRPr="00C131EC">
        <w:rPr>
          <w:rFonts w:ascii="Palatino Linotype" w:eastAsia="Calibri" w:hAnsi="Palatino Linotype" w:cs="Arial"/>
          <w:sz w:val="24"/>
          <w:szCs w:val="24"/>
          <w:lang w:val="es-ES" w:eastAsia="es-ES"/>
        </w:rPr>
        <w:t xml:space="preserve">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máxime que es información pública, ello conforme a lo dispuesto por los artículos 7 y 23 de la Ley de Transparencia y Acceso a la Información Pública del </w:t>
      </w:r>
      <w:r w:rsidRPr="00C131EC">
        <w:rPr>
          <w:rFonts w:ascii="Palatino Linotype" w:eastAsia="Calibri" w:hAnsi="Palatino Linotype" w:cs="Arial"/>
          <w:sz w:val="24"/>
          <w:szCs w:val="24"/>
          <w:lang w:val="es-ES" w:eastAsia="es-ES"/>
        </w:rPr>
        <w:lastRenderedPageBreak/>
        <w:t>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1D6F7C" w:rsidRPr="00C131EC" w:rsidRDefault="001D6F7C" w:rsidP="00E045E7">
      <w:pPr>
        <w:autoSpaceDE w:val="0"/>
        <w:autoSpaceDN w:val="0"/>
        <w:adjustRightInd w:val="0"/>
        <w:spacing w:after="0" w:line="360" w:lineRule="auto"/>
        <w:jc w:val="both"/>
        <w:rPr>
          <w:rFonts w:ascii="Palatino Linotype" w:eastAsia="Calibri" w:hAnsi="Palatino Linotype" w:cs="Arial"/>
          <w:sz w:val="24"/>
          <w:szCs w:val="24"/>
          <w:lang w:val="es-ES" w:eastAsia="es-ES"/>
        </w:rPr>
      </w:pPr>
    </w:p>
    <w:p w:rsidR="00DF1291" w:rsidRPr="00C131EC" w:rsidRDefault="00DF1291" w:rsidP="00AD374F">
      <w:pPr>
        <w:autoSpaceDE w:val="0"/>
        <w:autoSpaceDN w:val="0"/>
        <w:adjustRightInd w:val="0"/>
        <w:spacing w:after="0" w:line="240" w:lineRule="auto"/>
        <w:ind w:left="567" w:right="567"/>
        <w:jc w:val="both"/>
        <w:rPr>
          <w:rFonts w:ascii="Palatino Linotype" w:eastAsia="Calibri" w:hAnsi="Palatino Linotype" w:cs="Arial"/>
          <w:i/>
          <w:lang w:val="es-ES" w:eastAsia="es-ES"/>
        </w:rPr>
      </w:pPr>
      <w:r w:rsidRPr="00C131EC">
        <w:rPr>
          <w:rFonts w:ascii="Palatino Linotype" w:eastAsia="Calibri" w:hAnsi="Palatino Linotype" w:cs="Arial"/>
          <w:i/>
          <w:lang w:val="es-ES" w:eastAsia="es-ES"/>
        </w:rPr>
        <w:t>“</w:t>
      </w:r>
      <w:r w:rsidRPr="00C131EC">
        <w:rPr>
          <w:rFonts w:ascii="Palatino Linotype" w:eastAsia="Calibri" w:hAnsi="Palatino Linotype" w:cs="Arial"/>
          <w:b/>
          <w:i/>
          <w:lang w:val="es-ES" w:eastAsia="es-ES"/>
        </w:rPr>
        <w:t>Artículo 7. El Estado de México garantizará el efectivo acceso de toda persona a la información en posesión de cualquier entidad,</w:t>
      </w:r>
      <w:r w:rsidRPr="00C131EC">
        <w:rPr>
          <w:rFonts w:ascii="Palatino Linotype" w:eastAsia="Calibri" w:hAnsi="Palatino Linotype" w:cs="Arial"/>
          <w:i/>
          <w:lang w:val="es-ES" w:eastAsia="es-ES"/>
        </w:rPr>
        <w:t xml:space="preserve"> autoridad, órgano y organismo de los poderes Ejecutivo, Legislativo y Judicial, órganos autónomos, partidos políticos, fideicomisos y fondos públicos, así como de cualquier persona física, jurídico colectiva o sindicato </w:t>
      </w:r>
      <w:r w:rsidRPr="00C131EC">
        <w:rPr>
          <w:rFonts w:ascii="Palatino Linotype" w:eastAsia="Calibri" w:hAnsi="Palatino Linotype" w:cs="Arial"/>
          <w:b/>
          <w:i/>
          <w:lang w:val="es-ES" w:eastAsia="es-ES"/>
        </w:rPr>
        <w:t>que reciba y ejerza recursos públicos</w:t>
      </w:r>
      <w:r w:rsidRPr="00C131EC">
        <w:rPr>
          <w:rFonts w:ascii="Palatino Linotype" w:eastAsia="Calibri" w:hAnsi="Palatino Linotype" w:cs="Arial"/>
          <w:i/>
          <w:lang w:val="es-ES" w:eastAsia="es-ES"/>
        </w:rPr>
        <w:t xml:space="preserve"> o realice actos de autoridad </w:t>
      </w:r>
      <w:r w:rsidRPr="00C131EC">
        <w:rPr>
          <w:rFonts w:ascii="Palatino Linotype" w:eastAsia="Calibri" w:hAnsi="Palatino Linotype" w:cs="Arial"/>
          <w:b/>
          <w:i/>
          <w:lang w:val="es-ES" w:eastAsia="es-ES"/>
        </w:rPr>
        <w:t>en el ámbito de competencia del Estado de México y sus municipios</w:t>
      </w:r>
      <w:r w:rsidRPr="00C131EC">
        <w:rPr>
          <w:rFonts w:ascii="Palatino Linotype" w:eastAsia="Calibri" w:hAnsi="Palatino Linotype" w:cs="Arial"/>
          <w:i/>
          <w:lang w:val="es-ES" w:eastAsia="es-ES"/>
        </w:rPr>
        <w:t>.</w:t>
      </w:r>
    </w:p>
    <w:p w:rsidR="00DF1291" w:rsidRPr="00C131EC" w:rsidRDefault="00DF1291" w:rsidP="00AD374F">
      <w:pPr>
        <w:autoSpaceDE w:val="0"/>
        <w:autoSpaceDN w:val="0"/>
        <w:adjustRightInd w:val="0"/>
        <w:spacing w:after="0" w:line="240" w:lineRule="auto"/>
        <w:ind w:left="567" w:right="567"/>
        <w:jc w:val="both"/>
        <w:rPr>
          <w:rFonts w:ascii="Palatino Linotype" w:eastAsia="Calibri" w:hAnsi="Palatino Linotype" w:cs="Arial"/>
          <w:i/>
          <w:lang w:val="es-ES" w:eastAsia="es-ES"/>
        </w:rPr>
      </w:pPr>
    </w:p>
    <w:p w:rsidR="00DF1291" w:rsidRPr="00C131EC" w:rsidRDefault="00DF1291" w:rsidP="00AD374F">
      <w:pPr>
        <w:autoSpaceDE w:val="0"/>
        <w:autoSpaceDN w:val="0"/>
        <w:adjustRightInd w:val="0"/>
        <w:spacing w:after="0" w:line="240" w:lineRule="auto"/>
        <w:ind w:left="567" w:right="567"/>
        <w:jc w:val="both"/>
        <w:rPr>
          <w:rFonts w:ascii="Palatino Linotype" w:eastAsia="Calibri" w:hAnsi="Palatino Linotype" w:cs="Arial"/>
          <w:i/>
          <w:lang w:val="es-ES" w:eastAsia="es-ES"/>
        </w:rPr>
      </w:pPr>
      <w:r w:rsidRPr="00C131EC">
        <w:rPr>
          <w:rFonts w:ascii="Palatino Linotype" w:eastAsia="Calibri" w:hAnsi="Palatino Linotype" w:cs="Arial"/>
          <w:b/>
          <w:i/>
          <w:lang w:val="es-ES" w:eastAsia="es-ES"/>
        </w:rPr>
        <w:t>Artículo 23.</w:t>
      </w:r>
      <w:r w:rsidRPr="00C131EC">
        <w:rPr>
          <w:rFonts w:ascii="Palatino Linotype" w:eastAsia="Calibri" w:hAnsi="Palatino Linotype" w:cs="Arial"/>
          <w:i/>
          <w:lang w:val="es-ES" w:eastAsia="es-ES"/>
        </w:rPr>
        <w:t xml:space="preserve"> Son sujetos obligados a transparentar y permitir el acceso a su información y proteger los datos personales que obren en su poder:</w:t>
      </w:r>
    </w:p>
    <w:p w:rsidR="00DF1291" w:rsidRPr="00C131EC" w:rsidRDefault="00DF1291" w:rsidP="00AD374F">
      <w:pPr>
        <w:autoSpaceDE w:val="0"/>
        <w:autoSpaceDN w:val="0"/>
        <w:adjustRightInd w:val="0"/>
        <w:spacing w:after="0" w:line="240" w:lineRule="auto"/>
        <w:ind w:left="567" w:right="567"/>
        <w:jc w:val="both"/>
        <w:rPr>
          <w:rFonts w:ascii="Palatino Linotype" w:eastAsia="Calibri" w:hAnsi="Palatino Linotype" w:cs="Arial"/>
          <w:i/>
          <w:lang w:val="es-ES" w:eastAsia="es-ES"/>
        </w:rPr>
      </w:pPr>
      <w:r w:rsidRPr="00C131EC">
        <w:rPr>
          <w:rFonts w:ascii="Palatino Linotype" w:eastAsia="Calibri" w:hAnsi="Palatino Linotype" w:cs="Arial"/>
          <w:i/>
          <w:lang w:val="es-ES" w:eastAsia="es-ES"/>
        </w:rPr>
        <w:t>…</w:t>
      </w:r>
    </w:p>
    <w:p w:rsidR="00DF1291" w:rsidRPr="00C131EC" w:rsidRDefault="00DF1291" w:rsidP="00AD374F">
      <w:pPr>
        <w:autoSpaceDE w:val="0"/>
        <w:autoSpaceDN w:val="0"/>
        <w:adjustRightInd w:val="0"/>
        <w:spacing w:after="0" w:line="240" w:lineRule="auto"/>
        <w:ind w:left="567" w:right="567"/>
        <w:jc w:val="both"/>
        <w:rPr>
          <w:rFonts w:ascii="Palatino Linotype" w:eastAsia="Calibri" w:hAnsi="Palatino Linotype" w:cs="Arial"/>
          <w:i/>
          <w:lang w:val="es-ES" w:eastAsia="es-ES"/>
        </w:rPr>
      </w:pPr>
      <w:r w:rsidRPr="00C131EC">
        <w:rPr>
          <w:rFonts w:ascii="Palatino Linotype" w:eastAsia="Calibri" w:hAnsi="Palatino Linotype" w:cs="Arial"/>
          <w:b/>
          <w:i/>
          <w:lang w:val="es-ES" w:eastAsia="es-ES"/>
        </w:rPr>
        <w:t>IV. Los ayuntamientos</w:t>
      </w:r>
      <w:r w:rsidRPr="00C131EC">
        <w:rPr>
          <w:rFonts w:ascii="Palatino Linotype" w:eastAsia="Calibri" w:hAnsi="Palatino Linotype" w:cs="Arial"/>
          <w:i/>
          <w:lang w:val="es-ES" w:eastAsia="es-ES"/>
        </w:rPr>
        <w:t xml:space="preserve"> y las dependencias, organismos, órganos y entidades de la administración municipal;</w:t>
      </w:r>
    </w:p>
    <w:p w:rsidR="00DF1291" w:rsidRPr="00C131EC" w:rsidRDefault="00DF1291" w:rsidP="00AD374F">
      <w:pPr>
        <w:autoSpaceDE w:val="0"/>
        <w:autoSpaceDN w:val="0"/>
        <w:adjustRightInd w:val="0"/>
        <w:spacing w:after="0" w:line="240" w:lineRule="auto"/>
        <w:ind w:left="567" w:right="567"/>
        <w:jc w:val="both"/>
        <w:rPr>
          <w:rFonts w:ascii="Palatino Linotype" w:eastAsia="Calibri" w:hAnsi="Palatino Linotype" w:cs="Arial"/>
          <w:i/>
          <w:lang w:val="es-ES" w:eastAsia="es-ES"/>
        </w:rPr>
      </w:pPr>
      <w:r w:rsidRPr="00C131EC">
        <w:rPr>
          <w:rFonts w:ascii="Palatino Linotype" w:eastAsia="Calibri" w:hAnsi="Palatino Linotype" w:cs="Arial"/>
          <w:i/>
          <w:lang w:val="es-ES" w:eastAsia="es-ES"/>
        </w:rPr>
        <w:t>…</w:t>
      </w:r>
    </w:p>
    <w:p w:rsidR="00DF1291" w:rsidRPr="00C131EC" w:rsidRDefault="00DF1291" w:rsidP="00AD374F">
      <w:pPr>
        <w:autoSpaceDE w:val="0"/>
        <w:autoSpaceDN w:val="0"/>
        <w:adjustRightInd w:val="0"/>
        <w:spacing w:after="0" w:line="240" w:lineRule="auto"/>
        <w:ind w:left="567" w:right="567"/>
        <w:jc w:val="both"/>
        <w:rPr>
          <w:rFonts w:ascii="Palatino Linotype" w:eastAsia="Calibri" w:hAnsi="Palatino Linotype" w:cs="Arial"/>
          <w:b/>
          <w:i/>
          <w:lang w:val="es-ES" w:eastAsia="es-ES"/>
        </w:rPr>
      </w:pPr>
      <w:r w:rsidRPr="00C131EC">
        <w:rPr>
          <w:rFonts w:ascii="Palatino Linotype" w:eastAsia="Calibri" w:hAnsi="Palatino Linotype" w:cs="Arial"/>
          <w:b/>
          <w:i/>
          <w:lang w:val="es-ES" w:eastAsia="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DF1291" w:rsidRPr="00C131EC" w:rsidRDefault="00DF1291" w:rsidP="00AD374F">
      <w:pPr>
        <w:autoSpaceDE w:val="0"/>
        <w:autoSpaceDN w:val="0"/>
        <w:adjustRightInd w:val="0"/>
        <w:spacing w:after="0" w:line="240" w:lineRule="auto"/>
        <w:ind w:left="567" w:right="567"/>
        <w:jc w:val="both"/>
        <w:rPr>
          <w:rFonts w:ascii="Palatino Linotype" w:eastAsia="Calibri" w:hAnsi="Palatino Linotype" w:cs="Arial"/>
          <w:b/>
          <w:i/>
          <w:lang w:val="es-ES" w:eastAsia="es-ES"/>
        </w:rPr>
      </w:pPr>
      <w:r w:rsidRPr="00C131EC">
        <w:rPr>
          <w:rFonts w:ascii="Palatino Linotype" w:eastAsia="Calibri" w:hAnsi="Palatino Linotype" w:cs="Arial"/>
          <w:b/>
          <w:i/>
          <w:lang w:val="es-ES" w:eastAsia="es-ES"/>
        </w:rPr>
        <w:t xml:space="preserve">Los servidores públicos deberán transparentar sus acciones así como garantizar y respetar el derecho de acceso a la información pública. </w:t>
      </w:r>
    </w:p>
    <w:p w:rsidR="00DF1291" w:rsidRPr="00C131EC" w:rsidRDefault="00DF1291" w:rsidP="00AD374F">
      <w:pPr>
        <w:autoSpaceDE w:val="0"/>
        <w:autoSpaceDN w:val="0"/>
        <w:adjustRightInd w:val="0"/>
        <w:spacing w:after="0" w:line="240" w:lineRule="auto"/>
        <w:ind w:left="567" w:right="567"/>
        <w:jc w:val="right"/>
        <w:rPr>
          <w:rFonts w:ascii="Palatino Linotype" w:eastAsia="Calibri" w:hAnsi="Palatino Linotype" w:cs="Arial"/>
          <w:lang w:val="es-ES" w:eastAsia="es-ES"/>
        </w:rPr>
      </w:pPr>
      <w:r w:rsidRPr="00C131EC">
        <w:rPr>
          <w:rFonts w:ascii="Palatino Linotype" w:eastAsia="Calibri" w:hAnsi="Palatino Linotype" w:cs="Arial"/>
          <w:lang w:val="es-ES" w:eastAsia="es-ES"/>
        </w:rPr>
        <w:t>(Énfasis añadido)</w:t>
      </w:r>
    </w:p>
    <w:p w:rsidR="00DF1291" w:rsidRPr="00C131EC" w:rsidRDefault="00DF1291" w:rsidP="00E045E7">
      <w:pPr>
        <w:autoSpaceDE w:val="0"/>
        <w:autoSpaceDN w:val="0"/>
        <w:adjustRightInd w:val="0"/>
        <w:spacing w:after="0" w:line="360" w:lineRule="auto"/>
        <w:contextualSpacing/>
        <w:jc w:val="both"/>
        <w:rPr>
          <w:rFonts w:ascii="Palatino Linotype" w:eastAsia="Calibri" w:hAnsi="Palatino Linotype" w:cs="Arial"/>
          <w:sz w:val="24"/>
          <w:szCs w:val="24"/>
          <w:lang w:val="es-ES" w:eastAsia="es-ES"/>
        </w:rPr>
      </w:pPr>
    </w:p>
    <w:p w:rsidR="000C5A93" w:rsidRPr="00C131EC" w:rsidRDefault="000C5A93" w:rsidP="00E045E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131EC">
        <w:rPr>
          <w:rFonts w:ascii="Palatino Linotype" w:eastAsia="Times New Roman" w:hAnsi="Palatino Linotype" w:cs="Arial"/>
          <w:sz w:val="24"/>
          <w:szCs w:val="24"/>
          <w:lang w:val="es-ES" w:eastAsia="es-ES"/>
        </w:rPr>
        <w:t xml:space="preserve">Ahora bien, partiremos de acuerdo a lo peticionado por la parte recurrente en cuanto a los puntos </w:t>
      </w:r>
      <w:r w:rsidRPr="00C131EC">
        <w:rPr>
          <w:rFonts w:ascii="Palatino Linotype" w:eastAsia="Times New Roman" w:hAnsi="Palatino Linotype" w:cs="Arial"/>
          <w:b/>
          <w:sz w:val="28"/>
          <w:szCs w:val="24"/>
          <w:lang w:val="es-ES" w:eastAsia="es-ES"/>
        </w:rPr>
        <w:t>1</w:t>
      </w:r>
      <w:r w:rsidRPr="00C131EC">
        <w:rPr>
          <w:rFonts w:ascii="Palatino Linotype" w:eastAsia="Times New Roman" w:hAnsi="Palatino Linotype" w:cs="Arial"/>
          <w:sz w:val="28"/>
          <w:szCs w:val="24"/>
          <w:lang w:val="es-ES" w:eastAsia="es-ES"/>
        </w:rPr>
        <w:t xml:space="preserve"> </w:t>
      </w:r>
      <w:r w:rsidRPr="00C131EC">
        <w:rPr>
          <w:rFonts w:ascii="Palatino Linotype" w:eastAsia="Times New Roman" w:hAnsi="Palatino Linotype" w:cs="Arial"/>
          <w:sz w:val="24"/>
          <w:szCs w:val="24"/>
          <w:lang w:val="es-ES" w:eastAsia="es-ES"/>
        </w:rPr>
        <w:t xml:space="preserve">y </w:t>
      </w:r>
      <w:r w:rsidRPr="00C131EC">
        <w:rPr>
          <w:rFonts w:ascii="Palatino Linotype" w:eastAsia="Times New Roman" w:hAnsi="Palatino Linotype" w:cs="Arial"/>
          <w:b/>
          <w:sz w:val="28"/>
          <w:szCs w:val="24"/>
          <w:lang w:val="es-ES" w:eastAsia="es-ES"/>
        </w:rPr>
        <w:t>6</w:t>
      </w:r>
      <w:r w:rsidRPr="00C131EC">
        <w:rPr>
          <w:rFonts w:ascii="Palatino Linotype" w:eastAsia="Times New Roman" w:hAnsi="Palatino Linotype" w:cs="Arial"/>
          <w:sz w:val="28"/>
          <w:szCs w:val="24"/>
          <w:lang w:val="es-ES" w:eastAsia="es-ES"/>
        </w:rPr>
        <w:t xml:space="preserve"> </w:t>
      </w:r>
      <w:r w:rsidRPr="00C131EC">
        <w:rPr>
          <w:rFonts w:ascii="Palatino Linotype" w:eastAsia="Times New Roman" w:hAnsi="Palatino Linotype" w:cs="Arial"/>
          <w:sz w:val="24"/>
          <w:szCs w:val="24"/>
          <w:lang w:val="es-ES" w:eastAsia="es-ES"/>
        </w:rPr>
        <w:t>de su solicitud de información, referentes a el presupuesto total asignado a la Contraloría Interna Municipal durante los ejercicios  2016, 2017, 2018 y 2019, así como el total de egresos del capítulo 1000 “servicios personales” de los ejercicios 2016, 2017</w:t>
      </w:r>
      <w:r w:rsidR="00F40DC7" w:rsidRPr="00C131EC">
        <w:rPr>
          <w:rFonts w:ascii="Palatino Linotype" w:eastAsia="Times New Roman" w:hAnsi="Palatino Linotype" w:cs="Arial"/>
          <w:sz w:val="24"/>
          <w:szCs w:val="24"/>
          <w:lang w:val="es-ES" w:eastAsia="es-ES"/>
        </w:rPr>
        <w:t>, 2018 y 2019, respectivamente.</w:t>
      </w:r>
    </w:p>
    <w:p w:rsidR="000C5A93" w:rsidRPr="00C131EC" w:rsidRDefault="000C5A93" w:rsidP="00E045E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131EC">
        <w:rPr>
          <w:rFonts w:ascii="Palatino Linotype" w:eastAsia="Times New Roman" w:hAnsi="Palatino Linotype" w:cs="Arial"/>
          <w:sz w:val="24"/>
          <w:szCs w:val="24"/>
          <w:lang w:val="es-ES" w:eastAsia="es-ES"/>
        </w:rPr>
        <w:lastRenderedPageBreak/>
        <w:t>En ese sentido</w:t>
      </w:r>
      <w:r w:rsidR="00F40DC7" w:rsidRPr="00C131EC">
        <w:rPr>
          <w:rFonts w:ascii="Palatino Linotype" w:eastAsia="Times New Roman" w:hAnsi="Palatino Linotype" w:cs="Arial"/>
          <w:sz w:val="24"/>
          <w:szCs w:val="24"/>
          <w:lang w:val="es-ES" w:eastAsia="es-ES"/>
        </w:rPr>
        <w:t>,</w:t>
      </w:r>
      <w:r w:rsidRPr="00C131EC">
        <w:rPr>
          <w:rFonts w:ascii="Palatino Linotype" w:eastAsia="Times New Roman" w:hAnsi="Palatino Linotype" w:cs="Arial"/>
          <w:sz w:val="24"/>
          <w:szCs w:val="24"/>
          <w:lang w:val="es-ES" w:eastAsia="es-ES"/>
        </w:rPr>
        <w:t xml:space="preserve"> es necesario mencionar que el </w:t>
      </w:r>
      <w:r w:rsidRPr="00C131EC">
        <w:rPr>
          <w:rFonts w:ascii="Palatino Linotype" w:eastAsia="Times New Roman" w:hAnsi="Palatino Linotype" w:cs="Arial"/>
          <w:b/>
          <w:sz w:val="24"/>
          <w:szCs w:val="24"/>
          <w:lang w:val="es-ES" w:eastAsia="es-ES"/>
        </w:rPr>
        <w:t>Presupuesto de Egresos para el Ejercicio Fiscal 2019</w:t>
      </w:r>
      <w:r w:rsidRPr="00C131EC">
        <w:rPr>
          <w:rFonts w:ascii="Palatino Linotype" w:eastAsia="Times New Roman" w:hAnsi="Palatino Linotype" w:cs="Arial"/>
          <w:sz w:val="24"/>
          <w:szCs w:val="24"/>
          <w:lang w:val="es-ES" w:eastAsia="es-ES"/>
        </w:rPr>
        <w:t xml:space="preserve"> </w:t>
      </w:r>
      <w:r w:rsidRPr="00C131EC">
        <w:rPr>
          <w:rFonts w:ascii="Palatino Linotype" w:eastAsia="Times New Roman" w:hAnsi="Palatino Linotype" w:cs="Arial"/>
          <w:i/>
          <w:sz w:val="24"/>
          <w:szCs w:val="24"/>
          <w:u w:val="single"/>
          <w:lang w:val="es-ES" w:eastAsia="es-ES"/>
        </w:rPr>
        <w:t>es 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w:t>
      </w:r>
      <w:r w:rsidRPr="00C131EC">
        <w:rPr>
          <w:rFonts w:ascii="Palatino Linotype" w:eastAsia="Times New Roman" w:hAnsi="Palatino Linotype" w:cs="Arial"/>
          <w:sz w:val="24"/>
          <w:szCs w:val="24"/>
          <w:lang w:val="es-ES" w:eastAsia="es-ES"/>
        </w:rPr>
        <w:t xml:space="preserve">” de fecha seis de noviembre de dos mil dieciocho y que es visible en el siguiente enlace: </w:t>
      </w:r>
      <w:hyperlink r:id="rId11" w:history="1">
        <w:r w:rsidRPr="00C131EC">
          <w:rPr>
            <w:rFonts w:ascii="Palatino Linotype" w:eastAsia="Calibri" w:hAnsi="Palatino Linotype" w:cs="Tahoma"/>
            <w:bCs/>
            <w:color w:val="0563C1" w:themeColor="hyperlink"/>
            <w:sz w:val="24"/>
            <w:szCs w:val="24"/>
            <w:u w:val="single"/>
            <w:lang w:val="es-ES" w:eastAsia="es-ES"/>
          </w:rPr>
          <w:t>http://legislacion.edomex.gob.mx/sites/legislacion.edomex.gob.mx/files/files/pdf/gct/2018/nov065.pdf</w:t>
        </w:r>
      </w:hyperlink>
      <w:r w:rsidRPr="00C131EC">
        <w:rPr>
          <w:rFonts w:ascii="Palatino Linotype" w:eastAsia="Calibri" w:hAnsi="Palatino Linotype" w:cs="Tahoma"/>
          <w:bCs/>
          <w:sz w:val="24"/>
          <w:szCs w:val="24"/>
          <w:lang w:val="es-ES" w:eastAsia="es-ES"/>
        </w:rPr>
        <w:t>.</w:t>
      </w:r>
    </w:p>
    <w:p w:rsidR="000C5A93" w:rsidRPr="00C131EC" w:rsidRDefault="000C5A93" w:rsidP="00E045E7">
      <w:pPr>
        <w:spacing w:after="0" w:line="360" w:lineRule="auto"/>
        <w:jc w:val="both"/>
        <w:rPr>
          <w:rFonts w:ascii="Palatino Linotype" w:hAnsi="Palatino Linotype" w:cs="Arial"/>
          <w:sz w:val="24"/>
        </w:rPr>
      </w:pPr>
    </w:p>
    <w:p w:rsidR="000C5A93" w:rsidRPr="00C131EC" w:rsidRDefault="000C5A93" w:rsidP="00E045E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131EC">
        <w:rPr>
          <w:rFonts w:ascii="Palatino Linotype" w:eastAsia="Times New Roman" w:hAnsi="Palatino Linotype" w:cs="Arial"/>
          <w:sz w:val="24"/>
          <w:szCs w:val="24"/>
          <w:lang w:val="es-ES" w:eastAsia="es-ES"/>
        </w:rPr>
        <w:t>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rsidR="000C5A93" w:rsidRPr="00C131EC" w:rsidRDefault="000F735B" w:rsidP="00E045E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131EC">
        <w:rPr>
          <w:rFonts w:ascii="Palatino Linotype" w:eastAsia="Times New Roman" w:hAnsi="Palatino Linotype" w:cs="Arial"/>
          <w:sz w:val="24"/>
          <w:szCs w:val="24"/>
          <w:lang w:val="es-ES" w:eastAsia="es-ES"/>
        </w:rPr>
        <w:tab/>
      </w:r>
    </w:p>
    <w:p w:rsidR="000C5A93" w:rsidRPr="00C131EC" w:rsidRDefault="000C5A93" w:rsidP="00E045E7">
      <w:pPr>
        <w:tabs>
          <w:tab w:val="left" w:pos="709"/>
        </w:tabs>
        <w:spacing w:after="0" w:line="360" w:lineRule="auto"/>
        <w:jc w:val="both"/>
        <w:rPr>
          <w:rFonts w:ascii="Palatino Linotype" w:hAnsi="Palatino Linotype"/>
          <w:sz w:val="24"/>
          <w:szCs w:val="24"/>
        </w:rPr>
      </w:pPr>
      <w:r w:rsidRPr="00C131EC">
        <w:rPr>
          <w:rFonts w:ascii="Palatino Linotype" w:hAnsi="Palatino Linotype"/>
          <w:sz w:val="24"/>
          <w:szCs w:val="24"/>
        </w:rPr>
        <w:t>Así mismo el artículo 304 dispone que la presentación del Proyecto de Presupuesto de Egresos, a nivel municipal, deberá incluir, entre otras cosas lo siguiente:</w:t>
      </w:r>
    </w:p>
    <w:p w:rsidR="00E045E7" w:rsidRPr="00C131EC" w:rsidRDefault="00E045E7" w:rsidP="00E045E7">
      <w:pPr>
        <w:tabs>
          <w:tab w:val="left" w:pos="709"/>
        </w:tabs>
        <w:spacing w:after="0" w:line="360" w:lineRule="auto"/>
        <w:jc w:val="both"/>
        <w:rPr>
          <w:rFonts w:ascii="Palatino Linotype" w:hAnsi="Palatino Linotype"/>
          <w:sz w:val="24"/>
          <w:szCs w:val="24"/>
        </w:rPr>
      </w:pPr>
    </w:p>
    <w:p w:rsidR="000C5A93" w:rsidRPr="00C131EC" w:rsidRDefault="000C5A93" w:rsidP="00AD374F">
      <w:pPr>
        <w:tabs>
          <w:tab w:val="left" w:pos="709"/>
        </w:tabs>
        <w:spacing w:after="0" w:line="240" w:lineRule="auto"/>
        <w:ind w:left="567" w:right="567"/>
        <w:jc w:val="both"/>
        <w:rPr>
          <w:rFonts w:ascii="Palatino Linotype" w:hAnsi="Palatino Linotype"/>
          <w:i/>
          <w:szCs w:val="24"/>
        </w:rPr>
      </w:pPr>
      <w:r w:rsidRPr="00C131EC">
        <w:rPr>
          <w:rFonts w:ascii="Palatino Linotype" w:hAnsi="Palatino Linotype"/>
          <w:i/>
          <w:szCs w:val="24"/>
        </w:rPr>
        <w:t>…</w:t>
      </w:r>
    </w:p>
    <w:p w:rsidR="000C5A93" w:rsidRPr="00C131EC" w:rsidRDefault="000C5A93" w:rsidP="00AD374F">
      <w:pPr>
        <w:tabs>
          <w:tab w:val="left" w:pos="709"/>
        </w:tabs>
        <w:spacing w:after="0" w:line="240" w:lineRule="auto"/>
        <w:ind w:left="567" w:right="567"/>
        <w:jc w:val="both"/>
        <w:rPr>
          <w:rFonts w:ascii="Palatino Linotype" w:hAnsi="Palatino Linotype"/>
          <w:i/>
          <w:szCs w:val="24"/>
        </w:rPr>
      </w:pPr>
      <w:r w:rsidRPr="00C131EC">
        <w:rPr>
          <w:rFonts w:ascii="Palatino Linotype" w:hAnsi="Palatino Linotype"/>
          <w:b/>
          <w:i/>
          <w:szCs w:val="24"/>
        </w:rPr>
        <w:t>VII</w:t>
      </w:r>
      <w:r w:rsidRPr="00C131EC">
        <w:rPr>
          <w:rFonts w:ascii="Palatino Linotype" w:hAnsi="Palatino Linotype"/>
          <w:i/>
          <w:szCs w:val="24"/>
        </w:rPr>
        <w:t xml:space="preserve">. Estimaciones de egresos, por cada una de sus fuentes, agrupados de la siguiente forma: </w:t>
      </w:r>
    </w:p>
    <w:p w:rsidR="000C5A93" w:rsidRPr="00C131EC" w:rsidRDefault="000C5A93" w:rsidP="00AD374F">
      <w:pPr>
        <w:tabs>
          <w:tab w:val="left" w:pos="709"/>
        </w:tabs>
        <w:spacing w:after="0" w:line="240" w:lineRule="auto"/>
        <w:ind w:left="567" w:right="567"/>
        <w:jc w:val="both"/>
        <w:rPr>
          <w:rFonts w:ascii="Palatino Linotype" w:hAnsi="Palatino Linotype"/>
          <w:i/>
          <w:szCs w:val="24"/>
        </w:rPr>
      </w:pPr>
    </w:p>
    <w:p w:rsidR="000C5A93" w:rsidRPr="00C131EC" w:rsidRDefault="000C5A93" w:rsidP="00AD374F">
      <w:pPr>
        <w:tabs>
          <w:tab w:val="left" w:pos="709"/>
        </w:tabs>
        <w:spacing w:after="0" w:line="240" w:lineRule="auto"/>
        <w:ind w:left="567" w:right="567"/>
        <w:jc w:val="both"/>
        <w:rPr>
          <w:rFonts w:ascii="Palatino Linotype" w:hAnsi="Palatino Linotype"/>
          <w:i/>
          <w:szCs w:val="24"/>
        </w:rPr>
      </w:pPr>
      <w:r w:rsidRPr="00C131EC">
        <w:rPr>
          <w:rFonts w:ascii="Palatino Linotype" w:hAnsi="Palatino Linotype"/>
          <w:b/>
          <w:i/>
          <w:szCs w:val="24"/>
        </w:rPr>
        <w:t>1</w:t>
      </w:r>
      <w:r w:rsidRPr="00C131EC">
        <w:rPr>
          <w:rFonts w:ascii="Palatino Linotype" w:hAnsi="Palatino Linotype"/>
          <w:i/>
          <w:szCs w:val="24"/>
        </w:rPr>
        <w:t xml:space="preserve">.- Clasificación Programática a nivel de programas presupuestarios y proyectos. </w:t>
      </w:r>
    </w:p>
    <w:p w:rsidR="000C5A93" w:rsidRPr="00C131EC" w:rsidRDefault="000C5A93" w:rsidP="00AD374F">
      <w:pPr>
        <w:tabs>
          <w:tab w:val="left" w:pos="709"/>
        </w:tabs>
        <w:spacing w:after="0" w:line="240" w:lineRule="auto"/>
        <w:ind w:left="567" w:right="567"/>
        <w:jc w:val="both"/>
        <w:rPr>
          <w:rFonts w:ascii="Palatino Linotype" w:hAnsi="Palatino Linotype"/>
          <w:i/>
          <w:szCs w:val="24"/>
        </w:rPr>
      </w:pPr>
      <w:r w:rsidRPr="00C131EC">
        <w:rPr>
          <w:rFonts w:ascii="Palatino Linotype" w:hAnsi="Palatino Linotype"/>
          <w:b/>
          <w:i/>
          <w:szCs w:val="24"/>
        </w:rPr>
        <w:lastRenderedPageBreak/>
        <w:t>2</w:t>
      </w:r>
      <w:r w:rsidRPr="00C131EC">
        <w:rPr>
          <w:rFonts w:ascii="Palatino Linotype" w:hAnsi="Palatino Linotype"/>
          <w:i/>
          <w:szCs w:val="24"/>
        </w:rPr>
        <w:t>.- Clasificación Administrativa.</w:t>
      </w:r>
    </w:p>
    <w:p w:rsidR="000C5A93" w:rsidRPr="00C131EC" w:rsidRDefault="000C5A93" w:rsidP="00AD374F">
      <w:pPr>
        <w:tabs>
          <w:tab w:val="left" w:pos="709"/>
        </w:tabs>
        <w:spacing w:after="0" w:line="240" w:lineRule="auto"/>
        <w:ind w:left="567" w:right="567"/>
        <w:jc w:val="both"/>
        <w:rPr>
          <w:rFonts w:ascii="Palatino Linotype" w:hAnsi="Palatino Linotype"/>
          <w:i/>
          <w:szCs w:val="24"/>
        </w:rPr>
      </w:pPr>
      <w:r w:rsidRPr="00C131EC">
        <w:rPr>
          <w:rFonts w:ascii="Palatino Linotype" w:hAnsi="Palatino Linotype"/>
          <w:b/>
          <w:i/>
          <w:szCs w:val="24"/>
        </w:rPr>
        <w:t>3</w:t>
      </w:r>
      <w:r w:rsidRPr="00C131EC">
        <w:rPr>
          <w:rFonts w:ascii="Palatino Linotype" w:hAnsi="Palatino Linotype"/>
          <w:i/>
          <w:szCs w:val="24"/>
        </w:rPr>
        <w:t>.- Clasificación Económica.</w:t>
      </w:r>
    </w:p>
    <w:p w:rsidR="000C5A93" w:rsidRPr="00C131EC" w:rsidRDefault="000C5A93" w:rsidP="00E045E7">
      <w:pPr>
        <w:tabs>
          <w:tab w:val="left" w:pos="709"/>
        </w:tabs>
        <w:spacing w:after="0" w:line="360" w:lineRule="auto"/>
        <w:jc w:val="both"/>
        <w:rPr>
          <w:rFonts w:ascii="Palatino Linotype" w:hAnsi="Palatino Linotype"/>
          <w:sz w:val="24"/>
          <w:szCs w:val="24"/>
        </w:rPr>
      </w:pPr>
    </w:p>
    <w:p w:rsidR="000C5A93" w:rsidRPr="00C131EC" w:rsidRDefault="00E045E7" w:rsidP="00E045E7">
      <w:pPr>
        <w:tabs>
          <w:tab w:val="left" w:pos="709"/>
        </w:tabs>
        <w:spacing w:after="0" w:line="360" w:lineRule="auto"/>
        <w:jc w:val="both"/>
        <w:rPr>
          <w:rFonts w:ascii="Palatino Linotype" w:hAnsi="Palatino Linotype"/>
          <w:color w:val="000000"/>
          <w:sz w:val="24"/>
          <w:szCs w:val="24"/>
        </w:rPr>
      </w:pPr>
      <w:r w:rsidRPr="00C131EC">
        <w:rPr>
          <w:rFonts w:ascii="Palatino Linotype" w:eastAsia="Times New Roman" w:hAnsi="Palatino Linotype" w:cs="Arial"/>
          <w:sz w:val="24"/>
          <w:szCs w:val="24"/>
          <w:lang w:val="es-ES" w:eastAsia="es-ES"/>
        </w:rPr>
        <w:t>L</w:t>
      </w:r>
      <w:r w:rsidR="000C5A93" w:rsidRPr="00C131EC">
        <w:rPr>
          <w:rFonts w:ascii="Palatino Linotype" w:eastAsia="Times New Roman" w:hAnsi="Palatino Linotype" w:cs="Arial"/>
          <w:sz w:val="24"/>
          <w:szCs w:val="24"/>
          <w:lang w:val="es-ES" w:eastAsia="es-ES"/>
        </w:rPr>
        <w:t xml:space="preserve">a composición del Presupuesto de egresos contempla diversos formatos de los que encontramos los siguientes </w:t>
      </w:r>
      <w:r w:rsidR="000C5A93" w:rsidRPr="00C131EC">
        <w:rPr>
          <w:rFonts w:ascii="Palatino Linotype" w:hAnsi="Palatino Linotype"/>
          <w:b/>
          <w:color w:val="000000"/>
          <w:sz w:val="24"/>
          <w:szCs w:val="24"/>
        </w:rPr>
        <w:t>PbRM-01a</w:t>
      </w:r>
      <w:r w:rsidR="000C5A93" w:rsidRPr="00C131EC">
        <w:rPr>
          <w:rFonts w:ascii="Palatino Linotype" w:hAnsi="Palatino Linotype"/>
          <w:color w:val="000000"/>
          <w:sz w:val="24"/>
          <w:szCs w:val="24"/>
        </w:rPr>
        <w:t xml:space="preserve"> Programa Anual Dimensión Administrativa del Gasto, PbRM-01b Programa Anual Descripción del Programa Presupuestario, </w:t>
      </w:r>
      <w:r w:rsidR="000C5A93" w:rsidRPr="00C131EC">
        <w:rPr>
          <w:rFonts w:ascii="Palatino Linotype" w:hAnsi="Palatino Linotype"/>
          <w:b/>
          <w:color w:val="000000"/>
          <w:sz w:val="24"/>
          <w:szCs w:val="24"/>
        </w:rPr>
        <w:t>PbRM-01c</w:t>
      </w:r>
      <w:r w:rsidR="000C5A93" w:rsidRPr="00C131EC">
        <w:rPr>
          <w:rFonts w:ascii="Palatino Linotype" w:hAnsi="Palatino Linotype"/>
          <w:color w:val="000000"/>
          <w:sz w:val="24"/>
          <w:szCs w:val="24"/>
        </w:rPr>
        <w:t xml:space="preserve"> Programa Anual de Metas de actividad por Proyecto, </w:t>
      </w:r>
      <w:r w:rsidR="000C5A93" w:rsidRPr="00C131EC">
        <w:rPr>
          <w:rFonts w:ascii="Palatino Linotype" w:hAnsi="Palatino Linotype"/>
          <w:b/>
          <w:color w:val="000000"/>
          <w:sz w:val="24"/>
          <w:szCs w:val="24"/>
        </w:rPr>
        <w:t>PbRM-01d</w:t>
      </w:r>
      <w:r w:rsidR="000C5A93" w:rsidRPr="00C131EC">
        <w:rPr>
          <w:rFonts w:ascii="Palatino Linotype" w:hAnsi="Palatino Linotype"/>
          <w:color w:val="000000"/>
          <w:sz w:val="24"/>
          <w:szCs w:val="24"/>
        </w:rPr>
        <w:t xml:space="preserve"> Ficha técnica de diseño de indicadores estratégicos o de gestión, </w:t>
      </w:r>
      <w:r w:rsidR="000C5A93" w:rsidRPr="00C131EC">
        <w:rPr>
          <w:rFonts w:ascii="Palatino Linotype" w:hAnsi="Palatino Linotype"/>
          <w:b/>
          <w:color w:val="000000"/>
          <w:sz w:val="24"/>
          <w:szCs w:val="24"/>
        </w:rPr>
        <w:t>PbRM-01e</w:t>
      </w:r>
      <w:r w:rsidR="000C5A93" w:rsidRPr="00C131EC">
        <w:rPr>
          <w:rFonts w:ascii="Palatino Linotype" w:hAnsi="Palatino Linotype"/>
          <w:color w:val="000000"/>
          <w:sz w:val="24"/>
          <w:szCs w:val="24"/>
        </w:rPr>
        <w:t xml:space="preserve"> Matriz de indicadores para resultados por programa presupuestario y dependencia general, </w:t>
      </w:r>
      <w:r w:rsidR="000C5A93" w:rsidRPr="00C131EC">
        <w:rPr>
          <w:rFonts w:ascii="Palatino Linotype" w:hAnsi="Palatino Linotype"/>
          <w:b/>
          <w:color w:val="000000"/>
          <w:sz w:val="24"/>
          <w:szCs w:val="24"/>
        </w:rPr>
        <w:t>PbRM-02a</w:t>
      </w:r>
      <w:r w:rsidR="000C5A93" w:rsidRPr="00C131EC">
        <w:rPr>
          <w:rFonts w:ascii="Palatino Linotype" w:hAnsi="Palatino Linotype"/>
          <w:color w:val="000000"/>
          <w:sz w:val="24"/>
          <w:szCs w:val="24"/>
        </w:rPr>
        <w:t xml:space="preserve"> Calendarización de Metas de actividad por Proyecto, </w:t>
      </w:r>
      <w:r w:rsidR="000C5A93" w:rsidRPr="00C131EC">
        <w:rPr>
          <w:rFonts w:ascii="Palatino Linotype" w:hAnsi="Palatino Linotype"/>
          <w:b/>
          <w:color w:val="000000"/>
          <w:sz w:val="24"/>
          <w:szCs w:val="24"/>
        </w:rPr>
        <w:t>PbRM-03a</w:t>
      </w:r>
      <w:r w:rsidR="000C5A93" w:rsidRPr="00C131EC">
        <w:rPr>
          <w:rFonts w:ascii="Palatino Linotype" w:hAnsi="Palatino Linotype"/>
          <w:color w:val="000000"/>
          <w:sz w:val="24"/>
          <w:szCs w:val="24"/>
        </w:rPr>
        <w:t xml:space="preserve"> Presupuesto de Ingresos Detallado, </w:t>
      </w:r>
      <w:r w:rsidR="000C5A93" w:rsidRPr="00C131EC">
        <w:rPr>
          <w:rFonts w:ascii="Palatino Linotype" w:hAnsi="Palatino Linotype"/>
          <w:b/>
          <w:color w:val="000000"/>
          <w:sz w:val="24"/>
          <w:szCs w:val="24"/>
        </w:rPr>
        <w:t>PbRM-03b</w:t>
      </w:r>
      <w:r w:rsidR="000C5A93" w:rsidRPr="00C131EC">
        <w:rPr>
          <w:rFonts w:ascii="Palatino Linotype" w:hAnsi="Palatino Linotype"/>
          <w:color w:val="000000"/>
          <w:sz w:val="24"/>
          <w:szCs w:val="24"/>
        </w:rPr>
        <w:t xml:space="preserve"> Caratula de Presupuesto de Ingresos, </w:t>
      </w:r>
      <w:r w:rsidR="000C5A93" w:rsidRPr="00C131EC">
        <w:rPr>
          <w:rFonts w:ascii="Palatino Linotype" w:hAnsi="Palatino Linotype"/>
          <w:b/>
          <w:sz w:val="24"/>
          <w:szCs w:val="24"/>
        </w:rPr>
        <w:t>PbRM-04a</w:t>
      </w:r>
      <w:r w:rsidR="000C5A93" w:rsidRPr="00C131EC">
        <w:rPr>
          <w:rFonts w:ascii="Palatino Linotype" w:hAnsi="Palatino Linotype"/>
          <w:sz w:val="24"/>
          <w:szCs w:val="24"/>
        </w:rPr>
        <w:t xml:space="preserve"> Presupuesto de Egresos Detallado</w:t>
      </w:r>
      <w:r w:rsidR="000C5A93" w:rsidRPr="00C131EC">
        <w:rPr>
          <w:rFonts w:ascii="Palatino Linotype" w:hAnsi="Palatino Linotype"/>
          <w:color w:val="000000"/>
          <w:sz w:val="24"/>
          <w:szCs w:val="24"/>
        </w:rPr>
        <w:t xml:space="preserve">, </w:t>
      </w:r>
      <w:r w:rsidR="000C5A93" w:rsidRPr="00C131EC">
        <w:rPr>
          <w:rFonts w:ascii="Palatino Linotype" w:hAnsi="Palatino Linotype"/>
          <w:b/>
          <w:color w:val="000000"/>
          <w:sz w:val="24"/>
          <w:szCs w:val="24"/>
        </w:rPr>
        <w:t>PbRM-04b</w:t>
      </w:r>
      <w:r w:rsidR="000C5A93" w:rsidRPr="00C131EC">
        <w:rPr>
          <w:rFonts w:ascii="Palatino Linotype" w:hAnsi="Palatino Linotype"/>
          <w:color w:val="000000"/>
          <w:sz w:val="24"/>
          <w:szCs w:val="24"/>
        </w:rPr>
        <w:t xml:space="preserve"> Presupuesto de Egresos por Objeto del Gasto, </w:t>
      </w:r>
      <w:r w:rsidR="000C5A93" w:rsidRPr="00C131EC">
        <w:rPr>
          <w:rFonts w:ascii="Palatino Linotype" w:hAnsi="Palatino Linotype"/>
          <w:b/>
          <w:color w:val="000000"/>
          <w:sz w:val="24"/>
          <w:szCs w:val="24"/>
        </w:rPr>
        <w:t>PbRM-04c</w:t>
      </w:r>
      <w:r w:rsidR="000C5A93" w:rsidRPr="00C131EC">
        <w:rPr>
          <w:rFonts w:ascii="Palatino Linotype" w:hAnsi="Palatino Linotype"/>
          <w:color w:val="000000"/>
          <w:sz w:val="24"/>
          <w:szCs w:val="24"/>
        </w:rPr>
        <w:t xml:space="preserve"> Presupuesto de Egresos Global Calendarizado, </w:t>
      </w:r>
      <w:r w:rsidR="000C5A93" w:rsidRPr="00C131EC">
        <w:rPr>
          <w:rFonts w:ascii="Palatino Linotype" w:hAnsi="Palatino Linotype"/>
          <w:b/>
          <w:color w:val="000000"/>
          <w:sz w:val="24"/>
          <w:szCs w:val="24"/>
        </w:rPr>
        <w:t>PbRM-04d</w:t>
      </w:r>
      <w:r w:rsidR="000C5A93" w:rsidRPr="00C131EC">
        <w:rPr>
          <w:rFonts w:ascii="Palatino Linotype" w:hAnsi="Palatino Linotype"/>
          <w:color w:val="000000"/>
          <w:sz w:val="24"/>
          <w:szCs w:val="24"/>
        </w:rPr>
        <w:t xml:space="preserve"> Caratula de Presupuesto de Egresos, </w:t>
      </w:r>
      <w:r w:rsidR="000C5A93" w:rsidRPr="00C131EC">
        <w:rPr>
          <w:rFonts w:ascii="Palatino Linotype" w:hAnsi="Palatino Linotype"/>
          <w:b/>
          <w:color w:val="000000"/>
          <w:sz w:val="24"/>
          <w:szCs w:val="24"/>
        </w:rPr>
        <w:t>PbRM-05</w:t>
      </w:r>
      <w:r w:rsidR="000C5A93" w:rsidRPr="00C131EC">
        <w:rPr>
          <w:rFonts w:ascii="Palatino Linotype" w:hAnsi="Palatino Linotype"/>
          <w:color w:val="000000"/>
          <w:sz w:val="24"/>
          <w:szCs w:val="24"/>
        </w:rPr>
        <w:t xml:space="preserve"> Tabulador de Sueldos, </w:t>
      </w:r>
      <w:r w:rsidR="000C5A93" w:rsidRPr="00C131EC">
        <w:rPr>
          <w:rFonts w:ascii="Palatino Linotype" w:hAnsi="Palatino Linotype"/>
          <w:b/>
          <w:color w:val="000000"/>
          <w:sz w:val="24"/>
          <w:szCs w:val="24"/>
        </w:rPr>
        <w:t>PbRM-06</w:t>
      </w:r>
      <w:r w:rsidR="000C5A93" w:rsidRPr="00C131EC">
        <w:rPr>
          <w:rFonts w:ascii="Palatino Linotype" w:hAnsi="Palatino Linotype"/>
          <w:color w:val="000000"/>
          <w:sz w:val="24"/>
          <w:szCs w:val="24"/>
        </w:rPr>
        <w:t xml:space="preserve"> Programa Anual de Adquisiciones, </w:t>
      </w:r>
      <w:r w:rsidR="000C5A93" w:rsidRPr="00C131EC">
        <w:rPr>
          <w:rFonts w:ascii="Palatino Linotype" w:hAnsi="Palatino Linotype"/>
          <w:b/>
          <w:color w:val="000000"/>
          <w:sz w:val="24"/>
          <w:szCs w:val="24"/>
        </w:rPr>
        <w:t>PbRM-07</w:t>
      </w:r>
      <w:r w:rsidR="000C5A93" w:rsidRPr="00C131EC">
        <w:rPr>
          <w:rFonts w:ascii="Palatino Linotype" w:hAnsi="Palatino Linotype"/>
          <w:color w:val="000000"/>
          <w:sz w:val="24"/>
          <w:szCs w:val="24"/>
        </w:rPr>
        <w:t xml:space="preserve"> Programa Anual de Obra y </w:t>
      </w:r>
      <w:r w:rsidR="000C5A93" w:rsidRPr="00C131EC">
        <w:rPr>
          <w:rFonts w:ascii="Palatino Linotype" w:hAnsi="Palatino Linotype"/>
          <w:b/>
          <w:color w:val="000000"/>
          <w:sz w:val="24"/>
          <w:szCs w:val="24"/>
        </w:rPr>
        <w:t>PbRM-07b</w:t>
      </w:r>
      <w:r w:rsidR="000C5A93" w:rsidRPr="00C131EC">
        <w:rPr>
          <w:rFonts w:ascii="Palatino Linotype" w:hAnsi="Palatino Linotype"/>
          <w:color w:val="000000"/>
          <w:sz w:val="24"/>
          <w:szCs w:val="24"/>
        </w:rPr>
        <w:t xml:space="preserve"> Programa Anual de Obra (Reparaciones y Mantenimiento).</w:t>
      </w:r>
    </w:p>
    <w:p w:rsidR="000C5A93" w:rsidRPr="00C131EC" w:rsidRDefault="000C5A93" w:rsidP="00E045E7">
      <w:pPr>
        <w:tabs>
          <w:tab w:val="left" w:pos="709"/>
        </w:tabs>
        <w:spacing w:after="0" w:line="360" w:lineRule="auto"/>
        <w:jc w:val="both"/>
        <w:rPr>
          <w:rFonts w:ascii="Palatino Linotype" w:eastAsia="Times New Roman" w:hAnsi="Palatino Linotype" w:cs="Arial"/>
          <w:sz w:val="24"/>
          <w:szCs w:val="24"/>
          <w:lang w:val="es-ES" w:eastAsia="es-ES"/>
        </w:rPr>
      </w:pPr>
    </w:p>
    <w:p w:rsidR="000C5A93" w:rsidRPr="00C131EC" w:rsidRDefault="000C5A93" w:rsidP="00E045E7">
      <w:pPr>
        <w:spacing w:after="0" w:line="360" w:lineRule="auto"/>
        <w:jc w:val="both"/>
        <w:rPr>
          <w:rFonts w:ascii="Palatino Linotype" w:eastAsia="Calibri" w:hAnsi="Palatino Linotype" w:cs="Tahoma"/>
          <w:bCs/>
          <w:sz w:val="24"/>
          <w:szCs w:val="24"/>
        </w:rPr>
      </w:pPr>
      <w:r w:rsidRPr="00C131EC">
        <w:rPr>
          <w:rFonts w:ascii="Palatino Linotype" w:hAnsi="Palatino Linotype"/>
          <w:color w:val="000000"/>
          <w:sz w:val="24"/>
          <w:szCs w:val="24"/>
        </w:rPr>
        <w:t xml:space="preserve">En virtud de lo anterior y de acuerdo a lo establecido en el </w:t>
      </w:r>
      <w:r w:rsidRPr="00C131EC">
        <w:rPr>
          <w:rFonts w:ascii="Palatino Linotype" w:eastAsia="Times New Roman" w:hAnsi="Palatino Linotype" w:cs="Arial"/>
          <w:sz w:val="24"/>
          <w:szCs w:val="24"/>
          <w:lang w:val="es-ES" w:eastAsia="es-ES"/>
        </w:rPr>
        <w:t>Manual para la Planeación, Programación y Presupuesto Municipal para el Ejercicio Fiscal 2019, en lo que respecta al punto III. 2. 1. Lineamientos para la Integración del Programa Anual, párrafo quinto se advierte: “Para la formulación del Programa Anual deberán ser llenados los formatos: PbRM-01a; PbRM-01b; PbRM-01c; PbRM-01dy PbRM-01e.” así como todos los descritos en el párrafo que antecede por ser formatos que integran el anteproyecto y proyecto del presupuesto de egresos, se entenderá por Presupuesto de Egresos para el ejercicio 2019, todos los formatos</w:t>
      </w:r>
      <w:r w:rsidRPr="00C131EC">
        <w:rPr>
          <w:rFonts w:ascii="Palatino Linotype" w:eastAsia="Calibri" w:hAnsi="Palatino Linotype" w:cs="Tahoma"/>
          <w:bCs/>
          <w:sz w:val="24"/>
          <w:szCs w:val="24"/>
        </w:rPr>
        <w:t xml:space="preserve"> en cita, pudiendo ser los documentos que </w:t>
      </w:r>
      <w:r w:rsidRPr="00C131EC">
        <w:rPr>
          <w:rFonts w:ascii="Palatino Linotype" w:eastAsia="Calibri" w:hAnsi="Palatino Linotype" w:cs="Tahoma"/>
          <w:bCs/>
          <w:sz w:val="24"/>
          <w:szCs w:val="24"/>
        </w:rPr>
        <w:lastRenderedPageBreak/>
        <w:t>satisfagan la información solicitada por el Recurrente; al respecto la normatividad de referencia, despliega un Catálogo de Formatos, los cuales se insertan a fin de ilustrar:</w:t>
      </w:r>
    </w:p>
    <w:p w:rsidR="000C5A93" w:rsidRPr="00C131EC" w:rsidRDefault="000C5A93" w:rsidP="00E045E7">
      <w:pPr>
        <w:autoSpaceDE w:val="0"/>
        <w:autoSpaceDN w:val="0"/>
        <w:adjustRightInd w:val="0"/>
        <w:spacing w:after="0" w:line="360" w:lineRule="auto"/>
        <w:jc w:val="both"/>
        <w:rPr>
          <w:rFonts w:ascii="Palatino Linotype" w:hAnsi="Palatino Linotype" w:cs="Arial"/>
          <w:b/>
          <w:bCs/>
          <w:color w:val="000000"/>
          <w:sz w:val="24"/>
          <w:szCs w:val="18"/>
        </w:rPr>
      </w:pPr>
    </w:p>
    <w:p w:rsidR="000C5A93" w:rsidRPr="00C131EC" w:rsidRDefault="000C5A93" w:rsidP="00E045E7">
      <w:pPr>
        <w:autoSpaceDE w:val="0"/>
        <w:autoSpaceDN w:val="0"/>
        <w:adjustRightInd w:val="0"/>
        <w:spacing w:after="0" w:line="360" w:lineRule="auto"/>
        <w:jc w:val="both"/>
        <w:rPr>
          <w:rFonts w:ascii="Palatino Linotype" w:hAnsi="Palatino Linotype" w:cs="Arial"/>
          <w:color w:val="000000"/>
          <w:sz w:val="24"/>
          <w:szCs w:val="18"/>
        </w:rPr>
      </w:pPr>
      <w:r w:rsidRPr="00C131EC">
        <w:rPr>
          <w:rFonts w:ascii="Palatino Linotype" w:hAnsi="Palatino Linotype" w:cs="Arial"/>
          <w:b/>
          <w:bCs/>
          <w:color w:val="000000"/>
          <w:sz w:val="24"/>
          <w:szCs w:val="18"/>
        </w:rPr>
        <w:t>Formatos del Programa Anual (PbRM-01 en todas sus series), así como el PbRM-02a “Calendarización de Metas de actividad”</w:t>
      </w:r>
      <w:r w:rsidRPr="00C131EC">
        <w:rPr>
          <w:rFonts w:ascii="Palatino Linotype" w:hAnsi="Palatino Linotype" w:cs="Arial"/>
          <w:color w:val="000000"/>
          <w:sz w:val="24"/>
          <w:szCs w:val="18"/>
        </w:rPr>
        <w:t xml:space="preserve">, el cual tiene por objeto identificar trimestralmente la ejecución de la meta anual, la cual proviene del formato PbRM-01c. </w:t>
      </w:r>
    </w:p>
    <w:p w:rsidR="000C5A93" w:rsidRPr="00C131EC" w:rsidRDefault="000C5A93" w:rsidP="00E045E7">
      <w:pPr>
        <w:autoSpaceDE w:val="0"/>
        <w:autoSpaceDN w:val="0"/>
        <w:adjustRightInd w:val="0"/>
        <w:spacing w:after="0" w:line="360" w:lineRule="auto"/>
        <w:jc w:val="both"/>
        <w:rPr>
          <w:rFonts w:ascii="Palatino Linotype" w:hAnsi="Palatino Linotype" w:cs="Arial"/>
          <w:color w:val="000000"/>
          <w:sz w:val="24"/>
          <w:szCs w:val="18"/>
        </w:rPr>
      </w:pPr>
    </w:p>
    <w:p w:rsidR="000C5A93" w:rsidRPr="00C131EC" w:rsidRDefault="000C5A93" w:rsidP="00E045E7">
      <w:pPr>
        <w:autoSpaceDE w:val="0"/>
        <w:autoSpaceDN w:val="0"/>
        <w:adjustRightInd w:val="0"/>
        <w:spacing w:after="0" w:line="360" w:lineRule="auto"/>
        <w:jc w:val="both"/>
        <w:rPr>
          <w:rFonts w:ascii="Palatino Linotype" w:hAnsi="Palatino Linotype" w:cs="Arial"/>
          <w:color w:val="000000"/>
          <w:sz w:val="24"/>
          <w:szCs w:val="18"/>
        </w:rPr>
      </w:pPr>
      <w:r w:rsidRPr="00C131EC">
        <w:rPr>
          <w:rFonts w:ascii="Palatino Linotype" w:hAnsi="Palatino Linotype" w:cs="Arial"/>
          <w:b/>
          <w:bCs/>
          <w:color w:val="000000"/>
          <w:sz w:val="24"/>
          <w:szCs w:val="18"/>
        </w:rPr>
        <w:t xml:space="preserve">Presupuesto de Egresos Detallado (PbRM-04a). </w:t>
      </w:r>
      <w:r w:rsidRPr="00C131EC">
        <w:rPr>
          <w:rFonts w:ascii="Palatino Linotype" w:hAnsi="Palatino Linotype" w:cs="Arial"/>
          <w:color w:val="000000"/>
          <w:sz w:val="24"/>
          <w:szCs w:val="18"/>
        </w:rPr>
        <w:t xml:space="preserve">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 </w:t>
      </w:r>
    </w:p>
    <w:p w:rsidR="000C5A93" w:rsidRPr="00C131EC" w:rsidRDefault="000C5A93" w:rsidP="00E045E7">
      <w:pPr>
        <w:autoSpaceDE w:val="0"/>
        <w:autoSpaceDN w:val="0"/>
        <w:adjustRightInd w:val="0"/>
        <w:spacing w:after="0" w:line="360" w:lineRule="auto"/>
        <w:jc w:val="both"/>
        <w:rPr>
          <w:rFonts w:ascii="Palatino Linotype" w:hAnsi="Palatino Linotype" w:cs="Arial"/>
          <w:color w:val="000000"/>
          <w:sz w:val="24"/>
          <w:szCs w:val="18"/>
        </w:rPr>
      </w:pPr>
    </w:p>
    <w:p w:rsidR="000C5A93" w:rsidRPr="00C131EC" w:rsidRDefault="000C5A93" w:rsidP="00E045E7">
      <w:pPr>
        <w:autoSpaceDE w:val="0"/>
        <w:autoSpaceDN w:val="0"/>
        <w:adjustRightInd w:val="0"/>
        <w:spacing w:after="0" w:line="360" w:lineRule="auto"/>
        <w:jc w:val="both"/>
        <w:rPr>
          <w:rFonts w:ascii="Palatino Linotype" w:hAnsi="Palatino Linotype" w:cs="Arial"/>
          <w:color w:val="000000"/>
          <w:sz w:val="24"/>
          <w:szCs w:val="18"/>
        </w:rPr>
      </w:pPr>
      <w:r w:rsidRPr="00C131EC">
        <w:rPr>
          <w:rFonts w:ascii="Palatino Linotype" w:hAnsi="Palatino Linotype" w:cs="Arial"/>
          <w:b/>
          <w:bCs/>
          <w:color w:val="000000"/>
          <w:sz w:val="24"/>
          <w:szCs w:val="18"/>
        </w:rPr>
        <w:t>Presupuesto de Egresos por Objeto del Gasto y Dependencia General (PbRM-04b)</w:t>
      </w:r>
      <w:r w:rsidRPr="00C131EC">
        <w:rPr>
          <w:rFonts w:ascii="Palatino Linotype" w:hAnsi="Palatino Linotype" w:cs="Arial"/>
          <w:color w:val="000000"/>
          <w:sz w:val="24"/>
          <w:szCs w:val="18"/>
        </w:rPr>
        <w:t xml:space="preserve">. En este formato se integran los conceptos por partida específica, y concentra la suma de los formatos de Presupuesto de Egresos detallado (PbRM-04a) a nivel de Dependencia General. </w:t>
      </w:r>
    </w:p>
    <w:p w:rsidR="000C5A93" w:rsidRPr="00C131EC" w:rsidRDefault="000C5A93" w:rsidP="00E045E7">
      <w:pPr>
        <w:autoSpaceDE w:val="0"/>
        <w:autoSpaceDN w:val="0"/>
        <w:adjustRightInd w:val="0"/>
        <w:spacing w:after="0" w:line="360" w:lineRule="auto"/>
        <w:jc w:val="both"/>
        <w:rPr>
          <w:rFonts w:ascii="Palatino Linotype" w:hAnsi="Palatino Linotype" w:cs="Arial"/>
          <w:color w:val="000000"/>
          <w:sz w:val="24"/>
          <w:szCs w:val="18"/>
        </w:rPr>
      </w:pPr>
    </w:p>
    <w:p w:rsidR="000C5A93" w:rsidRPr="00C131EC" w:rsidRDefault="000C5A93" w:rsidP="00E045E7">
      <w:pPr>
        <w:spacing w:after="0" w:line="360" w:lineRule="auto"/>
        <w:jc w:val="both"/>
        <w:rPr>
          <w:rFonts w:ascii="Palatino Linotype" w:eastAsia="Calibri" w:hAnsi="Palatino Linotype" w:cs="Tahoma"/>
          <w:bCs/>
          <w:sz w:val="36"/>
          <w:szCs w:val="24"/>
        </w:rPr>
      </w:pPr>
      <w:r w:rsidRPr="00C131EC">
        <w:rPr>
          <w:rFonts w:ascii="Palatino Linotype" w:hAnsi="Palatino Linotype"/>
          <w:b/>
          <w:bCs/>
          <w:sz w:val="24"/>
          <w:szCs w:val="18"/>
        </w:rPr>
        <w:t xml:space="preserve">Carátula de Presupuesto de Egresos (PbRM-04d). </w:t>
      </w:r>
      <w:r w:rsidRPr="00C131EC">
        <w:rPr>
          <w:rFonts w:ascii="Palatino Linotype" w:hAnsi="Palatino Linotype"/>
          <w:sz w:val="24"/>
          <w:szCs w:val="18"/>
        </w:rPr>
        <w:t>Este formato deberá registrar los importes del formato por Capítulo de Gasto (PbRM E-04c).</w:t>
      </w:r>
    </w:p>
    <w:p w:rsidR="000C5A93" w:rsidRPr="00C131EC" w:rsidRDefault="000C5A93" w:rsidP="00E045E7">
      <w:pPr>
        <w:spacing w:after="0" w:line="360" w:lineRule="auto"/>
        <w:jc w:val="both"/>
        <w:rPr>
          <w:rFonts w:ascii="Palatino Linotype" w:eastAsia="Calibri" w:hAnsi="Palatino Linotype" w:cs="Tahoma"/>
          <w:bCs/>
          <w:sz w:val="24"/>
          <w:szCs w:val="24"/>
        </w:rPr>
      </w:pPr>
      <w:r w:rsidRPr="00C131EC">
        <w:rPr>
          <w:noProof/>
          <w:lang w:eastAsia="es-MX"/>
        </w:rPr>
        <w:lastRenderedPageBreak/>
        <w:drawing>
          <wp:inline distT="0" distB="0" distL="0" distR="0" wp14:anchorId="3F64C95B" wp14:editId="188D6DBF">
            <wp:extent cx="5831456" cy="3500755"/>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559" t="15726" r="22475" b="8661"/>
                    <a:stretch/>
                  </pic:blipFill>
                  <pic:spPr bwMode="auto">
                    <a:xfrm>
                      <a:off x="0" y="0"/>
                      <a:ext cx="5853035" cy="3513709"/>
                    </a:xfrm>
                    <a:prstGeom prst="rect">
                      <a:avLst/>
                    </a:prstGeom>
                    <a:ln>
                      <a:noFill/>
                    </a:ln>
                    <a:extLst>
                      <a:ext uri="{53640926-AAD7-44D8-BBD7-CCE9431645EC}">
                        <a14:shadowObscured xmlns:a14="http://schemas.microsoft.com/office/drawing/2010/main"/>
                      </a:ext>
                    </a:extLst>
                  </pic:spPr>
                </pic:pic>
              </a:graphicData>
            </a:graphic>
          </wp:inline>
        </w:drawing>
      </w:r>
    </w:p>
    <w:p w:rsidR="000C5A93" w:rsidRPr="00C131EC" w:rsidRDefault="000C5A93" w:rsidP="00E045E7">
      <w:pPr>
        <w:spacing w:after="0" w:line="360" w:lineRule="auto"/>
        <w:jc w:val="both"/>
        <w:rPr>
          <w:rFonts w:ascii="Palatino Linotype" w:eastAsia="Calibri" w:hAnsi="Palatino Linotype" w:cs="Tahoma"/>
          <w:bCs/>
          <w:sz w:val="24"/>
          <w:szCs w:val="24"/>
        </w:rPr>
      </w:pPr>
      <w:r w:rsidRPr="00C131EC">
        <w:rPr>
          <w:noProof/>
          <w:lang w:eastAsia="es-MX"/>
        </w:rPr>
        <w:drawing>
          <wp:inline distT="0" distB="0" distL="0" distR="0" wp14:anchorId="04B7E905" wp14:editId="1E7313E0">
            <wp:extent cx="5658889" cy="3062177"/>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030" t="9210" r="22509" b="31217"/>
                    <a:stretch/>
                  </pic:blipFill>
                  <pic:spPr bwMode="auto">
                    <a:xfrm>
                      <a:off x="0" y="0"/>
                      <a:ext cx="5682661" cy="3075041"/>
                    </a:xfrm>
                    <a:prstGeom prst="rect">
                      <a:avLst/>
                    </a:prstGeom>
                    <a:ln>
                      <a:noFill/>
                    </a:ln>
                    <a:extLst>
                      <a:ext uri="{53640926-AAD7-44D8-BBD7-CCE9431645EC}">
                        <a14:shadowObscured xmlns:a14="http://schemas.microsoft.com/office/drawing/2010/main"/>
                      </a:ext>
                    </a:extLst>
                  </pic:spPr>
                </pic:pic>
              </a:graphicData>
            </a:graphic>
          </wp:inline>
        </w:drawing>
      </w:r>
    </w:p>
    <w:p w:rsidR="000C5A93" w:rsidRPr="00C131EC" w:rsidRDefault="000C5A93" w:rsidP="00E045E7">
      <w:pPr>
        <w:spacing w:after="0" w:line="360" w:lineRule="auto"/>
        <w:jc w:val="both"/>
        <w:rPr>
          <w:rFonts w:ascii="Palatino Linotype" w:eastAsia="Calibri" w:hAnsi="Palatino Linotype" w:cs="Tahoma"/>
          <w:bCs/>
          <w:sz w:val="24"/>
          <w:szCs w:val="24"/>
        </w:rPr>
      </w:pPr>
      <w:r w:rsidRPr="00C131EC">
        <w:rPr>
          <w:noProof/>
          <w:lang w:eastAsia="es-MX"/>
        </w:rPr>
        <w:lastRenderedPageBreak/>
        <w:drawing>
          <wp:inline distT="0" distB="0" distL="0" distR="0" wp14:anchorId="3FCE2E8C" wp14:editId="63DC9736">
            <wp:extent cx="5407412" cy="2870790"/>
            <wp:effectExtent l="0" t="0" r="317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341" t="17647" r="23547" b="10410"/>
                    <a:stretch/>
                  </pic:blipFill>
                  <pic:spPr bwMode="auto">
                    <a:xfrm>
                      <a:off x="0" y="0"/>
                      <a:ext cx="5440819" cy="2888526"/>
                    </a:xfrm>
                    <a:prstGeom prst="rect">
                      <a:avLst/>
                    </a:prstGeom>
                    <a:ln>
                      <a:noFill/>
                    </a:ln>
                    <a:extLst>
                      <a:ext uri="{53640926-AAD7-44D8-BBD7-CCE9431645EC}">
                        <a14:shadowObscured xmlns:a14="http://schemas.microsoft.com/office/drawing/2010/main"/>
                      </a:ext>
                    </a:extLst>
                  </pic:spPr>
                </pic:pic>
              </a:graphicData>
            </a:graphic>
          </wp:inline>
        </w:drawing>
      </w:r>
    </w:p>
    <w:p w:rsidR="000C5A93" w:rsidRPr="00C131EC" w:rsidRDefault="000C5A93" w:rsidP="00E045E7">
      <w:pPr>
        <w:spacing w:after="0" w:line="360" w:lineRule="auto"/>
        <w:jc w:val="both"/>
        <w:rPr>
          <w:rFonts w:ascii="Palatino Linotype" w:eastAsia="Calibri" w:hAnsi="Palatino Linotype" w:cs="Tahoma"/>
          <w:bCs/>
          <w:sz w:val="24"/>
          <w:szCs w:val="24"/>
        </w:rPr>
      </w:pPr>
    </w:p>
    <w:p w:rsidR="000C5A93" w:rsidRPr="00C131EC" w:rsidRDefault="000C5A93" w:rsidP="00E045E7">
      <w:pPr>
        <w:spacing w:after="0" w:line="360" w:lineRule="auto"/>
        <w:jc w:val="both"/>
        <w:rPr>
          <w:rFonts w:ascii="Palatino Linotype" w:eastAsia="Calibri" w:hAnsi="Palatino Linotype" w:cs="Tahoma"/>
          <w:bCs/>
          <w:sz w:val="24"/>
          <w:szCs w:val="24"/>
        </w:rPr>
      </w:pPr>
      <w:r w:rsidRPr="00C131EC">
        <w:rPr>
          <w:noProof/>
          <w:lang w:eastAsia="es-MX"/>
        </w:rPr>
        <w:drawing>
          <wp:inline distT="0" distB="0" distL="0" distR="0" wp14:anchorId="20A1D11B" wp14:editId="7ADFAE27">
            <wp:extent cx="5649402" cy="3357349"/>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390" t="12003" r="24062" b="11108"/>
                    <a:stretch/>
                  </pic:blipFill>
                  <pic:spPr bwMode="auto">
                    <a:xfrm>
                      <a:off x="0" y="0"/>
                      <a:ext cx="5666975" cy="3367793"/>
                    </a:xfrm>
                    <a:prstGeom prst="rect">
                      <a:avLst/>
                    </a:prstGeom>
                    <a:ln>
                      <a:noFill/>
                    </a:ln>
                    <a:extLst>
                      <a:ext uri="{53640926-AAD7-44D8-BBD7-CCE9431645EC}">
                        <a14:shadowObscured xmlns:a14="http://schemas.microsoft.com/office/drawing/2010/main"/>
                      </a:ext>
                    </a:extLst>
                  </pic:spPr>
                </pic:pic>
              </a:graphicData>
            </a:graphic>
          </wp:inline>
        </w:drawing>
      </w:r>
    </w:p>
    <w:p w:rsidR="000C5A93" w:rsidRPr="00C131EC" w:rsidRDefault="000C5A93" w:rsidP="00E045E7">
      <w:pPr>
        <w:spacing w:after="0" w:line="360" w:lineRule="auto"/>
        <w:jc w:val="both"/>
        <w:rPr>
          <w:rFonts w:ascii="Palatino Linotype" w:eastAsia="Calibri" w:hAnsi="Palatino Linotype" w:cs="Tahoma"/>
          <w:bCs/>
          <w:sz w:val="24"/>
          <w:szCs w:val="24"/>
        </w:rPr>
      </w:pPr>
    </w:p>
    <w:p w:rsidR="000C5A93" w:rsidRPr="00C131EC" w:rsidRDefault="000C5A93" w:rsidP="00E045E7">
      <w:pPr>
        <w:spacing w:after="0" w:line="360" w:lineRule="auto"/>
        <w:jc w:val="both"/>
        <w:rPr>
          <w:rFonts w:ascii="Palatino Linotype" w:eastAsia="Calibri" w:hAnsi="Palatino Linotype" w:cs="Tahoma"/>
          <w:bCs/>
          <w:sz w:val="24"/>
          <w:szCs w:val="24"/>
        </w:rPr>
      </w:pPr>
      <w:r w:rsidRPr="00C131EC">
        <w:rPr>
          <w:noProof/>
          <w:lang w:eastAsia="es-MX"/>
        </w:rPr>
        <w:lastRenderedPageBreak/>
        <w:drawing>
          <wp:inline distT="0" distB="0" distL="0" distR="0" wp14:anchorId="72291AF5" wp14:editId="2DFC0E88">
            <wp:extent cx="5593931" cy="2667635"/>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931" t="16005" r="22985" b="14497"/>
                    <a:stretch/>
                  </pic:blipFill>
                  <pic:spPr bwMode="auto">
                    <a:xfrm>
                      <a:off x="0" y="0"/>
                      <a:ext cx="5609748" cy="2675178"/>
                    </a:xfrm>
                    <a:prstGeom prst="rect">
                      <a:avLst/>
                    </a:prstGeom>
                    <a:ln>
                      <a:noFill/>
                    </a:ln>
                    <a:extLst>
                      <a:ext uri="{53640926-AAD7-44D8-BBD7-CCE9431645EC}">
                        <a14:shadowObscured xmlns:a14="http://schemas.microsoft.com/office/drawing/2010/main"/>
                      </a:ext>
                    </a:extLst>
                  </pic:spPr>
                </pic:pic>
              </a:graphicData>
            </a:graphic>
          </wp:inline>
        </w:drawing>
      </w:r>
    </w:p>
    <w:p w:rsidR="000C5A93" w:rsidRPr="00C131EC" w:rsidRDefault="000C5A93" w:rsidP="00E045E7">
      <w:pPr>
        <w:spacing w:after="0" w:line="360" w:lineRule="auto"/>
        <w:jc w:val="both"/>
        <w:rPr>
          <w:rFonts w:ascii="Palatino Linotype" w:eastAsia="Calibri" w:hAnsi="Palatino Linotype" w:cs="Tahoma"/>
          <w:bCs/>
          <w:sz w:val="24"/>
          <w:szCs w:val="24"/>
        </w:rPr>
      </w:pPr>
    </w:p>
    <w:p w:rsidR="000C5A93" w:rsidRPr="00C131EC" w:rsidRDefault="000C5A93" w:rsidP="00E045E7">
      <w:pPr>
        <w:spacing w:after="0" w:line="360" w:lineRule="auto"/>
        <w:jc w:val="both"/>
        <w:rPr>
          <w:rFonts w:ascii="Palatino Linotype" w:eastAsia="Calibri" w:hAnsi="Palatino Linotype" w:cs="Tahoma"/>
          <w:bCs/>
          <w:sz w:val="24"/>
          <w:szCs w:val="24"/>
        </w:rPr>
      </w:pPr>
      <w:r w:rsidRPr="00C131EC">
        <w:rPr>
          <w:noProof/>
          <w:lang w:eastAsia="es-MX"/>
        </w:rPr>
        <w:drawing>
          <wp:inline distT="0" distB="0" distL="0" distR="0" wp14:anchorId="39C6560B" wp14:editId="08DFA749">
            <wp:extent cx="5744746" cy="2811439"/>
            <wp:effectExtent l="0" t="0" r="889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583" t="11161" r="22610" b="38924"/>
                    <a:stretch/>
                  </pic:blipFill>
                  <pic:spPr bwMode="auto">
                    <a:xfrm>
                      <a:off x="0" y="0"/>
                      <a:ext cx="5763050" cy="2820397"/>
                    </a:xfrm>
                    <a:prstGeom prst="rect">
                      <a:avLst/>
                    </a:prstGeom>
                    <a:ln>
                      <a:noFill/>
                    </a:ln>
                    <a:extLst>
                      <a:ext uri="{53640926-AAD7-44D8-BBD7-CCE9431645EC}">
                        <a14:shadowObscured xmlns:a14="http://schemas.microsoft.com/office/drawing/2010/main"/>
                      </a:ext>
                    </a:extLst>
                  </pic:spPr>
                </pic:pic>
              </a:graphicData>
            </a:graphic>
          </wp:inline>
        </w:drawing>
      </w:r>
    </w:p>
    <w:p w:rsidR="000C5A93" w:rsidRPr="00C131EC" w:rsidRDefault="000C5A93" w:rsidP="00E045E7">
      <w:pPr>
        <w:spacing w:after="0" w:line="360" w:lineRule="auto"/>
        <w:jc w:val="both"/>
        <w:rPr>
          <w:rFonts w:ascii="Palatino Linotype" w:eastAsia="Calibri" w:hAnsi="Palatino Linotype" w:cs="Tahoma"/>
          <w:bCs/>
          <w:sz w:val="24"/>
          <w:szCs w:val="24"/>
        </w:rPr>
      </w:pPr>
    </w:p>
    <w:p w:rsidR="000C5A93" w:rsidRPr="00C131EC" w:rsidRDefault="000C5A93" w:rsidP="00E045E7">
      <w:pPr>
        <w:spacing w:after="0" w:line="360" w:lineRule="auto"/>
        <w:jc w:val="both"/>
        <w:rPr>
          <w:rFonts w:ascii="Palatino Linotype" w:eastAsia="Calibri" w:hAnsi="Palatino Linotype" w:cs="Tahoma"/>
          <w:bCs/>
          <w:sz w:val="24"/>
          <w:szCs w:val="24"/>
        </w:rPr>
      </w:pPr>
    </w:p>
    <w:p w:rsidR="000C5A93" w:rsidRPr="00C131EC" w:rsidRDefault="000C5A93" w:rsidP="00E045E7">
      <w:pPr>
        <w:spacing w:after="0" w:line="360" w:lineRule="auto"/>
        <w:jc w:val="both"/>
        <w:rPr>
          <w:rFonts w:ascii="Palatino Linotype" w:eastAsia="Calibri" w:hAnsi="Palatino Linotype" w:cs="Tahoma"/>
          <w:bCs/>
          <w:sz w:val="24"/>
          <w:szCs w:val="24"/>
        </w:rPr>
      </w:pPr>
      <w:r w:rsidRPr="00C131EC">
        <w:rPr>
          <w:noProof/>
          <w:lang w:eastAsia="es-MX"/>
        </w:rPr>
        <w:lastRenderedPageBreak/>
        <w:drawing>
          <wp:inline distT="0" distB="0" distL="0" distR="0" wp14:anchorId="07215358" wp14:editId="248716CF">
            <wp:extent cx="5614703" cy="2845558"/>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226" t="10951" r="22499" b="38295"/>
                    <a:stretch/>
                  </pic:blipFill>
                  <pic:spPr bwMode="auto">
                    <a:xfrm>
                      <a:off x="0" y="0"/>
                      <a:ext cx="5630834" cy="2853733"/>
                    </a:xfrm>
                    <a:prstGeom prst="rect">
                      <a:avLst/>
                    </a:prstGeom>
                    <a:ln>
                      <a:noFill/>
                    </a:ln>
                    <a:extLst>
                      <a:ext uri="{53640926-AAD7-44D8-BBD7-CCE9431645EC}">
                        <a14:shadowObscured xmlns:a14="http://schemas.microsoft.com/office/drawing/2010/main"/>
                      </a:ext>
                    </a:extLst>
                  </pic:spPr>
                </pic:pic>
              </a:graphicData>
            </a:graphic>
          </wp:inline>
        </w:drawing>
      </w:r>
    </w:p>
    <w:p w:rsidR="000C5A93" w:rsidRPr="00C131EC" w:rsidRDefault="000C5A93" w:rsidP="00E045E7">
      <w:pPr>
        <w:spacing w:after="0" w:line="360" w:lineRule="auto"/>
        <w:jc w:val="both"/>
        <w:rPr>
          <w:rFonts w:ascii="Palatino Linotype" w:eastAsia="Calibri" w:hAnsi="Palatino Linotype" w:cs="Tahoma"/>
          <w:bCs/>
          <w:sz w:val="24"/>
          <w:szCs w:val="24"/>
        </w:rPr>
      </w:pPr>
      <w:r w:rsidRPr="00C131EC">
        <w:rPr>
          <w:noProof/>
          <w:lang w:eastAsia="es-MX"/>
        </w:rPr>
        <w:drawing>
          <wp:inline distT="0" distB="0" distL="0" distR="0" wp14:anchorId="6D82D3BF" wp14:editId="4F022A57">
            <wp:extent cx="5361272" cy="2893325"/>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569" t="9055" r="22382" b="35761"/>
                    <a:stretch/>
                  </pic:blipFill>
                  <pic:spPr bwMode="auto">
                    <a:xfrm>
                      <a:off x="0" y="0"/>
                      <a:ext cx="5379108" cy="2902951"/>
                    </a:xfrm>
                    <a:prstGeom prst="rect">
                      <a:avLst/>
                    </a:prstGeom>
                    <a:ln>
                      <a:noFill/>
                    </a:ln>
                    <a:extLst>
                      <a:ext uri="{53640926-AAD7-44D8-BBD7-CCE9431645EC}">
                        <a14:shadowObscured xmlns:a14="http://schemas.microsoft.com/office/drawing/2010/main"/>
                      </a:ext>
                    </a:extLst>
                  </pic:spPr>
                </pic:pic>
              </a:graphicData>
            </a:graphic>
          </wp:inline>
        </w:drawing>
      </w:r>
    </w:p>
    <w:p w:rsidR="000C5A93" w:rsidRPr="00C131EC" w:rsidRDefault="000C5A93" w:rsidP="00E045E7">
      <w:pPr>
        <w:spacing w:after="0" w:line="360" w:lineRule="auto"/>
        <w:jc w:val="both"/>
        <w:rPr>
          <w:rFonts w:ascii="Palatino Linotype" w:eastAsia="Calibri" w:hAnsi="Palatino Linotype" w:cs="Tahoma"/>
          <w:bCs/>
          <w:sz w:val="24"/>
          <w:szCs w:val="24"/>
        </w:rPr>
      </w:pPr>
    </w:p>
    <w:p w:rsidR="000C5A93" w:rsidRPr="00C131EC" w:rsidRDefault="000C5A93" w:rsidP="00E045E7">
      <w:pPr>
        <w:spacing w:after="0" w:line="360" w:lineRule="auto"/>
        <w:jc w:val="both"/>
        <w:rPr>
          <w:rFonts w:ascii="Palatino Linotype" w:eastAsia="Calibri" w:hAnsi="Palatino Linotype" w:cs="Tahoma"/>
          <w:bCs/>
          <w:sz w:val="24"/>
          <w:szCs w:val="24"/>
        </w:rPr>
      </w:pPr>
      <w:r w:rsidRPr="00C131EC">
        <w:rPr>
          <w:noProof/>
          <w:lang w:eastAsia="es-MX"/>
        </w:rPr>
        <w:lastRenderedPageBreak/>
        <w:drawing>
          <wp:inline distT="0" distB="0" distL="0" distR="0" wp14:anchorId="211F316F" wp14:editId="44B84365">
            <wp:extent cx="5670283" cy="2729552"/>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750" t="14741" r="22152" b="22493"/>
                    <a:stretch/>
                  </pic:blipFill>
                  <pic:spPr bwMode="auto">
                    <a:xfrm>
                      <a:off x="0" y="0"/>
                      <a:ext cx="5682055" cy="2735219"/>
                    </a:xfrm>
                    <a:prstGeom prst="rect">
                      <a:avLst/>
                    </a:prstGeom>
                    <a:ln>
                      <a:noFill/>
                    </a:ln>
                    <a:extLst>
                      <a:ext uri="{53640926-AAD7-44D8-BBD7-CCE9431645EC}">
                        <a14:shadowObscured xmlns:a14="http://schemas.microsoft.com/office/drawing/2010/main"/>
                      </a:ext>
                    </a:extLst>
                  </pic:spPr>
                </pic:pic>
              </a:graphicData>
            </a:graphic>
          </wp:inline>
        </w:drawing>
      </w:r>
    </w:p>
    <w:p w:rsidR="000C5A93" w:rsidRPr="00C131EC" w:rsidRDefault="000C5A93" w:rsidP="00E045E7">
      <w:pPr>
        <w:spacing w:after="0" w:line="360" w:lineRule="auto"/>
        <w:jc w:val="both"/>
        <w:rPr>
          <w:rFonts w:ascii="Palatino Linotype" w:eastAsia="Calibri" w:hAnsi="Palatino Linotype" w:cs="Tahoma"/>
          <w:bCs/>
          <w:sz w:val="24"/>
          <w:szCs w:val="24"/>
        </w:rPr>
      </w:pPr>
    </w:p>
    <w:p w:rsidR="000C5A93" w:rsidRPr="00C131EC" w:rsidRDefault="000C5A93" w:rsidP="00E045E7">
      <w:pPr>
        <w:spacing w:after="0" w:line="360" w:lineRule="auto"/>
        <w:jc w:val="both"/>
        <w:rPr>
          <w:rFonts w:ascii="Palatino Linotype" w:eastAsia="Calibri" w:hAnsi="Palatino Linotype" w:cs="Tahoma"/>
          <w:bCs/>
          <w:sz w:val="24"/>
          <w:szCs w:val="24"/>
        </w:rPr>
      </w:pPr>
    </w:p>
    <w:p w:rsidR="000C5A93" w:rsidRPr="00C131EC" w:rsidRDefault="000C5A93" w:rsidP="00E045E7">
      <w:pPr>
        <w:spacing w:after="0" w:line="360" w:lineRule="auto"/>
        <w:jc w:val="both"/>
        <w:rPr>
          <w:rFonts w:ascii="Palatino Linotype" w:eastAsia="Calibri" w:hAnsi="Palatino Linotype" w:cs="Tahoma"/>
          <w:bCs/>
          <w:sz w:val="24"/>
          <w:szCs w:val="24"/>
        </w:rPr>
      </w:pPr>
      <w:r w:rsidRPr="00C131EC">
        <w:rPr>
          <w:noProof/>
          <w:lang w:eastAsia="es-MX"/>
        </w:rPr>
        <w:drawing>
          <wp:inline distT="0" distB="0" distL="0" distR="0" wp14:anchorId="6BFE4BE3" wp14:editId="15B22746">
            <wp:extent cx="5683877" cy="28068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988" t="13987" r="22283" b="17303"/>
                    <a:stretch/>
                  </pic:blipFill>
                  <pic:spPr bwMode="auto">
                    <a:xfrm>
                      <a:off x="0" y="0"/>
                      <a:ext cx="5700242" cy="2814891"/>
                    </a:xfrm>
                    <a:prstGeom prst="rect">
                      <a:avLst/>
                    </a:prstGeom>
                    <a:ln>
                      <a:noFill/>
                    </a:ln>
                    <a:extLst>
                      <a:ext uri="{53640926-AAD7-44D8-BBD7-CCE9431645EC}">
                        <a14:shadowObscured xmlns:a14="http://schemas.microsoft.com/office/drawing/2010/main"/>
                      </a:ext>
                    </a:extLst>
                  </pic:spPr>
                </pic:pic>
              </a:graphicData>
            </a:graphic>
          </wp:inline>
        </w:drawing>
      </w:r>
    </w:p>
    <w:p w:rsidR="000C5A93" w:rsidRPr="00C131EC" w:rsidRDefault="000C5A93" w:rsidP="00E045E7">
      <w:pPr>
        <w:spacing w:after="0" w:line="360" w:lineRule="auto"/>
        <w:jc w:val="both"/>
        <w:rPr>
          <w:rFonts w:ascii="Palatino Linotype" w:eastAsia="Calibri" w:hAnsi="Palatino Linotype" w:cs="Tahoma"/>
          <w:bCs/>
          <w:sz w:val="24"/>
          <w:szCs w:val="24"/>
        </w:rPr>
      </w:pPr>
    </w:p>
    <w:p w:rsidR="000C5A93" w:rsidRPr="00C131EC" w:rsidRDefault="004E68A0" w:rsidP="00E045E7">
      <w:pPr>
        <w:spacing w:after="0" w:line="360" w:lineRule="auto"/>
        <w:jc w:val="both"/>
        <w:rPr>
          <w:rFonts w:ascii="Palatino Linotype" w:eastAsia="Calibri" w:hAnsi="Palatino Linotype" w:cs="Tahoma"/>
          <w:bCs/>
          <w:sz w:val="24"/>
          <w:szCs w:val="24"/>
        </w:rPr>
      </w:pPr>
      <w:r w:rsidRPr="00C131EC">
        <w:rPr>
          <w:rFonts w:ascii="Palatino Linotype" w:eastAsia="Calibri" w:hAnsi="Palatino Linotype" w:cs="Tahoma"/>
          <w:bCs/>
          <w:sz w:val="24"/>
          <w:szCs w:val="24"/>
        </w:rPr>
        <w:t xml:space="preserve">De las esfinges precedentes, </w:t>
      </w:r>
      <w:r w:rsidR="000C5A93" w:rsidRPr="00C131EC">
        <w:rPr>
          <w:rFonts w:ascii="Palatino Linotype" w:eastAsia="Calibri" w:hAnsi="Palatino Linotype" w:cs="Tahoma"/>
          <w:bCs/>
          <w:sz w:val="24"/>
          <w:szCs w:val="24"/>
        </w:rPr>
        <w:t xml:space="preserve">se advierte, que en el citado formato no se aprecia información que contenga datos susceptibles a clasificarse y toda vez que dicha </w:t>
      </w:r>
      <w:r w:rsidR="000C5A93" w:rsidRPr="00C131EC">
        <w:rPr>
          <w:rFonts w:ascii="Palatino Linotype" w:eastAsia="Calibri" w:hAnsi="Palatino Linotype" w:cs="Tahoma"/>
          <w:bCs/>
          <w:sz w:val="24"/>
          <w:szCs w:val="24"/>
        </w:rPr>
        <w:lastRenderedPageBreak/>
        <w:t>información es presentada al Órgano Superior de Fiscalización del Estado de México (OSFEM), resulta innecesario realizar una versión pública del mismo.</w:t>
      </w:r>
    </w:p>
    <w:p w:rsidR="000C5A93" w:rsidRPr="00C131EC" w:rsidRDefault="000C5A93" w:rsidP="00E045E7">
      <w:pPr>
        <w:spacing w:after="0" w:line="360" w:lineRule="auto"/>
        <w:rPr>
          <w:rFonts w:ascii="Palatino Linotype" w:eastAsia="Calibri" w:hAnsi="Palatino Linotype" w:cs="Tahoma"/>
          <w:bCs/>
          <w:sz w:val="24"/>
          <w:szCs w:val="24"/>
        </w:rPr>
      </w:pPr>
    </w:p>
    <w:p w:rsidR="000C5A93" w:rsidRPr="00C131EC" w:rsidRDefault="000C5A93" w:rsidP="00E045E7">
      <w:pPr>
        <w:tabs>
          <w:tab w:val="left" w:pos="709"/>
        </w:tabs>
        <w:spacing w:after="0" w:line="360" w:lineRule="auto"/>
        <w:jc w:val="both"/>
        <w:rPr>
          <w:rFonts w:ascii="Palatino Linotype" w:eastAsia="Times New Roman" w:hAnsi="Palatino Linotype" w:cs="Arial"/>
          <w:sz w:val="24"/>
          <w:szCs w:val="24"/>
          <w:lang w:val="es-ES" w:eastAsia="es-ES"/>
        </w:rPr>
      </w:pPr>
      <w:r w:rsidRPr="00C131EC">
        <w:rPr>
          <w:rFonts w:ascii="Palatino Linotype" w:eastAsia="Times New Roman" w:hAnsi="Palatino Linotype" w:cs="Arial"/>
          <w:sz w:val="24"/>
          <w:szCs w:val="24"/>
          <w:lang w:val="es-ES" w:eastAsia="es-ES"/>
        </w:rPr>
        <w:t>Así mismo es importante señalar que la Ley de Transparencia y Acceso a la Información Pública del Estado de México y Municipios publicada el 4 de mayo de 2016, dispone en su artículo 92, en su fracción XXV que la información financiera sobre 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electrónicos, de acuerdo con sus facultades, atribuciones, funciones u objeto social, por ende es información que invariablemente se debe entregar a la parte Recurrente.</w:t>
      </w:r>
    </w:p>
    <w:p w:rsidR="00B2341B" w:rsidRPr="00C131EC" w:rsidRDefault="00B2341B" w:rsidP="00E045E7">
      <w:pPr>
        <w:tabs>
          <w:tab w:val="left" w:pos="709"/>
        </w:tabs>
        <w:spacing w:after="0" w:line="360" w:lineRule="auto"/>
        <w:jc w:val="both"/>
        <w:rPr>
          <w:rFonts w:ascii="Palatino Linotype" w:eastAsia="Times New Roman" w:hAnsi="Palatino Linotype" w:cs="Arial"/>
          <w:sz w:val="24"/>
          <w:szCs w:val="24"/>
          <w:lang w:val="es-ES" w:eastAsia="es-ES"/>
        </w:rPr>
      </w:pPr>
    </w:p>
    <w:p w:rsidR="00B2341B" w:rsidRPr="00C131EC" w:rsidRDefault="00B2341B" w:rsidP="00B2341B">
      <w:pPr>
        <w:spacing w:after="0" w:line="360" w:lineRule="auto"/>
        <w:jc w:val="both"/>
        <w:rPr>
          <w:rFonts w:ascii="Palatino Linotype" w:hAnsi="Palatino Linotype"/>
          <w:color w:val="000000"/>
          <w:sz w:val="24"/>
          <w:szCs w:val="24"/>
        </w:rPr>
      </w:pPr>
      <w:r w:rsidRPr="00C131EC">
        <w:rPr>
          <w:rFonts w:ascii="Palatino Linotype" w:hAnsi="Palatino Linotype"/>
          <w:sz w:val="24"/>
          <w:szCs w:val="24"/>
        </w:rPr>
        <w:t xml:space="preserve">Ahora bien, en el punto </w:t>
      </w:r>
      <w:r w:rsidRPr="00C131EC">
        <w:rPr>
          <w:rFonts w:ascii="Palatino Linotype" w:hAnsi="Palatino Linotype"/>
          <w:b/>
          <w:sz w:val="28"/>
          <w:szCs w:val="24"/>
        </w:rPr>
        <w:t>3</w:t>
      </w:r>
      <w:r w:rsidRPr="00C131EC">
        <w:rPr>
          <w:rFonts w:ascii="Palatino Linotype" w:hAnsi="Palatino Linotype"/>
          <w:sz w:val="28"/>
          <w:szCs w:val="24"/>
        </w:rPr>
        <w:t xml:space="preserve"> </w:t>
      </w:r>
      <w:r w:rsidRPr="00C131EC">
        <w:rPr>
          <w:rFonts w:ascii="Palatino Linotype" w:hAnsi="Palatino Linotype"/>
          <w:sz w:val="24"/>
          <w:szCs w:val="24"/>
        </w:rPr>
        <w:t xml:space="preserve">el </w:t>
      </w:r>
      <w:r w:rsidR="005C7E72" w:rsidRPr="00C131EC">
        <w:rPr>
          <w:rFonts w:ascii="Palatino Linotype" w:hAnsi="Palatino Linotype"/>
          <w:sz w:val="24"/>
          <w:szCs w:val="24"/>
        </w:rPr>
        <w:t xml:space="preserve">Recurrente </w:t>
      </w:r>
      <w:r w:rsidRPr="00C131EC">
        <w:rPr>
          <w:rFonts w:ascii="Palatino Linotype" w:hAnsi="Palatino Linotype"/>
          <w:sz w:val="24"/>
          <w:szCs w:val="24"/>
        </w:rPr>
        <w:t xml:space="preserve">requiere el Organigrama autorizado de la Contraloría Interna Municipal correspondiente a los años 2016, 2017, 2018 y 2019, incluyendo el acta de cabildo en la cual fueron autorizados, anterior a esto se advierte que el sujeto obligado tendrá que hacer público la estructura orgánica completa de acuerdo a lo establecido en el </w:t>
      </w:r>
      <w:r w:rsidRPr="00C131EC">
        <w:rPr>
          <w:rFonts w:ascii="Palatino Linotype" w:hAnsi="Palatino Linotype"/>
          <w:color w:val="000000"/>
          <w:sz w:val="24"/>
          <w:szCs w:val="24"/>
        </w:rPr>
        <w:t xml:space="preserve">artículo 92 fracción II de la Ley de Transparencia y Acceso a la Información Pública del Estado de México y Municipios que dispone lo siguiente: </w:t>
      </w:r>
    </w:p>
    <w:p w:rsidR="00B2341B" w:rsidRPr="00C131EC" w:rsidRDefault="00B2341B" w:rsidP="00B2341B">
      <w:pPr>
        <w:spacing w:after="0" w:line="360" w:lineRule="auto"/>
        <w:jc w:val="both"/>
        <w:rPr>
          <w:rFonts w:ascii="Palatino Linotype" w:hAnsi="Palatino Linotype"/>
          <w:color w:val="000000"/>
        </w:rPr>
      </w:pPr>
    </w:p>
    <w:p w:rsidR="00B2341B" w:rsidRPr="00C131EC" w:rsidRDefault="00B2341B" w:rsidP="00B2341B">
      <w:pPr>
        <w:spacing w:after="0" w:line="240" w:lineRule="auto"/>
        <w:ind w:left="567" w:right="567"/>
        <w:jc w:val="both"/>
        <w:rPr>
          <w:rFonts w:ascii="Palatino Linotype" w:hAnsi="Palatino Linotype"/>
          <w:i/>
        </w:rPr>
      </w:pPr>
      <w:r w:rsidRPr="00C131EC">
        <w:rPr>
          <w:rFonts w:ascii="Palatino Linotype" w:hAnsi="Palatino Linotype"/>
          <w:b/>
          <w:i/>
        </w:rPr>
        <w:t>Artículo 92.</w:t>
      </w:r>
      <w:r w:rsidRPr="00C131EC">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B2341B" w:rsidRPr="00C131EC" w:rsidRDefault="00B2341B" w:rsidP="00B2341B">
      <w:pPr>
        <w:spacing w:after="0" w:line="240" w:lineRule="auto"/>
        <w:ind w:left="567" w:right="567"/>
        <w:jc w:val="both"/>
        <w:rPr>
          <w:rFonts w:ascii="Palatino Linotype" w:hAnsi="Palatino Linotype"/>
          <w:i/>
        </w:rPr>
      </w:pPr>
      <w:r w:rsidRPr="00C131EC">
        <w:rPr>
          <w:rFonts w:ascii="Palatino Linotype" w:hAnsi="Palatino Linotype"/>
          <w:i/>
        </w:rPr>
        <w:lastRenderedPageBreak/>
        <w:t>(…)</w:t>
      </w:r>
    </w:p>
    <w:p w:rsidR="00B2341B" w:rsidRPr="00C131EC" w:rsidRDefault="00B2341B" w:rsidP="00B2341B">
      <w:pPr>
        <w:spacing w:after="0" w:line="240" w:lineRule="auto"/>
        <w:ind w:left="567" w:right="567"/>
        <w:jc w:val="both"/>
        <w:rPr>
          <w:rFonts w:ascii="Palatino Linotype" w:hAnsi="Palatino Linotype"/>
          <w:i/>
        </w:rPr>
      </w:pPr>
      <w:r w:rsidRPr="00C131EC">
        <w:rPr>
          <w:rFonts w:ascii="Palatino Linotype" w:hAnsi="Palatino Linotype"/>
          <w:b/>
          <w:i/>
        </w:rPr>
        <w:t>II</w:t>
      </w:r>
      <w:r w:rsidRPr="00C131EC">
        <w:rPr>
          <w:rFonts w:ascii="Palatino Linotype" w:hAnsi="Palatino Linotype"/>
          <w:i/>
        </w:rPr>
        <w:t xml:space="preserve">. </w:t>
      </w:r>
      <w:r w:rsidRPr="00C131EC">
        <w:rPr>
          <w:rFonts w:ascii="Palatino Linotype" w:hAnsi="Palatino Linotype"/>
          <w:b/>
          <w:i/>
        </w:rPr>
        <w:t>Su estructura orgánica completa</w:t>
      </w:r>
      <w:r w:rsidRPr="00C131EC">
        <w:rPr>
          <w:rFonts w:ascii="Palatino Linotype" w:hAnsi="Palatino Linotype"/>
          <w:i/>
        </w:rPr>
        <w:t>,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B2341B" w:rsidRPr="00C131EC" w:rsidRDefault="00B2341B" w:rsidP="00B2341B">
      <w:pPr>
        <w:spacing w:after="0" w:line="240" w:lineRule="auto"/>
        <w:ind w:left="567" w:right="567"/>
        <w:jc w:val="both"/>
        <w:rPr>
          <w:rFonts w:ascii="Palatino Linotype" w:hAnsi="Palatino Linotype"/>
        </w:rPr>
      </w:pPr>
    </w:p>
    <w:p w:rsidR="00B2341B" w:rsidRPr="00C131EC" w:rsidRDefault="00B2341B" w:rsidP="00B2341B">
      <w:pPr>
        <w:spacing w:after="0" w:line="240" w:lineRule="auto"/>
        <w:ind w:left="567" w:right="567"/>
        <w:jc w:val="right"/>
        <w:rPr>
          <w:rFonts w:ascii="Palatino Linotype" w:hAnsi="Palatino Linotype"/>
        </w:rPr>
      </w:pPr>
      <w:r w:rsidRPr="00C131EC">
        <w:rPr>
          <w:rFonts w:ascii="Palatino Linotype" w:hAnsi="Palatino Linotype"/>
        </w:rPr>
        <w:t>(Énfasis añadido)</w:t>
      </w:r>
    </w:p>
    <w:p w:rsidR="00B2341B" w:rsidRPr="00C131EC" w:rsidRDefault="00B2341B" w:rsidP="00B2341B">
      <w:pPr>
        <w:spacing w:after="0" w:line="360" w:lineRule="auto"/>
        <w:jc w:val="both"/>
        <w:rPr>
          <w:rFonts w:ascii="Palatino Linotype" w:hAnsi="Palatino Linotype"/>
          <w:sz w:val="24"/>
        </w:rPr>
      </w:pPr>
    </w:p>
    <w:p w:rsidR="00B2341B" w:rsidRPr="00C131EC" w:rsidRDefault="00B2341B" w:rsidP="00B2341B">
      <w:pPr>
        <w:spacing w:after="0" w:line="360" w:lineRule="auto"/>
        <w:jc w:val="both"/>
        <w:rPr>
          <w:rFonts w:ascii="Palatino Linotype" w:hAnsi="Palatino Linotype"/>
          <w:sz w:val="24"/>
        </w:rPr>
      </w:pPr>
      <w:r w:rsidRPr="00C131EC">
        <w:rPr>
          <w:rFonts w:ascii="Palatino Linotype" w:hAnsi="Palatino Linotype"/>
          <w:sz w:val="24"/>
        </w:rPr>
        <w:t>Aunado con los</w:t>
      </w:r>
      <w:r w:rsidRPr="00C131EC">
        <w:rPr>
          <w:rFonts w:ascii="Palatino Linotype" w:hAnsi="Palatino Linotype"/>
        </w:rPr>
        <w:t xml:space="preserve"> </w:t>
      </w:r>
      <w:r w:rsidRPr="00C131EC">
        <w:rPr>
          <w:rFonts w:ascii="Palatino Linotype" w:hAnsi="Palatino Linotype"/>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establecen lo siguiente:</w:t>
      </w:r>
    </w:p>
    <w:p w:rsidR="00B2341B" w:rsidRPr="00C131EC" w:rsidRDefault="00B2341B" w:rsidP="00B2341B">
      <w:pPr>
        <w:spacing w:after="0" w:line="360" w:lineRule="auto"/>
        <w:jc w:val="both"/>
        <w:rPr>
          <w:rFonts w:ascii="Palatino Linotype" w:hAnsi="Palatino Linotype"/>
          <w:sz w:val="24"/>
        </w:rPr>
      </w:pPr>
    </w:p>
    <w:p w:rsidR="00B2341B" w:rsidRPr="00C131EC" w:rsidRDefault="00B2341B" w:rsidP="00B2341B">
      <w:pPr>
        <w:spacing w:after="0" w:line="240" w:lineRule="auto"/>
        <w:ind w:left="567" w:right="567"/>
        <w:jc w:val="both"/>
        <w:rPr>
          <w:rFonts w:ascii="Palatino Linotype" w:hAnsi="Palatino Linotype"/>
          <w:i/>
        </w:rPr>
      </w:pPr>
      <w:r w:rsidRPr="00C131EC">
        <w:rPr>
          <w:rFonts w:ascii="Palatino Linotype" w:hAnsi="Palatino Linotype"/>
          <w:i/>
        </w:rPr>
        <w:t xml:space="preserve">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 </w:t>
      </w:r>
    </w:p>
    <w:p w:rsidR="00B2341B" w:rsidRPr="00C131EC" w:rsidRDefault="00B2341B" w:rsidP="00B2341B">
      <w:pPr>
        <w:spacing w:after="0" w:line="240" w:lineRule="auto"/>
        <w:ind w:left="567" w:right="567"/>
        <w:jc w:val="both"/>
        <w:rPr>
          <w:rFonts w:ascii="Palatino Linotype" w:hAnsi="Palatino Linotype"/>
          <w:i/>
        </w:rPr>
      </w:pPr>
      <w:r w:rsidRPr="00C131EC">
        <w:rPr>
          <w:rFonts w:ascii="Palatino Linotype" w:hAnsi="Palatino Linotype"/>
          <w:b/>
          <w:i/>
          <w:u w:val="single"/>
        </w:rPr>
        <w:t>Se deberá publicar la estructura vigente</w:t>
      </w:r>
      <w:r w:rsidRPr="00C131EC">
        <w:rPr>
          <w:rFonts w:ascii="Palatino Linotype" w:hAnsi="Palatino Linotype"/>
          <w:i/>
        </w:rPr>
        <w:t>,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leyenda fundamentada, motivada y actualizada al periodo que corresponda, cuáles son las áreas de reciente creación, las que cambiaron de denominación (anterior y actual) y aquéllas que desaparecieron. Esta leyenda se conservará durante un trimestre, el cual empezará a contar a partir de la actualización de la fracción.</w:t>
      </w:r>
    </w:p>
    <w:p w:rsidR="00B2341B" w:rsidRPr="00C131EC" w:rsidRDefault="00B2341B" w:rsidP="00B2341B">
      <w:pPr>
        <w:spacing w:after="0" w:line="240" w:lineRule="auto"/>
        <w:ind w:left="567" w:right="567"/>
        <w:jc w:val="both"/>
        <w:rPr>
          <w:rFonts w:ascii="Palatino Linotype" w:hAnsi="Palatino Linotype"/>
          <w:i/>
        </w:rPr>
      </w:pPr>
      <w:r w:rsidRPr="00C131EC">
        <w:rPr>
          <w:rFonts w:ascii="Palatino Linotype" w:hAnsi="Palatino Linotype"/>
          <w:i/>
        </w:rPr>
        <w:t>La estructura orgánica deberá incluir al titular del sujeto obligado y todos los servidores públicos adscritos a las unidades administrativas, áreas, institutos o los que correspondan, incluido el personal de gabinete de apoyo u homólogo, prestadores de servicios profesionales, miembros de los sujetos obligados, así como los respectivos niveles de adjunto, homólogo o cualquier otro equivalente, según la denominación que se le dé.</w:t>
      </w:r>
    </w:p>
    <w:p w:rsidR="00B2341B" w:rsidRPr="00C131EC" w:rsidRDefault="00B2341B" w:rsidP="00B2341B">
      <w:pPr>
        <w:spacing w:after="0" w:line="360" w:lineRule="auto"/>
        <w:jc w:val="both"/>
        <w:rPr>
          <w:rFonts w:ascii="Palatino Linotype" w:hAnsi="Palatino Linotype"/>
          <w:sz w:val="24"/>
        </w:rPr>
      </w:pPr>
    </w:p>
    <w:p w:rsidR="00C40543" w:rsidRPr="00C131EC" w:rsidRDefault="00C40543" w:rsidP="006C654D">
      <w:pPr>
        <w:spacing w:after="0" w:line="360" w:lineRule="auto"/>
        <w:jc w:val="both"/>
        <w:rPr>
          <w:rFonts w:ascii="Palatino Linotype" w:hAnsi="Palatino Linotype"/>
          <w:sz w:val="24"/>
          <w:szCs w:val="24"/>
        </w:rPr>
      </w:pPr>
      <w:r w:rsidRPr="00C131EC">
        <w:rPr>
          <w:rFonts w:ascii="Palatino Linotype" w:hAnsi="Palatino Linotype"/>
          <w:sz w:val="24"/>
          <w:szCs w:val="24"/>
          <w:shd w:val="clear" w:color="auto" w:fill="FFFFFF"/>
        </w:rPr>
        <w:lastRenderedPageBreak/>
        <w:t xml:space="preserve">En este sentido, dichos Lineamientos Técnicos Generales indican que la estructura orgánica debe incluir al titular del Sujeto Obligado y todos los servidores públicos, adscritos a las Unidades Administrativas, Áreas, Institutos o las que correspondan, incluyendo </w:t>
      </w:r>
      <w:r w:rsidRPr="00C131EC">
        <w:rPr>
          <w:rFonts w:ascii="Palatino Linotype" w:hAnsi="Palatino Linotype"/>
          <w:sz w:val="24"/>
          <w:szCs w:val="24"/>
        </w:rPr>
        <w:t xml:space="preserve">el personal de gabinete de apoyo u homólogo, prestadores de servicios profesionales, miembros de los Sujetos Obligados; así como, los respectivos niveles de adjunto, homólogo o cualquier otro equivalente, según la denominación que se le dé. </w:t>
      </w:r>
    </w:p>
    <w:p w:rsidR="00C40543" w:rsidRPr="00C131EC" w:rsidRDefault="00C40543" w:rsidP="006C654D">
      <w:pPr>
        <w:spacing w:after="0" w:line="360" w:lineRule="auto"/>
        <w:jc w:val="both"/>
        <w:rPr>
          <w:rFonts w:ascii="Palatino Linotype" w:hAnsi="Palatino Linotype"/>
          <w:sz w:val="24"/>
          <w:szCs w:val="24"/>
        </w:rPr>
      </w:pPr>
    </w:p>
    <w:p w:rsidR="00C40543" w:rsidRPr="00C131EC" w:rsidRDefault="00C40543" w:rsidP="006C654D">
      <w:pPr>
        <w:spacing w:after="0" w:line="360" w:lineRule="auto"/>
        <w:jc w:val="both"/>
        <w:rPr>
          <w:rFonts w:ascii="Palatino Linotype" w:hAnsi="Palatino Linotype"/>
          <w:sz w:val="24"/>
          <w:szCs w:val="24"/>
        </w:rPr>
      </w:pPr>
      <w:r w:rsidRPr="00C131EC">
        <w:rPr>
          <w:rFonts w:ascii="Palatino Linotype" w:hAnsi="Palatino Linotype"/>
          <w:sz w:val="24"/>
          <w:szCs w:val="24"/>
        </w:rPr>
        <w:t>Así mismo, 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rsidR="00C40543" w:rsidRPr="00C131EC" w:rsidRDefault="00C40543" w:rsidP="006C654D">
      <w:pPr>
        <w:spacing w:after="0" w:line="360" w:lineRule="auto"/>
        <w:jc w:val="both"/>
        <w:rPr>
          <w:rFonts w:ascii="Palatino Linotype" w:hAnsi="Palatino Linotype"/>
          <w:sz w:val="24"/>
          <w:szCs w:val="24"/>
        </w:rPr>
      </w:pPr>
    </w:p>
    <w:p w:rsidR="00C40543" w:rsidRPr="00C131EC" w:rsidRDefault="00C40543" w:rsidP="006C654D">
      <w:pPr>
        <w:spacing w:after="0" w:line="360" w:lineRule="auto"/>
        <w:jc w:val="both"/>
        <w:rPr>
          <w:rFonts w:ascii="Palatino Linotype" w:hAnsi="Palatino Linotype"/>
          <w:sz w:val="24"/>
          <w:szCs w:val="24"/>
        </w:rPr>
      </w:pPr>
      <w:r w:rsidRPr="00C131EC">
        <w:rPr>
          <w:rFonts w:ascii="Palatino Linotype" w:hAnsi="Palatino Linotype"/>
          <w:sz w:val="24"/>
          <w:szCs w:val="24"/>
        </w:rPr>
        <w:t>Por lo que, establecen los siguientes criterios de contenido para la publicación de dicha información, a saber:</w:t>
      </w:r>
    </w:p>
    <w:p w:rsidR="00C40543" w:rsidRPr="00C131EC" w:rsidRDefault="00C40543" w:rsidP="00C40543">
      <w:pPr>
        <w:jc w:val="both"/>
        <w:rPr>
          <w:rFonts w:ascii="Palatino Linotype" w:hAnsi="Palatino Linotype"/>
          <w:sz w:val="16"/>
        </w:rPr>
      </w:pPr>
    </w:p>
    <w:p w:rsidR="00C40543" w:rsidRPr="00C131EC" w:rsidRDefault="00C40543" w:rsidP="006C654D">
      <w:pPr>
        <w:spacing w:after="0" w:line="240" w:lineRule="auto"/>
        <w:ind w:left="851" w:right="902"/>
        <w:jc w:val="both"/>
        <w:rPr>
          <w:rFonts w:ascii="Palatino Linotype" w:hAnsi="Palatino Linotype"/>
          <w:i/>
        </w:rPr>
      </w:pPr>
      <w:r w:rsidRPr="00C131EC">
        <w:rPr>
          <w:rFonts w:ascii="Palatino Linotype" w:hAnsi="Palatino Linotype"/>
          <w:i/>
        </w:rPr>
        <w:t>“</w:t>
      </w:r>
      <w:r w:rsidRPr="00C131EC">
        <w:rPr>
          <w:rFonts w:ascii="Palatino Linotype" w:hAnsi="Palatino Linotype"/>
          <w:b/>
          <w:i/>
        </w:rPr>
        <w:t>Criterios sustantivos de contenido</w:t>
      </w:r>
      <w:r w:rsidRPr="00C131EC">
        <w:rPr>
          <w:rFonts w:ascii="Palatino Linotype" w:hAnsi="Palatino Linotype"/>
          <w:i/>
        </w:rPr>
        <w:t xml:space="preserve"> </w:t>
      </w:r>
    </w:p>
    <w:p w:rsidR="00C40543" w:rsidRPr="00C131EC" w:rsidRDefault="00C40543" w:rsidP="006C654D">
      <w:pPr>
        <w:spacing w:after="0" w:line="240" w:lineRule="auto"/>
        <w:ind w:left="1843" w:right="902" w:hanging="992"/>
        <w:jc w:val="both"/>
        <w:rPr>
          <w:rFonts w:ascii="Palatino Linotype" w:hAnsi="Palatino Linotype"/>
          <w:i/>
        </w:rPr>
      </w:pPr>
      <w:r w:rsidRPr="00C131EC">
        <w:rPr>
          <w:rFonts w:ascii="Palatino Linotype" w:hAnsi="Palatino Linotype"/>
          <w:b/>
          <w:i/>
        </w:rPr>
        <w:t>Criterio 1</w:t>
      </w:r>
      <w:r w:rsidRPr="00C131EC">
        <w:rPr>
          <w:rFonts w:ascii="Palatino Linotype" w:hAnsi="Palatino Linotype"/>
          <w:i/>
        </w:rPr>
        <w:t xml:space="preserve"> </w:t>
      </w:r>
      <w:r w:rsidRPr="00C131EC">
        <w:rPr>
          <w:rFonts w:ascii="Palatino Linotype" w:hAnsi="Palatino Linotype"/>
          <w:b/>
          <w:i/>
        </w:rPr>
        <w:t>Denominación del Área</w:t>
      </w:r>
      <w:r w:rsidRPr="00C131EC">
        <w:rPr>
          <w:rFonts w:ascii="Palatino Linotype" w:hAnsi="Palatino Linotype"/>
          <w:i/>
        </w:rPr>
        <w:t xml:space="preserve"> (de acuerdo con el catálogo que en su caso regule la actividad del sujeto obligado) </w:t>
      </w:r>
    </w:p>
    <w:p w:rsidR="00C40543" w:rsidRPr="00C131EC" w:rsidRDefault="00C40543" w:rsidP="006C654D">
      <w:pPr>
        <w:spacing w:after="0" w:line="240" w:lineRule="auto"/>
        <w:ind w:left="1843" w:right="902" w:hanging="992"/>
        <w:jc w:val="both"/>
        <w:rPr>
          <w:rFonts w:ascii="Palatino Linotype" w:hAnsi="Palatino Linotype"/>
          <w:i/>
        </w:rPr>
      </w:pPr>
      <w:r w:rsidRPr="00C131EC">
        <w:rPr>
          <w:rFonts w:ascii="Palatino Linotype" w:hAnsi="Palatino Linotype"/>
          <w:b/>
          <w:i/>
        </w:rPr>
        <w:t>Criterio 2</w:t>
      </w:r>
      <w:r w:rsidRPr="00C131EC">
        <w:rPr>
          <w:rFonts w:ascii="Palatino Linotype" w:hAnsi="Palatino Linotype"/>
          <w:i/>
        </w:rPr>
        <w:t xml:space="preserve"> </w:t>
      </w:r>
      <w:r w:rsidRPr="00C131EC">
        <w:rPr>
          <w:rFonts w:ascii="Palatino Linotype" w:hAnsi="Palatino Linotype"/>
          <w:b/>
          <w:i/>
        </w:rPr>
        <w:t>Denominación del puesto</w:t>
      </w:r>
      <w:r w:rsidRPr="00C131EC">
        <w:rPr>
          <w:rFonts w:ascii="Palatino Linotype" w:hAnsi="Palatino Linotype"/>
          <w:i/>
        </w:rPr>
        <w:t xml:space="preserve"> (de acuerdo con el catálogo que en su caso regule la actividad del sujeto obligado). La información deberá estar ordenada de tal forma que sea posible visualizar los niveles de jerarquía y sus relaciones de dependencia </w:t>
      </w:r>
    </w:p>
    <w:p w:rsidR="00C40543" w:rsidRPr="00C131EC" w:rsidRDefault="00C40543" w:rsidP="006C654D">
      <w:pPr>
        <w:spacing w:after="0" w:line="240" w:lineRule="auto"/>
        <w:ind w:left="1843" w:right="902" w:hanging="992"/>
        <w:jc w:val="both"/>
        <w:rPr>
          <w:rFonts w:ascii="Palatino Linotype" w:hAnsi="Palatino Linotype"/>
          <w:i/>
        </w:rPr>
      </w:pPr>
      <w:r w:rsidRPr="00C131EC">
        <w:rPr>
          <w:rFonts w:ascii="Palatino Linotype" w:hAnsi="Palatino Linotype"/>
          <w:b/>
          <w:i/>
        </w:rPr>
        <w:t>Criterio 3</w:t>
      </w:r>
      <w:r w:rsidRPr="00C131EC">
        <w:rPr>
          <w:rFonts w:ascii="Palatino Linotype" w:hAnsi="Palatino Linotype"/>
          <w:i/>
        </w:rPr>
        <w:t xml:space="preserve"> Denominación del cargo (de conformidad con nombramiento otorgado) </w:t>
      </w:r>
    </w:p>
    <w:p w:rsidR="00C40543" w:rsidRPr="00C131EC" w:rsidRDefault="00C40543" w:rsidP="006C654D">
      <w:pPr>
        <w:spacing w:after="0" w:line="240" w:lineRule="auto"/>
        <w:ind w:left="1843" w:right="902" w:hanging="992"/>
        <w:jc w:val="both"/>
        <w:rPr>
          <w:rFonts w:ascii="Palatino Linotype" w:hAnsi="Palatino Linotype"/>
          <w:i/>
        </w:rPr>
      </w:pPr>
      <w:r w:rsidRPr="00C131EC">
        <w:rPr>
          <w:rFonts w:ascii="Palatino Linotype" w:hAnsi="Palatino Linotype"/>
          <w:b/>
          <w:i/>
        </w:rPr>
        <w:t>Criterio 4</w:t>
      </w:r>
      <w:r w:rsidRPr="00C131EC">
        <w:rPr>
          <w:rFonts w:ascii="Palatino Linotype" w:hAnsi="Palatino Linotype"/>
          <w:i/>
        </w:rPr>
        <w:t xml:space="preserve"> Clave o nivel del puesto (en su caso) de acuerdo con el catálogo que regule la actividad del sujeto obligado] </w:t>
      </w:r>
    </w:p>
    <w:p w:rsidR="00C40543" w:rsidRPr="00C131EC" w:rsidRDefault="00C40543" w:rsidP="006C654D">
      <w:pPr>
        <w:spacing w:after="0" w:line="240" w:lineRule="auto"/>
        <w:ind w:left="1843" w:right="902" w:hanging="992"/>
        <w:jc w:val="both"/>
        <w:rPr>
          <w:rFonts w:ascii="Palatino Linotype" w:hAnsi="Palatino Linotype"/>
          <w:i/>
        </w:rPr>
      </w:pPr>
      <w:r w:rsidRPr="00C131EC">
        <w:rPr>
          <w:rFonts w:ascii="Palatino Linotype" w:hAnsi="Palatino Linotype"/>
          <w:b/>
          <w:i/>
        </w:rPr>
        <w:t>Criterio 5</w:t>
      </w:r>
      <w:r w:rsidRPr="00C131EC">
        <w:rPr>
          <w:rFonts w:ascii="Palatino Linotype" w:hAnsi="Palatino Linotype"/>
          <w:i/>
        </w:rPr>
        <w:t xml:space="preserve"> Tipo de integrante del sujeto obligado (funcionario / servidor público / empleado / representante popular / miembro del poder judicial / miembro </w:t>
      </w:r>
      <w:r w:rsidRPr="00C131EC">
        <w:rPr>
          <w:rFonts w:ascii="Palatino Linotype" w:hAnsi="Palatino Linotype"/>
          <w:i/>
        </w:rPr>
        <w:lastRenderedPageBreak/>
        <w:t xml:space="preserve">de órgano autónomo [especificar denominación] / personal de confianza / prestador de servicios profesionales / otro [especificar denominación]) </w:t>
      </w:r>
    </w:p>
    <w:p w:rsidR="00C40543" w:rsidRPr="00C131EC" w:rsidRDefault="00C40543" w:rsidP="006C654D">
      <w:pPr>
        <w:spacing w:after="0" w:line="240" w:lineRule="auto"/>
        <w:ind w:left="1843" w:right="902" w:hanging="992"/>
        <w:jc w:val="both"/>
        <w:rPr>
          <w:rFonts w:ascii="Palatino Linotype" w:hAnsi="Palatino Linotype"/>
          <w:i/>
        </w:rPr>
      </w:pPr>
      <w:r w:rsidRPr="00C131EC">
        <w:rPr>
          <w:rFonts w:ascii="Palatino Linotype" w:hAnsi="Palatino Linotype"/>
          <w:b/>
          <w:i/>
        </w:rPr>
        <w:t>Criterio 6</w:t>
      </w:r>
      <w:r w:rsidRPr="00C131EC">
        <w:rPr>
          <w:rFonts w:ascii="Palatino Linotype" w:hAnsi="Palatino Linotype"/>
          <w:i/>
        </w:rPr>
        <w:t xml:space="preserve"> </w:t>
      </w:r>
      <w:r w:rsidRPr="00C131EC">
        <w:rPr>
          <w:rFonts w:ascii="Palatino Linotype" w:hAnsi="Palatino Linotype"/>
          <w:b/>
          <w:i/>
        </w:rPr>
        <w:t>Área de adscripción</w:t>
      </w:r>
      <w:r w:rsidRPr="00C131EC">
        <w:rPr>
          <w:rFonts w:ascii="Palatino Linotype" w:hAnsi="Palatino Linotype"/>
          <w:i/>
        </w:rPr>
        <w:t xml:space="preserve"> (Área inmediata superior) </w:t>
      </w:r>
    </w:p>
    <w:p w:rsidR="00C40543" w:rsidRPr="00C131EC" w:rsidRDefault="00C40543" w:rsidP="006C654D">
      <w:pPr>
        <w:spacing w:after="0" w:line="240" w:lineRule="auto"/>
        <w:ind w:left="1843" w:right="902" w:hanging="992"/>
        <w:jc w:val="both"/>
        <w:rPr>
          <w:rFonts w:ascii="Palatino Linotype" w:hAnsi="Palatino Linotype"/>
          <w:i/>
        </w:rPr>
      </w:pPr>
      <w:r w:rsidRPr="00C131EC">
        <w:rPr>
          <w:rFonts w:ascii="Palatino Linotype" w:hAnsi="Palatino Linotype"/>
          <w:b/>
          <w:i/>
        </w:rPr>
        <w:t>Criterio 7</w:t>
      </w:r>
      <w:r w:rsidRPr="00C131EC">
        <w:rPr>
          <w:rFonts w:ascii="Palatino Linotype" w:hAnsi="Palatino Linotype"/>
          <w:i/>
        </w:rPr>
        <w:t xml:space="preserve"> Por cada puesto y/o cargo de la estructura se deberá especificar la denominación de la norma que establece sus atribuciones, responsabilidades y/o funciones, según sea el caso </w:t>
      </w:r>
    </w:p>
    <w:p w:rsidR="00C40543" w:rsidRPr="00C131EC" w:rsidRDefault="00C40543" w:rsidP="006C654D">
      <w:pPr>
        <w:spacing w:after="0" w:line="240" w:lineRule="auto"/>
        <w:ind w:left="1843" w:right="902" w:hanging="992"/>
        <w:jc w:val="both"/>
        <w:rPr>
          <w:rFonts w:ascii="Palatino Linotype" w:hAnsi="Palatino Linotype"/>
          <w:i/>
        </w:rPr>
      </w:pPr>
      <w:r w:rsidRPr="00C131EC">
        <w:rPr>
          <w:rFonts w:ascii="Palatino Linotype" w:hAnsi="Palatino Linotype"/>
          <w:b/>
          <w:i/>
        </w:rPr>
        <w:t>Criterio 8</w:t>
      </w:r>
      <w:r w:rsidRPr="00C131EC">
        <w:rPr>
          <w:rFonts w:ascii="Palatino Linotype" w:hAnsi="Palatino Linotype"/>
          <w:i/>
        </w:rPr>
        <w:t xml:space="preserve"> Fundamento legal (artículo y/o fracción) que sustenta el puesto </w:t>
      </w:r>
    </w:p>
    <w:p w:rsidR="00C40543" w:rsidRPr="00C131EC" w:rsidRDefault="00C40543" w:rsidP="006C654D">
      <w:pPr>
        <w:spacing w:after="0" w:line="240" w:lineRule="auto"/>
        <w:ind w:left="1843" w:right="902" w:hanging="992"/>
        <w:jc w:val="both"/>
        <w:rPr>
          <w:rFonts w:ascii="Palatino Linotype" w:hAnsi="Palatino Linotype"/>
          <w:i/>
        </w:rPr>
      </w:pPr>
      <w:r w:rsidRPr="00C131EC">
        <w:rPr>
          <w:rFonts w:ascii="Palatino Linotype" w:hAnsi="Palatino Linotype"/>
          <w:b/>
          <w:i/>
        </w:rPr>
        <w:t>Criterio 9</w:t>
      </w:r>
      <w:r w:rsidRPr="00C131EC">
        <w:rPr>
          <w:rFonts w:ascii="Palatino Linotype" w:hAnsi="Palatino Linotype"/>
          <w:i/>
        </w:rPr>
        <w:t xml:space="preserve"> Por cada puesto o cargo deben desplegarse las atribuciones, responsabilidades y/o funciones, según sea el caso </w:t>
      </w:r>
    </w:p>
    <w:p w:rsidR="00C40543" w:rsidRPr="00C131EC" w:rsidRDefault="00C40543" w:rsidP="006C654D">
      <w:pPr>
        <w:spacing w:after="0" w:line="240" w:lineRule="auto"/>
        <w:ind w:left="1843" w:right="902" w:hanging="992"/>
        <w:jc w:val="both"/>
        <w:rPr>
          <w:rFonts w:ascii="Palatino Linotype" w:hAnsi="Palatino Linotype"/>
          <w:i/>
        </w:rPr>
      </w:pPr>
      <w:r w:rsidRPr="00C131EC">
        <w:rPr>
          <w:rFonts w:ascii="Palatino Linotype" w:hAnsi="Palatino Linotype"/>
          <w:b/>
          <w:i/>
        </w:rPr>
        <w:t>Criterio 10</w:t>
      </w:r>
      <w:r w:rsidRPr="00C131EC">
        <w:rPr>
          <w:rFonts w:ascii="Palatino Linotype" w:hAnsi="Palatino Linotype"/>
          <w:i/>
        </w:rPr>
        <w:t xml:space="preserve"> Hipervínculo al perfil y/o requerimientos del puesto o cargo, en caso de existir de acuerdo con la normatividad que aplique </w:t>
      </w:r>
    </w:p>
    <w:p w:rsidR="00C40543" w:rsidRPr="00C131EC" w:rsidRDefault="00C40543" w:rsidP="006C654D">
      <w:pPr>
        <w:spacing w:after="0" w:line="240" w:lineRule="auto"/>
        <w:ind w:left="1843" w:right="902" w:hanging="992"/>
        <w:jc w:val="both"/>
        <w:rPr>
          <w:rFonts w:ascii="Palatino Linotype" w:hAnsi="Palatino Linotype"/>
          <w:i/>
        </w:rPr>
      </w:pPr>
      <w:r w:rsidRPr="00C131EC">
        <w:rPr>
          <w:rFonts w:ascii="Palatino Linotype" w:hAnsi="Palatino Linotype"/>
          <w:b/>
          <w:i/>
        </w:rPr>
        <w:t>Criterio 11</w:t>
      </w:r>
      <w:r w:rsidRPr="00C131EC">
        <w:rPr>
          <w:rFonts w:ascii="Palatino Linotype" w:hAnsi="Palatino Linotype"/>
          <w:i/>
        </w:rPr>
        <w:t xml:space="preserve"> </w:t>
      </w:r>
      <w:r w:rsidRPr="00C131EC">
        <w:rPr>
          <w:rFonts w:ascii="Palatino Linotype" w:hAnsi="Palatino Linotype"/>
          <w:b/>
          <w:i/>
        </w:rPr>
        <w:t>En cada nivel de estructura se deben incluir, en su caso, a los prestadores de servicios profesionales o los miembros que se integren al sujeto obligado de conformidad con las disposiciones aplicables (por ejemplo, en puestos honoríficos)</w:t>
      </w:r>
      <w:r w:rsidRPr="00C131EC">
        <w:rPr>
          <w:rFonts w:ascii="Palatino Linotype" w:hAnsi="Palatino Linotype"/>
          <w:i/>
        </w:rPr>
        <w:t xml:space="preserve"> </w:t>
      </w:r>
    </w:p>
    <w:p w:rsidR="00C40543" w:rsidRPr="00C131EC" w:rsidRDefault="00C40543" w:rsidP="006C654D">
      <w:pPr>
        <w:spacing w:after="0" w:line="240" w:lineRule="auto"/>
        <w:ind w:left="1843" w:right="902" w:hanging="992"/>
        <w:jc w:val="both"/>
        <w:rPr>
          <w:rFonts w:ascii="Palatino Linotype" w:hAnsi="Palatino Linotype"/>
          <w:i/>
        </w:rPr>
      </w:pPr>
      <w:r w:rsidRPr="00C131EC">
        <w:rPr>
          <w:rFonts w:ascii="Palatino Linotype" w:hAnsi="Palatino Linotype"/>
          <w:b/>
          <w:i/>
        </w:rPr>
        <w:t>Criterio 12</w:t>
      </w:r>
      <w:r w:rsidRPr="00C131EC">
        <w:rPr>
          <w:rFonts w:ascii="Palatino Linotype" w:hAnsi="Palatino Linotype"/>
          <w:i/>
        </w:rPr>
        <w:t xml:space="preserve"> </w:t>
      </w:r>
      <w:r w:rsidRPr="00C131EC">
        <w:rPr>
          <w:rFonts w:ascii="Palatino Linotype" w:hAnsi="Palatino Linotype"/>
          <w:b/>
          <w:i/>
        </w:rPr>
        <w:t>Hipervínculo al organigrama completo</w:t>
      </w:r>
      <w:r w:rsidRPr="00C131EC">
        <w:rPr>
          <w:rFonts w:ascii="Palatino Linotype" w:hAnsi="Palatino Linotype"/>
          <w:i/>
        </w:rPr>
        <w:t xml:space="preserve"> </w:t>
      </w:r>
      <w:r w:rsidRPr="00C131EC">
        <w:rPr>
          <w:rFonts w:ascii="Palatino Linotype" w:hAnsi="Palatino Linotype"/>
          <w:b/>
          <w:i/>
        </w:rPr>
        <w:t>(forma gráfica)</w:t>
      </w:r>
      <w:r w:rsidRPr="00C131EC">
        <w:rPr>
          <w:rFonts w:ascii="Palatino Linotype" w:hAnsi="Palatino Linotype"/>
          <w:i/>
        </w:rPr>
        <w:t xml:space="preserve"> acorde a su normatividad, el cual deberá contener el número de dictamen o similar </w:t>
      </w:r>
    </w:p>
    <w:p w:rsidR="00C40543" w:rsidRPr="00C131EC" w:rsidRDefault="00C40543" w:rsidP="006C654D">
      <w:pPr>
        <w:spacing w:after="0" w:line="240" w:lineRule="auto"/>
        <w:ind w:left="1843" w:right="902" w:hanging="992"/>
        <w:jc w:val="both"/>
        <w:rPr>
          <w:rFonts w:ascii="Palatino Linotype" w:hAnsi="Palatino Linotype" w:cs="Arial"/>
          <w:i/>
        </w:rPr>
      </w:pPr>
      <w:r w:rsidRPr="00C131EC">
        <w:rPr>
          <w:rFonts w:ascii="Palatino Linotype" w:hAnsi="Palatino Linotype"/>
          <w:b/>
          <w:i/>
        </w:rPr>
        <w:t>Criterio 13</w:t>
      </w:r>
      <w:r w:rsidRPr="00C131EC">
        <w:rPr>
          <w:rFonts w:ascii="Palatino Linotype" w:hAnsi="Palatino Linotype"/>
          <w:i/>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rsidR="00C40543" w:rsidRPr="00C131EC" w:rsidRDefault="00C40543" w:rsidP="00C40543">
      <w:pPr>
        <w:ind w:left="1843" w:right="902" w:hanging="992"/>
        <w:rPr>
          <w:rFonts w:ascii="Palatino Linotype" w:hAnsi="Palatino Linotype"/>
        </w:rPr>
      </w:pPr>
    </w:p>
    <w:p w:rsidR="00C40543" w:rsidRPr="00C131EC" w:rsidRDefault="00C40543" w:rsidP="006C654D">
      <w:pPr>
        <w:spacing w:after="0" w:line="360" w:lineRule="auto"/>
        <w:jc w:val="both"/>
        <w:rPr>
          <w:rFonts w:ascii="Palatino Linotype" w:eastAsia="Calibri" w:hAnsi="Palatino Linotype"/>
          <w:sz w:val="24"/>
          <w:szCs w:val="24"/>
        </w:rPr>
      </w:pPr>
      <w:r w:rsidRPr="00C131EC">
        <w:rPr>
          <w:rFonts w:ascii="Palatino Linotype" w:eastAsia="Calibri" w:hAnsi="Palatino Linotype"/>
          <w:sz w:val="24"/>
          <w:szCs w:val="24"/>
        </w:rPr>
        <w:t>De lo antes expuesto, se advierte que cada Sujeto Obligado deberá publicar su estructura orgánica vigente, conforme a criterios de jerarquía y especialización,</w:t>
      </w:r>
      <w:r w:rsidRPr="00C131EC">
        <w:rPr>
          <w:rFonts w:ascii="Palatino Linotype" w:eastAsia="Calibri" w:hAnsi="Palatino Linotype" w:cs="Arial"/>
          <w:sz w:val="24"/>
          <w:szCs w:val="24"/>
        </w:rPr>
        <w:t xml:space="preserve"> ordenados y codificados, cuando así corresponda, mediante los catálogos de Áreas y de clave o nivel del puesto</w:t>
      </w:r>
      <w:r w:rsidRPr="00C131EC">
        <w:rPr>
          <w:rFonts w:ascii="Palatino Linotype" w:eastAsia="Calibri" w:hAnsi="Palatino Linotype"/>
          <w:sz w:val="24"/>
          <w:szCs w:val="24"/>
        </w:rPr>
        <w:t xml:space="preserve">; cada nivel de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asimismo, un hipervínculo al organigrama completo, con el objetivo de visualizar la representación gráfica de la estructura orgánica, desde el puesto del titular del Sujeto Obligado hasta el nivel de jefatura de departamento u </w:t>
      </w:r>
      <w:r w:rsidRPr="00C131EC">
        <w:rPr>
          <w:rFonts w:ascii="Palatino Linotype" w:eastAsia="Calibri" w:hAnsi="Palatino Linotype"/>
          <w:sz w:val="24"/>
          <w:szCs w:val="24"/>
        </w:rPr>
        <w:lastRenderedPageBreak/>
        <w:t>homólogo y, en su caso, los prestadores de servicios profesionales y/o cualquier otro tipo de personal adscrito.</w:t>
      </w:r>
    </w:p>
    <w:p w:rsidR="00C40543" w:rsidRPr="00C131EC" w:rsidRDefault="00C40543" w:rsidP="006C654D">
      <w:pPr>
        <w:spacing w:after="0" w:line="360" w:lineRule="auto"/>
        <w:jc w:val="both"/>
        <w:rPr>
          <w:rFonts w:ascii="Palatino Linotype" w:hAnsi="Palatino Linotype"/>
          <w:sz w:val="24"/>
          <w:szCs w:val="24"/>
        </w:rPr>
      </w:pPr>
    </w:p>
    <w:p w:rsidR="00B2341B" w:rsidRPr="00C131EC" w:rsidRDefault="00B2341B" w:rsidP="006C654D">
      <w:pPr>
        <w:spacing w:after="0" w:line="360" w:lineRule="auto"/>
        <w:jc w:val="both"/>
        <w:rPr>
          <w:rFonts w:ascii="Palatino Linotype" w:hAnsi="Palatino Linotype"/>
          <w:sz w:val="24"/>
          <w:szCs w:val="24"/>
        </w:rPr>
      </w:pPr>
      <w:r w:rsidRPr="00C131EC">
        <w:rPr>
          <w:rFonts w:ascii="Palatino Linotype" w:hAnsi="Palatino Linotype"/>
          <w:sz w:val="24"/>
          <w:szCs w:val="24"/>
        </w:rPr>
        <w:t xml:space="preserve">Por lo </w:t>
      </w:r>
      <w:r w:rsidR="00C40543" w:rsidRPr="00C131EC">
        <w:rPr>
          <w:rFonts w:ascii="Palatino Linotype" w:hAnsi="Palatino Linotype"/>
          <w:sz w:val="24"/>
          <w:szCs w:val="24"/>
        </w:rPr>
        <w:t>antes</w:t>
      </w:r>
      <w:r w:rsidRPr="00C131EC">
        <w:rPr>
          <w:rFonts w:ascii="Palatino Linotype" w:hAnsi="Palatino Linotype"/>
          <w:sz w:val="24"/>
          <w:szCs w:val="24"/>
        </w:rPr>
        <w:t xml:space="preserve"> citado y ante </w:t>
      </w:r>
      <w:r w:rsidR="00056CB6" w:rsidRPr="00C131EC">
        <w:rPr>
          <w:rFonts w:ascii="Palatino Linotype" w:hAnsi="Palatino Linotype"/>
          <w:sz w:val="24"/>
          <w:szCs w:val="24"/>
        </w:rPr>
        <w:t xml:space="preserve">la respuesta </w:t>
      </w:r>
      <w:r w:rsidR="008052D1" w:rsidRPr="00C131EC">
        <w:rPr>
          <w:rFonts w:ascii="Palatino Linotype" w:hAnsi="Palatino Linotype"/>
          <w:sz w:val="24"/>
          <w:szCs w:val="24"/>
        </w:rPr>
        <w:t>del Sujeto Obligado</w:t>
      </w:r>
      <w:r w:rsidRPr="00C131EC">
        <w:rPr>
          <w:rFonts w:ascii="Palatino Linotype" w:hAnsi="Palatino Linotype"/>
          <w:sz w:val="24"/>
          <w:szCs w:val="24"/>
        </w:rPr>
        <w:t xml:space="preserve"> a </w:t>
      </w:r>
      <w:r w:rsidR="00056CB6" w:rsidRPr="00C131EC">
        <w:rPr>
          <w:rFonts w:ascii="Palatino Linotype" w:hAnsi="Palatino Linotype"/>
          <w:sz w:val="24"/>
          <w:szCs w:val="24"/>
        </w:rPr>
        <w:t>proporcionar</w:t>
      </w:r>
      <w:r w:rsidRPr="00C131EC">
        <w:rPr>
          <w:rFonts w:ascii="Palatino Linotype" w:hAnsi="Palatino Linotype"/>
          <w:sz w:val="24"/>
          <w:szCs w:val="24"/>
        </w:rPr>
        <w:t xml:space="preserve"> lo peticionado por la parte recurrente resulta dable ordenar haga entrega del</w:t>
      </w:r>
      <w:r w:rsidRPr="00C131EC">
        <w:rPr>
          <w:rFonts w:ascii="Palatino Linotype" w:hAnsi="Palatino Linotype"/>
          <w:i/>
          <w:sz w:val="24"/>
          <w:szCs w:val="24"/>
        </w:rPr>
        <w:t xml:space="preserve"> </w:t>
      </w:r>
      <w:r w:rsidRPr="00C131EC">
        <w:rPr>
          <w:rFonts w:ascii="Palatino Linotype" w:hAnsi="Palatino Linotype"/>
          <w:sz w:val="24"/>
          <w:szCs w:val="24"/>
        </w:rPr>
        <w:t>Organigrama autorizado de la Contraloría Interna Municipal vigente a los periodos correspondiente a los años 2016, 2017, 2018 y 2019</w:t>
      </w:r>
      <w:r w:rsidR="00056CB6" w:rsidRPr="00C131EC">
        <w:rPr>
          <w:rFonts w:ascii="Palatino Linotype" w:hAnsi="Palatino Linotype"/>
          <w:sz w:val="24"/>
          <w:szCs w:val="24"/>
        </w:rPr>
        <w:t>.</w:t>
      </w:r>
    </w:p>
    <w:p w:rsidR="00B2341B" w:rsidRPr="00C131EC" w:rsidRDefault="00B2341B" w:rsidP="006C654D">
      <w:pPr>
        <w:tabs>
          <w:tab w:val="left" w:pos="709"/>
        </w:tabs>
        <w:spacing w:after="0" w:line="360" w:lineRule="auto"/>
        <w:jc w:val="both"/>
        <w:rPr>
          <w:rFonts w:ascii="Palatino Linotype" w:eastAsia="Times New Roman" w:hAnsi="Palatino Linotype" w:cs="Arial"/>
          <w:sz w:val="24"/>
          <w:szCs w:val="24"/>
          <w:lang w:val="es-ES" w:eastAsia="es-ES"/>
        </w:rPr>
      </w:pPr>
    </w:p>
    <w:p w:rsidR="00C40543" w:rsidRPr="00C131EC" w:rsidRDefault="00C40543" w:rsidP="006C654D">
      <w:pPr>
        <w:widowControl w:val="0"/>
        <w:tabs>
          <w:tab w:val="left" w:pos="1701"/>
          <w:tab w:val="left" w:pos="1843"/>
        </w:tabs>
        <w:autoSpaceDE w:val="0"/>
        <w:autoSpaceDN w:val="0"/>
        <w:adjustRightInd w:val="0"/>
        <w:spacing w:after="0" w:line="360" w:lineRule="auto"/>
        <w:jc w:val="both"/>
        <w:rPr>
          <w:rFonts w:ascii="Palatino Linotype" w:hAnsi="Palatino Linotype" w:cs="Arial"/>
          <w:sz w:val="24"/>
          <w:szCs w:val="24"/>
        </w:rPr>
      </w:pPr>
      <w:r w:rsidRPr="00C131EC">
        <w:rPr>
          <w:rFonts w:ascii="Palatino Linotype" w:hAnsi="Palatino Linotype" w:cs="Arial"/>
          <w:sz w:val="24"/>
          <w:szCs w:val="24"/>
        </w:rPr>
        <w:t>Ahora bien, por cuanto hace a las actas de cabildo requeridas; al respecto, es importante referir que el Servidor Público Habilitado de la Secretaría del Ayuntamiento, no se pronunció al respecto; sin embargo, es de señalar que de conformidad con los artículos 31, fracción IX y 110 de la Ley Orgánica Municipal establece que los Ayuntamientos tienen dentro de sus atribuciones el crear las unidades administrativas necesarias para el adecuado funcionamiento de la administración pública municipal y para la eficaz prestación de los servicios públicos; asimismo, que las funciones de la Contraloría Interna están a cargo del órgano que establezca el Ayuntamiento.</w:t>
      </w:r>
    </w:p>
    <w:p w:rsidR="00C40543" w:rsidRPr="00C131EC" w:rsidRDefault="00C40543" w:rsidP="006C654D">
      <w:pPr>
        <w:widowControl w:val="0"/>
        <w:tabs>
          <w:tab w:val="left" w:pos="1701"/>
          <w:tab w:val="left" w:pos="1843"/>
        </w:tabs>
        <w:autoSpaceDE w:val="0"/>
        <w:autoSpaceDN w:val="0"/>
        <w:adjustRightInd w:val="0"/>
        <w:spacing w:after="0" w:line="360" w:lineRule="auto"/>
        <w:jc w:val="both"/>
        <w:rPr>
          <w:rFonts w:ascii="Palatino Linotype" w:hAnsi="Palatino Linotype" w:cs="Arial"/>
          <w:sz w:val="24"/>
          <w:szCs w:val="24"/>
        </w:rPr>
      </w:pPr>
    </w:p>
    <w:p w:rsidR="00C40543" w:rsidRPr="00C131EC" w:rsidRDefault="00C40543" w:rsidP="006C654D">
      <w:pPr>
        <w:widowControl w:val="0"/>
        <w:tabs>
          <w:tab w:val="left" w:pos="1701"/>
          <w:tab w:val="left" w:pos="1843"/>
        </w:tabs>
        <w:autoSpaceDE w:val="0"/>
        <w:autoSpaceDN w:val="0"/>
        <w:adjustRightInd w:val="0"/>
        <w:spacing w:after="0" w:line="360" w:lineRule="auto"/>
        <w:jc w:val="both"/>
        <w:rPr>
          <w:rFonts w:ascii="Palatino Linotype" w:hAnsi="Palatino Linotype" w:cs="Arial"/>
          <w:sz w:val="24"/>
          <w:szCs w:val="24"/>
        </w:rPr>
      </w:pPr>
      <w:r w:rsidRPr="00C131EC">
        <w:rPr>
          <w:rFonts w:ascii="Palatino Linotype" w:hAnsi="Palatino Linotype" w:cs="Arial"/>
          <w:sz w:val="24"/>
          <w:szCs w:val="24"/>
        </w:rPr>
        <w:t>En esa tesitura, los diversos artículos 27, 28 y 29</w:t>
      </w:r>
      <w:r w:rsidR="00056CB6" w:rsidRPr="00C131EC">
        <w:rPr>
          <w:rStyle w:val="Refdenotaalpie"/>
          <w:rFonts w:ascii="Palatino Linotype" w:hAnsi="Palatino Linotype" w:cs="Arial"/>
          <w:sz w:val="24"/>
          <w:szCs w:val="24"/>
        </w:rPr>
        <w:footnoteReference w:id="1"/>
      </w:r>
      <w:r w:rsidRPr="00C131EC">
        <w:rPr>
          <w:rFonts w:ascii="Palatino Linotype" w:hAnsi="Palatino Linotype" w:cs="Arial"/>
          <w:sz w:val="24"/>
          <w:szCs w:val="24"/>
        </w:rPr>
        <w:t xml:space="preserve"> de la legislación en cita establecen </w:t>
      </w:r>
      <w:r w:rsidRPr="00C131EC">
        <w:rPr>
          <w:rFonts w:ascii="Palatino Linotype" w:hAnsi="Palatino Linotype" w:cs="Arial"/>
          <w:sz w:val="24"/>
          <w:szCs w:val="24"/>
        </w:rPr>
        <w:lastRenderedPageBreak/>
        <w:t>que los ayuntamientos como órganos deliberantes, deberán resolver colegiadamente los asuntos de su competencia; que éstos sesionarán cuando menos una vez cada ocho días o cuantas veces sea necesario en asuntos de urgente resolución, a petición de la mayoría de sus miembros y podrán declararse en sesión permanente cuando la importancia del asunto lo requiera; que las sesiones de los ayuntamientos serán públicas y deberán transmitirse a través de la página de internet del municipio; que las sesiones de los ayuntamientos se celebrarán en la sala de cabildos; y cuando la solemnidad del caso lo requiera, en el recinto previamente declarado oficial para tal objeto; que los ayuntamientos podrán sesionar con la asistencia de la mayoría de sus integrantes y que sus acuerdos se tomarán por mayoría de votos de sus miembros presentes.</w:t>
      </w:r>
    </w:p>
    <w:p w:rsidR="00C40543" w:rsidRPr="00C131EC" w:rsidRDefault="00C40543" w:rsidP="00C40543">
      <w:pPr>
        <w:widowControl w:val="0"/>
        <w:tabs>
          <w:tab w:val="left" w:pos="1701"/>
          <w:tab w:val="left" w:pos="1843"/>
        </w:tabs>
        <w:autoSpaceDE w:val="0"/>
        <w:autoSpaceDN w:val="0"/>
        <w:adjustRightInd w:val="0"/>
        <w:spacing w:line="360" w:lineRule="auto"/>
        <w:jc w:val="both"/>
        <w:rPr>
          <w:rFonts w:ascii="Palatino Linotype" w:hAnsi="Palatino Linotype" w:cs="Arial"/>
          <w:sz w:val="24"/>
          <w:szCs w:val="24"/>
        </w:rPr>
      </w:pPr>
    </w:p>
    <w:p w:rsidR="00C40543" w:rsidRPr="00C131EC" w:rsidRDefault="00C40543" w:rsidP="008914B2">
      <w:pPr>
        <w:spacing w:after="0" w:line="360" w:lineRule="auto"/>
        <w:jc w:val="both"/>
        <w:rPr>
          <w:rFonts w:ascii="Palatino Linotype" w:hAnsi="Palatino Linotype" w:cs="Times New Roman"/>
          <w:sz w:val="24"/>
          <w:szCs w:val="24"/>
        </w:rPr>
      </w:pPr>
      <w:r w:rsidRPr="00C131EC">
        <w:rPr>
          <w:rFonts w:ascii="Palatino Linotype" w:hAnsi="Palatino Linotype"/>
          <w:sz w:val="24"/>
          <w:szCs w:val="24"/>
        </w:rPr>
        <w:lastRenderedPageBreak/>
        <w:t>En razón de lo anterior, es importante señalar que el artículo 30, último párrafo de la Ley Orgánica Municipal del Estado de México establece que cada sesión celebrada por el Cabildo Municipal debe cont</w:t>
      </w:r>
      <w:r w:rsidR="006C654D" w:rsidRPr="00C131EC">
        <w:rPr>
          <w:rFonts w:ascii="Palatino Linotype" w:hAnsi="Palatino Linotype"/>
          <w:sz w:val="24"/>
          <w:szCs w:val="24"/>
        </w:rPr>
        <w:t>ar con una versión estenográfica</w:t>
      </w:r>
      <w:r w:rsidRPr="00C131EC">
        <w:rPr>
          <w:rFonts w:ascii="Palatino Linotype" w:hAnsi="Palatino Linotype"/>
          <w:sz w:val="24"/>
          <w:szCs w:val="24"/>
        </w:rPr>
        <w:t xml:space="preserve"> o videograbada que permita hacer las aclaraciones pertinentes, la cual formará parte del acta correspondiente y que dicha versión estenográfica o videograbada deberá estar disponible en la página de internet del Ayuntamiento y en las oficinas de la Secretaría del Ayuntamiento. </w:t>
      </w:r>
    </w:p>
    <w:p w:rsidR="00C40543" w:rsidRPr="00C131EC" w:rsidRDefault="00C40543" w:rsidP="008914B2">
      <w:pPr>
        <w:spacing w:after="0" w:line="360" w:lineRule="auto"/>
        <w:jc w:val="both"/>
        <w:rPr>
          <w:rFonts w:ascii="Palatino Linotype" w:hAnsi="Palatino Linotype"/>
          <w:i/>
          <w:sz w:val="24"/>
          <w:szCs w:val="24"/>
        </w:rPr>
      </w:pPr>
    </w:p>
    <w:p w:rsidR="00C40543" w:rsidRPr="00C131EC" w:rsidRDefault="00C40543" w:rsidP="008914B2">
      <w:pPr>
        <w:tabs>
          <w:tab w:val="left" w:pos="709"/>
        </w:tabs>
        <w:spacing w:after="0" w:line="360" w:lineRule="auto"/>
        <w:jc w:val="both"/>
        <w:rPr>
          <w:rFonts w:ascii="Palatino Linotype" w:eastAsia="Times New Roman" w:hAnsi="Palatino Linotype" w:cs="Arial"/>
          <w:sz w:val="24"/>
          <w:szCs w:val="24"/>
          <w:lang w:val="es-ES" w:eastAsia="es-ES"/>
        </w:rPr>
      </w:pPr>
      <w:r w:rsidRPr="00C131EC">
        <w:rPr>
          <w:rFonts w:ascii="Palatino Linotype" w:hAnsi="Palatino Linotype"/>
          <w:sz w:val="24"/>
          <w:szCs w:val="24"/>
        </w:rPr>
        <w:t xml:space="preserve">En razón de lo anterior, es claro que </w:t>
      </w:r>
      <w:r w:rsidR="006C654D" w:rsidRPr="00C131EC">
        <w:rPr>
          <w:rFonts w:ascii="Palatino Linotype" w:hAnsi="Palatino Linotype"/>
          <w:sz w:val="24"/>
          <w:szCs w:val="24"/>
        </w:rPr>
        <w:t>el Sujeto Obligado pudo haber sesionado en cabildo la integración del organigrama de la Contraloría Interna Municipal, en el periodo solicitado; por ello, de ser, el caso se trata de información pública susceptible de ser entregada al particular, en versión pública de ser procedente.</w:t>
      </w:r>
    </w:p>
    <w:p w:rsidR="000C5A93" w:rsidRPr="00C131EC" w:rsidRDefault="000C5A93" w:rsidP="00E045E7">
      <w:pPr>
        <w:tabs>
          <w:tab w:val="left" w:pos="709"/>
        </w:tabs>
        <w:spacing w:after="0" w:line="360" w:lineRule="auto"/>
        <w:jc w:val="both"/>
        <w:rPr>
          <w:rFonts w:ascii="Palatino Linotype" w:eastAsia="Times New Roman" w:hAnsi="Palatino Linotype" w:cs="Arial"/>
          <w:sz w:val="24"/>
          <w:szCs w:val="24"/>
          <w:lang w:val="es-ES" w:eastAsia="es-ES"/>
        </w:rPr>
      </w:pPr>
    </w:p>
    <w:p w:rsidR="000C5A93" w:rsidRPr="00C131EC" w:rsidRDefault="004E68A0" w:rsidP="00E045E7">
      <w:pPr>
        <w:tabs>
          <w:tab w:val="left" w:pos="709"/>
        </w:tabs>
        <w:spacing w:after="0" w:line="360" w:lineRule="auto"/>
        <w:jc w:val="both"/>
        <w:rPr>
          <w:rFonts w:ascii="Palatino Linotype" w:eastAsia="Times New Roman" w:hAnsi="Palatino Linotype" w:cs="Arial"/>
          <w:sz w:val="24"/>
          <w:szCs w:val="24"/>
          <w:lang w:val="es-ES" w:eastAsia="es-ES"/>
        </w:rPr>
      </w:pPr>
      <w:r w:rsidRPr="00C131EC">
        <w:rPr>
          <w:rFonts w:ascii="Palatino Linotype" w:eastAsia="Times New Roman" w:hAnsi="Palatino Linotype" w:cs="Arial"/>
          <w:sz w:val="24"/>
          <w:szCs w:val="24"/>
          <w:lang w:val="es-ES" w:eastAsia="es-ES"/>
        </w:rPr>
        <w:t xml:space="preserve">Por lo que corresponde al </w:t>
      </w:r>
      <w:r w:rsidR="000C5A93" w:rsidRPr="00C131EC">
        <w:rPr>
          <w:rFonts w:ascii="Palatino Linotype" w:eastAsia="Times New Roman" w:hAnsi="Palatino Linotype" w:cs="Arial"/>
          <w:sz w:val="24"/>
          <w:szCs w:val="24"/>
          <w:lang w:val="es-ES" w:eastAsia="es-ES"/>
        </w:rPr>
        <w:t xml:space="preserve">punto </w:t>
      </w:r>
      <w:r w:rsidR="000C5A93" w:rsidRPr="00C131EC">
        <w:rPr>
          <w:rFonts w:ascii="Palatino Linotype" w:eastAsia="Times New Roman" w:hAnsi="Palatino Linotype" w:cs="Arial"/>
          <w:b/>
          <w:sz w:val="24"/>
          <w:szCs w:val="24"/>
          <w:lang w:val="es-ES" w:eastAsia="es-ES"/>
        </w:rPr>
        <w:t>4</w:t>
      </w:r>
      <w:r w:rsidRPr="00C131EC">
        <w:rPr>
          <w:rFonts w:ascii="Palatino Linotype" w:eastAsia="Times New Roman" w:hAnsi="Palatino Linotype" w:cs="Arial"/>
          <w:sz w:val="24"/>
          <w:szCs w:val="24"/>
          <w:lang w:val="es-ES" w:eastAsia="es-ES"/>
        </w:rPr>
        <w:t>, relativos a</w:t>
      </w:r>
      <w:r w:rsidR="000C5A93" w:rsidRPr="00C131EC">
        <w:rPr>
          <w:rFonts w:ascii="Palatino Linotype" w:eastAsia="Times New Roman" w:hAnsi="Palatino Linotype" w:cs="Arial"/>
          <w:sz w:val="24"/>
          <w:szCs w:val="24"/>
          <w:lang w:val="es-ES" w:eastAsia="es-ES"/>
        </w:rPr>
        <w:t>l número de servidores públicos adscritos a la Contraloría Interna Municipal, que contaban con certificación de competencia laboral expedida por el Instituto Hacendario del Estado de México y /o por el Consejo Nacional de Normalización y Certificación de Competencias Laborales, correspondientes a los años 2016, 2017, 2018 y 2019, respectivamente.</w:t>
      </w:r>
    </w:p>
    <w:p w:rsidR="005C7E72" w:rsidRPr="00C131EC" w:rsidRDefault="005C7E72" w:rsidP="00E045E7">
      <w:pPr>
        <w:tabs>
          <w:tab w:val="left" w:pos="709"/>
        </w:tabs>
        <w:spacing w:after="0" w:line="360" w:lineRule="auto"/>
        <w:jc w:val="both"/>
        <w:rPr>
          <w:rFonts w:ascii="Palatino Linotype" w:eastAsia="Times New Roman" w:hAnsi="Palatino Linotype" w:cs="Arial"/>
          <w:sz w:val="24"/>
          <w:szCs w:val="24"/>
          <w:lang w:val="es-ES" w:eastAsia="es-ES"/>
        </w:rPr>
      </w:pPr>
    </w:p>
    <w:p w:rsidR="005C7E72" w:rsidRPr="00C131EC" w:rsidRDefault="005C7E72" w:rsidP="00E045E7">
      <w:pPr>
        <w:tabs>
          <w:tab w:val="left" w:pos="709"/>
        </w:tabs>
        <w:spacing w:after="0" w:line="360" w:lineRule="auto"/>
        <w:jc w:val="both"/>
        <w:rPr>
          <w:rFonts w:ascii="Palatino Linotype" w:eastAsia="Times New Roman" w:hAnsi="Palatino Linotype" w:cs="Arial"/>
          <w:sz w:val="24"/>
          <w:szCs w:val="24"/>
          <w:lang w:val="es-ES" w:eastAsia="es-ES"/>
        </w:rPr>
      </w:pPr>
      <w:r w:rsidRPr="00C131EC">
        <w:rPr>
          <w:rFonts w:ascii="Palatino Linotype" w:eastAsia="Times New Roman" w:hAnsi="Palatino Linotype" w:cs="Arial"/>
          <w:sz w:val="24"/>
          <w:szCs w:val="24"/>
          <w:lang w:val="es-ES" w:eastAsia="es-ES"/>
        </w:rPr>
        <w:t xml:space="preserve">El Sujeto Obligado, únicamente señalo que el contralor interno es quien cuenta con certificación, no obstante no señalo el periodo al cual corresponde, ya que informa un </w:t>
      </w:r>
      <w:r w:rsidR="00585D93" w:rsidRPr="00C131EC">
        <w:rPr>
          <w:rFonts w:ascii="Palatino Linotype" w:eastAsia="Times New Roman" w:hAnsi="Palatino Linotype" w:cs="Arial"/>
          <w:sz w:val="24"/>
          <w:szCs w:val="24"/>
          <w:lang w:val="es-ES" w:eastAsia="es-ES"/>
        </w:rPr>
        <w:t>número</w:t>
      </w:r>
      <w:r w:rsidRPr="00C131EC">
        <w:rPr>
          <w:rFonts w:ascii="Palatino Linotype" w:eastAsia="Times New Roman" w:hAnsi="Palatino Linotype" w:cs="Arial"/>
          <w:sz w:val="24"/>
          <w:szCs w:val="24"/>
          <w:lang w:val="es-ES" w:eastAsia="es-ES"/>
        </w:rPr>
        <w:t xml:space="preserve"> “2016/17/18/”, sin señalar a que corresponde dicho </w:t>
      </w:r>
      <w:r w:rsidR="0085043C" w:rsidRPr="00C131EC">
        <w:rPr>
          <w:rFonts w:ascii="Palatino Linotype" w:eastAsia="Times New Roman" w:hAnsi="Palatino Linotype" w:cs="Arial"/>
          <w:sz w:val="24"/>
          <w:szCs w:val="24"/>
          <w:lang w:val="es-ES" w:eastAsia="es-ES"/>
        </w:rPr>
        <w:t>número</w:t>
      </w:r>
      <w:r w:rsidRPr="00C131EC">
        <w:rPr>
          <w:rFonts w:ascii="Palatino Linotype" w:eastAsia="Times New Roman" w:hAnsi="Palatino Linotype" w:cs="Arial"/>
          <w:sz w:val="24"/>
          <w:szCs w:val="24"/>
          <w:lang w:val="es-ES" w:eastAsia="es-ES"/>
        </w:rPr>
        <w:t>.</w:t>
      </w:r>
    </w:p>
    <w:p w:rsidR="000C5A93" w:rsidRPr="00C131EC" w:rsidRDefault="000C5A93" w:rsidP="00E045E7">
      <w:pPr>
        <w:tabs>
          <w:tab w:val="left" w:pos="709"/>
        </w:tabs>
        <w:spacing w:after="0" w:line="360" w:lineRule="auto"/>
        <w:jc w:val="both"/>
        <w:rPr>
          <w:rFonts w:ascii="Palatino Linotype" w:eastAsia="Times New Roman" w:hAnsi="Palatino Linotype" w:cs="Arial"/>
          <w:sz w:val="24"/>
          <w:szCs w:val="24"/>
          <w:lang w:val="es-ES" w:eastAsia="es-ES"/>
        </w:rPr>
      </w:pPr>
    </w:p>
    <w:p w:rsidR="0085043C" w:rsidRPr="00C131EC" w:rsidRDefault="000C5A93" w:rsidP="0085043C">
      <w:pPr>
        <w:widowControl w:val="0"/>
        <w:tabs>
          <w:tab w:val="left" w:pos="1701"/>
          <w:tab w:val="left" w:pos="1843"/>
        </w:tabs>
        <w:autoSpaceDE w:val="0"/>
        <w:autoSpaceDN w:val="0"/>
        <w:adjustRightInd w:val="0"/>
        <w:spacing w:line="360" w:lineRule="auto"/>
        <w:jc w:val="both"/>
        <w:rPr>
          <w:rFonts w:ascii="Palatino Linotype" w:hAnsi="Palatino Linotype" w:cs="Arial"/>
          <w:sz w:val="24"/>
          <w:szCs w:val="24"/>
        </w:rPr>
      </w:pPr>
      <w:r w:rsidRPr="00C131EC">
        <w:rPr>
          <w:rFonts w:ascii="Palatino Linotype" w:eastAsia="Times New Roman" w:hAnsi="Palatino Linotype" w:cs="Arial"/>
          <w:sz w:val="24"/>
          <w:szCs w:val="24"/>
          <w:lang w:val="es-ES" w:eastAsia="es-ES"/>
        </w:rPr>
        <w:t>Es menester señalar primera</w:t>
      </w:r>
      <w:r w:rsidR="005C7E72" w:rsidRPr="00C131EC">
        <w:rPr>
          <w:rFonts w:ascii="Palatino Linotype" w:eastAsia="Times New Roman" w:hAnsi="Palatino Linotype" w:cs="Arial"/>
          <w:sz w:val="24"/>
          <w:szCs w:val="24"/>
          <w:lang w:val="es-ES" w:eastAsia="es-ES"/>
        </w:rPr>
        <w:t>mente que de acuerdo a la</w:t>
      </w:r>
      <w:r w:rsidRPr="00C131EC">
        <w:rPr>
          <w:rFonts w:ascii="Palatino Linotype" w:hAnsi="Palatino Linotype"/>
          <w:sz w:val="24"/>
          <w:szCs w:val="24"/>
        </w:rPr>
        <w:t xml:space="preserve"> Ley Orgánica Municipal </w:t>
      </w:r>
      <w:r w:rsidR="0085043C" w:rsidRPr="00C131EC">
        <w:rPr>
          <w:rFonts w:ascii="Palatino Linotype" w:hAnsi="Palatino Linotype"/>
          <w:sz w:val="24"/>
          <w:szCs w:val="24"/>
        </w:rPr>
        <w:lastRenderedPageBreak/>
        <w:t>mediante, en sus artículos</w:t>
      </w:r>
      <w:r w:rsidR="0085043C" w:rsidRPr="00C131EC">
        <w:rPr>
          <w:rFonts w:ascii="Palatino Linotype" w:hAnsi="Palatino Linotype" w:cs="Arial"/>
          <w:sz w:val="24"/>
          <w:szCs w:val="24"/>
        </w:rPr>
        <w:t xml:space="preserve"> 111, 113, en correlación con los diversos 32 y 96, establecen que la contraloría municipal tendrá un titular denominado Contralor, quien será designado por el ayuntamiento a propuesta del presidente municipal; que para ser contralor se requiere cumplir con los requisitos que se exigen para ser tesorero municipal, a excepción de la caución correspondiente, requisitos que se hacen constar en los siguientes:</w:t>
      </w:r>
    </w:p>
    <w:p w:rsidR="0085043C" w:rsidRPr="00C131EC" w:rsidRDefault="0085043C" w:rsidP="0085043C">
      <w:pPr>
        <w:widowControl w:val="0"/>
        <w:tabs>
          <w:tab w:val="left" w:pos="1701"/>
          <w:tab w:val="left" w:pos="1843"/>
        </w:tabs>
        <w:autoSpaceDE w:val="0"/>
        <w:autoSpaceDN w:val="0"/>
        <w:adjustRightInd w:val="0"/>
        <w:spacing w:line="360" w:lineRule="auto"/>
        <w:jc w:val="both"/>
        <w:rPr>
          <w:rFonts w:ascii="Palatino Linotype" w:hAnsi="Palatino Linotype" w:cs="Arial"/>
          <w:sz w:val="24"/>
          <w:szCs w:val="24"/>
        </w:rPr>
      </w:pPr>
    </w:p>
    <w:p w:rsidR="0085043C" w:rsidRPr="00C131EC" w:rsidRDefault="0085043C" w:rsidP="0085043C">
      <w:pPr>
        <w:widowControl w:val="0"/>
        <w:numPr>
          <w:ilvl w:val="0"/>
          <w:numId w:val="12"/>
        </w:numPr>
        <w:tabs>
          <w:tab w:val="left" w:pos="1701"/>
          <w:tab w:val="left" w:pos="1843"/>
        </w:tabs>
        <w:autoSpaceDE w:val="0"/>
        <w:autoSpaceDN w:val="0"/>
        <w:adjustRightInd w:val="0"/>
        <w:spacing w:after="0" w:line="360" w:lineRule="auto"/>
        <w:jc w:val="both"/>
        <w:rPr>
          <w:rFonts w:ascii="Palatino Linotype" w:hAnsi="Palatino Linotype" w:cs="Arial"/>
          <w:sz w:val="24"/>
          <w:szCs w:val="24"/>
        </w:rPr>
      </w:pPr>
      <w:r w:rsidRPr="00C131EC">
        <w:rPr>
          <w:rFonts w:ascii="Palatino Linotype" w:hAnsi="Palatino Linotype" w:cs="Arial"/>
          <w:sz w:val="24"/>
          <w:szCs w:val="24"/>
        </w:rPr>
        <w:t xml:space="preserve">Ser ciudadano del Estado en pleno uso de sus derechos; </w:t>
      </w:r>
    </w:p>
    <w:p w:rsidR="0085043C" w:rsidRPr="00C131EC" w:rsidRDefault="0085043C" w:rsidP="0085043C">
      <w:pPr>
        <w:widowControl w:val="0"/>
        <w:numPr>
          <w:ilvl w:val="0"/>
          <w:numId w:val="12"/>
        </w:numPr>
        <w:tabs>
          <w:tab w:val="left" w:pos="1701"/>
          <w:tab w:val="left" w:pos="1843"/>
        </w:tabs>
        <w:autoSpaceDE w:val="0"/>
        <w:autoSpaceDN w:val="0"/>
        <w:adjustRightInd w:val="0"/>
        <w:spacing w:after="0" w:line="360" w:lineRule="auto"/>
        <w:jc w:val="both"/>
        <w:rPr>
          <w:rFonts w:ascii="Palatino Linotype" w:hAnsi="Palatino Linotype" w:cs="Arial"/>
          <w:sz w:val="24"/>
          <w:szCs w:val="24"/>
        </w:rPr>
      </w:pPr>
      <w:r w:rsidRPr="00C131EC">
        <w:rPr>
          <w:rFonts w:ascii="Palatino Linotype" w:hAnsi="Palatino Linotype" w:cs="Arial"/>
          <w:sz w:val="24"/>
          <w:szCs w:val="24"/>
        </w:rPr>
        <w:t>No estar inhabilitado para desempeñar cargo, empleo, o comisión pública;</w:t>
      </w:r>
    </w:p>
    <w:p w:rsidR="0085043C" w:rsidRPr="00C131EC" w:rsidRDefault="0085043C" w:rsidP="0085043C">
      <w:pPr>
        <w:widowControl w:val="0"/>
        <w:numPr>
          <w:ilvl w:val="0"/>
          <w:numId w:val="12"/>
        </w:numPr>
        <w:tabs>
          <w:tab w:val="left" w:pos="1701"/>
          <w:tab w:val="left" w:pos="1843"/>
        </w:tabs>
        <w:autoSpaceDE w:val="0"/>
        <w:autoSpaceDN w:val="0"/>
        <w:adjustRightInd w:val="0"/>
        <w:spacing w:after="0" w:line="360" w:lineRule="auto"/>
        <w:jc w:val="both"/>
        <w:rPr>
          <w:rFonts w:ascii="Palatino Linotype" w:hAnsi="Palatino Linotype" w:cs="Arial"/>
          <w:sz w:val="24"/>
          <w:szCs w:val="24"/>
        </w:rPr>
      </w:pPr>
      <w:r w:rsidRPr="00C131EC">
        <w:rPr>
          <w:rFonts w:ascii="Palatino Linotype" w:hAnsi="Palatino Linotype" w:cs="Arial"/>
          <w:sz w:val="24"/>
          <w:szCs w:val="24"/>
        </w:rPr>
        <w:t xml:space="preserve">No haber sido condenado en proceso penal, por delito intencional que amerite pena privativa de libertad; </w:t>
      </w:r>
    </w:p>
    <w:p w:rsidR="0085043C" w:rsidRPr="00C131EC" w:rsidRDefault="0085043C" w:rsidP="0085043C">
      <w:pPr>
        <w:widowControl w:val="0"/>
        <w:numPr>
          <w:ilvl w:val="0"/>
          <w:numId w:val="12"/>
        </w:numPr>
        <w:tabs>
          <w:tab w:val="left" w:pos="1701"/>
          <w:tab w:val="left" w:pos="1843"/>
        </w:tabs>
        <w:autoSpaceDE w:val="0"/>
        <w:autoSpaceDN w:val="0"/>
        <w:adjustRightInd w:val="0"/>
        <w:spacing w:after="0" w:line="360" w:lineRule="auto"/>
        <w:jc w:val="both"/>
        <w:rPr>
          <w:rFonts w:ascii="Palatino Linotype" w:hAnsi="Palatino Linotype" w:cs="Arial"/>
          <w:sz w:val="24"/>
          <w:szCs w:val="24"/>
        </w:rPr>
      </w:pPr>
      <w:r w:rsidRPr="00C131EC">
        <w:rPr>
          <w:rFonts w:ascii="Palatino Linotype" w:hAnsi="Palatino Linotype" w:cs="Arial"/>
          <w:sz w:val="24"/>
          <w:szCs w:val="24"/>
        </w:rPr>
        <w:t>Contar con título profesional o acreditar experiencia mínima de un año en la materia, ante el Presidente o el Ayuntamiento, cuando sea el caso, para el desempeño de los cargos que así lo requieran; y,</w:t>
      </w:r>
    </w:p>
    <w:p w:rsidR="0085043C" w:rsidRPr="00C131EC" w:rsidRDefault="0085043C" w:rsidP="0085043C">
      <w:pPr>
        <w:widowControl w:val="0"/>
        <w:numPr>
          <w:ilvl w:val="0"/>
          <w:numId w:val="12"/>
        </w:numPr>
        <w:tabs>
          <w:tab w:val="left" w:pos="1701"/>
          <w:tab w:val="left" w:pos="1843"/>
        </w:tabs>
        <w:autoSpaceDE w:val="0"/>
        <w:autoSpaceDN w:val="0"/>
        <w:adjustRightInd w:val="0"/>
        <w:spacing w:after="0" w:line="360" w:lineRule="auto"/>
        <w:jc w:val="both"/>
        <w:rPr>
          <w:rFonts w:ascii="Palatino Linotype" w:hAnsi="Palatino Linotype" w:cs="Arial"/>
          <w:sz w:val="24"/>
          <w:szCs w:val="24"/>
        </w:rPr>
      </w:pPr>
      <w:r w:rsidRPr="00C131EC">
        <w:rPr>
          <w:rFonts w:ascii="Palatino Linotype" w:hAnsi="Palatino Linotype" w:cs="Arial"/>
          <w:sz w:val="24"/>
          <w:szCs w:val="24"/>
        </w:rPr>
        <w:t xml:space="preserve">Tener los conocimientos suficientes para poder desempeñar el cargo, a juicio del Ayuntamiento; </w:t>
      </w:r>
    </w:p>
    <w:p w:rsidR="0085043C" w:rsidRPr="00C131EC" w:rsidRDefault="0085043C" w:rsidP="0085043C">
      <w:pPr>
        <w:widowControl w:val="0"/>
        <w:numPr>
          <w:ilvl w:val="0"/>
          <w:numId w:val="12"/>
        </w:numPr>
        <w:tabs>
          <w:tab w:val="left" w:pos="1701"/>
          <w:tab w:val="left" w:pos="1843"/>
        </w:tabs>
        <w:autoSpaceDE w:val="0"/>
        <w:autoSpaceDN w:val="0"/>
        <w:adjustRightInd w:val="0"/>
        <w:spacing w:after="0" w:line="360" w:lineRule="auto"/>
        <w:jc w:val="both"/>
        <w:rPr>
          <w:rFonts w:ascii="Palatino Linotype" w:hAnsi="Palatino Linotype" w:cs="Arial"/>
          <w:sz w:val="24"/>
          <w:szCs w:val="24"/>
        </w:rPr>
      </w:pPr>
      <w:r w:rsidRPr="00C131EC">
        <w:rPr>
          <w:rFonts w:ascii="Palatino Linotype" w:hAnsi="Palatino Linotype" w:cs="Arial"/>
          <w:sz w:val="24"/>
          <w:szCs w:val="24"/>
        </w:rPr>
        <w:t>contar con título profesional en áreas jurídicas, económicas o contable-administrativas, con experiencia mínima de un año; y,</w:t>
      </w:r>
    </w:p>
    <w:p w:rsidR="0085043C" w:rsidRPr="00C131EC" w:rsidRDefault="0085043C" w:rsidP="0085043C">
      <w:pPr>
        <w:widowControl w:val="0"/>
        <w:numPr>
          <w:ilvl w:val="0"/>
          <w:numId w:val="12"/>
        </w:numPr>
        <w:tabs>
          <w:tab w:val="left" w:pos="1701"/>
          <w:tab w:val="left" w:pos="1843"/>
        </w:tabs>
        <w:autoSpaceDE w:val="0"/>
        <w:autoSpaceDN w:val="0"/>
        <w:adjustRightInd w:val="0"/>
        <w:spacing w:after="0" w:line="360" w:lineRule="auto"/>
        <w:jc w:val="both"/>
        <w:rPr>
          <w:rFonts w:ascii="Palatino Linotype" w:hAnsi="Palatino Linotype" w:cs="Arial"/>
          <w:sz w:val="24"/>
          <w:szCs w:val="24"/>
        </w:rPr>
      </w:pPr>
      <w:r w:rsidRPr="00C131EC">
        <w:rPr>
          <w:rFonts w:ascii="Palatino Linotype" w:hAnsi="Palatino Linotype" w:cs="Arial"/>
          <w:sz w:val="24"/>
          <w:szCs w:val="24"/>
        </w:rPr>
        <w:t>Contar con la certificación de competencia laboral en funciones expedida por el IHAEM, con anterioridad a la fecha de su designación (dicho requisito debe acreditarse dentro de los seis meses siguientes a la fecha en que inicie funciones).</w:t>
      </w:r>
    </w:p>
    <w:p w:rsidR="0085043C" w:rsidRPr="00C131EC" w:rsidRDefault="0085043C" w:rsidP="0085043C">
      <w:pPr>
        <w:widowControl w:val="0"/>
        <w:tabs>
          <w:tab w:val="left" w:pos="1701"/>
          <w:tab w:val="left" w:pos="1843"/>
        </w:tabs>
        <w:autoSpaceDE w:val="0"/>
        <w:autoSpaceDN w:val="0"/>
        <w:adjustRightInd w:val="0"/>
        <w:spacing w:line="360" w:lineRule="auto"/>
        <w:ind w:left="1080"/>
        <w:jc w:val="both"/>
        <w:rPr>
          <w:rFonts w:ascii="Palatino Linotype" w:hAnsi="Palatino Linotype" w:cs="Arial"/>
          <w:sz w:val="24"/>
          <w:szCs w:val="24"/>
        </w:rPr>
      </w:pPr>
    </w:p>
    <w:p w:rsidR="0085043C" w:rsidRPr="00C131EC" w:rsidRDefault="0085043C" w:rsidP="0085043C">
      <w:pPr>
        <w:widowControl w:val="0"/>
        <w:tabs>
          <w:tab w:val="left" w:pos="1701"/>
          <w:tab w:val="left" w:pos="1843"/>
        </w:tabs>
        <w:autoSpaceDE w:val="0"/>
        <w:autoSpaceDN w:val="0"/>
        <w:adjustRightInd w:val="0"/>
        <w:spacing w:after="0" w:line="360" w:lineRule="auto"/>
        <w:jc w:val="both"/>
        <w:rPr>
          <w:rFonts w:ascii="Palatino Linotype" w:hAnsi="Palatino Linotype" w:cs="Arial"/>
          <w:sz w:val="24"/>
          <w:szCs w:val="24"/>
        </w:rPr>
      </w:pPr>
      <w:r w:rsidRPr="00C131EC">
        <w:rPr>
          <w:rFonts w:ascii="Palatino Linotype" w:hAnsi="Palatino Linotype" w:cs="Arial"/>
          <w:sz w:val="24"/>
          <w:szCs w:val="24"/>
        </w:rPr>
        <w:lastRenderedPageBreak/>
        <w:t>En esa virtud, la legislación establece obligatoriedad de que los Titulares de la Contraloría Municipal cuenten con certificación expedida por el IHAEM con anterioridad a la fecha de su designación, gozando de un plazo de 6 meses posteriores al inicio de sus funciones para acreditar dicho requisito; por lo tanto, este Instituto estima que, ante la fuente obligacional de referencia, lo procedente es ordenar al Sujeto Obligado haga entrega de la información solicitada, en versión pública de ser procedente, o bien, emitir la Declaratoria de Inexistencia correspondiente.</w:t>
      </w:r>
    </w:p>
    <w:p w:rsidR="0085043C" w:rsidRPr="00C131EC" w:rsidRDefault="0085043C" w:rsidP="0085043C">
      <w:pPr>
        <w:widowControl w:val="0"/>
        <w:tabs>
          <w:tab w:val="left" w:pos="1701"/>
          <w:tab w:val="left" w:pos="1843"/>
        </w:tabs>
        <w:autoSpaceDE w:val="0"/>
        <w:autoSpaceDN w:val="0"/>
        <w:adjustRightInd w:val="0"/>
        <w:spacing w:after="0" w:line="360" w:lineRule="auto"/>
        <w:jc w:val="both"/>
        <w:rPr>
          <w:rFonts w:ascii="Palatino Linotype" w:hAnsi="Palatino Linotype" w:cs="Arial"/>
          <w:sz w:val="24"/>
          <w:szCs w:val="24"/>
        </w:rPr>
      </w:pPr>
    </w:p>
    <w:p w:rsidR="0085043C" w:rsidRPr="00C131EC" w:rsidRDefault="0085043C" w:rsidP="0085043C">
      <w:pPr>
        <w:widowControl w:val="0"/>
        <w:tabs>
          <w:tab w:val="left" w:pos="1701"/>
          <w:tab w:val="left" w:pos="1843"/>
        </w:tabs>
        <w:autoSpaceDE w:val="0"/>
        <w:autoSpaceDN w:val="0"/>
        <w:adjustRightInd w:val="0"/>
        <w:spacing w:after="0" w:line="360" w:lineRule="auto"/>
        <w:jc w:val="both"/>
        <w:rPr>
          <w:rFonts w:ascii="Palatino Linotype" w:hAnsi="Palatino Linotype" w:cs="Arial"/>
          <w:sz w:val="24"/>
          <w:szCs w:val="24"/>
        </w:rPr>
      </w:pPr>
      <w:r w:rsidRPr="00C131EC">
        <w:rPr>
          <w:rFonts w:ascii="Palatino Linotype" w:hAnsi="Palatino Linotype" w:cs="Arial"/>
          <w:sz w:val="24"/>
          <w:szCs w:val="24"/>
        </w:rPr>
        <w:t>Asimismo, se destaca que si bien es cierto que el particular requirió el número de servidores públicos que cuentan con la certificación; también lo es, que es criterio de este Instituto que los Sujetos Obligados deben atender a la expresión documental mediante la cual se satisfaga el derecho de acceso a la información.</w:t>
      </w:r>
    </w:p>
    <w:p w:rsidR="0085043C" w:rsidRPr="00C131EC" w:rsidRDefault="0085043C" w:rsidP="0085043C">
      <w:pPr>
        <w:widowControl w:val="0"/>
        <w:tabs>
          <w:tab w:val="left" w:pos="1701"/>
          <w:tab w:val="left" w:pos="1843"/>
        </w:tabs>
        <w:autoSpaceDE w:val="0"/>
        <w:autoSpaceDN w:val="0"/>
        <w:adjustRightInd w:val="0"/>
        <w:spacing w:line="360" w:lineRule="auto"/>
        <w:jc w:val="both"/>
        <w:rPr>
          <w:rFonts w:ascii="Palatino Linotype" w:hAnsi="Palatino Linotype" w:cs="Arial"/>
        </w:rPr>
      </w:pPr>
    </w:p>
    <w:p w:rsidR="00585D93" w:rsidRPr="00C131EC" w:rsidRDefault="000C5A93" w:rsidP="00E045E7">
      <w:pPr>
        <w:spacing w:after="0" w:line="360" w:lineRule="auto"/>
        <w:jc w:val="both"/>
        <w:rPr>
          <w:rFonts w:ascii="Palatino Linotype" w:hAnsi="Palatino Linotype"/>
          <w:sz w:val="24"/>
        </w:rPr>
      </w:pPr>
      <w:r w:rsidRPr="00C131EC">
        <w:rPr>
          <w:rFonts w:ascii="Palatino Linotype" w:hAnsi="Palatino Linotype" w:cs="Arial"/>
          <w:sz w:val="24"/>
        </w:rPr>
        <w:t xml:space="preserve">Ahora bien conforme a lo peticionado por la parte </w:t>
      </w:r>
      <w:r w:rsidR="00585D93" w:rsidRPr="00C131EC">
        <w:rPr>
          <w:rFonts w:ascii="Palatino Linotype" w:hAnsi="Palatino Linotype" w:cs="Arial"/>
          <w:sz w:val="24"/>
        </w:rPr>
        <w:t>Recurrente</w:t>
      </w:r>
      <w:r w:rsidR="00585D93" w:rsidRPr="00C131EC">
        <w:rPr>
          <w:rFonts w:ascii="Palatino Linotype" w:hAnsi="Palatino Linotype"/>
          <w:sz w:val="28"/>
        </w:rPr>
        <w:t xml:space="preserve"> </w:t>
      </w:r>
      <w:r w:rsidRPr="00C131EC">
        <w:rPr>
          <w:rFonts w:ascii="Palatino Linotype" w:hAnsi="Palatino Linotype"/>
          <w:sz w:val="24"/>
        </w:rPr>
        <w:t xml:space="preserve">en lo que respecta al punto </w:t>
      </w:r>
      <w:r w:rsidRPr="00C131EC">
        <w:rPr>
          <w:rFonts w:ascii="Palatino Linotype" w:hAnsi="Palatino Linotype"/>
          <w:b/>
          <w:sz w:val="28"/>
        </w:rPr>
        <w:t>5</w:t>
      </w:r>
      <w:r w:rsidRPr="00C131EC">
        <w:rPr>
          <w:rFonts w:ascii="Palatino Linotype" w:hAnsi="Palatino Linotype" w:cs="Arial"/>
        </w:rPr>
        <w:t xml:space="preserve">, </w:t>
      </w:r>
      <w:r w:rsidRPr="00C131EC">
        <w:rPr>
          <w:rFonts w:ascii="Palatino Linotype" w:hAnsi="Palatino Linotype"/>
          <w:sz w:val="24"/>
        </w:rPr>
        <w:t>relacionado con el sueldo neto anual percibido por el Titular de la Contraloría Interna Municipal, correspondiente a los años 2016, 2017, 2018</w:t>
      </w:r>
      <w:r w:rsidR="00585D93" w:rsidRPr="00C131EC">
        <w:rPr>
          <w:rFonts w:ascii="Palatino Linotype" w:hAnsi="Palatino Linotype"/>
          <w:sz w:val="24"/>
        </w:rPr>
        <w:t xml:space="preserve"> y 2019</w:t>
      </w:r>
      <w:r w:rsidRPr="00C131EC">
        <w:rPr>
          <w:rFonts w:ascii="Palatino Linotype" w:hAnsi="Palatino Linotype"/>
          <w:sz w:val="24"/>
        </w:rPr>
        <w:t>,</w:t>
      </w:r>
      <w:r w:rsidR="00585D93" w:rsidRPr="00C131EC">
        <w:rPr>
          <w:rFonts w:ascii="Palatino Linotype" w:hAnsi="Palatino Linotype"/>
          <w:sz w:val="24"/>
        </w:rPr>
        <w:t xml:space="preserve"> dando como respuesta únicamente que el Contralor percibe un sueldo neto mensual de catorce mil pesos, no señalo la información de manera íntegra.</w:t>
      </w:r>
    </w:p>
    <w:p w:rsidR="00585D93" w:rsidRPr="00C131EC" w:rsidRDefault="00585D93" w:rsidP="00E045E7">
      <w:pPr>
        <w:spacing w:after="0" w:line="360" w:lineRule="auto"/>
        <w:jc w:val="both"/>
        <w:rPr>
          <w:rFonts w:ascii="Palatino Linotype" w:hAnsi="Palatino Linotype"/>
          <w:sz w:val="24"/>
        </w:rPr>
      </w:pPr>
    </w:p>
    <w:p w:rsidR="000C5A93" w:rsidRPr="00C131EC" w:rsidRDefault="00585D93" w:rsidP="00E045E7">
      <w:pPr>
        <w:spacing w:after="0" w:line="360" w:lineRule="auto"/>
        <w:jc w:val="both"/>
        <w:rPr>
          <w:rFonts w:ascii="Palatino Linotype" w:hAnsi="Palatino Linotype" w:cs="Arial"/>
          <w:sz w:val="24"/>
          <w:szCs w:val="24"/>
        </w:rPr>
      </w:pPr>
      <w:r w:rsidRPr="00C131EC">
        <w:rPr>
          <w:rFonts w:ascii="Palatino Linotype" w:hAnsi="Palatino Linotype"/>
          <w:sz w:val="24"/>
        </w:rPr>
        <w:t xml:space="preserve">Atendiendo a lo </w:t>
      </w:r>
      <w:r w:rsidR="000C5A93" w:rsidRPr="00C131EC">
        <w:rPr>
          <w:rFonts w:ascii="Palatino Linotype" w:hAnsi="Palatino Linotype" w:cs="Arial"/>
          <w:sz w:val="24"/>
          <w:szCs w:val="24"/>
        </w:rPr>
        <w:t xml:space="preserve">anterior, debe precisarse que si bien es cierto, en nuestra legislación no existe como tal una definición de “recibos de nómina finiquito” sin embargo tanto en el “Glosario de Términos Usuales de Finanzas Públicas” del Centro de Estudios de las Finanzas Públicas de la Cámara de Diputados del H. Congreso de la Unión, como en el “Glosario de Términos Administrativos”, emitido por el Instituto Nacional de </w:t>
      </w:r>
      <w:r w:rsidR="000C5A93" w:rsidRPr="00C131EC">
        <w:rPr>
          <w:rFonts w:ascii="Palatino Linotype" w:hAnsi="Palatino Linotype" w:cs="Arial"/>
          <w:sz w:val="24"/>
          <w:szCs w:val="24"/>
        </w:rPr>
        <w:lastRenderedPageBreak/>
        <w:t>Administración Pública, A.C. y en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encontramos la siguiente definición de la palabra nómina:</w:t>
      </w:r>
    </w:p>
    <w:p w:rsidR="000C5A93" w:rsidRPr="00C131EC" w:rsidRDefault="000C5A93" w:rsidP="00E045E7">
      <w:pPr>
        <w:spacing w:after="0" w:line="360" w:lineRule="auto"/>
        <w:jc w:val="both"/>
        <w:rPr>
          <w:rFonts w:ascii="Palatino Linotype" w:hAnsi="Palatino Linotype" w:cs="Arial"/>
          <w:sz w:val="24"/>
          <w:szCs w:val="24"/>
        </w:rPr>
      </w:pPr>
    </w:p>
    <w:p w:rsidR="000C5A93" w:rsidRPr="00C131EC" w:rsidRDefault="000C5A93" w:rsidP="00602A86">
      <w:pPr>
        <w:tabs>
          <w:tab w:val="left" w:pos="8505"/>
        </w:tabs>
        <w:spacing w:after="0" w:line="240" w:lineRule="auto"/>
        <w:ind w:left="567" w:right="567"/>
        <w:jc w:val="both"/>
        <w:rPr>
          <w:rFonts w:ascii="Palatino Linotype" w:eastAsia="Times New Roman" w:hAnsi="Palatino Linotype" w:cs="Arial"/>
          <w:i/>
          <w:lang w:val="es-ES" w:eastAsia="es-ES"/>
        </w:rPr>
      </w:pPr>
      <w:r w:rsidRPr="00C131EC">
        <w:rPr>
          <w:rFonts w:ascii="Palatino Linotype" w:eastAsia="Times New Roman" w:hAnsi="Palatino Linotype" w:cs="Arial"/>
          <w:b/>
          <w:i/>
          <w:lang w:val="es-ES" w:eastAsia="es-ES"/>
        </w:rPr>
        <w:t>“NÓMINA</w:t>
      </w:r>
      <w:r w:rsidRPr="00C131EC">
        <w:rPr>
          <w:rFonts w:ascii="Palatino Linotype" w:eastAsia="Times New Roman" w:hAnsi="Palatino Linotype" w:cs="Arial"/>
          <w:i/>
          <w:lang w:val="es-ES" w:eastAsia="es-ES"/>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0C5A93" w:rsidRPr="00C131EC" w:rsidRDefault="000C5A93" w:rsidP="00E045E7">
      <w:pPr>
        <w:spacing w:after="0" w:line="360" w:lineRule="auto"/>
        <w:jc w:val="both"/>
        <w:rPr>
          <w:rFonts w:ascii="Palatino Linotype" w:hAnsi="Palatino Linotype"/>
        </w:rPr>
      </w:pPr>
    </w:p>
    <w:p w:rsidR="000C5A93" w:rsidRPr="00C131EC" w:rsidRDefault="000C5A93" w:rsidP="00E045E7">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t xml:space="preserve">Aunado a lo anterior, debe destacarse que dicho término es mencionado en diferentes ordenamientos legales, tal es el caso del artículo 804 de la Ley Federal de Trabajo, fracción II que establece: </w:t>
      </w:r>
    </w:p>
    <w:p w:rsidR="000C5A93" w:rsidRPr="00C131EC" w:rsidRDefault="000C5A93" w:rsidP="00E045E7">
      <w:pPr>
        <w:spacing w:after="0" w:line="360" w:lineRule="auto"/>
        <w:jc w:val="both"/>
        <w:rPr>
          <w:rFonts w:ascii="Palatino Linotype" w:hAnsi="Palatino Linotype" w:cs="Arial"/>
          <w:sz w:val="24"/>
          <w:szCs w:val="24"/>
        </w:rPr>
      </w:pPr>
    </w:p>
    <w:p w:rsidR="000C5A93" w:rsidRPr="00C131EC" w:rsidRDefault="000C5A93" w:rsidP="00602A86">
      <w:pPr>
        <w:tabs>
          <w:tab w:val="right" w:leader="dot" w:pos="8505"/>
        </w:tabs>
        <w:spacing w:after="0" w:line="240" w:lineRule="auto"/>
        <w:ind w:left="567" w:right="567"/>
        <w:jc w:val="both"/>
        <w:rPr>
          <w:rFonts w:ascii="Palatino Linotype" w:eastAsia="MS Mincho" w:hAnsi="Palatino Linotype" w:cs="Arial"/>
          <w:b/>
          <w:i/>
          <w:szCs w:val="24"/>
          <w:lang w:val="es-ES" w:eastAsia="es-ES"/>
        </w:rPr>
      </w:pPr>
      <w:r w:rsidRPr="00C131EC">
        <w:rPr>
          <w:rFonts w:ascii="Palatino Linotype" w:eastAsia="MS Mincho" w:hAnsi="Palatino Linotype" w:cs="Arial"/>
          <w:b/>
          <w:bCs/>
          <w:i/>
          <w:szCs w:val="24"/>
          <w:lang w:val="es-ES" w:eastAsia="es-ES"/>
        </w:rPr>
        <w:t>“Artículo 804.-</w:t>
      </w:r>
      <w:r w:rsidRPr="00C131EC">
        <w:rPr>
          <w:rFonts w:ascii="Palatino Linotype" w:eastAsia="MS Mincho" w:hAnsi="Palatino Linotype" w:cs="Arial"/>
          <w:i/>
          <w:szCs w:val="24"/>
          <w:lang w:val="es-ES" w:eastAsia="es-ES"/>
        </w:rPr>
        <w:t xml:space="preserve"> </w:t>
      </w:r>
      <w:r w:rsidRPr="00C131EC">
        <w:rPr>
          <w:rFonts w:ascii="Palatino Linotype" w:eastAsia="MS Mincho" w:hAnsi="Palatino Linotype" w:cs="Arial"/>
          <w:b/>
          <w:i/>
          <w:szCs w:val="24"/>
          <w:lang w:val="es-ES" w:eastAsia="es-ES"/>
        </w:rPr>
        <w:t>El patrón tiene obligación de conservar y exhibir en juicio los documentos que a continuación se precisan:</w:t>
      </w:r>
    </w:p>
    <w:p w:rsidR="000C5A93" w:rsidRPr="00C131EC" w:rsidRDefault="000C5A93" w:rsidP="00602A86">
      <w:pPr>
        <w:tabs>
          <w:tab w:val="right" w:leader="dot" w:pos="8505"/>
        </w:tabs>
        <w:spacing w:after="0" w:line="240" w:lineRule="auto"/>
        <w:ind w:left="567" w:right="567"/>
        <w:jc w:val="both"/>
        <w:rPr>
          <w:rFonts w:ascii="Palatino Linotype" w:eastAsia="MS Mincho" w:hAnsi="Palatino Linotype" w:cs="Arial"/>
          <w:i/>
          <w:szCs w:val="24"/>
          <w:lang w:val="es-ES" w:eastAsia="es-ES"/>
        </w:rPr>
      </w:pPr>
      <w:r w:rsidRPr="00C131EC">
        <w:rPr>
          <w:rFonts w:ascii="Palatino Linotype" w:eastAsia="MS Mincho" w:hAnsi="Palatino Linotype" w:cs="Arial"/>
          <w:i/>
          <w:szCs w:val="24"/>
          <w:lang w:val="es-ES" w:eastAsia="es-ES"/>
        </w:rPr>
        <w:t>…</w:t>
      </w:r>
    </w:p>
    <w:p w:rsidR="000C5A93" w:rsidRPr="00C131EC" w:rsidRDefault="000C5A93" w:rsidP="00602A86">
      <w:pPr>
        <w:tabs>
          <w:tab w:val="right" w:leader="dot" w:pos="8505"/>
        </w:tabs>
        <w:spacing w:after="0" w:line="240" w:lineRule="auto"/>
        <w:ind w:left="567" w:right="567"/>
        <w:jc w:val="both"/>
        <w:rPr>
          <w:rFonts w:ascii="Palatino Linotype" w:eastAsia="MS Mincho" w:hAnsi="Palatino Linotype" w:cs="Arial"/>
          <w:i/>
          <w:szCs w:val="24"/>
          <w:u w:val="single"/>
          <w:lang w:val="es-ES" w:eastAsia="es-ES"/>
        </w:rPr>
      </w:pPr>
      <w:r w:rsidRPr="00C131EC">
        <w:rPr>
          <w:rFonts w:ascii="Palatino Linotype" w:eastAsia="MS Mincho" w:hAnsi="Palatino Linotype" w:cs="Arial"/>
          <w:b/>
          <w:i/>
          <w:szCs w:val="24"/>
          <w:lang w:val="es-ES" w:eastAsia="es-ES"/>
        </w:rPr>
        <w:t>II.</w:t>
      </w:r>
      <w:r w:rsidRPr="00C131EC">
        <w:rPr>
          <w:rFonts w:ascii="Palatino Linotype" w:eastAsia="MS Mincho" w:hAnsi="Palatino Linotype" w:cs="Arial"/>
          <w:i/>
          <w:szCs w:val="24"/>
          <w:lang w:val="es-ES" w:eastAsia="es-ES"/>
        </w:rPr>
        <w:t xml:space="preserve"> Listas</w:t>
      </w:r>
      <w:r w:rsidRPr="00C131EC">
        <w:rPr>
          <w:rFonts w:ascii="Palatino Linotype" w:eastAsia="MS Mincho" w:hAnsi="Palatino Linotype" w:cs="Arial"/>
          <w:b/>
          <w:i/>
          <w:szCs w:val="24"/>
          <w:lang w:val="es-ES" w:eastAsia="es-ES"/>
        </w:rPr>
        <w:t xml:space="preserve"> </w:t>
      </w:r>
      <w:r w:rsidRPr="00C131EC">
        <w:rPr>
          <w:rFonts w:ascii="Palatino Linotype" w:eastAsia="MS Mincho" w:hAnsi="Palatino Linotype" w:cs="Arial"/>
          <w:i/>
          <w:szCs w:val="24"/>
          <w:lang w:val="es-ES" w:eastAsia="es-ES"/>
        </w:rPr>
        <w:t xml:space="preserve">de raya o nómina de personal, cuando se lleven en el centro de trabajo; o </w:t>
      </w:r>
      <w:r w:rsidRPr="00C131EC">
        <w:rPr>
          <w:rFonts w:ascii="Palatino Linotype" w:eastAsia="MS Mincho" w:hAnsi="Palatino Linotype" w:cs="Arial"/>
          <w:b/>
          <w:i/>
          <w:szCs w:val="24"/>
          <w:u w:val="single"/>
          <w:lang w:val="es-ES" w:eastAsia="es-ES"/>
        </w:rPr>
        <w:t>recibos de pagos de salarios</w:t>
      </w:r>
      <w:r w:rsidRPr="00C131EC">
        <w:rPr>
          <w:rFonts w:ascii="Palatino Linotype" w:eastAsia="MS Mincho" w:hAnsi="Palatino Linotype" w:cs="Arial"/>
          <w:i/>
          <w:szCs w:val="24"/>
          <w:u w:val="single"/>
          <w:lang w:val="es-ES" w:eastAsia="es-ES"/>
        </w:rPr>
        <w:t>;</w:t>
      </w:r>
    </w:p>
    <w:p w:rsidR="000C5A93" w:rsidRPr="00C131EC" w:rsidRDefault="000C5A93" w:rsidP="00602A86">
      <w:pPr>
        <w:tabs>
          <w:tab w:val="right" w:leader="dot" w:pos="8505"/>
        </w:tabs>
        <w:spacing w:after="0" w:line="240" w:lineRule="auto"/>
        <w:ind w:left="567" w:right="567"/>
        <w:jc w:val="both"/>
        <w:rPr>
          <w:rFonts w:ascii="Palatino Linotype" w:eastAsia="MS Mincho" w:hAnsi="Palatino Linotype" w:cs="Arial"/>
          <w:i/>
          <w:szCs w:val="24"/>
          <w:lang w:val="es-ES" w:eastAsia="es-ES"/>
        </w:rPr>
      </w:pPr>
      <w:r w:rsidRPr="00C131EC">
        <w:rPr>
          <w:rFonts w:ascii="Palatino Linotype" w:eastAsia="MS Mincho" w:hAnsi="Palatino Linotype" w:cs="Arial"/>
          <w:i/>
          <w:szCs w:val="24"/>
          <w:lang w:val="es-ES" w:eastAsia="es-ES"/>
        </w:rPr>
        <w:t>…</w:t>
      </w:r>
    </w:p>
    <w:p w:rsidR="000C5A93" w:rsidRPr="00C131EC" w:rsidRDefault="000C5A93" w:rsidP="00602A86">
      <w:pPr>
        <w:tabs>
          <w:tab w:val="right" w:leader="dot" w:pos="8505"/>
        </w:tabs>
        <w:spacing w:after="0" w:line="240" w:lineRule="auto"/>
        <w:ind w:left="567" w:right="567"/>
        <w:jc w:val="both"/>
        <w:rPr>
          <w:rFonts w:ascii="Palatino Linotype" w:eastAsia="Times New Roman" w:hAnsi="Palatino Linotype" w:cs="Arial"/>
          <w:i/>
          <w:szCs w:val="24"/>
          <w:lang w:eastAsia="es-ES"/>
        </w:rPr>
      </w:pPr>
      <w:r w:rsidRPr="00C131EC">
        <w:rPr>
          <w:rFonts w:ascii="Palatino Linotype" w:eastAsia="Times New Roman" w:hAnsi="Palatino Linotype" w:cs="Arial"/>
          <w:i/>
          <w:szCs w:val="24"/>
          <w:lang w:eastAsia="es-ES"/>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0C5A93" w:rsidRPr="00C131EC" w:rsidRDefault="000C5A93" w:rsidP="00E045E7">
      <w:pPr>
        <w:spacing w:after="0" w:line="360" w:lineRule="auto"/>
        <w:jc w:val="both"/>
        <w:rPr>
          <w:rFonts w:ascii="Palatino Linotype" w:hAnsi="Palatino Linotype" w:cs="Arial"/>
          <w:sz w:val="24"/>
          <w:szCs w:val="24"/>
        </w:rPr>
      </w:pPr>
    </w:p>
    <w:p w:rsidR="000C5A93" w:rsidRPr="00C131EC" w:rsidRDefault="000C5A93" w:rsidP="00E045E7">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t>Ahora bien, tratándose de servidores públicos de los Municipios la Ley del Trabajo de los Servidores Públicos del Estado y Municipios, en su artículo 220-K fracciones II y IV y último párrafo, establecen lo siguiente:</w:t>
      </w:r>
    </w:p>
    <w:p w:rsidR="001F450E" w:rsidRPr="00C131EC" w:rsidRDefault="001F450E" w:rsidP="00E045E7">
      <w:pPr>
        <w:spacing w:after="0" w:line="360" w:lineRule="auto"/>
        <w:jc w:val="both"/>
        <w:rPr>
          <w:rFonts w:ascii="Palatino Linotype" w:hAnsi="Palatino Linotype" w:cs="Arial"/>
          <w:sz w:val="24"/>
          <w:szCs w:val="24"/>
        </w:rPr>
      </w:pPr>
    </w:p>
    <w:p w:rsidR="000C5A93" w:rsidRPr="00C131EC" w:rsidRDefault="000C5A93" w:rsidP="001F450E">
      <w:pPr>
        <w:spacing w:after="0" w:line="240" w:lineRule="auto"/>
        <w:ind w:left="567" w:right="567"/>
        <w:jc w:val="both"/>
        <w:rPr>
          <w:rFonts w:ascii="Palatino Linotype" w:eastAsia="Times New Roman" w:hAnsi="Palatino Linotype"/>
          <w:bCs/>
          <w:i/>
        </w:rPr>
      </w:pPr>
      <w:r w:rsidRPr="00C131EC">
        <w:rPr>
          <w:rFonts w:ascii="Palatino Linotype" w:eastAsia="Times New Roman" w:hAnsi="Palatino Linotype"/>
          <w:b/>
          <w:bCs/>
          <w:i/>
        </w:rPr>
        <w:t>“ARTÍCULO 220 K.-</w:t>
      </w:r>
      <w:r w:rsidRPr="00C131EC">
        <w:rPr>
          <w:rFonts w:ascii="Palatino Linotype" w:eastAsia="Times New Roman" w:hAnsi="Palatino Linotype"/>
          <w:bCs/>
          <w:i/>
        </w:rPr>
        <w:t xml:space="preserve"> La institución o dependencia pública tiene la obligación de conservar y exhibir en el proceso los documentos que a continuación se precisan:</w:t>
      </w:r>
    </w:p>
    <w:p w:rsidR="000C5A93" w:rsidRPr="00C131EC" w:rsidRDefault="000C5A93" w:rsidP="001F450E">
      <w:pPr>
        <w:spacing w:after="0" w:line="240" w:lineRule="auto"/>
        <w:ind w:left="567" w:right="567"/>
        <w:jc w:val="both"/>
        <w:rPr>
          <w:rFonts w:ascii="Palatino Linotype" w:eastAsia="Times New Roman" w:hAnsi="Palatino Linotype"/>
          <w:bCs/>
          <w:i/>
        </w:rPr>
      </w:pPr>
      <w:r w:rsidRPr="00C131EC">
        <w:rPr>
          <w:rFonts w:ascii="Palatino Linotype" w:eastAsia="Times New Roman" w:hAnsi="Palatino Linotype"/>
          <w:b/>
          <w:bCs/>
          <w:i/>
        </w:rPr>
        <w:t>(…</w:t>
      </w:r>
      <w:r w:rsidRPr="00C131EC">
        <w:rPr>
          <w:rFonts w:ascii="Palatino Linotype" w:eastAsia="Times New Roman" w:hAnsi="Palatino Linotype"/>
          <w:bCs/>
          <w:i/>
        </w:rPr>
        <w:t>)</w:t>
      </w:r>
    </w:p>
    <w:p w:rsidR="000C5A93" w:rsidRPr="00C131EC" w:rsidRDefault="000C5A93" w:rsidP="001F450E">
      <w:pPr>
        <w:spacing w:after="0" w:line="240" w:lineRule="auto"/>
        <w:ind w:left="567" w:right="567"/>
        <w:jc w:val="both"/>
        <w:rPr>
          <w:rFonts w:ascii="Palatino Linotype" w:eastAsia="Times New Roman" w:hAnsi="Palatino Linotype"/>
          <w:bCs/>
          <w:i/>
        </w:rPr>
      </w:pPr>
      <w:r w:rsidRPr="00C131EC">
        <w:rPr>
          <w:rFonts w:ascii="Palatino Linotype" w:eastAsia="Times New Roman" w:hAnsi="Palatino Linotype"/>
          <w:b/>
          <w:bCs/>
          <w:i/>
        </w:rPr>
        <w:t>II.</w:t>
      </w:r>
      <w:r w:rsidRPr="00C131EC">
        <w:rPr>
          <w:rFonts w:ascii="Palatino Linotype" w:eastAsia="Times New Roman" w:hAnsi="Palatino Linotype"/>
          <w:bCs/>
          <w:i/>
        </w:rPr>
        <w:t xml:space="preserve"> </w:t>
      </w:r>
      <w:r w:rsidRPr="00C131EC">
        <w:rPr>
          <w:rFonts w:ascii="Palatino Linotype" w:eastAsia="Times New Roman" w:hAnsi="Palatino Linotype"/>
          <w:b/>
          <w:bCs/>
          <w:i/>
        </w:rPr>
        <w:t>Recibos de pagos de salarios</w:t>
      </w:r>
      <w:r w:rsidRPr="00C131EC">
        <w:rPr>
          <w:rFonts w:ascii="Palatino Linotype" w:eastAsia="Times New Roman" w:hAnsi="Palatino Linotype"/>
          <w:bCs/>
          <w:i/>
        </w:rPr>
        <w:t xml:space="preserve"> o las constancias documentales del pago de salario cuando sea por depósito o mediante información electrónica;</w:t>
      </w:r>
    </w:p>
    <w:p w:rsidR="000C5A93" w:rsidRPr="00C131EC" w:rsidRDefault="000C5A93" w:rsidP="001F450E">
      <w:pPr>
        <w:spacing w:after="0" w:line="240" w:lineRule="auto"/>
        <w:ind w:left="567" w:right="567"/>
        <w:jc w:val="both"/>
        <w:rPr>
          <w:rFonts w:ascii="Palatino Linotype" w:eastAsia="Times New Roman" w:hAnsi="Palatino Linotype"/>
          <w:bCs/>
          <w:i/>
        </w:rPr>
      </w:pPr>
      <w:r w:rsidRPr="00C131EC">
        <w:rPr>
          <w:rFonts w:ascii="Palatino Linotype" w:eastAsia="Times New Roman" w:hAnsi="Palatino Linotype"/>
          <w:b/>
          <w:bCs/>
          <w:i/>
        </w:rPr>
        <w:t>(…)</w:t>
      </w:r>
    </w:p>
    <w:p w:rsidR="000C5A93" w:rsidRPr="00C131EC" w:rsidRDefault="000C5A93" w:rsidP="001F450E">
      <w:pPr>
        <w:spacing w:after="0" w:line="240" w:lineRule="auto"/>
        <w:ind w:left="567" w:right="567"/>
        <w:jc w:val="both"/>
        <w:rPr>
          <w:rFonts w:ascii="Palatino Linotype" w:eastAsia="Times New Roman" w:hAnsi="Palatino Linotype"/>
          <w:b/>
          <w:bCs/>
          <w:i/>
        </w:rPr>
      </w:pPr>
      <w:r w:rsidRPr="00C131EC">
        <w:rPr>
          <w:rFonts w:ascii="Palatino Linotype" w:eastAsia="Times New Roman" w:hAnsi="Palatino Linotype"/>
          <w:b/>
          <w:bCs/>
          <w:i/>
        </w:rPr>
        <w:t>IV.</w:t>
      </w:r>
      <w:r w:rsidRPr="00C131EC">
        <w:rPr>
          <w:rFonts w:ascii="Palatino Linotype" w:eastAsia="Times New Roman" w:hAnsi="Palatino Linotype"/>
          <w:bCs/>
          <w:i/>
        </w:rPr>
        <w:t xml:space="preserve"> </w:t>
      </w:r>
      <w:r w:rsidRPr="00C131EC">
        <w:rPr>
          <w:rFonts w:ascii="Palatino Linotype" w:eastAsia="Times New Roman" w:hAnsi="Palatino Linotype"/>
          <w:b/>
          <w:bCs/>
          <w:i/>
        </w:rPr>
        <w:t xml:space="preserve">Recibos </w:t>
      </w:r>
      <w:r w:rsidRPr="00C131EC">
        <w:rPr>
          <w:rFonts w:ascii="Palatino Linotype" w:eastAsia="Times New Roman" w:hAnsi="Palatino Linotype"/>
          <w:bCs/>
          <w:i/>
        </w:rPr>
        <w:t xml:space="preserve">o las constancias de depósito o del medio de información magnética o electrónica que </w:t>
      </w:r>
      <w:r w:rsidRPr="00C131EC">
        <w:rPr>
          <w:rFonts w:ascii="Palatino Linotype" w:eastAsia="Times New Roman" w:hAnsi="Palatino Linotype"/>
          <w:b/>
          <w:bCs/>
          <w:i/>
          <w:u w:val="single"/>
        </w:rPr>
        <w:t>sean utilizadas para el pago de salarios, prima vacacional, aguinaldo</w:t>
      </w:r>
      <w:r w:rsidRPr="00C131EC">
        <w:rPr>
          <w:rFonts w:ascii="Palatino Linotype" w:eastAsia="Times New Roman" w:hAnsi="Palatino Linotype"/>
          <w:b/>
          <w:bCs/>
          <w:i/>
        </w:rPr>
        <w:t xml:space="preserve"> </w:t>
      </w:r>
      <w:r w:rsidRPr="00C131EC">
        <w:rPr>
          <w:rFonts w:ascii="Palatino Linotype" w:eastAsia="Times New Roman" w:hAnsi="Palatino Linotype"/>
          <w:bCs/>
          <w:i/>
        </w:rPr>
        <w:t>y demás prestaciones establecidas en la presente ley;</w:t>
      </w:r>
      <w:r w:rsidRPr="00C131EC">
        <w:rPr>
          <w:rFonts w:ascii="Palatino Linotype" w:eastAsia="Times New Roman" w:hAnsi="Palatino Linotype"/>
          <w:b/>
          <w:bCs/>
          <w:i/>
        </w:rPr>
        <w:t xml:space="preserve"> y</w:t>
      </w:r>
    </w:p>
    <w:p w:rsidR="000C5A93" w:rsidRPr="00C131EC" w:rsidRDefault="000C5A93" w:rsidP="001F450E">
      <w:pPr>
        <w:spacing w:after="0" w:line="240" w:lineRule="auto"/>
        <w:ind w:left="567" w:right="567"/>
        <w:jc w:val="both"/>
        <w:rPr>
          <w:rFonts w:ascii="Palatino Linotype" w:eastAsia="Times New Roman" w:hAnsi="Palatino Linotype"/>
          <w:b/>
          <w:bCs/>
          <w:i/>
        </w:rPr>
      </w:pPr>
    </w:p>
    <w:p w:rsidR="000C5A93" w:rsidRPr="00C131EC" w:rsidRDefault="000C5A93" w:rsidP="001F450E">
      <w:pPr>
        <w:spacing w:after="0" w:line="240" w:lineRule="auto"/>
        <w:ind w:left="567" w:right="567"/>
        <w:jc w:val="both"/>
        <w:rPr>
          <w:rFonts w:ascii="Palatino Linotype" w:eastAsia="Times New Roman" w:hAnsi="Palatino Linotype"/>
          <w:bCs/>
          <w:i/>
        </w:rPr>
      </w:pPr>
      <w:r w:rsidRPr="00C131EC">
        <w:rPr>
          <w:rFonts w:ascii="Palatino Linotype" w:eastAsia="Times New Roman" w:hAnsi="Palatino Linotype"/>
          <w:b/>
          <w:bCs/>
          <w:i/>
        </w:rPr>
        <w:t>Los documentos señalados en la fracción I de este artículo, deberán conservarse mientras dure la relación laboral y hasta un año después;</w:t>
      </w:r>
      <w:r w:rsidRPr="00C131EC">
        <w:rPr>
          <w:rFonts w:ascii="Palatino Linotype" w:eastAsia="Times New Roman"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0C5A93" w:rsidRPr="00C131EC" w:rsidRDefault="000C5A93" w:rsidP="001F450E">
      <w:pPr>
        <w:spacing w:after="0" w:line="240" w:lineRule="auto"/>
        <w:ind w:left="567" w:right="567"/>
        <w:jc w:val="both"/>
        <w:rPr>
          <w:rFonts w:ascii="Palatino Linotype" w:eastAsia="Times New Roman" w:hAnsi="Palatino Linotype"/>
          <w:bCs/>
          <w:i/>
        </w:rPr>
      </w:pPr>
    </w:p>
    <w:p w:rsidR="000C5A93" w:rsidRPr="00C131EC" w:rsidRDefault="000C5A93" w:rsidP="001F450E">
      <w:pPr>
        <w:spacing w:after="0" w:line="240" w:lineRule="auto"/>
        <w:ind w:left="567" w:right="567"/>
        <w:jc w:val="both"/>
        <w:rPr>
          <w:rFonts w:ascii="Palatino Linotype" w:eastAsia="Times New Roman" w:hAnsi="Palatino Linotype"/>
          <w:bCs/>
          <w:i/>
        </w:rPr>
      </w:pPr>
      <w:r w:rsidRPr="00C131EC">
        <w:rPr>
          <w:rFonts w:ascii="Palatino Linotype" w:eastAsia="Times New Roman"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0C5A93" w:rsidRPr="00C131EC" w:rsidRDefault="000C5A93" w:rsidP="001F450E">
      <w:pPr>
        <w:spacing w:after="0" w:line="240" w:lineRule="auto"/>
        <w:ind w:left="567" w:right="567"/>
        <w:jc w:val="both"/>
        <w:rPr>
          <w:rFonts w:ascii="Palatino Linotype" w:eastAsia="Times New Roman" w:hAnsi="Palatino Linotype"/>
          <w:bCs/>
          <w:i/>
        </w:rPr>
      </w:pPr>
      <w:r w:rsidRPr="00C131EC">
        <w:rPr>
          <w:rFonts w:ascii="Palatino Linotype" w:eastAsia="Times New Roman" w:hAnsi="Palatino Linotype"/>
          <w:bCs/>
          <w:i/>
        </w:rPr>
        <w:t>El incumplimiento por lo dispuesto por este artículo, establecerá la presunción de ser ciertos los hechos que el actor exprese en su demanda, en relación con tales documentos, salvo prueba en contrario.” (Sic)</w:t>
      </w:r>
    </w:p>
    <w:p w:rsidR="000C5A93" w:rsidRPr="00C131EC" w:rsidRDefault="000C5A93" w:rsidP="00E045E7">
      <w:pPr>
        <w:spacing w:after="0" w:line="360" w:lineRule="auto"/>
        <w:jc w:val="both"/>
        <w:rPr>
          <w:rFonts w:ascii="Palatino Linotype" w:hAnsi="Palatino Linotype" w:cs="Arial"/>
          <w:sz w:val="24"/>
          <w:szCs w:val="24"/>
        </w:rPr>
      </w:pPr>
    </w:p>
    <w:p w:rsidR="000C5A93" w:rsidRPr="00C131EC" w:rsidRDefault="000C5A93" w:rsidP="00E045E7">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t xml:space="preserve">De lo anterior, se advierte que toda institución o dependencia pública del Estado de México </w:t>
      </w:r>
      <w:r w:rsidRPr="00C131EC">
        <w:rPr>
          <w:rFonts w:ascii="Palatino Linotype" w:hAnsi="Palatino Linotype" w:cs="Arial"/>
          <w:b/>
          <w:sz w:val="24"/>
          <w:szCs w:val="24"/>
          <w:u w:val="single"/>
        </w:rPr>
        <w:t>debe conservar los recibos o constancias de pago de salarios y demás prestaciones legales de acuerdo con la forma en que se haya realizado el pago</w:t>
      </w:r>
      <w:r w:rsidRPr="00C131EC">
        <w:rPr>
          <w:rFonts w:ascii="Palatino Linotype" w:hAnsi="Palatino Linotype" w:cs="Arial"/>
          <w:sz w:val="24"/>
          <w:szCs w:val="24"/>
        </w:rPr>
        <w:t>;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0C5A93" w:rsidRPr="00C131EC" w:rsidRDefault="000C5A93" w:rsidP="00E045E7">
      <w:pPr>
        <w:spacing w:after="0" w:line="360" w:lineRule="auto"/>
        <w:jc w:val="both"/>
        <w:rPr>
          <w:rFonts w:ascii="Palatino Linotype" w:hAnsi="Palatino Linotype" w:cs="Arial"/>
          <w:sz w:val="24"/>
          <w:szCs w:val="24"/>
        </w:rPr>
      </w:pPr>
    </w:p>
    <w:p w:rsidR="000C5A93" w:rsidRPr="00C131EC" w:rsidRDefault="000C5A93" w:rsidP="00E045E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131EC">
        <w:rPr>
          <w:rFonts w:ascii="Palatino Linotype" w:eastAsia="Times New Roman" w:hAnsi="Palatino Linotype" w:cs="Arial"/>
          <w:sz w:val="24"/>
          <w:szCs w:val="24"/>
          <w:lang w:val="es-ES" w:eastAsia="es-ES"/>
        </w:rPr>
        <w:lastRenderedPageBreak/>
        <w:t xml:space="preserve">Ahora, si bien es cierto que la Ley del Trabajo de los Servidores Públicos del Estado y Municipios no hace referencia expresa al término “nómina” como lo hace la Ley Federal del Trabajo, sí hace mención a los comprobantes que las instituciones públicas realizan para documentar el pago de salarios y demás prestaciones otorgadas a un servidor público, denominándolos “recibos o comprobantes de pago”, los cuales constituyen un instrumento mediante el cual el Sujeto Obligado acredita las remuneraciones al personal y que de acuerdo al uso implantado en la colectividad se </w:t>
      </w:r>
      <w:r w:rsidR="001F450E" w:rsidRPr="00C131EC">
        <w:rPr>
          <w:rFonts w:ascii="Palatino Linotype" w:eastAsia="Times New Roman" w:hAnsi="Palatino Linotype" w:cs="Arial"/>
          <w:sz w:val="24"/>
          <w:szCs w:val="24"/>
          <w:lang w:val="es-ES" w:eastAsia="es-ES"/>
        </w:rPr>
        <w:t xml:space="preserve">denominan “recibos de nómina”, </w:t>
      </w:r>
      <w:r w:rsidRPr="00C131EC">
        <w:rPr>
          <w:rFonts w:ascii="Palatino Linotype" w:eastAsia="Times New Roman" w:hAnsi="Palatino Linotype" w:cs="Arial"/>
          <w:sz w:val="24"/>
          <w:szCs w:val="24"/>
          <w:lang w:val="es-ES" w:eastAsia="es-ES"/>
        </w:rPr>
        <w:t>los</w:t>
      </w:r>
      <w:r w:rsidR="001F450E" w:rsidRPr="00C131EC">
        <w:rPr>
          <w:rFonts w:ascii="Palatino Linotype" w:eastAsia="Times New Roman" w:hAnsi="Palatino Linotype" w:cs="Arial"/>
          <w:sz w:val="24"/>
          <w:szCs w:val="24"/>
          <w:lang w:val="es-ES" w:eastAsia="es-ES"/>
        </w:rPr>
        <w:t xml:space="preserve"> cuales</w:t>
      </w:r>
      <w:r w:rsidRPr="00C131EC">
        <w:rPr>
          <w:rFonts w:ascii="Palatino Linotype" w:eastAsia="Times New Roman" w:hAnsi="Palatino Linotype" w:cs="Arial"/>
          <w:sz w:val="24"/>
          <w:szCs w:val="24"/>
          <w:lang w:val="es-ES" w:eastAsia="es-ES"/>
        </w:rPr>
        <w:t xml:space="preserve"> contienen la información relativa a las remuneraciones de los servidores públicos en este sentido. </w:t>
      </w:r>
    </w:p>
    <w:p w:rsidR="000C5A93" w:rsidRPr="00C131EC" w:rsidRDefault="000C5A93" w:rsidP="001F450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0C5A93" w:rsidRPr="00C131EC" w:rsidRDefault="000C5A93" w:rsidP="00E045E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131EC">
        <w:rPr>
          <w:rFonts w:ascii="Palatino Linotype" w:eastAsia="Times New Roman" w:hAnsi="Palatino Linotype" w:cs="Arial"/>
          <w:sz w:val="24"/>
          <w:szCs w:val="24"/>
          <w:lang w:val="es-ES" w:eastAsia="es-ES"/>
        </w:rPr>
        <w:t xml:space="preserve">Además de lo anterior, conviene mencionar que de acuerdo a los Lineamientos para la Elaboración y Presentación del Informe Mensual Municipal, emitidos por el Órgano Superior de Fiscalización del Estado de México, contienen los formatos e información que debe ser proporcionada para la integración de los informes mensuales que se entregan a éste de forma digitalizada, siendo los recibos de nómina en los cuales se puede advertir el pago de las remuneraciones de cada uno de los trabajadores de la entidad fiscalizable de que se trate, correspondiente a un periodo determinado; de tal manera, dichos formatos constituyen un soporte documental que la información solicitada por el </w:t>
      </w:r>
      <w:r w:rsidR="00585D93" w:rsidRPr="00C131EC">
        <w:rPr>
          <w:rFonts w:ascii="Palatino Linotype" w:eastAsia="Times New Roman" w:hAnsi="Palatino Linotype" w:cs="Arial"/>
          <w:sz w:val="24"/>
          <w:szCs w:val="24"/>
          <w:lang w:val="es-ES" w:eastAsia="es-ES"/>
        </w:rPr>
        <w:t xml:space="preserve">Recurrente </w:t>
      </w:r>
      <w:r w:rsidRPr="00C131EC">
        <w:rPr>
          <w:rFonts w:ascii="Palatino Linotype" w:eastAsia="Times New Roman" w:hAnsi="Palatino Linotype" w:cs="Arial"/>
          <w:sz w:val="24"/>
          <w:szCs w:val="24"/>
          <w:lang w:val="es-ES" w:eastAsia="es-ES"/>
        </w:rPr>
        <w:t xml:space="preserve">obra en los archivos del </w:t>
      </w:r>
      <w:r w:rsidR="00585D93" w:rsidRPr="00C131EC">
        <w:rPr>
          <w:rFonts w:ascii="Palatino Linotype" w:eastAsia="Times New Roman" w:hAnsi="Palatino Linotype" w:cs="Arial"/>
          <w:sz w:val="24"/>
          <w:szCs w:val="24"/>
          <w:lang w:val="es-ES" w:eastAsia="es-ES"/>
        </w:rPr>
        <w:t>Sujeto Obligado</w:t>
      </w:r>
      <w:r w:rsidRPr="00C131EC">
        <w:rPr>
          <w:rFonts w:ascii="Palatino Linotype" w:eastAsia="Times New Roman" w:hAnsi="Palatino Linotype" w:cs="Arial"/>
          <w:sz w:val="24"/>
          <w:szCs w:val="24"/>
          <w:lang w:val="es-ES" w:eastAsia="es-ES"/>
        </w:rPr>
        <w:t>, como se advierte a continuación:</w:t>
      </w:r>
    </w:p>
    <w:p w:rsidR="001F450E" w:rsidRPr="00C131EC" w:rsidRDefault="001F450E" w:rsidP="00E045E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0C5A93" w:rsidRPr="00C131EC" w:rsidRDefault="000C5A93" w:rsidP="00E045E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131EC">
        <w:rPr>
          <w:rFonts w:ascii="Palatino Linotype" w:eastAsia="Times New Roman" w:hAnsi="Palatino Linotype" w:cs="Arial"/>
          <w:noProof/>
          <w:sz w:val="24"/>
          <w:szCs w:val="24"/>
          <w:lang w:eastAsia="es-MX"/>
        </w:rPr>
        <w:lastRenderedPageBreak/>
        <w:drawing>
          <wp:inline distT="0" distB="0" distL="0" distR="0" wp14:anchorId="238031D2" wp14:editId="080417B7">
            <wp:extent cx="5259970" cy="2771775"/>
            <wp:effectExtent l="190500" t="190500" r="188595" b="18097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rotWithShape="1">
                    <a:blip r:embed="rId22">
                      <a:extLst>
                        <a:ext uri="{28A0092B-C50C-407E-A947-70E740481C1C}">
                          <a14:useLocalDpi xmlns:a14="http://schemas.microsoft.com/office/drawing/2010/main" val="0"/>
                        </a:ext>
                      </a:extLst>
                    </a:blip>
                    <a:srcRect l="2646" t="5428" r="2281" b="3197"/>
                    <a:stretch/>
                  </pic:blipFill>
                  <pic:spPr bwMode="auto">
                    <a:xfrm>
                      <a:off x="0" y="0"/>
                      <a:ext cx="5274144" cy="277924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C5A93" w:rsidRPr="00C131EC" w:rsidRDefault="000C5A93" w:rsidP="001F450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131EC">
        <w:rPr>
          <w:rFonts w:ascii="Palatino Linotype" w:eastAsia="Times New Roman" w:hAnsi="Palatino Linotype" w:cs="Arial"/>
          <w:sz w:val="24"/>
          <w:szCs w:val="24"/>
          <w:lang w:val="es-ES" w:eastAsia="es-ES"/>
        </w:rPr>
        <w:t xml:space="preserve">De los Lineamientos citados, se acredita la obligación de tener en sus archivos los comprobantes fiscales de los servidores públicos adscritos a ese </w:t>
      </w:r>
      <w:r w:rsidR="00585D93" w:rsidRPr="00C131EC">
        <w:rPr>
          <w:rFonts w:ascii="Palatino Linotype" w:eastAsia="Times New Roman" w:hAnsi="Palatino Linotype" w:cs="Arial"/>
          <w:sz w:val="24"/>
          <w:szCs w:val="24"/>
          <w:lang w:val="es-ES" w:eastAsia="es-ES"/>
        </w:rPr>
        <w:t>Sujeto Obligado</w:t>
      </w:r>
      <w:r w:rsidRPr="00C131EC">
        <w:rPr>
          <w:rFonts w:ascii="Palatino Linotype" w:eastAsia="Times New Roman" w:hAnsi="Palatino Linotype" w:cs="Arial"/>
          <w:sz w:val="24"/>
          <w:szCs w:val="24"/>
          <w:lang w:val="es-ES" w:eastAsia="es-ES"/>
        </w:rPr>
        <w:t>, sin embargo el particular en su solicitud de información, manifestó que</w:t>
      </w:r>
      <w:r w:rsidR="001F450E" w:rsidRPr="00C131EC">
        <w:rPr>
          <w:rFonts w:ascii="Palatino Linotype" w:eastAsia="Times New Roman" w:hAnsi="Palatino Linotype" w:cs="Arial"/>
          <w:sz w:val="24"/>
          <w:szCs w:val="24"/>
          <w:lang w:val="es-ES" w:eastAsia="es-ES"/>
        </w:rPr>
        <w:t xml:space="preserve"> la información la requería del Titular de la Contraloría Interna Municipal del </w:t>
      </w:r>
      <w:r w:rsidRPr="00C131EC">
        <w:rPr>
          <w:rFonts w:ascii="Palatino Linotype" w:eastAsia="Times New Roman" w:hAnsi="Palatino Linotype" w:cs="Arial"/>
          <w:sz w:val="24"/>
          <w:szCs w:val="24"/>
          <w:lang w:val="es-ES" w:eastAsia="es-ES"/>
        </w:rPr>
        <w:t xml:space="preserve">Ayuntamiento de </w:t>
      </w:r>
      <w:r w:rsidR="00585D93" w:rsidRPr="00C131EC">
        <w:rPr>
          <w:rFonts w:ascii="Palatino Linotype" w:eastAsia="Times New Roman" w:hAnsi="Palatino Linotype" w:cs="Arial"/>
          <w:sz w:val="24"/>
          <w:szCs w:val="24"/>
          <w:lang w:val="es-ES" w:eastAsia="es-ES"/>
        </w:rPr>
        <w:t>San Simón de Guerrero</w:t>
      </w:r>
      <w:r w:rsidR="001F450E" w:rsidRPr="00C131EC">
        <w:rPr>
          <w:rFonts w:ascii="Palatino Linotype" w:eastAsia="Times New Roman" w:hAnsi="Palatino Linotype" w:cs="Arial"/>
          <w:sz w:val="24"/>
          <w:szCs w:val="24"/>
          <w:lang w:val="es-ES" w:eastAsia="es-ES"/>
        </w:rPr>
        <w:t>.</w:t>
      </w:r>
    </w:p>
    <w:p w:rsidR="000C5A93" w:rsidRPr="00C131EC" w:rsidRDefault="000C5A93" w:rsidP="00E045E7">
      <w:pPr>
        <w:spacing w:after="0" w:line="360" w:lineRule="auto"/>
        <w:jc w:val="both"/>
        <w:rPr>
          <w:rFonts w:ascii="Palatino Linotype" w:hAnsi="Palatino Linotype"/>
          <w:sz w:val="24"/>
        </w:rPr>
      </w:pPr>
    </w:p>
    <w:p w:rsidR="000C5A93" w:rsidRPr="00C131EC" w:rsidRDefault="000C5A93" w:rsidP="00E045E7">
      <w:pPr>
        <w:spacing w:after="0" w:line="360" w:lineRule="auto"/>
        <w:jc w:val="both"/>
        <w:rPr>
          <w:noProof/>
          <w:sz w:val="24"/>
          <w:lang w:eastAsia="es-MX"/>
        </w:rPr>
      </w:pPr>
      <w:r w:rsidRPr="00C131EC">
        <w:rPr>
          <w:rFonts w:ascii="Palatino Linotype" w:hAnsi="Palatino Linotype" w:cs="Arial"/>
          <w:sz w:val="24"/>
        </w:rPr>
        <w:t>Aunado a lo anterior y de acuerdo con</w:t>
      </w:r>
      <w:r w:rsidRPr="00C131EC">
        <w:rPr>
          <w:rFonts w:ascii="Palatino Linotype" w:eastAsia="MS Mincho" w:hAnsi="Palatino Linotype" w:cs="Tahoma"/>
          <w:sz w:val="24"/>
          <w:lang w:val="es-ES_tradnl"/>
        </w:rPr>
        <w:t xml:space="preserve"> los Lineamientos para la entrega del informe mensual Municipal 2019, sirven para definir los criterios, formatos y documentación necesaria para </w:t>
      </w:r>
      <w:r w:rsidRPr="00C131EC">
        <w:rPr>
          <w:rFonts w:ascii="Palatino Linotype" w:hAnsi="Palatino Linotype" w:cs="Arial"/>
          <w:sz w:val="24"/>
        </w:rPr>
        <w:t>presentar</w:t>
      </w:r>
      <w:r w:rsidRPr="00C131EC">
        <w:rPr>
          <w:rFonts w:ascii="Palatino Linotype" w:eastAsia="MS Mincho" w:hAnsi="Palatino Linotype" w:cs="Tahoma"/>
          <w:sz w:val="24"/>
          <w:lang w:val="es-ES_tradnl"/>
        </w:rPr>
        <w:t xml:space="preserve"> los informes mensuales. Entre los criterios que se manejan en tales Lineamientos esta aquel que se refiere a la integración de </w:t>
      </w:r>
      <w:r w:rsidRPr="00C131EC">
        <w:rPr>
          <w:rFonts w:ascii="Palatino Linotype" w:eastAsia="MS Mincho" w:hAnsi="Palatino Linotype" w:cs="Tahoma"/>
          <w:b/>
          <w:i/>
          <w:sz w:val="24"/>
          <w:lang w:val="es-ES_tradnl"/>
        </w:rPr>
        <w:t>Información de Nómina</w:t>
      </w:r>
      <w:r w:rsidRPr="00C131EC">
        <w:rPr>
          <w:rFonts w:ascii="Palatino Linotype" w:eastAsia="MS Mincho" w:hAnsi="Palatino Linotype" w:cs="Tahoma"/>
          <w:sz w:val="24"/>
          <w:lang w:val="es-ES_tradnl"/>
        </w:rPr>
        <w:t xml:space="preserve">, el cual, se integra por documentos tales como los </w:t>
      </w:r>
      <w:r w:rsidRPr="00C131EC">
        <w:rPr>
          <w:rFonts w:ascii="Palatino Linotype" w:eastAsia="MS Mincho" w:hAnsi="Palatino Linotype" w:cs="Tahoma"/>
          <w:b/>
          <w:sz w:val="24"/>
          <w:lang w:val="es-ES_tradnl"/>
        </w:rPr>
        <w:t xml:space="preserve">Nomina General 01 al 15 del mes y 16 al 31 del mes; Nómina General del 16 al 30/31 del mes, </w:t>
      </w:r>
      <w:r w:rsidRPr="00C131EC">
        <w:rPr>
          <w:rFonts w:ascii="Palatino Linotype" w:eastAsia="MS Mincho" w:hAnsi="Palatino Linotype" w:cs="Tahoma"/>
          <w:sz w:val="24"/>
          <w:lang w:val="es-ES_tradnl"/>
        </w:rPr>
        <w:t>Reporte de Remuneraciones de Mandos Medios y Superiores, Reporte de Altas y Bajas de personal</w:t>
      </w:r>
      <w:r w:rsidRPr="00C131EC">
        <w:rPr>
          <w:rFonts w:ascii="Palatino Linotype" w:eastAsia="MS Mincho" w:hAnsi="Palatino Linotype" w:cs="Tahoma"/>
          <w:b/>
          <w:sz w:val="24"/>
          <w:lang w:val="es-ES_tradnl"/>
        </w:rPr>
        <w:t xml:space="preserve">, </w:t>
      </w:r>
      <w:r w:rsidRPr="00C131EC">
        <w:rPr>
          <w:rFonts w:ascii="Palatino Linotype" w:hAnsi="Palatino Linotype"/>
          <w:sz w:val="24"/>
        </w:rPr>
        <w:t>correspondiente al</w:t>
      </w:r>
      <w:r w:rsidRPr="00C131EC">
        <w:rPr>
          <w:rFonts w:ascii="Palatino Linotype" w:hAnsi="Palatino Linotype" w:cs="Arial"/>
          <w:sz w:val="24"/>
        </w:rPr>
        <w:t xml:space="preserve"> Disco 4 de los informes mensuales correspondientes, los cuales son </w:t>
      </w:r>
      <w:r w:rsidRPr="00C131EC">
        <w:rPr>
          <w:rFonts w:ascii="Palatino Linotype" w:hAnsi="Palatino Linotype" w:cs="Arial"/>
          <w:sz w:val="24"/>
        </w:rPr>
        <w:lastRenderedPageBreak/>
        <w:t xml:space="preserve">enviados por el Tesorero Municipal al OSFEM, en términos del </w:t>
      </w:r>
      <w:r w:rsidRPr="00C131EC">
        <w:rPr>
          <w:rFonts w:ascii="Palatino Linotype" w:hAnsi="Palatino Linotype" w:cs="Arial"/>
          <w:sz w:val="24"/>
          <w:lang w:eastAsia="es-MX"/>
        </w:rPr>
        <w:t>artículo 2 fracción XI de la Ley de Fiscalización Superior del Estado de México,</w:t>
      </w:r>
      <w:r w:rsidRPr="00C131EC">
        <w:rPr>
          <w:rFonts w:ascii="Palatino Linotype" w:hAnsi="Palatino Linotype" w:cs="Arial"/>
          <w:sz w:val="24"/>
        </w:rPr>
        <w:t xml:space="preserve"> acorde a lo establecido en los </w:t>
      </w:r>
      <w:r w:rsidRPr="00C131EC">
        <w:rPr>
          <w:rFonts w:ascii="Palatino Linotype" w:hAnsi="Palatino Linotype"/>
          <w:sz w:val="24"/>
        </w:rPr>
        <w:t>Lineamientos para la Integración del Informe Mensual del año 2019, para lo cual se insertan las siguiente imágenes:</w:t>
      </w:r>
      <w:r w:rsidRPr="00C131EC">
        <w:rPr>
          <w:noProof/>
          <w:sz w:val="24"/>
          <w:lang w:eastAsia="es-MX"/>
        </w:rPr>
        <w:t xml:space="preserve"> </w:t>
      </w:r>
    </w:p>
    <w:p w:rsidR="000C5A93" w:rsidRPr="00C131EC" w:rsidRDefault="000C5A93" w:rsidP="00E045E7">
      <w:pPr>
        <w:spacing w:after="0" w:line="360" w:lineRule="auto"/>
        <w:jc w:val="center"/>
        <w:rPr>
          <w:rFonts w:ascii="Palatino Linotype" w:hAnsi="Palatino Linotype"/>
        </w:rPr>
      </w:pPr>
      <w:r w:rsidRPr="00C131EC">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200E7377" wp14:editId="6570679B">
                <wp:simplePos x="0" y="0"/>
                <wp:positionH relativeFrom="margin">
                  <wp:posOffset>139065</wp:posOffset>
                </wp:positionH>
                <wp:positionV relativeFrom="paragraph">
                  <wp:posOffset>2091690</wp:posOffset>
                </wp:positionV>
                <wp:extent cx="1914525" cy="63817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1914525" cy="6381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2B6D3" id="Rectángulo 13" o:spid="_x0000_s1026" style="position:absolute;margin-left:10.95pt;margin-top:164.7pt;width:150.75pt;height:5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" filled="f" strokecolor="red" strokeweight="2.25pt">
                <w10:wrap anchorx="margin"/>
              </v:rect>
            </w:pict>
          </mc:Fallback>
        </mc:AlternateContent>
      </w:r>
      <w:r w:rsidRPr="00C131EC">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4439B2C" wp14:editId="50A4B61C">
                <wp:simplePos x="0" y="0"/>
                <wp:positionH relativeFrom="column">
                  <wp:posOffset>131147</wp:posOffset>
                </wp:positionH>
                <wp:positionV relativeFrom="paragraph">
                  <wp:posOffset>1052845</wp:posOffset>
                </wp:positionV>
                <wp:extent cx="1959429" cy="332510"/>
                <wp:effectExtent l="19050" t="19050" r="22225" b="10795"/>
                <wp:wrapNone/>
                <wp:docPr id="33" name="Rectángulo 33"/>
                <wp:cNvGraphicFramePr/>
                <a:graphic xmlns:a="http://schemas.openxmlformats.org/drawingml/2006/main">
                  <a:graphicData uri="http://schemas.microsoft.com/office/word/2010/wordprocessingShape">
                    <wps:wsp>
                      <wps:cNvSpPr/>
                      <wps:spPr>
                        <a:xfrm flipV="1">
                          <a:off x="0" y="0"/>
                          <a:ext cx="1959429" cy="33251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D37C6" id="Rectángulo 33" o:spid="_x0000_s1026" style="position:absolute;margin-left:10.35pt;margin-top:82.9pt;width:154.3pt;height:26.2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" filled="f" strokecolor="red" strokeweight="2.25pt"/>
            </w:pict>
          </mc:Fallback>
        </mc:AlternateContent>
      </w:r>
      <w:r w:rsidRPr="00C131EC">
        <w:rPr>
          <w:noProof/>
          <w:lang w:eastAsia="es-MX"/>
        </w:rPr>
        <w:drawing>
          <wp:inline distT="0" distB="0" distL="0" distR="0" wp14:anchorId="59EB22D1" wp14:editId="2CA3932E">
            <wp:extent cx="5691505" cy="3077155"/>
            <wp:effectExtent l="0" t="0" r="444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004" t="18321" r="24438" b="26829"/>
                    <a:stretch/>
                  </pic:blipFill>
                  <pic:spPr bwMode="auto">
                    <a:xfrm>
                      <a:off x="0" y="0"/>
                      <a:ext cx="5742584" cy="3104771"/>
                    </a:xfrm>
                    <a:prstGeom prst="rect">
                      <a:avLst/>
                    </a:prstGeom>
                    <a:ln>
                      <a:noFill/>
                    </a:ln>
                    <a:extLst>
                      <a:ext uri="{53640926-AAD7-44D8-BBD7-CCE9431645EC}">
                        <a14:shadowObscured xmlns:a14="http://schemas.microsoft.com/office/drawing/2010/main"/>
                      </a:ext>
                    </a:extLst>
                  </pic:spPr>
                </pic:pic>
              </a:graphicData>
            </a:graphic>
          </wp:inline>
        </w:drawing>
      </w:r>
    </w:p>
    <w:p w:rsidR="000C5A93" w:rsidRPr="00C131EC" w:rsidRDefault="000C5A93" w:rsidP="00E045E7">
      <w:pPr>
        <w:spacing w:after="0" w:line="360" w:lineRule="auto"/>
        <w:jc w:val="both"/>
        <w:rPr>
          <w:rFonts w:ascii="Palatino Linotype" w:hAnsi="Palatino Linotype" w:cs="Arial"/>
          <w:sz w:val="24"/>
        </w:rPr>
      </w:pPr>
    </w:p>
    <w:p w:rsidR="000C5A93" w:rsidRPr="00C131EC" w:rsidRDefault="000C5A93" w:rsidP="00E045E7">
      <w:pPr>
        <w:spacing w:after="0" w:line="360" w:lineRule="auto"/>
        <w:jc w:val="both"/>
        <w:rPr>
          <w:rFonts w:ascii="Palatino Linotype" w:hAnsi="Palatino Linotype"/>
          <w:sz w:val="24"/>
          <w:lang w:eastAsia="es-MX"/>
        </w:rPr>
      </w:pPr>
      <w:r w:rsidRPr="00C131EC">
        <w:rPr>
          <w:rFonts w:ascii="Palatino Linotype" w:hAnsi="Palatino Linotype"/>
          <w:sz w:val="24"/>
          <w:lang w:eastAsia="es-MX"/>
        </w:rPr>
        <w:t>Acorde a lo anterior es claro que el Sujeto Obligado cuenta con la información solicitada, puesto que entrega mensualmente las dos nominas correspondientes a las dos quincenas de cada mes, al Órgano Superior de Fiscalización del Estado de México, para ellos existe un documento es especifico, el cual se muestra a continuación:</w:t>
      </w:r>
    </w:p>
    <w:p w:rsidR="000C5A93" w:rsidRPr="00C131EC" w:rsidRDefault="000C5A93" w:rsidP="00E045E7">
      <w:pPr>
        <w:spacing w:after="0" w:line="360" w:lineRule="auto"/>
        <w:jc w:val="center"/>
        <w:rPr>
          <w:rFonts w:ascii="Palatino Linotype" w:hAnsi="Palatino Linotype"/>
          <w:sz w:val="24"/>
        </w:rPr>
      </w:pPr>
    </w:p>
    <w:p w:rsidR="000C5A93" w:rsidRPr="00C131EC" w:rsidRDefault="000C5A93" w:rsidP="00E045E7">
      <w:pPr>
        <w:spacing w:after="0" w:line="360" w:lineRule="auto"/>
        <w:jc w:val="center"/>
        <w:rPr>
          <w:rFonts w:ascii="Palatino Linotype" w:hAnsi="Palatino Linotype"/>
        </w:rPr>
      </w:pPr>
      <w:r w:rsidRPr="00C131EC">
        <w:rPr>
          <w:noProof/>
          <w:lang w:eastAsia="es-MX"/>
        </w:rPr>
        <w:lastRenderedPageBreak/>
        <w:drawing>
          <wp:inline distT="0" distB="0" distL="0" distR="0" wp14:anchorId="1A520ABA" wp14:editId="58725231">
            <wp:extent cx="5727940" cy="4189095"/>
            <wp:effectExtent l="0" t="0" r="635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175" t="12040" r="19148" b="10222"/>
                    <a:stretch/>
                  </pic:blipFill>
                  <pic:spPr bwMode="auto">
                    <a:xfrm>
                      <a:off x="0" y="0"/>
                      <a:ext cx="5789312" cy="4233979"/>
                    </a:xfrm>
                    <a:prstGeom prst="rect">
                      <a:avLst/>
                    </a:prstGeom>
                    <a:ln>
                      <a:noFill/>
                    </a:ln>
                    <a:extLst>
                      <a:ext uri="{53640926-AAD7-44D8-BBD7-CCE9431645EC}">
                        <a14:shadowObscured xmlns:a14="http://schemas.microsoft.com/office/drawing/2010/main"/>
                      </a:ext>
                    </a:extLst>
                  </pic:spPr>
                </pic:pic>
              </a:graphicData>
            </a:graphic>
          </wp:inline>
        </w:drawing>
      </w:r>
    </w:p>
    <w:p w:rsidR="001F450E" w:rsidRPr="00C131EC" w:rsidRDefault="001F450E" w:rsidP="00E045E7">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0C5A93" w:rsidRPr="00C131EC" w:rsidRDefault="000C5A93" w:rsidP="00E045E7">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C131EC">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percepciones. </w:t>
      </w:r>
    </w:p>
    <w:p w:rsidR="000C5A93" w:rsidRPr="00C131EC" w:rsidRDefault="000C5A93" w:rsidP="00E045E7">
      <w:pPr>
        <w:spacing w:after="0" w:line="360" w:lineRule="auto"/>
        <w:jc w:val="both"/>
        <w:rPr>
          <w:rFonts w:ascii="Palatino Linotype" w:hAnsi="Palatino Linotype" w:cs="Arial"/>
          <w:sz w:val="24"/>
          <w:szCs w:val="24"/>
        </w:rPr>
      </w:pPr>
    </w:p>
    <w:p w:rsidR="000C5A93" w:rsidRPr="00C131EC" w:rsidRDefault="000C5A93" w:rsidP="00E045E7">
      <w:pPr>
        <w:spacing w:after="0" w:line="360" w:lineRule="auto"/>
        <w:jc w:val="both"/>
        <w:rPr>
          <w:rFonts w:ascii="Palatino Linotype" w:hAnsi="Palatino Linotype" w:cs="Arial"/>
          <w:sz w:val="24"/>
        </w:rPr>
      </w:pPr>
      <w:r w:rsidRPr="00C131EC">
        <w:rPr>
          <w:rFonts w:ascii="Palatino Linotype" w:hAnsi="Palatino Linotype" w:cs="Arial"/>
          <w:sz w:val="24"/>
          <w:szCs w:val="24"/>
        </w:rPr>
        <w:t>Por lo que con la finalidad</w:t>
      </w:r>
      <w:r w:rsidRPr="00C131EC">
        <w:rPr>
          <w:rFonts w:ascii="Palatino Linotype" w:hAnsi="Palatino Linotype" w:cs="Arial"/>
          <w:sz w:val="24"/>
        </w:rPr>
        <w:t xml:space="preserve"> de no coartar el derecho de acceso a la información accionado por el</w:t>
      </w:r>
      <w:r w:rsidR="009D00E7" w:rsidRPr="00C131EC">
        <w:rPr>
          <w:rFonts w:ascii="Palatino Linotype" w:hAnsi="Palatino Linotype" w:cs="Arial"/>
          <w:sz w:val="24"/>
        </w:rPr>
        <w:t xml:space="preserve"> Recurrente </w:t>
      </w:r>
      <w:r w:rsidRPr="00C131EC">
        <w:rPr>
          <w:rFonts w:ascii="Palatino Linotype" w:hAnsi="Palatino Linotype" w:cs="Arial"/>
          <w:sz w:val="24"/>
        </w:rPr>
        <w:t>y no dejarlo en estado de incertidumbre, es dable ordenar realice una búsqueda exhaustiva de la información a fin de localizar el sueldo neto y bruto del Titular de la Contraloría Interna del Municipio de Tejupilco, correspondiente a los años 2016, 2017, 2018 al treinta y uno de julio de 2019.</w:t>
      </w:r>
    </w:p>
    <w:p w:rsidR="00D162B3" w:rsidRPr="00C131EC" w:rsidRDefault="000C5A93" w:rsidP="00D162B3">
      <w:pPr>
        <w:widowControl w:val="0"/>
        <w:tabs>
          <w:tab w:val="left" w:pos="1701"/>
          <w:tab w:val="left" w:pos="1843"/>
        </w:tabs>
        <w:autoSpaceDE w:val="0"/>
        <w:autoSpaceDN w:val="0"/>
        <w:adjustRightInd w:val="0"/>
        <w:spacing w:line="360" w:lineRule="auto"/>
        <w:jc w:val="both"/>
        <w:rPr>
          <w:rFonts w:ascii="Palatino Linotype" w:eastAsia="MS Mincho" w:hAnsi="Palatino Linotype" w:cs="Tahoma"/>
          <w:sz w:val="24"/>
          <w:szCs w:val="24"/>
          <w:lang w:val="es-ES_tradnl"/>
        </w:rPr>
      </w:pPr>
      <w:r w:rsidRPr="00C131EC">
        <w:rPr>
          <w:rFonts w:ascii="Palatino Linotype" w:hAnsi="Palatino Linotype"/>
          <w:sz w:val="24"/>
        </w:rPr>
        <w:lastRenderedPageBreak/>
        <w:t xml:space="preserve">Por último, en el punto </w:t>
      </w:r>
      <w:r w:rsidRPr="00C131EC">
        <w:rPr>
          <w:rFonts w:ascii="Palatino Linotype" w:hAnsi="Palatino Linotype"/>
          <w:b/>
          <w:sz w:val="28"/>
        </w:rPr>
        <w:t>7</w:t>
      </w:r>
      <w:r w:rsidRPr="00C131EC">
        <w:rPr>
          <w:rFonts w:ascii="Palatino Linotype" w:hAnsi="Palatino Linotype"/>
          <w:sz w:val="28"/>
        </w:rPr>
        <w:t xml:space="preserve"> </w:t>
      </w:r>
      <w:r w:rsidRPr="00C131EC">
        <w:rPr>
          <w:rFonts w:ascii="Palatino Linotype" w:hAnsi="Palatino Linotype"/>
          <w:sz w:val="24"/>
        </w:rPr>
        <w:t>donde la parte recurrente le interesa los perfiles de puestos correspondientes de los servidores públicos adscritos a la Contraloría Interna Municipal, indicando si los mismos tuvieron modificaciones derivado de la entrada en vigor de la Ley de Responsabilidades Administrativas del Estado de México, correspondiente a los años 2016, 2017, 2018 y 2019, anterior a esto se adviert</w:t>
      </w:r>
      <w:r w:rsidRPr="00C131EC">
        <w:rPr>
          <w:rFonts w:ascii="Palatino Linotype" w:hAnsi="Palatino Linotype"/>
          <w:sz w:val="24"/>
          <w:szCs w:val="24"/>
        </w:rPr>
        <w:t>e que</w:t>
      </w:r>
      <w:r w:rsidR="00D162B3" w:rsidRPr="00C131EC">
        <w:rPr>
          <w:rFonts w:ascii="Palatino Linotype" w:hAnsi="Palatino Linotype"/>
          <w:sz w:val="24"/>
          <w:szCs w:val="24"/>
        </w:rPr>
        <w:t xml:space="preserve"> </w:t>
      </w:r>
      <w:r w:rsidR="00D162B3" w:rsidRPr="00C131EC">
        <w:rPr>
          <w:rFonts w:ascii="Palatino Linotype" w:hAnsi="Palatino Linotype" w:cs="Arial"/>
          <w:sz w:val="24"/>
          <w:szCs w:val="24"/>
        </w:rPr>
        <w:t xml:space="preserve">dicha información </w:t>
      </w:r>
      <w:r w:rsidR="00D162B3" w:rsidRPr="00C131EC">
        <w:rPr>
          <w:rFonts w:ascii="Palatino Linotype" w:eastAsia="Calibri" w:hAnsi="Palatino Linotype"/>
          <w:sz w:val="24"/>
          <w:szCs w:val="24"/>
        </w:rPr>
        <w:t>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XXII</w:t>
      </w:r>
      <w:r w:rsidR="00D162B3" w:rsidRPr="00C131EC">
        <w:rPr>
          <w:rFonts w:ascii="Palatino Linotype" w:eastAsia="MS Mincho" w:hAnsi="Palatino Linotype" w:cs="Tahoma"/>
          <w:sz w:val="24"/>
          <w:szCs w:val="24"/>
          <w:lang w:val="es-ES_tradnl"/>
        </w:rPr>
        <w:t xml:space="preserve">, que refiere: </w:t>
      </w:r>
    </w:p>
    <w:p w:rsidR="00D162B3" w:rsidRPr="00C131EC" w:rsidRDefault="00D162B3" w:rsidP="00D162B3">
      <w:pPr>
        <w:widowControl w:val="0"/>
        <w:tabs>
          <w:tab w:val="left" w:pos="1701"/>
          <w:tab w:val="left" w:pos="1843"/>
        </w:tabs>
        <w:autoSpaceDE w:val="0"/>
        <w:autoSpaceDN w:val="0"/>
        <w:adjustRightInd w:val="0"/>
        <w:jc w:val="both"/>
        <w:rPr>
          <w:rFonts w:ascii="Palatino Linotype" w:eastAsia="MS Mincho" w:hAnsi="Palatino Linotype" w:cs="Tahoma"/>
          <w:lang w:val="es-ES_tradnl"/>
        </w:rPr>
      </w:pPr>
    </w:p>
    <w:p w:rsidR="00D162B3" w:rsidRPr="00C131EC" w:rsidRDefault="00D162B3" w:rsidP="00D162B3">
      <w:pPr>
        <w:tabs>
          <w:tab w:val="left" w:pos="8222"/>
        </w:tabs>
        <w:ind w:left="851" w:right="899"/>
        <w:jc w:val="both"/>
        <w:rPr>
          <w:rFonts w:ascii="Palatino Linotype" w:eastAsia="Times New Roman" w:hAnsi="Palatino Linotype" w:cs="Arial"/>
          <w:i/>
          <w:lang w:val="es-ES" w:eastAsia="es-MX"/>
        </w:rPr>
      </w:pPr>
      <w:r w:rsidRPr="00C131EC">
        <w:rPr>
          <w:rFonts w:ascii="Palatino Linotype" w:hAnsi="Palatino Linotype" w:cs="Arial"/>
          <w:i/>
          <w:lang w:eastAsia="es-MX"/>
        </w:rPr>
        <w:t>“</w:t>
      </w:r>
      <w:r w:rsidRPr="00C131EC">
        <w:rPr>
          <w:rFonts w:ascii="Palatino Linotype" w:hAnsi="Palatino Linotype" w:cs="Arial"/>
          <w:b/>
          <w:i/>
          <w:lang w:eastAsia="es-MX"/>
        </w:rPr>
        <w:t xml:space="preserve">Artículo 92. </w:t>
      </w:r>
      <w:r w:rsidRPr="00C131EC">
        <w:rPr>
          <w:rFonts w:ascii="Palatino Linotype" w:hAnsi="Palatino Linotype" w:cs="Arial"/>
          <w:i/>
          <w:lang w:eastAsia="es-MX"/>
        </w:rPr>
        <w:t xml:space="preserve">Los sujetos obligados deberán poner a disposición del público de manera permanente y actualizada de forma sencilla, precisa y entendible, en los respectivos medios electrónicos, de acuerdo con sus facultades, atribuciones, funcionesu objeto social, según corresponda, la información, por lo menos, de los temas, documentos y políticas que a continuación se señalan: </w:t>
      </w:r>
    </w:p>
    <w:p w:rsidR="00D162B3" w:rsidRPr="00C131EC" w:rsidRDefault="00D162B3" w:rsidP="00D162B3">
      <w:pPr>
        <w:tabs>
          <w:tab w:val="left" w:pos="8222"/>
        </w:tabs>
        <w:ind w:left="851" w:right="899"/>
        <w:jc w:val="both"/>
        <w:rPr>
          <w:rFonts w:ascii="Palatino Linotype" w:hAnsi="Palatino Linotype" w:cs="Arial"/>
          <w:i/>
          <w:lang w:eastAsia="es-MX"/>
        </w:rPr>
      </w:pPr>
      <w:r w:rsidRPr="00C131EC">
        <w:rPr>
          <w:rFonts w:ascii="Palatino Linotype" w:hAnsi="Palatino Linotype" w:cs="Arial"/>
          <w:i/>
          <w:lang w:eastAsia="es-MX"/>
        </w:rPr>
        <w:t>…</w:t>
      </w:r>
    </w:p>
    <w:p w:rsidR="00D162B3" w:rsidRPr="00C131EC" w:rsidRDefault="00D162B3" w:rsidP="00D162B3">
      <w:pPr>
        <w:tabs>
          <w:tab w:val="left" w:pos="8222"/>
        </w:tabs>
        <w:ind w:left="851" w:right="899"/>
        <w:jc w:val="both"/>
        <w:rPr>
          <w:rFonts w:ascii="Palatino Linotype" w:hAnsi="Palatino Linotype" w:cs="Arial"/>
          <w:i/>
          <w:lang w:eastAsia="es-MX"/>
        </w:rPr>
      </w:pPr>
      <w:r w:rsidRPr="00C131EC">
        <w:rPr>
          <w:rFonts w:ascii="Palatino Linotype" w:hAnsi="Palatino Linotype" w:cs="Arial"/>
          <w:b/>
          <w:i/>
          <w:lang w:eastAsia="es-MX"/>
        </w:rPr>
        <w:t>XII. El perfil de los puestos</w:t>
      </w:r>
      <w:r w:rsidRPr="00C131EC">
        <w:rPr>
          <w:rFonts w:ascii="Palatino Linotype" w:hAnsi="Palatino Linotype" w:cs="Arial"/>
          <w:i/>
          <w:lang w:eastAsia="es-MX"/>
        </w:rPr>
        <w:t xml:space="preserve"> </w:t>
      </w:r>
      <w:r w:rsidRPr="00C131EC">
        <w:rPr>
          <w:rFonts w:ascii="Palatino Linotype" w:hAnsi="Palatino Linotype" w:cs="Arial"/>
          <w:b/>
          <w:i/>
          <w:lang w:eastAsia="es-MX"/>
        </w:rPr>
        <w:t>de los servidores públicos</w:t>
      </w:r>
      <w:r w:rsidRPr="00C131EC">
        <w:rPr>
          <w:rFonts w:ascii="Palatino Linotype" w:hAnsi="Palatino Linotype" w:cs="Arial"/>
          <w:i/>
          <w:lang w:eastAsia="es-MX"/>
        </w:rPr>
        <w:t xml:space="preserve"> a su servicio en los casos que aplique;</w:t>
      </w:r>
    </w:p>
    <w:p w:rsidR="00D162B3" w:rsidRPr="00C131EC" w:rsidRDefault="00D162B3" w:rsidP="00D162B3">
      <w:pPr>
        <w:tabs>
          <w:tab w:val="left" w:pos="8222"/>
        </w:tabs>
        <w:ind w:left="851" w:right="899"/>
        <w:jc w:val="both"/>
        <w:rPr>
          <w:rFonts w:ascii="Palatino Linotype" w:hAnsi="Palatino Linotype" w:cs="Arial"/>
          <w:i/>
          <w:lang w:eastAsia="es-MX"/>
        </w:rPr>
      </w:pPr>
      <w:r w:rsidRPr="00C131EC">
        <w:rPr>
          <w:rFonts w:ascii="Palatino Linotype" w:hAnsi="Palatino Linotype" w:cs="Arial"/>
          <w:i/>
          <w:lang w:eastAsia="es-MX"/>
        </w:rPr>
        <w:t>(Énfasis añadido)</w:t>
      </w:r>
    </w:p>
    <w:p w:rsidR="00D162B3" w:rsidRPr="00C131EC" w:rsidRDefault="00D162B3" w:rsidP="00E045E7">
      <w:pPr>
        <w:spacing w:after="0" w:line="360" w:lineRule="auto"/>
        <w:jc w:val="both"/>
        <w:rPr>
          <w:rFonts w:ascii="Palatino Linotype" w:hAnsi="Palatino Linotype"/>
          <w:sz w:val="24"/>
        </w:rPr>
      </w:pPr>
    </w:p>
    <w:p w:rsidR="00D162B3" w:rsidRPr="00C131EC" w:rsidRDefault="00D162B3" w:rsidP="00E045E7">
      <w:pPr>
        <w:spacing w:after="0" w:line="360" w:lineRule="auto"/>
        <w:jc w:val="both"/>
        <w:rPr>
          <w:rFonts w:ascii="Palatino Linotype" w:hAnsi="Palatino Linotype"/>
          <w:sz w:val="24"/>
        </w:rPr>
      </w:pPr>
    </w:p>
    <w:p w:rsidR="00D162B3" w:rsidRPr="00C131EC" w:rsidRDefault="00D162B3" w:rsidP="00E045E7">
      <w:pPr>
        <w:spacing w:after="0" w:line="360" w:lineRule="auto"/>
        <w:jc w:val="both"/>
        <w:rPr>
          <w:rFonts w:ascii="Palatino Linotype" w:hAnsi="Palatino Linotype"/>
          <w:sz w:val="24"/>
        </w:rPr>
      </w:pPr>
    </w:p>
    <w:p w:rsidR="00D162B3" w:rsidRPr="00C131EC" w:rsidRDefault="00D162B3" w:rsidP="00E045E7">
      <w:pPr>
        <w:spacing w:after="0" w:line="360" w:lineRule="auto"/>
        <w:jc w:val="both"/>
        <w:rPr>
          <w:rFonts w:ascii="Palatino Linotype" w:hAnsi="Palatino Linotype"/>
          <w:sz w:val="24"/>
        </w:rPr>
      </w:pPr>
    </w:p>
    <w:p w:rsidR="00DB631B" w:rsidRPr="00C131EC" w:rsidRDefault="00DB631B" w:rsidP="00DB631B">
      <w:pPr>
        <w:tabs>
          <w:tab w:val="left" w:pos="709"/>
        </w:tabs>
        <w:spacing w:after="0" w:line="360" w:lineRule="auto"/>
        <w:jc w:val="both"/>
        <w:rPr>
          <w:rFonts w:ascii="Palatino Linotype" w:hAnsi="Palatino Linotype"/>
          <w:sz w:val="24"/>
          <w:szCs w:val="24"/>
        </w:rPr>
      </w:pPr>
      <w:r w:rsidRPr="00C131EC">
        <w:rPr>
          <w:rFonts w:ascii="Palatino Linotype" w:hAnsi="Palatino Linotype"/>
          <w:sz w:val="24"/>
          <w:szCs w:val="24"/>
          <w:lang w:eastAsia="es-MX"/>
        </w:rPr>
        <w:lastRenderedPageBreak/>
        <w:t>Por su parte el Ac</w:t>
      </w:r>
      <w:r w:rsidRPr="00C131EC">
        <w:rPr>
          <w:rFonts w:ascii="Palatino Linotype" w:hAnsi="Palatino Linotype"/>
          <w:sz w:val="24"/>
          <w:szCs w:val="24"/>
        </w:rPr>
        <w:t>uerdo mediante el cual se aprueban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establece lo siguiente:</w:t>
      </w:r>
    </w:p>
    <w:p w:rsidR="00DB631B" w:rsidRPr="00C131EC" w:rsidRDefault="00DB631B" w:rsidP="00DB631B">
      <w:pPr>
        <w:tabs>
          <w:tab w:val="left" w:pos="709"/>
        </w:tabs>
        <w:spacing w:after="0" w:line="360" w:lineRule="auto"/>
        <w:jc w:val="both"/>
        <w:rPr>
          <w:rFonts w:ascii="Palatino Linotype" w:hAnsi="Palatino Linotype"/>
          <w:sz w:val="24"/>
          <w:szCs w:val="24"/>
        </w:rPr>
      </w:pPr>
    </w:p>
    <w:p w:rsidR="00DB631B" w:rsidRPr="00C131EC" w:rsidRDefault="00DB631B" w:rsidP="00DB631B">
      <w:pPr>
        <w:tabs>
          <w:tab w:val="left" w:pos="709"/>
        </w:tabs>
        <w:spacing w:after="0" w:line="240" w:lineRule="auto"/>
        <w:ind w:left="851" w:right="850"/>
        <w:jc w:val="both"/>
        <w:rPr>
          <w:rFonts w:ascii="Palatino Linotype" w:hAnsi="Palatino Linotype"/>
          <w:i/>
        </w:rPr>
      </w:pPr>
      <w:r w:rsidRPr="00C131EC">
        <w:rPr>
          <w:rFonts w:ascii="Palatino Linotype" w:hAnsi="Palatino Linotype"/>
          <w:i/>
        </w:rPr>
        <w:t xml:space="preserve">XII. El perfil de los puestos de los servidores públicos a su servicio en los casos que aplique; </w:t>
      </w:r>
    </w:p>
    <w:p w:rsidR="00DB631B" w:rsidRPr="00C131EC" w:rsidRDefault="00DB631B" w:rsidP="00DB631B">
      <w:pPr>
        <w:tabs>
          <w:tab w:val="left" w:pos="709"/>
        </w:tabs>
        <w:spacing w:after="0" w:line="240" w:lineRule="auto"/>
        <w:ind w:left="851" w:right="850"/>
        <w:jc w:val="both"/>
        <w:rPr>
          <w:rFonts w:ascii="Palatino Linotype" w:hAnsi="Palatino Linotype"/>
          <w:i/>
        </w:rPr>
      </w:pPr>
      <w:r w:rsidRPr="00C131EC">
        <w:rPr>
          <w:rFonts w:ascii="Palatino Linotype" w:hAnsi="Palatino Linotype"/>
          <w:i/>
        </w:rPr>
        <w:t>De conformidad con lo dispuesto por el TITULO CUARTO De las Obligaciones de las Instituciones Públicas, CAPITULO II Del Sistema de Profesionalización de los Servidores Públicos Generales, artículos 99 y 100, fracción I de la Ley del Trabajo de los Servidores Públicos del Estado y Municipios2 ; las instituciones públicas establecerán un sistema de profesionalización que permita el ingreso al servicio a los aspirantes más calificados, y garantice la estabilidad y movilidad laborales de los servidores públicos conforme a su desarrollo profesional y a sus méritos en el servicio.</w:t>
      </w:r>
    </w:p>
    <w:p w:rsidR="00DB631B" w:rsidRPr="00C131EC" w:rsidRDefault="00DB631B" w:rsidP="00DB631B">
      <w:pPr>
        <w:tabs>
          <w:tab w:val="left" w:pos="709"/>
        </w:tabs>
        <w:spacing w:after="0" w:line="240" w:lineRule="auto"/>
        <w:ind w:left="851" w:right="850"/>
        <w:jc w:val="both"/>
        <w:rPr>
          <w:rFonts w:ascii="Palatino Linotype" w:hAnsi="Palatino Linotype"/>
          <w:i/>
        </w:rPr>
      </w:pPr>
      <w:r w:rsidRPr="00C131EC">
        <w:rPr>
          <w:rFonts w:ascii="Palatino Linotype" w:hAnsi="Palatino Linotype"/>
          <w:i/>
        </w:rPr>
        <w:t>Los sistemas de profesionalización que establezcan l</w:t>
      </w:r>
      <w:r w:rsidRPr="00C131EC">
        <w:rPr>
          <w:rFonts w:ascii="Palatino Linotype" w:hAnsi="Palatino Linotype"/>
          <w:b/>
          <w:i/>
          <w:u w:val="single"/>
        </w:rPr>
        <w:t>as instituciones públicas deberán conformarse, entre otros instrumentos, por un catálogo de puestos por institución pública o dependencia, que deberá contener el perfil de cada uno de los existentes, los requisitos necesarios para desempeñarlos y el nivel salarial y escalafonario que les corresponde</w:t>
      </w:r>
      <w:r w:rsidRPr="00C131EC">
        <w:rPr>
          <w:rFonts w:ascii="Palatino Linotype" w:hAnsi="Palatino Linotype"/>
          <w:i/>
        </w:rPr>
        <w:t xml:space="preserve">. </w:t>
      </w:r>
    </w:p>
    <w:p w:rsidR="00DB631B" w:rsidRPr="00C131EC" w:rsidRDefault="00DB631B" w:rsidP="00DB631B">
      <w:pPr>
        <w:tabs>
          <w:tab w:val="left" w:pos="709"/>
        </w:tabs>
        <w:spacing w:after="0" w:line="240" w:lineRule="auto"/>
        <w:ind w:left="851" w:right="850"/>
        <w:jc w:val="both"/>
        <w:rPr>
          <w:rFonts w:ascii="Palatino Linotype" w:hAnsi="Palatino Linotype"/>
          <w:i/>
        </w:rPr>
      </w:pPr>
      <w:r w:rsidRPr="00C131EC">
        <w:rPr>
          <w:rFonts w:ascii="Palatino Linotype" w:hAnsi="Palatino Linotype"/>
          <w:i/>
        </w:rPr>
        <w:t xml:space="preserve">En términos del artículo 41 del Reglamento de Escalafón de los Servidores Públicos Generales del Poder Ejecutivo del Estado de México; para ingresar a prestar servicios en las dependencias del Poder Ejecutivo o en la otrora Procuraduría General de Justicia del Estado de México3 , en cualquiera de los puestos de pie de rama, los candidatos deberán cubrir los requisitos que se determinan en la Ley del Trabajo de los Servidores Públicos del Estado y Municipios, en las Condiciones Generales y en las cédulas de identificación de puestos que forman parte del Catálogo General de Puestos. </w:t>
      </w:r>
    </w:p>
    <w:p w:rsidR="00DB631B" w:rsidRPr="00C131EC" w:rsidRDefault="00DB631B" w:rsidP="00DB631B">
      <w:pPr>
        <w:tabs>
          <w:tab w:val="left" w:pos="709"/>
        </w:tabs>
        <w:spacing w:after="0" w:line="240" w:lineRule="auto"/>
        <w:ind w:left="851" w:right="850"/>
        <w:jc w:val="both"/>
        <w:rPr>
          <w:rFonts w:ascii="Palatino Linotype" w:hAnsi="Palatino Linotype"/>
          <w:b/>
          <w:i/>
          <w:u w:val="single"/>
        </w:rPr>
      </w:pPr>
      <w:r w:rsidRPr="00C131EC">
        <w:rPr>
          <w:rFonts w:ascii="Palatino Linotype" w:hAnsi="Palatino Linotype"/>
          <w:b/>
          <w:i/>
          <w:u w:val="single"/>
        </w:rPr>
        <w:t xml:space="preserve">Los sujetos obligados que no estén regulados por los ordenamientos anteriores, publicarán los perfiles de los puestos con que cuenten en su estructura, de acuerdo con la normatividad aplicable. </w:t>
      </w:r>
    </w:p>
    <w:p w:rsidR="00DB631B" w:rsidRPr="00C131EC" w:rsidRDefault="00DB631B" w:rsidP="00DB631B">
      <w:pPr>
        <w:tabs>
          <w:tab w:val="left" w:pos="709"/>
        </w:tabs>
        <w:spacing w:after="0" w:line="240" w:lineRule="auto"/>
        <w:ind w:left="851" w:right="850"/>
        <w:jc w:val="both"/>
        <w:rPr>
          <w:rFonts w:ascii="Palatino Linotype" w:hAnsi="Palatino Linotype"/>
          <w:i/>
        </w:rPr>
      </w:pPr>
      <w:r w:rsidRPr="00C131EC">
        <w:rPr>
          <w:rFonts w:ascii="Palatino Linotype" w:hAnsi="Palatino Linotype"/>
          <w:i/>
        </w:rPr>
        <w:t xml:space="preserve">El artículo 44 del Reglamento de Escalafón de los Servidores Públicos Generales del Poder Ejecutivo del Estado de México, prevé los requisitos para ocupar puestos escalafonarios son los establecidos en las cédulas de identificación de puestos que </w:t>
      </w:r>
      <w:r w:rsidRPr="00C131EC">
        <w:rPr>
          <w:rFonts w:ascii="Palatino Linotype" w:hAnsi="Palatino Linotype"/>
          <w:i/>
        </w:rPr>
        <w:lastRenderedPageBreak/>
        <w:t xml:space="preserve">forman parte del Catálogo General de Puestos, en el que se especifica el título de cada puesto, el grupo y rama al que pertenece, el nivel salarial que le corresponde, así como su clasificación. Asimismo, el artículo 48 consigna que los requisitos establecidos para ocupar los puestos escalafonarios constituyen el perfil del puesto, el cual predetermina las condiciones mínimas que debe acreditar el servidor público para el desempeño del puesto. </w:t>
      </w:r>
    </w:p>
    <w:p w:rsidR="00DB631B" w:rsidRPr="00C131EC" w:rsidRDefault="00DB631B" w:rsidP="00DB631B">
      <w:pPr>
        <w:tabs>
          <w:tab w:val="left" w:pos="709"/>
        </w:tabs>
        <w:spacing w:after="0" w:line="240" w:lineRule="auto"/>
        <w:ind w:left="851" w:right="850"/>
        <w:jc w:val="both"/>
        <w:rPr>
          <w:rFonts w:ascii="Palatino Linotype" w:hAnsi="Palatino Linotype"/>
          <w:i/>
        </w:rPr>
      </w:pPr>
      <w:r w:rsidRPr="00C131EC">
        <w:rPr>
          <w:rFonts w:ascii="Palatino Linotype" w:hAnsi="Palatino Linotype"/>
          <w:i/>
        </w:rPr>
        <w:t xml:space="preserve">Conforme al Manual de Procedimientos de la Subdirección de Escalafón de la Secretaría de Finanzas, del Poder Ejecutivo del Estado de México; el Perfil de Puesto es la “Herramienta que contiene las características que la o el ocupante de un puesto debe tener para poder cumplir con las funciones del mismo, tales como preparación académica, competencias, experiencia, así como las condiciones de trabajo.” </w:t>
      </w:r>
    </w:p>
    <w:p w:rsidR="00DB631B" w:rsidRPr="00C131EC" w:rsidRDefault="00DB631B" w:rsidP="00DB631B">
      <w:pPr>
        <w:tabs>
          <w:tab w:val="left" w:pos="709"/>
        </w:tabs>
        <w:spacing w:after="0" w:line="360" w:lineRule="auto"/>
        <w:jc w:val="both"/>
        <w:rPr>
          <w:rFonts w:ascii="Palatino Linotype" w:hAnsi="Palatino Linotype"/>
          <w:sz w:val="24"/>
          <w:szCs w:val="24"/>
          <w:lang w:eastAsia="es-MX"/>
        </w:rPr>
      </w:pPr>
    </w:p>
    <w:p w:rsidR="00DB631B" w:rsidRPr="00C131EC" w:rsidRDefault="00DB631B" w:rsidP="00DB631B">
      <w:pPr>
        <w:tabs>
          <w:tab w:val="left" w:pos="709"/>
        </w:tabs>
        <w:spacing w:after="0" w:line="360" w:lineRule="auto"/>
        <w:jc w:val="both"/>
        <w:rPr>
          <w:rFonts w:ascii="Palatino Linotype" w:hAnsi="Palatino Linotype"/>
          <w:sz w:val="24"/>
          <w:szCs w:val="24"/>
          <w:lang w:eastAsia="es-MX"/>
        </w:rPr>
      </w:pPr>
      <w:r w:rsidRPr="00C131EC">
        <w:rPr>
          <w:rFonts w:ascii="Palatino Linotype" w:hAnsi="Palatino Linotype"/>
          <w:sz w:val="24"/>
          <w:szCs w:val="24"/>
          <w:lang w:eastAsia="es-MX"/>
        </w:rPr>
        <w:t xml:space="preserve">En conclusión el perfil de puestos </w:t>
      </w:r>
      <w:r w:rsidRPr="00C131EC">
        <w:rPr>
          <w:rFonts w:ascii="Palatino Linotype" w:hAnsi="Palatino Linotype"/>
          <w:sz w:val="24"/>
          <w:szCs w:val="24"/>
        </w:rPr>
        <w:t>permite identificar las aptitudes, cualidades y capacidades que, conforme a su descripción, son fundamentales para la ocupación y desempeño del mismo, siendo sus elementos esenciales la escolaridad y/o Áreas de Conocimiento, el nivel, grado y/o área de estudios requerido para alcanzar los objetivos específicos del puesto, experiencia la cual se refiere a los conocimientos y habilidades generados a través del tiempo, considerando entre otros elementos, el orden y duración en los puestos desempeñados en el sector público, privado o social, el nivel de responsabilidad, de remuneración y la relevancia de las funciones o actividades encomendadas, condiciones de trabajo, este se refiere a los requerimientos específicos para el desempeño del puesto, tales como, disponibilidad para viajar o laborar en horarios, lugares o bajo situaciones especiales de acuerdo con las funciones del puesto, capacidades, son los conocimientos, habilidades, actitudes y valores expresados en comportamientos requeridos para el desempeño del puesto, se identificarán por su denominación y se describirán de manera general.</w:t>
      </w:r>
    </w:p>
    <w:p w:rsidR="00DB631B" w:rsidRPr="00C131EC" w:rsidRDefault="00DB631B" w:rsidP="00E045E7">
      <w:pPr>
        <w:spacing w:after="0" w:line="360" w:lineRule="auto"/>
        <w:jc w:val="both"/>
        <w:rPr>
          <w:rFonts w:ascii="Palatino Linotype" w:hAnsi="Palatino Linotype"/>
          <w:sz w:val="24"/>
        </w:rPr>
      </w:pPr>
    </w:p>
    <w:p w:rsidR="000C5A93" w:rsidRPr="00C131EC" w:rsidRDefault="00D162B3" w:rsidP="00E045E7">
      <w:pPr>
        <w:spacing w:after="0" w:line="360" w:lineRule="auto"/>
        <w:jc w:val="both"/>
        <w:rPr>
          <w:rFonts w:ascii="Palatino Linotype" w:hAnsi="Palatino Linotype"/>
          <w:sz w:val="24"/>
        </w:rPr>
      </w:pPr>
      <w:r w:rsidRPr="00C131EC">
        <w:rPr>
          <w:rFonts w:ascii="Palatino Linotype" w:hAnsi="Palatino Linotype"/>
          <w:sz w:val="24"/>
        </w:rPr>
        <w:t xml:space="preserve">Por su parte </w:t>
      </w:r>
      <w:r w:rsidR="000C5A93" w:rsidRPr="00C131EC">
        <w:rPr>
          <w:rFonts w:ascii="Palatino Linotype" w:hAnsi="Palatino Linotype"/>
          <w:sz w:val="24"/>
        </w:rPr>
        <w:t>la</w:t>
      </w:r>
      <w:r w:rsidR="000C5A93" w:rsidRPr="00C131EC">
        <w:rPr>
          <w:rFonts w:ascii="Palatino Linotype" w:hAnsi="Palatino Linotype"/>
          <w:sz w:val="24"/>
          <w:szCs w:val="24"/>
        </w:rPr>
        <w:t xml:space="preserve"> Ley Orgánica Municipal del Estado de México, en sus artículos 110, 111 y 112, establecen las funciones y atribuciones de la Contraloría Interna de los </w:t>
      </w:r>
      <w:r w:rsidR="000C5A93" w:rsidRPr="00C131EC">
        <w:rPr>
          <w:rFonts w:ascii="Palatino Linotype" w:hAnsi="Palatino Linotype"/>
          <w:sz w:val="24"/>
          <w:szCs w:val="24"/>
        </w:rPr>
        <w:lastRenderedPageBreak/>
        <w:t xml:space="preserve">Municipios, normatividad </w:t>
      </w:r>
      <w:r w:rsidR="001F450E" w:rsidRPr="00C131EC">
        <w:rPr>
          <w:rFonts w:ascii="Palatino Linotype" w:hAnsi="Palatino Linotype"/>
          <w:sz w:val="24"/>
          <w:szCs w:val="24"/>
        </w:rPr>
        <w:t>que previamente plasmada, la cual se tiene aquí por reproducida en obvio de repeticiones innecesarias.</w:t>
      </w:r>
    </w:p>
    <w:p w:rsidR="000C5A93" w:rsidRPr="00C131EC" w:rsidRDefault="000C5A93" w:rsidP="00E045E7">
      <w:pPr>
        <w:spacing w:after="0" w:line="360" w:lineRule="auto"/>
        <w:jc w:val="both"/>
        <w:rPr>
          <w:rFonts w:ascii="Palatino Linotype" w:hAnsi="Palatino Linotype"/>
          <w:sz w:val="24"/>
        </w:rPr>
      </w:pPr>
    </w:p>
    <w:p w:rsidR="000C5A93" w:rsidRPr="00C131EC" w:rsidRDefault="000C5A93" w:rsidP="00E045E7">
      <w:pPr>
        <w:tabs>
          <w:tab w:val="left" w:pos="709"/>
        </w:tabs>
        <w:spacing w:after="0" w:line="360" w:lineRule="auto"/>
        <w:jc w:val="both"/>
        <w:rPr>
          <w:rFonts w:ascii="Palatino Linotype" w:hAnsi="Palatino Linotype"/>
          <w:sz w:val="24"/>
          <w:szCs w:val="24"/>
        </w:rPr>
      </w:pPr>
      <w:r w:rsidRPr="00C131EC">
        <w:rPr>
          <w:rFonts w:ascii="Palatino Linotype" w:hAnsi="Palatino Linotype"/>
          <w:sz w:val="24"/>
          <w:szCs w:val="24"/>
        </w:rPr>
        <w:t xml:space="preserve">Aunado a lo anterior, de conformidad con la Ley de Responsabilidades Administrativas del Estado de México y Municipios establece lo siguiente: </w:t>
      </w:r>
    </w:p>
    <w:p w:rsidR="000C5A93" w:rsidRPr="00C131EC" w:rsidRDefault="000C5A93" w:rsidP="00E045E7">
      <w:pPr>
        <w:tabs>
          <w:tab w:val="left" w:pos="709"/>
        </w:tabs>
        <w:spacing w:after="0" w:line="360" w:lineRule="auto"/>
        <w:jc w:val="both"/>
        <w:rPr>
          <w:rFonts w:ascii="Palatino Linotype" w:hAnsi="Palatino Linotype"/>
          <w:sz w:val="24"/>
          <w:szCs w:val="24"/>
        </w:rPr>
      </w:pPr>
    </w:p>
    <w:p w:rsidR="000C5A93" w:rsidRPr="00C131EC" w:rsidRDefault="000C5A93" w:rsidP="00FD08EA">
      <w:pPr>
        <w:tabs>
          <w:tab w:val="left" w:pos="709"/>
        </w:tabs>
        <w:spacing w:after="0" w:line="240" w:lineRule="auto"/>
        <w:ind w:left="567" w:right="567"/>
        <w:jc w:val="both"/>
        <w:rPr>
          <w:rFonts w:ascii="Palatino Linotype" w:hAnsi="Palatino Linotype"/>
          <w:i/>
        </w:rPr>
      </w:pPr>
      <w:r w:rsidRPr="00C131EC">
        <w:rPr>
          <w:rFonts w:ascii="Palatino Linotype" w:hAnsi="Palatino Linotype"/>
          <w:b/>
          <w:i/>
        </w:rPr>
        <w:t>“Artículo 119.</w:t>
      </w:r>
      <w:r w:rsidRPr="00C131EC">
        <w:rPr>
          <w:rFonts w:ascii="Palatino Linotype" w:hAnsi="Palatino Linotype"/>
          <w:i/>
        </w:rPr>
        <w:t xml:space="preserve"> La autoridad a quien se encomiende la substanciación y en su caso, la resolución del procedimiento de responsabilidad administrativa, deberá ser distinto de aquél o aquellos encargados de la investigación. Para tal efecto, la Secretaría de la Contraloría, </w:t>
      </w:r>
      <w:r w:rsidRPr="00C131EC">
        <w:rPr>
          <w:rFonts w:ascii="Palatino Linotype" w:hAnsi="Palatino Linotype"/>
          <w:b/>
          <w:i/>
        </w:rPr>
        <w:t>los órganos internos de control</w:t>
      </w:r>
      <w:r w:rsidRPr="00C131EC">
        <w:rPr>
          <w:rFonts w:ascii="Palatino Linotype" w:hAnsi="Palatino Linotype"/>
          <w:i/>
        </w:rPr>
        <w:t xml:space="preserve">, el Órgano Superior de Fiscalización, así como las unidades de responsabilidades de las empresas de participación estatal o municipal, </w:t>
      </w:r>
      <w:r w:rsidRPr="00C131EC">
        <w:rPr>
          <w:rFonts w:ascii="Palatino Linotype" w:hAnsi="Palatino Linotype"/>
          <w:b/>
          <w:i/>
        </w:rPr>
        <w:t>contarán con la estructura orgánica necesaria para realizar las funciones correspondientes a las autoridades investigadoras y substanciadoras y garantizarán la independencia entre ambas en el ejercicio de sus funciones.”</w:t>
      </w:r>
    </w:p>
    <w:p w:rsidR="00FD08EA" w:rsidRPr="00C131EC" w:rsidRDefault="00FD08EA" w:rsidP="00FD08EA">
      <w:pPr>
        <w:tabs>
          <w:tab w:val="left" w:pos="709"/>
        </w:tabs>
        <w:spacing w:after="0" w:line="240" w:lineRule="auto"/>
        <w:ind w:left="567" w:right="567"/>
        <w:jc w:val="both"/>
        <w:rPr>
          <w:rFonts w:ascii="Palatino Linotype" w:hAnsi="Palatino Linotype"/>
          <w:i/>
        </w:rPr>
      </w:pPr>
    </w:p>
    <w:p w:rsidR="000C5A93" w:rsidRPr="00C131EC" w:rsidRDefault="000C5A93" w:rsidP="00666715">
      <w:pPr>
        <w:tabs>
          <w:tab w:val="left" w:pos="709"/>
        </w:tabs>
        <w:spacing w:after="0" w:line="360" w:lineRule="auto"/>
        <w:ind w:left="567" w:right="567"/>
        <w:jc w:val="right"/>
        <w:rPr>
          <w:rFonts w:ascii="Palatino Linotype" w:hAnsi="Palatino Linotype"/>
        </w:rPr>
      </w:pPr>
      <w:r w:rsidRPr="00C131EC">
        <w:rPr>
          <w:rFonts w:ascii="Palatino Linotype" w:hAnsi="Palatino Linotype"/>
        </w:rPr>
        <w:t>(Énfasis añadido)</w:t>
      </w:r>
    </w:p>
    <w:p w:rsidR="000C5A93" w:rsidRPr="00C131EC" w:rsidRDefault="000C5A93" w:rsidP="00666715">
      <w:pPr>
        <w:tabs>
          <w:tab w:val="left" w:pos="709"/>
        </w:tabs>
        <w:spacing w:after="0" w:line="360" w:lineRule="auto"/>
        <w:jc w:val="both"/>
        <w:rPr>
          <w:rFonts w:ascii="Palatino Linotype" w:hAnsi="Palatino Linotype"/>
          <w:sz w:val="24"/>
          <w:szCs w:val="24"/>
        </w:rPr>
      </w:pPr>
    </w:p>
    <w:p w:rsidR="000C5A93" w:rsidRPr="00C131EC" w:rsidRDefault="000C5A93" w:rsidP="00666715">
      <w:pPr>
        <w:tabs>
          <w:tab w:val="left" w:pos="709"/>
        </w:tabs>
        <w:spacing w:after="0" w:line="360" w:lineRule="auto"/>
        <w:jc w:val="both"/>
        <w:rPr>
          <w:rFonts w:ascii="Palatino Linotype" w:hAnsi="Palatino Linotype"/>
          <w:sz w:val="24"/>
          <w:szCs w:val="24"/>
        </w:rPr>
      </w:pPr>
      <w:r w:rsidRPr="00C131EC">
        <w:rPr>
          <w:rFonts w:ascii="Palatino Linotype" w:hAnsi="Palatino Linotype"/>
          <w:sz w:val="24"/>
          <w:szCs w:val="24"/>
        </w:rPr>
        <w:t>Es así, como la Ley anteriormente citada señala que los órganos internos de control deberán de contar con la estructura organizacional necesaria para ejercer con sus funciones correspondientes, además, el artículo vigésimo segundo transitorio establece específicamente lo siguiente:</w:t>
      </w:r>
    </w:p>
    <w:p w:rsidR="00D162B3" w:rsidRPr="00C131EC" w:rsidRDefault="00D162B3" w:rsidP="00666715">
      <w:pPr>
        <w:tabs>
          <w:tab w:val="left" w:pos="709"/>
        </w:tabs>
        <w:spacing w:after="0" w:line="360" w:lineRule="auto"/>
        <w:jc w:val="both"/>
        <w:rPr>
          <w:rFonts w:ascii="Palatino Linotype" w:hAnsi="Palatino Linotype"/>
          <w:sz w:val="24"/>
          <w:szCs w:val="24"/>
        </w:rPr>
      </w:pPr>
    </w:p>
    <w:p w:rsidR="000C5A93" w:rsidRPr="00C131EC" w:rsidRDefault="000C5A93" w:rsidP="000D75D7">
      <w:pPr>
        <w:tabs>
          <w:tab w:val="left" w:pos="709"/>
        </w:tabs>
        <w:spacing w:after="0" w:line="240" w:lineRule="auto"/>
        <w:ind w:left="567" w:right="567"/>
        <w:jc w:val="both"/>
        <w:rPr>
          <w:rFonts w:ascii="Palatino Linotype" w:hAnsi="Palatino Linotype"/>
          <w:i/>
          <w:szCs w:val="24"/>
        </w:rPr>
      </w:pPr>
      <w:r w:rsidRPr="00C131EC">
        <w:rPr>
          <w:rFonts w:ascii="Palatino Linotype" w:hAnsi="Palatino Linotype"/>
          <w:b/>
          <w:i/>
          <w:szCs w:val="24"/>
        </w:rPr>
        <w:t>“VIGÉSIMO SEGUNDO</w:t>
      </w:r>
      <w:r w:rsidRPr="00C131EC">
        <w:rPr>
          <w:rFonts w:ascii="Palatino Linotype" w:hAnsi="Palatino Linotype"/>
          <w:i/>
          <w:szCs w:val="24"/>
        </w:rPr>
        <w:t>. Dentro de los ciento veinte días siguientes a la entrada en vigor del presente Decreto se deberán realizar las adecuaciones normativas correspondiente que permitan la implementación del objeto del presente Decreto.</w:t>
      </w:r>
    </w:p>
    <w:p w:rsidR="000C5A93" w:rsidRPr="00C131EC" w:rsidRDefault="000C5A93" w:rsidP="000D75D7">
      <w:pPr>
        <w:tabs>
          <w:tab w:val="left" w:pos="709"/>
        </w:tabs>
        <w:spacing w:after="0" w:line="240" w:lineRule="auto"/>
        <w:ind w:left="567" w:right="567"/>
        <w:jc w:val="right"/>
        <w:rPr>
          <w:rFonts w:ascii="Palatino Linotype" w:hAnsi="Palatino Linotype"/>
          <w:szCs w:val="24"/>
        </w:rPr>
      </w:pPr>
      <w:r w:rsidRPr="00C131EC">
        <w:rPr>
          <w:rFonts w:ascii="Palatino Linotype" w:hAnsi="Palatino Linotype"/>
          <w:szCs w:val="24"/>
        </w:rPr>
        <w:t>(Énfasis añadido)</w:t>
      </w:r>
    </w:p>
    <w:p w:rsidR="000C5A93" w:rsidRPr="00C131EC" w:rsidRDefault="000C5A93" w:rsidP="00E045E7">
      <w:pPr>
        <w:tabs>
          <w:tab w:val="left" w:pos="709"/>
        </w:tabs>
        <w:spacing w:after="0" w:line="360" w:lineRule="auto"/>
        <w:jc w:val="both"/>
        <w:rPr>
          <w:rFonts w:ascii="Palatino Linotype" w:hAnsi="Palatino Linotype"/>
          <w:sz w:val="24"/>
          <w:szCs w:val="24"/>
        </w:rPr>
      </w:pPr>
    </w:p>
    <w:p w:rsidR="00D162B3" w:rsidRPr="00C131EC" w:rsidRDefault="000C5A93" w:rsidP="00D162B3">
      <w:pPr>
        <w:tabs>
          <w:tab w:val="left" w:pos="709"/>
        </w:tabs>
        <w:spacing w:after="0" w:line="360" w:lineRule="auto"/>
        <w:jc w:val="both"/>
        <w:rPr>
          <w:rFonts w:ascii="Palatino Linotype" w:hAnsi="Palatino Linotype"/>
          <w:sz w:val="24"/>
          <w:szCs w:val="24"/>
        </w:rPr>
      </w:pPr>
      <w:r w:rsidRPr="00C131EC">
        <w:rPr>
          <w:rFonts w:ascii="Palatino Linotype" w:hAnsi="Palatino Linotype"/>
          <w:sz w:val="24"/>
          <w:szCs w:val="24"/>
        </w:rPr>
        <w:t xml:space="preserve">En tal virtud, y toda vez que el plazo para que los órganos internos de control realizaran las adecuaciones normativas correspondientes ya expiro al ser publicado el </w:t>
      </w:r>
      <w:r w:rsidRPr="00C131EC">
        <w:rPr>
          <w:rFonts w:ascii="Palatino Linotype" w:hAnsi="Palatino Linotype"/>
          <w:sz w:val="24"/>
          <w:szCs w:val="24"/>
        </w:rPr>
        <w:lastRenderedPageBreak/>
        <w:t>citado decreto el día treinta (30) de mayo de dos mil diecisiete y entrando en vigor al día siguiente de su publicación en el Periódico Oficial “Gaceta del Gobierno”, y feneciendo dicho término el día veintiocho de septiembre de dos mil diecisiete, por lo que es dable ordenar en un primer término, la entrega donde conste o se aprecie la aprobación o publicación de la modificación a la estructura orgánica de la Contraloría Interna del</w:t>
      </w:r>
      <w:r w:rsidR="00D162B3" w:rsidRPr="00C131EC">
        <w:rPr>
          <w:rFonts w:ascii="Palatino Linotype" w:hAnsi="Palatino Linotype"/>
          <w:sz w:val="24"/>
          <w:szCs w:val="24"/>
        </w:rPr>
        <w:t xml:space="preserve"> Sujeto Obligado.</w:t>
      </w:r>
    </w:p>
    <w:p w:rsidR="00D162B3" w:rsidRPr="00C131EC" w:rsidRDefault="00D162B3" w:rsidP="00D162B3">
      <w:pPr>
        <w:tabs>
          <w:tab w:val="left" w:pos="709"/>
        </w:tabs>
        <w:spacing w:after="0" w:line="360" w:lineRule="auto"/>
        <w:jc w:val="both"/>
        <w:rPr>
          <w:rFonts w:ascii="Palatino Linotype" w:hAnsi="Palatino Linotype"/>
          <w:sz w:val="24"/>
          <w:szCs w:val="24"/>
        </w:rPr>
      </w:pPr>
    </w:p>
    <w:p w:rsidR="000C5A93" w:rsidRPr="00C131EC" w:rsidRDefault="00D162B3" w:rsidP="00D162B3">
      <w:pPr>
        <w:tabs>
          <w:tab w:val="left" w:pos="709"/>
        </w:tabs>
        <w:spacing w:after="0" w:line="360" w:lineRule="auto"/>
        <w:jc w:val="both"/>
        <w:rPr>
          <w:rFonts w:ascii="Palatino Linotype" w:hAnsi="Palatino Linotype"/>
          <w:sz w:val="24"/>
          <w:szCs w:val="24"/>
        </w:rPr>
      </w:pPr>
      <w:r w:rsidRPr="00C131EC">
        <w:rPr>
          <w:rFonts w:ascii="Palatino Linotype" w:hAnsi="Palatino Linotype"/>
          <w:sz w:val="24"/>
          <w:szCs w:val="24"/>
        </w:rPr>
        <w:t>A</w:t>
      </w:r>
      <w:r w:rsidR="000C5A93" w:rsidRPr="00C131EC">
        <w:rPr>
          <w:rFonts w:ascii="Palatino Linotype" w:hAnsi="Palatino Linotype"/>
          <w:sz w:val="24"/>
          <w:szCs w:val="24"/>
        </w:rPr>
        <w:t xml:space="preserve">sí mismo </w:t>
      </w:r>
      <w:r w:rsidRPr="00C131EC">
        <w:rPr>
          <w:rFonts w:ascii="Palatino Linotype" w:hAnsi="Palatino Linotype"/>
          <w:sz w:val="24"/>
          <w:szCs w:val="24"/>
        </w:rPr>
        <w:t>las</w:t>
      </w:r>
      <w:r w:rsidR="000C5A93" w:rsidRPr="00C131EC">
        <w:rPr>
          <w:rFonts w:ascii="Palatino Linotype" w:hAnsi="Palatino Linotype"/>
          <w:sz w:val="24"/>
          <w:szCs w:val="24"/>
        </w:rPr>
        <w:t xml:space="preserve"> modificaciones que hayan tenido los perfiles de puestos correspondientes a los servidores públicos adscritos a la Contraloría Interna Municipal, esto a partir del mes de mayo de 2017 dos mil diecisiete al primero de agosto de dos mil diecinueve.</w:t>
      </w:r>
    </w:p>
    <w:p w:rsidR="000C5A93" w:rsidRPr="00C131EC" w:rsidRDefault="000C5A93" w:rsidP="00E045E7">
      <w:pPr>
        <w:tabs>
          <w:tab w:val="left" w:pos="709"/>
        </w:tabs>
        <w:spacing w:after="0" w:line="360" w:lineRule="auto"/>
        <w:jc w:val="both"/>
        <w:rPr>
          <w:rFonts w:ascii="Palatino Linotype" w:hAnsi="Palatino Linotype"/>
          <w:sz w:val="24"/>
          <w:szCs w:val="24"/>
        </w:rPr>
      </w:pPr>
    </w:p>
    <w:p w:rsidR="000C5A93" w:rsidRPr="00C131EC" w:rsidRDefault="000C5A93" w:rsidP="00E045E7">
      <w:pPr>
        <w:numPr>
          <w:ilvl w:val="0"/>
          <w:numId w:val="9"/>
        </w:numPr>
        <w:spacing w:after="0" w:line="360" w:lineRule="auto"/>
        <w:jc w:val="both"/>
        <w:rPr>
          <w:rFonts w:ascii="Palatino Linotype" w:eastAsia="Times New Roman" w:hAnsi="Palatino Linotype" w:cs="Arial"/>
          <w:b/>
          <w:i/>
          <w:sz w:val="26"/>
          <w:szCs w:val="26"/>
          <w:lang w:val="es-ES" w:eastAsia="es-ES"/>
        </w:rPr>
      </w:pPr>
      <w:r w:rsidRPr="00C131EC">
        <w:rPr>
          <w:rFonts w:ascii="Palatino Linotype" w:eastAsia="Times New Roman" w:hAnsi="Palatino Linotype" w:cs="Arial"/>
          <w:b/>
          <w:i/>
          <w:sz w:val="26"/>
          <w:szCs w:val="26"/>
          <w:lang w:val="es-ES" w:eastAsia="es-ES"/>
        </w:rPr>
        <w:t xml:space="preserve">Versión pública. </w:t>
      </w:r>
    </w:p>
    <w:p w:rsidR="00FD08EA" w:rsidRPr="00C131EC" w:rsidRDefault="00FD08EA" w:rsidP="00E045E7">
      <w:pPr>
        <w:spacing w:after="0" w:line="360" w:lineRule="auto"/>
        <w:jc w:val="both"/>
        <w:rPr>
          <w:rFonts w:ascii="Palatino Linotype" w:hAnsi="Palatino Linotype" w:cs="Arial"/>
          <w:sz w:val="24"/>
          <w:szCs w:val="24"/>
        </w:rPr>
      </w:pPr>
    </w:p>
    <w:p w:rsidR="000C5A93" w:rsidRPr="00C131EC" w:rsidRDefault="000C5A93" w:rsidP="00E045E7">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DB631B" w:rsidRPr="00C131EC" w:rsidRDefault="00DB631B" w:rsidP="00E045E7">
      <w:pPr>
        <w:spacing w:after="0" w:line="360" w:lineRule="auto"/>
        <w:jc w:val="both"/>
        <w:rPr>
          <w:rFonts w:ascii="Palatino Linotype" w:hAnsi="Palatino Linotype" w:cs="Arial"/>
          <w:sz w:val="24"/>
          <w:szCs w:val="24"/>
        </w:rPr>
      </w:pPr>
    </w:p>
    <w:p w:rsidR="000C5A93" w:rsidRPr="00C131EC" w:rsidRDefault="000C5A93" w:rsidP="00E045E7">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lastRenderedPageBreak/>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C131EC">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C131EC">
        <w:rPr>
          <w:rFonts w:ascii="Palatino Linotype" w:hAnsi="Palatino Linotype" w:cs="Arial"/>
          <w:sz w:val="24"/>
          <w:szCs w:val="24"/>
        </w:rPr>
        <w:t>, tal como lo dispone el artículo 22 de la Ley de Protección de Datos Personales en posesión de los Sujetos Obligados del Estado de México y Municipios.</w:t>
      </w:r>
    </w:p>
    <w:p w:rsidR="000C5A93" w:rsidRPr="00C131EC" w:rsidRDefault="000C5A93" w:rsidP="00E045E7">
      <w:pPr>
        <w:spacing w:after="0" w:line="360" w:lineRule="auto"/>
        <w:jc w:val="both"/>
        <w:rPr>
          <w:rFonts w:ascii="Palatino Linotype" w:hAnsi="Palatino Linotype" w:cs="Arial"/>
          <w:sz w:val="24"/>
          <w:szCs w:val="24"/>
        </w:rPr>
      </w:pPr>
    </w:p>
    <w:p w:rsidR="000C5A93" w:rsidRPr="00C131EC" w:rsidRDefault="000C5A93" w:rsidP="00E045E7">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rsidR="000C5A93" w:rsidRPr="00C131EC" w:rsidRDefault="000C5A93" w:rsidP="00E045E7">
      <w:pPr>
        <w:spacing w:after="0" w:line="360" w:lineRule="auto"/>
        <w:jc w:val="both"/>
        <w:rPr>
          <w:rFonts w:ascii="Palatino Linotype" w:hAnsi="Palatino Linotype" w:cs="Arial"/>
          <w:sz w:val="24"/>
          <w:szCs w:val="24"/>
        </w:rPr>
      </w:pPr>
    </w:p>
    <w:p w:rsidR="000C5A93" w:rsidRPr="00C131EC" w:rsidRDefault="000C5A93" w:rsidP="00E045E7">
      <w:pPr>
        <w:autoSpaceDE w:val="0"/>
        <w:autoSpaceDN w:val="0"/>
        <w:adjustRightInd w:val="0"/>
        <w:spacing w:after="0" w:line="360" w:lineRule="auto"/>
        <w:jc w:val="both"/>
        <w:rPr>
          <w:rFonts w:ascii="Palatino Linotype" w:hAnsi="Palatino Linotype" w:cs="Arial"/>
          <w:sz w:val="24"/>
          <w:szCs w:val="24"/>
          <w:lang w:eastAsia="es-MX"/>
        </w:rPr>
      </w:pPr>
      <w:r w:rsidRPr="00C131EC">
        <w:rPr>
          <w:rFonts w:ascii="Palatino Linotype" w:hAnsi="Palatino Linotype" w:cs="Arial"/>
          <w:sz w:val="24"/>
          <w:szCs w:val="24"/>
          <w:lang w:eastAsia="es-MX"/>
        </w:rPr>
        <w:t>En cuanto al RFC, este constituye un dato personal, ya que para su obtención es necesario acreditar ante la autoridad fiscal previamente la identidad de la persona, su fecha de nacimiento, entre otros aspectos.</w:t>
      </w:r>
    </w:p>
    <w:p w:rsidR="000C5A93" w:rsidRPr="00C131EC" w:rsidRDefault="000C5A93" w:rsidP="00E045E7">
      <w:pPr>
        <w:autoSpaceDE w:val="0"/>
        <w:autoSpaceDN w:val="0"/>
        <w:adjustRightInd w:val="0"/>
        <w:spacing w:after="0" w:line="360" w:lineRule="auto"/>
        <w:jc w:val="both"/>
        <w:rPr>
          <w:rFonts w:ascii="Palatino Linotype" w:hAnsi="Palatino Linotype" w:cs="Arial"/>
          <w:sz w:val="24"/>
          <w:szCs w:val="24"/>
        </w:rPr>
      </w:pPr>
    </w:p>
    <w:p w:rsidR="000C5A93" w:rsidRPr="00C131EC" w:rsidRDefault="000C5A93" w:rsidP="00E045E7">
      <w:pPr>
        <w:spacing w:after="0" w:line="360" w:lineRule="auto"/>
        <w:jc w:val="both"/>
        <w:rPr>
          <w:rFonts w:ascii="Palatino Linotype" w:hAnsi="Palatino Linotype" w:cs="Arial"/>
          <w:sz w:val="24"/>
          <w:szCs w:val="24"/>
          <w:lang w:eastAsia="es-MX"/>
        </w:rPr>
      </w:pPr>
      <w:r w:rsidRPr="00C131EC">
        <w:rPr>
          <w:rFonts w:ascii="Palatino Linotype" w:hAnsi="Palatino Linotype" w:cs="Arial"/>
          <w:sz w:val="24"/>
          <w:szCs w:val="24"/>
          <w:lang w:eastAsia="es-MX"/>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C5A93" w:rsidRPr="00C131EC" w:rsidRDefault="000C5A93" w:rsidP="00E045E7">
      <w:pPr>
        <w:spacing w:after="0" w:line="360" w:lineRule="auto"/>
        <w:jc w:val="both"/>
        <w:rPr>
          <w:rFonts w:ascii="Palatino Linotype" w:hAnsi="Palatino Linotype" w:cs="Arial"/>
          <w:sz w:val="24"/>
          <w:szCs w:val="24"/>
          <w:lang w:eastAsia="es-MX"/>
        </w:rPr>
      </w:pPr>
    </w:p>
    <w:p w:rsidR="000C5A93" w:rsidRPr="00C131EC" w:rsidRDefault="000C5A93" w:rsidP="00E045E7">
      <w:pPr>
        <w:spacing w:after="0" w:line="360" w:lineRule="auto"/>
        <w:jc w:val="both"/>
        <w:rPr>
          <w:rFonts w:ascii="Palatino Linotype" w:hAnsi="Palatino Linotype" w:cs="Arial"/>
          <w:sz w:val="24"/>
          <w:szCs w:val="24"/>
          <w:lang w:eastAsia="es-MX"/>
        </w:rPr>
      </w:pPr>
      <w:r w:rsidRPr="00C131EC">
        <w:rPr>
          <w:rFonts w:ascii="Palatino Linotype"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rsidR="000C5A93" w:rsidRPr="00C131EC" w:rsidRDefault="000C5A93" w:rsidP="00E045E7">
      <w:pPr>
        <w:spacing w:after="0" w:line="360" w:lineRule="auto"/>
        <w:jc w:val="both"/>
        <w:rPr>
          <w:rFonts w:ascii="Palatino Linotype" w:hAnsi="Palatino Linotype" w:cs="Arial"/>
          <w:sz w:val="24"/>
          <w:szCs w:val="24"/>
          <w:lang w:eastAsia="es-MX"/>
        </w:rPr>
      </w:pPr>
    </w:p>
    <w:p w:rsidR="000C5A93" w:rsidRPr="00C131EC" w:rsidRDefault="000C5A93" w:rsidP="00FD08EA">
      <w:pPr>
        <w:autoSpaceDE w:val="0"/>
        <w:autoSpaceDN w:val="0"/>
        <w:adjustRightInd w:val="0"/>
        <w:spacing w:after="0"/>
        <w:ind w:left="567" w:right="567"/>
        <w:jc w:val="both"/>
        <w:rPr>
          <w:rFonts w:ascii="Palatino Linotype" w:hAnsi="Palatino Linotype" w:cs="Arial"/>
          <w:bCs/>
          <w:i/>
        </w:rPr>
      </w:pPr>
      <w:r w:rsidRPr="00C131EC">
        <w:rPr>
          <w:rFonts w:ascii="Palatino Linotype" w:hAnsi="Palatino Linotype" w:cs="Arial"/>
          <w:b/>
          <w:bCs/>
          <w:i/>
        </w:rPr>
        <w:t xml:space="preserve">“Registro Federal de Contribuyentes (RFC) de personas físicas. </w:t>
      </w:r>
      <w:r w:rsidRPr="00C131EC">
        <w:rPr>
          <w:rFonts w:ascii="Palatino Linotype" w:hAnsi="Palatino Linotype" w:cs="Arial"/>
          <w:bCs/>
          <w:i/>
        </w:rPr>
        <w:t>El RFC es una clave de carácter fiscal, única e irrepetible, que permite identificar al titular, su edad y fecha de nacimiento, por lo que es un dato personal de carácter confidencial</w:t>
      </w:r>
      <w:r w:rsidRPr="00C131EC">
        <w:rPr>
          <w:rFonts w:ascii="Palatino Linotype" w:hAnsi="Palatino Linotype" w:cs="Arial"/>
          <w:b/>
          <w:bCs/>
          <w:i/>
        </w:rPr>
        <w:t>.”</w:t>
      </w:r>
      <w:r w:rsidRPr="00C131EC">
        <w:rPr>
          <w:rFonts w:ascii="Palatino Linotype" w:hAnsi="Palatino Linotype" w:cs="Arial"/>
          <w:bCs/>
          <w:i/>
        </w:rPr>
        <w:t xml:space="preserve"> (Sic)</w:t>
      </w:r>
    </w:p>
    <w:p w:rsidR="000C5A93" w:rsidRPr="00C131EC" w:rsidRDefault="000C5A93" w:rsidP="00E045E7">
      <w:pPr>
        <w:spacing w:after="0" w:line="360" w:lineRule="auto"/>
        <w:jc w:val="both"/>
        <w:rPr>
          <w:rFonts w:ascii="Palatino Linotype" w:hAnsi="Palatino Linotype" w:cs="Arial"/>
          <w:sz w:val="24"/>
          <w:lang w:eastAsia="es-MX"/>
        </w:rPr>
      </w:pPr>
    </w:p>
    <w:p w:rsidR="000C5A93" w:rsidRPr="00C131EC" w:rsidRDefault="000C5A93" w:rsidP="00E045E7">
      <w:pPr>
        <w:spacing w:after="0" w:line="360" w:lineRule="auto"/>
        <w:jc w:val="both"/>
        <w:rPr>
          <w:rFonts w:ascii="Palatino Linotype" w:hAnsi="Palatino Linotype" w:cs="Arial"/>
          <w:sz w:val="24"/>
          <w:szCs w:val="24"/>
          <w:lang w:eastAsia="es-MX"/>
        </w:rPr>
      </w:pPr>
      <w:r w:rsidRPr="00C131EC">
        <w:rPr>
          <w:rFonts w:ascii="Palatino Linotype" w:hAnsi="Palatino Linotype" w:cs="Arial"/>
          <w:sz w:val="24"/>
          <w:szCs w:val="24"/>
          <w:lang w:eastAsia="es-MX"/>
        </w:rPr>
        <w:t>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rsidR="009D6667" w:rsidRPr="00C131EC" w:rsidRDefault="009D6667" w:rsidP="00E045E7">
      <w:pPr>
        <w:spacing w:after="0" w:line="360" w:lineRule="auto"/>
        <w:jc w:val="both"/>
        <w:rPr>
          <w:rFonts w:ascii="Palatino Linotype" w:hAnsi="Palatino Linotype" w:cs="Arial"/>
          <w:sz w:val="24"/>
          <w:szCs w:val="24"/>
          <w:lang w:eastAsia="es-MX"/>
        </w:rPr>
      </w:pPr>
    </w:p>
    <w:p w:rsidR="000C5A93" w:rsidRPr="00C131EC" w:rsidRDefault="000C5A93" w:rsidP="00E045E7">
      <w:pPr>
        <w:spacing w:after="0" w:line="360" w:lineRule="auto"/>
        <w:jc w:val="both"/>
        <w:rPr>
          <w:rFonts w:ascii="Palatino Linotype" w:eastAsia="Calibri" w:hAnsi="Palatino Linotype" w:cs="Arial"/>
          <w:sz w:val="24"/>
          <w:szCs w:val="24"/>
          <w:lang w:eastAsia="es-MX"/>
        </w:rPr>
      </w:pPr>
      <w:r w:rsidRPr="00C131EC">
        <w:rPr>
          <w:rFonts w:ascii="Palatino Linotype" w:hAnsi="Palatino Linotype" w:cs="Arial"/>
          <w:sz w:val="24"/>
          <w:szCs w:val="24"/>
          <w:lang w:eastAsia="es-MX"/>
        </w:rPr>
        <w:t xml:space="preserve">En cuanto al </w:t>
      </w:r>
      <w:r w:rsidRPr="00C131EC">
        <w:rPr>
          <w:rFonts w:ascii="Palatino Linotype" w:hAnsi="Palatino Linotype" w:cs="Arial"/>
          <w:sz w:val="24"/>
          <w:szCs w:val="24"/>
        </w:rPr>
        <w:t xml:space="preserve">CURP, en virtud de que éste se </w:t>
      </w:r>
      <w:r w:rsidRPr="00C131EC">
        <w:rPr>
          <w:rFonts w:ascii="Palatino Linotype" w:eastAsia="Calibri" w:hAnsi="Palatino Linotype" w:cs="Arial"/>
          <w:sz w:val="24"/>
          <w:szCs w:val="24"/>
          <w:lang w:eastAsia="es-MX"/>
        </w:rPr>
        <w:t xml:space="preserve">integra por datos personales que únicamente le conciernen a un particular como son su fecha de nacimiento, su nombre, </w:t>
      </w:r>
      <w:r w:rsidRPr="00C131EC">
        <w:rPr>
          <w:rFonts w:ascii="Palatino Linotype" w:eastAsia="Calibri" w:hAnsi="Palatino Linotype" w:cs="Arial"/>
          <w:sz w:val="24"/>
          <w:szCs w:val="24"/>
          <w:lang w:eastAsia="es-MX"/>
        </w:rPr>
        <w:lastRenderedPageBreak/>
        <w:t>sus apellidos y su lugar de nacimiento; información que permite distinguirlo del resto de los habitantes, se considera que es de carácter confidencial.</w:t>
      </w:r>
    </w:p>
    <w:p w:rsidR="000C5A93" w:rsidRPr="00C131EC" w:rsidRDefault="000C5A93" w:rsidP="00E045E7">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t xml:space="preserve">Argumento que es compartido por el </w:t>
      </w:r>
      <w:r w:rsidRPr="00C131EC">
        <w:rPr>
          <w:rFonts w:ascii="Palatino Linotype" w:hAnsi="Palatino Linotype" w:cs="Arial"/>
          <w:sz w:val="24"/>
          <w:szCs w:val="24"/>
          <w:lang w:eastAsia="es-MX"/>
        </w:rPr>
        <w:t>Instituto Nacional de Transparencia, Acceso a la Información Pública y Protección de Datos Personales (INAI)</w:t>
      </w:r>
      <w:r w:rsidRPr="00C131EC">
        <w:rPr>
          <w:rFonts w:ascii="Palatino Linotype" w:hAnsi="Palatino Linotype" w:cs="Arial"/>
          <w:b/>
          <w:bCs/>
          <w:sz w:val="24"/>
          <w:szCs w:val="24"/>
        </w:rPr>
        <w:t xml:space="preserve">, conforme al </w:t>
      </w:r>
      <w:r w:rsidRPr="00C131EC">
        <w:rPr>
          <w:rFonts w:ascii="Palatino Linotype" w:hAnsi="Palatino Linotype" w:cs="Arial"/>
          <w:sz w:val="24"/>
          <w:szCs w:val="24"/>
        </w:rPr>
        <w:t xml:space="preserve">criterio número 18-2017, el cual refiere: </w:t>
      </w:r>
    </w:p>
    <w:p w:rsidR="00FD08EA" w:rsidRPr="00C131EC" w:rsidRDefault="00FD08EA" w:rsidP="00E045E7">
      <w:pPr>
        <w:spacing w:after="0" w:line="360" w:lineRule="auto"/>
        <w:jc w:val="both"/>
        <w:rPr>
          <w:rFonts w:ascii="Palatino Linotype" w:hAnsi="Palatino Linotype" w:cs="Arial"/>
          <w:sz w:val="24"/>
          <w:szCs w:val="24"/>
        </w:rPr>
      </w:pPr>
    </w:p>
    <w:p w:rsidR="000C5A93" w:rsidRPr="00C131EC" w:rsidRDefault="000C5A93" w:rsidP="00FD08EA">
      <w:pPr>
        <w:spacing w:after="0" w:line="240" w:lineRule="auto"/>
        <w:ind w:left="567" w:right="567"/>
        <w:jc w:val="both"/>
        <w:rPr>
          <w:rFonts w:ascii="Palatino Linotype" w:hAnsi="Palatino Linotype" w:cs="Arial"/>
          <w:bCs/>
          <w:i/>
          <w:lang w:eastAsia="es-MX"/>
        </w:rPr>
      </w:pPr>
      <w:r w:rsidRPr="00C131EC">
        <w:rPr>
          <w:rFonts w:ascii="Palatino Linotype" w:hAnsi="Palatino Linotype" w:cs="Arial"/>
          <w:b/>
          <w:bCs/>
          <w:i/>
          <w:lang w:eastAsia="es-MX"/>
        </w:rPr>
        <w:t xml:space="preserve">“Clave Única de Registro de Población (CURP). </w:t>
      </w:r>
      <w:r w:rsidRPr="00C131EC">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FD08EA" w:rsidRPr="00C131EC" w:rsidRDefault="00FD08EA" w:rsidP="00FD08EA">
      <w:pPr>
        <w:spacing w:after="0" w:line="360" w:lineRule="auto"/>
        <w:jc w:val="both"/>
        <w:rPr>
          <w:rFonts w:ascii="Palatino Linotype" w:eastAsia="Calibri" w:hAnsi="Palatino Linotype" w:cs="Arial"/>
          <w:sz w:val="24"/>
        </w:rPr>
      </w:pPr>
    </w:p>
    <w:p w:rsidR="000C5A93" w:rsidRPr="00C131EC" w:rsidRDefault="000C5A93" w:rsidP="00FD08EA">
      <w:pPr>
        <w:spacing w:after="0" w:line="360" w:lineRule="auto"/>
        <w:jc w:val="both"/>
        <w:rPr>
          <w:rFonts w:ascii="Palatino Linotype" w:eastAsia="Calibri" w:hAnsi="Palatino Linotype" w:cs="Arial"/>
          <w:sz w:val="24"/>
        </w:rPr>
      </w:pPr>
      <w:r w:rsidRPr="00C131EC">
        <w:rPr>
          <w:rFonts w:ascii="Palatino Linotype" w:eastAsia="Calibri" w:hAnsi="Palatino Linotype" w:cs="Arial"/>
          <w:sz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0C5A93" w:rsidRPr="00C131EC" w:rsidRDefault="000C5A93" w:rsidP="00FD08EA">
      <w:pPr>
        <w:spacing w:after="0" w:line="360" w:lineRule="auto"/>
        <w:jc w:val="both"/>
        <w:rPr>
          <w:rFonts w:ascii="Palatino Linotype" w:eastAsia="Calibri" w:hAnsi="Palatino Linotype" w:cs="Arial"/>
          <w:sz w:val="24"/>
        </w:rPr>
      </w:pPr>
    </w:p>
    <w:p w:rsidR="000C5A93" w:rsidRPr="00C131EC" w:rsidRDefault="000C5A93" w:rsidP="00FD08EA">
      <w:pPr>
        <w:spacing w:after="0" w:line="360" w:lineRule="auto"/>
        <w:jc w:val="both"/>
        <w:rPr>
          <w:rFonts w:ascii="Palatino Linotype" w:hAnsi="Palatino Linotype"/>
          <w:sz w:val="24"/>
        </w:rPr>
      </w:pPr>
      <w:r w:rsidRPr="00C131EC">
        <w:rPr>
          <w:rFonts w:ascii="Palatino Linotype" w:hAnsi="Palatino Linotype"/>
          <w:sz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0C5A93" w:rsidRPr="00C131EC" w:rsidRDefault="000C5A93" w:rsidP="00FD08EA">
      <w:pPr>
        <w:spacing w:after="0" w:line="360" w:lineRule="auto"/>
        <w:rPr>
          <w:rFonts w:ascii="Palatino Linotype" w:hAnsi="Palatino Linotype"/>
          <w:sz w:val="24"/>
        </w:rPr>
      </w:pPr>
    </w:p>
    <w:p w:rsidR="000C5A93" w:rsidRPr="00C131EC" w:rsidRDefault="000C5A93" w:rsidP="00FD08EA">
      <w:pPr>
        <w:shd w:val="clear" w:color="auto" w:fill="FFFFFF"/>
        <w:spacing w:after="0" w:line="240" w:lineRule="auto"/>
        <w:ind w:left="851" w:right="567"/>
        <w:jc w:val="both"/>
        <w:rPr>
          <w:rFonts w:ascii="Palatino Linotype" w:hAnsi="Palatino Linotype" w:cs="Arial"/>
          <w:color w:val="222222"/>
          <w:lang w:eastAsia="es-MX"/>
        </w:rPr>
      </w:pPr>
      <w:r w:rsidRPr="00C131EC">
        <w:rPr>
          <w:rFonts w:ascii="Palatino Linotype" w:hAnsi="Palatino Linotype" w:cs="Arial"/>
          <w:i/>
          <w:iCs/>
          <w:color w:val="222222"/>
          <w:lang w:eastAsia="es-MX"/>
        </w:rPr>
        <w:t>“Cuarto. </w:t>
      </w:r>
      <w:r w:rsidRPr="00C131EC">
        <w:rPr>
          <w:rFonts w:ascii="Palatino Linotype"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C131EC">
        <w:rPr>
          <w:rFonts w:ascii="Palatino Linotype" w:hAnsi="Palatino Linotype" w:cs="Arial"/>
          <w:i/>
          <w:iCs/>
          <w:color w:val="222222"/>
          <w:lang w:eastAsia="es-MX"/>
        </w:rPr>
        <w:t>, en tanto estas últimas no contravengan lo dispuesto en la Ley General.</w:t>
      </w:r>
    </w:p>
    <w:p w:rsidR="000C5A93" w:rsidRPr="00C131EC" w:rsidRDefault="000C5A93" w:rsidP="00FD08EA">
      <w:pPr>
        <w:shd w:val="clear" w:color="auto" w:fill="FFFFFF"/>
        <w:spacing w:after="0" w:line="240" w:lineRule="auto"/>
        <w:ind w:left="851" w:right="567"/>
        <w:jc w:val="both"/>
        <w:rPr>
          <w:rFonts w:ascii="Palatino Linotype" w:hAnsi="Palatino Linotype" w:cs="Arial"/>
          <w:color w:val="222222"/>
          <w:lang w:eastAsia="es-MX"/>
        </w:rPr>
      </w:pPr>
      <w:r w:rsidRPr="00C131EC">
        <w:rPr>
          <w:rFonts w:ascii="Palatino Linotype" w:hAnsi="Palatino Linotype" w:cs="Arial"/>
          <w:i/>
          <w:iCs/>
          <w:color w:val="222222"/>
          <w:lang w:eastAsia="es-MX"/>
        </w:rPr>
        <w:lastRenderedPageBreak/>
        <w:t>Los sujetos obligados deberán aplicar, de manera estricta, las excepciones al derecho de acceso a la información y sólo podrán invocarlas cuando acrediten su procedencia.</w:t>
      </w:r>
    </w:p>
    <w:p w:rsidR="000C5A93" w:rsidRPr="00C131EC" w:rsidRDefault="000C5A93" w:rsidP="00FD08EA">
      <w:pPr>
        <w:shd w:val="clear" w:color="auto" w:fill="FFFFFF"/>
        <w:spacing w:after="0" w:line="240" w:lineRule="auto"/>
        <w:ind w:left="851" w:right="567"/>
        <w:jc w:val="both"/>
        <w:rPr>
          <w:rFonts w:ascii="Palatino Linotype" w:hAnsi="Palatino Linotype" w:cs="Arial"/>
          <w:color w:val="222222"/>
          <w:lang w:eastAsia="es-MX"/>
        </w:rPr>
      </w:pPr>
      <w:r w:rsidRPr="00C131EC">
        <w:rPr>
          <w:rFonts w:ascii="Palatino Linotype" w:hAnsi="Palatino Linotype" w:cs="Arial"/>
          <w:i/>
          <w:iCs/>
          <w:color w:val="222222"/>
          <w:lang w:eastAsia="es-MX"/>
        </w:rPr>
        <w:t>…</w:t>
      </w:r>
    </w:p>
    <w:p w:rsidR="000C5A93" w:rsidRPr="00C131EC" w:rsidRDefault="000C5A93" w:rsidP="00FD08EA">
      <w:pPr>
        <w:shd w:val="clear" w:color="auto" w:fill="FFFFFF"/>
        <w:spacing w:after="0" w:line="240" w:lineRule="auto"/>
        <w:ind w:left="851" w:right="567"/>
        <w:jc w:val="both"/>
        <w:rPr>
          <w:rFonts w:ascii="Palatino Linotype" w:hAnsi="Palatino Linotype" w:cs="Arial"/>
          <w:color w:val="222222"/>
          <w:lang w:eastAsia="es-MX"/>
        </w:rPr>
      </w:pPr>
      <w:r w:rsidRPr="00C131EC">
        <w:rPr>
          <w:rFonts w:ascii="Palatino Linotype" w:hAnsi="Palatino Linotype" w:cs="Arial"/>
          <w:i/>
          <w:iCs/>
          <w:color w:val="222222"/>
          <w:lang w:eastAsia="es-MX"/>
        </w:rPr>
        <w:t>Quinto. </w:t>
      </w:r>
      <w:r w:rsidRPr="00C131EC">
        <w:rPr>
          <w:rFonts w:ascii="Palatino Linotype" w:hAnsi="Palatino Linotype" w:cs="Arial"/>
          <w:i/>
          <w:iCs/>
          <w:color w:val="222222"/>
          <w:u w:val="single"/>
          <w:lang w:eastAsia="es-MX"/>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C131EC">
        <w:rPr>
          <w:rFonts w:ascii="Palatino Linotype" w:hAnsi="Palatino Linotype" w:cs="Arial"/>
          <w:i/>
          <w:iCs/>
          <w:color w:val="222222"/>
          <w:lang w:eastAsia="es-MX"/>
        </w:rPr>
        <w:t>, observando lo dispuesto en la Ley General y las demás disposiciones aplicables en la materia.</w:t>
      </w:r>
    </w:p>
    <w:p w:rsidR="000C5A93" w:rsidRPr="00C131EC" w:rsidRDefault="000C5A93" w:rsidP="00FD08EA">
      <w:pPr>
        <w:shd w:val="clear" w:color="auto" w:fill="FFFFFF"/>
        <w:spacing w:after="0" w:line="240" w:lineRule="auto"/>
        <w:ind w:left="851" w:right="567"/>
        <w:jc w:val="both"/>
        <w:rPr>
          <w:rFonts w:ascii="Palatino Linotype" w:hAnsi="Palatino Linotype" w:cs="Arial"/>
          <w:color w:val="222222"/>
          <w:lang w:eastAsia="es-MX"/>
        </w:rPr>
      </w:pPr>
      <w:r w:rsidRPr="00C131EC">
        <w:rPr>
          <w:rFonts w:ascii="Palatino Linotype" w:hAnsi="Palatino Linotype" w:cs="Arial"/>
          <w:i/>
          <w:iCs/>
          <w:color w:val="222222"/>
          <w:lang w:eastAsia="es-MX"/>
        </w:rPr>
        <w:t>Octavo. </w:t>
      </w:r>
      <w:r w:rsidRPr="00C131EC">
        <w:rPr>
          <w:rFonts w:ascii="Palatino Linotype"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C131EC">
        <w:rPr>
          <w:rFonts w:ascii="Palatino Linotype" w:hAnsi="Palatino Linotype" w:cs="Arial"/>
          <w:i/>
          <w:iCs/>
          <w:color w:val="222222"/>
          <w:lang w:eastAsia="es-MX"/>
        </w:rPr>
        <w:t>.</w:t>
      </w:r>
    </w:p>
    <w:p w:rsidR="000C5A93" w:rsidRPr="00C131EC" w:rsidRDefault="000C5A93" w:rsidP="00FD08EA">
      <w:pPr>
        <w:shd w:val="clear" w:color="auto" w:fill="FFFFFF"/>
        <w:spacing w:after="0" w:line="240" w:lineRule="auto"/>
        <w:ind w:left="851" w:right="567"/>
        <w:jc w:val="both"/>
        <w:rPr>
          <w:rFonts w:ascii="Palatino Linotype" w:hAnsi="Palatino Linotype" w:cs="Arial"/>
          <w:color w:val="222222"/>
          <w:lang w:eastAsia="es-MX"/>
        </w:rPr>
      </w:pPr>
      <w:r w:rsidRPr="00C131EC">
        <w:rPr>
          <w:rFonts w:ascii="Palatino Linotype" w:hAnsi="Palatino Linotype" w:cs="Arial"/>
          <w:i/>
          <w:iCs/>
          <w:color w:val="222222"/>
          <w:lang w:eastAsia="es-MX"/>
        </w:rPr>
        <w:t> </w:t>
      </w:r>
      <w:r w:rsidRPr="00C131EC">
        <w:rPr>
          <w:rFonts w:ascii="Palatino Linotype"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C131EC">
        <w:rPr>
          <w:rFonts w:ascii="Palatino Linotype" w:hAnsi="Palatino Linotype" w:cs="Arial"/>
          <w:i/>
          <w:iCs/>
          <w:color w:val="222222"/>
          <w:lang w:eastAsia="es-MX"/>
        </w:rPr>
        <w:t>.</w:t>
      </w:r>
    </w:p>
    <w:p w:rsidR="000C5A93" w:rsidRPr="00C131EC" w:rsidRDefault="000C5A93" w:rsidP="00FD08EA">
      <w:pPr>
        <w:shd w:val="clear" w:color="auto" w:fill="FFFFFF"/>
        <w:spacing w:after="0" w:line="240" w:lineRule="auto"/>
        <w:ind w:left="851" w:right="567"/>
        <w:jc w:val="both"/>
        <w:rPr>
          <w:rFonts w:ascii="Palatino Linotype" w:hAnsi="Palatino Linotype" w:cs="Arial"/>
          <w:i/>
          <w:iCs/>
          <w:color w:val="222222"/>
          <w:lang w:eastAsia="es-MX"/>
        </w:rPr>
      </w:pPr>
      <w:r w:rsidRPr="00C131EC">
        <w:rPr>
          <w:rFonts w:ascii="Palatino Linotype" w:hAnsi="Palatino Linotype" w:cs="Arial"/>
          <w:i/>
          <w:iCs/>
          <w:color w:val="222222"/>
          <w:lang w:eastAsia="es-MX"/>
        </w:rPr>
        <w:t>…</w:t>
      </w:r>
    </w:p>
    <w:p w:rsidR="000C5A93" w:rsidRPr="00C131EC" w:rsidRDefault="000C5A93" w:rsidP="00FD08EA">
      <w:pPr>
        <w:shd w:val="clear" w:color="auto" w:fill="FFFFFF"/>
        <w:spacing w:after="0" w:line="240" w:lineRule="auto"/>
        <w:ind w:left="851" w:right="567"/>
        <w:jc w:val="both"/>
        <w:rPr>
          <w:rFonts w:ascii="Palatino Linotype" w:hAnsi="Palatino Linotype" w:cstheme="majorBidi"/>
          <w:i/>
          <w:lang w:eastAsia="es-MX"/>
        </w:rPr>
      </w:pPr>
      <w:r w:rsidRPr="00C131EC">
        <w:rPr>
          <w:rFonts w:ascii="Palatino Linotype"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0C5A93" w:rsidRPr="00C131EC" w:rsidRDefault="000C5A93" w:rsidP="00FD08EA">
      <w:pPr>
        <w:shd w:val="clear" w:color="auto" w:fill="FFFFFF"/>
        <w:spacing w:after="0" w:line="240" w:lineRule="auto"/>
        <w:ind w:left="851" w:right="567"/>
        <w:jc w:val="both"/>
        <w:rPr>
          <w:rFonts w:ascii="Palatino Linotype" w:hAnsi="Palatino Linotype" w:cstheme="majorBidi"/>
          <w:i/>
          <w:lang w:eastAsia="es-MX"/>
        </w:rPr>
      </w:pPr>
    </w:p>
    <w:p w:rsidR="000C5A93" w:rsidRPr="00C131EC" w:rsidRDefault="000C5A93" w:rsidP="00FD08EA">
      <w:pPr>
        <w:shd w:val="clear" w:color="auto" w:fill="FFFFFF"/>
        <w:spacing w:after="0" w:line="240" w:lineRule="auto"/>
        <w:ind w:left="851" w:right="567"/>
        <w:jc w:val="both"/>
        <w:rPr>
          <w:rFonts w:ascii="Palatino Linotype" w:hAnsi="Palatino Linotype" w:cs="Arial"/>
          <w:color w:val="222222"/>
          <w:lang w:eastAsia="es-MX"/>
        </w:rPr>
      </w:pPr>
      <w:r w:rsidRPr="00C131EC">
        <w:rPr>
          <w:rFonts w:ascii="Palatino Linotype" w:hAnsi="Palatino Linotype" w:cs="Arial"/>
          <w:i/>
          <w:iCs/>
          <w:color w:val="222222"/>
          <w:lang w:eastAsia="es-MX"/>
        </w:rPr>
        <w:t>DE LA INFORMACIÓN CONFIDENCIAL</w:t>
      </w:r>
    </w:p>
    <w:p w:rsidR="000C5A93" w:rsidRPr="00C131EC" w:rsidRDefault="000C5A93" w:rsidP="00FD08EA">
      <w:pPr>
        <w:shd w:val="clear" w:color="auto" w:fill="FFFFFF"/>
        <w:spacing w:after="0" w:line="240" w:lineRule="auto"/>
        <w:ind w:left="851" w:right="567"/>
        <w:jc w:val="both"/>
        <w:rPr>
          <w:rFonts w:ascii="Palatino Linotype" w:hAnsi="Palatino Linotype" w:cs="Arial"/>
          <w:lang w:eastAsia="es-MX"/>
        </w:rPr>
      </w:pPr>
      <w:r w:rsidRPr="00C131EC">
        <w:rPr>
          <w:rFonts w:ascii="Palatino Linotype" w:hAnsi="Palatino Linotype" w:cs="Arial"/>
          <w:i/>
          <w:iCs/>
          <w:lang w:eastAsia="es-MX"/>
        </w:rPr>
        <w:t>Trigésimo octavo. Se considera información confidencial:</w:t>
      </w:r>
    </w:p>
    <w:p w:rsidR="000C5A93" w:rsidRPr="00C131EC" w:rsidRDefault="000C5A93" w:rsidP="00FD08EA">
      <w:pPr>
        <w:shd w:val="clear" w:color="auto" w:fill="FFFFFF"/>
        <w:tabs>
          <w:tab w:val="left" w:pos="1134"/>
        </w:tabs>
        <w:spacing w:after="0" w:line="240" w:lineRule="auto"/>
        <w:ind w:left="851" w:right="567"/>
        <w:jc w:val="both"/>
        <w:rPr>
          <w:rFonts w:ascii="Palatino Linotype" w:hAnsi="Palatino Linotype" w:cs="Arial"/>
          <w:lang w:eastAsia="es-MX"/>
        </w:rPr>
      </w:pPr>
      <w:r w:rsidRPr="00C131EC">
        <w:rPr>
          <w:rFonts w:ascii="Palatino Linotype" w:hAnsi="Palatino Linotype" w:cs="Arial"/>
          <w:i/>
          <w:iCs/>
          <w:lang w:eastAsia="es-MX"/>
        </w:rPr>
        <w:t>I.        </w:t>
      </w:r>
      <w:r w:rsidRPr="00C131EC">
        <w:rPr>
          <w:rFonts w:ascii="Palatino Linotype" w:hAnsi="Palatino Linotype" w:cs="Arial"/>
          <w:i/>
          <w:iCs/>
          <w:u w:val="single"/>
          <w:lang w:eastAsia="es-MX"/>
        </w:rPr>
        <w:t>Los datos personales en los términos de la norma aplicable</w:t>
      </w:r>
      <w:r w:rsidRPr="00C131EC">
        <w:rPr>
          <w:rFonts w:ascii="Palatino Linotype" w:hAnsi="Palatino Linotype" w:cs="Arial"/>
          <w:i/>
          <w:iCs/>
          <w:lang w:eastAsia="es-MX"/>
        </w:rPr>
        <w:t>;</w:t>
      </w:r>
    </w:p>
    <w:p w:rsidR="000C5A93" w:rsidRPr="00C131EC" w:rsidRDefault="000C5A93" w:rsidP="00FD08EA">
      <w:pPr>
        <w:spacing w:after="0" w:line="240" w:lineRule="auto"/>
        <w:ind w:left="851" w:right="567"/>
        <w:jc w:val="both"/>
        <w:rPr>
          <w:rFonts w:ascii="Palatino Linotype" w:hAnsi="Palatino Linotype"/>
          <w:i/>
          <w:lang w:eastAsia="es-MX"/>
        </w:rPr>
      </w:pPr>
      <w:r w:rsidRPr="00C131EC">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0C5A93" w:rsidRPr="00C131EC" w:rsidRDefault="000C5A93" w:rsidP="00FD08EA">
      <w:pPr>
        <w:spacing w:after="0" w:line="240" w:lineRule="auto"/>
        <w:ind w:left="851" w:right="567"/>
        <w:jc w:val="both"/>
        <w:rPr>
          <w:rFonts w:ascii="Palatino Linotype" w:hAnsi="Palatino Linotype"/>
          <w:i/>
          <w:lang w:eastAsia="es-MX"/>
        </w:rPr>
      </w:pPr>
      <w:r w:rsidRPr="00C131EC">
        <w:rPr>
          <w:rFonts w:ascii="Palatino Linotype" w:hAnsi="Palatino Linotype"/>
          <w:i/>
          <w:lang w:eastAsia="es-MX"/>
        </w:rPr>
        <w:t>III.  …</w:t>
      </w:r>
    </w:p>
    <w:p w:rsidR="000C5A93" w:rsidRPr="00C131EC" w:rsidRDefault="000C5A93" w:rsidP="00FD08EA">
      <w:pPr>
        <w:spacing w:after="0" w:line="240" w:lineRule="auto"/>
        <w:ind w:left="851" w:right="567"/>
        <w:jc w:val="both"/>
        <w:rPr>
          <w:rFonts w:ascii="Palatino Linotype" w:hAnsi="Palatino Linotype"/>
          <w:i/>
          <w:lang w:eastAsia="es-MX"/>
        </w:rPr>
      </w:pPr>
      <w:r w:rsidRPr="00C131EC">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rsidR="000C5A93" w:rsidRPr="00C131EC" w:rsidRDefault="000C5A93" w:rsidP="00FD08EA">
      <w:pPr>
        <w:shd w:val="clear" w:color="auto" w:fill="FFFFFF"/>
        <w:spacing w:after="0" w:line="240" w:lineRule="auto"/>
        <w:ind w:left="851" w:right="567"/>
        <w:jc w:val="right"/>
        <w:rPr>
          <w:rFonts w:ascii="Palatino Linotype" w:hAnsi="Palatino Linotype" w:cs="Arial"/>
          <w:iCs/>
          <w:lang w:eastAsia="es-MX"/>
        </w:rPr>
      </w:pPr>
      <w:r w:rsidRPr="00C131EC">
        <w:rPr>
          <w:rFonts w:ascii="Palatino Linotype" w:hAnsi="Palatino Linotype" w:cs="Arial"/>
          <w:iCs/>
          <w:lang w:eastAsia="es-MX"/>
        </w:rPr>
        <w:t>(Énfasis añadido)</w:t>
      </w:r>
    </w:p>
    <w:p w:rsidR="00D900C3" w:rsidRPr="00C131EC" w:rsidRDefault="00D900C3" w:rsidP="00E045E7">
      <w:pPr>
        <w:autoSpaceDE w:val="0"/>
        <w:autoSpaceDN w:val="0"/>
        <w:adjustRightInd w:val="0"/>
        <w:spacing w:after="0" w:line="360" w:lineRule="auto"/>
        <w:jc w:val="both"/>
        <w:rPr>
          <w:rFonts w:ascii="Palatino Linotype" w:hAnsi="Palatino Linotype" w:cs="Arial"/>
          <w:bCs/>
          <w:sz w:val="24"/>
        </w:rPr>
      </w:pPr>
    </w:p>
    <w:p w:rsidR="000C5A93" w:rsidRPr="00C131EC" w:rsidRDefault="000C5A93" w:rsidP="00E045E7">
      <w:pPr>
        <w:autoSpaceDE w:val="0"/>
        <w:autoSpaceDN w:val="0"/>
        <w:adjustRightInd w:val="0"/>
        <w:spacing w:after="0" w:line="360" w:lineRule="auto"/>
        <w:jc w:val="both"/>
        <w:rPr>
          <w:rFonts w:ascii="Palatino Linotype" w:hAnsi="Palatino Linotype"/>
          <w:color w:val="2E2E2E"/>
          <w:sz w:val="24"/>
        </w:rPr>
      </w:pPr>
      <w:r w:rsidRPr="00C131EC">
        <w:rPr>
          <w:rFonts w:ascii="Palatino Linotype" w:hAnsi="Palatino Linotype" w:cs="Arial"/>
          <w:bCs/>
          <w:sz w:val="24"/>
        </w:rPr>
        <w:lastRenderedPageBreak/>
        <w:t xml:space="preserve">De los lineamientos antes transcritos se advierte claramente que específicamente en el numeral OCTAVO, se establece que para fundar la clasificación de la </w:t>
      </w:r>
      <w:r w:rsidRPr="00C131EC">
        <w:rPr>
          <w:rFonts w:ascii="Palatino Linotype" w:hAnsi="Palatino Linotype"/>
          <w:sz w:val="24"/>
        </w:rPr>
        <w:t>información se debe señalar el artículo, fracción, inciso, párrafo o numeral de la ley o tratado internacional suscrito por el Estado mexicano que expresamente le otorga el carácter de reservada o confidencial.</w:t>
      </w:r>
    </w:p>
    <w:p w:rsidR="000C5A93" w:rsidRPr="00C131EC" w:rsidRDefault="000C5A93" w:rsidP="00E045E7">
      <w:pPr>
        <w:autoSpaceDE w:val="0"/>
        <w:autoSpaceDN w:val="0"/>
        <w:adjustRightInd w:val="0"/>
        <w:spacing w:after="0" w:line="360" w:lineRule="auto"/>
        <w:jc w:val="both"/>
        <w:rPr>
          <w:rFonts w:ascii="Palatino Linotype" w:hAnsi="Palatino Linotype" w:cs="Arial"/>
          <w:bCs/>
          <w:sz w:val="24"/>
        </w:rPr>
      </w:pPr>
    </w:p>
    <w:p w:rsidR="000C5A93" w:rsidRPr="00C131EC" w:rsidRDefault="000C5A93" w:rsidP="00E045E7">
      <w:pPr>
        <w:autoSpaceDE w:val="0"/>
        <w:autoSpaceDN w:val="0"/>
        <w:adjustRightInd w:val="0"/>
        <w:spacing w:after="0" w:line="360" w:lineRule="auto"/>
        <w:jc w:val="both"/>
        <w:rPr>
          <w:rFonts w:ascii="Palatino Linotype" w:hAnsi="Palatino Linotype" w:cs="Arial"/>
          <w:bCs/>
          <w:sz w:val="24"/>
        </w:rPr>
      </w:pPr>
      <w:r w:rsidRPr="00C131EC">
        <w:rPr>
          <w:rFonts w:ascii="Palatino Linotype" w:hAnsi="Palatino Linotype" w:cs="Arial"/>
          <w:bCs/>
          <w:sz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0C5A93" w:rsidRPr="00C131EC" w:rsidRDefault="000C5A93" w:rsidP="00E045E7">
      <w:pPr>
        <w:autoSpaceDE w:val="0"/>
        <w:autoSpaceDN w:val="0"/>
        <w:adjustRightInd w:val="0"/>
        <w:spacing w:after="0" w:line="360" w:lineRule="auto"/>
        <w:jc w:val="both"/>
        <w:rPr>
          <w:rFonts w:ascii="Palatino Linotype" w:hAnsi="Palatino Linotype" w:cs="Arial"/>
          <w:bCs/>
          <w:sz w:val="24"/>
        </w:rPr>
      </w:pPr>
    </w:p>
    <w:p w:rsidR="000C5A93" w:rsidRPr="00C131EC" w:rsidRDefault="000C5A93" w:rsidP="00E045E7">
      <w:pPr>
        <w:autoSpaceDE w:val="0"/>
        <w:autoSpaceDN w:val="0"/>
        <w:adjustRightInd w:val="0"/>
        <w:spacing w:after="0" w:line="360" w:lineRule="auto"/>
        <w:jc w:val="both"/>
        <w:rPr>
          <w:rFonts w:ascii="Palatino Linotype" w:hAnsi="Palatino Linotype" w:cs="Arial"/>
          <w:bCs/>
          <w:sz w:val="24"/>
        </w:rPr>
      </w:pPr>
      <w:r w:rsidRPr="00C131EC">
        <w:rPr>
          <w:rFonts w:ascii="Palatino Linotype" w:hAnsi="Palatino Linotype" w:cs="Arial"/>
          <w:bCs/>
          <w:sz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0C5A93" w:rsidRPr="00C131EC" w:rsidRDefault="000C5A93" w:rsidP="00E045E7">
      <w:pPr>
        <w:autoSpaceDE w:val="0"/>
        <w:autoSpaceDN w:val="0"/>
        <w:adjustRightInd w:val="0"/>
        <w:spacing w:after="0" w:line="360" w:lineRule="auto"/>
        <w:jc w:val="both"/>
        <w:rPr>
          <w:rFonts w:ascii="Palatino Linotype" w:hAnsi="Palatino Linotype" w:cs="Arial"/>
          <w:bCs/>
          <w:sz w:val="24"/>
        </w:rPr>
      </w:pPr>
    </w:p>
    <w:p w:rsidR="000C5A93" w:rsidRPr="00C131EC" w:rsidRDefault="000C5A93" w:rsidP="00E045E7">
      <w:pPr>
        <w:spacing w:after="0" w:line="360" w:lineRule="auto"/>
        <w:jc w:val="both"/>
        <w:rPr>
          <w:rFonts w:ascii="Palatino Linotype" w:hAnsi="Palatino Linotype" w:cs="Arial"/>
          <w:bCs/>
          <w:sz w:val="24"/>
        </w:rPr>
      </w:pPr>
      <w:r w:rsidRPr="00C131EC">
        <w:rPr>
          <w:rFonts w:ascii="Palatino Linotype" w:hAnsi="Palatino Linotype" w:cs="Arial"/>
          <w:bCs/>
          <w:sz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0C5A93" w:rsidRPr="00C131EC" w:rsidRDefault="000C5A93" w:rsidP="00E045E7">
      <w:pPr>
        <w:spacing w:after="0" w:line="360" w:lineRule="auto"/>
        <w:jc w:val="both"/>
        <w:rPr>
          <w:rFonts w:ascii="Palatino Linotype" w:hAnsi="Palatino Linotype" w:cs="Arial"/>
          <w:bCs/>
          <w:sz w:val="24"/>
        </w:rPr>
      </w:pPr>
    </w:p>
    <w:p w:rsidR="000C5A93" w:rsidRPr="00C131EC" w:rsidRDefault="000C5A93" w:rsidP="00D900C3">
      <w:pPr>
        <w:spacing w:after="0" w:line="240" w:lineRule="auto"/>
        <w:ind w:left="567" w:right="567"/>
        <w:jc w:val="both"/>
        <w:rPr>
          <w:rFonts w:ascii="Palatino Linotype" w:hAnsi="Palatino Linotype" w:cs="Arial"/>
          <w:bCs/>
          <w:i/>
          <w:iCs/>
        </w:rPr>
      </w:pPr>
      <w:r w:rsidRPr="00C131EC">
        <w:rPr>
          <w:rFonts w:ascii="Palatino Linotype" w:hAnsi="Palatino Linotype" w:cs="Arial"/>
          <w:bCs/>
          <w:i/>
          <w:iCs/>
        </w:rPr>
        <w:lastRenderedPageBreak/>
        <w:t>“</w:t>
      </w:r>
      <w:r w:rsidRPr="00C131EC">
        <w:rPr>
          <w:rFonts w:ascii="Palatino Linotype" w:hAnsi="Palatino Linotype" w:cs="Arial"/>
          <w:b/>
          <w:bCs/>
          <w:i/>
          <w:iCs/>
        </w:rPr>
        <w:t>FUNDAMENTACIÓN Y MOTIVACIÓN. EL ASPECTO FORMAL DE LA GARANTÍA Y SU FINALIDAD SE TRADUCEN EN EXPLICAR, JUSTIFICAR, POSIBILITAR LA DEFENSA Y COMUNICAR LA DECISIÓN. </w:t>
      </w:r>
      <w:r w:rsidRPr="00C131EC">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C131EC">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131EC">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C131EC">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C131EC">
        <w:rPr>
          <w:rFonts w:ascii="Palatino Linotype" w:hAnsi="Palatino Linotype" w:cs="Arial"/>
          <w:bCs/>
          <w:i/>
          <w:iCs/>
        </w:rPr>
        <w:t> del que se deduzca la relación de pertenencia lógica de los hechos al derecho invocado, que es la subsunción.”</w:t>
      </w:r>
    </w:p>
    <w:p w:rsidR="00D900C3" w:rsidRPr="00C131EC" w:rsidRDefault="00D900C3" w:rsidP="00D900C3">
      <w:pPr>
        <w:spacing w:after="0" w:line="240" w:lineRule="auto"/>
        <w:ind w:left="567" w:right="567"/>
        <w:jc w:val="both"/>
        <w:rPr>
          <w:rFonts w:ascii="Palatino Linotype" w:hAnsi="Palatino Linotype" w:cs="Arial"/>
          <w:bCs/>
          <w:i/>
          <w:iCs/>
        </w:rPr>
      </w:pPr>
    </w:p>
    <w:p w:rsidR="00666715" w:rsidRPr="00C131EC" w:rsidRDefault="00666715" w:rsidP="00D900C3">
      <w:pPr>
        <w:spacing w:after="0" w:line="240" w:lineRule="auto"/>
        <w:ind w:left="567" w:right="567"/>
        <w:jc w:val="both"/>
        <w:rPr>
          <w:rFonts w:ascii="Palatino Linotype" w:hAnsi="Palatino Linotype" w:cs="Arial"/>
          <w:bCs/>
          <w:i/>
          <w:iCs/>
        </w:rPr>
      </w:pPr>
    </w:p>
    <w:p w:rsidR="000C5A93" w:rsidRPr="00C131EC" w:rsidRDefault="000C5A93" w:rsidP="00D900C3">
      <w:pPr>
        <w:spacing w:after="0" w:line="240" w:lineRule="auto"/>
        <w:ind w:left="567" w:right="567"/>
        <w:jc w:val="both"/>
        <w:rPr>
          <w:rFonts w:ascii="Palatino Linotype" w:hAnsi="Palatino Linotype" w:cs="Arial"/>
          <w:bCs/>
          <w:i/>
          <w:iCs/>
        </w:rPr>
      </w:pPr>
      <w:r w:rsidRPr="00C131EC">
        <w:rPr>
          <w:rFonts w:ascii="Palatino Linotype" w:hAnsi="Palatino Linotype" w:cs="Arial"/>
          <w:bCs/>
          <w:i/>
          <w:iCs/>
        </w:rPr>
        <w:t>“</w:t>
      </w:r>
      <w:r w:rsidRPr="00C131EC">
        <w:rPr>
          <w:rFonts w:ascii="Palatino Linotype" w:hAnsi="Palatino Linotype" w:cs="Arial"/>
          <w:b/>
          <w:bCs/>
          <w:i/>
          <w:iCs/>
        </w:rPr>
        <w:t>FUNDAMENTACION Y MOTIVACION. </w:t>
      </w:r>
      <w:r w:rsidRPr="00C131EC">
        <w:rPr>
          <w:rFonts w:ascii="Palatino Linotype" w:hAnsi="Palatino Linotype" w:cs="Arial"/>
          <w:bCs/>
          <w:i/>
          <w:iCs/>
        </w:rPr>
        <w:t>La debida fundamentación y motivación legal, deben entenderse, por lo primero</w:t>
      </w:r>
      <w:r w:rsidRPr="00C131EC">
        <w:rPr>
          <w:rFonts w:ascii="Palatino Linotype" w:hAnsi="Palatino Linotype" w:cs="Arial"/>
          <w:b/>
          <w:bCs/>
          <w:i/>
          <w:iCs/>
        </w:rPr>
        <w:t xml:space="preserve">, </w:t>
      </w:r>
      <w:r w:rsidRPr="00C131EC">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C131EC">
        <w:rPr>
          <w:rFonts w:ascii="Palatino Linotype" w:hAnsi="Palatino Linotype" w:cs="Arial"/>
          <w:bCs/>
          <w:i/>
          <w:iCs/>
        </w:rPr>
        <w:t> legal invocada como fundamento.”</w:t>
      </w:r>
    </w:p>
    <w:p w:rsidR="000C5A93" w:rsidRPr="00C131EC" w:rsidRDefault="000C5A93" w:rsidP="00D900C3">
      <w:pPr>
        <w:spacing w:after="0" w:line="240" w:lineRule="auto"/>
        <w:ind w:left="567" w:right="567"/>
        <w:jc w:val="both"/>
        <w:rPr>
          <w:rFonts w:ascii="Palatino Linotype" w:hAnsi="Palatino Linotype" w:cs="Arial"/>
          <w:bCs/>
          <w:i/>
          <w:iCs/>
        </w:rPr>
      </w:pPr>
    </w:p>
    <w:p w:rsidR="000C5A93" w:rsidRPr="00C131EC" w:rsidRDefault="000C5A93" w:rsidP="00E045E7">
      <w:pPr>
        <w:keepNext/>
        <w:keepLines/>
        <w:spacing w:after="0" w:line="360" w:lineRule="auto"/>
        <w:jc w:val="both"/>
        <w:outlineLvl w:val="1"/>
        <w:rPr>
          <w:rFonts w:ascii="Palatino Linotype" w:eastAsia="Calibri" w:hAnsi="Palatino Linotype" w:cs="Arial"/>
          <w:sz w:val="24"/>
          <w:szCs w:val="24"/>
        </w:rPr>
      </w:pPr>
      <w:r w:rsidRPr="00C131EC">
        <w:rPr>
          <w:rFonts w:ascii="Palatino Linotype" w:eastAsia="Calibri" w:hAnsi="Palatino Linotype" w:cs="Arial"/>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0C5A93" w:rsidRPr="00C131EC" w:rsidRDefault="000C5A93" w:rsidP="00E045E7">
      <w:pPr>
        <w:spacing w:after="0" w:line="360" w:lineRule="auto"/>
        <w:jc w:val="both"/>
        <w:rPr>
          <w:rFonts w:ascii="Palatino Linotype" w:hAnsi="Palatino Linotype"/>
          <w:i/>
          <w:color w:val="000000"/>
        </w:rPr>
      </w:pPr>
    </w:p>
    <w:p w:rsidR="000C5A93" w:rsidRPr="00C131EC" w:rsidRDefault="000C5A93" w:rsidP="00666715">
      <w:pPr>
        <w:spacing w:after="0" w:line="360" w:lineRule="auto"/>
        <w:jc w:val="both"/>
        <w:rPr>
          <w:rFonts w:ascii="Palatino Linotype" w:hAnsi="Palatino Linotype"/>
          <w:sz w:val="24"/>
          <w:szCs w:val="24"/>
        </w:rPr>
      </w:pPr>
      <w:r w:rsidRPr="00C131EC">
        <w:rPr>
          <w:rFonts w:ascii="Palatino Linotype" w:hAnsi="Palatino Linotype" w:cs="Arial"/>
          <w:sz w:val="24"/>
          <w:szCs w:val="24"/>
          <w:lang w:eastAsia="es-MX"/>
        </w:rPr>
        <w:t>Final</w:t>
      </w:r>
      <w:r w:rsidRPr="00C131EC">
        <w:rPr>
          <w:rFonts w:ascii="Palatino Linotype" w:hAnsi="Palatino Linotype"/>
          <w:sz w:val="24"/>
          <w:szCs w:val="24"/>
        </w:rPr>
        <w:t xml:space="preserve">mente y en mérito de lo expuesto en líneas anteriores, resultan fundados los motivos de inconformidad vertidos por la parte Recurrente, por ello con fundamento </w:t>
      </w:r>
      <w:r w:rsidRPr="00C131EC">
        <w:rPr>
          <w:rFonts w:ascii="Palatino Linotype" w:hAnsi="Palatino Linotype"/>
          <w:sz w:val="24"/>
          <w:szCs w:val="24"/>
        </w:rPr>
        <w:lastRenderedPageBreak/>
        <w:t xml:space="preserve">en el artículo 186 fracción III de la Ley de Transparencia y Acceso a la Información Pública del Estado de México y Municipios, se </w:t>
      </w:r>
      <w:r w:rsidR="009D6667" w:rsidRPr="00C131EC">
        <w:rPr>
          <w:rFonts w:ascii="Palatino Linotype" w:hAnsi="Palatino Linotype"/>
          <w:sz w:val="24"/>
          <w:szCs w:val="24"/>
        </w:rPr>
        <w:t>modifica</w:t>
      </w:r>
      <w:r w:rsidRPr="00C131EC">
        <w:rPr>
          <w:rFonts w:ascii="Palatino Linotype" w:hAnsi="Palatino Linotype"/>
          <w:b/>
          <w:sz w:val="24"/>
          <w:szCs w:val="24"/>
        </w:rPr>
        <w:t xml:space="preserve"> </w:t>
      </w:r>
      <w:r w:rsidRPr="00C131EC">
        <w:rPr>
          <w:rFonts w:ascii="Palatino Linotype" w:hAnsi="Palatino Linotype"/>
          <w:sz w:val="24"/>
          <w:szCs w:val="24"/>
        </w:rPr>
        <w:t xml:space="preserve">la respuesta a la solicitud de información </w:t>
      </w:r>
      <w:r w:rsidR="009D6667" w:rsidRPr="00C131EC">
        <w:rPr>
          <w:rFonts w:ascii="Palatino Linotype" w:hAnsi="Palatino Linotype" w:cs="Arial"/>
          <w:b/>
          <w:sz w:val="24"/>
          <w:szCs w:val="24"/>
        </w:rPr>
        <w:t>00030/SIMOGUER/IP/2019</w:t>
      </w:r>
      <w:r w:rsidRPr="00C131EC">
        <w:rPr>
          <w:rFonts w:ascii="Palatino Linotype" w:hAnsi="Palatino Linotype" w:cs="Arial"/>
          <w:b/>
          <w:sz w:val="24"/>
          <w:szCs w:val="24"/>
        </w:rPr>
        <w:t xml:space="preserve">, </w:t>
      </w:r>
      <w:r w:rsidRPr="00C131EC">
        <w:rPr>
          <w:rFonts w:ascii="Palatino Linotype" w:hAnsi="Palatino Linotype"/>
          <w:sz w:val="24"/>
          <w:szCs w:val="24"/>
        </w:rPr>
        <w:t>que ha sido materia del presente fallo.</w:t>
      </w:r>
    </w:p>
    <w:p w:rsidR="000C5A93" w:rsidRPr="00C131EC" w:rsidRDefault="000C5A93" w:rsidP="00666715">
      <w:pPr>
        <w:spacing w:after="0" w:line="360" w:lineRule="auto"/>
        <w:jc w:val="both"/>
        <w:rPr>
          <w:rFonts w:ascii="Arial" w:hAnsi="Arial" w:cs="Arial"/>
          <w:b/>
          <w:bCs/>
          <w:color w:val="333333"/>
          <w:sz w:val="24"/>
          <w:szCs w:val="24"/>
        </w:rPr>
      </w:pPr>
    </w:p>
    <w:p w:rsidR="000C5A93" w:rsidRPr="00C131EC" w:rsidRDefault="000C5A93" w:rsidP="00666715">
      <w:pPr>
        <w:spacing w:after="0" w:line="360" w:lineRule="auto"/>
        <w:jc w:val="both"/>
        <w:rPr>
          <w:rFonts w:ascii="Arial" w:hAnsi="Arial" w:cs="Arial"/>
          <w:b/>
          <w:bCs/>
          <w:color w:val="333333"/>
          <w:sz w:val="24"/>
          <w:szCs w:val="24"/>
        </w:rPr>
      </w:pPr>
    </w:p>
    <w:p w:rsidR="000C5A93" w:rsidRPr="00C131EC" w:rsidRDefault="000C5A93" w:rsidP="00666715">
      <w:pPr>
        <w:spacing w:after="0" w:line="360" w:lineRule="auto"/>
        <w:jc w:val="both"/>
        <w:rPr>
          <w:rFonts w:ascii="Palatino Linotype" w:hAnsi="Palatino Linotype"/>
          <w:sz w:val="24"/>
          <w:szCs w:val="24"/>
        </w:rPr>
      </w:pPr>
      <w:r w:rsidRPr="00C131EC">
        <w:rPr>
          <w:rFonts w:ascii="Palatino Linotype" w:hAnsi="Palatino Linotype"/>
          <w:sz w:val="24"/>
          <w:szCs w:val="24"/>
        </w:rPr>
        <w:t xml:space="preserve">Por lo antes expuesto y fundado. </w:t>
      </w:r>
    </w:p>
    <w:p w:rsidR="000C5A93" w:rsidRPr="00C131EC" w:rsidRDefault="000C5A93" w:rsidP="00666715">
      <w:pPr>
        <w:spacing w:after="0" w:line="360" w:lineRule="auto"/>
        <w:ind w:firstLine="567"/>
        <w:jc w:val="center"/>
        <w:rPr>
          <w:rFonts w:ascii="Palatino Linotype" w:hAnsi="Palatino Linotype"/>
          <w:b/>
          <w:sz w:val="24"/>
          <w:szCs w:val="24"/>
          <w:lang w:val="pt-BR"/>
        </w:rPr>
      </w:pPr>
    </w:p>
    <w:p w:rsidR="000C5A93" w:rsidRPr="00C131EC" w:rsidRDefault="000C5A93" w:rsidP="00666715">
      <w:pPr>
        <w:spacing w:after="0" w:line="360" w:lineRule="auto"/>
        <w:ind w:firstLine="567"/>
        <w:jc w:val="center"/>
        <w:rPr>
          <w:rFonts w:ascii="Palatino Linotype" w:hAnsi="Palatino Linotype"/>
          <w:b/>
          <w:sz w:val="28"/>
          <w:szCs w:val="24"/>
          <w:lang w:val="pt-BR"/>
        </w:rPr>
      </w:pPr>
      <w:r w:rsidRPr="00C131EC">
        <w:rPr>
          <w:rFonts w:ascii="Palatino Linotype" w:hAnsi="Palatino Linotype"/>
          <w:b/>
          <w:sz w:val="28"/>
          <w:szCs w:val="24"/>
          <w:lang w:val="pt-BR"/>
        </w:rPr>
        <w:t>S E     R E S U E L V E</w:t>
      </w:r>
    </w:p>
    <w:p w:rsidR="000C5A93" w:rsidRPr="00C131EC" w:rsidRDefault="000C5A93" w:rsidP="00666715">
      <w:pPr>
        <w:spacing w:after="0" w:line="360" w:lineRule="auto"/>
        <w:ind w:firstLine="567"/>
        <w:jc w:val="center"/>
        <w:rPr>
          <w:rFonts w:ascii="Palatino Linotype" w:hAnsi="Palatino Linotype"/>
          <w:b/>
          <w:sz w:val="24"/>
          <w:szCs w:val="24"/>
          <w:lang w:val="pt-BR"/>
        </w:rPr>
      </w:pPr>
    </w:p>
    <w:p w:rsidR="009D6667" w:rsidRPr="00C131EC" w:rsidRDefault="000C5A93" w:rsidP="009D6667">
      <w:pPr>
        <w:autoSpaceDE w:val="0"/>
        <w:autoSpaceDN w:val="0"/>
        <w:adjustRightInd w:val="0"/>
        <w:spacing w:after="0" w:line="360" w:lineRule="auto"/>
        <w:ind w:right="49"/>
        <w:jc w:val="both"/>
        <w:rPr>
          <w:rFonts w:ascii="Palatino Linotype" w:hAnsi="Palatino Linotype" w:cs="Arial"/>
          <w:sz w:val="24"/>
          <w:szCs w:val="24"/>
        </w:rPr>
      </w:pPr>
      <w:r w:rsidRPr="00C131EC">
        <w:rPr>
          <w:rFonts w:ascii="Palatino Linotype" w:hAnsi="Palatino Linotype" w:cs="Arial"/>
          <w:b/>
          <w:sz w:val="28"/>
          <w:szCs w:val="24"/>
          <w:lang w:val="es-ES_tradnl"/>
        </w:rPr>
        <w:t>PRIMERO.</w:t>
      </w:r>
      <w:r w:rsidRPr="00C131EC">
        <w:rPr>
          <w:rFonts w:ascii="Palatino Linotype" w:hAnsi="Palatino Linotype" w:cs="Arial"/>
          <w:sz w:val="24"/>
          <w:szCs w:val="24"/>
          <w:lang w:val="es-ES_tradnl"/>
        </w:rPr>
        <w:t xml:space="preserve"> </w:t>
      </w:r>
      <w:r w:rsidR="009D6667" w:rsidRPr="00C131EC">
        <w:rPr>
          <w:rFonts w:ascii="Palatino Linotype" w:hAnsi="Palatino Linotype" w:cs="Arial"/>
          <w:sz w:val="24"/>
          <w:szCs w:val="24"/>
        </w:rPr>
        <w:t>Se</w:t>
      </w:r>
      <w:r w:rsidR="009D6667" w:rsidRPr="00C131EC">
        <w:rPr>
          <w:rFonts w:ascii="Palatino Linotype" w:hAnsi="Palatino Linotype" w:cs="Arial"/>
          <w:b/>
          <w:sz w:val="24"/>
          <w:szCs w:val="24"/>
        </w:rPr>
        <w:t xml:space="preserve"> </w:t>
      </w:r>
      <w:r w:rsidR="009D6667" w:rsidRPr="00C131EC">
        <w:rPr>
          <w:rFonts w:ascii="Palatino Linotype" w:hAnsi="Palatino Linotype" w:cs="Arial"/>
          <w:sz w:val="24"/>
          <w:szCs w:val="24"/>
        </w:rPr>
        <w:t>modifica</w:t>
      </w:r>
      <w:r w:rsidR="009D6667" w:rsidRPr="00C131EC">
        <w:rPr>
          <w:rFonts w:ascii="Palatino Linotype" w:hAnsi="Palatino Linotype" w:cs="Arial"/>
          <w:b/>
          <w:sz w:val="24"/>
          <w:szCs w:val="24"/>
        </w:rPr>
        <w:t xml:space="preserve"> </w:t>
      </w:r>
      <w:r w:rsidR="009D6667" w:rsidRPr="00C131EC">
        <w:rPr>
          <w:rFonts w:ascii="Palatino Linotype" w:eastAsia="Arial Unicode MS" w:hAnsi="Palatino Linotype" w:cs="Arial"/>
          <w:sz w:val="24"/>
          <w:szCs w:val="24"/>
        </w:rPr>
        <w:t xml:space="preserve">la respuesta entregada por </w:t>
      </w:r>
      <w:r w:rsidR="009D6667" w:rsidRPr="00C131EC">
        <w:rPr>
          <w:rFonts w:ascii="Palatino Linotype" w:eastAsia="Arial Unicode MS" w:hAnsi="Palatino Linotype" w:cs="Arial"/>
          <w:b/>
          <w:sz w:val="24"/>
          <w:szCs w:val="24"/>
        </w:rPr>
        <w:t>e</w:t>
      </w:r>
      <w:r w:rsidR="009D6667" w:rsidRPr="00C131EC">
        <w:rPr>
          <w:rFonts w:ascii="Palatino Linotype" w:eastAsia="Arial Unicode MS" w:hAnsi="Palatino Linotype" w:cs="Arial"/>
          <w:sz w:val="24"/>
          <w:szCs w:val="24"/>
        </w:rPr>
        <w:t>l sujeto obligado</w:t>
      </w:r>
      <w:r w:rsidR="009D6667" w:rsidRPr="00C131EC">
        <w:rPr>
          <w:rFonts w:ascii="Palatino Linotype" w:hAnsi="Palatino Linotype" w:cs="Arial"/>
          <w:sz w:val="24"/>
          <w:szCs w:val="24"/>
        </w:rPr>
        <w:t>, por resultar fundados los motivos de inconformidad vertidos por el recurrente, en términos del considerando cuarto de ésta resolución.</w:t>
      </w:r>
    </w:p>
    <w:p w:rsidR="009D6667" w:rsidRPr="00C131EC" w:rsidRDefault="009D6667" w:rsidP="009D6667">
      <w:pPr>
        <w:spacing w:after="0" w:line="360" w:lineRule="auto"/>
        <w:jc w:val="both"/>
        <w:rPr>
          <w:rFonts w:ascii="Palatino Linotype" w:hAnsi="Palatino Linotype" w:cs="Arial"/>
          <w:b/>
          <w:bCs/>
          <w:sz w:val="28"/>
          <w:szCs w:val="28"/>
          <w:shd w:val="clear" w:color="auto" w:fill="FFFFFF"/>
        </w:rPr>
      </w:pPr>
      <w:r w:rsidRPr="00C131EC">
        <w:rPr>
          <w:rFonts w:ascii="Palatino Linotype" w:hAnsi="Palatino Linotype" w:cs="Arial"/>
          <w:b/>
          <w:bCs/>
          <w:sz w:val="28"/>
          <w:szCs w:val="28"/>
          <w:shd w:val="clear" w:color="auto" w:fill="FFFFFF"/>
        </w:rPr>
        <w:t xml:space="preserve"> </w:t>
      </w:r>
      <w:r w:rsidRPr="00C131EC">
        <w:rPr>
          <w:rFonts w:ascii="Palatino Linotype" w:hAnsi="Palatino Linotype" w:cs="Arial"/>
          <w:b/>
          <w:bCs/>
          <w:sz w:val="28"/>
          <w:szCs w:val="28"/>
          <w:shd w:val="clear" w:color="auto" w:fill="FFFFFF"/>
        </w:rPr>
        <w:tab/>
      </w:r>
    </w:p>
    <w:p w:rsidR="009D6667" w:rsidRPr="00C131EC" w:rsidRDefault="009D6667" w:rsidP="009D6667">
      <w:pPr>
        <w:autoSpaceDE w:val="0"/>
        <w:autoSpaceDN w:val="0"/>
        <w:adjustRightInd w:val="0"/>
        <w:spacing w:after="0" w:line="360" w:lineRule="auto"/>
        <w:ind w:right="49"/>
        <w:jc w:val="both"/>
        <w:rPr>
          <w:rFonts w:ascii="Palatino Linotype" w:hAnsi="Palatino Linotype" w:cs="Arial"/>
          <w:sz w:val="24"/>
          <w:szCs w:val="24"/>
        </w:rPr>
      </w:pPr>
      <w:r w:rsidRPr="00C131EC">
        <w:rPr>
          <w:rFonts w:ascii="Palatino Linotype" w:hAnsi="Palatino Linotype" w:cs="Arial"/>
          <w:b/>
          <w:sz w:val="28"/>
        </w:rPr>
        <w:t xml:space="preserve">SEGUNDO. </w:t>
      </w:r>
      <w:r w:rsidRPr="00C131EC">
        <w:rPr>
          <w:rFonts w:ascii="Palatino Linotype" w:hAnsi="Palatino Linotype" w:cs="Arial"/>
          <w:sz w:val="24"/>
          <w:szCs w:val="24"/>
        </w:rPr>
        <w:t>Se ordena al Sujeto Obligado haga entrega al Recurrente a través del SAIMEX, en términos del considerando cuarto, de ser procedente en versión pública los documentos en los que conste lo siguiente:</w:t>
      </w:r>
    </w:p>
    <w:p w:rsidR="000C5A93" w:rsidRPr="00C131EC" w:rsidRDefault="000C5A93" w:rsidP="00666715">
      <w:pPr>
        <w:numPr>
          <w:ilvl w:val="0"/>
          <w:numId w:val="8"/>
        </w:numPr>
        <w:spacing w:after="0" w:line="360" w:lineRule="auto"/>
        <w:jc w:val="both"/>
        <w:rPr>
          <w:rFonts w:ascii="Palatino Linotype" w:eastAsia="Times New Roman" w:hAnsi="Palatino Linotype" w:cs="Arial"/>
          <w:sz w:val="24"/>
          <w:szCs w:val="24"/>
          <w:lang w:val="es-ES" w:eastAsia="es-ES"/>
        </w:rPr>
      </w:pPr>
      <w:r w:rsidRPr="00C131EC">
        <w:rPr>
          <w:rFonts w:ascii="Palatino Linotype" w:eastAsia="Times New Roman" w:hAnsi="Palatino Linotype" w:cs="Times New Roman"/>
          <w:color w:val="000000"/>
          <w:sz w:val="24"/>
          <w:szCs w:val="24"/>
          <w:lang w:val="es-ES" w:eastAsia="es-ES"/>
        </w:rPr>
        <w:t>Presupuesto total asignado a la Contraloría Interna Municipal en los ejercicios fiscales del 2016 al 2019.</w:t>
      </w:r>
    </w:p>
    <w:p w:rsidR="000C5A93" w:rsidRPr="00C131EC" w:rsidRDefault="000C5A93" w:rsidP="00666715">
      <w:pPr>
        <w:numPr>
          <w:ilvl w:val="0"/>
          <w:numId w:val="8"/>
        </w:numPr>
        <w:spacing w:after="0" w:line="360" w:lineRule="auto"/>
        <w:jc w:val="both"/>
        <w:rPr>
          <w:rFonts w:ascii="Palatino Linotype" w:eastAsia="Times New Roman" w:hAnsi="Palatino Linotype" w:cs="Arial"/>
          <w:sz w:val="24"/>
          <w:szCs w:val="24"/>
          <w:lang w:val="es-ES" w:eastAsia="es-ES"/>
        </w:rPr>
      </w:pPr>
      <w:r w:rsidRPr="00C131EC">
        <w:rPr>
          <w:rFonts w:ascii="Palatino Linotype" w:eastAsia="Times New Roman" w:hAnsi="Palatino Linotype" w:cs="Arial"/>
          <w:sz w:val="24"/>
          <w:szCs w:val="24"/>
          <w:lang w:val="es-ES" w:eastAsia="es-ES"/>
        </w:rPr>
        <w:t xml:space="preserve">Organigrama autorizado de la </w:t>
      </w:r>
      <w:r w:rsidRPr="00C131EC">
        <w:rPr>
          <w:rFonts w:ascii="Palatino Linotype" w:eastAsia="Times New Roman" w:hAnsi="Palatino Linotype" w:cs="Times New Roman"/>
          <w:color w:val="000000"/>
          <w:sz w:val="24"/>
          <w:szCs w:val="24"/>
          <w:lang w:val="es-ES" w:eastAsia="es-ES"/>
        </w:rPr>
        <w:t xml:space="preserve">Contraloría Interna Municipal vigentes a los periodos correspondiente </w:t>
      </w:r>
      <w:r w:rsidR="008914B2" w:rsidRPr="00C131EC">
        <w:rPr>
          <w:rFonts w:ascii="Palatino Linotype" w:eastAsia="Times New Roman" w:hAnsi="Palatino Linotype" w:cs="Times New Roman"/>
          <w:color w:val="000000"/>
          <w:sz w:val="24"/>
          <w:szCs w:val="24"/>
          <w:lang w:val="es-ES" w:eastAsia="es-ES"/>
        </w:rPr>
        <w:t>de</w:t>
      </w:r>
      <w:r w:rsidRPr="00C131EC">
        <w:rPr>
          <w:rFonts w:ascii="Palatino Linotype" w:eastAsia="Times New Roman" w:hAnsi="Palatino Linotype" w:cs="Times New Roman"/>
          <w:color w:val="000000"/>
          <w:sz w:val="24"/>
          <w:szCs w:val="24"/>
          <w:lang w:val="es-ES" w:eastAsia="es-ES"/>
        </w:rPr>
        <w:t xml:space="preserve"> los años del 2016 al 2019, incluyendo </w:t>
      </w:r>
      <w:r w:rsidR="008914B2" w:rsidRPr="00C131EC">
        <w:rPr>
          <w:rFonts w:ascii="Palatino Linotype" w:eastAsia="Times New Roman" w:hAnsi="Palatino Linotype" w:cs="Times New Roman"/>
          <w:color w:val="000000"/>
          <w:sz w:val="24"/>
          <w:szCs w:val="24"/>
          <w:lang w:val="es-ES" w:eastAsia="es-ES"/>
        </w:rPr>
        <w:t>las actas</w:t>
      </w:r>
      <w:r w:rsidRPr="00C131EC">
        <w:rPr>
          <w:rFonts w:ascii="Palatino Linotype" w:eastAsia="Times New Roman" w:hAnsi="Palatino Linotype" w:cs="Times New Roman"/>
          <w:color w:val="000000"/>
          <w:sz w:val="24"/>
          <w:szCs w:val="24"/>
          <w:lang w:val="es-ES" w:eastAsia="es-ES"/>
        </w:rPr>
        <w:t xml:space="preserve"> de sesi</w:t>
      </w:r>
      <w:r w:rsidR="00666715" w:rsidRPr="00C131EC">
        <w:rPr>
          <w:rFonts w:ascii="Palatino Linotype" w:eastAsia="Times New Roman" w:hAnsi="Palatino Linotype" w:cs="Times New Roman"/>
          <w:color w:val="000000"/>
          <w:sz w:val="24"/>
          <w:szCs w:val="24"/>
          <w:lang w:val="es-ES" w:eastAsia="es-ES"/>
        </w:rPr>
        <w:t xml:space="preserve">ones de </w:t>
      </w:r>
      <w:r w:rsidRPr="00C131EC">
        <w:rPr>
          <w:rFonts w:ascii="Palatino Linotype" w:eastAsia="Times New Roman" w:hAnsi="Palatino Linotype" w:cs="Times New Roman"/>
          <w:color w:val="000000"/>
          <w:sz w:val="24"/>
          <w:szCs w:val="24"/>
          <w:lang w:val="es-ES" w:eastAsia="es-ES"/>
        </w:rPr>
        <w:t>cabildo en la que fue</w:t>
      </w:r>
      <w:r w:rsidR="00666715" w:rsidRPr="00C131EC">
        <w:rPr>
          <w:rFonts w:ascii="Palatino Linotype" w:eastAsia="Times New Roman" w:hAnsi="Palatino Linotype" w:cs="Times New Roman"/>
          <w:color w:val="000000"/>
          <w:sz w:val="24"/>
          <w:szCs w:val="24"/>
          <w:lang w:val="es-ES" w:eastAsia="es-ES"/>
        </w:rPr>
        <w:t xml:space="preserve">ron </w:t>
      </w:r>
      <w:r w:rsidRPr="00C131EC">
        <w:rPr>
          <w:rFonts w:ascii="Palatino Linotype" w:eastAsia="Times New Roman" w:hAnsi="Palatino Linotype" w:cs="Times New Roman"/>
          <w:color w:val="000000"/>
          <w:sz w:val="24"/>
          <w:szCs w:val="24"/>
          <w:lang w:val="es-ES" w:eastAsia="es-ES"/>
        </w:rPr>
        <w:t>autorizado</w:t>
      </w:r>
      <w:r w:rsidR="00666715" w:rsidRPr="00C131EC">
        <w:rPr>
          <w:rFonts w:ascii="Palatino Linotype" w:eastAsia="Times New Roman" w:hAnsi="Palatino Linotype" w:cs="Times New Roman"/>
          <w:color w:val="000000"/>
          <w:sz w:val="24"/>
          <w:szCs w:val="24"/>
          <w:lang w:val="es-ES" w:eastAsia="es-ES"/>
        </w:rPr>
        <w:t>s</w:t>
      </w:r>
      <w:r w:rsidRPr="00C131EC">
        <w:rPr>
          <w:rFonts w:ascii="Palatino Linotype" w:eastAsia="Times New Roman" w:hAnsi="Palatino Linotype" w:cs="Times New Roman"/>
          <w:color w:val="000000"/>
          <w:sz w:val="24"/>
          <w:szCs w:val="24"/>
          <w:lang w:val="es-ES" w:eastAsia="es-ES"/>
        </w:rPr>
        <w:t>.</w:t>
      </w:r>
    </w:p>
    <w:p w:rsidR="000C5A93" w:rsidRPr="00C131EC" w:rsidRDefault="009D6667" w:rsidP="00666715">
      <w:pPr>
        <w:numPr>
          <w:ilvl w:val="0"/>
          <w:numId w:val="8"/>
        </w:numPr>
        <w:spacing w:after="0" w:line="360" w:lineRule="auto"/>
        <w:jc w:val="both"/>
        <w:rPr>
          <w:rFonts w:ascii="Palatino Linotype" w:eastAsia="Times New Roman" w:hAnsi="Palatino Linotype" w:cs="Arial"/>
          <w:sz w:val="24"/>
          <w:szCs w:val="24"/>
          <w:lang w:val="es-ES" w:eastAsia="es-ES"/>
        </w:rPr>
      </w:pPr>
      <w:r w:rsidRPr="00C131EC">
        <w:rPr>
          <w:rFonts w:ascii="Palatino Linotype" w:eastAsia="Times New Roman" w:hAnsi="Palatino Linotype" w:cs="Times New Roman"/>
          <w:color w:val="000000"/>
          <w:sz w:val="24"/>
          <w:szCs w:val="24"/>
          <w:lang w:val="es-ES" w:eastAsia="es-ES"/>
        </w:rPr>
        <w:t>Numero de s</w:t>
      </w:r>
      <w:r w:rsidR="000C5A93" w:rsidRPr="00C131EC">
        <w:rPr>
          <w:rFonts w:ascii="Palatino Linotype" w:eastAsia="Times New Roman" w:hAnsi="Palatino Linotype" w:cs="Times New Roman"/>
          <w:color w:val="000000"/>
          <w:sz w:val="24"/>
          <w:szCs w:val="24"/>
          <w:lang w:val="es-ES" w:eastAsia="es-ES"/>
        </w:rPr>
        <w:t xml:space="preserve">ervidores públicos adscritos a la Contraloría Interna Municipal, que contaban con certificación de competencia laboral expedida por el Instituto Hacendario del Estado de México y/o por el Consejo Nacional de </w:t>
      </w:r>
      <w:r w:rsidR="000C5A93" w:rsidRPr="00C131EC">
        <w:rPr>
          <w:rFonts w:ascii="Palatino Linotype" w:eastAsia="Times New Roman" w:hAnsi="Palatino Linotype" w:cs="Times New Roman"/>
          <w:color w:val="000000"/>
          <w:sz w:val="24"/>
          <w:szCs w:val="24"/>
          <w:lang w:val="es-ES" w:eastAsia="es-ES"/>
        </w:rPr>
        <w:lastRenderedPageBreak/>
        <w:t>Normalización y de Certificación de competencias laborales, en el periodo correspondiente a los años del 2016 al primero de agosto de  2019.</w:t>
      </w:r>
    </w:p>
    <w:p w:rsidR="000C5A93" w:rsidRPr="00C131EC" w:rsidRDefault="000C5A93" w:rsidP="00666715">
      <w:pPr>
        <w:numPr>
          <w:ilvl w:val="0"/>
          <w:numId w:val="8"/>
        </w:numPr>
        <w:spacing w:after="0" w:line="360" w:lineRule="auto"/>
        <w:jc w:val="both"/>
        <w:rPr>
          <w:rFonts w:ascii="Palatino Linotype" w:eastAsia="Times New Roman" w:hAnsi="Palatino Linotype" w:cs="Arial"/>
          <w:sz w:val="24"/>
          <w:szCs w:val="24"/>
          <w:lang w:val="es-ES" w:eastAsia="es-ES"/>
        </w:rPr>
      </w:pPr>
      <w:r w:rsidRPr="00C131EC">
        <w:rPr>
          <w:rFonts w:ascii="Palatino Linotype" w:eastAsia="Times New Roman" w:hAnsi="Palatino Linotype" w:cs="Arial"/>
          <w:sz w:val="24"/>
          <w:szCs w:val="24"/>
          <w:lang w:val="es-ES" w:eastAsia="es-MX"/>
        </w:rPr>
        <w:t>Recibo de nómina, CFDI o documento en donde conste remuneración bruta y neta incluyendo el total de las percepciones,</w:t>
      </w:r>
      <w:r w:rsidRPr="00C131EC">
        <w:rPr>
          <w:rFonts w:ascii="Palatino Linotype" w:eastAsia="Times New Roman" w:hAnsi="Palatino Linotype" w:cs="Arial"/>
          <w:sz w:val="24"/>
          <w:szCs w:val="24"/>
          <w:lang w:val="es-ES" w:eastAsia="es-ES"/>
        </w:rPr>
        <w:t xml:space="preserve"> del </w:t>
      </w:r>
      <w:r w:rsidR="00666715" w:rsidRPr="00C131EC">
        <w:rPr>
          <w:rFonts w:ascii="Palatino Linotype" w:eastAsia="Times New Roman" w:hAnsi="Palatino Linotype" w:cs="Arial"/>
          <w:sz w:val="24"/>
          <w:szCs w:val="24"/>
          <w:lang w:val="es-ES" w:eastAsia="es-ES"/>
        </w:rPr>
        <w:t>T</w:t>
      </w:r>
      <w:r w:rsidRPr="00C131EC">
        <w:rPr>
          <w:rFonts w:ascii="Palatino Linotype" w:eastAsia="Times New Roman" w:hAnsi="Palatino Linotype" w:cs="Arial"/>
          <w:sz w:val="24"/>
          <w:szCs w:val="24"/>
          <w:lang w:val="es-ES" w:eastAsia="es-ES"/>
        </w:rPr>
        <w:t xml:space="preserve">itular de la </w:t>
      </w:r>
      <w:r w:rsidRPr="00C131EC">
        <w:rPr>
          <w:rFonts w:ascii="Palatino Linotype" w:eastAsia="Times New Roman" w:hAnsi="Palatino Linotype" w:cs="Times New Roman"/>
          <w:color w:val="000000"/>
          <w:sz w:val="24"/>
          <w:szCs w:val="24"/>
          <w:lang w:val="es-ES" w:eastAsia="es-ES"/>
        </w:rPr>
        <w:t>Contraloría Interna Municipal, en el periodo correspondiente a los años del 2016 al treinta y uno de julio de  2019.</w:t>
      </w:r>
    </w:p>
    <w:p w:rsidR="000C5A93" w:rsidRPr="00C131EC" w:rsidRDefault="005B6570" w:rsidP="00666715">
      <w:pPr>
        <w:numPr>
          <w:ilvl w:val="0"/>
          <w:numId w:val="8"/>
        </w:numPr>
        <w:spacing w:after="0" w:line="360" w:lineRule="auto"/>
        <w:jc w:val="both"/>
        <w:rPr>
          <w:rFonts w:ascii="Palatino Linotype" w:eastAsia="Times New Roman" w:hAnsi="Palatino Linotype" w:cs="Arial"/>
          <w:sz w:val="24"/>
          <w:szCs w:val="24"/>
          <w:lang w:val="es-ES" w:eastAsia="es-ES"/>
        </w:rPr>
      </w:pPr>
      <w:r w:rsidRPr="00C131EC">
        <w:rPr>
          <w:rFonts w:ascii="Palatino Linotype" w:eastAsia="Times New Roman" w:hAnsi="Palatino Linotype" w:cs="Arial"/>
          <w:sz w:val="24"/>
          <w:szCs w:val="24"/>
          <w:lang w:val="es-ES" w:eastAsia="es-MX"/>
        </w:rPr>
        <w:t>Respecto de la Contraloría Interna Municipal, el t</w:t>
      </w:r>
      <w:r w:rsidR="000C5A93" w:rsidRPr="00C131EC">
        <w:rPr>
          <w:rFonts w:ascii="Palatino Linotype" w:eastAsia="Times New Roman" w:hAnsi="Palatino Linotype" w:cs="Arial"/>
          <w:sz w:val="24"/>
          <w:szCs w:val="24"/>
          <w:lang w:val="es-ES" w:eastAsia="es-MX"/>
        </w:rPr>
        <w:t xml:space="preserve">otal de </w:t>
      </w:r>
      <w:r w:rsidRPr="00C131EC">
        <w:rPr>
          <w:rFonts w:ascii="Palatino Linotype" w:eastAsia="Times New Roman" w:hAnsi="Palatino Linotype" w:cs="Arial"/>
          <w:sz w:val="24"/>
          <w:szCs w:val="24"/>
          <w:lang w:val="es-ES" w:eastAsia="es-MX"/>
        </w:rPr>
        <w:t xml:space="preserve">recursos ejercidos </w:t>
      </w:r>
      <w:r w:rsidR="000C5A93" w:rsidRPr="00C131EC">
        <w:rPr>
          <w:rFonts w:ascii="Palatino Linotype" w:eastAsia="Times New Roman" w:hAnsi="Palatino Linotype" w:cs="Arial"/>
          <w:sz w:val="24"/>
          <w:szCs w:val="24"/>
          <w:lang w:val="es-ES" w:eastAsia="es-MX"/>
        </w:rPr>
        <w:t xml:space="preserve">del capítulo 1000 “servicios personales”, </w:t>
      </w:r>
      <w:r w:rsidR="000C5A93" w:rsidRPr="00C131EC">
        <w:rPr>
          <w:rFonts w:ascii="Palatino Linotype" w:eastAsia="Times New Roman" w:hAnsi="Palatino Linotype" w:cs="Times New Roman"/>
          <w:color w:val="000000"/>
          <w:sz w:val="24"/>
          <w:szCs w:val="24"/>
          <w:lang w:val="es-ES" w:eastAsia="es-ES"/>
        </w:rPr>
        <w:t>en el periodo correspondiente a los años del 2016 al 201</w:t>
      </w:r>
      <w:r w:rsidRPr="00C131EC">
        <w:rPr>
          <w:rFonts w:ascii="Palatino Linotype" w:eastAsia="Times New Roman" w:hAnsi="Palatino Linotype" w:cs="Times New Roman"/>
          <w:color w:val="000000"/>
          <w:sz w:val="24"/>
          <w:szCs w:val="24"/>
          <w:lang w:val="es-ES" w:eastAsia="es-ES"/>
        </w:rPr>
        <w:t>8, así como</w:t>
      </w:r>
      <w:r w:rsidR="002D6E0D" w:rsidRPr="00C131EC">
        <w:rPr>
          <w:rFonts w:ascii="Palatino Linotype" w:eastAsia="Times New Roman" w:hAnsi="Palatino Linotype" w:cs="Times New Roman"/>
          <w:color w:val="000000"/>
          <w:sz w:val="24"/>
          <w:szCs w:val="24"/>
          <w:lang w:val="es-ES" w:eastAsia="es-ES"/>
        </w:rPr>
        <w:t xml:space="preserve"> el presupuesto programado para el ejercicio 2019</w:t>
      </w:r>
      <w:r w:rsidRPr="00C131EC">
        <w:rPr>
          <w:rFonts w:ascii="Palatino Linotype" w:eastAsia="Times New Roman" w:hAnsi="Palatino Linotype" w:cs="Times New Roman"/>
          <w:color w:val="000000"/>
          <w:sz w:val="24"/>
          <w:szCs w:val="24"/>
          <w:lang w:val="es-ES" w:eastAsia="es-ES"/>
        </w:rPr>
        <w:t xml:space="preserve"> </w:t>
      </w:r>
      <w:r w:rsidR="000C5A93" w:rsidRPr="00C131EC">
        <w:rPr>
          <w:rFonts w:ascii="Palatino Linotype" w:eastAsia="Times New Roman" w:hAnsi="Palatino Linotype" w:cs="Times New Roman"/>
          <w:color w:val="000000"/>
          <w:sz w:val="24"/>
          <w:szCs w:val="24"/>
          <w:lang w:val="es-ES" w:eastAsia="es-ES"/>
        </w:rPr>
        <w:t>.</w:t>
      </w:r>
    </w:p>
    <w:p w:rsidR="00626903" w:rsidRPr="00C131EC" w:rsidRDefault="000C5A93" w:rsidP="00626903">
      <w:pPr>
        <w:numPr>
          <w:ilvl w:val="0"/>
          <w:numId w:val="8"/>
        </w:numPr>
        <w:spacing w:after="0" w:line="360" w:lineRule="auto"/>
        <w:jc w:val="both"/>
        <w:rPr>
          <w:rFonts w:ascii="Palatino Linotype" w:hAnsi="Palatino Linotype" w:cs="Arial"/>
          <w:sz w:val="24"/>
        </w:rPr>
      </w:pPr>
      <w:r w:rsidRPr="00C131EC">
        <w:rPr>
          <w:rFonts w:ascii="Palatino Linotype" w:eastAsia="Times New Roman" w:hAnsi="Palatino Linotype" w:cs="Arial"/>
          <w:sz w:val="24"/>
          <w:szCs w:val="24"/>
          <w:lang w:val="es-ES" w:eastAsia="es-ES"/>
        </w:rPr>
        <w:t xml:space="preserve">Perfiles de puestos </w:t>
      </w:r>
      <w:r w:rsidR="00626903" w:rsidRPr="00C131EC">
        <w:rPr>
          <w:rFonts w:ascii="Palatino Linotype" w:eastAsia="Times New Roman" w:hAnsi="Palatino Linotype" w:cs="Arial"/>
          <w:sz w:val="24"/>
          <w:szCs w:val="24"/>
          <w:lang w:val="es-ES" w:eastAsia="es-ES"/>
        </w:rPr>
        <w:t xml:space="preserve">del personal adscrito </w:t>
      </w:r>
      <w:r w:rsidRPr="00C131EC">
        <w:rPr>
          <w:rFonts w:ascii="Palatino Linotype" w:eastAsia="Times New Roman" w:hAnsi="Palatino Linotype" w:cs="Arial"/>
          <w:sz w:val="24"/>
          <w:szCs w:val="24"/>
          <w:lang w:val="es-ES" w:eastAsia="es-ES"/>
        </w:rPr>
        <w:t xml:space="preserve">a </w:t>
      </w:r>
      <w:r w:rsidR="00626903" w:rsidRPr="00C131EC">
        <w:rPr>
          <w:rFonts w:ascii="Palatino Linotype" w:eastAsia="Times New Roman" w:hAnsi="Palatino Linotype" w:cs="Arial"/>
          <w:sz w:val="24"/>
          <w:szCs w:val="24"/>
          <w:lang w:val="es-ES" w:eastAsia="es-ES"/>
        </w:rPr>
        <w:t xml:space="preserve">la </w:t>
      </w:r>
      <w:r w:rsidRPr="00C131EC">
        <w:rPr>
          <w:rFonts w:ascii="Palatino Linotype" w:eastAsia="Times New Roman" w:hAnsi="Palatino Linotype" w:cs="Times New Roman"/>
          <w:color w:val="000000"/>
          <w:sz w:val="24"/>
          <w:szCs w:val="24"/>
          <w:lang w:val="es-ES" w:eastAsia="es-ES"/>
        </w:rPr>
        <w:t xml:space="preserve">Contraloría Interna Municipal, </w:t>
      </w:r>
      <w:r w:rsidR="00626903" w:rsidRPr="00C131EC">
        <w:rPr>
          <w:rFonts w:ascii="Palatino Linotype" w:eastAsia="Times New Roman" w:hAnsi="Palatino Linotype" w:cs="Times New Roman"/>
          <w:color w:val="000000"/>
          <w:sz w:val="24"/>
          <w:szCs w:val="24"/>
          <w:lang w:val="es-ES" w:eastAsia="es-ES"/>
        </w:rPr>
        <w:t>vigente a la fecha de solicitud (primero de agosto de dos mil diecinueve), así como las modificaciones que estos hayan tenido, por la entrada en vigor de la Ley de Responsabilidades administrativas del Estado de México.</w:t>
      </w:r>
    </w:p>
    <w:p w:rsidR="000C5A93" w:rsidRPr="00C131EC" w:rsidRDefault="00626903" w:rsidP="00626903">
      <w:pPr>
        <w:spacing w:after="0" w:line="360" w:lineRule="auto"/>
        <w:ind w:left="1080"/>
        <w:jc w:val="both"/>
        <w:rPr>
          <w:rFonts w:ascii="Palatino Linotype" w:hAnsi="Palatino Linotype" w:cs="Arial"/>
          <w:sz w:val="24"/>
        </w:rPr>
      </w:pPr>
      <w:r w:rsidRPr="00C131EC">
        <w:rPr>
          <w:rFonts w:ascii="Palatino Linotype" w:hAnsi="Palatino Linotype" w:cs="Arial"/>
          <w:sz w:val="24"/>
        </w:rPr>
        <w:t xml:space="preserve"> </w:t>
      </w:r>
    </w:p>
    <w:p w:rsidR="000C5A93" w:rsidRPr="00C131EC" w:rsidRDefault="000C5A93" w:rsidP="00666715">
      <w:pPr>
        <w:spacing w:after="0" w:line="360" w:lineRule="auto"/>
        <w:jc w:val="both"/>
        <w:rPr>
          <w:rFonts w:ascii="Palatino Linotype" w:hAnsi="Palatino Linotype" w:cs="Arial"/>
          <w:sz w:val="24"/>
        </w:rPr>
      </w:pPr>
      <w:r w:rsidRPr="00C131EC">
        <w:rPr>
          <w:rFonts w:ascii="Palatino Linotype" w:hAnsi="Palatino Linotype" w:cs="Arial"/>
          <w:sz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rsidR="000C5A93" w:rsidRPr="00C131EC" w:rsidRDefault="000C5A93" w:rsidP="00666715">
      <w:pPr>
        <w:spacing w:after="0" w:line="360" w:lineRule="auto"/>
        <w:jc w:val="both"/>
        <w:rPr>
          <w:rFonts w:ascii="Palatino Linotype" w:eastAsia="Times New Roman" w:hAnsi="Palatino Linotype" w:cs="Arial"/>
          <w:sz w:val="24"/>
          <w:szCs w:val="24"/>
          <w:lang w:val="es-ES" w:eastAsia="es-ES"/>
        </w:rPr>
      </w:pPr>
    </w:p>
    <w:p w:rsidR="009D6667" w:rsidRPr="00C131EC" w:rsidRDefault="009D6667" w:rsidP="00666715">
      <w:pPr>
        <w:spacing w:after="0" w:line="360" w:lineRule="auto"/>
        <w:jc w:val="both"/>
        <w:rPr>
          <w:rFonts w:ascii="Palatino Linotype" w:hAnsi="Palatino Linotype" w:cs="Arial"/>
          <w:sz w:val="24"/>
        </w:rPr>
      </w:pPr>
    </w:p>
    <w:p w:rsidR="000C5A93" w:rsidRPr="00C131EC" w:rsidRDefault="000C5A93" w:rsidP="00666715">
      <w:pPr>
        <w:autoSpaceDE w:val="0"/>
        <w:autoSpaceDN w:val="0"/>
        <w:adjustRightInd w:val="0"/>
        <w:spacing w:after="0" w:line="360" w:lineRule="auto"/>
        <w:jc w:val="both"/>
        <w:rPr>
          <w:rFonts w:ascii="Palatino Linotype" w:hAnsi="Palatino Linotype" w:cs="Arial"/>
          <w:sz w:val="24"/>
          <w:szCs w:val="24"/>
        </w:rPr>
      </w:pPr>
      <w:r w:rsidRPr="00C131EC">
        <w:rPr>
          <w:rFonts w:ascii="Palatino Linotype" w:hAnsi="Palatino Linotype" w:cs="Arial"/>
          <w:b/>
          <w:sz w:val="28"/>
          <w:szCs w:val="24"/>
        </w:rPr>
        <w:lastRenderedPageBreak/>
        <w:t>TERCERO</w:t>
      </w:r>
      <w:r w:rsidRPr="00C131EC">
        <w:rPr>
          <w:rFonts w:ascii="Palatino Linotype" w:hAnsi="Palatino Linotype" w:cs="Arial"/>
          <w:b/>
          <w:sz w:val="24"/>
          <w:szCs w:val="24"/>
        </w:rPr>
        <w:t xml:space="preserve">. </w:t>
      </w:r>
      <w:r w:rsidRPr="00C131EC">
        <w:rPr>
          <w:rFonts w:ascii="Palatino Linotype" w:hAnsi="Palatino Linotype" w:cs="Arial"/>
          <w:sz w:val="24"/>
          <w:szCs w:val="24"/>
        </w:rPr>
        <w:t>Notifíquese</w:t>
      </w:r>
      <w:r w:rsidRPr="00C131EC">
        <w:rPr>
          <w:rFonts w:ascii="Palatino Linotype" w:hAnsi="Palatino Linotype" w:cs="Arial"/>
          <w:b/>
          <w:i/>
          <w:sz w:val="24"/>
          <w:szCs w:val="24"/>
        </w:rPr>
        <w:t xml:space="preserve"> </w:t>
      </w:r>
      <w:r w:rsidRPr="00C131EC">
        <w:rPr>
          <w:rFonts w:ascii="Palatino Linotype" w:hAnsi="Palatino Linotype" w:cs="Arial"/>
          <w:sz w:val="24"/>
          <w:szCs w:val="24"/>
        </w:rPr>
        <w:t>al Titular de la Unidad de Transparencia del</w:t>
      </w:r>
      <w:r w:rsidRPr="00C131EC">
        <w:rPr>
          <w:rFonts w:ascii="Palatino Linotype" w:hAnsi="Palatino Linotype" w:cs="Arial"/>
          <w:b/>
          <w:sz w:val="24"/>
          <w:szCs w:val="24"/>
        </w:rPr>
        <w:t xml:space="preserve"> </w:t>
      </w:r>
      <w:r w:rsidR="009D6667" w:rsidRPr="00C131EC">
        <w:rPr>
          <w:rFonts w:ascii="Palatino Linotype" w:hAnsi="Palatino Linotype" w:cs="Arial"/>
          <w:sz w:val="24"/>
          <w:szCs w:val="24"/>
        </w:rPr>
        <w:t xml:space="preserve">Sujeto Obligado, </w:t>
      </w:r>
      <w:r w:rsidRPr="00C131EC">
        <w:rPr>
          <w:rFonts w:ascii="Palatino Linotype" w:hAnsi="Palatino Linotype" w:cs="Arial"/>
          <w:sz w:val="24"/>
          <w:szCs w:val="24"/>
        </w:rPr>
        <w:t>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C5A93" w:rsidRPr="00C131EC" w:rsidRDefault="000C5A93" w:rsidP="00666715">
      <w:pPr>
        <w:autoSpaceDE w:val="0"/>
        <w:autoSpaceDN w:val="0"/>
        <w:adjustRightInd w:val="0"/>
        <w:spacing w:after="0" w:line="360" w:lineRule="auto"/>
        <w:jc w:val="both"/>
        <w:rPr>
          <w:rFonts w:ascii="Palatino Linotype" w:hAnsi="Palatino Linotype" w:cs="Arial"/>
          <w:sz w:val="24"/>
          <w:szCs w:val="24"/>
        </w:rPr>
      </w:pPr>
    </w:p>
    <w:p w:rsidR="000C5A93" w:rsidRPr="00C131EC" w:rsidRDefault="000C5A93" w:rsidP="00666715">
      <w:pPr>
        <w:autoSpaceDE w:val="0"/>
        <w:autoSpaceDN w:val="0"/>
        <w:adjustRightInd w:val="0"/>
        <w:spacing w:after="0" w:line="360" w:lineRule="auto"/>
        <w:jc w:val="both"/>
        <w:rPr>
          <w:rFonts w:ascii="Palatino Linotype" w:hAnsi="Palatino Linotype" w:cs="Arial"/>
          <w:sz w:val="24"/>
          <w:szCs w:val="24"/>
        </w:rPr>
      </w:pPr>
      <w:r w:rsidRPr="00C131EC">
        <w:rPr>
          <w:rFonts w:ascii="Palatino Linotype" w:hAnsi="Palatino Linotype" w:cs="Arial"/>
          <w:b/>
          <w:sz w:val="28"/>
          <w:szCs w:val="24"/>
        </w:rPr>
        <w:t>CUARTO</w:t>
      </w:r>
      <w:r w:rsidRPr="00C131EC">
        <w:rPr>
          <w:rFonts w:ascii="Palatino Linotype" w:hAnsi="Palatino Linotype" w:cs="Arial"/>
          <w:sz w:val="24"/>
          <w:szCs w:val="24"/>
        </w:rPr>
        <w:t xml:space="preserve">. </w:t>
      </w:r>
      <w:r w:rsidR="00DB631B" w:rsidRPr="00C131EC">
        <w:rPr>
          <w:rFonts w:ascii="Palatino Linotype" w:hAnsi="Palatino Linotype" w:cs="Arial"/>
          <w:sz w:val="24"/>
          <w:szCs w:val="24"/>
        </w:rPr>
        <w:t>Notifíquese</w:t>
      </w:r>
      <w:r w:rsidR="00666715" w:rsidRPr="00C131EC">
        <w:rPr>
          <w:rFonts w:ascii="Palatino Linotype" w:hAnsi="Palatino Linotype" w:cs="Arial"/>
          <w:sz w:val="24"/>
          <w:szCs w:val="24"/>
        </w:rPr>
        <w:t xml:space="preserve"> al </w:t>
      </w:r>
      <w:r w:rsidR="009D6667" w:rsidRPr="00C131EC">
        <w:rPr>
          <w:rFonts w:ascii="Palatino Linotype" w:hAnsi="Palatino Linotype" w:cs="Arial"/>
          <w:sz w:val="24"/>
          <w:szCs w:val="24"/>
        </w:rPr>
        <w:t xml:space="preserve">Recurrente </w:t>
      </w:r>
      <w:r w:rsidR="00DB631B" w:rsidRPr="00C131EC">
        <w:rPr>
          <w:rFonts w:ascii="Palatino Linotype" w:hAnsi="Palatino Linotype" w:cs="Arial"/>
          <w:sz w:val="24"/>
          <w:szCs w:val="24"/>
        </w:rPr>
        <w:t>la presente resolución y en caso de considerar que le causa algún perjuicio, d</w:t>
      </w:r>
      <w:r w:rsidRPr="00C131EC">
        <w:rPr>
          <w:rFonts w:ascii="Palatino Linotype" w:hAnsi="Palatino Linotype" w:cs="Arial"/>
          <w:sz w:val="24"/>
          <w:szCs w:val="24"/>
        </w:rPr>
        <w:t>e conformidad con lo establecido en el artículo 196 de la Ley de Transparencia y Acceso a la Información Pública del Estado de México y Municipios podrá promover Juicio de Amparo en los términos de las leyes aplicables.</w:t>
      </w:r>
    </w:p>
    <w:p w:rsidR="000C5A93" w:rsidRPr="00C131EC" w:rsidRDefault="000C5A93" w:rsidP="00666715">
      <w:pPr>
        <w:autoSpaceDE w:val="0"/>
        <w:autoSpaceDN w:val="0"/>
        <w:adjustRightInd w:val="0"/>
        <w:spacing w:after="0" w:line="360" w:lineRule="auto"/>
        <w:jc w:val="both"/>
        <w:rPr>
          <w:rFonts w:ascii="Palatino Linotype" w:hAnsi="Palatino Linotype" w:cs="Arial"/>
          <w:sz w:val="24"/>
          <w:szCs w:val="24"/>
        </w:rPr>
      </w:pPr>
    </w:p>
    <w:p w:rsidR="00DF1291" w:rsidRPr="00C131EC" w:rsidRDefault="00DF1291" w:rsidP="00E045E7">
      <w:pPr>
        <w:spacing w:after="0" w:line="360" w:lineRule="auto"/>
        <w:jc w:val="both"/>
        <w:rPr>
          <w:rFonts w:ascii="Palatino Linotype" w:hAnsi="Palatino Linotype" w:cs="Arial"/>
          <w:sz w:val="24"/>
          <w:szCs w:val="24"/>
        </w:rPr>
      </w:pPr>
      <w:r w:rsidRPr="00C131EC">
        <w:rPr>
          <w:rFonts w:ascii="Palatino Linotype" w:hAnsi="Palatino Linotype" w:cs="Arial"/>
          <w:sz w:val="24"/>
          <w:szCs w:val="24"/>
        </w:rPr>
        <w:t>ASÍ LO RESUELVE, POR UNANIMIDAD DE VOTOS EL PLENO DEL</w:t>
      </w:r>
      <w:r w:rsidRPr="00C131EC">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131EC">
        <w:rPr>
          <w:rFonts w:ascii="Palatino Linotype" w:hAnsi="Palatino Linotype" w:cs="Arial"/>
          <w:sz w:val="24"/>
          <w:szCs w:val="24"/>
        </w:rPr>
        <w:t>, CONFORMADO POR LOS COMISIONADOS ZULEMA MARTÍNEZ SÁNCHEZ; EVA ABAID YAPUR; JOSÉ GUADALUPE LUNA HERNÁNDEZ,</w:t>
      </w:r>
      <w:r w:rsidR="00C131EC" w:rsidRPr="00C131EC">
        <w:rPr>
          <w:rFonts w:ascii="Palatino Linotype" w:hAnsi="Palatino Linotype" w:cs="Arial"/>
          <w:sz w:val="24"/>
          <w:szCs w:val="24"/>
        </w:rPr>
        <w:t xml:space="preserve"> (EMITIENDO VOTO PARTICULAR)</w:t>
      </w:r>
      <w:r w:rsidRPr="00C131EC">
        <w:rPr>
          <w:rFonts w:ascii="Palatino Linotype" w:hAnsi="Palatino Linotype" w:cs="Arial"/>
          <w:sz w:val="24"/>
          <w:szCs w:val="24"/>
        </w:rPr>
        <w:t xml:space="preserve"> JAVIER MARTÍNEZ CRUZ Y LUIS GUSTAVO PARRA NORIEGA, EN LA </w:t>
      </w:r>
      <w:r w:rsidR="00C131EC" w:rsidRPr="00C131EC">
        <w:rPr>
          <w:rFonts w:ascii="Palatino Linotype" w:hAnsi="Palatino Linotype" w:cs="Arial"/>
          <w:sz w:val="24"/>
          <w:szCs w:val="24"/>
        </w:rPr>
        <w:t xml:space="preserve">CUADRAGÉSIMA PRIMERA </w:t>
      </w:r>
      <w:r w:rsidRPr="00C131EC">
        <w:rPr>
          <w:rFonts w:ascii="Palatino Linotype" w:hAnsi="Palatino Linotype" w:cs="Arial"/>
          <w:sz w:val="24"/>
          <w:szCs w:val="24"/>
        </w:rPr>
        <w:t xml:space="preserve">SESIÓN ORDINARIA CELEBRADA EL </w:t>
      </w:r>
      <w:r w:rsidR="00C131EC" w:rsidRPr="00C131EC">
        <w:rPr>
          <w:rFonts w:ascii="Palatino Linotype" w:hAnsi="Palatino Linotype" w:cs="Arial"/>
          <w:sz w:val="24"/>
          <w:szCs w:val="24"/>
        </w:rPr>
        <w:t>SEIS DE NOVIEMBRE</w:t>
      </w:r>
      <w:r w:rsidRPr="00C131EC">
        <w:rPr>
          <w:rFonts w:ascii="Palatino Linotype" w:hAnsi="Palatino Linotype" w:cs="Arial"/>
          <w:sz w:val="24"/>
          <w:szCs w:val="24"/>
        </w:rPr>
        <w:t xml:space="preserve"> DE DOS MIL DIECINUEVE, ANTE EL SECRETARIO TÉCNICO DEL PLENO, ALEXIS TAPIA RAMÍREZ. --------------------------------------------------</w:t>
      </w:r>
      <w:r w:rsidR="00C131EC" w:rsidRPr="00C131EC">
        <w:rPr>
          <w:rFonts w:ascii="Palatino Linotype" w:hAnsi="Palatino Linotype" w:cs="Arial"/>
          <w:sz w:val="24"/>
          <w:szCs w:val="24"/>
        </w:rPr>
        <w:t>--------------------------------------------------------------------------------------------------------------------------------------------------------------------------------------------------------------------------------------------------------------------------------------------------------</w:t>
      </w:r>
      <w:r w:rsidRPr="00C131EC">
        <w:rPr>
          <w:rFonts w:ascii="Palatino Linotype" w:hAnsi="Palatino Linotype" w:cs="Arial"/>
          <w:sz w:val="24"/>
          <w:szCs w:val="24"/>
        </w:rPr>
        <w:t>-----------------</w:t>
      </w:r>
    </w:p>
    <w:p w:rsidR="00DF1291" w:rsidRPr="00C131EC" w:rsidRDefault="00DF1291" w:rsidP="00E045E7">
      <w:pPr>
        <w:spacing w:after="0" w:line="360" w:lineRule="auto"/>
        <w:jc w:val="both"/>
        <w:rPr>
          <w:rFonts w:ascii="Palatino Linotype" w:hAnsi="Palatino Linotype"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F1291" w:rsidRPr="00C131EC" w:rsidTr="000C5A93">
        <w:trPr>
          <w:jc w:val="center"/>
        </w:trPr>
        <w:tc>
          <w:tcPr>
            <w:tcW w:w="9062" w:type="dxa"/>
            <w:gridSpan w:val="2"/>
          </w:tcPr>
          <w:p w:rsidR="00DF1291" w:rsidRPr="00C131EC" w:rsidRDefault="00DF1291" w:rsidP="00E045E7">
            <w:pPr>
              <w:pStyle w:val="Sinespaciado"/>
              <w:jc w:val="center"/>
              <w:rPr>
                <w:rFonts w:ascii="Palatino Linotype" w:hAnsi="Palatino Linotype"/>
                <w:b/>
                <w:sz w:val="24"/>
                <w:szCs w:val="24"/>
              </w:rPr>
            </w:pPr>
          </w:p>
          <w:p w:rsidR="00DF1291" w:rsidRPr="00C131EC" w:rsidRDefault="00DF1291" w:rsidP="00E045E7">
            <w:pPr>
              <w:pStyle w:val="Sinespaciado"/>
              <w:jc w:val="center"/>
              <w:rPr>
                <w:rFonts w:ascii="Palatino Linotype" w:hAnsi="Palatino Linotype"/>
                <w:b/>
                <w:sz w:val="24"/>
                <w:szCs w:val="24"/>
              </w:rPr>
            </w:pPr>
          </w:p>
          <w:p w:rsidR="00DF1291" w:rsidRPr="00C131EC" w:rsidRDefault="00DF1291" w:rsidP="00E045E7">
            <w:pPr>
              <w:pStyle w:val="Sinespaciado"/>
              <w:jc w:val="center"/>
              <w:rPr>
                <w:rFonts w:ascii="Palatino Linotype" w:hAnsi="Palatino Linotype"/>
                <w:b/>
                <w:sz w:val="24"/>
                <w:szCs w:val="24"/>
              </w:rPr>
            </w:pPr>
          </w:p>
          <w:p w:rsidR="00DF1291" w:rsidRPr="00C131EC" w:rsidRDefault="00DF1291" w:rsidP="00E045E7">
            <w:pPr>
              <w:pStyle w:val="Sinespaciado"/>
              <w:jc w:val="center"/>
              <w:rPr>
                <w:rFonts w:ascii="Palatino Linotype" w:hAnsi="Palatino Linotype"/>
                <w:b/>
                <w:sz w:val="24"/>
                <w:szCs w:val="24"/>
              </w:rPr>
            </w:pPr>
          </w:p>
          <w:p w:rsidR="00DF1291" w:rsidRPr="00C131EC" w:rsidRDefault="00DF1291" w:rsidP="00E045E7">
            <w:pPr>
              <w:pStyle w:val="Sinespaciado"/>
              <w:jc w:val="center"/>
              <w:rPr>
                <w:rFonts w:ascii="Palatino Linotype" w:hAnsi="Palatino Linotype"/>
                <w:b/>
                <w:sz w:val="24"/>
                <w:szCs w:val="24"/>
              </w:rPr>
            </w:pPr>
            <w:r w:rsidRPr="00C131EC">
              <w:rPr>
                <w:rFonts w:ascii="Palatino Linotype" w:hAnsi="Palatino Linotype"/>
                <w:b/>
                <w:sz w:val="24"/>
                <w:szCs w:val="24"/>
              </w:rPr>
              <w:t>Zulema Martínez Sánchez</w:t>
            </w:r>
          </w:p>
          <w:p w:rsidR="00DF1291" w:rsidRPr="00C131EC" w:rsidRDefault="00DF1291" w:rsidP="00E045E7">
            <w:pPr>
              <w:pStyle w:val="Sinespaciado"/>
              <w:jc w:val="center"/>
              <w:rPr>
                <w:rFonts w:ascii="Palatino Linotype" w:hAnsi="Palatino Linotype"/>
                <w:sz w:val="24"/>
                <w:szCs w:val="24"/>
              </w:rPr>
            </w:pPr>
            <w:r w:rsidRPr="00C131EC">
              <w:rPr>
                <w:rFonts w:ascii="Palatino Linotype" w:hAnsi="Palatino Linotype"/>
                <w:sz w:val="24"/>
                <w:szCs w:val="24"/>
              </w:rPr>
              <w:t>Comisionada Presidenta</w:t>
            </w:r>
          </w:p>
          <w:p w:rsidR="00C131EC" w:rsidRPr="00C131EC" w:rsidRDefault="00C131EC" w:rsidP="00C131EC">
            <w:pPr>
              <w:pStyle w:val="Sinespaciado"/>
              <w:spacing w:line="276" w:lineRule="auto"/>
              <w:jc w:val="center"/>
              <w:rPr>
                <w:rFonts w:ascii="Palatino Linotype" w:hAnsi="Palatino Linotype"/>
                <w:sz w:val="24"/>
                <w:szCs w:val="24"/>
              </w:rPr>
            </w:pPr>
            <w:r w:rsidRPr="00C131EC">
              <w:rPr>
                <w:rFonts w:ascii="Palatino Linotype" w:hAnsi="Palatino Linotype"/>
                <w:sz w:val="24"/>
                <w:szCs w:val="24"/>
              </w:rPr>
              <w:t>(Rúbrica).</w:t>
            </w:r>
          </w:p>
          <w:p w:rsidR="00DF1291" w:rsidRPr="00C131EC" w:rsidRDefault="00DF1291" w:rsidP="00E045E7">
            <w:pPr>
              <w:pStyle w:val="Sinespaciado"/>
              <w:jc w:val="center"/>
              <w:rPr>
                <w:rFonts w:ascii="Palatino Linotype" w:hAnsi="Palatino Linotype"/>
                <w:sz w:val="24"/>
                <w:szCs w:val="24"/>
              </w:rPr>
            </w:pPr>
          </w:p>
        </w:tc>
      </w:tr>
      <w:tr w:rsidR="00DF1291" w:rsidRPr="00C131EC" w:rsidTr="000C5A93">
        <w:trPr>
          <w:jc w:val="center"/>
        </w:trPr>
        <w:tc>
          <w:tcPr>
            <w:tcW w:w="4531" w:type="dxa"/>
          </w:tcPr>
          <w:p w:rsidR="00DF1291" w:rsidRPr="00C131EC" w:rsidRDefault="00DF1291" w:rsidP="00E045E7">
            <w:pPr>
              <w:pStyle w:val="Sinespaciado"/>
              <w:jc w:val="center"/>
              <w:rPr>
                <w:rFonts w:ascii="Palatino Linotype" w:hAnsi="Palatino Linotype"/>
                <w:b/>
                <w:sz w:val="24"/>
                <w:szCs w:val="24"/>
              </w:rPr>
            </w:pPr>
          </w:p>
          <w:p w:rsidR="00DF1291" w:rsidRPr="00C131EC" w:rsidRDefault="00DF1291" w:rsidP="00E045E7">
            <w:pPr>
              <w:pStyle w:val="Sinespaciado"/>
              <w:jc w:val="center"/>
              <w:rPr>
                <w:rFonts w:ascii="Palatino Linotype" w:hAnsi="Palatino Linotype"/>
                <w:b/>
                <w:sz w:val="24"/>
                <w:szCs w:val="24"/>
              </w:rPr>
            </w:pPr>
          </w:p>
          <w:p w:rsidR="00DF1291" w:rsidRPr="00C131EC" w:rsidRDefault="00DF1291" w:rsidP="00E045E7">
            <w:pPr>
              <w:pStyle w:val="Sinespaciado"/>
              <w:jc w:val="center"/>
              <w:rPr>
                <w:rFonts w:ascii="Palatino Linotype" w:hAnsi="Palatino Linotype"/>
                <w:b/>
                <w:sz w:val="24"/>
                <w:szCs w:val="24"/>
              </w:rPr>
            </w:pPr>
          </w:p>
          <w:p w:rsidR="00DF1291" w:rsidRPr="00C131EC" w:rsidRDefault="00DF1291" w:rsidP="00E045E7">
            <w:pPr>
              <w:pStyle w:val="Sinespaciado"/>
              <w:jc w:val="center"/>
              <w:rPr>
                <w:rFonts w:ascii="Palatino Linotype" w:hAnsi="Palatino Linotype"/>
                <w:b/>
                <w:sz w:val="24"/>
                <w:szCs w:val="24"/>
              </w:rPr>
            </w:pPr>
          </w:p>
          <w:p w:rsidR="00DF1291" w:rsidRPr="00C131EC" w:rsidRDefault="00DF1291" w:rsidP="00E045E7">
            <w:pPr>
              <w:pStyle w:val="Sinespaciado"/>
              <w:jc w:val="center"/>
              <w:rPr>
                <w:rFonts w:ascii="Palatino Linotype" w:hAnsi="Palatino Linotype"/>
                <w:b/>
                <w:sz w:val="24"/>
                <w:szCs w:val="24"/>
              </w:rPr>
            </w:pPr>
            <w:r w:rsidRPr="00C131EC">
              <w:rPr>
                <w:rFonts w:ascii="Palatino Linotype" w:hAnsi="Palatino Linotype"/>
                <w:b/>
                <w:sz w:val="24"/>
                <w:szCs w:val="24"/>
              </w:rPr>
              <w:t>Eva Abaid Yapur</w:t>
            </w:r>
          </w:p>
          <w:p w:rsidR="00DF1291" w:rsidRPr="00C131EC" w:rsidRDefault="00DF1291" w:rsidP="00E045E7">
            <w:pPr>
              <w:pStyle w:val="Sinespaciado"/>
              <w:jc w:val="center"/>
              <w:rPr>
                <w:rFonts w:ascii="Palatino Linotype" w:hAnsi="Palatino Linotype"/>
                <w:sz w:val="24"/>
                <w:szCs w:val="24"/>
              </w:rPr>
            </w:pPr>
            <w:r w:rsidRPr="00C131EC">
              <w:rPr>
                <w:rFonts w:ascii="Palatino Linotype" w:hAnsi="Palatino Linotype"/>
                <w:sz w:val="24"/>
                <w:szCs w:val="24"/>
              </w:rPr>
              <w:t>Comisionada</w:t>
            </w:r>
          </w:p>
          <w:p w:rsidR="00C131EC" w:rsidRPr="00C131EC" w:rsidRDefault="00C131EC" w:rsidP="00C131EC">
            <w:pPr>
              <w:pStyle w:val="Sinespaciado"/>
              <w:spacing w:line="276" w:lineRule="auto"/>
              <w:jc w:val="center"/>
              <w:rPr>
                <w:rFonts w:ascii="Palatino Linotype" w:hAnsi="Palatino Linotype"/>
                <w:sz w:val="24"/>
                <w:szCs w:val="24"/>
              </w:rPr>
            </w:pPr>
            <w:r w:rsidRPr="00C131EC">
              <w:rPr>
                <w:rFonts w:ascii="Palatino Linotype" w:hAnsi="Palatino Linotype"/>
                <w:sz w:val="24"/>
                <w:szCs w:val="24"/>
              </w:rPr>
              <w:t>(Rúbrica).</w:t>
            </w:r>
          </w:p>
          <w:p w:rsidR="00DF1291" w:rsidRPr="00C131EC" w:rsidRDefault="00DF1291" w:rsidP="00E045E7">
            <w:pPr>
              <w:pStyle w:val="Sinespaciado"/>
              <w:jc w:val="center"/>
              <w:rPr>
                <w:rFonts w:ascii="Palatino Linotype" w:hAnsi="Palatino Linotype"/>
                <w:sz w:val="24"/>
                <w:szCs w:val="24"/>
              </w:rPr>
            </w:pPr>
          </w:p>
          <w:p w:rsidR="00DF1291" w:rsidRPr="00C131EC" w:rsidRDefault="00DF1291" w:rsidP="00E045E7">
            <w:pPr>
              <w:pStyle w:val="Sinespaciado"/>
              <w:spacing w:line="276" w:lineRule="auto"/>
              <w:jc w:val="center"/>
              <w:rPr>
                <w:rFonts w:ascii="Palatino Linotype" w:hAnsi="Palatino Linotype"/>
                <w:sz w:val="24"/>
                <w:szCs w:val="24"/>
              </w:rPr>
            </w:pPr>
          </w:p>
          <w:p w:rsidR="00DF1291" w:rsidRPr="00C131EC" w:rsidRDefault="00DF1291" w:rsidP="00E045E7">
            <w:pPr>
              <w:pStyle w:val="Sinespaciado"/>
              <w:spacing w:line="276" w:lineRule="auto"/>
              <w:jc w:val="center"/>
              <w:rPr>
                <w:rFonts w:ascii="Palatino Linotype" w:hAnsi="Palatino Linotype"/>
                <w:szCs w:val="24"/>
              </w:rPr>
            </w:pPr>
          </w:p>
          <w:p w:rsidR="00DF1291" w:rsidRPr="00C131EC" w:rsidRDefault="00DF1291" w:rsidP="00E045E7">
            <w:pPr>
              <w:pStyle w:val="Sinespaciado"/>
              <w:spacing w:line="276" w:lineRule="auto"/>
              <w:jc w:val="center"/>
              <w:rPr>
                <w:rFonts w:ascii="Palatino Linotype" w:hAnsi="Palatino Linotype"/>
                <w:sz w:val="24"/>
                <w:szCs w:val="24"/>
              </w:rPr>
            </w:pPr>
          </w:p>
          <w:p w:rsidR="00DF1291" w:rsidRPr="00C131EC" w:rsidRDefault="00DF1291" w:rsidP="00E045E7">
            <w:pPr>
              <w:pStyle w:val="Sinespaciado"/>
              <w:spacing w:line="276" w:lineRule="auto"/>
              <w:jc w:val="center"/>
              <w:rPr>
                <w:rFonts w:ascii="Palatino Linotype" w:hAnsi="Palatino Linotype"/>
                <w:b/>
                <w:sz w:val="24"/>
                <w:szCs w:val="24"/>
              </w:rPr>
            </w:pPr>
            <w:r w:rsidRPr="00C131EC">
              <w:rPr>
                <w:rFonts w:ascii="Palatino Linotype" w:hAnsi="Palatino Linotype"/>
                <w:b/>
                <w:sz w:val="24"/>
                <w:szCs w:val="24"/>
              </w:rPr>
              <w:t>Javier Martínez Cruz</w:t>
            </w:r>
          </w:p>
          <w:p w:rsidR="00DF1291" w:rsidRPr="00C131EC" w:rsidRDefault="00DF1291" w:rsidP="00E045E7">
            <w:pPr>
              <w:pStyle w:val="Sinespaciado"/>
              <w:spacing w:line="276" w:lineRule="auto"/>
              <w:jc w:val="center"/>
              <w:rPr>
                <w:rFonts w:ascii="Palatino Linotype" w:hAnsi="Palatino Linotype"/>
                <w:sz w:val="24"/>
                <w:szCs w:val="24"/>
              </w:rPr>
            </w:pPr>
            <w:r w:rsidRPr="00C131EC">
              <w:rPr>
                <w:rFonts w:ascii="Palatino Linotype" w:hAnsi="Palatino Linotype"/>
                <w:sz w:val="24"/>
                <w:szCs w:val="24"/>
              </w:rPr>
              <w:t>Comisionado</w:t>
            </w:r>
          </w:p>
          <w:p w:rsidR="00C131EC" w:rsidRPr="00C131EC" w:rsidRDefault="00C131EC" w:rsidP="00E045E7">
            <w:pPr>
              <w:pStyle w:val="Sinespaciado"/>
              <w:spacing w:line="276" w:lineRule="auto"/>
              <w:jc w:val="center"/>
              <w:rPr>
                <w:rFonts w:ascii="Palatino Linotype" w:hAnsi="Palatino Linotype"/>
                <w:sz w:val="24"/>
                <w:szCs w:val="24"/>
              </w:rPr>
            </w:pPr>
            <w:r w:rsidRPr="00C131EC">
              <w:rPr>
                <w:rFonts w:ascii="Palatino Linotype" w:hAnsi="Palatino Linotype"/>
                <w:sz w:val="24"/>
                <w:szCs w:val="24"/>
              </w:rPr>
              <w:t>(Rúbrica).</w:t>
            </w:r>
          </w:p>
          <w:p w:rsidR="00DF1291" w:rsidRPr="00C131EC" w:rsidRDefault="00DF1291" w:rsidP="00E045E7">
            <w:pPr>
              <w:pStyle w:val="Sinespaciado"/>
              <w:spacing w:line="276" w:lineRule="auto"/>
              <w:jc w:val="center"/>
              <w:rPr>
                <w:rFonts w:ascii="Palatino Linotype" w:hAnsi="Palatino Linotype"/>
                <w:sz w:val="24"/>
                <w:szCs w:val="24"/>
              </w:rPr>
            </w:pPr>
            <w:bookmarkStart w:id="0" w:name="_GoBack"/>
            <w:bookmarkEnd w:id="0"/>
          </w:p>
        </w:tc>
        <w:tc>
          <w:tcPr>
            <w:tcW w:w="4531" w:type="dxa"/>
          </w:tcPr>
          <w:p w:rsidR="00DF1291" w:rsidRPr="00C131EC" w:rsidRDefault="00DF1291" w:rsidP="00E045E7">
            <w:pPr>
              <w:pStyle w:val="Sinespaciado"/>
              <w:jc w:val="center"/>
              <w:rPr>
                <w:rFonts w:ascii="Palatino Linotype" w:hAnsi="Palatino Linotype"/>
                <w:b/>
                <w:sz w:val="24"/>
                <w:szCs w:val="24"/>
              </w:rPr>
            </w:pPr>
          </w:p>
          <w:p w:rsidR="00DF1291" w:rsidRPr="00C131EC" w:rsidRDefault="00DF1291" w:rsidP="00E045E7">
            <w:pPr>
              <w:pStyle w:val="Sinespaciado"/>
              <w:jc w:val="center"/>
              <w:rPr>
                <w:rFonts w:ascii="Palatino Linotype" w:hAnsi="Palatino Linotype"/>
                <w:b/>
                <w:sz w:val="24"/>
                <w:szCs w:val="24"/>
              </w:rPr>
            </w:pPr>
          </w:p>
          <w:p w:rsidR="00DF1291" w:rsidRPr="00C131EC" w:rsidRDefault="00DF1291" w:rsidP="00E045E7">
            <w:pPr>
              <w:pStyle w:val="Sinespaciado"/>
              <w:jc w:val="center"/>
              <w:rPr>
                <w:rFonts w:ascii="Palatino Linotype" w:hAnsi="Palatino Linotype"/>
                <w:b/>
                <w:sz w:val="24"/>
                <w:szCs w:val="24"/>
              </w:rPr>
            </w:pPr>
          </w:p>
          <w:p w:rsidR="00DF1291" w:rsidRPr="00C131EC" w:rsidRDefault="00DF1291" w:rsidP="00E045E7">
            <w:pPr>
              <w:pStyle w:val="Sinespaciado"/>
              <w:jc w:val="center"/>
              <w:rPr>
                <w:rFonts w:ascii="Palatino Linotype" w:hAnsi="Palatino Linotype"/>
                <w:b/>
                <w:sz w:val="24"/>
                <w:szCs w:val="24"/>
              </w:rPr>
            </w:pPr>
          </w:p>
          <w:p w:rsidR="00DF1291" w:rsidRPr="00C131EC" w:rsidRDefault="00DF1291" w:rsidP="00E045E7">
            <w:pPr>
              <w:pStyle w:val="Sinespaciado"/>
              <w:jc w:val="center"/>
              <w:rPr>
                <w:rFonts w:ascii="Palatino Linotype" w:hAnsi="Palatino Linotype"/>
                <w:b/>
                <w:sz w:val="24"/>
                <w:szCs w:val="24"/>
              </w:rPr>
            </w:pPr>
            <w:r w:rsidRPr="00C131EC">
              <w:rPr>
                <w:rFonts w:ascii="Palatino Linotype" w:hAnsi="Palatino Linotype"/>
                <w:b/>
                <w:sz w:val="24"/>
                <w:szCs w:val="24"/>
              </w:rPr>
              <w:t>José Guadalupe Luna Hernández</w:t>
            </w:r>
          </w:p>
          <w:p w:rsidR="00DF1291" w:rsidRPr="00C131EC" w:rsidRDefault="00DF1291" w:rsidP="00E045E7">
            <w:pPr>
              <w:pStyle w:val="Sinespaciado"/>
              <w:jc w:val="center"/>
              <w:rPr>
                <w:rFonts w:ascii="Palatino Linotype" w:hAnsi="Palatino Linotype"/>
                <w:sz w:val="24"/>
                <w:szCs w:val="24"/>
              </w:rPr>
            </w:pPr>
            <w:r w:rsidRPr="00C131EC">
              <w:rPr>
                <w:rFonts w:ascii="Palatino Linotype" w:hAnsi="Palatino Linotype"/>
                <w:sz w:val="24"/>
                <w:szCs w:val="24"/>
              </w:rPr>
              <w:t>Comisionado</w:t>
            </w:r>
          </w:p>
          <w:p w:rsidR="00C131EC" w:rsidRPr="00C131EC" w:rsidRDefault="00C131EC" w:rsidP="00C131EC">
            <w:pPr>
              <w:pStyle w:val="Sinespaciado"/>
              <w:spacing w:line="276" w:lineRule="auto"/>
              <w:jc w:val="center"/>
              <w:rPr>
                <w:rFonts w:ascii="Palatino Linotype" w:hAnsi="Palatino Linotype"/>
                <w:sz w:val="24"/>
                <w:szCs w:val="24"/>
              </w:rPr>
            </w:pPr>
            <w:r w:rsidRPr="00C131EC">
              <w:rPr>
                <w:rFonts w:ascii="Palatino Linotype" w:hAnsi="Palatino Linotype"/>
                <w:sz w:val="24"/>
                <w:szCs w:val="24"/>
              </w:rPr>
              <w:t>(Rúbrica).</w:t>
            </w:r>
          </w:p>
          <w:p w:rsidR="00DF1291" w:rsidRPr="00C131EC" w:rsidRDefault="00DF1291" w:rsidP="00E045E7">
            <w:pPr>
              <w:pStyle w:val="Sinespaciado"/>
              <w:jc w:val="center"/>
              <w:rPr>
                <w:rFonts w:ascii="Palatino Linotype" w:hAnsi="Palatino Linotype"/>
                <w:sz w:val="24"/>
                <w:szCs w:val="24"/>
              </w:rPr>
            </w:pPr>
          </w:p>
          <w:p w:rsidR="00DF1291" w:rsidRPr="00C131EC" w:rsidRDefault="00DF1291" w:rsidP="00E045E7">
            <w:pPr>
              <w:pStyle w:val="Sinespaciado"/>
              <w:jc w:val="center"/>
              <w:rPr>
                <w:rFonts w:ascii="Palatino Linotype" w:hAnsi="Palatino Linotype"/>
                <w:sz w:val="24"/>
                <w:szCs w:val="24"/>
              </w:rPr>
            </w:pPr>
          </w:p>
          <w:p w:rsidR="00DF1291" w:rsidRPr="00C131EC" w:rsidRDefault="00DF1291" w:rsidP="00E045E7">
            <w:pPr>
              <w:pStyle w:val="Sinespaciado"/>
              <w:jc w:val="center"/>
              <w:rPr>
                <w:rFonts w:ascii="Palatino Linotype" w:hAnsi="Palatino Linotype"/>
                <w:sz w:val="24"/>
                <w:szCs w:val="24"/>
              </w:rPr>
            </w:pPr>
          </w:p>
          <w:p w:rsidR="00DF1291" w:rsidRPr="00C131EC" w:rsidRDefault="00DF1291" w:rsidP="00E045E7">
            <w:pPr>
              <w:pStyle w:val="Sinespaciado"/>
              <w:jc w:val="center"/>
              <w:rPr>
                <w:rFonts w:ascii="Palatino Linotype" w:hAnsi="Palatino Linotype"/>
                <w:sz w:val="32"/>
                <w:szCs w:val="24"/>
              </w:rPr>
            </w:pPr>
          </w:p>
          <w:p w:rsidR="00DF1291" w:rsidRPr="00C131EC" w:rsidRDefault="00DF1291" w:rsidP="00E045E7">
            <w:pPr>
              <w:pStyle w:val="Sinespaciado"/>
              <w:spacing w:line="276" w:lineRule="auto"/>
              <w:jc w:val="center"/>
              <w:rPr>
                <w:rFonts w:ascii="Palatino Linotype" w:hAnsi="Palatino Linotype"/>
                <w:b/>
                <w:sz w:val="24"/>
                <w:szCs w:val="24"/>
              </w:rPr>
            </w:pPr>
            <w:r w:rsidRPr="00C131EC">
              <w:rPr>
                <w:rFonts w:ascii="Palatino Linotype" w:hAnsi="Palatino Linotype"/>
                <w:b/>
                <w:sz w:val="24"/>
                <w:szCs w:val="24"/>
              </w:rPr>
              <w:t>Luis Gustavo Parra Noriega</w:t>
            </w:r>
          </w:p>
          <w:p w:rsidR="00DF1291" w:rsidRPr="00C131EC" w:rsidRDefault="00DF1291" w:rsidP="00E045E7">
            <w:pPr>
              <w:pStyle w:val="Sinespaciado"/>
              <w:spacing w:line="276" w:lineRule="auto"/>
              <w:jc w:val="center"/>
              <w:rPr>
                <w:rFonts w:ascii="Palatino Linotype" w:hAnsi="Palatino Linotype"/>
                <w:sz w:val="24"/>
                <w:szCs w:val="24"/>
              </w:rPr>
            </w:pPr>
            <w:r w:rsidRPr="00C131EC">
              <w:rPr>
                <w:rFonts w:ascii="Palatino Linotype" w:hAnsi="Palatino Linotype"/>
                <w:sz w:val="24"/>
                <w:szCs w:val="24"/>
              </w:rPr>
              <w:t xml:space="preserve">Comisionado </w:t>
            </w:r>
          </w:p>
          <w:p w:rsidR="00C131EC" w:rsidRPr="00C131EC" w:rsidRDefault="00C131EC" w:rsidP="00C131EC">
            <w:pPr>
              <w:pStyle w:val="Sinespaciado"/>
              <w:spacing w:line="276" w:lineRule="auto"/>
              <w:jc w:val="center"/>
              <w:rPr>
                <w:rFonts w:ascii="Palatino Linotype" w:hAnsi="Palatino Linotype"/>
                <w:sz w:val="24"/>
                <w:szCs w:val="24"/>
              </w:rPr>
            </w:pPr>
            <w:r w:rsidRPr="00C131EC">
              <w:rPr>
                <w:rFonts w:ascii="Palatino Linotype" w:hAnsi="Palatino Linotype"/>
                <w:sz w:val="24"/>
                <w:szCs w:val="24"/>
              </w:rPr>
              <w:t>(Rúbrica).</w:t>
            </w:r>
          </w:p>
          <w:p w:rsidR="00DF1291" w:rsidRPr="00C131EC" w:rsidRDefault="00DF1291" w:rsidP="00E045E7">
            <w:pPr>
              <w:pStyle w:val="Sinespaciado"/>
              <w:spacing w:line="276" w:lineRule="auto"/>
              <w:jc w:val="center"/>
              <w:rPr>
                <w:rFonts w:ascii="Palatino Linotype" w:hAnsi="Palatino Linotype"/>
                <w:sz w:val="24"/>
                <w:szCs w:val="24"/>
              </w:rPr>
            </w:pPr>
          </w:p>
        </w:tc>
      </w:tr>
      <w:tr w:rsidR="00DF1291" w:rsidRPr="00C131EC" w:rsidTr="000C5A93">
        <w:trPr>
          <w:jc w:val="center"/>
        </w:trPr>
        <w:tc>
          <w:tcPr>
            <w:tcW w:w="9062" w:type="dxa"/>
            <w:gridSpan w:val="2"/>
          </w:tcPr>
          <w:p w:rsidR="00DF1291" w:rsidRPr="00C131EC" w:rsidRDefault="00DF1291" w:rsidP="00E045E7">
            <w:pPr>
              <w:pStyle w:val="Sinespaciado"/>
              <w:rPr>
                <w:rFonts w:ascii="Palatino Linotype" w:hAnsi="Palatino Linotype"/>
                <w:sz w:val="24"/>
                <w:szCs w:val="24"/>
              </w:rPr>
            </w:pPr>
          </w:p>
        </w:tc>
      </w:tr>
      <w:tr w:rsidR="00DF1291" w:rsidRPr="00C131EC" w:rsidTr="000C5A93">
        <w:trPr>
          <w:jc w:val="center"/>
        </w:trPr>
        <w:tc>
          <w:tcPr>
            <w:tcW w:w="9062" w:type="dxa"/>
            <w:gridSpan w:val="2"/>
          </w:tcPr>
          <w:p w:rsidR="00DF1291" w:rsidRPr="00C131EC" w:rsidRDefault="00DF1291" w:rsidP="00E045E7">
            <w:pPr>
              <w:pStyle w:val="Sinespaciado"/>
              <w:jc w:val="center"/>
              <w:rPr>
                <w:rFonts w:ascii="Palatino Linotype" w:hAnsi="Palatino Linotype"/>
                <w:b/>
                <w:sz w:val="24"/>
                <w:szCs w:val="24"/>
              </w:rPr>
            </w:pPr>
          </w:p>
          <w:p w:rsidR="00DF1291" w:rsidRPr="00C131EC" w:rsidRDefault="00DF1291" w:rsidP="00E045E7">
            <w:pPr>
              <w:pStyle w:val="Sinespaciado"/>
              <w:jc w:val="center"/>
              <w:rPr>
                <w:rFonts w:ascii="Palatino Linotype" w:hAnsi="Palatino Linotype"/>
                <w:b/>
                <w:sz w:val="24"/>
                <w:szCs w:val="24"/>
              </w:rPr>
            </w:pPr>
          </w:p>
          <w:p w:rsidR="00DF1291" w:rsidRPr="00C131EC" w:rsidRDefault="00DF1291" w:rsidP="00E045E7">
            <w:pPr>
              <w:pStyle w:val="Sinespaciado"/>
              <w:jc w:val="center"/>
              <w:rPr>
                <w:rFonts w:ascii="Palatino Linotype" w:hAnsi="Palatino Linotype"/>
                <w:b/>
                <w:sz w:val="24"/>
                <w:szCs w:val="24"/>
              </w:rPr>
            </w:pPr>
          </w:p>
          <w:p w:rsidR="00DF1291" w:rsidRPr="00C131EC" w:rsidRDefault="00DF1291" w:rsidP="00E045E7">
            <w:pPr>
              <w:pStyle w:val="Sinespaciado"/>
              <w:jc w:val="center"/>
              <w:rPr>
                <w:rFonts w:ascii="Palatino Linotype" w:hAnsi="Palatino Linotype"/>
                <w:b/>
                <w:sz w:val="24"/>
                <w:szCs w:val="24"/>
              </w:rPr>
            </w:pPr>
            <w:r w:rsidRPr="00C131EC">
              <w:rPr>
                <w:rFonts w:ascii="Palatino Linotype" w:hAnsi="Palatino Linotype"/>
                <w:b/>
                <w:sz w:val="24"/>
                <w:szCs w:val="24"/>
              </w:rPr>
              <w:t>Alexis Tapia Ramírez</w:t>
            </w:r>
          </w:p>
          <w:p w:rsidR="00DF1291" w:rsidRPr="00C131EC" w:rsidRDefault="00DF1291" w:rsidP="00E045E7">
            <w:pPr>
              <w:pStyle w:val="Sinespaciado"/>
              <w:jc w:val="center"/>
              <w:rPr>
                <w:rFonts w:ascii="Palatino Linotype" w:hAnsi="Palatino Linotype"/>
                <w:sz w:val="24"/>
                <w:szCs w:val="24"/>
              </w:rPr>
            </w:pPr>
            <w:r w:rsidRPr="00C131EC">
              <w:rPr>
                <w:rFonts w:ascii="Palatino Linotype" w:hAnsi="Palatino Linotype"/>
                <w:sz w:val="24"/>
                <w:szCs w:val="24"/>
              </w:rPr>
              <w:t>Secretario Técnico del Pleno</w:t>
            </w:r>
          </w:p>
          <w:p w:rsidR="00C131EC" w:rsidRPr="00C131EC" w:rsidRDefault="00C131EC" w:rsidP="00C131EC">
            <w:pPr>
              <w:pStyle w:val="Sinespaciado"/>
              <w:spacing w:line="276" w:lineRule="auto"/>
              <w:jc w:val="center"/>
              <w:rPr>
                <w:rFonts w:ascii="Palatino Linotype" w:hAnsi="Palatino Linotype"/>
                <w:sz w:val="24"/>
                <w:szCs w:val="24"/>
              </w:rPr>
            </w:pPr>
            <w:r w:rsidRPr="00C131EC">
              <w:rPr>
                <w:rFonts w:ascii="Palatino Linotype" w:hAnsi="Palatino Linotype"/>
                <w:sz w:val="24"/>
                <w:szCs w:val="24"/>
              </w:rPr>
              <w:t>(Rúbrica).</w:t>
            </w:r>
          </w:p>
          <w:p w:rsidR="00DF1291" w:rsidRPr="00C131EC" w:rsidRDefault="00DF1291" w:rsidP="00E045E7">
            <w:pPr>
              <w:pStyle w:val="Sinespaciado"/>
              <w:jc w:val="center"/>
              <w:rPr>
                <w:rFonts w:ascii="Palatino Linotype" w:hAnsi="Palatino Linotype"/>
                <w:color w:val="FFFFFF" w:themeColor="background1"/>
                <w:sz w:val="24"/>
                <w:szCs w:val="24"/>
              </w:rPr>
            </w:pPr>
          </w:p>
        </w:tc>
      </w:tr>
    </w:tbl>
    <w:p w:rsidR="00C131EC" w:rsidRPr="00C131EC" w:rsidRDefault="00DF1291" w:rsidP="00DD7FC5">
      <w:pPr>
        <w:spacing w:after="0" w:line="240" w:lineRule="auto"/>
        <w:jc w:val="both"/>
        <w:rPr>
          <w:rFonts w:ascii="Palatino Linotype" w:hAnsi="Palatino Linotype" w:cs="Arial"/>
          <w:bCs/>
          <w:sz w:val="18"/>
          <w:szCs w:val="24"/>
          <w:lang w:eastAsia="es-MX"/>
        </w:rPr>
      </w:pPr>
      <w:r w:rsidRPr="00C131EC">
        <w:rPr>
          <w:rFonts w:ascii="Palatino Linotype" w:hAnsi="Palatino Linotype" w:cs="Arial"/>
          <w:sz w:val="18"/>
          <w:szCs w:val="24"/>
        </w:rPr>
        <w:t>Esta hoja corresponde a la resolución de fecha</w:t>
      </w:r>
      <w:r w:rsidR="009D6667" w:rsidRPr="00C131EC">
        <w:rPr>
          <w:rFonts w:ascii="Palatino Linotype" w:hAnsi="Palatino Linotype" w:cs="Arial"/>
          <w:sz w:val="18"/>
          <w:szCs w:val="24"/>
        </w:rPr>
        <w:t xml:space="preserve"> </w:t>
      </w:r>
      <w:r w:rsidR="00C131EC" w:rsidRPr="00C131EC">
        <w:rPr>
          <w:rFonts w:ascii="Palatino Linotype" w:hAnsi="Palatino Linotype" w:cs="Arial"/>
          <w:sz w:val="18"/>
          <w:szCs w:val="24"/>
        </w:rPr>
        <w:t>seis de noviembre</w:t>
      </w:r>
      <w:r w:rsidRPr="00C131EC">
        <w:rPr>
          <w:rFonts w:ascii="Palatino Linotype" w:hAnsi="Palatino Linotype" w:cs="Arial"/>
          <w:sz w:val="18"/>
          <w:szCs w:val="24"/>
        </w:rPr>
        <w:t xml:space="preserve"> de dos mil diecinueve, emitida en el recurso de revisión </w:t>
      </w:r>
      <w:r w:rsidRPr="00C131EC">
        <w:rPr>
          <w:rFonts w:ascii="Palatino Linotype" w:hAnsi="Palatino Linotype" w:cs="Arial"/>
          <w:bCs/>
          <w:sz w:val="18"/>
          <w:szCs w:val="24"/>
          <w:lang w:eastAsia="es-MX"/>
        </w:rPr>
        <w:t>0</w:t>
      </w:r>
      <w:r w:rsidR="009D6667" w:rsidRPr="00C131EC">
        <w:rPr>
          <w:rFonts w:ascii="Palatino Linotype" w:hAnsi="Palatino Linotype" w:cs="Arial"/>
          <w:bCs/>
          <w:sz w:val="18"/>
          <w:szCs w:val="24"/>
          <w:lang w:eastAsia="es-MX"/>
        </w:rPr>
        <w:t>7045</w:t>
      </w:r>
      <w:r w:rsidRPr="00C131EC">
        <w:rPr>
          <w:rFonts w:ascii="Palatino Linotype" w:hAnsi="Palatino Linotype" w:cs="Arial"/>
          <w:bCs/>
          <w:sz w:val="18"/>
          <w:szCs w:val="24"/>
          <w:lang w:eastAsia="es-MX"/>
        </w:rPr>
        <w:t>/INFOEM/IP/RR/2019.</w:t>
      </w:r>
    </w:p>
    <w:p w:rsidR="00E51577" w:rsidRPr="00DD7FC5" w:rsidRDefault="00DD7FC5" w:rsidP="00DD7FC5">
      <w:pPr>
        <w:spacing w:after="0" w:line="240" w:lineRule="auto"/>
        <w:jc w:val="both"/>
        <w:rPr>
          <w:sz w:val="20"/>
        </w:rPr>
      </w:pPr>
      <w:r w:rsidRPr="00C131EC">
        <w:rPr>
          <w:rFonts w:ascii="Palatino Linotype" w:hAnsi="Palatino Linotype" w:cs="Arial"/>
          <w:sz w:val="18"/>
          <w:szCs w:val="24"/>
        </w:rPr>
        <w:t>OSAM/</w:t>
      </w:r>
      <w:r w:rsidR="00C131EC" w:rsidRPr="00C131EC">
        <w:rPr>
          <w:rFonts w:ascii="Palatino Linotype" w:hAnsi="Palatino Linotype" w:cs="Arial"/>
          <w:sz w:val="18"/>
          <w:szCs w:val="24"/>
        </w:rPr>
        <w:t>MOC</w:t>
      </w:r>
    </w:p>
    <w:sectPr w:rsidR="00E51577" w:rsidRPr="00DD7FC5" w:rsidSect="000C5A93">
      <w:headerReference w:type="default" r:id="rId25"/>
      <w:footerReference w:type="default" r:id="rId26"/>
      <w:headerReference w:type="first" r:id="rId27"/>
      <w:footerReference w:type="first" r:id="rId2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DE0" w:rsidRDefault="00B60DE0" w:rsidP="00DF1291">
      <w:pPr>
        <w:spacing w:after="0" w:line="240" w:lineRule="auto"/>
      </w:pPr>
      <w:r>
        <w:separator/>
      </w:r>
    </w:p>
  </w:endnote>
  <w:endnote w:type="continuationSeparator" w:id="0">
    <w:p w:rsidR="00B60DE0" w:rsidRDefault="00B60DE0" w:rsidP="00DF1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CB6" w:rsidRPr="000B69FA" w:rsidRDefault="00056CB6" w:rsidP="000C5A9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331C3">
      <w:rPr>
        <w:rFonts w:ascii="Palatino Linotype" w:hAnsi="Palatino Linotype"/>
        <w:bCs/>
        <w:noProof/>
        <w:sz w:val="20"/>
      </w:rPr>
      <w:t>52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331C3">
      <w:rPr>
        <w:rFonts w:ascii="Palatino Linotype" w:hAnsi="Palatino Linotype"/>
        <w:bCs/>
        <w:noProof/>
        <w:sz w:val="20"/>
      </w:rPr>
      <w:t>53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CB6" w:rsidRPr="000B69FA" w:rsidRDefault="00056CB6" w:rsidP="000C5A9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331C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331C3">
      <w:rPr>
        <w:rFonts w:ascii="Palatino Linotype" w:hAnsi="Palatino Linotype"/>
        <w:bCs/>
        <w:noProof/>
        <w:sz w:val="20"/>
      </w:rPr>
      <w:t>53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DE0" w:rsidRDefault="00B60DE0" w:rsidP="00DF1291">
      <w:pPr>
        <w:spacing w:after="0" w:line="240" w:lineRule="auto"/>
      </w:pPr>
      <w:r>
        <w:separator/>
      </w:r>
    </w:p>
  </w:footnote>
  <w:footnote w:type="continuationSeparator" w:id="0">
    <w:p w:rsidR="00B60DE0" w:rsidRDefault="00B60DE0" w:rsidP="00DF1291">
      <w:pPr>
        <w:spacing w:after="0" w:line="240" w:lineRule="auto"/>
      </w:pPr>
      <w:r>
        <w:continuationSeparator/>
      </w:r>
    </w:p>
  </w:footnote>
  <w:footnote w:id="1">
    <w:p w:rsidR="006C654D" w:rsidRPr="006C654D" w:rsidRDefault="00056CB6">
      <w:pPr>
        <w:pStyle w:val="Textonotapie"/>
        <w:rPr>
          <w:sz w:val="17"/>
          <w:szCs w:val="17"/>
        </w:rPr>
      </w:pPr>
      <w:r w:rsidRPr="006C654D">
        <w:rPr>
          <w:rStyle w:val="Refdenotaalpie"/>
          <w:b/>
          <w:sz w:val="17"/>
          <w:szCs w:val="17"/>
        </w:rPr>
        <w:footnoteRef/>
      </w:r>
      <w:r w:rsidRPr="006C654D">
        <w:rPr>
          <w:b/>
          <w:sz w:val="17"/>
          <w:szCs w:val="17"/>
        </w:rPr>
        <w:t xml:space="preserve"> Artículo 27.-</w:t>
      </w:r>
      <w:r w:rsidRPr="006C654D">
        <w:rPr>
          <w:sz w:val="17"/>
          <w:szCs w:val="17"/>
        </w:rPr>
        <w:t xml:space="preserve"> Los ayuntamientos como órganos deliberantes, deberán resolver colegiadamente los asuntos de su competencia. </w:t>
      </w:r>
    </w:p>
    <w:p w:rsidR="006C654D" w:rsidRPr="006C654D" w:rsidRDefault="00056CB6">
      <w:pPr>
        <w:pStyle w:val="Textonotapie"/>
        <w:rPr>
          <w:sz w:val="17"/>
          <w:szCs w:val="17"/>
        </w:rPr>
      </w:pPr>
      <w:r w:rsidRPr="006C654D">
        <w:rPr>
          <w:sz w:val="17"/>
          <w:szCs w:val="17"/>
        </w:rPr>
        <w:t xml:space="preserve">Para lo cual los Ayuntamientos deberán expedir o reformar, en su caso, en la tercera sesión que celebren, el Reglamento de Cabildo, debiendo publicarse en la Gaceta Municipal. </w:t>
      </w:r>
    </w:p>
    <w:p w:rsidR="006C654D" w:rsidRPr="006C654D" w:rsidRDefault="00056CB6" w:rsidP="006C654D">
      <w:pPr>
        <w:pStyle w:val="Textonotapie"/>
        <w:jc w:val="both"/>
        <w:rPr>
          <w:rFonts w:ascii="Palatino Linotype" w:hAnsi="Palatino Linotype"/>
          <w:sz w:val="17"/>
          <w:szCs w:val="17"/>
        </w:rPr>
      </w:pPr>
      <w:r w:rsidRPr="006C654D">
        <w:rPr>
          <w:rFonts w:ascii="Palatino Linotype" w:hAnsi="Palatino Linotype"/>
          <w:b/>
          <w:sz w:val="17"/>
          <w:szCs w:val="17"/>
        </w:rPr>
        <w:t>Artículo 28.-</w:t>
      </w:r>
      <w:r w:rsidRPr="006C654D">
        <w:rPr>
          <w:rFonts w:ascii="Palatino Linotype" w:hAnsi="Palatino Linotype"/>
          <w:sz w:val="17"/>
          <w:szCs w:val="17"/>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w:t>
      </w:r>
    </w:p>
    <w:p w:rsidR="006C654D" w:rsidRPr="006C654D" w:rsidRDefault="00056CB6" w:rsidP="006C654D">
      <w:pPr>
        <w:pStyle w:val="Textonotapie"/>
        <w:jc w:val="both"/>
        <w:rPr>
          <w:rFonts w:ascii="Palatino Linotype" w:hAnsi="Palatino Linotype"/>
          <w:sz w:val="17"/>
          <w:szCs w:val="17"/>
        </w:rPr>
      </w:pPr>
      <w:r w:rsidRPr="006C654D">
        <w:rPr>
          <w:rFonts w:ascii="Palatino Linotype" w:hAnsi="Palatino Linotype"/>
          <w:sz w:val="17"/>
          <w:szCs w:val="17"/>
        </w:rPr>
        <w:t xml:space="preserve">Las sesiones de los ayuntamientos serán públicas y deberán transmitirse a través de la página de internet del municipio. </w:t>
      </w:r>
    </w:p>
    <w:p w:rsidR="006C654D" w:rsidRPr="006C654D" w:rsidRDefault="00056CB6" w:rsidP="006C654D">
      <w:pPr>
        <w:pStyle w:val="Textonotapie"/>
        <w:jc w:val="both"/>
        <w:rPr>
          <w:rFonts w:ascii="Palatino Linotype" w:hAnsi="Palatino Linotype"/>
          <w:sz w:val="17"/>
          <w:szCs w:val="17"/>
        </w:rPr>
      </w:pPr>
      <w:r w:rsidRPr="006C654D">
        <w:rPr>
          <w:rFonts w:ascii="Palatino Linotype" w:hAnsi="Palatino Linotype"/>
          <w:sz w:val="17"/>
          <w:szCs w:val="17"/>
        </w:rPr>
        <w:t xml:space="preserve">Las sesiones de los ayuntamientos se celebrarán en la sala de cabildos; y cuando la solemnidad del caso lo requiera, en el recinto previamente declarado oficial para tal objeto. </w:t>
      </w:r>
    </w:p>
    <w:p w:rsidR="006C654D" w:rsidRPr="006C654D" w:rsidRDefault="00056CB6" w:rsidP="006C654D">
      <w:pPr>
        <w:pStyle w:val="Textonotapie"/>
        <w:jc w:val="both"/>
        <w:rPr>
          <w:rFonts w:ascii="Palatino Linotype" w:hAnsi="Palatino Linotype"/>
          <w:sz w:val="17"/>
          <w:szCs w:val="17"/>
        </w:rPr>
      </w:pPr>
      <w:r w:rsidRPr="006C654D">
        <w:rPr>
          <w:rFonts w:ascii="Palatino Linotype" w:hAnsi="Palatino Linotype"/>
          <w:sz w:val="17"/>
          <w:szCs w:val="17"/>
        </w:rPr>
        <w:t xml:space="preserve">Los ayuntamientos sesionarán en cabildo abierto cuando menos bimestralmente. </w:t>
      </w:r>
    </w:p>
    <w:p w:rsidR="006C654D" w:rsidRPr="006C654D" w:rsidRDefault="00056CB6" w:rsidP="006C654D">
      <w:pPr>
        <w:pStyle w:val="Textonotapie"/>
        <w:jc w:val="both"/>
        <w:rPr>
          <w:rFonts w:ascii="Palatino Linotype" w:hAnsi="Palatino Linotype"/>
          <w:sz w:val="17"/>
          <w:szCs w:val="17"/>
        </w:rPr>
      </w:pPr>
      <w:r w:rsidRPr="006C654D">
        <w:rPr>
          <w:rFonts w:ascii="Palatino Linotype" w:hAnsi="Palatino Linotype"/>
          <w:sz w:val="17"/>
          <w:szCs w:val="17"/>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rsidR="00056CB6" w:rsidRPr="006C654D" w:rsidRDefault="00056CB6" w:rsidP="006C654D">
      <w:pPr>
        <w:pStyle w:val="Textonotapie"/>
        <w:jc w:val="both"/>
        <w:rPr>
          <w:rFonts w:ascii="Palatino Linotype" w:hAnsi="Palatino Linotype"/>
          <w:sz w:val="17"/>
          <w:szCs w:val="17"/>
        </w:rPr>
      </w:pPr>
      <w:r w:rsidRPr="006C654D">
        <w:rPr>
          <w:rFonts w:ascii="Palatino Linotype" w:hAnsi="Palatino Linotype"/>
          <w:sz w:val="17"/>
          <w:szCs w:val="17"/>
        </w:rPr>
        <w:t>En este tipo de sesiones el Ayuntamiento escuchará la opinión del público que participe en la Sesión y podrá tomarla en cuenta al dictaminar sus resoluciones.</w:t>
      </w:r>
    </w:p>
    <w:p w:rsidR="006C654D" w:rsidRPr="006C654D" w:rsidRDefault="006C654D" w:rsidP="006C654D">
      <w:pPr>
        <w:pStyle w:val="Textonotapie"/>
        <w:jc w:val="both"/>
        <w:rPr>
          <w:rFonts w:ascii="Palatino Linotype" w:hAnsi="Palatino Linotype"/>
          <w:sz w:val="17"/>
          <w:szCs w:val="17"/>
        </w:rPr>
      </w:pPr>
      <w:r w:rsidRPr="006C654D">
        <w:rPr>
          <w:rFonts w:ascii="Palatino Linotype" w:hAnsi="Palatino Linotype"/>
          <w:sz w:val="17"/>
          <w:szCs w:val="17"/>
        </w:rPr>
        <w:t xml:space="preserve">El Ayuntamiento deberá emitir una convocatoria pública quince días naturales previos a la celebración del Cabildo en sesión abierta para que los habitantes del municipio que tengan interés se registren como participantes ante la Secretaría del Ayuntamiento. </w:t>
      </w:r>
    </w:p>
    <w:p w:rsidR="006C654D" w:rsidRPr="006C654D" w:rsidRDefault="006C654D" w:rsidP="006C654D">
      <w:pPr>
        <w:pStyle w:val="Textonotapie"/>
        <w:jc w:val="both"/>
        <w:rPr>
          <w:rFonts w:ascii="Palatino Linotype" w:hAnsi="Palatino Linotype"/>
          <w:sz w:val="17"/>
          <w:szCs w:val="17"/>
        </w:rPr>
      </w:pPr>
      <w:r w:rsidRPr="006C654D">
        <w:rPr>
          <w:rFonts w:ascii="Palatino Linotype" w:hAnsi="Palatino Linotype"/>
          <w:sz w:val="17"/>
          <w:szCs w:val="17"/>
        </w:rPr>
        <w:t xml:space="preserve">Para la celebración de las sesiones se deberá contar con un orden del día que contenga como mínimo: </w:t>
      </w:r>
    </w:p>
    <w:p w:rsidR="006C654D" w:rsidRPr="006C654D" w:rsidRDefault="006C654D" w:rsidP="006C654D">
      <w:pPr>
        <w:pStyle w:val="Textonotapie"/>
        <w:jc w:val="both"/>
        <w:rPr>
          <w:rFonts w:ascii="Palatino Linotype" w:hAnsi="Palatino Linotype"/>
          <w:sz w:val="17"/>
          <w:szCs w:val="17"/>
        </w:rPr>
      </w:pPr>
      <w:r w:rsidRPr="006C654D">
        <w:rPr>
          <w:rFonts w:ascii="Palatino Linotype" w:hAnsi="Palatino Linotype"/>
          <w:sz w:val="17"/>
          <w:szCs w:val="17"/>
        </w:rPr>
        <w:t xml:space="preserve">a) Lista de Asistencia y en su caso declaración del quórum legal; </w:t>
      </w:r>
    </w:p>
    <w:p w:rsidR="006C654D" w:rsidRPr="006C654D" w:rsidRDefault="006C654D" w:rsidP="006C654D">
      <w:pPr>
        <w:pStyle w:val="Textonotapie"/>
        <w:jc w:val="both"/>
        <w:rPr>
          <w:rFonts w:ascii="Palatino Linotype" w:hAnsi="Palatino Linotype"/>
          <w:sz w:val="17"/>
          <w:szCs w:val="17"/>
        </w:rPr>
      </w:pPr>
      <w:r w:rsidRPr="006C654D">
        <w:rPr>
          <w:rFonts w:ascii="Palatino Linotype" w:hAnsi="Palatino Linotype"/>
          <w:sz w:val="17"/>
          <w:szCs w:val="17"/>
        </w:rPr>
        <w:t xml:space="preserve">b) Lectura, discusión y en su caso aprobación del acta de la sesión anterior; </w:t>
      </w:r>
    </w:p>
    <w:p w:rsidR="006C654D" w:rsidRPr="006C654D" w:rsidRDefault="006C654D" w:rsidP="006C654D">
      <w:pPr>
        <w:pStyle w:val="Textonotapie"/>
        <w:jc w:val="both"/>
        <w:rPr>
          <w:rFonts w:ascii="Palatino Linotype" w:hAnsi="Palatino Linotype"/>
          <w:sz w:val="17"/>
          <w:szCs w:val="17"/>
        </w:rPr>
      </w:pPr>
      <w:r w:rsidRPr="006C654D">
        <w:rPr>
          <w:rFonts w:ascii="Palatino Linotype" w:hAnsi="Palatino Linotype"/>
          <w:sz w:val="17"/>
          <w:szCs w:val="17"/>
        </w:rPr>
        <w:t xml:space="preserve">c) Aprobación del orden del día; </w:t>
      </w:r>
    </w:p>
    <w:p w:rsidR="006C654D" w:rsidRPr="006C654D" w:rsidRDefault="006C654D" w:rsidP="006C654D">
      <w:pPr>
        <w:pStyle w:val="Textonotapie"/>
        <w:jc w:val="both"/>
        <w:rPr>
          <w:rFonts w:ascii="Palatino Linotype" w:hAnsi="Palatino Linotype"/>
          <w:sz w:val="17"/>
          <w:szCs w:val="17"/>
        </w:rPr>
      </w:pPr>
      <w:r w:rsidRPr="006C654D">
        <w:rPr>
          <w:rFonts w:ascii="Palatino Linotype" w:hAnsi="Palatino Linotype"/>
          <w:sz w:val="17"/>
          <w:szCs w:val="17"/>
        </w:rPr>
        <w:t>d) Presentación de asuntos y turno a Comisiones;</w:t>
      </w:r>
    </w:p>
    <w:p w:rsidR="006C654D" w:rsidRPr="006C654D" w:rsidRDefault="006C654D" w:rsidP="006C654D">
      <w:pPr>
        <w:pStyle w:val="Textonotapie"/>
        <w:jc w:val="both"/>
        <w:rPr>
          <w:rFonts w:ascii="Palatino Linotype" w:hAnsi="Palatino Linotype"/>
          <w:sz w:val="17"/>
          <w:szCs w:val="17"/>
        </w:rPr>
      </w:pPr>
      <w:r w:rsidRPr="006C654D">
        <w:rPr>
          <w:rFonts w:ascii="Palatino Linotype" w:hAnsi="Palatino Linotype"/>
          <w:sz w:val="17"/>
          <w:szCs w:val="17"/>
        </w:rPr>
        <w:t xml:space="preserve">e) Lectura, discusión y en su caso, aprobación de los acuerdos; y </w:t>
      </w:r>
    </w:p>
    <w:p w:rsidR="006C654D" w:rsidRPr="006C654D" w:rsidRDefault="006C654D" w:rsidP="006C654D">
      <w:pPr>
        <w:pStyle w:val="Textonotapie"/>
        <w:jc w:val="both"/>
        <w:rPr>
          <w:rFonts w:ascii="Palatino Linotype" w:hAnsi="Palatino Linotype"/>
          <w:sz w:val="17"/>
          <w:szCs w:val="17"/>
        </w:rPr>
      </w:pPr>
      <w:r w:rsidRPr="006C654D">
        <w:rPr>
          <w:rFonts w:ascii="Palatino Linotype" w:hAnsi="Palatino Linotype"/>
          <w:sz w:val="17"/>
          <w:szCs w:val="17"/>
        </w:rPr>
        <w:t xml:space="preserve">f) Asuntos generales. </w:t>
      </w:r>
    </w:p>
    <w:p w:rsidR="006C654D" w:rsidRPr="006C654D" w:rsidRDefault="006C654D" w:rsidP="006C654D">
      <w:pPr>
        <w:pStyle w:val="Textonotapie"/>
        <w:jc w:val="both"/>
        <w:rPr>
          <w:rFonts w:ascii="Palatino Linotype" w:hAnsi="Palatino Linotype"/>
          <w:sz w:val="17"/>
          <w:szCs w:val="17"/>
        </w:rPr>
      </w:pPr>
      <w:r w:rsidRPr="006C654D">
        <w:rPr>
          <w:rFonts w:ascii="Palatino Linotype" w:hAnsi="Palatino Linotype"/>
          <w:sz w:val="17"/>
          <w:szCs w:val="17"/>
        </w:rPr>
        <w:t xml:space="preserve">Cuando asista público a las sesiones observará respeto y compostura, cuidando quien las presida que por ningún motivo tome parte en las deliberaciones del ayuntamiento, ni exprese manifestaciones que alteren el orden en el recinto. </w:t>
      </w:r>
    </w:p>
    <w:p w:rsidR="006C654D" w:rsidRPr="006C654D" w:rsidRDefault="006C654D" w:rsidP="006C654D">
      <w:pPr>
        <w:pStyle w:val="Textonotapie"/>
        <w:jc w:val="both"/>
        <w:rPr>
          <w:rFonts w:ascii="Palatino Linotype" w:hAnsi="Palatino Linotype"/>
          <w:sz w:val="17"/>
          <w:szCs w:val="17"/>
        </w:rPr>
      </w:pPr>
      <w:r w:rsidRPr="006C654D">
        <w:rPr>
          <w:rFonts w:ascii="Palatino Linotype" w:hAnsi="Palatino Linotype"/>
          <w:sz w:val="17"/>
          <w:szCs w:val="17"/>
        </w:rPr>
        <w:t xml:space="preserve">Quien presida la sesión hará preservar el orden público, pudiendo ordenar al infractor abandonar el salón o en caso de reincidencia remitirlo a la autoridad competente para la sanción procedente. </w:t>
      </w:r>
    </w:p>
    <w:p w:rsidR="006C654D" w:rsidRPr="006C654D" w:rsidRDefault="006C654D" w:rsidP="006C654D">
      <w:pPr>
        <w:pStyle w:val="Textonotapie"/>
        <w:jc w:val="both"/>
        <w:rPr>
          <w:rFonts w:ascii="Palatino Linotype" w:hAnsi="Palatino Linotype"/>
          <w:sz w:val="17"/>
          <w:szCs w:val="17"/>
        </w:rPr>
      </w:pPr>
      <w:r w:rsidRPr="006C654D">
        <w:rPr>
          <w:rFonts w:ascii="Palatino Linotype" w:hAnsi="Palatino Linotype"/>
          <w:b/>
          <w:sz w:val="17"/>
          <w:szCs w:val="17"/>
        </w:rPr>
        <w:t>Artículo 29.</w:t>
      </w:r>
      <w:r w:rsidRPr="006C654D">
        <w:rPr>
          <w:rFonts w:ascii="Palatino Linotype" w:hAnsi="Palatino Linotype"/>
          <w:sz w:val="17"/>
          <w:szCs w:val="17"/>
        </w:rPr>
        <w:t xml:space="preserve">- Los ayuntamientos podrán sesionar con la asistencia de la mayoría de sus integrantes y sus acuerdos se tomarán por mayoría de votos de sus miembros presentes. Quien presida la sesión, tendrá voto de calidad. </w:t>
      </w:r>
    </w:p>
    <w:p w:rsidR="006C654D" w:rsidRPr="006C654D" w:rsidRDefault="006C654D" w:rsidP="006C654D">
      <w:pPr>
        <w:pStyle w:val="Textonotapie"/>
        <w:jc w:val="both"/>
        <w:rPr>
          <w:sz w:val="17"/>
          <w:szCs w:val="17"/>
        </w:rPr>
      </w:pPr>
      <w:r w:rsidRPr="006C654D">
        <w:rPr>
          <w:rFonts w:ascii="Palatino Linotype" w:hAnsi="Palatino Linotype"/>
          <w:sz w:val="17"/>
          <w:szCs w:val="17"/>
        </w:rPr>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CB6" w:rsidRDefault="00056CB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56CB6" w:rsidTr="000C5A93">
      <w:trPr>
        <w:trHeight w:val="227"/>
      </w:trPr>
      <w:tc>
        <w:tcPr>
          <w:tcW w:w="5529" w:type="dxa"/>
          <w:hideMark/>
        </w:tcPr>
        <w:p w:rsidR="00056CB6" w:rsidRDefault="00056CB6" w:rsidP="000C5A9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056CB6" w:rsidRDefault="00056CB6" w:rsidP="00DF1291">
          <w:pPr>
            <w:spacing w:after="120" w:line="256" w:lineRule="auto"/>
            <w:ind w:left="-486" w:right="72" w:firstLine="1585"/>
            <w:jc w:val="right"/>
            <w:rPr>
              <w:rFonts w:ascii="Palatino Linotype" w:hAnsi="Palatino Linotype" w:cs="Arial"/>
              <w:szCs w:val="20"/>
            </w:rPr>
          </w:pPr>
          <w:r>
            <w:rPr>
              <w:rFonts w:ascii="Palatino Linotype" w:hAnsi="Palatino Linotype" w:cs="Arial"/>
              <w:bCs/>
              <w:sz w:val="24"/>
              <w:lang w:eastAsia="es-MX"/>
            </w:rPr>
            <w:t>07045/INFOEM/IP/RR/2019</w:t>
          </w:r>
        </w:p>
      </w:tc>
    </w:tr>
    <w:tr w:rsidR="00056CB6" w:rsidTr="000C5A93">
      <w:trPr>
        <w:trHeight w:val="242"/>
      </w:trPr>
      <w:tc>
        <w:tcPr>
          <w:tcW w:w="5529" w:type="dxa"/>
          <w:hideMark/>
        </w:tcPr>
        <w:p w:rsidR="00056CB6" w:rsidRDefault="00056CB6" w:rsidP="000C5A9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056CB6" w:rsidRDefault="00056CB6" w:rsidP="00DF1291">
          <w:pPr>
            <w:spacing w:after="120" w:line="256" w:lineRule="auto"/>
            <w:ind w:left="-486" w:right="72" w:firstLine="284"/>
            <w:jc w:val="right"/>
            <w:rPr>
              <w:rFonts w:ascii="Palatino Linotype" w:hAnsi="Palatino Linotype" w:cs="Arial"/>
              <w:szCs w:val="20"/>
            </w:rPr>
          </w:pPr>
          <w:r w:rsidRPr="005E339A">
            <w:rPr>
              <w:rFonts w:ascii="Palatino Linotype" w:hAnsi="Palatino Linotype" w:cs="Arial"/>
              <w:szCs w:val="20"/>
            </w:rPr>
            <w:t xml:space="preserve">Ayuntamiento de </w:t>
          </w:r>
          <w:r>
            <w:rPr>
              <w:rFonts w:ascii="Palatino Linotype" w:hAnsi="Palatino Linotype" w:cs="Arial"/>
              <w:szCs w:val="20"/>
            </w:rPr>
            <w:t>San Simón de Guerrero</w:t>
          </w:r>
        </w:p>
      </w:tc>
    </w:tr>
    <w:tr w:rsidR="00056CB6" w:rsidTr="000C5A93">
      <w:trPr>
        <w:trHeight w:val="342"/>
      </w:trPr>
      <w:tc>
        <w:tcPr>
          <w:tcW w:w="5529" w:type="dxa"/>
          <w:hideMark/>
        </w:tcPr>
        <w:p w:rsidR="00056CB6" w:rsidRDefault="00056CB6" w:rsidP="000C5A9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056CB6" w:rsidRDefault="00056CB6" w:rsidP="000C5A93">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056CB6" w:rsidRPr="00BB0ED7" w:rsidRDefault="00056CB6">
    <w:pPr>
      <w:pStyle w:val="Encabezado"/>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56CB6" w:rsidTr="000C5A93">
      <w:trPr>
        <w:trHeight w:val="227"/>
      </w:trPr>
      <w:tc>
        <w:tcPr>
          <w:tcW w:w="5529" w:type="dxa"/>
          <w:hideMark/>
        </w:tcPr>
        <w:p w:rsidR="00056CB6" w:rsidRDefault="00056CB6" w:rsidP="000C5A9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056CB6" w:rsidRPr="00B4142F" w:rsidRDefault="00056CB6" w:rsidP="00BC77FD">
          <w:pPr>
            <w:spacing w:after="120" w:line="256" w:lineRule="auto"/>
            <w:ind w:left="-486" w:right="72" w:firstLine="1408"/>
            <w:jc w:val="right"/>
            <w:rPr>
              <w:rFonts w:ascii="Palatino Linotype" w:hAnsi="Palatino Linotype" w:cs="Arial"/>
              <w:szCs w:val="20"/>
            </w:rPr>
          </w:pPr>
          <w:r>
            <w:rPr>
              <w:rFonts w:ascii="Palatino Linotype" w:hAnsi="Palatino Linotype" w:cs="Arial"/>
              <w:bCs/>
              <w:sz w:val="24"/>
              <w:lang w:eastAsia="es-MX"/>
            </w:rPr>
            <w:t>07045/INFOEM/IP/RR/2019</w:t>
          </w:r>
        </w:p>
      </w:tc>
    </w:tr>
    <w:tr w:rsidR="00056CB6" w:rsidTr="000C5A93">
      <w:trPr>
        <w:trHeight w:val="196"/>
      </w:trPr>
      <w:tc>
        <w:tcPr>
          <w:tcW w:w="5529" w:type="dxa"/>
          <w:hideMark/>
        </w:tcPr>
        <w:p w:rsidR="00056CB6" w:rsidRDefault="00056CB6" w:rsidP="000C5A9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056CB6" w:rsidRPr="00F06FED" w:rsidRDefault="00056CB6" w:rsidP="000C5A93">
          <w:pPr>
            <w:spacing w:after="120" w:line="256" w:lineRule="auto"/>
            <w:ind w:left="-486" w:right="72" w:firstLine="567"/>
            <w:jc w:val="right"/>
            <w:rPr>
              <w:rFonts w:ascii="Palatino Linotype" w:hAnsi="Palatino Linotype" w:cs="Arial"/>
            </w:rPr>
          </w:pPr>
        </w:p>
      </w:tc>
    </w:tr>
    <w:tr w:rsidR="00056CB6" w:rsidTr="000C5A93">
      <w:trPr>
        <w:trHeight w:val="242"/>
      </w:trPr>
      <w:tc>
        <w:tcPr>
          <w:tcW w:w="5529" w:type="dxa"/>
          <w:hideMark/>
        </w:tcPr>
        <w:p w:rsidR="00056CB6" w:rsidRDefault="00056CB6" w:rsidP="000C5A9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056CB6" w:rsidRDefault="00056CB6" w:rsidP="00BC77FD">
          <w:pPr>
            <w:spacing w:after="120" w:line="256" w:lineRule="auto"/>
            <w:ind w:left="-495" w:right="72" w:firstLine="567"/>
            <w:jc w:val="right"/>
            <w:rPr>
              <w:rFonts w:ascii="Palatino Linotype" w:hAnsi="Palatino Linotype" w:cs="Arial"/>
              <w:szCs w:val="20"/>
            </w:rPr>
          </w:pPr>
          <w:r w:rsidRPr="005E339A">
            <w:rPr>
              <w:rFonts w:ascii="Palatino Linotype" w:hAnsi="Palatino Linotype" w:cs="Arial"/>
              <w:szCs w:val="20"/>
            </w:rPr>
            <w:t xml:space="preserve">Ayuntamiento de </w:t>
          </w:r>
          <w:r>
            <w:rPr>
              <w:rFonts w:ascii="Palatino Linotype" w:hAnsi="Palatino Linotype" w:cs="Arial"/>
              <w:szCs w:val="20"/>
            </w:rPr>
            <w:t>San Simón de Guerrero</w:t>
          </w:r>
        </w:p>
      </w:tc>
    </w:tr>
    <w:tr w:rsidR="00056CB6" w:rsidTr="000C5A93">
      <w:trPr>
        <w:trHeight w:val="342"/>
      </w:trPr>
      <w:tc>
        <w:tcPr>
          <w:tcW w:w="5529" w:type="dxa"/>
          <w:hideMark/>
        </w:tcPr>
        <w:p w:rsidR="00056CB6" w:rsidRDefault="00056CB6" w:rsidP="000C5A9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056CB6" w:rsidRDefault="00056CB6" w:rsidP="000C5A93">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056CB6" w:rsidRDefault="00056CB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F853E09"/>
    <w:multiLevelType w:val="hybridMultilevel"/>
    <w:tmpl w:val="5FDA92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804208E"/>
    <w:multiLevelType w:val="hybridMultilevel"/>
    <w:tmpl w:val="6FB28B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BDA6198"/>
    <w:multiLevelType w:val="hybridMultilevel"/>
    <w:tmpl w:val="65B2E5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B0B3675"/>
    <w:multiLevelType w:val="hybridMultilevel"/>
    <w:tmpl w:val="6FB28B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0144F1C"/>
    <w:multiLevelType w:val="hybridMultilevel"/>
    <w:tmpl w:val="65B2E5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A56A6A"/>
    <w:multiLevelType w:val="hybridMultilevel"/>
    <w:tmpl w:val="82162C42"/>
    <w:lvl w:ilvl="0" w:tplc="7E421D9E">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5B2F65A9"/>
    <w:multiLevelType w:val="hybridMultilevel"/>
    <w:tmpl w:val="AD785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B1E03AF"/>
    <w:multiLevelType w:val="hybridMultilevel"/>
    <w:tmpl w:val="140EC7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3"/>
  </w:num>
  <w:num w:numId="3">
    <w:abstractNumId w:val="7"/>
  </w:num>
  <w:num w:numId="4">
    <w:abstractNumId w:val="9"/>
  </w:num>
  <w:num w:numId="5">
    <w:abstractNumId w:val="4"/>
  </w:num>
  <w:num w:numId="6">
    <w:abstractNumId w:val="6"/>
  </w:num>
  <w:num w:numId="7">
    <w:abstractNumId w:val="1"/>
  </w:num>
  <w:num w:numId="8">
    <w:abstractNumId w:val="11"/>
  </w:num>
  <w:num w:numId="9">
    <w:abstractNumId w:val="5"/>
  </w:num>
  <w:num w:numId="10">
    <w:abstractNumId w:val="0"/>
  </w:num>
  <w:num w:numId="11">
    <w:abstractNumId w:val="10"/>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291"/>
    <w:rsid w:val="00056CB6"/>
    <w:rsid w:val="000C5A93"/>
    <w:rsid w:val="000D75D7"/>
    <w:rsid w:val="000F735B"/>
    <w:rsid w:val="001331C3"/>
    <w:rsid w:val="00141519"/>
    <w:rsid w:val="00184073"/>
    <w:rsid w:val="001B769A"/>
    <w:rsid w:val="001D2F9F"/>
    <w:rsid w:val="001D6F7C"/>
    <w:rsid w:val="001F450E"/>
    <w:rsid w:val="002A5A6B"/>
    <w:rsid w:val="002C495D"/>
    <w:rsid w:val="002D6E0D"/>
    <w:rsid w:val="0034151F"/>
    <w:rsid w:val="00422452"/>
    <w:rsid w:val="00426ADB"/>
    <w:rsid w:val="004E68A0"/>
    <w:rsid w:val="00503A8B"/>
    <w:rsid w:val="00515945"/>
    <w:rsid w:val="00585D93"/>
    <w:rsid w:val="00590744"/>
    <w:rsid w:val="005B6570"/>
    <w:rsid w:val="005C7E72"/>
    <w:rsid w:val="00602A86"/>
    <w:rsid w:val="00626903"/>
    <w:rsid w:val="006572A8"/>
    <w:rsid w:val="00664F78"/>
    <w:rsid w:val="00666715"/>
    <w:rsid w:val="006C5974"/>
    <w:rsid w:val="006C654D"/>
    <w:rsid w:val="00725A56"/>
    <w:rsid w:val="007711E5"/>
    <w:rsid w:val="008052D1"/>
    <w:rsid w:val="00831442"/>
    <w:rsid w:val="00842FFF"/>
    <w:rsid w:val="0085043C"/>
    <w:rsid w:val="008544E5"/>
    <w:rsid w:val="00871219"/>
    <w:rsid w:val="008914B2"/>
    <w:rsid w:val="00893646"/>
    <w:rsid w:val="00971A28"/>
    <w:rsid w:val="00971C7F"/>
    <w:rsid w:val="009D00E7"/>
    <w:rsid w:val="009D6667"/>
    <w:rsid w:val="00AD374F"/>
    <w:rsid w:val="00AF37E1"/>
    <w:rsid w:val="00B2341B"/>
    <w:rsid w:val="00B60DE0"/>
    <w:rsid w:val="00B708B0"/>
    <w:rsid w:val="00BC77FD"/>
    <w:rsid w:val="00C131EC"/>
    <w:rsid w:val="00C40543"/>
    <w:rsid w:val="00D162B3"/>
    <w:rsid w:val="00D900C3"/>
    <w:rsid w:val="00DB631B"/>
    <w:rsid w:val="00DD3294"/>
    <w:rsid w:val="00DD7FC5"/>
    <w:rsid w:val="00DF1291"/>
    <w:rsid w:val="00E045E7"/>
    <w:rsid w:val="00E51577"/>
    <w:rsid w:val="00E74C01"/>
    <w:rsid w:val="00EB6486"/>
    <w:rsid w:val="00EC738F"/>
    <w:rsid w:val="00ED7C35"/>
    <w:rsid w:val="00EE71A5"/>
    <w:rsid w:val="00EF1865"/>
    <w:rsid w:val="00F11931"/>
    <w:rsid w:val="00F40DC7"/>
    <w:rsid w:val="00F60220"/>
    <w:rsid w:val="00F762B2"/>
    <w:rsid w:val="00FD08EA"/>
    <w:rsid w:val="00FD61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03BD29-AD36-48A7-BE2A-7B792A610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29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129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F129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F129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F129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F129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F129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F1291"/>
  </w:style>
  <w:style w:type="character" w:styleId="Hipervnculo">
    <w:name w:val="Hyperlink"/>
    <w:aliases w:val="Hipervínculo1,Hipervínculo11,Hipervínculo12,Hipervínculo13,Hipervínculo14,Hipervínculo15"/>
    <w:basedOn w:val="Fuentedeprrafopredeter"/>
    <w:uiPriority w:val="99"/>
    <w:unhideWhenUsed/>
    <w:rsid w:val="00DF1291"/>
    <w:rPr>
      <w:color w:val="0563C1" w:themeColor="hyperlink"/>
      <w:u w:val="single"/>
    </w:rPr>
  </w:style>
  <w:style w:type="table" w:styleId="Tablaconcuadrcula">
    <w:name w:val="Table Grid"/>
    <w:basedOn w:val="Tablanormal"/>
    <w:uiPriority w:val="39"/>
    <w:rsid w:val="00DF1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
    <w:link w:val="SinespaciadoCar"/>
    <w:uiPriority w:val="1"/>
    <w:qFormat/>
    <w:rsid w:val="00DF1291"/>
    <w:pPr>
      <w:spacing w:after="0" w:line="240" w:lineRule="auto"/>
    </w:pPr>
  </w:style>
  <w:style w:type="character" w:customStyle="1" w:styleId="SinespaciadoCar">
    <w:name w:val="Sin espaciado Car"/>
    <w:aliases w:val="Francesa Car"/>
    <w:link w:val="Sinespaciado"/>
    <w:uiPriority w:val="1"/>
    <w:locked/>
    <w:rsid w:val="00DF1291"/>
  </w:style>
  <w:style w:type="paragraph" w:styleId="Textonotapie">
    <w:name w:val="footnote text"/>
    <w:basedOn w:val="Normal"/>
    <w:link w:val="TextonotapieCar"/>
    <w:uiPriority w:val="99"/>
    <w:semiHidden/>
    <w:unhideWhenUsed/>
    <w:rsid w:val="00056CB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56CB6"/>
    <w:rPr>
      <w:sz w:val="20"/>
      <w:szCs w:val="20"/>
    </w:rPr>
  </w:style>
  <w:style w:type="character" w:styleId="Refdenotaalpie">
    <w:name w:val="footnote reference"/>
    <w:basedOn w:val="Fuentedeprrafopredeter"/>
    <w:uiPriority w:val="99"/>
    <w:semiHidden/>
    <w:unhideWhenUsed/>
    <w:rsid w:val="00056CB6"/>
    <w:rPr>
      <w:vertAlign w:val="superscript"/>
    </w:rPr>
  </w:style>
  <w:style w:type="paragraph" w:styleId="Textodeglobo">
    <w:name w:val="Balloon Text"/>
    <w:basedOn w:val="Normal"/>
    <w:link w:val="TextodegloboCar"/>
    <w:uiPriority w:val="99"/>
    <w:semiHidden/>
    <w:unhideWhenUsed/>
    <w:rsid w:val="00C131E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31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07396">
      <w:bodyDiv w:val="1"/>
      <w:marLeft w:val="0"/>
      <w:marRight w:val="0"/>
      <w:marTop w:val="0"/>
      <w:marBottom w:val="0"/>
      <w:divBdr>
        <w:top w:val="none" w:sz="0" w:space="0" w:color="auto"/>
        <w:left w:val="none" w:sz="0" w:space="0" w:color="auto"/>
        <w:bottom w:val="none" w:sz="0" w:space="0" w:color="auto"/>
        <w:right w:val="none" w:sz="0" w:space="0" w:color="auto"/>
      </w:divBdr>
    </w:div>
    <w:div w:id="413936759">
      <w:bodyDiv w:val="1"/>
      <w:marLeft w:val="0"/>
      <w:marRight w:val="0"/>
      <w:marTop w:val="0"/>
      <w:marBottom w:val="0"/>
      <w:divBdr>
        <w:top w:val="none" w:sz="0" w:space="0" w:color="auto"/>
        <w:left w:val="none" w:sz="0" w:space="0" w:color="auto"/>
        <w:bottom w:val="none" w:sz="0" w:space="0" w:color="auto"/>
        <w:right w:val="none" w:sz="0" w:space="0" w:color="auto"/>
      </w:divBdr>
    </w:div>
    <w:div w:id="559754510">
      <w:bodyDiv w:val="1"/>
      <w:marLeft w:val="0"/>
      <w:marRight w:val="0"/>
      <w:marTop w:val="0"/>
      <w:marBottom w:val="0"/>
      <w:divBdr>
        <w:top w:val="none" w:sz="0" w:space="0" w:color="auto"/>
        <w:left w:val="none" w:sz="0" w:space="0" w:color="auto"/>
        <w:bottom w:val="none" w:sz="0" w:space="0" w:color="auto"/>
        <w:right w:val="none" w:sz="0" w:space="0" w:color="auto"/>
      </w:divBdr>
    </w:div>
    <w:div w:id="104838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cion.edomex.gob.mx/sites/legislacion.edomex.gob.mx/files/files/pdf/gct/2018/nov065.pdf"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javascript:AbrirModal(2)"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6A97C-AA61-4FC2-9AF3-2FEC7D040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12102</Words>
  <Characters>66567</Characters>
  <Application>Microsoft Office Word</Application>
  <DocSecurity>0</DocSecurity>
  <Lines>554</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Hugo Avilés</dc:creator>
  <cp:keywords/>
  <dc:description/>
  <cp:lastModifiedBy>USUARIO</cp:lastModifiedBy>
  <cp:revision>2</cp:revision>
  <cp:lastPrinted>2019-11-11T20:11:00Z</cp:lastPrinted>
  <dcterms:created xsi:type="dcterms:W3CDTF">2019-12-04T00:32:00Z</dcterms:created>
  <dcterms:modified xsi:type="dcterms:W3CDTF">2019-12-04T00:32:00Z</dcterms:modified>
</cp:coreProperties>
</file>