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12C02" w14:textId="77777777" w:rsidR="00645E55" w:rsidRPr="00DA3E24" w:rsidRDefault="00645E55" w:rsidP="008D0C5E">
      <w:pPr>
        <w:spacing w:line="360" w:lineRule="auto"/>
        <w:jc w:val="both"/>
        <w:rPr>
          <w:rFonts w:ascii="Palatino Linotype" w:hAnsi="Palatino Linotype" w:cs="Tahoma"/>
          <w:bCs/>
          <w:sz w:val="22"/>
          <w:szCs w:val="22"/>
        </w:rPr>
      </w:pPr>
    </w:p>
    <w:p w14:paraId="7E3237EB" w14:textId="77777777" w:rsidR="00645E55" w:rsidRPr="00DA3E24" w:rsidRDefault="00645E55" w:rsidP="008D0C5E">
      <w:pPr>
        <w:spacing w:line="360" w:lineRule="auto"/>
        <w:jc w:val="both"/>
        <w:rPr>
          <w:rFonts w:ascii="Palatino Linotype" w:hAnsi="Palatino Linotype" w:cs="Tahoma"/>
          <w:bCs/>
          <w:sz w:val="22"/>
          <w:szCs w:val="22"/>
        </w:rPr>
      </w:pPr>
    </w:p>
    <w:p w14:paraId="6798217D" w14:textId="77777777" w:rsidR="00645E55" w:rsidRPr="00DA3E24" w:rsidRDefault="00645E55" w:rsidP="008D0C5E">
      <w:pPr>
        <w:spacing w:line="360" w:lineRule="auto"/>
        <w:jc w:val="both"/>
        <w:rPr>
          <w:rFonts w:ascii="Palatino Linotype" w:hAnsi="Palatino Linotype" w:cs="Tahoma"/>
          <w:bCs/>
          <w:sz w:val="22"/>
          <w:szCs w:val="22"/>
        </w:rPr>
      </w:pPr>
    </w:p>
    <w:p w14:paraId="524599E8" w14:textId="71670378" w:rsidR="0074285B" w:rsidRPr="00DA3E24" w:rsidRDefault="00D22B6A" w:rsidP="00A00CF6">
      <w:pPr>
        <w:tabs>
          <w:tab w:val="left" w:pos="3709"/>
        </w:tabs>
        <w:spacing w:line="360" w:lineRule="auto"/>
        <w:jc w:val="both"/>
        <w:rPr>
          <w:rFonts w:ascii="Palatino Linotype" w:hAnsi="Palatino Linotype"/>
          <w:noProof/>
          <w:sz w:val="22"/>
          <w:szCs w:val="22"/>
          <w:lang w:val="es-ES"/>
        </w:rPr>
      </w:pPr>
      <w:r w:rsidRPr="00DA3E24">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2E07C6" w:rsidRPr="00DA3E24">
        <w:rPr>
          <w:rFonts w:ascii="Palatino Linotype" w:hAnsi="Palatino Linotype" w:cs="Tahoma"/>
          <w:bCs/>
          <w:sz w:val="22"/>
          <w:szCs w:val="22"/>
        </w:rPr>
        <w:t xml:space="preserve"> </w:t>
      </w:r>
      <w:r w:rsidR="00B244FF">
        <w:rPr>
          <w:rFonts w:ascii="Palatino Linotype" w:hAnsi="Palatino Linotype" w:cs="Tahoma"/>
          <w:bCs/>
          <w:sz w:val="22"/>
          <w:szCs w:val="22"/>
        </w:rPr>
        <w:t>doce</w:t>
      </w:r>
      <w:r w:rsidR="00645E55" w:rsidRPr="00DA3E24">
        <w:rPr>
          <w:rFonts w:ascii="Palatino Linotype" w:hAnsi="Palatino Linotype" w:cs="Tahoma"/>
          <w:bCs/>
          <w:sz w:val="22"/>
          <w:szCs w:val="22"/>
        </w:rPr>
        <w:t xml:space="preserve"> </w:t>
      </w:r>
      <w:r w:rsidR="00B244FF">
        <w:rPr>
          <w:rFonts w:ascii="Palatino Linotype" w:hAnsi="Palatino Linotype" w:cs="Tahoma"/>
          <w:bCs/>
          <w:sz w:val="22"/>
          <w:szCs w:val="22"/>
        </w:rPr>
        <w:t>de junio</w:t>
      </w:r>
      <w:r w:rsidR="005B27D6" w:rsidRPr="00DA3E24">
        <w:rPr>
          <w:rFonts w:ascii="Palatino Linotype" w:hAnsi="Palatino Linotype" w:cs="Tahoma"/>
          <w:bCs/>
          <w:sz w:val="22"/>
          <w:szCs w:val="22"/>
        </w:rPr>
        <w:t xml:space="preserve"> </w:t>
      </w:r>
      <w:r w:rsidR="006F7630" w:rsidRPr="00DA3E24">
        <w:rPr>
          <w:rFonts w:ascii="Palatino Linotype" w:hAnsi="Palatino Linotype" w:cs="Tahoma"/>
          <w:bCs/>
          <w:sz w:val="22"/>
          <w:szCs w:val="22"/>
        </w:rPr>
        <w:t>de dos mil diecinueve</w:t>
      </w:r>
      <w:r w:rsidRPr="00DA3E24">
        <w:rPr>
          <w:rFonts w:ascii="Palatino Linotype" w:hAnsi="Palatino Linotype" w:cs="Tahoma"/>
          <w:bCs/>
          <w:sz w:val="22"/>
          <w:szCs w:val="22"/>
        </w:rPr>
        <w:t>.</w:t>
      </w:r>
    </w:p>
    <w:p w14:paraId="532E4BEC" w14:textId="77777777" w:rsidR="00492DCA" w:rsidRPr="00DA3E24" w:rsidRDefault="00492DCA" w:rsidP="008D0C5E">
      <w:pPr>
        <w:spacing w:line="360" w:lineRule="auto"/>
        <w:jc w:val="both"/>
        <w:rPr>
          <w:rFonts w:ascii="Palatino Linotype" w:hAnsi="Palatino Linotype"/>
          <w:noProof/>
          <w:sz w:val="22"/>
          <w:szCs w:val="22"/>
          <w:lang w:val="es-ES"/>
        </w:rPr>
      </w:pPr>
    </w:p>
    <w:p w14:paraId="32237321" w14:textId="0043C5E4" w:rsidR="00A00BF3" w:rsidRPr="00DA3E24" w:rsidRDefault="005B27D6" w:rsidP="008D0C5E">
      <w:pPr>
        <w:spacing w:line="360" w:lineRule="auto"/>
        <w:jc w:val="both"/>
        <w:rPr>
          <w:rFonts w:ascii="Palatino Linotype" w:hAnsi="Palatino Linotype" w:cs="Tahoma"/>
          <w:bCs/>
          <w:color w:val="0D0D0D" w:themeColor="text1" w:themeTint="F2"/>
          <w:sz w:val="22"/>
          <w:szCs w:val="22"/>
        </w:rPr>
      </w:pPr>
      <w:r w:rsidRPr="00DA3E24">
        <w:rPr>
          <w:rFonts w:ascii="Palatino Linotype" w:hAnsi="Palatino Linotype" w:cs="Tahoma"/>
          <w:b/>
          <w:bCs/>
          <w:color w:val="0D0D0D" w:themeColor="text1" w:themeTint="F2"/>
          <w:sz w:val="22"/>
          <w:szCs w:val="22"/>
        </w:rPr>
        <w:t>VISTO</w:t>
      </w:r>
      <w:r w:rsidR="005D0D06" w:rsidRPr="00DA3E24">
        <w:rPr>
          <w:rFonts w:ascii="Palatino Linotype" w:hAnsi="Palatino Linotype" w:cs="Tahoma"/>
          <w:bCs/>
          <w:color w:val="0D0D0D" w:themeColor="text1" w:themeTint="F2"/>
          <w:sz w:val="22"/>
          <w:szCs w:val="22"/>
        </w:rPr>
        <w:t xml:space="preserve"> </w:t>
      </w:r>
      <w:r w:rsidRPr="00DA3E24">
        <w:rPr>
          <w:rFonts w:ascii="Palatino Linotype" w:hAnsi="Palatino Linotype" w:cs="Tahoma"/>
          <w:bCs/>
          <w:color w:val="0D0D0D" w:themeColor="text1" w:themeTint="F2"/>
          <w:sz w:val="22"/>
          <w:szCs w:val="22"/>
        </w:rPr>
        <w:t>el expediente conformado</w:t>
      </w:r>
      <w:r w:rsidR="005D0D06" w:rsidRPr="00DA3E24">
        <w:rPr>
          <w:rFonts w:ascii="Palatino Linotype" w:hAnsi="Palatino Linotype" w:cs="Tahoma"/>
          <w:bCs/>
          <w:color w:val="0D0D0D" w:themeColor="text1" w:themeTint="F2"/>
          <w:sz w:val="22"/>
          <w:szCs w:val="22"/>
        </w:rPr>
        <w:t xml:space="preserve"> con motivo </w:t>
      </w:r>
      <w:r w:rsidRPr="00DA3E24">
        <w:rPr>
          <w:rFonts w:ascii="Palatino Linotype" w:hAnsi="Palatino Linotype" w:cs="Tahoma"/>
          <w:bCs/>
          <w:color w:val="0D0D0D" w:themeColor="text1" w:themeTint="F2"/>
          <w:sz w:val="22"/>
          <w:szCs w:val="22"/>
        </w:rPr>
        <w:t>del Recurso</w:t>
      </w:r>
      <w:r w:rsidR="00D444D0" w:rsidRPr="00DA3E24">
        <w:rPr>
          <w:rFonts w:ascii="Palatino Linotype" w:hAnsi="Palatino Linotype" w:cs="Tahoma"/>
          <w:bCs/>
          <w:color w:val="0D0D0D" w:themeColor="text1" w:themeTint="F2"/>
          <w:sz w:val="22"/>
          <w:szCs w:val="22"/>
        </w:rPr>
        <w:t xml:space="preserve"> de Revisión </w:t>
      </w:r>
      <w:r w:rsidR="00B244FF" w:rsidRPr="00B244FF">
        <w:rPr>
          <w:rFonts w:ascii="Palatino Linotype" w:eastAsia="Calibri" w:hAnsi="Palatino Linotype" w:cs="Tahoma"/>
          <w:b/>
          <w:bCs/>
          <w:sz w:val="22"/>
          <w:szCs w:val="22"/>
          <w:lang w:eastAsia="en-US"/>
        </w:rPr>
        <w:t>01871/INFOEM/IP/RR/2019</w:t>
      </w:r>
      <w:r w:rsidR="005D0D06" w:rsidRPr="00DA3E24">
        <w:rPr>
          <w:rFonts w:ascii="Palatino Linotype" w:hAnsi="Palatino Linotype" w:cs="Tahoma"/>
          <w:bCs/>
          <w:color w:val="0D0D0D" w:themeColor="text1" w:themeTint="F2"/>
          <w:sz w:val="22"/>
          <w:szCs w:val="22"/>
        </w:rPr>
        <w:t>, interpuest</w:t>
      </w:r>
      <w:r w:rsidRPr="00DA3E24">
        <w:rPr>
          <w:rFonts w:ascii="Palatino Linotype" w:hAnsi="Palatino Linotype" w:cs="Tahoma"/>
          <w:bCs/>
          <w:color w:val="0D0D0D" w:themeColor="text1" w:themeTint="F2"/>
          <w:sz w:val="22"/>
          <w:szCs w:val="22"/>
        </w:rPr>
        <w:t>o</w:t>
      </w:r>
      <w:r w:rsidR="005D0D06" w:rsidRPr="00DA3E24">
        <w:rPr>
          <w:rFonts w:ascii="Palatino Linotype" w:hAnsi="Palatino Linotype" w:cs="Tahoma"/>
          <w:bCs/>
          <w:color w:val="0D0D0D" w:themeColor="text1" w:themeTint="F2"/>
          <w:sz w:val="22"/>
          <w:szCs w:val="22"/>
        </w:rPr>
        <w:t xml:space="preserve"> </w:t>
      </w:r>
      <w:r w:rsidR="00127757" w:rsidRPr="00DA3E24">
        <w:rPr>
          <w:rFonts w:ascii="Palatino Linotype" w:hAnsi="Palatino Linotype" w:cs="Tahoma"/>
          <w:bCs/>
          <w:color w:val="0D0D0D" w:themeColor="text1" w:themeTint="F2"/>
          <w:sz w:val="22"/>
          <w:szCs w:val="22"/>
        </w:rPr>
        <w:t>por</w:t>
      </w:r>
      <w:r w:rsidR="00257F01" w:rsidRPr="00DA3E24">
        <w:rPr>
          <w:rFonts w:ascii="Palatino Linotype" w:eastAsia="Calibri" w:hAnsi="Palatino Linotype" w:cs="Tahoma"/>
          <w:sz w:val="22"/>
          <w:szCs w:val="22"/>
          <w:lang w:eastAsia="en-US"/>
        </w:rPr>
        <w:t xml:space="preserve"> </w:t>
      </w:r>
      <w:r w:rsidR="005F7526" w:rsidRPr="005F7526">
        <w:rPr>
          <w:rFonts w:ascii="Palatino Linotype" w:eastAsia="Calibri" w:hAnsi="Palatino Linotype" w:cs="Tahoma"/>
          <w:sz w:val="22"/>
          <w:szCs w:val="22"/>
          <w:highlight w:val="black"/>
          <w:lang w:eastAsia="en-US"/>
        </w:rPr>
        <w:t>XXXXXXXXXXXXXXXXXXXXXX</w:t>
      </w:r>
      <w:r w:rsidR="000A238F" w:rsidRPr="00B244FF">
        <w:rPr>
          <w:rFonts w:ascii="Palatino Linotype" w:eastAsia="Calibri" w:hAnsi="Palatino Linotype" w:cs="Tahoma"/>
          <w:sz w:val="22"/>
          <w:szCs w:val="22"/>
          <w:lang w:eastAsia="en-US"/>
        </w:rPr>
        <w:t>,</w:t>
      </w:r>
      <w:r w:rsidR="000A238F" w:rsidRPr="00DA3E24">
        <w:rPr>
          <w:rFonts w:ascii="Palatino Linotype" w:hAnsi="Palatino Linotype" w:cs="Tahoma"/>
          <w:bCs/>
          <w:color w:val="0D0D0D" w:themeColor="text1" w:themeTint="F2"/>
          <w:sz w:val="22"/>
          <w:szCs w:val="22"/>
        </w:rPr>
        <w:t xml:space="preserve"> en lo sucesivo </w:t>
      </w:r>
      <w:r w:rsidR="00EA1E39" w:rsidRPr="00DA3E24">
        <w:rPr>
          <w:rFonts w:ascii="Palatino Linotype" w:hAnsi="Palatino Linotype" w:cs="Tahoma"/>
          <w:b/>
          <w:bCs/>
          <w:color w:val="0D0D0D" w:themeColor="text1" w:themeTint="F2"/>
          <w:sz w:val="22"/>
          <w:szCs w:val="22"/>
        </w:rPr>
        <w:t>R</w:t>
      </w:r>
      <w:r w:rsidR="000A238F" w:rsidRPr="00DA3E24">
        <w:rPr>
          <w:rFonts w:ascii="Palatino Linotype" w:hAnsi="Palatino Linotype" w:cs="Tahoma"/>
          <w:b/>
          <w:bCs/>
          <w:color w:val="0D0D0D" w:themeColor="text1" w:themeTint="F2"/>
          <w:sz w:val="22"/>
          <w:szCs w:val="22"/>
        </w:rPr>
        <w:t>ecurrente</w:t>
      </w:r>
      <w:r w:rsidR="000A238F" w:rsidRPr="00DA3E24">
        <w:rPr>
          <w:rFonts w:ascii="Palatino Linotype" w:hAnsi="Palatino Linotype" w:cs="Tahoma"/>
          <w:bCs/>
          <w:color w:val="0D0D0D" w:themeColor="text1" w:themeTint="F2"/>
          <w:sz w:val="22"/>
          <w:szCs w:val="22"/>
        </w:rPr>
        <w:t xml:space="preserve"> o </w:t>
      </w:r>
      <w:r w:rsidR="00EA1E39" w:rsidRPr="00DA3E24">
        <w:rPr>
          <w:rFonts w:ascii="Palatino Linotype" w:hAnsi="Palatino Linotype" w:cs="Tahoma"/>
          <w:b/>
          <w:bCs/>
          <w:color w:val="0D0D0D" w:themeColor="text1" w:themeTint="F2"/>
          <w:sz w:val="22"/>
          <w:szCs w:val="22"/>
        </w:rPr>
        <w:t>P</w:t>
      </w:r>
      <w:r w:rsidR="000A238F" w:rsidRPr="00DA3E24">
        <w:rPr>
          <w:rFonts w:ascii="Palatino Linotype" w:hAnsi="Palatino Linotype" w:cs="Tahoma"/>
          <w:b/>
          <w:bCs/>
          <w:color w:val="0D0D0D" w:themeColor="text1" w:themeTint="F2"/>
          <w:sz w:val="22"/>
          <w:szCs w:val="22"/>
        </w:rPr>
        <w:t>articular</w:t>
      </w:r>
      <w:r w:rsidR="000A238F" w:rsidRPr="00DA3E24">
        <w:rPr>
          <w:rFonts w:ascii="Palatino Linotype" w:hAnsi="Palatino Linotype" w:cs="Tahoma"/>
          <w:bCs/>
          <w:color w:val="0D0D0D" w:themeColor="text1" w:themeTint="F2"/>
          <w:sz w:val="22"/>
          <w:szCs w:val="22"/>
        </w:rPr>
        <w:t>,</w:t>
      </w:r>
      <w:r w:rsidR="004A1FE5" w:rsidRPr="00DA3E24">
        <w:rPr>
          <w:rFonts w:ascii="Palatino Linotype" w:hAnsi="Palatino Linotype" w:cs="Tahoma"/>
          <w:bCs/>
          <w:color w:val="0D0D0D" w:themeColor="text1" w:themeTint="F2"/>
          <w:sz w:val="22"/>
          <w:szCs w:val="22"/>
        </w:rPr>
        <w:t xml:space="preserve"> </w:t>
      </w:r>
      <w:r w:rsidR="00A00BF3" w:rsidRPr="00DA3E24">
        <w:rPr>
          <w:rFonts w:ascii="Palatino Linotype" w:eastAsia="Calibri" w:hAnsi="Palatino Linotype" w:cs="Tahoma"/>
          <w:bCs/>
          <w:sz w:val="22"/>
          <w:szCs w:val="22"/>
          <w:lang w:val="es-ES" w:eastAsia="en-US"/>
        </w:rPr>
        <w:t xml:space="preserve">en contra de la respuesta del </w:t>
      </w:r>
      <w:r w:rsidR="00B244FF">
        <w:rPr>
          <w:rFonts w:ascii="Palatino Linotype" w:eastAsia="Calibri" w:hAnsi="Palatino Linotype" w:cs="Tahoma"/>
          <w:b/>
          <w:bCs/>
          <w:sz w:val="22"/>
          <w:szCs w:val="22"/>
          <w:lang w:val="es-ES" w:eastAsia="en-US"/>
        </w:rPr>
        <w:t xml:space="preserve">Sujeto Obligado </w:t>
      </w:r>
      <w:r w:rsidR="00B244FF" w:rsidRPr="001338D9">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r w:rsidR="00A00BF3" w:rsidRPr="00DA3E24">
        <w:rPr>
          <w:rFonts w:ascii="Palatino Linotype" w:eastAsia="Calibri" w:hAnsi="Palatino Linotype" w:cs="Tahoma"/>
          <w:bCs/>
          <w:sz w:val="22"/>
          <w:szCs w:val="22"/>
          <w:lang w:val="es-ES" w:eastAsia="en-US"/>
        </w:rPr>
        <w:t>, a la solicitud de acceso a la información pública con número de folio</w:t>
      </w:r>
      <w:r w:rsidR="0001559E" w:rsidRPr="00DA3E24">
        <w:rPr>
          <w:rFonts w:ascii="Palatino Linotype" w:eastAsia="Calibri" w:hAnsi="Palatino Linotype" w:cs="Tahoma"/>
          <w:bCs/>
          <w:sz w:val="22"/>
          <w:szCs w:val="22"/>
          <w:lang w:val="es-ES" w:eastAsia="en-US"/>
        </w:rPr>
        <w:t xml:space="preserve"> </w:t>
      </w:r>
      <w:r w:rsidR="00B244FF" w:rsidRPr="00B244FF">
        <w:rPr>
          <w:rFonts w:ascii="Palatino Linotype" w:eastAsia="Calibri" w:hAnsi="Palatino Linotype" w:cs="Tahoma"/>
          <w:b/>
          <w:bCs/>
          <w:sz w:val="22"/>
          <w:szCs w:val="22"/>
          <w:lang w:eastAsia="en-US"/>
        </w:rPr>
        <w:t>00030/OASZUMPANG/IP/2019</w:t>
      </w:r>
      <w:r w:rsidR="00A00BF3" w:rsidRPr="00DA3E24">
        <w:rPr>
          <w:rFonts w:ascii="Palatino Linotype" w:eastAsia="Calibri" w:hAnsi="Palatino Linotype" w:cs="Tahoma"/>
          <w:b/>
          <w:bCs/>
          <w:sz w:val="22"/>
          <w:szCs w:val="22"/>
          <w:lang w:val="es-ES" w:eastAsia="en-US"/>
        </w:rPr>
        <w:t>,</w:t>
      </w:r>
      <w:r w:rsidR="00A00BF3" w:rsidRPr="00DA3E24">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15047D07" w14:textId="77777777" w:rsidR="00A00BF3" w:rsidRPr="00DA3E24" w:rsidRDefault="00A00BF3" w:rsidP="008D0C5E">
      <w:pPr>
        <w:tabs>
          <w:tab w:val="left" w:pos="2835"/>
        </w:tabs>
        <w:spacing w:line="360" w:lineRule="auto"/>
        <w:ind w:right="-93"/>
        <w:jc w:val="both"/>
        <w:rPr>
          <w:rFonts w:ascii="Palatino Linotype" w:eastAsia="Calibri" w:hAnsi="Palatino Linotype" w:cs="Tahoma"/>
          <w:bCs/>
          <w:sz w:val="22"/>
          <w:szCs w:val="22"/>
          <w:lang w:val="es-ES" w:eastAsia="en-US"/>
        </w:rPr>
      </w:pPr>
      <w:r w:rsidRPr="00DA3E24">
        <w:rPr>
          <w:rFonts w:ascii="Palatino Linotype" w:eastAsia="Calibri" w:hAnsi="Palatino Linotype" w:cs="Tahoma"/>
          <w:bCs/>
          <w:sz w:val="22"/>
          <w:szCs w:val="22"/>
          <w:lang w:val="es-ES" w:eastAsia="en-US"/>
        </w:rPr>
        <w:tab/>
      </w:r>
    </w:p>
    <w:p w14:paraId="683D2652" w14:textId="77777777" w:rsidR="00A00BF3" w:rsidRPr="00DA3E24" w:rsidRDefault="00A00BF3" w:rsidP="008D0C5E">
      <w:pPr>
        <w:spacing w:line="360" w:lineRule="auto"/>
        <w:ind w:right="-93"/>
        <w:jc w:val="center"/>
        <w:rPr>
          <w:rFonts w:ascii="Palatino Linotype" w:eastAsia="Calibri" w:hAnsi="Palatino Linotype" w:cs="Tahoma"/>
          <w:b/>
          <w:bCs/>
          <w:sz w:val="22"/>
          <w:szCs w:val="22"/>
          <w:lang w:eastAsia="en-US"/>
        </w:rPr>
      </w:pPr>
      <w:r w:rsidRPr="00DA3E24">
        <w:rPr>
          <w:rFonts w:ascii="Palatino Linotype" w:eastAsia="Calibri" w:hAnsi="Palatino Linotype" w:cs="Tahoma"/>
          <w:b/>
          <w:bCs/>
          <w:sz w:val="22"/>
          <w:szCs w:val="22"/>
          <w:lang w:eastAsia="en-US"/>
        </w:rPr>
        <w:t>A N T E C E D E N T E S:</w:t>
      </w:r>
    </w:p>
    <w:p w14:paraId="0CF3FB26" w14:textId="77777777" w:rsidR="00A00BF3" w:rsidRPr="00DA3E24" w:rsidRDefault="00A00BF3" w:rsidP="008D0C5E">
      <w:pPr>
        <w:spacing w:line="360" w:lineRule="auto"/>
        <w:ind w:right="-93"/>
        <w:jc w:val="both"/>
        <w:rPr>
          <w:rFonts w:ascii="Palatino Linotype" w:eastAsia="Calibri" w:hAnsi="Palatino Linotype" w:cs="Tahoma"/>
          <w:bCs/>
          <w:sz w:val="22"/>
          <w:szCs w:val="22"/>
          <w:lang w:eastAsia="en-US"/>
        </w:rPr>
      </w:pPr>
    </w:p>
    <w:p w14:paraId="06F68EBD" w14:textId="77777777" w:rsidR="00A00BF3" w:rsidRPr="00DA3E24" w:rsidRDefault="00A00BF3" w:rsidP="008D0C5E">
      <w:pPr>
        <w:spacing w:line="360" w:lineRule="auto"/>
        <w:jc w:val="both"/>
        <w:rPr>
          <w:rFonts w:ascii="Palatino Linotype" w:eastAsia="Calibri" w:hAnsi="Palatino Linotype" w:cs="Tahoma"/>
          <w:b/>
          <w:bCs/>
          <w:sz w:val="22"/>
          <w:szCs w:val="22"/>
          <w:lang w:eastAsia="en-US"/>
        </w:rPr>
      </w:pPr>
      <w:r w:rsidRPr="00DA3E24">
        <w:rPr>
          <w:rFonts w:ascii="Palatino Linotype" w:eastAsia="Calibri" w:hAnsi="Palatino Linotype" w:cs="Tahoma"/>
          <w:b/>
          <w:bCs/>
          <w:sz w:val="22"/>
          <w:szCs w:val="22"/>
          <w:lang w:eastAsia="en-US"/>
        </w:rPr>
        <w:t xml:space="preserve">I. Presentación de la solicitud de información. </w:t>
      </w:r>
    </w:p>
    <w:p w14:paraId="3BCEA966" w14:textId="77777777" w:rsidR="00A00BF3" w:rsidRPr="00DA3E24" w:rsidRDefault="00A00BF3" w:rsidP="008D0C5E">
      <w:pPr>
        <w:spacing w:line="360" w:lineRule="auto"/>
        <w:jc w:val="both"/>
        <w:rPr>
          <w:rFonts w:ascii="Palatino Linotype" w:eastAsia="Calibri" w:hAnsi="Palatino Linotype" w:cs="Tahoma"/>
          <w:bCs/>
          <w:sz w:val="22"/>
          <w:szCs w:val="22"/>
          <w:lang w:eastAsia="en-US"/>
        </w:rPr>
      </w:pPr>
    </w:p>
    <w:p w14:paraId="1E708162" w14:textId="2C731F1A" w:rsidR="0001559E" w:rsidRDefault="00A00BF3" w:rsidP="008D0C5E">
      <w:pPr>
        <w:spacing w:line="360" w:lineRule="auto"/>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Con fecha </w:t>
      </w:r>
      <w:r w:rsidR="00D61344">
        <w:rPr>
          <w:rFonts w:ascii="Palatino Linotype" w:eastAsia="Calibri" w:hAnsi="Palatino Linotype" w:cs="Tahoma"/>
          <w:bCs/>
          <w:sz w:val="22"/>
          <w:szCs w:val="22"/>
          <w:lang w:eastAsia="en-US"/>
        </w:rPr>
        <w:t>dieciocho de febrero</w:t>
      </w:r>
      <w:r w:rsidR="0091633A" w:rsidRPr="00DA3E24">
        <w:rPr>
          <w:rFonts w:ascii="Palatino Linotype" w:eastAsia="Calibri" w:hAnsi="Palatino Linotype" w:cs="Tahoma"/>
          <w:bCs/>
          <w:sz w:val="22"/>
          <w:szCs w:val="22"/>
          <w:lang w:eastAsia="en-US"/>
        </w:rPr>
        <w:t xml:space="preserve"> </w:t>
      </w:r>
      <w:r w:rsidRPr="00DA3E24">
        <w:rPr>
          <w:rFonts w:ascii="Palatino Linotype" w:eastAsia="Calibri" w:hAnsi="Palatino Linotype" w:cs="Tahoma"/>
          <w:bCs/>
          <w:sz w:val="22"/>
          <w:szCs w:val="22"/>
          <w:lang w:eastAsia="en-US"/>
        </w:rPr>
        <w:t>de dos mil diecinueve, mediante el</w:t>
      </w:r>
      <w:r w:rsidRPr="00DA3E24">
        <w:rPr>
          <w:rFonts w:ascii="Palatino Linotype" w:eastAsia="Calibri" w:hAnsi="Palatino Linotype" w:cs="Tahoma"/>
          <w:bCs/>
          <w:sz w:val="22"/>
          <w:szCs w:val="22"/>
          <w:lang w:val="es-ES" w:eastAsia="en-US"/>
        </w:rPr>
        <w:t xml:space="preserve"> Sistema de Acceso a la Información Mexiquense (SAIMEX), </w:t>
      </w:r>
      <w:r w:rsidRPr="00DA3E24">
        <w:rPr>
          <w:rFonts w:ascii="Palatino Linotype" w:eastAsia="Calibri" w:hAnsi="Palatino Linotype" w:cs="Tahoma"/>
          <w:bCs/>
          <w:sz w:val="22"/>
          <w:szCs w:val="22"/>
          <w:lang w:eastAsia="en-US"/>
        </w:rPr>
        <w:t>el Particular presentó solicitud</w:t>
      </w:r>
      <w:r w:rsidR="004E0096" w:rsidRPr="00DA3E24">
        <w:rPr>
          <w:rFonts w:ascii="Palatino Linotype" w:eastAsia="Calibri" w:hAnsi="Palatino Linotype" w:cs="Tahoma"/>
          <w:bCs/>
          <w:sz w:val="22"/>
          <w:szCs w:val="22"/>
          <w:lang w:eastAsia="en-US"/>
        </w:rPr>
        <w:t>es</w:t>
      </w:r>
      <w:r w:rsidRPr="00DA3E24">
        <w:rPr>
          <w:rFonts w:ascii="Palatino Linotype" w:eastAsia="Calibri" w:hAnsi="Palatino Linotype" w:cs="Tahoma"/>
          <w:bCs/>
          <w:sz w:val="22"/>
          <w:szCs w:val="22"/>
          <w:lang w:eastAsia="en-US"/>
        </w:rPr>
        <w:t xml:space="preserve"> de acceso a la información pública ante</w:t>
      </w:r>
      <w:r w:rsidR="0091633A" w:rsidRPr="00DA3E24">
        <w:rPr>
          <w:rFonts w:ascii="Palatino Linotype" w:eastAsia="Calibri" w:hAnsi="Palatino Linotype" w:cs="Tahoma"/>
          <w:bCs/>
          <w:sz w:val="22"/>
          <w:szCs w:val="22"/>
          <w:lang w:eastAsia="en-US"/>
        </w:rPr>
        <w:t xml:space="preserve"> </w:t>
      </w:r>
      <w:r w:rsidR="00AA646D" w:rsidRPr="00DA3E24">
        <w:rPr>
          <w:rFonts w:ascii="Palatino Linotype" w:eastAsia="Calibri" w:hAnsi="Palatino Linotype" w:cs="Tahoma"/>
          <w:bCs/>
          <w:sz w:val="22"/>
          <w:szCs w:val="22"/>
          <w:lang w:eastAsia="en-US"/>
        </w:rPr>
        <w:t>e</w:t>
      </w:r>
      <w:r w:rsidR="0091633A" w:rsidRPr="00DA3E24">
        <w:rPr>
          <w:rFonts w:ascii="Palatino Linotype" w:eastAsia="Calibri" w:hAnsi="Palatino Linotype" w:cs="Tahoma"/>
          <w:bCs/>
          <w:sz w:val="22"/>
          <w:szCs w:val="22"/>
          <w:lang w:eastAsia="en-US"/>
        </w:rPr>
        <w:t>l</w:t>
      </w:r>
      <w:r w:rsidRPr="00DA3E24">
        <w:rPr>
          <w:rFonts w:ascii="Palatino Linotype" w:eastAsia="Calibri" w:hAnsi="Palatino Linotype" w:cs="Tahoma"/>
          <w:bCs/>
          <w:sz w:val="22"/>
          <w:szCs w:val="22"/>
          <w:lang w:eastAsia="en-US"/>
        </w:rPr>
        <w:t xml:space="preserve"> </w:t>
      </w:r>
      <w:r w:rsidR="00D61344" w:rsidRPr="00D61344">
        <w:rPr>
          <w:rFonts w:ascii="Palatino Linotype" w:eastAsia="Calibri" w:hAnsi="Palatino Linotype" w:cs="Tahoma"/>
          <w:b/>
          <w:sz w:val="22"/>
          <w:szCs w:val="22"/>
          <w:lang w:eastAsia="en-US"/>
        </w:rPr>
        <w:t xml:space="preserve">Organismo Público Descentralizado para la Prestación de Los Servicios de Agua Potable Alcantarillado y Saneamiento del Municipio de Zumpango </w:t>
      </w:r>
      <w:r w:rsidRPr="00DA3E24">
        <w:rPr>
          <w:rFonts w:ascii="Palatino Linotype" w:eastAsia="Calibri" w:hAnsi="Palatino Linotype" w:cs="Tahoma"/>
          <w:bCs/>
          <w:sz w:val="22"/>
          <w:szCs w:val="22"/>
          <w:lang w:eastAsia="en-US"/>
        </w:rPr>
        <w:t>mediante la</w:t>
      </w:r>
      <w:r w:rsidR="004E0096" w:rsidRPr="00DA3E24">
        <w:rPr>
          <w:rFonts w:ascii="Palatino Linotype" w:eastAsia="Calibri" w:hAnsi="Palatino Linotype" w:cs="Tahoma"/>
          <w:bCs/>
          <w:sz w:val="22"/>
          <w:szCs w:val="22"/>
          <w:lang w:eastAsia="en-US"/>
        </w:rPr>
        <w:t>s</w:t>
      </w:r>
      <w:r w:rsidRPr="00DA3E24">
        <w:rPr>
          <w:rFonts w:ascii="Palatino Linotype" w:eastAsia="Calibri" w:hAnsi="Palatino Linotype" w:cs="Tahoma"/>
          <w:bCs/>
          <w:sz w:val="22"/>
          <w:szCs w:val="22"/>
          <w:lang w:eastAsia="en-US"/>
        </w:rPr>
        <w:t xml:space="preserve"> cual</w:t>
      </w:r>
      <w:r w:rsidR="004E0096" w:rsidRPr="00DA3E24">
        <w:rPr>
          <w:rFonts w:ascii="Palatino Linotype" w:eastAsia="Calibri" w:hAnsi="Palatino Linotype" w:cs="Tahoma"/>
          <w:bCs/>
          <w:sz w:val="22"/>
          <w:szCs w:val="22"/>
          <w:lang w:eastAsia="en-US"/>
        </w:rPr>
        <w:t>es</w:t>
      </w:r>
      <w:r w:rsidRPr="00DA3E24">
        <w:rPr>
          <w:rFonts w:ascii="Palatino Linotype" w:eastAsia="Calibri" w:hAnsi="Palatino Linotype" w:cs="Tahoma"/>
          <w:bCs/>
          <w:sz w:val="22"/>
          <w:szCs w:val="22"/>
          <w:lang w:eastAsia="en-US"/>
        </w:rPr>
        <w:t xml:space="preserve"> requirió lo siguiente:</w:t>
      </w:r>
    </w:p>
    <w:p w14:paraId="1CB9CE14" w14:textId="77777777" w:rsidR="006D2593" w:rsidRPr="00DA3E24" w:rsidRDefault="006D2593" w:rsidP="008D0C5E">
      <w:pPr>
        <w:spacing w:line="360" w:lineRule="auto"/>
        <w:jc w:val="both"/>
        <w:rPr>
          <w:rFonts w:ascii="Palatino Linotype" w:eastAsia="Calibri" w:hAnsi="Palatino Linotype" w:cs="Tahoma"/>
          <w:bCs/>
          <w:sz w:val="22"/>
          <w:szCs w:val="22"/>
          <w:lang w:eastAsia="en-US"/>
        </w:rPr>
      </w:pPr>
    </w:p>
    <w:p w14:paraId="1DC8A624" w14:textId="3D64D3DC" w:rsidR="0001559E" w:rsidRPr="00DA3E24" w:rsidRDefault="00255CAA" w:rsidP="008D0C5E">
      <w:pPr>
        <w:spacing w:line="360" w:lineRule="auto"/>
        <w:ind w:left="567" w:right="567"/>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w:t>
      </w:r>
      <w:r w:rsidR="0001559E" w:rsidRPr="00DA3E24">
        <w:rPr>
          <w:rFonts w:ascii="Palatino Linotype" w:eastAsia="Calibri" w:hAnsi="Palatino Linotype" w:cs="Tahoma"/>
          <w:b/>
          <w:bCs/>
          <w:szCs w:val="22"/>
          <w:lang w:val="es-ES" w:eastAsia="en-US"/>
        </w:rPr>
        <w:t>DESCRIPCIÓN CLARA Y PRECISA DE LA INFORMACIÓN SOLICITADA</w:t>
      </w:r>
    </w:p>
    <w:p w14:paraId="044D3533" w14:textId="105CE448" w:rsidR="00AA646D" w:rsidRPr="00DA3E24" w:rsidRDefault="00255CAA" w:rsidP="008D0C5E">
      <w:pPr>
        <w:spacing w:line="360" w:lineRule="auto"/>
        <w:ind w:left="567" w:right="567"/>
        <w:jc w:val="both"/>
        <w:rPr>
          <w:rFonts w:ascii="Palatino Linotype" w:eastAsia="Calibri" w:hAnsi="Palatino Linotype" w:cs="Tahoma"/>
          <w:bCs/>
          <w:i/>
          <w:szCs w:val="22"/>
          <w:lang w:eastAsia="en-US"/>
        </w:rPr>
      </w:pPr>
      <w:r w:rsidRPr="00255CAA">
        <w:rPr>
          <w:rFonts w:ascii="Palatino Linotype" w:eastAsia="Calibri" w:hAnsi="Palatino Linotype" w:cs="Tahoma"/>
          <w:bCs/>
          <w:i/>
          <w:szCs w:val="22"/>
          <w:lang w:eastAsia="en-US"/>
        </w:rPr>
        <w:lastRenderedPageBreak/>
        <w:t xml:space="preserve">Con fundamento en la Ley de Transparencia y Acceso a la Información Pública del Estado de México y Municipios, </w:t>
      </w:r>
      <w:proofErr w:type="spellStart"/>
      <w:r w:rsidRPr="00255CAA">
        <w:rPr>
          <w:rFonts w:ascii="Palatino Linotype" w:eastAsia="Calibri" w:hAnsi="Palatino Linotype" w:cs="Tahoma"/>
          <w:bCs/>
          <w:i/>
          <w:szCs w:val="22"/>
          <w:lang w:eastAsia="en-US"/>
        </w:rPr>
        <w:t>públicada</w:t>
      </w:r>
      <w:proofErr w:type="spellEnd"/>
      <w:r w:rsidRPr="00255CAA">
        <w:rPr>
          <w:rFonts w:ascii="Palatino Linotype" w:eastAsia="Calibri" w:hAnsi="Palatino Linotype" w:cs="Tahoma"/>
          <w:bCs/>
          <w:i/>
          <w:szCs w:val="22"/>
          <w:lang w:eastAsia="en-US"/>
        </w:rPr>
        <w:t xml:space="preserve"> el pasado 04 de mayo de 2016, Capítulo II De los Comités de Transparencia Artículo 45.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Artículo 46. Los sujetos obligados integrarán sus Comités de Transparencia de la siguiente forma: I. El titular de la unidad de transparencia; II. El responsable del área coordinadora de archivos o equivalente; y III. El titular del órgano de control interno o equivalente. También estará integrado por el servidor público encargado de la protección de los datos personales cuando sesione para cuestiones relacionadas con esta materia. Todos los Comités de Transparencia deberán registrarse ante el Instituto.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Con fundamento en Ley de Protección de Datos Personales en Posesión de Sujetos Obligados del Estado de México y Municipios, publicada el pasado 30 de mayo de 2017, Del Oficial de Protección de Datos Personales Artículo 91. Los responsables que en el ejercicio de sus funciones sustantivas </w:t>
      </w:r>
      <w:r w:rsidRPr="00255CAA">
        <w:rPr>
          <w:rFonts w:ascii="Palatino Linotype" w:eastAsia="Calibri" w:hAnsi="Palatino Linotype" w:cs="Tahoma"/>
          <w:bCs/>
          <w:i/>
          <w:szCs w:val="22"/>
          <w:lang w:eastAsia="en-US"/>
        </w:rPr>
        <w:lastRenderedPageBreak/>
        <w:t xml:space="preserve">lleven a cabo tratamientos de datos personales relevantes o intensivos, deberán designar a un Oficial de Protección de Datos Personales, especializado en la materia, quien realizará las atribuciones señaladas en el artículo anterior y formará parte de la Unidad de Transparencia. Los demás responsables podrán designarlo cuando lo determinen necesario para el adecuado desempeño de sus funciones. De los Requisitos para ser Oficial de Protección de Datos Personales Artículo 92. El oficial de protección de datos personales deberá tener el perfil adecuado para el cumplimiento de las obligaciones que se derivan de la presente Ley, contar con el nivel administrativo, dentro de la organización del responsable, que le permita implementar políticas transversales en esta materia y deberá cumplir con los requisitos siguientes: I. Contar con la certificación en materia de protección de datos personales que para tal efecto emita el Instituto. II. Contar con experiencia en materia de protección de datos personales acreditable cuando menos de un año. Ejercicio de derechos por parte de personas con algún tipo de discapacidad o grupos vulnerables. </w:t>
      </w:r>
      <w:r w:rsidRPr="00F90951">
        <w:rPr>
          <w:rFonts w:ascii="Palatino Linotype" w:eastAsia="Calibri" w:hAnsi="Palatino Linotype" w:cs="Tahoma"/>
          <w:bCs/>
          <w:i/>
          <w:szCs w:val="22"/>
          <w:highlight w:val="yellow"/>
          <w:lang w:eastAsia="en-US"/>
        </w:rPr>
        <w:t xml:space="preserve">En este contexto solicito la estructura orgánica u organigrama de la unidad de transparencia y acceso a la información del </w:t>
      </w:r>
      <w:proofErr w:type="spellStart"/>
      <w:r w:rsidRPr="00F90951">
        <w:rPr>
          <w:rFonts w:ascii="Palatino Linotype" w:eastAsia="Calibri" w:hAnsi="Palatino Linotype" w:cs="Tahoma"/>
          <w:bCs/>
          <w:i/>
          <w:szCs w:val="22"/>
          <w:highlight w:val="yellow"/>
          <w:lang w:eastAsia="en-US"/>
        </w:rPr>
        <w:t>odapaz</w:t>
      </w:r>
      <w:proofErr w:type="spellEnd"/>
      <w:r w:rsidRPr="00F90951">
        <w:rPr>
          <w:rFonts w:ascii="Palatino Linotype" w:eastAsia="Calibri" w:hAnsi="Palatino Linotype" w:cs="Tahoma"/>
          <w:bCs/>
          <w:i/>
          <w:szCs w:val="22"/>
          <w:highlight w:val="yellow"/>
          <w:lang w:eastAsia="en-US"/>
        </w:rPr>
        <w:t xml:space="preserve"> Zumpango, solicito el plan de trabajo de la Unidad de Transparencia y Acceso a la Información Pública del </w:t>
      </w:r>
      <w:proofErr w:type="spellStart"/>
      <w:r w:rsidRPr="00F90951">
        <w:rPr>
          <w:rFonts w:ascii="Palatino Linotype" w:eastAsia="Calibri" w:hAnsi="Palatino Linotype" w:cs="Tahoma"/>
          <w:bCs/>
          <w:i/>
          <w:szCs w:val="22"/>
          <w:highlight w:val="yellow"/>
          <w:lang w:eastAsia="en-US"/>
        </w:rPr>
        <w:t>odapaz</w:t>
      </w:r>
      <w:proofErr w:type="spellEnd"/>
      <w:r w:rsidRPr="00F90951">
        <w:rPr>
          <w:rFonts w:ascii="Palatino Linotype" w:eastAsia="Calibri" w:hAnsi="Palatino Linotype" w:cs="Tahoma"/>
          <w:bCs/>
          <w:i/>
          <w:szCs w:val="22"/>
          <w:highlight w:val="yellow"/>
          <w:lang w:eastAsia="en-US"/>
        </w:rPr>
        <w:t xml:space="preserve"> Zumpango, solicito </w:t>
      </w:r>
      <w:r w:rsidRPr="00AD69EF">
        <w:rPr>
          <w:rFonts w:ascii="Palatino Linotype" w:eastAsia="Calibri" w:hAnsi="Palatino Linotype" w:cs="Tahoma"/>
          <w:bCs/>
          <w:i/>
          <w:szCs w:val="22"/>
          <w:highlight w:val="cyan"/>
          <w:lang w:eastAsia="en-US"/>
        </w:rPr>
        <w:t xml:space="preserve">el acta de instalación del comité de transparencia en formato </w:t>
      </w:r>
      <w:proofErr w:type="spellStart"/>
      <w:r w:rsidRPr="00AD69EF">
        <w:rPr>
          <w:rFonts w:ascii="Palatino Linotype" w:eastAsia="Calibri" w:hAnsi="Palatino Linotype" w:cs="Tahoma"/>
          <w:bCs/>
          <w:i/>
          <w:szCs w:val="22"/>
          <w:highlight w:val="cyan"/>
          <w:lang w:eastAsia="en-US"/>
        </w:rPr>
        <w:t>pdf</w:t>
      </w:r>
      <w:proofErr w:type="spellEnd"/>
      <w:r w:rsidRPr="00AD69EF">
        <w:rPr>
          <w:rFonts w:ascii="Palatino Linotype" w:eastAsia="Calibri" w:hAnsi="Palatino Linotype" w:cs="Tahoma"/>
          <w:bCs/>
          <w:i/>
          <w:szCs w:val="22"/>
          <w:highlight w:val="cyan"/>
          <w:lang w:eastAsia="en-US"/>
        </w:rPr>
        <w:t xml:space="preserve"> del </w:t>
      </w:r>
      <w:proofErr w:type="spellStart"/>
      <w:r w:rsidRPr="00AD69EF">
        <w:rPr>
          <w:rFonts w:ascii="Palatino Linotype" w:eastAsia="Calibri" w:hAnsi="Palatino Linotype" w:cs="Tahoma"/>
          <w:bCs/>
          <w:i/>
          <w:szCs w:val="22"/>
          <w:highlight w:val="cyan"/>
          <w:lang w:eastAsia="en-US"/>
        </w:rPr>
        <w:t>opadaz</w:t>
      </w:r>
      <w:proofErr w:type="spellEnd"/>
      <w:r w:rsidRPr="00AD69EF">
        <w:rPr>
          <w:rFonts w:ascii="Palatino Linotype" w:eastAsia="Calibri" w:hAnsi="Palatino Linotype" w:cs="Tahoma"/>
          <w:bCs/>
          <w:i/>
          <w:szCs w:val="22"/>
          <w:highlight w:val="cyan"/>
          <w:lang w:eastAsia="en-US"/>
        </w:rPr>
        <w:t xml:space="preserve"> Zumpango y en datos abiertos</w:t>
      </w:r>
      <w:r w:rsidRPr="00F90951">
        <w:rPr>
          <w:rFonts w:ascii="Palatino Linotype" w:eastAsia="Calibri" w:hAnsi="Palatino Linotype" w:cs="Tahoma"/>
          <w:bCs/>
          <w:i/>
          <w:szCs w:val="22"/>
          <w:highlight w:val="yellow"/>
          <w:lang w:eastAsia="en-US"/>
        </w:rPr>
        <w:t>, solicito el expediente laboral de todos y cada uno del personal adscrito a la Unidad de Transparencia y Acceso a la Información, solicito la constancia de certificación del titular de transparencia o documentos que consten el año de experiencia que como marca la ley de transparencia debe tener para poder ser titular de la unidad de transparencia y acceso a la información, así mismo solicito el comprobante de certificación del oficial de datos personales que como marca la ley de protección de datos personales o los documentos que acrediten el año de experiencia para ser oficial de protección de datos personales</w:t>
      </w:r>
      <w:r w:rsidRPr="00255CAA">
        <w:rPr>
          <w:rFonts w:ascii="Palatino Linotype" w:eastAsia="Calibri" w:hAnsi="Palatino Linotype" w:cs="Tahoma"/>
          <w:bCs/>
          <w:i/>
          <w:szCs w:val="22"/>
          <w:lang w:eastAsia="en-US"/>
        </w:rPr>
        <w:t xml:space="preserve">, además que solicito los comprobantes de pago recibos de nómina de todos y cada uno de los integrantes de la unidad de transparencia y acceso a la información pública del </w:t>
      </w:r>
      <w:proofErr w:type="spellStart"/>
      <w:r w:rsidRPr="00255CAA">
        <w:rPr>
          <w:rFonts w:ascii="Palatino Linotype" w:eastAsia="Calibri" w:hAnsi="Palatino Linotype" w:cs="Tahoma"/>
          <w:bCs/>
          <w:i/>
          <w:szCs w:val="22"/>
          <w:lang w:eastAsia="en-US"/>
        </w:rPr>
        <w:t>odapaz</w:t>
      </w:r>
      <w:proofErr w:type="spellEnd"/>
      <w:r w:rsidRPr="00255CAA">
        <w:rPr>
          <w:rFonts w:ascii="Palatino Linotype" w:eastAsia="Calibri" w:hAnsi="Palatino Linotype" w:cs="Tahoma"/>
          <w:bCs/>
          <w:i/>
          <w:szCs w:val="22"/>
          <w:lang w:eastAsia="en-US"/>
        </w:rPr>
        <w:t xml:space="preserve"> Zumpango toda la información la solicito en formato pdf y en datos abiertos sea el caso y que sea entregada por el sistema </w:t>
      </w:r>
      <w:proofErr w:type="spellStart"/>
      <w:r w:rsidRPr="00255CAA">
        <w:rPr>
          <w:rFonts w:ascii="Palatino Linotype" w:eastAsia="Calibri" w:hAnsi="Palatino Linotype" w:cs="Tahoma"/>
          <w:bCs/>
          <w:i/>
          <w:szCs w:val="22"/>
          <w:lang w:eastAsia="en-US"/>
        </w:rPr>
        <w:t>saimex</w:t>
      </w:r>
      <w:proofErr w:type="spellEnd"/>
      <w:r w:rsidRPr="00255CAA">
        <w:rPr>
          <w:rFonts w:ascii="Palatino Linotype" w:eastAsia="Calibri" w:hAnsi="Palatino Linotype" w:cs="Tahoma"/>
          <w:bCs/>
          <w:i/>
          <w:szCs w:val="22"/>
          <w:lang w:eastAsia="en-US"/>
        </w:rPr>
        <w:t>.</w:t>
      </w:r>
      <w:r>
        <w:rPr>
          <w:rFonts w:ascii="Palatino Linotype" w:eastAsia="Calibri" w:hAnsi="Palatino Linotype" w:cs="Tahoma"/>
          <w:bCs/>
          <w:i/>
          <w:szCs w:val="22"/>
          <w:lang w:eastAsia="en-US"/>
        </w:rPr>
        <w:t>”</w:t>
      </w:r>
    </w:p>
    <w:p w14:paraId="68EBFBF9" w14:textId="06F2E235" w:rsidR="0001559E" w:rsidRPr="00DA3E24" w:rsidRDefault="0001559E" w:rsidP="008D0C5E">
      <w:pPr>
        <w:spacing w:line="360" w:lineRule="auto"/>
        <w:ind w:left="567" w:right="567"/>
        <w:jc w:val="both"/>
        <w:rPr>
          <w:rFonts w:ascii="Palatino Linotype" w:eastAsia="Calibri" w:hAnsi="Palatino Linotype" w:cs="Tahoma"/>
          <w:bCs/>
          <w:szCs w:val="22"/>
          <w:lang w:val="es-ES" w:eastAsia="en-US"/>
        </w:rPr>
      </w:pPr>
      <w:r w:rsidRPr="00DA3E24">
        <w:rPr>
          <w:rFonts w:ascii="Palatino Linotype" w:eastAsia="Calibri" w:hAnsi="Palatino Linotype" w:cs="Tahoma"/>
          <w:b/>
          <w:bCs/>
          <w:szCs w:val="22"/>
          <w:lang w:val="es-ES" w:eastAsia="en-US"/>
        </w:rPr>
        <w:lastRenderedPageBreak/>
        <w:t>MODALIDAD DE ENTREGA</w:t>
      </w:r>
    </w:p>
    <w:p w14:paraId="402E697B" w14:textId="77777777" w:rsidR="0001559E" w:rsidRPr="00DA3E24" w:rsidRDefault="0001559E" w:rsidP="008D0C5E">
      <w:pPr>
        <w:spacing w:line="360" w:lineRule="auto"/>
        <w:ind w:left="567" w:right="567"/>
        <w:jc w:val="both"/>
        <w:rPr>
          <w:rFonts w:ascii="Palatino Linotype" w:eastAsia="Calibri" w:hAnsi="Palatino Linotype" w:cs="Tahoma"/>
          <w:bCs/>
          <w:i/>
          <w:szCs w:val="22"/>
          <w:lang w:val="es-ES" w:eastAsia="en-US"/>
        </w:rPr>
      </w:pPr>
      <w:r w:rsidRPr="00DA3E24">
        <w:rPr>
          <w:rFonts w:ascii="Palatino Linotype" w:eastAsia="Calibri" w:hAnsi="Palatino Linotype" w:cs="Tahoma"/>
          <w:bCs/>
          <w:i/>
          <w:szCs w:val="22"/>
          <w:lang w:val="es-ES" w:eastAsia="en-US"/>
        </w:rPr>
        <w:t>“A través del SAIMEX”</w:t>
      </w:r>
    </w:p>
    <w:p w14:paraId="0BF497F2" w14:textId="77777777" w:rsidR="004E0096" w:rsidRPr="00DA3E24" w:rsidRDefault="004E0096" w:rsidP="008D0C5E">
      <w:pPr>
        <w:spacing w:line="360" w:lineRule="auto"/>
        <w:jc w:val="both"/>
        <w:rPr>
          <w:rFonts w:ascii="Palatino Linotype" w:eastAsia="Calibri" w:hAnsi="Palatino Linotype" w:cs="Tahoma"/>
          <w:b/>
          <w:bCs/>
          <w:sz w:val="22"/>
          <w:szCs w:val="22"/>
          <w:lang w:val="es-ES" w:eastAsia="en-US"/>
        </w:rPr>
      </w:pPr>
    </w:p>
    <w:p w14:paraId="4710F631" w14:textId="24EB324B" w:rsidR="00A00BF3" w:rsidRPr="00DA3E24" w:rsidRDefault="00A00BF3" w:rsidP="008D0C5E">
      <w:pPr>
        <w:pStyle w:val="Prrafodelista"/>
        <w:tabs>
          <w:tab w:val="left" w:pos="567"/>
        </w:tabs>
        <w:spacing w:line="360" w:lineRule="auto"/>
        <w:ind w:left="0"/>
        <w:contextualSpacing w:val="0"/>
        <w:jc w:val="both"/>
        <w:rPr>
          <w:rFonts w:ascii="Palatino Linotype" w:hAnsi="Palatino Linotype" w:cs="Tahoma"/>
          <w:b/>
          <w:szCs w:val="22"/>
        </w:rPr>
      </w:pPr>
      <w:r w:rsidRPr="00DA3E24">
        <w:rPr>
          <w:rFonts w:ascii="Palatino Linotype" w:hAnsi="Palatino Linotype" w:cs="Tahoma"/>
          <w:b/>
          <w:szCs w:val="22"/>
        </w:rPr>
        <w:t>II</w:t>
      </w:r>
      <w:r w:rsidR="0091633A" w:rsidRPr="00DA3E24">
        <w:rPr>
          <w:rFonts w:ascii="Palatino Linotype" w:hAnsi="Palatino Linotype" w:cs="Tahoma"/>
          <w:b/>
          <w:szCs w:val="22"/>
        </w:rPr>
        <w:t>.</w:t>
      </w:r>
      <w:r w:rsidR="00EE6E57">
        <w:rPr>
          <w:rFonts w:ascii="Palatino Linotype" w:hAnsi="Palatino Linotype" w:cs="Tahoma"/>
          <w:b/>
          <w:szCs w:val="22"/>
        </w:rPr>
        <w:t xml:space="preserve"> </w:t>
      </w:r>
      <w:r w:rsidRPr="00DA3E24">
        <w:rPr>
          <w:rFonts w:ascii="Palatino Linotype" w:hAnsi="Palatino Linotype" w:cs="Tahoma"/>
          <w:b/>
          <w:szCs w:val="22"/>
        </w:rPr>
        <w:t>Respuesta del Sujeto Obligado.</w:t>
      </w:r>
    </w:p>
    <w:p w14:paraId="772B5601" w14:textId="77777777" w:rsidR="00AA646D" w:rsidRPr="00DA3E24" w:rsidRDefault="00AA646D" w:rsidP="008D0C5E">
      <w:pPr>
        <w:pStyle w:val="Prrafodelista"/>
        <w:tabs>
          <w:tab w:val="left" w:pos="567"/>
        </w:tabs>
        <w:spacing w:line="360" w:lineRule="auto"/>
        <w:ind w:left="0"/>
        <w:contextualSpacing w:val="0"/>
        <w:jc w:val="both"/>
        <w:rPr>
          <w:rFonts w:ascii="Palatino Linotype" w:hAnsi="Palatino Linotype" w:cs="Tahoma"/>
          <w:szCs w:val="22"/>
        </w:rPr>
      </w:pPr>
    </w:p>
    <w:p w14:paraId="12CA5F4F" w14:textId="1E90A6A2" w:rsidR="00763BD4" w:rsidRPr="00DA3E24" w:rsidRDefault="00A00BF3" w:rsidP="008D0C5E">
      <w:pPr>
        <w:autoSpaceDE w:val="0"/>
        <w:autoSpaceDN w:val="0"/>
        <w:adjustRightInd w:val="0"/>
        <w:spacing w:line="360" w:lineRule="auto"/>
        <w:jc w:val="both"/>
        <w:rPr>
          <w:rFonts w:ascii="Palatino Linotype" w:hAnsi="Palatino Linotype" w:cs="Tahoma"/>
          <w:sz w:val="22"/>
          <w:szCs w:val="22"/>
        </w:rPr>
      </w:pPr>
      <w:r w:rsidRPr="00DA3E24">
        <w:rPr>
          <w:rFonts w:ascii="Palatino Linotype" w:hAnsi="Palatino Linotype" w:cs="Tahoma"/>
          <w:sz w:val="22"/>
          <w:szCs w:val="22"/>
        </w:rPr>
        <w:t xml:space="preserve">El </w:t>
      </w:r>
      <w:r w:rsidR="00255CAA">
        <w:rPr>
          <w:rFonts w:ascii="Palatino Linotype" w:hAnsi="Palatino Linotype" w:cs="Tahoma"/>
          <w:sz w:val="22"/>
          <w:szCs w:val="22"/>
        </w:rPr>
        <w:t>trece</w:t>
      </w:r>
      <w:r w:rsidR="00AA646D" w:rsidRPr="00DA3E24">
        <w:rPr>
          <w:rFonts w:ascii="Palatino Linotype" w:hAnsi="Palatino Linotype" w:cs="Tahoma"/>
          <w:sz w:val="22"/>
          <w:szCs w:val="22"/>
        </w:rPr>
        <w:t xml:space="preserve"> de marzo</w:t>
      </w:r>
      <w:r w:rsidRPr="00DA3E24">
        <w:rPr>
          <w:rFonts w:ascii="Palatino Linotype" w:hAnsi="Palatino Linotype" w:cs="Tahoma"/>
          <w:sz w:val="22"/>
          <w:szCs w:val="22"/>
        </w:rPr>
        <w:t xml:space="preserve"> de dos mil diecinueve, el Sujeto Obligado dio respuesta a la solicitud de acceso a la información </w:t>
      </w:r>
      <w:r w:rsidR="00255CAA" w:rsidRPr="00255CAA">
        <w:rPr>
          <w:rFonts w:ascii="Palatino Linotype" w:eastAsia="Calibri" w:hAnsi="Palatino Linotype" w:cs="Tahoma"/>
          <w:b/>
          <w:bCs/>
          <w:sz w:val="22"/>
          <w:szCs w:val="22"/>
          <w:lang w:eastAsia="en-US"/>
        </w:rPr>
        <w:t xml:space="preserve">00030/OASZUMPANG/IP/2019 </w:t>
      </w:r>
      <w:r w:rsidRPr="00DA3E24">
        <w:rPr>
          <w:rFonts w:ascii="Palatino Linotype" w:hAnsi="Palatino Linotype" w:cs="Tahoma"/>
          <w:sz w:val="22"/>
          <w:szCs w:val="22"/>
        </w:rPr>
        <w:t>a través del Sistema de Acceso a la Información Mexiquense (SAIMEX)</w:t>
      </w:r>
      <w:r w:rsidR="00AB5709" w:rsidRPr="00DA3E24">
        <w:rPr>
          <w:rFonts w:ascii="Palatino Linotype" w:hAnsi="Palatino Linotype" w:cs="Tahoma"/>
          <w:sz w:val="22"/>
          <w:szCs w:val="22"/>
        </w:rPr>
        <w:t xml:space="preserve">, </w:t>
      </w:r>
      <w:r w:rsidR="00763BD4" w:rsidRPr="00DA3E24">
        <w:rPr>
          <w:rFonts w:ascii="Palatino Linotype" w:hAnsi="Palatino Linotype" w:cs="Tahoma"/>
          <w:sz w:val="22"/>
          <w:szCs w:val="22"/>
        </w:rPr>
        <w:t>en los siguientes términos:</w:t>
      </w:r>
    </w:p>
    <w:p w14:paraId="442043FF" w14:textId="77777777" w:rsidR="00763BD4" w:rsidRPr="00DA3E24" w:rsidRDefault="00763BD4" w:rsidP="008D0C5E">
      <w:pPr>
        <w:autoSpaceDE w:val="0"/>
        <w:autoSpaceDN w:val="0"/>
        <w:adjustRightInd w:val="0"/>
        <w:spacing w:line="360" w:lineRule="auto"/>
        <w:jc w:val="both"/>
        <w:rPr>
          <w:rFonts w:ascii="Palatino Linotype" w:hAnsi="Palatino Linotype" w:cs="Tahoma"/>
          <w:sz w:val="22"/>
          <w:szCs w:val="22"/>
        </w:rPr>
      </w:pPr>
    </w:p>
    <w:p w14:paraId="2B30696F" w14:textId="77777777" w:rsidR="00255CAA" w:rsidRPr="00255CAA" w:rsidRDefault="00763BD4" w:rsidP="00255CAA">
      <w:pPr>
        <w:autoSpaceDE w:val="0"/>
        <w:autoSpaceDN w:val="0"/>
        <w:adjustRightInd w:val="0"/>
        <w:spacing w:line="360" w:lineRule="auto"/>
        <w:ind w:left="567" w:right="539"/>
        <w:jc w:val="both"/>
        <w:rPr>
          <w:rFonts w:ascii="Palatino Linotype" w:hAnsi="Palatino Linotype" w:cs="Tahoma"/>
          <w:i/>
          <w:szCs w:val="22"/>
        </w:rPr>
      </w:pPr>
      <w:r w:rsidRPr="00DA3E24">
        <w:rPr>
          <w:rFonts w:ascii="Palatino Linotype" w:hAnsi="Palatino Linotype" w:cs="Tahoma"/>
          <w:i/>
          <w:szCs w:val="22"/>
        </w:rPr>
        <w:t>“</w:t>
      </w:r>
      <w:r w:rsidR="00255CAA" w:rsidRPr="00255CAA">
        <w:rPr>
          <w:rFonts w:ascii="Palatino Linotype" w:hAnsi="Palatino Linotype" w:cs="Tahoma"/>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0220AC" w14:textId="7B49A0B6" w:rsidR="00763BD4" w:rsidRPr="00DA3E24" w:rsidRDefault="00255CAA" w:rsidP="00255CAA">
      <w:pPr>
        <w:autoSpaceDE w:val="0"/>
        <w:autoSpaceDN w:val="0"/>
        <w:adjustRightInd w:val="0"/>
        <w:spacing w:line="360" w:lineRule="auto"/>
        <w:ind w:left="567" w:right="539"/>
        <w:jc w:val="both"/>
        <w:rPr>
          <w:rFonts w:ascii="Palatino Linotype" w:hAnsi="Palatino Linotype" w:cs="Tahoma"/>
          <w:i/>
          <w:szCs w:val="22"/>
        </w:rPr>
      </w:pPr>
      <w:r w:rsidRPr="00255CAA">
        <w:rPr>
          <w:rFonts w:ascii="Palatino Linotype" w:hAnsi="Palatino Linotype" w:cs="Tahoma"/>
          <w:i/>
          <w:szCs w:val="22"/>
        </w:rPr>
        <w:t>Por este medio le envió un cordial saludo, al mismo tiempo le anexo la información solicitada</w:t>
      </w:r>
      <w:r w:rsidR="00763BD4" w:rsidRPr="00DA3E24">
        <w:rPr>
          <w:rFonts w:ascii="Palatino Linotype" w:hAnsi="Palatino Linotype" w:cs="Tahoma"/>
          <w:i/>
          <w:szCs w:val="22"/>
        </w:rPr>
        <w:t>.”</w:t>
      </w:r>
    </w:p>
    <w:p w14:paraId="24DD60F5" w14:textId="77777777" w:rsidR="00763BD4" w:rsidRPr="00DA3E24" w:rsidRDefault="00763BD4" w:rsidP="008D0C5E">
      <w:pPr>
        <w:autoSpaceDE w:val="0"/>
        <w:autoSpaceDN w:val="0"/>
        <w:adjustRightInd w:val="0"/>
        <w:spacing w:line="360" w:lineRule="auto"/>
        <w:ind w:left="567" w:right="539"/>
        <w:jc w:val="both"/>
        <w:rPr>
          <w:rFonts w:ascii="Palatino Linotype" w:hAnsi="Palatino Linotype" w:cs="Tahoma"/>
          <w:i/>
          <w:sz w:val="22"/>
          <w:szCs w:val="22"/>
        </w:rPr>
      </w:pPr>
    </w:p>
    <w:p w14:paraId="70AB397E" w14:textId="1A20D903" w:rsidR="00AB5709" w:rsidRPr="00DA3E24" w:rsidRDefault="00255CAA" w:rsidP="008D0C5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 dicha respuesta, adjuntó ocho</w:t>
      </w:r>
      <w:r w:rsidR="00763BD4" w:rsidRPr="00DA3E24">
        <w:rPr>
          <w:rFonts w:ascii="Palatino Linotype" w:hAnsi="Palatino Linotype" w:cs="Tahoma"/>
          <w:sz w:val="22"/>
          <w:szCs w:val="22"/>
        </w:rPr>
        <w:t xml:space="preserve"> archivo</w:t>
      </w:r>
      <w:r>
        <w:rPr>
          <w:rFonts w:ascii="Palatino Linotype" w:hAnsi="Palatino Linotype" w:cs="Tahoma"/>
          <w:sz w:val="22"/>
          <w:szCs w:val="22"/>
        </w:rPr>
        <w:t>s</w:t>
      </w:r>
      <w:r w:rsidR="00763BD4" w:rsidRPr="00DA3E24">
        <w:rPr>
          <w:rFonts w:ascii="Palatino Linotype" w:hAnsi="Palatino Linotype" w:cs="Tahoma"/>
          <w:sz w:val="22"/>
          <w:szCs w:val="22"/>
        </w:rPr>
        <w:t xml:space="preserve"> en formato pdf</w:t>
      </w:r>
      <w:r w:rsidR="00763BD4" w:rsidRPr="00DA3E24">
        <w:rPr>
          <w:rFonts w:ascii="Palatino Linotype" w:hAnsi="Palatino Linotype" w:cs="Tahoma"/>
          <w:b/>
          <w:i/>
          <w:sz w:val="22"/>
          <w:szCs w:val="22"/>
        </w:rPr>
        <w:t xml:space="preserve">, </w:t>
      </w:r>
      <w:r>
        <w:rPr>
          <w:rFonts w:ascii="Palatino Linotype" w:hAnsi="Palatino Linotype" w:cs="Tahoma"/>
          <w:sz w:val="22"/>
          <w:szCs w:val="22"/>
        </w:rPr>
        <w:t>los</w:t>
      </w:r>
      <w:r w:rsidR="00763BD4" w:rsidRPr="00DA3E24">
        <w:rPr>
          <w:rFonts w:ascii="Palatino Linotype" w:hAnsi="Palatino Linotype" w:cs="Tahoma"/>
          <w:sz w:val="22"/>
          <w:szCs w:val="22"/>
        </w:rPr>
        <w:t xml:space="preserve"> cual</w:t>
      </w:r>
      <w:r>
        <w:rPr>
          <w:rFonts w:ascii="Palatino Linotype" w:hAnsi="Palatino Linotype" w:cs="Tahoma"/>
          <w:sz w:val="22"/>
          <w:szCs w:val="22"/>
        </w:rPr>
        <w:t>es</w:t>
      </w:r>
      <w:r w:rsidR="00763BD4" w:rsidRPr="00DA3E24">
        <w:rPr>
          <w:rFonts w:ascii="Palatino Linotype" w:hAnsi="Palatino Linotype" w:cs="Tahoma"/>
          <w:sz w:val="22"/>
          <w:szCs w:val="22"/>
        </w:rPr>
        <w:t xml:space="preserve"> contiene</w:t>
      </w:r>
      <w:r>
        <w:rPr>
          <w:rFonts w:ascii="Palatino Linotype" w:hAnsi="Palatino Linotype" w:cs="Tahoma"/>
          <w:sz w:val="22"/>
          <w:szCs w:val="22"/>
        </w:rPr>
        <w:t>n lo siguiente</w:t>
      </w:r>
      <w:r w:rsidR="00763BD4" w:rsidRPr="00DA3E24">
        <w:rPr>
          <w:rFonts w:ascii="Palatino Linotype" w:hAnsi="Palatino Linotype" w:cs="Tahoma"/>
          <w:sz w:val="22"/>
          <w:szCs w:val="22"/>
        </w:rPr>
        <w:t>:</w:t>
      </w:r>
    </w:p>
    <w:p w14:paraId="1DAF3097" w14:textId="0BF612D8" w:rsidR="00763BD4" w:rsidRDefault="00763BD4" w:rsidP="008D0C5E">
      <w:pPr>
        <w:autoSpaceDE w:val="0"/>
        <w:autoSpaceDN w:val="0"/>
        <w:adjustRightInd w:val="0"/>
        <w:spacing w:line="360" w:lineRule="auto"/>
        <w:jc w:val="both"/>
        <w:rPr>
          <w:rFonts w:ascii="Palatino Linotype" w:hAnsi="Palatino Linotype" w:cs="Tahoma"/>
          <w:sz w:val="22"/>
          <w:szCs w:val="22"/>
        </w:rPr>
      </w:pPr>
    </w:p>
    <w:p w14:paraId="006ABEBE"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t>1.     Anexa en formato PDF el ORGANIGRAMA DE LA UNIDAD DE TRANSPARENCIA Y ACCESO A LA INFORMACION PUBLICA;</w:t>
      </w:r>
    </w:p>
    <w:p w14:paraId="1A2424DD"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p>
    <w:p w14:paraId="77A701B5"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t>2.     Anexa en PDF el PLAN DE TRABAJO PARA LA UNIDAD DE TRANSPARENCIA Y ACCESO A LA INFORMACIÓN PÚBLICA PARA EL EJERCICIO FISCAL 2019.</w:t>
      </w:r>
    </w:p>
    <w:p w14:paraId="5CF976C6"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p>
    <w:p w14:paraId="694E6F75" w14:textId="5A4F9F2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lastRenderedPageBreak/>
        <w:t>3.     Anexa el ACTA DE INSTA</w:t>
      </w:r>
      <w:r>
        <w:rPr>
          <w:rFonts w:ascii="Palatino Linotype" w:hAnsi="Palatino Linotype" w:cs="Tahoma"/>
          <w:sz w:val="22"/>
          <w:szCs w:val="22"/>
        </w:rPr>
        <w:t>LA</w:t>
      </w:r>
      <w:r w:rsidRPr="00255CAA">
        <w:rPr>
          <w:rFonts w:ascii="Palatino Linotype" w:hAnsi="Palatino Linotype" w:cs="Tahoma"/>
          <w:sz w:val="22"/>
          <w:szCs w:val="22"/>
        </w:rPr>
        <w:t>CIÓN Y PRIMERA SESIÓN ORDINARIA DEL COMITÉ DE LA UNIDAD DE TRANSPARENCIA;</w:t>
      </w:r>
    </w:p>
    <w:p w14:paraId="0116BA11"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p>
    <w:p w14:paraId="5FECDA7E" w14:textId="2419BC6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t>4.     Anexa en PDF el C</w:t>
      </w:r>
      <w:r>
        <w:rPr>
          <w:rFonts w:ascii="Palatino Linotype" w:hAnsi="Palatino Linotype" w:cs="Tahoma"/>
          <w:sz w:val="22"/>
          <w:szCs w:val="22"/>
        </w:rPr>
        <w:t xml:space="preserve">urrículum </w:t>
      </w:r>
      <w:r w:rsidRPr="00255CAA">
        <w:rPr>
          <w:rFonts w:ascii="Palatino Linotype" w:hAnsi="Palatino Linotype" w:cs="Tahoma"/>
          <w:sz w:val="22"/>
          <w:szCs w:val="22"/>
        </w:rPr>
        <w:t>V</w:t>
      </w:r>
      <w:r>
        <w:rPr>
          <w:rFonts w:ascii="Palatino Linotype" w:hAnsi="Palatino Linotype" w:cs="Tahoma"/>
          <w:sz w:val="22"/>
          <w:szCs w:val="22"/>
        </w:rPr>
        <w:t xml:space="preserve">itae del Titular de la Unidad de Transparencia </w:t>
      </w:r>
      <w:r w:rsidRPr="00255CAA">
        <w:rPr>
          <w:rFonts w:ascii="Palatino Linotype" w:hAnsi="Palatino Linotype" w:cs="Tahoma"/>
          <w:sz w:val="22"/>
          <w:szCs w:val="22"/>
        </w:rPr>
        <w:t xml:space="preserve">Edgar Raúl Díaz Vargas; </w:t>
      </w:r>
    </w:p>
    <w:p w14:paraId="1C86F615"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p>
    <w:p w14:paraId="009B4E90" w14:textId="5A4C6941"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t xml:space="preserve">5.     OFICIO ACLARATORIO. </w:t>
      </w:r>
      <w:r>
        <w:rPr>
          <w:rFonts w:ascii="Palatino Linotype" w:hAnsi="Palatino Linotype" w:cs="Tahoma"/>
          <w:sz w:val="22"/>
          <w:szCs w:val="22"/>
        </w:rPr>
        <w:t>–</w:t>
      </w:r>
      <w:r w:rsidRPr="00255CAA">
        <w:rPr>
          <w:rFonts w:ascii="Palatino Linotype" w:hAnsi="Palatino Linotype" w:cs="Tahoma"/>
          <w:sz w:val="22"/>
          <w:szCs w:val="22"/>
        </w:rPr>
        <w:t xml:space="preserve"> </w:t>
      </w:r>
      <w:r>
        <w:rPr>
          <w:rFonts w:ascii="Palatino Linotype" w:hAnsi="Palatino Linotype" w:cs="Tahoma"/>
          <w:sz w:val="22"/>
          <w:szCs w:val="22"/>
        </w:rPr>
        <w:t xml:space="preserve">En donde se informa </w:t>
      </w:r>
      <w:r w:rsidRPr="00255CAA">
        <w:rPr>
          <w:rFonts w:ascii="Palatino Linotype" w:hAnsi="Palatino Linotype" w:cs="Tahoma"/>
          <w:sz w:val="22"/>
          <w:szCs w:val="22"/>
        </w:rPr>
        <w:t>que el Titular de la Unidad de Transparencia y Acceso a la Información y encargado de la P</w:t>
      </w:r>
      <w:r>
        <w:rPr>
          <w:rFonts w:ascii="Palatino Linotype" w:hAnsi="Palatino Linotype" w:cs="Tahoma"/>
          <w:sz w:val="22"/>
          <w:szCs w:val="22"/>
        </w:rPr>
        <w:t xml:space="preserve">rotección de </w:t>
      </w:r>
      <w:r w:rsidRPr="00255CAA">
        <w:rPr>
          <w:rFonts w:ascii="Palatino Linotype" w:hAnsi="Palatino Linotype" w:cs="Tahoma"/>
          <w:sz w:val="22"/>
          <w:szCs w:val="22"/>
        </w:rPr>
        <w:t>D</w:t>
      </w:r>
      <w:r>
        <w:rPr>
          <w:rFonts w:ascii="Palatino Linotype" w:hAnsi="Palatino Linotype" w:cs="Tahoma"/>
          <w:sz w:val="22"/>
          <w:szCs w:val="22"/>
        </w:rPr>
        <w:t xml:space="preserve">atos </w:t>
      </w:r>
      <w:r w:rsidRPr="00255CAA">
        <w:rPr>
          <w:rFonts w:ascii="Palatino Linotype" w:hAnsi="Palatino Linotype" w:cs="Tahoma"/>
          <w:sz w:val="22"/>
          <w:szCs w:val="22"/>
        </w:rPr>
        <w:t>P</w:t>
      </w:r>
      <w:r>
        <w:rPr>
          <w:rFonts w:ascii="Palatino Linotype" w:hAnsi="Palatino Linotype" w:cs="Tahoma"/>
          <w:sz w:val="22"/>
          <w:szCs w:val="22"/>
        </w:rPr>
        <w:t>ersonales</w:t>
      </w:r>
      <w:r w:rsidRPr="00255CAA">
        <w:rPr>
          <w:rFonts w:ascii="Palatino Linotype" w:hAnsi="Palatino Linotype" w:cs="Tahoma"/>
          <w:sz w:val="22"/>
          <w:szCs w:val="22"/>
        </w:rPr>
        <w:t>, se encuentra en proceso de certificación por parte del INFOEM (ANEXA CONVOCATORIA Y COMPROBANTE DE REGISTRO);</w:t>
      </w:r>
    </w:p>
    <w:p w14:paraId="61219000" w14:textId="77777777" w:rsidR="00255CAA" w:rsidRPr="00255CAA" w:rsidRDefault="00255CAA" w:rsidP="00255CAA">
      <w:pPr>
        <w:autoSpaceDE w:val="0"/>
        <w:autoSpaceDN w:val="0"/>
        <w:adjustRightInd w:val="0"/>
        <w:spacing w:line="360" w:lineRule="auto"/>
        <w:jc w:val="both"/>
        <w:rPr>
          <w:rFonts w:ascii="Palatino Linotype" w:hAnsi="Palatino Linotype" w:cs="Tahoma"/>
          <w:sz w:val="22"/>
          <w:szCs w:val="22"/>
        </w:rPr>
      </w:pPr>
    </w:p>
    <w:p w14:paraId="7A3DA5D5" w14:textId="5D6E5504" w:rsidR="00255CAA" w:rsidRDefault="00255CAA" w:rsidP="00255CAA">
      <w:pPr>
        <w:autoSpaceDE w:val="0"/>
        <w:autoSpaceDN w:val="0"/>
        <w:adjustRightInd w:val="0"/>
        <w:spacing w:line="360" w:lineRule="auto"/>
        <w:jc w:val="both"/>
        <w:rPr>
          <w:rFonts w:ascii="Palatino Linotype" w:hAnsi="Palatino Linotype" w:cs="Tahoma"/>
          <w:sz w:val="22"/>
          <w:szCs w:val="22"/>
        </w:rPr>
      </w:pPr>
      <w:r w:rsidRPr="00255CAA">
        <w:rPr>
          <w:rFonts w:ascii="Palatino Linotype" w:hAnsi="Palatino Linotype" w:cs="Tahoma"/>
          <w:sz w:val="22"/>
          <w:szCs w:val="22"/>
        </w:rPr>
        <w:t>6.     ANEXAN EL ACTA DE LA PRIMERA SESIÓN EXTRAORDINARIA DEL COMITÉ DONDE SE INDICA LA CONFIDENCIALIDAD DE ALGUNOS DATOS DE LOS RECIBOS Y ANEXAN LOS RECIBOS DE NÓMINA DE LAS DOS QUINCENAS DE E</w:t>
      </w:r>
      <w:r>
        <w:rPr>
          <w:rFonts w:ascii="Palatino Linotype" w:hAnsi="Palatino Linotype" w:cs="Tahoma"/>
          <w:sz w:val="22"/>
          <w:szCs w:val="22"/>
        </w:rPr>
        <w:t>NERO Y FEBRERO DEL PRESENTE AÑO DEL TITULAR DE LA UNIDAD DE TRANSPARECNIA.</w:t>
      </w:r>
    </w:p>
    <w:p w14:paraId="5BC87592" w14:textId="281F6EC9" w:rsidR="00763BD4" w:rsidRPr="00DA3E24" w:rsidRDefault="00763BD4" w:rsidP="008D0C5E">
      <w:pPr>
        <w:autoSpaceDE w:val="0"/>
        <w:autoSpaceDN w:val="0"/>
        <w:adjustRightInd w:val="0"/>
        <w:spacing w:line="360" w:lineRule="auto"/>
        <w:jc w:val="both"/>
        <w:rPr>
          <w:rFonts w:ascii="Palatino Linotype" w:hAnsi="Palatino Linotype" w:cs="Tahoma"/>
          <w:sz w:val="22"/>
          <w:szCs w:val="22"/>
        </w:rPr>
      </w:pPr>
    </w:p>
    <w:p w14:paraId="66ADA109" w14:textId="6F2A4982" w:rsidR="00A00BF3" w:rsidRDefault="00A00BF3" w:rsidP="008D0C5E">
      <w:pPr>
        <w:spacing w:line="360" w:lineRule="auto"/>
        <w:ind w:right="567"/>
        <w:jc w:val="both"/>
        <w:rPr>
          <w:rFonts w:ascii="Palatino Linotype" w:eastAsia="Calibri" w:hAnsi="Palatino Linotype" w:cs="Tahoma"/>
          <w:b/>
          <w:bCs/>
          <w:sz w:val="22"/>
          <w:szCs w:val="22"/>
          <w:lang w:val="es-ES" w:eastAsia="en-US"/>
        </w:rPr>
      </w:pPr>
      <w:r w:rsidRPr="00DA3E24">
        <w:rPr>
          <w:rFonts w:ascii="Palatino Linotype" w:eastAsia="Calibri" w:hAnsi="Palatino Linotype" w:cs="Tahoma"/>
          <w:b/>
          <w:bCs/>
          <w:sz w:val="22"/>
          <w:szCs w:val="22"/>
          <w:lang w:val="es-ES" w:eastAsia="en-US"/>
        </w:rPr>
        <w:t xml:space="preserve">III. Interposición del Recurso de Revisión. </w:t>
      </w:r>
    </w:p>
    <w:p w14:paraId="4452EAD9" w14:textId="77777777" w:rsidR="00255CAA" w:rsidRPr="00DA3E24" w:rsidRDefault="00255CAA" w:rsidP="008D0C5E">
      <w:pPr>
        <w:spacing w:line="360" w:lineRule="auto"/>
        <w:ind w:right="567"/>
        <w:jc w:val="both"/>
        <w:rPr>
          <w:rFonts w:ascii="Palatino Linotype" w:eastAsia="Calibri" w:hAnsi="Palatino Linotype" w:cs="Tahoma"/>
          <w:bCs/>
          <w:sz w:val="22"/>
          <w:szCs w:val="22"/>
          <w:lang w:val="es-ES" w:eastAsia="en-US"/>
        </w:rPr>
      </w:pPr>
    </w:p>
    <w:p w14:paraId="2E07B355" w14:textId="0A72F1FB" w:rsidR="00A00BF3" w:rsidRPr="00DA3E24" w:rsidRDefault="00A00BF3" w:rsidP="008D0C5E">
      <w:pPr>
        <w:spacing w:line="360" w:lineRule="auto"/>
        <w:jc w:val="both"/>
        <w:rPr>
          <w:rFonts w:ascii="Palatino Linotype" w:eastAsia="Calibri" w:hAnsi="Palatino Linotype" w:cs="Tahoma"/>
          <w:bCs/>
          <w:sz w:val="22"/>
          <w:szCs w:val="22"/>
          <w:lang w:val="es-ES" w:eastAsia="en-US"/>
        </w:rPr>
      </w:pPr>
      <w:r w:rsidRPr="00DA3E24">
        <w:rPr>
          <w:rFonts w:ascii="Palatino Linotype" w:eastAsia="Calibri" w:hAnsi="Palatino Linotype" w:cs="Tahoma"/>
          <w:bCs/>
          <w:sz w:val="22"/>
          <w:szCs w:val="22"/>
          <w:lang w:val="es-ES" w:eastAsia="en-US"/>
        </w:rPr>
        <w:t xml:space="preserve">Con fecha </w:t>
      </w:r>
      <w:r w:rsidR="00AC45B7">
        <w:rPr>
          <w:rFonts w:ascii="Palatino Linotype" w:eastAsia="Calibri" w:hAnsi="Palatino Linotype" w:cs="Tahoma"/>
          <w:bCs/>
          <w:sz w:val="22"/>
          <w:szCs w:val="22"/>
          <w:lang w:val="es-ES" w:eastAsia="en-US"/>
        </w:rPr>
        <w:t>veintiuno</w:t>
      </w:r>
      <w:r w:rsidR="00A61E0F" w:rsidRPr="00DA3E24">
        <w:rPr>
          <w:rFonts w:ascii="Palatino Linotype" w:eastAsia="Calibri" w:hAnsi="Palatino Linotype" w:cs="Tahoma"/>
          <w:bCs/>
          <w:sz w:val="22"/>
          <w:szCs w:val="22"/>
          <w:lang w:val="es-ES" w:eastAsia="en-US"/>
        </w:rPr>
        <w:t xml:space="preserve"> de marzo</w:t>
      </w:r>
      <w:r w:rsidRPr="00DA3E24">
        <w:rPr>
          <w:rFonts w:ascii="Palatino Linotype" w:eastAsia="Calibri" w:hAnsi="Palatino Linotype" w:cs="Tahoma"/>
          <w:bCs/>
          <w:sz w:val="22"/>
          <w:szCs w:val="22"/>
          <w:lang w:val="es-ES" w:eastAsia="en-US"/>
        </w:rPr>
        <w:t xml:space="preserve"> de dos mil diecinueve, </w:t>
      </w:r>
      <w:r w:rsidRPr="00DA3E24">
        <w:rPr>
          <w:rFonts w:ascii="Palatino Linotype" w:eastAsia="Calibri" w:hAnsi="Palatino Linotype" w:cs="Tahoma"/>
          <w:bCs/>
          <w:sz w:val="22"/>
          <w:szCs w:val="22"/>
          <w:lang w:eastAsia="en-US"/>
        </w:rPr>
        <w:t xml:space="preserve">mediante el </w:t>
      </w:r>
      <w:r w:rsidRPr="00DA3E24">
        <w:rPr>
          <w:rFonts w:ascii="Palatino Linotype" w:eastAsia="Calibri" w:hAnsi="Palatino Linotype" w:cs="Tahoma"/>
          <w:bCs/>
          <w:sz w:val="22"/>
          <w:szCs w:val="22"/>
          <w:lang w:val="es-ES" w:eastAsia="en-US"/>
        </w:rPr>
        <w:t xml:space="preserve">Sistema de Acceso a la Información Mexiquense (SAIMEX), se recibió en este </w:t>
      </w:r>
      <w:r w:rsidRPr="00DA3E24">
        <w:rPr>
          <w:rFonts w:ascii="Palatino Linotype" w:eastAsia="Calibri" w:hAnsi="Palatino Linotype" w:cs="Tahoma"/>
          <w:bCs/>
          <w:sz w:val="22"/>
          <w:szCs w:val="22"/>
          <w:lang w:eastAsia="en-US"/>
        </w:rPr>
        <w:t xml:space="preserve">Instituto, </w:t>
      </w:r>
      <w:r w:rsidRPr="00DA3E24">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BF0335" w:rsidRPr="00DA3E24">
        <w:rPr>
          <w:rFonts w:ascii="Palatino Linotype" w:eastAsia="Calibri" w:hAnsi="Palatino Linotype" w:cs="Tahoma"/>
          <w:bCs/>
          <w:sz w:val="22"/>
          <w:szCs w:val="22"/>
          <w:lang w:val="es-ES" w:eastAsia="en-US"/>
        </w:rPr>
        <w:t xml:space="preserve">el </w:t>
      </w:r>
      <w:r w:rsidR="00AC45B7" w:rsidRPr="00AC45B7">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r w:rsidR="00BF0335" w:rsidRPr="00DA3E24">
        <w:rPr>
          <w:rFonts w:ascii="Palatino Linotype" w:eastAsia="Calibri" w:hAnsi="Palatino Linotype" w:cs="Tahoma"/>
          <w:sz w:val="22"/>
          <w:szCs w:val="22"/>
          <w:lang w:eastAsia="en-US"/>
        </w:rPr>
        <w:t xml:space="preserve">. </w:t>
      </w:r>
      <w:r w:rsidRPr="00DA3E24">
        <w:rPr>
          <w:rFonts w:ascii="Palatino Linotype" w:eastAsia="Calibri" w:hAnsi="Palatino Linotype" w:cs="Tahoma"/>
          <w:bCs/>
          <w:sz w:val="22"/>
          <w:szCs w:val="22"/>
          <w:lang w:eastAsia="en-US"/>
        </w:rPr>
        <w:t>en los términos siguientes:</w:t>
      </w:r>
    </w:p>
    <w:p w14:paraId="78778E48" w14:textId="77777777" w:rsidR="00A00BF3" w:rsidRPr="00DA3E24" w:rsidRDefault="00A00BF3" w:rsidP="008D0C5E">
      <w:pPr>
        <w:tabs>
          <w:tab w:val="left" w:pos="8055"/>
        </w:tabs>
        <w:spacing w:line="360" w:lineRule="auto"/>
        <w:jc w:val="both"/>
        <w:rPr>
          <w:rFonts w:ascii="Palatino Linotype" w:eastAsia="Calibri" w:hAnsi="Palatino Linotype" w:cs="Tahoma"/>
          <w:bCs/>
          <w:sz w:val="22"/>
          <w:szCs w:val="22"/>
          <w:lang w:val="es-ES" w:eastAsia="en-US"/>
        </w:rPr>
      </w:pPr>
      <w:r w:rsidRPr="00DA3E24">
        <w:rPr>
          <w:rFonts w:ascii="Palatino Linotype" w:eastAsia="Calibri" w:hAnsi="Palatino Linotype" w:cs="Tahoma"/>
          <w:bCs/>
          <w:sz w:val="22"/>
          <w:szCs w:val="22"/>
          <w:lang w:val="es-ES" w:eastAsia="en-US"/>
        </w:rPr>
        <w:lastRenderedPageBreak/>
        <w:tab/>
      </w:r>
    </w:p>
    <w:p w14:paraId="1D9A4829" w14:textId="0EEE92AF" w:rsidR="00A00BF3" w:rsidRPr="00DA3E24" w:rsidRDefault="00AC45B7" w:rsidP="008D0C5E">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w:t>
      </w:r>
      <w:r w:rsidR="00A00BF3" w:rsidRPr="00DA3E24">
        <w:rPr>
          <w:rFonts w:ascii="Palatino Linotype" w:eastAsia="Calibri" w:hAnsi="Palatino Linotype" w:cs="Tahoma"/>
          <w:b/>
          <w:bCs/>
          <w:szCs w:val="22"/>
          <w:lang w:eastAsia="en-US"/>
        </w:rPr>
        <w:t>ACTO IMPUGNADO</w:t>
      </w:r>
    </w:p>
    <w:p w14:paraId="42CF04DE" w14:textId="3A7AAFC5" w:rsidR="00A00BF3" w:rsidRPr="00DA3E24" w:rsidRDefault="00AC45B7" w:rsidP="008D0C5E">
      <w:pPr>
        <w:spacing w:line="360" w:lineRule="auto"/>
        <w:ind w:left="567" w:right="567"/>
        <w:jc w:val="both"/>
        <w:rPr>
          <w:rFonts w:ascii="Palatino Linotype" w:eastAsia="Calibri" w:hAnsi="Palatino Linotype" w:cs="Tahoma"/>
          <w:bCs/>
          <w:szCs w:val="22"/>
          <w:lang w:val="es-ES" w:eastAsia="en-US"/>
        </w:rPr>
      </w:pPr>
      <w:r w:rsidRPr="00AC45B7">
        <w:rPr>
          <w:rFonts w:ascii="Palatino Linotype" w:eastAsia="Calibri" w:hAnsi="Palatino Linotype" w:cs="Tahoma"/>
          <w:bCs/>
          <w:i/>
          <w:szCs w:val="22"/>
          <w:lang w:eastAsia="en-US"/>
        </w:rPr>
        <w:t>FALTA DE INFORMACIÓN</w:t>
      </w:r>
      <w:r w:rsidR="00A00BF3" w:rsidRPr="00DA3E24">
        <w:rPr>
          <w:rFonts w:ascii="Palatino Linotype" w:eastAsia="Calibri" w:hAnsi="Palatino Linotype" w:cs="Tahoma"/>
          <w:bCs/>
          <w:i/>
          <w:szCs w:val="22"/>
          <w:lang w:eastAsia="en-US"/>
        </w:rPr>
        <w:t>”</w:t>
      </w:r>
    </w:p>
    <w:p w14:paraId="1803CBE8" w14:textId="76ECF436" w:rsidR="00A00BF3" w:rsidRPr="00DA3E24" w:rsidRDefault="00AC45B7" w:rsidP="000C56A7">
      <w:pPr>
        <w:spacing w:line="360" w:lineRule="auto"/>
        <w:ind w:right="567"/>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 xml:space="preserve">                                                                                                                                                                                                                                                                                                                                                                                                                                                                                                                                                                                                                                                                                                                                                                                                                                                                                                                                                                                                                                                                                                                                                                                                                                                                                                                                                                                                                                                                                                                                                                                                                                                                                                                                                                                                                                                                                                                                                                                                     </w:t>
      </w:r>
      <w:r w:rsidR="000C56A7">
        <w:rPr>
          <w:rFonts w:ascii="Palatino Linotype" w:eastAsia="Calibri" w:hAnsi="Palatino Linotype" w:cs="Tahoma"/>
          <w:b/>
          <w:bCs/>
          <w:szCs w:val="22"/>
          <w:lang w:val="es-ES" w:eastAsia="en-US"/>
        </w:rPr>
        <w:t xml:space="preserve">                   </w:t>
      </w:r>
      <w:r w:rsidR="000C56A7">
        <w:rPr>
          <w:rFonts w:ascii="Palatino Linotype" w:eastAsia="Calibri" w:hAnsi="Palatino Linotype" w:cs="Tahoma"/>
          <w:b/>
          <w:bCs/>
          <w:szCs w:val="22"/>
          <w:lang w:val="es-ES" w:eastAsia="en-US"/>
        </w:rPr>
        <w:tab/>
        <w:t>“</w:t>
      </w:r>
      <w:r w:rsidR="00A00BF3" w:rsidRPr="00DA3E24">
        <w:rPr>
          <w:rFonts w:ascii="Palatino Linotype" w:eastAsia="Calibri" w:hAnsi="Palatino Linotype" w:cs="Tahoma"/>
          <w:b/>
          <w:bCs/>
          <w:szCs w:val="22"/>
          <w:lang w:val="es-ES" w:eastAsia="en-US"/>
        </w:rPr>
        <w:t>RAZONES O MOTIVOS DE LA INCONFORMIDAD</w:t>
      </w:r>
    </w:p>
    <w:p w14:paraId="64B2419F" w14:textId="20376A7B" w:rsidR="00A00BF3" w:rsidRPr="00DA3E24" w:rsidRDefault="00AC45B7" w:rsidP="008D0C5E">
      <w:pPr>
        <w:spacing w:line="360" w:lineRule="auto"/>
        <w:ind w:left="567" w:right="567"/>
        <w:jc w:val="both"/>
        <w:rPr>
          <w:rFonts w:ascii="Palatino Linotype" w:eastAsia="Calibri" w:hAnsi="Palatino Linotype" w:cs="Tahoma"/>
          <w:bCs/>
          <w:i/>
          <w:szCs w:val="22"/>
          <w:lang w:eastAsia="en-US"/>
        </w:rPr>
      </w:pPr>
      <w:r w:rsidRPr="00AC45B7">
        <w:rPr>
          <w:rFonts w:ascii="Palatino Linotype" w:eastAsia="Calibri" w:hAnsi="Palatino Linotype" w:cs="Tahoma"/>
          <w:bCs/>
          <w:i/>
          <w:szCs w:val="22"/>
          <w:lang w:eastAsia="en-US"/>
        </w:rPr>
        <w:t xml:space="preserve">DEBIDO A QUE EL TITULAR DE LA UNIDAD DE TRANSPARENCIA ENTREGA INFORMACIÓN INCOMPLETA YA QUE ME ENTREGA UN ORGANIGRAMA CON 3 PERSONALIDADES EN LA UNIDAD Y SOLO ME ENTREGA LOS RECIBOS DE NOMINA DE EL TITULAR Y EN UN RECIBO VIENEN DATOS PERSONALES DEBIDO A QUE NO </w:t>
      </w:r>
      <w:r>
        <w:rPr>
          <w:rFonts w:ascii="Palatino Linotype" w:eastAsia="Calibri" w:hAnsi="Palatino Linotype" w:cs="Tahoma"/>
          <w:bCs/>
          <w:i/>
          <w:szCs w:val="22"/>
          <w:lang w:eastAsia="en-US"/>
        </w:rPr>
        <w:t xml:space="preserve">                                                                                                                                                                                                      </w:t>
      </w:r>
      <w:r w:rsidRPr="00AC45B7">
        <w:rPr>
          <w:rFonts w:ascii="Palatino Linotype" w:eastAsia="Calibri" w:hAnsi="Palatino Linotype" w:cs="Tahoma"/>
          <w:bCs/>
          <w:i/>
          <w:szCs w:val="22"/>
          <w:lang w:eastAsia="en-US"/>
        </w:rPr>
        <w:t xml:space="preserve">SE REALIZO LA VERSIÓN PÚBLICA CORRECTAMOTIVO POR EL CUAL SOLICITO LA VERIFICACIÓN EN MATERIA DE DATOS PERSONALES POR PARTE DE INFOEM Y SOLICITO LA INTERVENCIÓN DE LA UNIDAD ENCRAGADA DE PROTECCIÓN DE DATOS PERSONALES PARA QUE SE LE SANCIONE AL TITULAR DE TRANSPARENCIA Y AL OFICIAL DE DATOS PERSONALES POR LA MALA CALIDAD DE LA INFORMACIÓN ADEMAS QUE SOLICITE TAMBIEN LOS RECIBOS DE NOMINA DE LAS PERSONAS ADSCRITAS A LA UNIDAD DE TRANSPARENCIA Y SOLO ME ENTREGA DE UNA SOLA PERSONA O SEA QUE ESTA INCOMPLETA POR LO QUE SE VE LA FALTA DE EXPERIENCIA EN MATERIA DE TRANSPARENCIA Y ME ENTREGA SU CONSTANCIA DE QUE ESTA EN PROCESO DE CERTIFICACIÓN MAS NO ACREDITA POR LO MENOS UN AÑO DE EXPERIENCIA EN MATERIA DE TRANSPARENCIA, COMO MARCA LA LEY POR LO QUE SOLICITO AL COMISIONADO </w:t>
      </w:r>
      <w:r>
        <w:rPr>
          <w:rFonts w:ascii="Palatino Linotype" w:eastAsia="Calibri" w:hAnsi="Palatino Linotype" w:cs="Tahoma"/>
          <w:bCs/>
          <w:i/>
          <w:szCs w:val="22"/>
          <w:lang w:eastAsia="en-US"/>
        </w:rPr>
        <w:t xml:space="preserve">                                                                                                                                                                                                                                                                                                                                                                                                                                                                                                          </w:t>
      </w:r>
      <w:r w:rsidRPr="00AC45B7">
        <w:rPr>
          <w:rFonts w:ascii="Palatino Linotype" w:eastAsia="Calibri" w:hAnsi="Palatino Linotype" w:cs="Tahoma"/>
          <w:bCs/>
          <w:i/>
          <w:szCs w:val="22"/>
          <w:lang w:eastAsia="en-US"/>
        </w:rPr>
        <w:t xml:space="preserve">QUE SE LE TURNE EL PRESENTE RECURSOS DE REVISIÓN SOLICITE AL TITULAR DEL SUJETO OBLIGADO DE ODAPAZ ZUMPANGO LA DESTITUCIÓN DEL TITULAR Y PUBLIQUE LA VACANTE EN IPOMEX PARA SER CUBIERTA DE MANERA CORRECTA COMO LO ESTIPULA LA LEY ADEMAS QUE EL TITULAR DE </w:t>
      </w:r>
      <w:r w:rsidRPr="00AC45B7">
        <w:rPr>
          <w:rFonts w:ascii="Palatino Linotype" w:eastAsia="Calibri" w:hAnsi="Palatino Linotype" w:cs="Tahoma"/>
          <w:bCs/>
          <w:i/>
          <w:szCs w:val="22"/>
          <w:lang w:eastAsia="en-US"/>
        </w:rPr>
        <w:lastRenderedPageBreak/>
        <w:t>TRANSPARENCIA ES EDGAR RAUL DIAZ VARGAS Y EN RESOLUCIONES AUN APARECE EL NOMBRE DE ALMA GUADALUPE ANGELES TORRES Y EN EL IPOMEX DE 2017 AUN APARECEN DATOS DE LOS ANTERIORES SERVIDORES PUBLICOS DEBIDO A QUE YA CASI TRES MESES DE GESTION EL C. EDGAR RAUL DIAZ VARGAS NO HA MODIFICADO LA INFORMACIÓN POR LO QUE SE NOTA LA FALTA DE EXPERIENCIA DEL TITULAR Y QUE SOLO ME ENTREGA INFORMACIÓN DE EL Y NO DEL OFICIA DE DATOS PERSONALES COMO LO SOLICITE MOTIVO POR EL CUAL INTERPONGO EL PRESENTE RECURSO DE REVISIÓN Y QUE INFOEM VALIDE LA LEY DE TRANSPARENCIA DE LO QUE SOLICITO Y QUE POR LEY DEBE CUMPLIR EL SUJETO OBLIGADO ODAPAZ.AL CONTRATAR COMO MARCA LA LEY DE TRANSPARENCIA.</w:t>
      </w:r>
      <w:r w:rsidR="00F96908" w:rsidRPr="00DA3E24">
        <w:rPr>
          <w:rFonts w:ascii="Palatino Linotype" w:eastAsia="Calibri" w:hAnsi="Palatino Linotype" w:cs="Tahoma"/>
          <w:bCs/>
          <w:i/>
          <w:szCs w:val="22"/>
          <w:lang w:eastAsia="en-US"/>
        </w:rPr>
        <w:t xml:space="preserve">” </w:t>
      </w:r>
      <w:r w:rsidR="00A00BF3" w:rsidRPr="00DA3E24">
        <w:rPr>
          <w:rFonts w:ascii="Palatino Linotype" w:eastAsia="Calibri" w:hAnsi="Palatino Linotype" w:cs="Tahoma"/>
          <w:bCs/>
          <w:i/>
          <w:szCs w:val="22"/>
          <w:lang w:eastAsia="en-US"/>
        </w:rPr>
        <w:t>(Sic).</w:t>
      </w:r>
    </w:p>
    <w:p w14:paraId="258C4F66" w14:textId="77777777" w:rsidR="00A00BF3" w:rsidRPr="00DA3E24" w:rsidRDefault="00A00BF3" w:rsidP="008D0C5E">
      <w:pPr>
        <w:spacing w:line="360" w:lineRule="auto"/>
        <w:ind w:left="567" w:right="567"/>
        <w:jc w:val="both"/>
        <w:rPr>
          <w:rFonts w:ascii="Palatino Linotype" w:eastAsia="Calibri" w:hAnsi="Palatino Linotype" w:cs="Tahoma"/>
          <w:bCs/>
          <w:sz w:val="22"/>
          <w:szCs w:val="22"/>
          <w:lang w:eastAsia="en-US"/>
        </w:rPr>
      </w:pPr>
    </w:p>
    <w:p w14:paraId="51AE6A51" w14:textId="77777777" w:rsidR="000C46DF" w:rsidRPr="00DA3E24" w:rsidRDefault="000C46DF" w:rsidP="008D0C5E">
      <w:pPr>
        <w:spacing w:line="360" w:lineRule="auto"/>
        <w:jc w:val="both"/>
        <w:rPr>
          <w:rFonts w:ascii="Palatino Linotype" w:eastAsia="Batang" w:hAnsi="Palatino Linotype" w:cs="Tahoma"/>
          <w:b/>
          <w:bCs/>
          <w:sz w:val="22"/>
          <w:szCs w:val="22"/>
        </w:rPr>
      </w:pPr>
      <w:r w:rsidRPr="00DA3E24">
        <w:rPr>
          <w:rFonts w:ascii="Palatino Linotype" w:hAnsi="Palatino Linotype" w:cs="Tahoma"/>
          <w:b/>
          <w:sz w:val="22"/>
          <w:szCs w:val="22"/>
        </w:rPr>
        <w:t xml:space="preserve">IV. </w:t>
      </w:r>
      <w:r w:rsidRPr="00DA3E24">
        <w:rPr>
          <w:rFonts w:ascii="Palatino Linotype" w:eastAsia="Batang" w:hAnsi="Palatino Linotype" w:cs="Tahoma"/>
          <w:b/>
          <w:bCs/>
          <w:sz w:val="22"/>
          <w:szCs w:val="22"/>
        </w:rPr>
        <w:t>Trámite del Recurso de Revisión ante el Instituto.</w:t>
      </w:r>
    </w:p>
    <w:p w14:paraId="2B317680" w14:textId="77777777" w:rsidR="000C46DF" w:rsidRPr="00DA3E24" w:rsidRDefault="000C46DF" w:rsidP="008D0C5E">
      <w:pPr>
        <w:spacing w:line="360" w:lineRule="auto"/>
        <w:jc w:val="both"/>
        <w:rPr>
          <w:rFonts w:ascii="Palatino Linotype" w:eastAsia="Batang" w:hAnsi="Palatino Linotype" w:cs="Tahoma"/>
          <w:b/>
          <w:bCs/>
          <w:sz w:val="22"/>
          <w:szCs w:val="22"/>
        </w:rPr>
      </w:pPr>
    </w:p>
    <w:p w14:paraId="5C2C7988" w14:textId="77777777" w:rsidR="000C46DF" w:rsidRPr="00DA3E24" w:rsidRDefault="000C46DF" w:rsidP="008D0C5E">
      <w:pPr>
        <w:spacing w:line="360" w:lineRule="auto"/>
        <w:jc w:val="both"/>
        <w:rPr>
          <w:rFonts w:ascii="Palatino Linotype" w:eastAsia="Batang" w:hAnsi="Palatino Linotype" w:cs="Tahoma"/>
          <w:b/>
          <w:bCs/>
          <w:sz w:val="22"/>
          <w:szCs w:val="22"/>
        </w:rPr>
      </w:pPr>
      <w:r w:rsidRPr="00DA3E24">
        <w:rPr>
          <w:rFonts w:ascii="Palatino Linotype" w:eastAsia="Batang" w:hAnsi="Palatino Linotype" w:cs="Tahoma"/>
          <w:b/>
          <w:bCs/>
          <w:sz w:val="22"/>
          <w:szCs w:val="22"/>
        </w:rPr>
        <w:t xml:space="preserve">a) Turno del Recurso de Revisión. </w:t>
      </w:r>
    </w:p>
    <w:p w14:paraId="4CB36C30" w14:textId="77777777" w:rsidR="000C46DF" w:rsidRPr="00DA3E24" w:rsidRDefault="000C46DF" w:rsidP="008D0C5E">
      <w:pPr>
        <w:spacing w:line="360" w:lineRule="auto"/>
        <w:jc w:val="both"/>
        <w:rPr>
          <w:rFonts w:ascii="Palatino Linotype" w:eastAsia="Batang" w:hAnsi="Palatino Linotype" w:cs="Tahoma"/>
          <w:bCs/>
          <w:sz w:val="22"/>
          <w:szCs w:val="22"/>
        </w:rPr>
      </w:pPr>
    </w:p>
    <w:p w14:paraId="239BD482" w14:textId="2D3A0C3E" w:rsidR="000C46DF" w:rsidRPr="00DA3E24" w:rsidRDefault="000C46DF" w:rsidP="008D0C5E">
      <w:pPr>
        <w:spacing w:line="360" w:lineRule="auto"/>
        <w:jc w:val="both"/>
        <w:rPr>
          <w:rFonts w:ascii="Palatino Linotype" w:eastAsia="Batang" w:hAnsi="Palatino Linotype" w:cs="Tahoma"/>
          <w:bCs/>
          <w:sz w:val="22"/>
          <w:szCs w:val="22"/>
        </w:rPr>
      </w:pPr>
      <w:r w:rsidRPr="00DA3E24">
        <w:rPr>
          <w:rFonts w:ascii="Palatino Linotype" w:eastAsia="Batang" w:hAnsi="Palatino Linotype" w:cs="Tahoma"/>
          <w:bCs/>
          <w:sz w:val="22"/>
          <w:szCs w:val="22"/>
        </w:rPr>
        <w:t xml:space="preserve">El </w:t>
      </w:r>
      <w:r w:rsidR="00AC45B7">
        <w:rPr>
          <w:rFonts w:ascii="Palatino Linotype" w:eastAsia="Batang" w:hAnsi="Palatino Linotype" w:cs="Tahoma"/>
          <w:bCs/>
          <w:sz w:val="22"/>
          <w:szCs w:val="22"/>
        </w:rPr>
        <w:t>veintiuno</w:t>
      </w:r>
      <w:r w:rsidRPr="00DA3E24">
        <w:rPr>
          <w:rFonts w:ascii="Palatino Linotype" w:eastAsia="Batang" w:hAnsi="Palatino Linotype" w:cs="Tahoma"/>
          <w:bCs/>
          <w:sz w:val="22"/>
          <w:szCs w:val="22"/>
        </w:rPr>
        <w:t xml:space="preserve"> de marzo de dos mil diecinueve, este Instituto asignó el número de expediente </w:t>
      </w:r>
      <w:r w:rsidR="00AC45B7" w:rsidRPr="00AC45B7">
        <w:rPr>
          <w:rFonts w:ascii="Palatino Linotype" w:eastAsia="Calibri" w:hAnsi="Palatino Linotype" w:cs="Tahoma"/>
          <w:b/>
          <w:bCs/>
          <w:sz w:val="22"/>
          <w:szCs w:val="22"/>
          <w:lang w:eastAsia="en-US"/>
        </w:rPr>
        <w:t>01871/INFOEM/IP/RR/2019</w:t>
      </w:r>
      <w:r w:rsidR="00BF0335" w:rsidRPr="00DA3E24">
        <w:rPr>
          <w:rFonts w:ascii="Palatino Linotype" w:eastAsia="Calibri" w:hAnsi="Palatino Linotype" w:cs="Tahoma"/>
          <w:b/>
          <w:bCs/>
          <w:sz w:val="22"/>
          <w:szCs w:val="22"/>
          <w:lang w:eastAsia="en-US"/>
        </w:rPr>
        <w:t xml:space="preserve"> </w:t>
      </w:r>
      <w:r w:rsidRPr="00DA3E24">
        <w:rPr>
          <w:rFonts w:ascii="Palatino Linotype" w:eastAsia="Batang" w:hAnsi="Palatino Linotype" w:cs="Tahoma"/>
          <w:bCs/>
          <w:sz w:val="22"/>
          <w:szCs w:val="22"/>
        </w:rPr>
        <w:t xml:space="preserve">al Recurso de Revisión, con base en el sistema aprobado por el Pleno de este Órgano Garante y lo turnó al </w:t>
      </w:r>
      <w:r w:rsidRPr="00DA3E24">
        <w:rPr>
          <w:rFonts w:ascii="Palatino Linotype" w:eastAsia="Batang" w:hAnsi="Palatino Linotype" w:cs="Tahoma"/>
          <w:b/>
          <w:bCs/>
          <w:sz w:val="22"/>
          <w:szCs w:val="22"/>
        </w:rPr>
        <w:t>Comisionado Ponente Luis Gustavo Parra Noriega</w:t>
      </w:r>
      <w:r w:rsidRPr="00DA3E24">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C34480F" w14:textId="77777777" w:rsidR="000C46DF" w:rsidRPr="00DA3E24" w:rsidRDefault="000C46DF" w:rsidP="008D0C5E">
      <w:pPr>
        <w:spacing w:line="360" w:lineRule="auto"/>
        <w:jc w:val="both"/>
        <w:rPr>
          <w:rFonts w:ascii="Palatino Linotype" w:eastAsia="Batang" w:hAnsi="Palatino Linotype" w:cs="Tahoma"/>
          <w:b/>
          <w:bCs/>
          <w:sz w:val="22"/>
          <w:szCs w:val="22"/>
        </w:rPr>
      </w:pPr>
    </w:p>
    <w:p w14:paraId="30EF230B" w14:textId="13FC7123" w:rsidR="000C46DF" w:rsidRDefault="000C46DF" w:rsidP="008D0C5E">
      <w:pPr>
        <w:spacing w:line="360" w:lineRule="auto"/>
        <w:jc w:val="both"/>
        <w:rPr>
          <w:rFonts w:ascii="Palatino Linotype" w:hAnsi="Palatino Linotype" w:cs="Tahoma"/>
          <w:bCs/>
          <w:sz w:val="22"/>
          <w:szCs w:val="22"/>
        </w:rPr>
      </w:pPr>
      <w:r w:rsidRPr="00DA3E24">
        <w:rPr>
          <w:rFonts w:ascii="Palatino Linotype" w:eastAsia="Batang" w:hAnsi="Palatino Linotype" w:cs="Tahoma"/>
          <w:b/>
          <w:bCs/>
          <w:sz w:val="22"/>
          <w:szCs w:val="22"/>
        </w:rPr>
        <w:t>b) Admisión del Recurso de Revisión</w:t>
      </w:r>
      <w:r w:rsidRPr="00DA3E24">
        <w:rPr>
          <w:rFonts w:ascii="Palatino Linotype" w:eastAsia="Batang" w:hAnsi="Palatino Linotype" w:cs="Tahoma"/>
          <w:b/>
          <w:bCs/>
          <w:sz w:val="22"/>
          <w:szCs w:val="22"/>
          <w:lang w:val="es-ES_tradnl"/>
        </w:rPr>
        <w:t xml:space="preserve">. </w:t>
      </w:r>
      <w:r w:rsidR="000C56A7">
        <w:rPr>
          <w:rFonts w:ascii="Palatino Linotype" w:eastAsia="Batang" w:hAnsi="Palatino Linotype" w:cs="Tahoma"/>
          <w:b/>
          <w:bCs/>
          <w:sz w:val="22"/>
          <w:szCs w:val="22"/>
          <w:lang w:val="es-ES_tradnl"/>
        </w:rPr>
        <w:t xml:space="preserve"> </w:t>
      </w:r>
      <w:r w:rsidRPr="00DA3E24">
        <w:rPr>
          <w:rFonts w:ascii="Palatino Linotype" w:eastAsia="Batang" w:hAnsi="Palatino Linotype" w:cs="Tahoma"/>
          <w:bCs/>
          <w:sz w:val="22"/>
          <w:szCs w:val="22"/>
          <w:lang w:val="es-ES_tradnl"/>
        </w:rPr>
        <w:t xml:space="preserve">El </w:t>
      </w:r>
      <w:r w:rsidR="00DD51E7">
        <w:rPr>
          <w:rFonts w:ascii="Palatino Linotype" w:eastAsia="Batang" w:hAnsi="Palatino Linotype" w:cs="Tahoma"/>
          <w:bCs/>
          <w:sz w:val="22"/>
          <w:szCs w:val="22"/>
          <w:lang w:val="es-ES_tradnl"/>
        </w:rPr>
        <w:t>veintiséis</w:t>
      </w:r>
      <w:r w:rsidR="00BF0335" w:rsidRPr="00DA3E24">
        <w:rPr>
          <w:rFonts w:ascii="Palatino Linotype" w:eastAsia="Batang" w:hAnsi="Palatino Linotype" w:cs="Tahoma"/>
          <w:bCs/>
          <w:sz w:val="22"/>
          <w:szCs w:val="22"/>
          <w:lang w:val="es-ES_tradnl"/>
        </w:rPr>
        <w:t xml:space="preserve"> </w:t>
      </w:r>
      <w:r w:rsidRPr="00DA3E24">
        <w:rPr>
          <w:rFonts w:ascii="Palatino Linotype" w:eastAsia="Batang" w:hAnsi="Palatino Linotype" w:cs="Tahoma"/>
          <w:bCs/>
          <w:sz w:val="22"/>
          <w:szCs w:val="22"/>
          <w:lang w:val="es-ES_tradnl"/>
        </w:rPr>
        <w:t xml:space="preserve">de marzo de dos mil diecinueve, </w:t>
      </w:r>
      <w:r w:rsidRPr="00DA3E24">
        <w:rPr>
          <w:rFonts w:ascii="Palatino Linotype" w:hAnsi="Palatino Linotype" w:cs="Tahoma"/>
          <w:sz w:val="22"/>
          <w:szCs w:val="22"/>
        </w:rPr>
        <w:t>se</w:t>
      </w:r>
      <w:r w:rsidRPr="00DA3E24">
        <w:rPr>
          <w:rFonts w:ascii="Palatino Linotype" w:eastAsia="Calibri" w:hAnsi="Palatino Linotype" w:cs="Tahoma"/>
          <w:sz w:val="22"/>
          <w:szCs w:val="22"/>
          <w:lang w:eastAsia="en-US"/>
        </w:rPr>
        <w:t xml:space="preserve"> acordó la admisión de</w:t>
      </w:r>
      <w:r w:rsidRPr="00DA3E24">
        <w:rPr>
          <w:rFonts w:ascii="Palatino Linotype" w:hAnsi="Palatino Linotype" w:cs="Tahoma"/>
          <w:sz w:val="22"/>
          <w:szCs w:val="22"/>
        </w:rPr>
        <w:t xml:space="preserve">l Recurso de Revisión interpuesto por la parte recurrente en contra </w:t>
      </w:r>
      <w:r w:rsidR="00BF0335" w:rsidRPr="00DA3E24">
        <w:rPr>
          <w:rFonts w:ascii="Palatino Linotype" w:hAnsi="Palatino Linotype" w:cs="Tahoma"/>
          <w:sz w:val="22"/>
          <w:szCs w:val="22"/>
        </w:rPr>
        <w:t>del</w:t>
      </w:r>
      <w:r w:rsidRPr="00DA3E24">
        <w:rPr>
          <w:rFonts w:ascii="Palatino Linotype" w:hAnsi="Palatino Linotype" w:cs="Tahoma"/>
          <w:sz w:val="22"/>
          <w:szCs w:val="22"/>
        </w:rPr>
        <w:t xml:space="preserve"> </w:t>
      </w:r>
      <w:r w:rsidR="00DD51E7" w:rsidRPr="00DD51E7">
        <w:rPr>
          <w:rFonts w:ascii="Palatino Linotype" w:eastAsia="Calibri" w:hAnsi="Palatino Linotype" w:cs="Tahoma"/>
          <w:sz w:val="22"/>
          <w:szCs w:val="22"/>
          <w:lang w:eastAsia="en-US"/>
        </w:rPr>
        <w:lastRenderedPageBreak/>
        <w:t>Organismo Público Descentralizado para la Prestación de Los Servicios de Agua Potable Alcantarillado y Saneamiento del Municipio de Zumpango</w:t>
      </w:r>
      <w:r w:rsidR="00DD51E7">
        <w:rPr>
          <w:rFonts w:ascii="Palatino Linotype" w:eastAsia="Calibri" w:hAnsi="Palatino Linotype" w:cs="Tahoma"/>
          <w:sz w:val="22"/>
          <w:szCs w:val="22"/>
          <w:lang w:eastAsia="en-US"/>
        </w:rPr>
        <w:t xml:space="preserve">, </w:t>
      </w:r>
      <w:r w:rsidRPr="00DA3E24">
        <w:rPr>
          <w:rFonts w:ascii="Palatino Linotype" w:hAnsi="Palatino Linotype" w:cs="Tahoma"/>
          <w:sz w:val="22"/>
          <w:szCs w:val="22"/>
        </w:rPr>
        <w:t xml:space="preserve">en términos del artículo 185, fracciones I y II, de la </w:t>
      </w:r>
      <w:r w:rsidRPr="00DA3E24">
        <w:rPr>
          <w:rFonts w:ascii="Palatino Linotype" w:hAnsi="Palatino Linotype" w:cs="Tahoma"/>
          <w:bCs/>
          <w:sz w:val="22"/>
          <w:szCs w:val="22"/>
        </w:rPr>
        <w:t>Ley de Transparencia y Acceso a la Información Pública del Estado de México y Municipios; acto que le</w:t>
      </w:r>
      <w:r w:rsidR="00EE6E57">
        <w:rPr>
          <w:rFonts w:ascii="Palatino Linotype" w:hAnsi="Palatino Linotype" w:cs="Tahoma"/>
          <w:bCs/>
          <w:sz w:val="22"/>
          <w:szCs w:val="22"/>
        </w:rPr>
        <w:t xml:space="preserve"> </w:t>
      </w:r>
      <w:r w:rsidRPr="00DA3E24">
        <w:rPr>
          <w:rFonts w:ascii="Palatino Linotype" w:hAnsi="Palatino Linotype" w:cs="Tahoma"/>
          <w:bCs/>
          <w:sz w:val="22"/>
          <w:szCs w:val="22"/>
        </w:rPr>
        <w:t>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568D1691" w14:textId="4F8463E9" w:rsidR="000C56A7" w:rsidRDefault="000C56A7" w:rsidP="008D0C5E">
      <w:pPr>
        <w:spacing w:line="360" w:lineRule="auto"/>
        <w:jc w:val="both"/>
        <w:rPr>
          <w:rFonts w:ascii="Palatino Linotype" w:hAnsi="Palatino Linotype" w:cs="Tahoma"/>
          <w:bCs/>
          <w:sz w:val="22"/>
          <w:szCs w:val="22"/>
        </w:rPr>
      </w:pPr>
    </w:p>
    <w:p w14:paraId="11649519" w14:textId="77777777" w:rsidR="000C56A7" w:rsidRPr="00722DE3" w:rsidRDefault="000C56A7" w:rsidP="000C56A7">
      <w:pPr>
        <w:spacing w:line="360" w:lineRule="auto"/>
        <w:jc w:val="both"/>
        <w:rPr>
          <w:rFonts w:ascii="Palatino Linotype" w:hAnsi="Palatino Linotype" w:cs="Tahoma"/>
          <w:b/>
          <w:bCs/>
          <w:sz w:val="22"/>
          <w:szCs w:val="22"/>
        </w:rPr>
      </w:pPr>
      <w:r w:rsidRPr="00722DE3">
        <w:rPr>
          <w:rFonts w:ascii="Palatino Linotype" w:hAnsi="Palatino Linotype" w:cs="Tahoma"/>
          <w:b/>
          <w:bCs/>
          <w:sz w:val="22"/>
          <w:szCs w:val="22"/>
        </w:rPr>
        <w:t>Es de precisar que, transcurrido el plazo establecido, ni la Recurrente ni el Sujeto Obligado presentaron ningún tipo de manifestaciones o alegatos.</w:t>
      </w:r>
    </w:p>
    <w:p w14:paraId="5CCCCF4B" w14:textId="55FC45B2" w:rsidR="00DD51E7" w:rsidRDefault="00DD51E7" w:rsidP="008D0C5E">
      <w:pPr>
        <w:spacing w:line="360" w:lineRule="auto"/>
        <w:jc w:val="both"/>
        <w:rPr>
          <w:rFonts w:ascii="Palatino Linotype" w:hAnsi="Palatino Linotype" w:cs="Tahoma"/>
          <w:b/>
          <w:sz w:val="22"/>
          <w:szCs w:val="22"/>
        </w:rPr>
      </w:pPr>
    </w:p>
    <w:p w14:paraId="0AFE4FEB" w14:textId="4A164FA3" w:rsidR="007752FD" w:rsidRPr="004B4483" w:rsidRDefault="000C46DF" w:rsidP="004B4483">
      <w:pPr>
        <w:spacing w:line="360" w:lineRule="auto"/>
        <w:jc w:val="both"/>
        <w:rPr>
          <w:rFonts w:ascii="Palatino Linotype" w:hAnsi="Palatino Linotype" w:cs="Tahoma"/>
          <w:b/>
          <w:sz w:val="22"/>
          <w:szCs w:val="22"/>
        </w:rPr>
      </w:pPr>
      <w:r w:rsidRPr="00DA3E24">
        <w:rPr>
          <w:rFonts w:ascii="Palatino Linotype" w:hAnsi="Palatino Linotype" w:cs="Tahoma"/>
          <w:b/>
          <w:sz w:val="22"/>
          <w:szCs w:val="22"/>
        </w:rPr>
        <w:t xml:space="preserve">c) </w:t>
      </w:r>
      <w:r w:rsidR="004B4483">
        <w:rPr>
          <w:rFonts w:ascii="Palatino Linotype" w:hAnsi="Palatino Linotype" w:cs="Tahoma"/>
          <w:b/>
          <w:sz w:val="22"/>
          <w:szCs w:val="22"/>
        </w:rPr>
        <w:t xml:space="preserve">Cierre de instrucción. </w:t>
      </w:r>
      <w:r w:rsidR="004B4483">
        <w:rPr>
          <w:rFonts w:ascii="Palatino Linotype" w:hAnsi="Palatino Linotype" w:cs="Tahoma"/>
          <w:sz w:val="22"/>
          <w:szCs w:val="22"/>
        </w:rPr>
        <w:t>El veintidós de abril</w:t>
      </w:r>
      <w:r w:rsidR="004B4483" w:rsidRPr="004B4483">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465FFD5B" w14:textId="77777777" w:rsidR="007752FD" w:rsidRPr="00DA3E24" w:rsidRDefault="007752FD" w:rsidP="008D0C5E">
      <w:pPr>
        <w:spacing w:line="360" w:lineRule="auto"/>
        <w:jc w:val="both"/>
        <w:rPr>
          <w:rFonts w:ascii="Palatino Linotype" w:hAnsi="Palatino Linotype" w:cs="Tahoma"/>
          <w:b/>
          <w:sz w:val="22"/>
          <w:szCs w:val="22"/>
        </w:rPr>
      </w:pPr>
    </w:p>
    <w:p w14:paraId="25715C12" w14:textId="5B0798F0" w:rsidR="000C46DF" w:rsidRPr="004B4483" w:rsidRDefault="00E613BA" w:rsidP="008D0C5E">
      <w:pPr>
        <w:spacing w:line="360" w:lineRule="auto"/>
        <w:jc w:val="both"/>
        <w:rPr>
          <w:rFonts w:ascii="Palatino Linotype" w:eastAsia="Calibri" w:hAnsi="Palatino Linotype" w:cs="Tahoma"/>
          <w:bCs/>
          <w:sz w:val="22"/>
          <w:szCs w:val="22"/>
          <w:lang w:eastAsia="en-US"/>
        </w:rPr>
      </w:pPr>
      <w:r w:rsidRPr="00DA3E24">
        <w:rPr>
          <w:rFonts w:ascii="Palatino Linotype" w:hAnsi="Palatino Linotype" w:cs="Tahoma"/>
          <w:b/>
          <w:sz w:val="22"/>
          <w:szCs w:val="22"/>
        </w:rPr>
        <w:t xml:space="preserve">d) </w:t>
      </w:r>
      <w:r w:rsidR="007752FD" w:rsidRPr="00DA3E24">
        <w:rPr>
          <w:rFonts w:ascii="Palatino Linotype" w:hAnsi="Palatino Linotype" w:cs="Tahoma"/>
          <w:b/>
          <w:sz w:val="22"/>
          <w:szCs w:val="22"/>
        </w:rPr>
        <w:t>Ampliación de plazo.</w:t>
      </w:r>
      <w:r w:rsidR="000C46DF" w:rsidRPr="00DA3E24">
        <w:rPr>
          <w:rFonts w:ascii="Palatino Linotype" w:hAnsi="Palatino Linotype" w:cs="Tahoma"/>
          <w:b/>
          <w:sz w:val="22"/>
          <w:szCs w:val="22"/>
        </w:rPr>
        <w:t xml:space="preserve"> </w:t>
      </w:r>
      <w:r w:rsidR="000C46DF" w:rsidRPr="00DA3E24">
        <w:rPr>
          <w:rFonts w:ascii="Palatino Linotype" w:hAnsi="Palatino Linotype" w:cs="Tahoma"/>
          <w:sz w:val="22"/>
          <w:szCs w:val="22"/>
        </w:rPr>
        <w:t xml:space="preserve">Con fundamento en el artículo 181, párrafo tercero, de la Ley de Transparencia y Acceso a la Información Pública del Estado de México y Municipios, </w:t>
      </w:r>
      <w:r w:rsidR="004B4483">
        <w:rPr>
          <w:rFonts w:ascii="Palatino Linotype" w:hAnsi="Palatino Linotype" w:cs="Tahoma"/>
          <w:sz w:val="22"/>
          <w:szCs w:val="22"/>
        </w:rPr>
        <w:t>el dieciséis</w:t>
      </w:r>
      <w:r w:rsidR="007752FD" w:rsidRPr="00DA3E24">
        <w:rPr>
          <w:rFonts w:ascii="Palatino Linotype" w:hAnsi="Palatino Linotype" w:cs="Tahoma"/>
          <w:sz w:val="22"/>
          <w:szCs w:val="22"/>
        </w:rPr>
        <w:t xml:space="preserve"> de mayo</w:t>
      </w:r>
      <w:r w:rsidR="000C46DF" w:rsidRPr="00DA3E24">
        <w:rPr>
          <w:rFonts w:ascii="Palatino Linotype" w:hAnsi="Palatino Linotype" w:cs="Tahoma"/>
          <w:sz w:val="22"/>
          <w:szCs w:val="22"/>
        </w:rPr>
        <w:t xml:space="preserve"> de dos mil diecinueve, se notificó a las partes a través del Sistema de Acceso a la Información Mexiquense (SAIMEX), el Acuerdo de ampliación de plazo</w:t>
      </w:r>
      <w:r w:rsidR="00EE6E57">
        <w:rPr>
          <w:rFonts w:ascii="Palatino Linotype" w:hAnsi="Palatino Linotype" w:cs="Tahoma"/>
          <w:sz w:val="22"/>
          <w:szCs w:val="22"/>
        </w:rPr>
        <w:t xml:space="preserve"> </w:t>
      </w:r>
      <w:r w:rsidR="000C46DF" w:rsidRPr="00DA3E24">
        <w:rPr>
          <w:rFonts w:ascii="Palatino Linotype" w:hAnsi="Palatino Linotype" w:cs="Tahoma"/>
          <w:sz w:val="22"/>
          <w:szCs w:val="22"/>
        </w:rPr>
        <w:t xml:space="preserve">para resolver el Recurso de Revisión materia de la presente resolución; ello con el fin de contar con los </w:t>
      </w:r>
      <w:r w:rsidR="000C46DF" w:rsidRPr="00DA3E24">
        <w:rPr>
          <w:rFonts w:ascii="Palatino Linotype" w:hAnsi="Palatino Linotype" w:cs="Tahoma"/>
          <w:sz w:val="22"/>
          <w:szCs w:val="22"/>
        </w:rPr>
        <w:lastRenderedPageBreak/>
        <w:t>elementos suficientes para generar la resolución que en derecho corresponda, así como, en su caso, allegarse de mayores elementos, a partir de que se otorgó al particular tiempo para presentar manifestaciones con relación al Informe Justificado del Sujeto Obligado.</w:t>
      </w:r>
    </w:p>
    <w:p w14:paraId="58D6C440" w14:textId="183CA24A" w:rsidR="000C46DF" w:rsidRPr="004B4483" w:rsidRDefault="000C46DF" w:rsidP="008D0C5E">
      <w:pPr>
        <w:spacing w:line="360" w:lineRule="auto"/>
        <w:jc w:val="both"/>
        <w:rPr>
          <w:rFonts w:ascii="Palatino Linotype" w:hAnsi="Palatino Linotype" w:cs="Tahoma"/>
          <w:sz w:val="22"/>
          <w:szCs w:val="22"/>
        </w:rPr>
      </w:pPr>
    </w:p>
    <w:p w14:paraId="4233B413" w14:textId="77777777" w:rsidR="000C46DF" w:rsidRPr="00DA3E24" w:rsidRDefault="000C46DF" w:rsidP="008D0C5E">
      <w:pPr>
        <w:spacing w:line="360" w:lineRule="auto"/>
        <w:jc w:val="both"/>
        <w:rPr>
          <w:rFonts w:ascii="Palatino Linotype" w:hAnsi="Palatino Linotype" w:cs="Tahoma"/>
          <w:color w:val="000000"/>
          <w:sz w:val="22"/>
          <w:szCs w:val="22"/>
        </w:rPr>
      </w:pPr>
      <w:r w:rsidRPr="00DA3E2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54901B29" w14:textId="77777777" w:rsidR="000C46DF" w:rsidRPr="00DA3E24" w:rsidRDefault="000C46DF" w:rsidP="008D0C5E">
      <w:pPr>
        <w:spacing w:line="360" w:lineRule="auto"/>
        <w:jc w:val="both"/>
        <w:rPr>
          <w:rFonts w:ascii="Palatino Linotype" w:hAnsi="Palatino Linotype" w:cs="Tahoma"/>
          <w:color w:val="000000"/>
          <w:sz w:val="22"/>
          <w:szCs w:val="22"/>
        </w:rPr>
      </w:pPr>
    </w:p>
    <w:p w14:paraId="44E398BB" w14:textId="77777777" w:rsidR="00F40867" w:rsidRPr="00DA3E24" w:rsidRDefault="00F40867" w:rsidP="008D0C5E">
      <w:pPr>
        <w:spacing w:line="360" w:lineRule="auto"/>
        <w:ind w:left="708" w:hanging="708"/>
        <w:jc w:val="center"/>
        <w:rPr>
          <w:rFonts w:ascii="Palatino Linotype" w:eastAsia="Calibri" w:hAnsi="Palatino Linotype" w:cs="Tahoma"/>
          <w:b/>
          <w:bCs/>
          <w:sz w:val="22"/>
          <w:szCs w:val="22"/>
          <w:lang w:val="es-ES" w:eastAsia="en-US"/>
        </w:rPr>
      </w:pPr>
      <w:r w:rsidRPr="00DA3E24">
        <w:rPr>
          <w:rFonts w:ascii="Palatino Linotype" w:eastAsia="Calibri" w:hAnsi="Palatino Linotype" w:cs="Tahoma"/>
          <w:b/>
          <w:bCs/>
          <w:sz w:val="22"/>
          <w:szCs w:val="22"/>
          <w:lang w:val="es-ES" w:eastAsia="en-US"/>
        </w:rPr>
        <w:t>C O N S I D E R A N D O S</w:t>
      </w:r>
    </w:p>
    <w:p w14:paraId="6A670F01" w14:textId="77777777" w:rsidR="00F40867" w:rsidRPr="00DA3E24" w:rsidRDefault="00F40867" w:rsidP="008D0C5E">
      <w:pPr>
        <w:spacing w:line="360" w:lineRule="auto"/>
        <w:jc w:val="both"/>
        <w:rPr>
          <w:rFonts w:ascii="Palatino Linotype" w:eastAsia="Calibri" w:hAnsi="Palatino Linotype" w:cs="Tahoma"/>
          <w:b/>
          <w:bCs/>
          <w:sz w:val="22"/>
          <w:szCs w:val="22"/>
          <w:lang w:val="es-ES" w:eastAsia="en-US"/>
        </w:rPr>
      </w:pPr>
    </w:p>
    <w:p w14:paraId="0EB787BC" w14:textId="77777777" w:rsidR="00F40867" w:rsidRPr="00DA3E24" w:rsidRDefault="00F40867" w:rsidP="008D0C5E">
      <w:pPr>
        <w:spacing w:line="360" w:lineRule="auto"/>
        <w:jc w:val="both"/>
        <w:rPr>
          <w:rFonts w:ascii="Palatino Linotype" w:eastAsia="Calibri" w:hAnsi="Palatino Linotype" w:cs="Tahoma"/>
          <w:b/>
          <w:bCs/>
          <w:sz w:val="22"/>
          <w:szCs w:val="22"/>
          <w:lang w:val="es-ES" w:eastAsia="en-US"/>
        </w:rPr>
      </w:pPr>
      <w:r w:rsidRPr="00DA3E24">
        <w:rPr>
          <w:rFonts w:ascii="Palatino Linotype" w:eastAsia="Calibri" w:hAnsi="Palatino Linotype" w:cs="Tahoma"/>
          <w:b/>
          <w:bCs/>
          <w:sz w:val="22"/>
          <w:szCs w:val="22"/>
          <w:lang w:val="es-ES" w:eastAsia="en-US"/>
        </w:rPr>
        <w:t xml:space="preserve">PRIMERA. Competencia. </w:t>
      </w:r>
    </w:p>
    <w:p w14:paraId="31DF0021" w14:textId="77777777" w:rsidR="00F40867" w:rsidRPr="00DA3E24" w:rsidRDefault="00F40867" w:rsidP="008D0C5E">
      <w:pPr>
        <w:spacing w:line="360" w:lineRule="auto"/>
        <w:jc w:val="both"/>
        <w:rPr>
          <w:rFonts w:ascii="Palatino Linotype" w:eastAsia="Calibri" w:hAnsi="Palatino Linotype" w:cs="Tahoma"/>
          <w:b/>
          <w:bCs/>
          <w:sz w:val="22"/>
          <w:szCs w:val="22"/>
          <w:lang w:val="es-ES" w:eastAsia="en-US"/>
        </w:rPr>
      </w:pPr>
    </w:p>
    <w:p w14:paraId="5314BABE" w14:textId="77777777" w:rsidR="00F40867" w:rsidRPr="00DA3E24" w:rsidRDefault="00F40867" w:rsidP="008D0C5E">
      <w:pPr>
        <w:spacing w:line="360" w:lineRule="auto"/>
        <w:jc w:val="both"/>
        <w:rPr>
          <w:rFonts w:ascii="Palatino Linotype" w:eastAsia="Calibri" w:hAnsi="Palatino Linotype" w:cs="Tahoma"/>
          <w:bCs/>
          <w:sz w:val="22"/>
          <w:szCs w:val="22"/>
          <w:lang w:val="es-ES" w:eastAsia="en-US"/>
        </w:rPr>
      </w:pPr>
      <w:r w:rsidRPr="00DA3E24">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DA3E24">
        <w:rPr>
          <w:rFonts w:ascii="Palatino Linotype" w:eastAsia="Calibri" w:hAnsi="Palatino Linotype" w:cs="Tahoma"/>
          <w:bCs/>
          <w:sz w:val="22"/>
          <w:szCs w:val="22"/>
          <w:lang w:val="es-ES" w:eastAsia="en-US"/>
        </w:rPr>
        <w:lastRenderedPageBreak/>
        <w:t>Transparencia, Acceso a la Información Pública y Protección de Datos Personales del Estado de México y Municipios.</w:t>
      </w:r>
    </w:p>
    <w:p w14:paraId="5D4CF32C"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C19CB41" w14:textId="77777777" w:rsidR="00F40867" w:rsidRPr="00DA3E24" w:rsidRDefault="00F40867" w:rsidP="008D0C5E">
      <w:pPr>
        <w:autoSpaceDE w:val="0"/>
        <w:autoSpaceDN w:val="0"/>
        <w:adjustRightInd w:val="0"/>
        <w:spacing w:line="360" w:lineRule="auto"/>
        <w:jc w:val="both"/>
        <w:rPr>
          <w:rFonts w:ascii="Palatino Linotype" w:hAnsi="Palatino Linotype" w:cs="Tahoma"/>
          <w:sz w:val="22"/>
          <w:szCs w:val="22"/>
          <w:lang w:val="es-ES"/>
        </w:rPr>
      </w:pPr>
      <w:r w:rsidRPr="00DA3E24">
        <w:rPr>
          <w:rFonts w:ascii="Palatino Linotype" w:eastAsia="Calibri" w:hAnsi="Palatino Linotype" w:cs="Tahoma"/>
          <w:b/>
          <w:color w:val="000000"/>
          <w:sz w:val="22"/>
          <w:szCs w:val="22"/>
          <w:lang w:val="es-ES" w:eastAsia="es-MX"/>
        </w:rPr>
        <w:t>SEGUNDO</w:t>
      </w:r>
      <w:r w:rsidRPr="00DA3E24">
        <w:rPr>
          <w:rFonts w:ascii="Palatino Linotype" w:eastAsia="Calibri" w:hAnsi="Palatino Linotype" w:cs="Tahoma"/>
          <w:color w:val="000000"/>
          <w:sz w:val="22"/>
          <w:szCs w:val="22"/>
          <w:lang w:val="es-ES" w:eastAsia="es-MX"/>
        </w:rPr>
        <w:t xml:space="preserve">. </w:t>
      </w:r>
      <w:r w:rsidRPr="00DA3E24">
        <w:rPr>
          <w:rFonts w:ascii="Palatino Linotype" w:hAnsi="Palatino Linotype" w:cs="Tahoma"/>
          <w:b/>
          <w:sz w:val="22"/>
          <w:szCs w:val="22"/>
          <w:lang w:val="es-ES"/>
        </w:rPr>
        <w:t>Metodología de estudio.</w:t>
      </w:r>
      <w:r w:rsidRPr="00DA3E24">
        <w:rPr>
          <w:rFonts w:ascii="Palatino Linotype" w:hAnsi="Palatino Linotype" w:cs="Tahoma"/>
          <w:sz w:val="22"/>
          <w:szCs w:val="22"/>
          <w:lang w:val="es-ES"/>
        </w:rPr>
        <w:t xml:space="preserve"> </w:t>
      </w:r>
    </w:p>
    <w:p w14:paraId="34976883" w14:textId="77777777" w:rsidR="00F40867" w:rsidRPr="00DA3E24" w:rsidRDefault="00F40867" w:rsidP="008D0C5E">
      <w:pPr>
        <w:autoSpaceDE w:val="0"/>
        <w:autoSpaceDN w:val="0"/>
        <w:adjustRightInd w:val="0"/>
        <w:spacing w:line="360" w:lineRule="auto"/>
        <w:jc w:val="both"/>
        <w:rPr>
          <w:rFonts w:ascii="Palatino Linotype" w:hAnsi="Palatino Linotype" w:cs="Tahoma"/>
          <w:sz w:val="22"/>
          <w:szCs w:val="22"/>
          <w:lang w:val="es-ES"/>
        </w:rPr>
      </w:pPr>
    </w:p>
    <w:p w14:paraId="2F9132A5" w14:textId="77777777" w:rsidR="00F40867" w:rsidRPr="00DA3E24" w:rsidRDefault="00F40867" w:rsidP="008D0C5E">
      <w:pPr>
        <w:autoSpaceDE w:val="0"/>
        <w:autoSpaceDN w:val="0"/>
        <w:adjustRightInd w:val="0"/>
        <w:spacing w:line="360" w:lineRule="auto"/>
        <w:jc w:val="both"/>
        <w:rPr>
          <w:rFonts w:ascii="Palatino Linotype" w:hAnsi="Palatino Linotype" w:cs="Tahoma"/>
          <w:sz w:val="22"/>
          <w:szCs w:val="22"/>
          <w:lang w:val="es-ES"/>
        </w:rPr>
      </w:pPr>
      <w:r w:rsidRPr="00DA3E2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DA3E24">
        <w:rPr>
          <w:rFonts w:ascii="Palatino Linotype" w:hAnsi="Palatino Linotype" w:cs="Tahoma"/>
          <w:i/>
          <w:sz w:val="22"/>
          <w:szCs w:val="22"/>
          <w:lang w:val="es-ES"/>
        </w:rPr>
        <w:t>Litis</w:t>
      </w:r>
      <w:r w:rsidRPr="00DA3E24">
        <w:rPr>
          <w:rFonts w:ascii="Palatino Linotype" w:hAnsi="Palatino Linotype" w:cs="Tahoma"/>
          <w:sz w:val="22"/>
          <w:szCs w:val="22"/>
          <w:lang w:val="es-ES"/>
        </w:rPr>
        <w:t>, es necesario estudiar las causales de improcedencia y sobreseimiento que se adviertan, para determinar lo que en Derecho proceda.</w:t>
      </w:r>
    </w:p>
    <w:p w14:paraId="7050C199" w14:textId="77777777" w:rsidR="00F40867" w:rsidRPr="00DA3E24" w:rsidRDefault="00F40867" w:rsidP="008D0C5E">
      <w:pPr>
        <w:autoSpaceDE w:val="0"/>
        <w:autoSpaceDN w:val="0"/>
        <w:adjustRightInd w:val="0"/>
        <w:spacing w:line="360" w:lineRule="auto"/>
        <w:jc w:val="both"/>
        <w:rPr>
          <w:rFonts w:ascii="Palatino Linotype" w:hAnsi="Palatino Linotype" w:cs="Tahoma"/>
          <w:sz w:val="22"/>
          <w:szCs w:val="22"/>
          <w:lang w:val="es-ES"/>
        </w:rPr>
      </w:pPr>
    </w:p>
    <w:p w14:paraId="65200CBB" w14:textId="77777777" w:rsidR="00F40867" w:rsidRPr="00DA3E24" w:rsidRDefault="00F40867" w:rsidP="008D0C5E">
      <w:pPr>
        <w:pStyle w:val="Prrafodelista"/>
        <w:numPr>
          <w:ilvl w:val="0"/>
          <w:numId w:val="16"/>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DA3E24">
        <w:rPr>
          <w:rFonts w:ascii="Palatino Linotype" w:eastAsia="Calibri" w:hAnsi="Palatino Linotype" w:cs="Tahoma"/>
          <w:b/>
          <w:color w:val="000000"/>
          <w:szCs w:val="22"/>
          <w:lang w:val="es-ES" w:eastAsia="es-MX"/>
        </w:rPr>
        <w:t>Causales de improcedencia.</w:t>
      </w:r>
      <w:r w:rsidRPr="00DA3E24">
        <w:rPr>
          <w:rFonts w:ascii="Palatino Linotype" w:eastAsia="Calibri" w:hAnsi="Palatino Linotype" w:cs="Tahoma"/>
          <w:color w:val="000000"/>
          <w:szCs w:val="22"/>
          <w:lang w:val="es-ES" w:eastAsia="es-MX"/>
        </w:rPr>
        <w:t xml:space="preserve"> </w:t>
      </w:r>
    </w:p>
    <w:p w14:paraId="19954F68"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0140AB9" w14:textId="77777777" w:rsidR="00F40867" w:rsidRPr="00DA3E24" w:rsidRDefault="00F40867" w:rsidP="008D0C5E">
      <w:pPr>
        <w:spacing w:line="360" w:lineRule="auto"/>
        <w:jc w:val="both"/>
        <w:rPr>
          <w:rFonts w:ascii="Palatino Linotype" w:hAnsi="Palatino Linotype" w:cs="Tahoma"/>
          <w:sz w:val="22"/>
          <w:szCs w:val="22"/>
        </w:rPr>
      </w:pPr>
      <w:r w:rsidRPr="00DA3E24">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6BEC08B0"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9162B97" w14:textId="28F06610" w:rsidR="00F40867" w:rsidRDefault="00F40867" w:rsidP="008D0C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DA3E24">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9884D6E" w14:textId="77777777" w:rsidR="009B5F6E" w:rsidRPr="00DA3E24" w:rsidRDefault="009B5F6E" w:rsidP="008D0C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293302C"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DA3E24">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w:t>
      </w:r>
      <w:r w:rsidRPr="00DA3E24">
        <w:rPr>
          <w:rFonts w:ascii="Palatino Linotype" w:eastAsia="Calibri" w:hAnsi="Palatino Linotype" w:cs="Tahoma"/>
          <w:color w:val="000000"/>
          <w:sz w:val="22"/>
          <w:szCs w:val="22"/>
          <w:lang w:val="es-ES" w:eastAsia="es-MX"/>
        </w:rPr>
        <w:lastRenderedPageBreak/>
        <w:t xml:space="preserve">conocimiento </w:t>
      </w:r>
      <w:r w:rsidRPr="00DA3E24">
        <w:rPr>
          <w:rFonts w:ascii="Palatino Linotype" w:hAnsi="Palatino Linotype" w:cs="Tahoma"/>
          <w:sz w:val="22"/>
          <w:szCs w:val="22"/>
          <w:lang w:val="es-ES"/>
        </w:rPr>
        <w:t xml:space="preserve">de que se encuentre en trámite algún medio de defensa presentado por la Recurrente ante otra instancia; no existió prevención alguna; la veracidad de las respuestas no formó parte del agravio; ni se realizó una consulta o ampliación a los alcances de los requerimientos informativos; además de que </w:t>
      </w:r>
      <w:r w:rsidRPr="00DA3E24">
        <w:rPr>
          <w:rFonts w:ascii="Palatino Linotype" w:eastAsia="Calibri" w:hAnsi="Palatino Linotype" w:cs="Tahoma"/>
          <w:color w:val="000000"/>
          <w:sz w:val="22"/>
          <w:szCs w:val="22"/>
          <w:lang w:val="es-ES" w:eastAsia="es-MX"/>
        </w:rPr>
        <w:t>el medio de impugnación fue presentado en tiempo.</w:t>
      </w:r>
    </w:p>
    <w:p w14:paraId="23ABEC8A"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59E3AD5" w14:textId="77777777" w:rsidR="00F40867" w:rsidRPr="00DA3E24" w:rsidRDefault="00F40867" w:rsidP="008D0C5E">
      <w:pPr>
        <w:pStyle w:val="Prrafodelista"/>
        <w:numPr>
          <w:ilvl w:val="0"/>
          <w:numId w:val="17"/>
        </w:numPr>
        <w:spacing w:line="360" w:lineRule="auto"/>
        <w:jc w:val="both"/>
        <w:rPr>
          <w:rFonts w:ascii="Palatino Linotype" w:eastAsia="Calibri" w:hAnsi="Palatino Linotype" w:cs="Tahoma"/>
          <w:szCs w:val="22"/>
          <w:lang w:eastAsia="es-ES_tradnl"/>
        </w:rPr>
      </w:pPr>
      <w:r w:rsidRPr="00DA3E24">
        <w:rPr>
          <w:rFonts w:ascii="Palatino Linotype" w:eastAsia="Calibri" w:hAnsi="Palatino Linotype" w:cs="Tahoma"/>
          <w:b/>
          <w:szCs w:val="22"/>
          <w:lang w:eastAsia="es-ES_tradnl"/>
        </w:rPr>
        <w:t>Causales de sobreseimiento.</w:t>
      </w:r>
    </w:p>
    <w:p w14:paraId="7243C8E7" w14:textId="77777777" w:rsidR="00F40867" w:rsidRPr="00DA3E24" w:rsidRDefault="00F40867" w:rsidP="008D0C5E">
      <w:pPr>
        <w:spacing w:line="360" w:lineRule="auto"/>
        <w:jc w:val="both"/>
        <w:rPr>
          <w:rFonts w:ascii="Palatino Linotype" w:eastAsia="Calibri" w:hAnsi="Palatino Linotype" w:cs="Tahoma"/>
          <w:sz w:val="22"/>
          <w:szCs w:val="22"/>
          <w:lang w:eastAsia="es-ES_tradnl"/>
        </w:rPr>
      </w:pPr>
    </w:p>
    <w:p w14:paraId="2D7F49B8" w14:textId="77777777" w:rsidR="00F40867" w:rsidRPr="00DA3E24" w:rsidRDefault="00F40867" w:rsidP="008D0C5E">
      <w:pPr>
        <w:spacing w:line="360" w:lineRule="auto"/>
        <w:jc w:val="both"/>
        <w:rPr>
          <w:rFonts w:ascii="Palatino Linotype" w:eastAsia="Calibri" w:hAnsi="Palatino Linotype" w:cs="Tahoma"/>
          <w:sz w:val="22"/>
          <w:szCs w:val="22"/>
          <w:lang w:val="es-ES" w:eastAsia="es-ES_tradnl"/>
        </w:rPr>
      </w:pPr>
      <w:r w:rsidRPr="00DA3E24">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DA3E24">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DA3E24">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de tal manera que el recurso haya quedado sin materia, o bien que el recurso de revisión hubiera quedado sin materia, por cualquier motivo.</w:t>
      </w:r>
    </w:p>
    <w:p w14:paraId="073BDECE" w14:textId="77777777" w:rsidR="00F40867" w:rsidRPr="00DA3E24" w:rsidRDefault="00F40867" w:rsidP="008D0C5E">
      <w:pPr>
        <w:spacing w:line="360" w:lineRule="auto"/>
        <w:jc w:val="both"/>
        <w:rPr>
          <w:rFonts w:ascii="Palatino Linotype" w:eastAsia="Calibri" w:hAnsi="Palatino Linotype" w:cs="Tahoma"/>
          <w:sz w:val="22"/>
          <w:szCs w:val="22"/>
          <w:lang w:val="es-ES" w:eastAsia="es-ES_tradnl"/>
        </w:rPr>
      </w:pPr>
    </w:p>
    <w:p w14:paraId="1EDF38D7" w14:textId="77777777" w:rsidR="00F40867" w:rsidRDefault="00F40867" w:rsidP="008D0C5E">
      <w:pPr>
        <w:tabs>
          <w:tab w:val="left" w:pos="4962"/>
        </w:tabs>
        <w:spacing w:line="360" w:lineRule="auto"/>
        <w:jc w:val="both"/>
        <w:rPr>
          <w:rFonts w:ascii="Palatino Linotype" w:eastAsia="Calibri" w:hAnsi="Palatino Linotype" w:cs="Tahoma"/>
          <w:b/>
          <w:iCs/>
          <w:sz w:val="22"/>
          <w:szCs w:val="22"/>
          <w:lang w:val="es-ES_tradnl" w:eastAsia="es-ES_tradnl"/>
        </w:rPr>
      </w:pPr>
      <w:r w:rsidRPr="00DA3E24">
        <w:rPr>
          <w:rFonts w:ascii="Palatino Linotype" w:eastAsia="Calibri" w:hAnsi="Palatino Linotype" w:cs="Tahoma"/>
          <w:b/>
          <w:iCs/>
          <w:sz w:val="22"/>
          <w:szCs w:val="22"/>
          <w:lang w:val="es-ES_tradnl" w:eastAsia="es-ES_tradnl"/>
        </w:rPr>
        <w:t xml:space="preserve">TERCERO. Determinación de la Controversia. </w:t>
      </w:r>
    </w:p>
    <w:p w14:paraId="35820BDC" w14:textId="77777777" w:rsidR="00DA3E24" w:rsidRPr="00DA3E24" w:rsidRDefault="00DA3E24" w:rsidP="008D0C5E">
      <w:pPr>
        <w:tabs>
          <w:tab w:val="left" w:pos="4962"/>
        </w:tabs>
        <w:spacing w:line="360" w:lineRule="auto"/>
        <w:jc w:val="both"/>
        <w:rPr>
          <w:rFonts w:ascii="Palatino Linotype" w:eastAsia="Calibri" w:hAnsi="Palatino Linotype" w:cs="Tahoma"/>
          <w:b/>
          <w:iCs/>
          <w:sz w:val="22"/>
          <w:szCs w:val="22"/>
          <w:lang w:val="es-ES_tradnl" w:eastAsia="es-ES_tradnl"/>
        </w:rPr>
      </w:pPr>
    </w:p>
    <w:p w14:paraId="749445D4" w14:textId="76E08907" w:rsidR="00F40867" w:rsidRPr="00DA3E24" w:rsidRDefault="00F40867" w:rsidP="008D0C5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A3E24">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del presente Recurso, por lo que se </w:t>
      </w:r>
      <w:r w:rsidR="00C93D00">
        <w:rPr>
          <w:rFonts w:ascii="Palatino Linotype" w:eastAsia="Calibri" w:hAnsi="Palatino Linotype" w:cs="Tahoma"/>
          <w:color w:val="000000"/>
          <w:sz w:val="22"/>
          <w:szCs w:val="22"/>
          <w:lang w:eastAsia="es-MX"/>
        </w:rPr>
        <w:t xml:space="preserve">analiza </w:t>
      </w:r>
      <w:r w:rsidRPr="00DA3E24">
        <w:rPr>
          <w:rFonts w:ascii="Palatino Linotype" w:eastAsia="Calibri" w:hAnsi="Palatino Linotype" w:cs="Tahoma"/>
          <w:color w:val="000000"/>
          <w:sz w:val="22"/>
          <w:szCs w:val="22"/>
          <w:lang w:eastAsia="es-MX"/>
        </w:rPr>
        <w:t xml:space="preserve">la solicitud, respuesta, motivos de agravio y manifestaciones de las partes en el presente asunto, en los siguientes términos: </w:t>
      </w:r>
    </w:p>
    <w:p w14:paraId="158E0696" w14:textId="391D4D07" w:rsidR="00F40867" w:rsidRPr="00DA3E24" w:rsidRDefault="00F40867" w:rsidP="008D0C5E">
      <w:pPr>
        <w:spacing w:line="360" w:lineRule="auto"/>
        <w:jc w:val="both"/>
        <w:rPr>
          <w:rFonts w:ascii="Palatino Linotype" w:hAnsi="Palatino Linotype" w:cs="Tahoma"/>
          <w:sz w:val="22"/>
          <w:szCs w:val="22"/>
        </w:rPr>
      </w:pPr>
      <w:r w:rsidRPr="00DA3E24">
        <w:rPr>
          <w:rFonts w:ascii="Palatino Linotype" w:eastAsia="Calibri" w:hAnsi="Palatino Linotype" w:cs="Tahoma"/>
          <w:color w:val="000000"/>
          <w:sz w:val="22"/>
          <w:szCs w:val="22"/>
          <w:lang w:eastAsia="es-MX"/>
        </w:rPr>
        <w:lastRenderedPageBreak/>
        <w:t xml:space="preserve">El Particular solicitó </w:t>
      </w:r>
      <w:r w:rsidR="00EE0FB7">
        <w:rPr>
          <w:rFonts w:ascii="Palatino Linotype" w:eastAsia="Calibri" w:hAnsi="Palatino Linotype" w:cs="Tahoma"/>
          <w:color w:val="000000"/>
          <w:sz w:val="22"/>
          <w:szCs w:val="22"/>
          <w:lang w:eastAsia="es-MX"/>
        </w:rPr>
        <w:t xml:space="preserve">al </w:t>
      </w:r>
      <w:r w:rsidR="00EE0FB7" w:rsidRPr="00EE0FB7">
        <w:rPr>
          <w:rFonts w:ascii="Palatino Linotype" w:eastAsia="Calibri" w:hAnsi="Palatino Linotype" w:cs="Tahoma"/>
          <w:color w:val="000000"/>
          <w:sz w:val="22"/>
          <w:szCs w:val="22"/>
          <w:lang w:eastAsia="es-MX"/>
        </w:rPr>
        <w:t xml:space="preserve">Organismo Público Descentralizado para la Prestación de Los Servicios de Agua Potable Alcantarillado y Saneamiento del Municipio de Zumpango </w:t>
      </w:r>
      <w:r w:rsidRPr="00DA3E24">
        <w:rPr>
          <w:rFonts w:ascii="Palatino Linotype" w:eastAsia="Calibri" w:hAnsi="Palatino Linotype" w:cs="Tahoma"/>
          <w:color w:val="000000"/>
          <w:sz w:val="22"/>
          <w:szCs w:val="22"/>
          <w:lang w:eastAsia="es-MX"/>
        </w:rPr>
        <w:t>que se entregara</w:t>
      </w:r>
      <w:r w:rsidR="00EE0FB7">
        <w:rPr>
          <w:rFonts w:ascii="Palatino Linotype" w:eastAsia="Calibri" w:hAnsi="Palatino Linotype" w:cs="Tahoma"/>
          <w:color w:val="000000"/>
          <w:sz w:val="22"/>
          <w:szCs w:val="22"/>
          <w:lang w:eastAsia="es-MX"/>
        </w:rPr>
        <w:t>, lo siguiente:</w:t>
      </w:r>
      <w:r w:rsidRPr="00DA3E24">
        <w:rPr>
          <w:rFonts w:ascii="Palatino Linotype" w:eastAsia="Calibri" w:hAnsi="Palatino Linotype" w:cs="Tahoma"/>
          <w:color w:val="000000"/>
          <w:sz w:val="22"/>
          <w:szCs w:val="22"/>
          <w:lang w:eastAsia="es-MX"/>
        </w:rPr>
        <w:t xml:space="preserve"> </w:t>
      </w:r>
    </w:p>
    <w:p w14:paraId="049F5BAC" w14:textId="77777777" w:rsidR="00F40867" w:rsidRPr="00DA3E24" w:rsidRDefault="00F40867" w:rsidP="008D0C5E">
      <w:pPr>
        <w:autoSpaceDE w:val="0"/>
        <w:autoSpaceDN w:val="0"/>
        <w:adjustRightInd w:val="0"/>
        <w:spacing w:line="360" w:lineRule="auto"/>
        <w:jc w:val="both"/>
        <w:rPr>
          <w:rFonts w:ascii="Palatino Linotype" w:eastAsia="Calibri" w:hAnsi="Palatino Linotype" w:cs="Tahoma"/>
          <w:sz w:val="22"/>
          <w:szCs w:val="22"/>
          <w:lang w:eastAsia="en-US"/>
        </w:rPr>
      </w:pPr>
    </w:p>
    <w:p w14:paraId="54B229D4" w14:textId="7392B09C"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La estructura orgánica u organigrama de la unidad de transparencia y acceso a la información del ODAPAS Zumpango;</w:t>
      </w:r>
    </w:p>
    <w:p w14:paraId="51FB8E32" w14:textId="3A119B12"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El plan de trabajo de la Unidad de Transparencia y Acceso a la Información Pública del ODAPAS Zumpango;</w:t>
      </w:r>
    </w:p>
    <w:p w14:paraId="3A8AE862" w14:textId="4C55D8DD"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 xml:space="preserve">El acta de instalación del comité de transparencia del ODAPAS Zumpango en formato </w:t>
      </w:r>
      <w:r w:rsidRPr="00EE0FB7">
        <w:rPr>
          <w:rFonts w:ascii="Palatino Linotype" w:eastAsia="Calibri" w:hAnsi="Palatino Linotype" w:cs="Tahoma"/>
          <w:i/>
          <w:szCs w:val="22"/>
          <w:lang w:eastAsia="en-US"/>
        </w:rPr>
        <w:t>pdf</w:t>
      </w:r>
      <w:r w:rsidRPr="00EE0FB7">
        <w:rPr>
          <w:rFonts w:ascii="Palatino Linotype" w:eastAsia="Calibri" w:hAnsi="Palatino Linotype" w:cs="Tahoma"/>
          <w:szCs w:val="22"/>
          <w:lang w:eastAsia="en-US"/>
        </w:rPr>
        <w:t xml:space="preserve"> y en datos abiertos;</w:t>
      </w:r>
    </w:p>
    <w:p w14:paraId="7E01D7BB" w14:textId="31A4FD02"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El expediente laboral de todos y cada uno del personal adscrito a la Unidad de Transparencia y Acceso a la Información;</w:t>
      </w:r>
    </w:p>
    <w:p w14:paraId="27BE22DC" w14:textId="0CBDACC5"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La constancia de certificación del titular de transparencia o documentos que consten el año de experiencia que como marca la ley de transparencia debe tener para poder ser titular de la unidad de transparencia y acceso a la información;</w:t>
      </w:r>
    </w:p>
    <w:p w14:paraId="444C2A90" w14:textId="3A1A1B87"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El comprobante de certificación del oficial de datos personales que como marca la ley de protección de datos personales o los documentos que acrediten el año de experiencia para ser oficial de protección de datos personales;</w:t>
      </w:r>
    </w:p>
    <w:p w14:paraId="3909AB95" w14:textId="63D3EE02" w:rsidR="00EE0FB7" w:rsidRPr="00EE0FB7" w:rsidRDefault="00EE0FB7" w:rsidP="00EE0FB7">
      <w:pPr>
        <w:pStyle w:val="Prrafodelista"/>
        <w:numPr>
          <w:ilvl w:val="0"/>
          <w:numId w:val="24"/>
        </w:numPr>
        <w:autoSpaceDE w:val="0"/>
        <w:autoSpaceDN w:val="0"/>
        <w:adjustRightInd w:val="0"/>
        <w:spacing w:line="360" w:lineRule="auto"/>
        <w:jc w:val="both"/>
        <w:rPr>
          <w:rFonts w:ascii="Palatino Linotype" w:eastAsia="Calibri" w:hAnsi="Palatino Linotype" w:cs="Tahoma"/>
          <w:szCs w:val="22"/>
          <w:lang w:eastAsia="en-US"/>
        </w:rPr>
      </w:pPr>
      <w:r w:rsidRPr="00EE0FB7">
        <w:rPr>
          <w:rFonts w:ascii="Palatino Linotype" w:eastAsia="Calibri" w:hAnsi="Palatino Linotype" w:cs="Tahoma"/>
          <w:szCs w:val="22"/>
          <w:lang w:eastAsia="en-US"/>
        </w:rPr>
        <w:t>Los comprobantes de pago recibos de nómina de todos y cada uno de los integrantes de la unidad de transparencia y acceso a la información pública del ODAPAS Zumpango.</w:t>
      </w:r>
    </w:p>
    <w:p w14:paraId="71B08073" w14:textId="611E0E20" w:rsidR="00EE0FB7" w:rsidRDefault="00EE0FB7" w:rsidP="008D0C5E">
      <w:pPr>
        <w:autoSpaceDE w:val="0"/>
        <w:autoSpaceDN w:val="0"/>
        <w:adjustRightInd w:val="0"/>
        <w:spacing w:line="360" w:lineRule="auto"/>
        <w:jc w:val="both"/>
        <w:rPr>
          <w:rFonts w:ascii="Palatino Linotype" w:eastAsia="Calibri" w:hAnsi="Palatino Linotype" w:cs="Tahoma"/>
          <w:sz w:val="22"/>
          <w:szCs w:val="22"/>
          <w:lang w:eastAsia="en-US"/>
        </w:rPr>
      </w:pPr>
    </w:p>
    <w:p w14:paraId="5AC83307" w14:textId="515F93F6" w:rsidR="00F40867" w:rsidRDefault="00F40867" w:rsidP="008D0C5E">
      <w:pPr>
        <w:autoSpaceDE w:val="0"/>
        <w:autoSpaceDN w:val="0"/>
        <w:adjustRightInd w:val="0"/>
        <w:spacing w:line="360" w:lineRule="auto"/>
        <w:jc w:val="both"/>
        <w:rPr>
          <w:rFonts w:ascii="Palatino Linotype" w:eastAsia="Calibri" w:hAnsi="Palatino Linotype" w:cs="Tahoma"/>
          <w:sz w:val="22"/>
          <w:szCs w:val="22"/>
          <w:lang w:eastAsia="en-US"/>
        </w:rPr>
      </w:pPr>
      <w:r w:rsidRPr="00DA3E24">
        <w:rPr>
          <w:rFonts w:ascii="Palatino Linotype" w:eastAsia="Calibri" w:hAnsi="Palatino Linotype" w:cs="Tahoma"/>
          <w:sz w:val="22"/>
          <w:szCs w:val="22"/>
          <w:lang w:eastAsia="en-US"/>
        </w:rPr>
        <w:lastRenderedPageBreak/>
        <w:t xml:space="preserve">Al respecto el Sujeto Obligado </w:t>
      </w:r>
      <w:r w:rsidR="007969F8" w:rsidRPr="007969F8">
        <w:rPr>
          <w:rFonts w:ascii="Palatino Linotype" w:eastAsia="Calibri" w:hAnsi="Palatino Linotype" w:cs="Tahoma"/>
          <w:sz w:val="22"/>
          <w:szCs w:val="22"/>
          <w:lang w:eastAsia="en-US"/>
        </w:rPr>
        <w:t>adjuntó ocho archivos en formato pdf</w:t>
      </w:r>
      <w:r w:rsidR="007969F8">
        <w:rPr>
          <w:rFonts w:ascii="Palatino Linotype" w:eastAsia="Calibri" w:hAnsi="Palatino Linotype" w:cs="Tahoma"/>
          <w:sz w:val="22"/>
          <w:szCs w:val="22"/>
          <w:lang w:eastAsia="en-US"/>
        </w:rPr>
        <w:t>, que contenían diversa información relacionada con la solicitud del ahora Recurrente.</w:t>
      </w:r>
    </w:p>
    <w:p w14:paraId="0698D9B3" w14:textId="01DCBA1F" w:rsidR="007969F8" w:rsidRPr="00DA3E24" w:rsidRDefault="007969F8" w:rsidP="008D0C5E">
      <w:pPr>
        <w:autoSpaceDE w:val="0"/>
        <w:autoSpaceDN w:val="0"/>
        <w:adjustRightInd w:val="0"/>
        <w:spacing w:line="360" w:lineRule="auto"/>
        <w:jc w:val="both"/>
        <w:rPr>
          <w:rFonts w:ascii="Palatino Linotype" w:eastAsia="Calibri" w:hAnsi="Palatino Linotype" w:cs="Tahoma"/>
          <w:sz w:val="22"/>
          <w:szCs w:val="22"/>
          <w:lang w:eastAsia="en-US"/>
        </w:rPr>
      </w:pPr>
    </w:p>
    <w:p w14:paraId="4D5A86B5" w14:textId="2C701699" w:rsidR="00F40867" w:rsidRPr="00DA3E24" w:rsidRDefault="00F40867" w:rsidP="008D0C5E">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DA3E24">
        <w:rPr>
          <w:rFonts w:ascii="Palatino Linotype" w:eastAsia="Calibri" w:hAnsi="Palatino Linotype" w:cs="Tahoma"/>
          <w:sz w:val="22"/>
          <w:szCs w:val="22"/>
          <w:lang w:eastAsia="en-US"/>
        </w:rPr>
        <w:t xml:space="preserve">Derivado de la respuesta, el Particular interpuso el presente Recurso de Revisión, cuyos argumentos </w:t>
      </w:r>
      <w:r w:rsidRPr="00DA3E24">
        <w:rPr>
          <w:rFonts w:ascii="Palatino Linotype" w:eastAsia="Calibri" w:hAnsi="Palatino Linotype" w:cs="Tahoma"/>
          <w:b/>
          <w:sz w:val="22"/>
          <w:szCs w:val="22"/>
          <w:lang w:eastAsia="en-US"/>
        </w:rPr>
        <w:t>v</w:t>
      </w:r>
      <w:r w:rsidR="0090342B" w:rsidRPr="00DA3E24">
        <w:rPr>
          <w:rFonts w:ascii="Palatino Linotype" w:eastAsia="Calibri" w:hAnsi="Palatino Linotype" w:cs="Tahoma"/>
          <w:b/>
          <w:sz w:val="22"/>
          <w:szCs w:val="22"/>
          <w:lang w:eastAsia="en-US"/>
        </w:rPr>
        <w:t xml:space="preserve">ersan en torno a que el </w:t>
      </w:r>
      <w:r w:rsidR="007969F8">
        <w:rPr>
          <w:rFonts w:ascii="Palatino Linotype" w:eastAsia="Calibri" w:hAnsi="Palatino Linotype" w:cs="Tahoma"/>
          <w:b/>
          <w:sz w:val="22"/>
          <w:szCs w:val="22"/>
          <w:lang w:eastAsia="en-US"/>
        </w:rPr>
        <w:t>Sujeto Obligado entregó la información incompleta</w:t>
      </w:r>
      <w:r w:rsidRPr="00DA3E24">
        <w:rPr>
          <w:rFonts w:ascii="Palatino Linotype" w:eastAsia="Calibri" w:hAnsi="Palatino Linotype" w:cs="Tahoma"/>
          <w:b/>
          <w:sz w:val="22"/>
          <w:szCs w:val="22"/>
          <w:lang w:eastAsia="en-US"/>
        </w:rPr>
        <w:t>.</w:t>
      </w:r>
    </w:p>
    <w:p w14:paraId="24EEAE90"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p>
    <w:p w14:paraId="73AB97DC" w14:textId="1EA50FBC"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Expuestas las posturas de las partes, este Órgano Colegiado procede al análisi</w:t>
      </w:r>
      <w:r w:rsidR="007969F8">
        <w:rPr>
          <w:rFonts w:ascii="Palatino Linotype" w:eastAsia="Calibri" w:hAnsi="Palatino Linotype" w:cs="Tahoma"/>
          <w:bCs/>
          <w:sz w:val="22"/>
          <w:szCs w:val="22"/>
          <w:lang w:val="es-ES_tradnl" w:eastAsia="en-US"/>
        </w:rPr>
        <w:t>s del agravio hecho valer por el</w:t>
      </w:r>
      <w:r w:rsidRPr="00DA3E24">
        <w:rPr>
          <w:rFonts w:ascii="Palatino Linotype" w:eastAsia="Calibri" w:hAnsi="Palatino Linotype" w:cs="Tahoma"/>
          <w:bCs/>
          <w:sz w:val="22"/>
          <w:szCs w:val="22"/>
          <w:lang w:val="es-ES_tradnl" w:eastAsia="en-US"/>
        </w:rPr>
        <w:t xml:space="preserve"> ahora Recurrente, a luz de la respuesta otorgada por el </w:t>
      </w:r>
      <w:r w:rsidR="001F600A" w:rsidRPr="001F600A">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r w:rsidR="00EC3DF5">
        <w:rPr>
          <w:rFonts w:ascii="Palatino Linotype" w:eastAsia="Calibri" w:hAnsi="Palatino Linotype" w:cs="Tahoma"/>
          <w:sz w:val="22"/>
          <w:szCs w:val="22"/>
          <w:lang w:eastAsia="en-US"/>
        </w:rPr>
        <w:tab/>
      </w:r>
      <w:r w:rsidRPr="00DA3E24">
        <w:rPr>
          <w:rFonts w:ascii="Palatino Linotype" w:eastAsia="Calibri" w:hAnsi="Palatino Linotype" w:cs="Tahoma"/>
          <w:bCs/>
          <w:sz w:val="22"/>
          <w:szCs w:val="22"/>
          <w:lang w:val="es-ES_tradnl" w:eastAsia="en-US"/>
        </w:rPr>
        <w:t>, de conformidad con la Ley de Transparencia y Acceso a la Información Pública del Estado de México y Municipios y demás normativa aplicable a la materia que se resuelve.</w:t>
      </w:r>
    </w:p>
    <w:p w14:paraId="0F890656" w14:textId="77777777" w:rsidR="00D676AA" w:rsidRPr="00DA3E24" w:rsidRDefault="00D676AA" w:rsidP="008D0C5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D371642" w14:textId="35D05A84" w:rsidR="0090342B" w:rsidRPr="009A5EDC" w:rsidRDefault="00D676AA" w:rsidP="009A5EDC">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DA3E24">
        <w:rPr>
          <w:rFonts w:ascii="Palatino Linotype" w:eastAsia="Calibri" w:hAnsi="Palatino Linotype" w:cs="Tahoma"/>
          <w:color w:val="000000"/>
          <w:sz w:val="22"/>
          <w:szCs w:val="22"/>
          <w:lang w:eastAsia="es-MX"/>
        </w:rPr>
        <w:t>Finalmente, en el asunto que nos ocupa se actualiza la causal de procedencia señalad</w:t>
      </w:r>
      <w:r w:rsidR="00EC3DF5">
        <w:rPr>
          <w:rFonts w:ascii="Palatino Linotype" w:eastAsia="Calibri" w:hAnsi="Palatino Linotype" w:cs="Tahoma"/>
          <w:color w:val="000000"/>
          <w:sz w:val="22"/>
          <w:szCs w:val="22"/>
          <w:lang w:eastAsia="es-MX"/>
        </w:rPr>
        <w:t>a en el artículo 179, fracción V</w:t>
      </w:r>
      <w:r w:rsidRPr="00DA3E24">
        <w:rPr>
          <w:rFonts w:ascii="Palatino Linotype" w:eastAsia="Calibri" w:hAnsi="Palatino Linotype" w:cs="Tahoma"/>
          <w:color w:val="000000"/>
          <w:sz w:val="22"/>
          <w:szCs w:val="22"/>
          <w:lang w:eastAsia="es-MX"/>
        </w:rPr>
        <w:t>, de la Ley de la materia</w:t>
      </w:r>
      <w:r w:rsidRPr="00DA3E24">
        <w:rPr>
          <w:rFonts w:ascii="Palatino Linotype" w:eastAsia="Calibri" w:hAnsi="Palatino Linotype" w:cs="Tahoma"/>
          <w:bCs/>
          <w:color w:val="000000"/>
          <w:sz w:val="22"/>
          <w:szCs w:val="22"/>
          <w:lang w:eastAsia="es-MX"/>
        </w:rPr>
        <w:t xml:space="preserve">, toda vez que la parte solicitante se inconformó por </w:t>
      </w:r>
      <w:r w:rsidR="00EC3DF5">
        <w:rPr>
          <w:rFonts w:ascii="Palatino Linotype" w:eastAsia="Calibri" w:hAnsi="Palatino Linotype" w:cs="Tahoma"/>
          <w:b/>
          <w:bCs/>
          <w:color w:val="000000"/>
          <w:sz w:val="22"/>
          <w:szCs w:val="22"/>
          <w:lang w:eastAsia="es-MX"/>
        </w:rPr>
        <w:t>la entrega de información incompleta</w:t>
      </w:r>
      <w:r w:rsidRPr="00DA3E24">
        <w:rPr>
          <w:rFonts w:ascii="Palatino Linotype" w:eastAsia="Calibri" w:hAnsi="Palatino Linotype" w:cs="Tahoma"/>
          <w:b/>
          <w:bCs/>
          <w:color w:val="000000"/>
          <w:sz w:val="22"/>
          <w:szCs w:val="22"/>
          <w:lang w:eastAsia="es-MX"/>
        </w:rPr>
        <w:t>.</w:t>
      </w:r>
    </w:p>
    <w:p w14:paraId="18EDD30D" w14:textId="77777777" w:rsidR="00F40867" w:rsidRPr="00DA3E24" w:rsidRDefault="00F40867" w:rsidP="008D0C5E">
      <w:pPr>
        <w:spacing w:line="360" w:lineRule="auto"/>
        <w:ind w:right="-93"/>
        <w:jc w:val="both"/>
        <w:rPr>
          <w:rFonts w:ascii="Palatino Linotype" w:hAnsi="Palatino Linotype" w:cs="Tahoma"/>
          <w:b/>
          <w:sz w:val="22"/>
          <w:szCs w:val="22"/>
          <w:lang w:val="es-ES_tradnl"/>
        </w:rPr>
      </w:pPr>
      <w:r w:rsidRPr="00DA3E24">
        <w:rPr>
          <w:rFonts w:ascii="Palatino Linotype" w:hAnsi="Palatino Linotype" w:cs="Tahoma"/>
          <w:b/>
          <w:sz w:val="22"/>
          <w:szCs w:val="22"/>
          <w:lang w:val="es-ES_tradnl"/>
        </w:rPr>
        <w:t>CUARTO. Marco normativo aplicable en materia de transparencia y acceso a la información pública.</w:t>
      </w:r>
    </w:p>
    <w:p w14:paraId="76C66493" w14:textId="77777777" w:rsidR="00F40867" w:rsidRPr="00DA3E24" w:rsidRDefault="00F40867" w:rsidP="008D0C5E">
      <w:pPr>
        <w:spacing w:line="360" w:lineRule="auto"/>
        <w:ind w:right="-93"/>
        <w:jc w:val="both"/>
        <w:rPr>
          <w:rFonts w:ascii="Palatino Linotype" w:hAnsi="Palatino Linotype" w:cs="Tahoma"/>
          <w:b/>
          <w:sz w:val="22"/>
          <w:szCs w:val="22"/>
          <w:lang w:val="es-ES_tradnl"/>
        </w:rPr>
      </w:pPr>
    </w:p>
    <w:p w14:paraId="340D46DA"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C63DEF3"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1E6D149A"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9BC2964"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228CCC2E"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E81B4F0"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210725D1"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2A429978"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58066290"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08002394"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0861A283"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24A4227B" w14:textId="77777777" w:rsidR="00F40867" w:rsidRPr="00DA3E24" w:rsidRDefault="00F40867" w:rsidP="008D0C5E">
      <w:pPr>
        <w:spacing w:line="360" w:lineRule="auto"/>
        <w:jc w:val="both"/>
        <w:rPr>
          <w:rFonts w:ascii="Palatino Linotype" w:hAnsi="Palatino Linotype" w:cs="Tahoma"/>
          <w:sz w:val="22"/>
          <w:szCs w:val="22"/>
          <w:lang w:val="es-ES_tradnl"/>
        </w:rPr>
      </w:pPr>
      <w:r w:rsidRPr="00DA3E24">
        <w:rPr>
          <w:rFonts w:ascii="Palatino Linotype" w:hAnsi="Palatino Linotype" w:cs="Tahoma"/>
          <w:sz w:val="22"/>
          <w:szCs w:val="22"/>
          <w:lang w:val="es-ES_tradnl"/>
        </w:rPr>
        <w:t xml:space="preserve">El artículo 19, que, se presume que la información debe existir si se refiere a las facultades, competencias y funciones que los ordenamientos jurídicos aplicables otorgan a los sujetos </w:t>
      </w:r>
      <w:r w:rsidRPr="00DA3E24">
        <w:rPr>
          <w:rFonts w:ascii="Palatino Linotype" w:hAnsi="Palatino Linotype" w:cs="Tahoma"/>
          <w:sz w:val="22"/>
          <w:szCs w:val="22"/>
          <w:lang w:val="es-ES_tradnl"/>
        </w:rPr>
        <w:lastRenderedPageBreak/>
        <w:t>obligados y en caso de que dichas facultades no se hayan ejercido, se deberá motivar la respuesta en función de las causas que motivaron tal circunstancia.</w:t>
      </w:r>
    </w:p>
    <w:p w14:paraId="47CB8693" w14:textId="77777777" w:rsidR="00F40867" w:rsidRPr="00DA3E24" w:rsidRDefault="00F40867" w:rsidP="008D0C5E">
      <w:pPr>
        <w:spacing w:line="360" w:lineRule="auto"/>
        <w:jc w:val="both"/>
        <w:rPr>
          <w:rFonts w:ascii="Palatino Linotype" w:hAnsi="Palatino Linotype" w:cs="Tahoma"/>
          <w:sz w:val="22"/>
          <w:szCs w:val="22"/>
          <w:lang w:val="es-ES_tradnl"/>
        </w:rPr>
      </w:pPr>
    </w:p>
    <w:p w14:paraId="4AFE29AB" w14:textId="0A65AB33" w:rsidR="0090342B" w:rsidRPr="0090342B" w:rsidRDefault="00F40867" w:rsidP="008D0C5E">
      <w:pPr>
        <w:pStyle w:val="Default"/>
        <w:spacing w:line="360" w:lineRule="auto"/>
        <w:jc w:val="both"/>
        <w:rPr>
          <w:rFonts w:ascii="Palatino Linotype" w:eastAsia="Times New Roman" w:hAnsi="Palatino Linotype" w:cs="Tahoma"/>
          <w:color w:val="auto"/>
          <w:sz w:val="22"/>
          <w:szCs w:val="22"/>
          <w:lang w:val="es-ES_tradnl" w:eastAsia="es-ES"/>
        </w:rPr>
      </w:pPr>
      <w:r w:rsidRPr="00DA3E24">
        <w:rPr>
          <w:rFonts w:ascii="Palatino Linotype" w:eastAsia="Times New Roman" w:hAnsi="Palatino Linotype" w:cs="Tahoma"/>
          <w:color w:val="auto"/>
          <w:sz w:val="22"/>
          <w:szCs w:val="22"/>
          <w:lang w:val="es-ES_tradnl" w:eastAsia="es-ES"/>
        </w:rPr>
        <w:t>El artículo 92, detalla la información que corresponde a las Obligaciones de Tr</w:t>
      </w:r>
      <w:r w:rsidR="0090342B" w:rsidRPr="00DA3E24">
        <w:rPr>
          <w:rFonts w:ascii="Palatino Linotype" w:eastAsia="Times New Roman" w:hAnsi="Palatino Linotype" w:cs="Tahoma"/>
          <w:color w:val="auto"/>
          <w:sz w:val="22"/>
          <w:szCs w:val="22"/>
          <w:lang w:val="es-ES_tradnl" w:eastAsia="es-ES"/>
        </w:rPr>
        <w:t>ansparencia, de las que destaca la contenida en la</w:t>
      </w:r>
      <w:r w:rsidRPr="00DA3E24">
        <w:rPr>
          <w:rFonts w:ascii="Palatino Linotype" w:eastAsia="Times New Roman" w:hAnsi="Palatino Linotype" w:cs="Tahoma"/>
          <w:color w:val="auto"/>
          <w:sz w:val="22"/>
          <w:szCs w:val="22"/>
          <w:lang w:val="es-ES_tradnl" w:eastAsia="es-ES"/>
        </w:rPr>
        <w:t xml:space="preserve"> fracci</w:t>
      </w:r>
      <w:r w:rsidR="0090342B" w:rsidRPr="00DA3E24">
        <w:rPr>
          <w:rFonts w:ascii="Palatino Linotype" w:eastAsia="Times New Roman" w:hAnsi="Palatino Linotype" w:cs="Tahoma"/>
          <w:color w:val="auto"/>
          <w:sz w:val="22"/>
          <w:szCs w:val="22"/>
          <w:lang w:val="es-ES_tradnl" w:eastAsia="es-ES"/>
        </w:rPr>
        <w:t>ón</w:t>
      </w:r>
      <w:r w:rsidRPr="00DA3E24">
        <w:rPr>
          <w:rFonts w:ascii="Palatino Linotype" w:eastAsia="Times New Roman" w:hAnsi="Palatino Linotype" w:cs="Tahoma"/>
          <w:color w:val="auto"/>
          <w:sz w:val="22"/>
          <w:szCs w:val="22"/>
          <w:lang w:val="es-ES_tradnl" w:eastAsia="es-ES"/>
        </w:rPr>
        <w:t xml:space="preserve"> </w:t>
      </w:r>
      <w:r w:rsidR="0090342B" w:rsidRPr="00DA3E24">
        <w:rPr>
          <w:rFonts w:ascii="Palatino Linotype" w:eastAsia="Times New Roman" w:hAnsi="Palatino Linotype" w:cs="Tahoma"/>
          <w:color w:val="auto"/>
          <w:sz w:val="22"/>
          <w:szCs w:val="22"/>
          <w:lang w:val="es-ES_tradnl" w:eastAsia="es-ES"/>
        </w:rPr>
        <w:t>XII, concerniente al</w:t>
      </w:r>
      <w:r w:rsidR="0090342B" w:rsidRPr="0090342B">
        <w:rPr>
          <w:rFonts w:ascii="Palatino Linotype" w:eastAsia="Times New Roman" w:hAnsi="Palatino Linotype" w:cs="Tahoma"/>
          <w:color w:val="auto"/>
          <w:sz w:val="22"/>
          <w:szCs w:val="22"/>
          <w:lang w:val="es-ES_tradnl" w:eastAsia="es-ES"/>
        </w:rPr>
        <w:t xml:space="preserve"> perfil de los puestos de los servidores públicos a su ser</w:t>
      </w:r>
      <w:r w:rsidR="0090342B" w:rsidRPr="00DA3E24">
        <w:rPr>
          <w:rFonts w:ascii="Palatino Linotype" w:eastAsia="Times New Roman" w:hAnsi="Palatino Linotype" w:cs="Tahoma"/>
          <w:color w:val="auto"/>
          <w:sz w:val="22"/>
          <w:szCs w:val="22"/>
          <w:lang w:val="es-ES_tradnl" w:eastAsia="es-ES"/>
        </w:rPr>
        <w:t>vicio.</w:t>
      </w:r>
    </w:p>
    <w:p w14:paraId="79658264" w14:textId="77777777" w:rsidR="0090342B" w:rsidRPr="00DA3E24" w:rsidRDefault="0090342B" w:rsidP="008D0C5E">
      <w:pPr>
        <w:spacing w:line="360" w:lineRule="auto"/>
        <w:jc w:val="both"/>
        <w:rPr>
          <w:rFonts w:ascii="Palatino Linotype" w:eastAsia="Calibri" w:hAnsi="Palatino Linotype" w:cs="Tahoma"/>
          <w:sz w:val="22"/>
          <w:szCs w:val="22"/>
          <w:lang w:val="es-ES" w:eastAsia="es-ES_tradnl"/>
        </w:rPr>
      </w:pPr>
    </w:p>
    <w:p w14:paraId="42613C96" w14:textId="77777777" w:rsidR="00F40867" w:rsidRPr="00DA3E24" w:rsidRDefault="00F40867" w:rsidP="008D0C5E">
      <w:pPr>
        <w:spacing w:line="360" w:lineRule="auto"/>
        <w:jc w:val="both"/>
        <w:rPr>
          <w:rFonts w:ascii="Palatino Linotype" w:hAnsi="Palatino Linotype" w:cs="Tahoma"/>
          <w:b/>
          <w:sz w:val="22"/>
          <w:szCs w:val="22"/>
          <w:lang w:val="es-ES_tradnl"/>
        </w:rPr>
      </w:pPr>
      <w:r w:rsidRPr="00DA3E24">
        <w:rPr>
          <w:rFonts w:ascii="Palatino Linotype" w:eastAsia="Calibri" w:hAnsi="Palatino Linotype" w:cs="Tahoma"/>
          <w:b/>
          <w:iCs/>
          <w:sz w:val="22"/>
          <w:szCs w:val="22"/>
          <w:lang w:val="es-ES" w:eastAsia="es-ES_tradnl"/>
        </w:rPr>
        <w:t xml:space="preserve">QUINTO. </w:t>
      </w:r>
      <w:r w:rsidRPr="00DA3E24">
        <w:rPr>
          <w:rFonts w:ascii="Palatino Linotype" w:hAnsi="Palatino Linotype" w:cs="Tahoma"/>
          <w:b/>
          <w:sz w:val="22"/>
          <w:szCs w:val="22"/>
          <w:lang w:val="es-ES_tradnl"/>
        </w:rPr>
        <w:t>Estudio de Fondo.</w:t>
      </w:r>
    </w:p>
    <w:p w14:paraId="275E1B76" w14:textId="77777777" w:rsidR="00F40867" w:rsidRPr="00DA3E24" w:rsidRDefault="00F40867" w:rsidP="008D0C5E">
      <w:pPr>
        <w:spacing w:line="360" w:lineRule="auto"/>
        <w:jc w:val="both"/>
        <w:rPr>
          <w:rFonts w:ascii="Palatino Linotype" w:hAnsi="Palatino Linotype" w:cs="Tahoma"/>
          <w:b/>
          <w:sz w:val="22"/>
          <w:szCs w:val="22"/>
          <w:lang w:val="es-ES_tradnl"/>
        </w:rPr>
      </w:pPr>
    </w:p>
    <w:p w14:paraId="605056F5" w14:textId="77777777" w:rsidR="00F40867" w:rsidRPr="00DA3E24" w:rsidRDefault="00F40867" w:rsidP="008D0C5E">
      <w:pPr>
        <w:pStyle w:val="Prrafodelista"/>
        <w:numPr>
          <w:ilvl w:val="0"/>
          <w:numId w:val="17"/>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
          <w:bCs/>
          <w:szCs w:val="22"/>
          <w:lang w:eastAsia="en-US"/>
        </w:rPr>
        <w:t>Objetivos, principios y procedimiento que rige la materia.</w:t>
      </w:r>
    </w:p>
    <w:p w14:paraId="0524CDB9" w14:textId="77777777" w:rsidR="00F40867" w:rsidRPr="00DA3E24" w:rsidRDefault="00F40867" w:rsidP="008D0C5E">
      <w:pPr>
        <w:pStyle w:val="Prrafodelista"/>
        <w:spacing w:line="360" w:lineRule="auto"/>
        <w:jc w:val="both"/>
        <w:rPr>
          <w:rFonts w:ascii="Palatino Linotype" w:eastAsia="Calibri" w:hAnsi="Palatino Linotype" w:cs="Tahoma"/>
          <w:bCs/>
          <w:szCs w:val="22"/>
          <w:lang w:val="es-ES_tradnl" w:eastAsia="en-US"/>
        </w:rPr>
      </w:pPr>
    </w:p>
    <w:p w14:paraId="6FF4E814"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178381C"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p>
    <w:p w14:paraId="1C0D52EE" w14:textId="77777777" w:rsidR="00F40867" w:rsidRPr="00DA3E24" w:rsidRDefault="00F40867" w:rsidP="008D0C5E">
      <w:pPr>
        <w:pStyle w:val="Prrafodelista"/>
        <w:numPr>
          <w:ilvl w:val="0"/>
          <w:numId w:val="18"/>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4633363F" w14:textId="77777777" w:rsidR="00F40867" w:rsidRPr="00DA3E24" w:rsidRDefault="00F40867" w:rsidP="008D0C5E">
      <w:pPr>
        <w:spacing w:line="360" w:lineRule="auto"/>
        <w:ind w:left="360"/>
        <w:jc w:val="both"/>
        <w:rPr>
          <w:rFonts w:ascii="Palatino Linotype" w:eastAsia="Calibri" w:hAnsi="Palatino Linotype" w:cs="Tahoma"/>
          <w:bCs/>
          <w:sz w:val="22"/>
          <w:szCs w:val="22"/>
          <w:lang w:val="es-ES_tradnl" w:eastAsia="en-US"/>
        </w:rPr>
      </w:pPr>
    </w:p>
    <w:p w14:paraId="35B4FB29" w14:textId="77777777" w:rsidR="00F40867" w:rsidRPr="00DA3E24" w:rsidRDefault="00F40867" w:rsidP="008D0C5E">
      <w:pPr>
        <w:pStyle w:val="Prrafodelista"/>
        <w:numPr>
          <w:ilvl w:val="0"/>
          <w:numId w:val="18"/>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Cs/>
          <w:szCs w:val="22"/>
          <w:lang w:val="es-ES_tradnl" w:eastAsia="en-US"/>
        </w:rPr>
        <w:t>Transparentar la gestión pública, mediante la difusión de la información generada por los Sujetos Obligados, y</w:t>
      </w:r>
    </w:p>
    <w:p w14:paraId="7B14196D" w14:textId="77777777" w:rsidR="00F40867" w:rsidRPr="00DA3E24" w:rsidRDefault="00F40867" w:rsidP="008D0C5E">
      <w:pPr>
        <w:pStyle w:val="Prrafodelista"/>
        <w:spacing w:line="360" w:lineRule="auto"/>
        <w:jc w:val="both"/>
        <w:rPr>
          <w:rFonts w:ascii="Palatino Linotype" w:eastAsia="Calibri" w:hAnsi="Palatino Linotype" w:cs="Tahoma"/>
          <w:bCs/>
          <w:szCs w:val="22"/>
          <w:lang w:val="es-ES_tradnl" w:eastAsia="en-US"/>
        </w:rPr>
      </w:pPr>
    </w:p>
    <w:p w14:paraId="4D205A04" w14:textId="77777777" w:rsidR="00F40867" w:rsidRPr="00DA3E24" w:rsidRDefault="00F40867" w:rsidP="008D0C5E">
      <w:pPr>
        <w:pStyle w:val="Prrafodelista"/>
        <w:numPr>
          <w:ilvl w:val="0"/>
          <w:numId w:val="18"/>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Cs/>
          <w:szCs w:val="22"/>
          <w:lang w:val="es-ES_tradnl" w:eastAsia="en-US"/>
        </w:rPr>
        <w:lastRenderedPageBreak/>
        <w:t>Promover, fomentar y difundir la cultura de la transparencia en el ejercicio de la función pública, el acceso a la información y la participación ciudadana, así como, la rendición de cuentas.</w:t>
      </w:r>
    </w:p>
    <w:p w14:paraId="0C1AC8F7" w14:textId="77777777" w:rsidR="0090342B" w:rsidRPr="00DA3E24" w:rsidRDefault="0090342B" w:rsidP="008D0C5E">
      <w:pPr>
        <w:spacing w:line="360" w:lineRule="auto"/>
        <w:jc w:val="both"/>
        <w:rPr>
          <w:rFonts w:ascii="Palatino Linotype" w:eastAsia="Calibri" w:hAnsi="Palatino Linotype" w:cs="Tahoma"/>
          <w:bCs/>
          <w:sz w:val="22"/>
          <w:szCs w:val="22"/>
          <w:lang w:val="es-ES_tradnl" w:eastAsia="en-US"/>
        </w:rPr>
      </w:pPr>
    </w:p>
    <w:p w14:paraId="6D2A2930"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 xml:space="preserve">Conforme a lo anterior, se deprende que </w:t>
      </w:r>
      <w:r w:rsidRPr="00DA3E24">
        <w:rPr>
          <w:rFonts w:ascii="Palatino Linotype" w:eastAsia="Calibri" w:hAnsi="Palatino Linotype" w:cs="Tahoma"/>
          <w:b/>
          <w:bCs/>
          <w:sz w:val="22"/>
          <w:szCs w:val="22"/>
          <w:lang w:val="es-ES_tradnl" w:eastAsia="en-US"/>
        </w:rPr>
        <w:t>los objetivos de la Ley de la materia,</w:t>
      </w:r>
      <w:r w:rsidRPr="00DA3E24">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057AF932"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p>
    <w:p w14:paraId="59B6B639"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DA3E24">
        <w:rPr>
          <w:rFonts w:ascii="Palatino Linotype" w:eastAsia="Calibri" w:hAnsi="Palatino Linotype" w:cs="Tahoma"/>
          <w:b/>
          <w:bCs/>
          <w:sz w:val="22"/>
          <w:szCs w:val="22"/>
          <w:lang w:val="es-ES_tradnl" w:eastAsia="en-US"/>
        </w:rPr>
        <w:t>principio de máxima publicidad</w:t>
      </w:r>
      <w:r w:rsidRPr="00DA3E24">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0D680E6"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01BC6FC"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p>
    <w:p w14:paraId="44AD5357" w14:textId="77777777" w:rsidR="00F40867" w:rsidRDefault="00F40867" w:rsidP="008D0C5E">
      <w:pPr>
        <w:pStyle w:val="Prrafodelista"/>
        <w:numPr>
          <w:ilvl w:val="0"/>
          <w:numId w:val="19"/>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Cs/>
          <w:szCs w:val="22"/>
          <w:lang w:val="es-ES_tradnl" w:eastAsia="en-US"/>
        </w:rPr>
        <w:t xml:space="preserve">Las Unidades de Transparencia de los Sujetos Obligados deben garantizar las medidas y condiciones de accesibilidad para que toda persona pueda ejercer el derecho de </w:t>
      </w:r>
      <w:r w:rsidRPr="00DA3E24">
        <w:rPr>
          <w:rFonts w:ascii="Palatino Linotype" w:eastAsia="Calibri" w:hAnsi="Palatino Linotype" w:cs="Tahoma"/>
          <w:bCs/>
          <w:szCs w:val="22"/>
          <w:lang w:val="es-ES_tradnl" w:eastAsia="en-US"/>
        </w:rPr>
        <w:lastRenderedPageBreak/>
        <w:t>acceso a la información; por lo que, son las responsables de hacer las notificaciones correspondientes, además de llevar a cabo todas las gestiones necesarias para facilitar el acceso de la información;</w:t>
      </w:r>
    </w:p>
    <w:p w14:paraId="1E0ADE92" w14:textId="77777777" w:rsidR="00A00CF6" w:rsidRPr="00DA3E24" w:rsidRDefault="00A00CF6" w:rsidP="00A00CF6">
      <w:pPr>
        <w:pStyle w:val="Prrafodelista"/>
        <w:spacing w:line="360" w:lineRule="auto"/>
        <w:jc w:val="both"/>
        <w:rPr>
          <w:rFonts w:ascii="Palatino Linotype" w:eastAsia="Calibri" w:hAnsi="Palatino Linotype" w:cs="Tahoma"/>
          <w:bCs/>
          <w:szCs w:val="22"/>
          <w:lang w:val="es-ES_tradnl" w:eastAsia="en-US"/>
        </w:rPr>
      </w:pPr>
    </w:p>
    <w:p w14:paraId="48630760" w14:textId="77777777" w:rsidR="00F40867" w:rsidRPr="00DA3E24" w:rsidRDefault="00F40867" w:rsidP="008D0C5E">
      <w:pPr>
        <w:pStyle w:val="Prrafodelista"/>
        <w:numPr>
          <w:ilvl w:val="0"/>
          <w:numId w:val="19"/>
        </w:numPr>
        <w:spacing w:line="360" w:lineRule="auto"/>
        <w:jc w:val="both"/>
        <w:rPr>
          <w:rFonts w:ascii="Palatino Linotype" w:eastAsia="Calibri" w:hAnsi="Palatino Linotype" w:cs="Tahoma"/>
          <w:bCs/>
          <w:szCs w:val="22"/>
          <w:lang w:val="es-ES_tradnl" w:eastAsia="en-US"/>
        </w:rPr>
      </w:pPr>
      <w:r w:rsidRPr="00DA3E24">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DA3E24">
        <w:rPr>
          <w:rFonts w:ascii="Palatino Linotype" w:eastAsia="Calibri" w:hAnsi="Palatino Linotype" w:cs="Tahoma"/>
          <w:b/>
          <w:bCs/>
          <w:szCs w:val="22"/>
          <w:lang w:val="es-ES_tradnl" w:eastAsia="en-US"/>
        </w:rPr>
        <w:t>quince días hábiles, contados a partir del día siguiente a la presentación de esta.</w:t>
      </w:r>
      <w:r w:rsidRPr="00DA3E24">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14:paraId="1A1EBCC7" w14:textId="77777777" w:rsidR="00F40867" w:rsidRPr="00DA3E24" w:rsidRDefault="00F40867" w:rsidP="008D0C5E">
      <w:pPr>
        <w:pStyle w:val="Prrafodelista"/>
        <w:spacing w:line="360" w:lineRule="auto"/>
        <w:jc w:val="both"/>
        <w:rPr>
          <w:rFonts w:ascii="Palatino Linotype" w:eastAsia="Calibri" w:hAnsi="Palatino Linotype" w:cs="Tahoma"/>
          <w:bCs/>
          <w:szCs w:val="22"/>
          <w:lang w:val="es-ES_tradnl" w:eastAsia="en-US"/>
        </w:rPr>
      </w:pPr>
    </w:p>
    <w:p w14:paraId="283CDC09" w14:textId="77777777" w:rsidR="00F40867" w:rsidRPr="00DA3E24" w:rsidRDefault="00F40867" w:rsidP="008D0C5E">
      <w:pPr>
        <w:pStyle w:val="Prrafodelista"/>
        <w:numPr>
          <w:ilvl w:val="0"/>
          <w:numId w:val="19"/>
        </w:numPr>
        <w:spacing w:line="360" w:lineRule="auto"/>
        <w:jc w:val="both"/>
        <w:rPr>
          <w:rFonts w:ascii="Palatino Linotype" w:eastAsia="Calibri" w:hAnsi="Palatino Linotype" w:cs="Tahoma"/>
          <w:b/>
          <w:bCs/>
          <w:szCs w:val="22"/>
          <w:lang w:val="es-ES_tradnl" w:eastAsia="en-US"/>
        </w:rPr>
      </w:pPr>
      <w:r w:rsidRPr="00DA3E24">
        <w:rPr>
          <w:rFonts w:ascii="Palatino Linotype" w:eastAsia="Calibri" w:hAnsi="Palatino Linotype" w:cs="Tahoma"/>
          <w:bCs/>
          <w:szCs w:val="22"/>
          <w:lang w:val="es-ES_tradnl"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DA3E24">
        <w:rPr>
          <w:rFonts w:ascii="Palatino Linotype" w:eastAsia="Calibri" w:hAnsi="Palatino Linotype" w:cs="Tahoma"/>
          <w:b/>
          <w:bCs/>
          <w:szCs w:val="22"/>
          <w:lang w:val="es-ES_tradnl" w:eastAsia="en-US"/>
        </w:rPr>
        <w:t>que se encuentren en sus archivos o que estén constreñidos a elaborar;</w:t>
      </w:r>
    </w:p>
    <w:p w14:paraId="331D5C92" w14:textId="77777777" w:rsidR="00F40867" w:rsidRPr="00DA3E24" w:rsidRDefault="00F40867" w:rsidP="008D0C5E">
      <w:pPr>
        <w:pStyle w:val="Prrafodelista"/>
        <w:numPr>
          <w:ilvl w:val="0"/>
          <w:numId w:val="19"/>
        </w:numPr>
        <w:spacing w:line="360" w:lineRule="auto"/>
        <w:jc w:val="both"/>
        <w:rPr>
          <w:rFonts w:ascii="Palatino Linotype" w:eastAsia="Calibri" w:hAnsi="Palatino Linotype" w:cs="Tahoma"/>
          <w:b/>
          <w:bCs/>
          <w:szCs w:val="22"/>
          <w:lang w:val="es-ES_tradnl" w:eastAsia="en-US"/>
        </w:rPr>
      </w:pPr>
      <w:r w:rsidRPr="00DA3E24">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875283B" w14:textId="77777777" w:rsidR="00F40867" w:rsidRPr="00DA3E24" w:rsidRDefault="00F40867" w:rsidP="008D0C5E">
      <w:pPr>
        <w:spacing w:line="360" w:lineRule="auto"/>
        <w:jc w:val="both"/>
        <w:rPr>
          <w:rFonts w:ascii="Palatino Linotype" w:eastAsia="Calibri" w:hAnsi="Palatino Linotype" w:cs="Tahoma"/>
          <w:b/>
          <w:bCs/>
          <w:sz w:val="22"/>
          <w:szCs w:val="22"/>
          <w:lang w:val="es-ES_tradnl" w:eastAsia="en-US"/>
        </w:rPr>
      </w:pPr>
    </w:p>
    <w:p w14:paraId="11951516" w14:textId="77777777" w:rsidR="00F40867" w:rsidRPr="00DA3E24" w:rsidRDefault="00F40867" w:rsidP="008D0C5E">
      <w:pPr>
        <w:pStyle w:val="Prrafodelista"/>
        <w:numPr>
          <w:ilvl w:val="0"/>
          <w:numId w:val="19"/>
        </w:numPr>
        <w:spacing w:line="360" w:lineRule="auto"/>
        <w:jc w:val="both"/>
        <w:rPr>
          <w:rFonts w:ascii="Palatino Linotype" w:eastAsia="Calibri" w:hAnsi="Palatino Linotype" w:cs="Tahoma"/>
          <w:b/>
          <w:bCs/>
          <w:szCs w:val="22"/>
          <w:lang w:val="es-ES_tradnl" w:eastAsia="en-US"/>
        </w:rPr>
      </w:pPr>
      <w:r w:rsidRPr="00DA3E24">
        <w:rPr>
          <w:rFonts w:ascii="Palatino Linotype" w:eastAsia="Calibri" w:hAnsi="Palatino Linotype" w:cs="Tahoma"/>
          <w:bCs/>
          <w:szCs w:val="22"/>
          <w:lang w:val="es-ES_tradnl" w:eastAsia="en-US"/>
        </w:rPr>
        <w:t xml:space="preserve">Las Unidades de Transparencia, tendrán disponible la información requerida durante un plazo mínimo de sesenta días hábiles, contados a partir de que la solicitante hubiere </w:t>
      </w:r>
      <w:r w:rsidRPr="00DA3E24">
        <w:rPr>
          <w:rFonts w:ascii="Palatino Linotype" w:eastAsia="Calibri" w:hAnsi="Palatino Linotype" w:cs="Tahoma"/>
          <w:bCs/>
          <w:szCs w:val="22"/>
          <w:lang w:val="es-ES_tradnl"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F56A291" w14:textId="77777777"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p>
    <w:p w14:paraId="553526FF" w14:textId="3CF079EA" w:rsidR="00F40867" w:rsidRPr="00DA3E24"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Una vez que se ha manifestado lo anterior, se procede al análisis de las actuaciones realizadas durante la sustanciación del presente recurso, la búsqueda y competencia del Sujeto Obligado, así como la naturaleza de la información solicitada por el hoy Recurrente.</w:t>
      </w:r>
    </w:p>
    <w:p w14:paraId="7081E3AA" w14:textId="77777777" w:rsidR="00D676AA" w:rsidRPr="00DA3E24" w:rsidRDefault="00D676AA" w:rsidP="008D0C5E">
      <w:pPr>
        <w:spacing w:line="360" w:lineRule="auto"/>
        <w:jc w:val="both"/>
        <w:rPr>
          <w:rFonts w:ascii="Palatino Linotype" w:eastAsia="Calibri" w:hAnsi="Palatino Linotype" w:cs="Tahoma"/>
          <w:bCs/>
          <w:sz w:val="22"/>
          <w:szCs w:val="22"/>
          <w:lang w:val="es-ES_tradnl" w:eastAsia="en-US"/>
        </w:rPr>
      </w:pPr>
    </w:p>
    <w:p w14:paraId="7325F57A" w14:textId="4D8B8457" w:rsidR="00F40867" w:rsidRDefault="00F40867" w:rsidP="008D0C5E">
      <w:pPr>
        <w:spacing w:line="360" w:lineRule="auto"/>
        <w:jc w:val="both"/>
        <w:rPr>
          <w:rFonts w:ascii="Palatino Linotype" w:eastAsia="Calibri" w:hAnsi="Palatino Linotype" w:cs="Tahoma"/>
          <w:bCs/>
          <w:sz w:val="22"/>
          <w:szCs w:val="22"/>
          <w:lang w:val="es-ES_tradnl" w:eastAsia="en-US"/>
        </w:rPr>
      </w:pPr>
      <w:r w:rsidRPr="00DA3E24">
        <w:rPr>
          <w:rFonts w:ascii="Palatino Linotype" w:eastAsia="Calibri" w:hAnsi="Palatino Linotype" w:cs="Tahoma"/>
          <w:bCs/>
          <w:sz w:val="22"/>
          <w:szCs w:val="22"/>
          <w:lang w:val="es-ES_tradnl" w:eastAsia="en-US"/>
        </w:rPr>
        <w:t xml:space="preserve">Por principio de cuentas, es preciso señalar que el Sujeto Obligado mediante respuesta </w:t>
      </w:r>
      <w:r w:rsidR="009A5EDC">
        <w:rPr>
          <w:rFonts w:ascii="Palatino Linotype" w:eastAsia="Calibri" w:hAnsi="Palatino Linotype" w:cs="Tahoma"/>
          <w:bCs/>
          <w:sz w:val="22"/>
          <w:szCs w:val="22"/>
          <w:lang w:val="es-ES_tradnl" w:eastAsia="en-US"/>
        </w:rPr>
        <w:t xml:space="preserve">anexó archivos </w:t>
      </w:r>
      <w:r w:rsidR="0075466E">
        <w:rPr>
          <w:rFonts w:ascii="Palatino Linotype" w:eastAsia="Calibri" w:hAnsi="Palatino Linotype" w:cs="Tahoma"/>
          <w:bCs/>
          <w:sz w:val="22"/>
          <w:szCs w:val="22"/>
          <w:lang w:val="es-ES_tradnl" w:eastAsia="en-US"/>
        </w:rPr>
        <w:t>diversos archivos que más adelante se analizarán con detenimiento</w:t>
      </w:r>
    </w:p>
    <w:p w14:paraId="673B8C3C" w14:textId="348CB7CA" w:rsidR="0075466E" w:rsidRDefault="0075466E" w:rsidP="008D0C5E">
      <w:pPr>
        <w:spacing w:line="360" w:lineRule="auto"/>
        <w:jc w:val="both"/>
        <w:rPr>
          <w:rFonts w:ascii="Palatino Linotype" w:eastAsia="Calibri" w:hAnsi="Palatino Linotype" w:cs="Tahoma"/>
          <w:bCs/>
          <w:sz w:val="22"/>
          <w:szCs w:val="22"/>
          <w:lang w:val="es-ES_tradnl" w:eastAsia="en-US"/>
        </w:rPr>
      </w:pPr>
    </w:p>
    <w:p w14:paraId="3EF34DB3" w14:textId="00B7C4E5" w:rsidR="0075466E" w:rsidRDefault="0075466E" w:rsidP="0075466E">
      <w:pPr>
        <w:spacing w:line="360" w:lineRule="auto"/>
        <w:ind w:right="-93"/>
        <w:jc w:val="both"/>
        <w:rPr>
          <w:rFonts w:ascii="Palatino Linotype" w:hAnsi="Palatino Linotype" w:cs="Tahoma"/>
          <w:sz w:val="22"/>
          <w:szCs w:val="22"/>
        </w:rPr>
      </w:pPr>
      <w:r w:rsidRPr="00A414DE">
        <w:rPr>
          <w:rFonts w:ascii="Palatino Linotype" w:hAnsi="Palatino Linotype" w:cs="Tahoma"/>
          <w:sz w:val="22"/>
          <w:szCs w:val="22"/>
        </w:rPr>
        <w:t xml:space="preserve">Lo anterior, se desprende de las documentales que obran en los expedientes de referencia, materia de la presente Resolución, consistente en: la solicitud de acceso a la información, la respuesta proporcionada por el </w:t>
      </w:r>
      <w:r w:rsidRPr="0075466E">
        <w:rPr>
          <w:rFonts w:ascii="Palatino Linotype" w:hAnsi="Palatino Linotype" w:cs="Tahoma"/>
          <w:sz w:val="22"/>
          <w:szCs w:val="22"/>
        </w:rPr>
        <w:t xml:space="preserve">Organismo Público Descentralizado para la Prestación de Los Servicios de Agua Potable Alcantarillado y Saneamiento del Municipio de Zumpango </w:t>
      </w:r>
      <w:r w:rsidRPr="00A414DE">
        <w:rPr>
          <w:rFonts w:ascii="Palatino Linotype" w:hAnsi="Palatino Linotype" w:cs="Tahoma"/>
          <w:sz w:val="22"/>
          <w:szCs w:val="22"/>
        </w:rPr>
        <w:t>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6F8B262" w14:textId="77777777" w:rsidR="0075466E" w:rsidRPr="00A414DE" w:rsidRDefault="0075466E" w:rsidP="0075466E">
      <w:pPr>
        <w:spacing w:line="360" w:lineRule="auto"/>
        <w:ind w:right="-93"/>
        <w:jc w:val="both"/>
        <w:rPr>
          <w:rFonts w:ascii="Palatino Linotype" w:hAnsi="Palatino Linotype" w:cs="Tahoma"/>
          <w:sz w:val="22"/>
          <w:szCs w:val="22"/>
          <w:lang w:val="es-ES"/>
        </w:rPr>
      </w:pPr>
    </w:p>
    <w:p w14:paraId="5DE011B9" w14:textId="4C5E2D9B" w:rsidR="0075466E" w:rsidRDefault="0075466E" w:rsidP="0075466E">
      <w:pPr>
        <w:spacing w:line="360" w:lineRule="auto"/>
        <w:ind w:right="-93"/>
        <w:jc w:val="both"/>
        <w:rPr>
          <w:rFonts w:ascii="Palatino Linotype" w:eastAsia="Calibri" w:hAnsi="Palatino Linotype" w:cs="Tahoma"/>
          <w:bCs/>
          <w:sz w:val="22"/>
          <w:szCs w:val="22"/>
          <w:lang w:eastAsia="en-US"/>
        </w:rPr>
      </w:pPr>
      <w:r w:rsidRPr="005073F6">
        <w:rPr>
          <w:rFonts w:ascii="Palatino Linotype" w:eastAsia="Calibri" w:hAnsi="Palatino Linotype" w:cs="Tahoma"/>
          <w:bCs/>
          <w:sz w:val="22"/>
          <w:szCs w:val="22"/>
          <w:lang w:eastAsia="en-US"/>
        </w:rPr>
        <w:t xml:space="preserve">En ese orden de ideas, es importante señalar que, el Particular se inconformó por </w:t>
      </w:r>
      <w:r w:rsidRPr="0075466E">
        <w:rPr>
          <w:rFonts w:ascii="Palatino Linotype" w:eastAsia="Calibri" w:hAnsi="Palatino Linotype" w:cs="Tahoma"/>
          <w:b/>
          <w:bCs/>
          <w:sz w:val="22"/>
          <w:szCs w:val="22"/>
          <w:lang w:eastAsia="en-US"/>
        </w:rPr>
        <w:t>la entrega de información incomplet</w:t>
      </w:r>
      <w:r>
        <w:rPr>
          <w:rFonts w:ascii="Palatino Linotype" w:eastAsia="Calibri" w:hAnsi="Palatino Linotype" w:cs="Tahoma"/>
          <w:bCs/>
          <w:sz w:val="22"/>
          <w:szCs w:val="22"/>
          <w:lang w:eastAsia="en-US"/>
        </w:rPr>
        <w:t xml:space="preserve">a por parte del Sujeto Obligado, </w:t>
      </w:r>
      <w:r w:rsidRPr="005073F6">
        <w:rPr>
          <w:rFonts w:ascii="Palatino Linotype" w:eastAsia="Calibri" w:hAnsi="Palatino Linotype" w:cs="Tahoma"/>
          <w:bCs/>
          <w:sz w:val="22"/>
          <w:szCs w:val="22"/>
          <w:lang w:eastAsia="en-US"/>
        </w:rPr>
        <w:t xml:space="preserve">por lo tanto, lo correspondiente es </w:t>
      </w:r>
      <w:r w:rsidRPr="005073F6">
        <w:rPr>
          <w:rFonts w:ascii="Palatino Linotype" w:eastAsia="Calibri" w:hAnsi="Palatino Linotype" w:cs="Tahoma"/>
          <w:bCs/>
          <w:sz w:val="22"/>
          <w:szCs w:val="22"/>
          <w:lang w:eastAsia="en-US"/>
        </w:rPr>
        <w:lastRenderedPageBreak/>
        <w:t xml:space="preserve">analizar la naturaleza de la información faltante y si es atribución o competencia del </w:t>
      </w:r>
      <w:r>
        <w:rPr>
          <w:rFonts w:ascii="Palatino Linotype" w:eastAsia="Calibri" w:hAnsi="Palatino Linotype" w:cs="Tahoma"/>
          <w:bCs/>
          <w:sz w:val="22"/>
          <w:szCs w:val="22"/>
          <w:lang w:eastAsia="en-US"/>
        </w:rPr>
        <w:t>Organismo</w:t>
      </w:r>
      <w:r w:rsidRPr="005073F6">
        <w:rPr>
          <w:rFonts w:ascii="Palatino Linotype" w:eastAsia="Calibri" w:hAnsi="Palatino Linotype" w:cs="Tahoma"/>
          <w:bCs/>
          <w:sz w:val="22"/>
          <w:szCs w:val="22"/>
          <w:lang w:eastAsia="en-US"/>
        </w:rPr>
        <w:t xml:space="preserve"> entregarla.</w:t>
      </w:r>
      <w:r>
        <w:rPr>
          <w:rFonts w:ascii="Palatino Linotype" w:eastAsia="Calibri" w:hAnsi="Palatino Linotype" w:cs="Tahoma"/>
          <w:bCs/>
          <w:sz w:val="22"/>
          <w:szCs w:val="22"/>
          <w:lang w:eastAsia="en-US"/>
        </w:rPr>
        <w:t xml:space="preserve"> </w:t>
      </w:r>
    </w:p>
    <w:p w14:paraId="54086B93" w14:textId="061DC73F" w:rsidR="0075466E" w:rsidRDefault="0075466E" w:rsidP="0075466E">
      <w:pPr>
        <w:spacing w:line="360" w:lineRule="auto"/>
        <w:ind w:right="-93"/>
        <w:jc w:val="both"/>
        <w:rPr>
          <w:rFonts w:ascii="Palatino Linotype" w:eastAsia="Calibri" w:hAnsi="Palatino Linotype" w:cs="Tahoma"/>
          <w:bCs/>
          <w:sz w:val="22"/>
          <w:szCs w:val="22"/>
          <w:lang w:eastAsia="en-US"/>
        </w:rPr>
      </w:pPr>
    </w:p>
    <w:p w14:paraId="02114FD9" w14:textId="77777777" w:rsidR="0075466E" w:rsidRPr="0075466E" w:rsidRDefault="0075466E" w:rsidP="0075466E">
      <w:pPr>
        <w:spacing w:line="360" w:lineRule="auto"/>
        <w:ind w:right="-93"/>
        <w:jc w:val="both"/>
        <w:rPr>
          <w:rFonts w:ascii="Palatino Linotype" w:eastAsia="Calibri" w:hAnsi="Palatino Linotype" w:cs="Tahoma"/>
          <w:bCs/>
          <w:sz w:val="22"/>
          <w:szCs w:val="22"/>
          <w:lang w:eastAsia="en-US"/>
        </w:rPr>
      </w:pPr>
      <w:r w:rsidRPr="0075466E">
        <w:rPr>
          <w:rFonts w:ascii="Palatino Linotype" w:eastAsia="Calibri" w:hAnsi="Palatino Linotype" w:cs="Tahoma"/>
          <w:bCs/>
          <w:sz w:val="22"/>
          <w:szCs w:val="22"/>
          <w:lang w:eastAsia="en-US"/>
        </w:rPr>
        <w:t>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D30D7F9" w14:textId="77777777" w:rsidR="0075466E" w:rsidRPr="0075466E" w:rsidRDefault="0075466E" w:rsidP="0075466E">
      <w:pPr>
        <w:spacing w:line="360" w:lineRule="auto"/>
        <w:ind w:right="-93"/>
        <w:jc w:val="both"/>
        <w:rPr>
          <w:rFonts w:ascii="Palatino Linotype" w:eastAsia="Calibri" w:hAnsi="Palatino Linotype" w:cs="Tahoma"/>
          <w:bCs/>
          <w:sz w:val="22"/>
          <w:szCs w:val="22"/>
          <w:lang w:eastAsia="en-US"/>
        </w:rPr>
      </w:pPr>
    </w:p>
    <w:p w14:paraId="05DA68BE" w14:textId="77777777" w:rsidR="0075466E" w:rsidRPr="0075466E" w:rsidRDefault="0075466E" w:rsidP="0075466E">
      <w:pPr>
        <w:spacing w:line="360" w:lineRule="auto"/>
        <w:ind w:right="-93"/>
        <w:jc w:val="both"/>
        <w:rPr>
          <w:rFonts w:ascii="Palatino Linotype" w:eastAsia="Calibri" w:hAnsi="Palatino Linotype" w:cs="Tahoma"/>
          <w:bCs/>
          <w:sz w:val="22"/>
          <w:szCs w:val="22"/>
          <w:lang w:eastAsia="en-US"/>
        </w:rPr>
      </w:pPr>
      <w:r w:rsidRPr="0075466E">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F10031" w14:textId="77777777" w:rsidR="0075466E" w:rsidRPr="0075466E" w:rsidRDefault="0075466E" w:rsidP="0075466E">
      <w:pPr>
        <w:spacing w:line="360" w:lineRule="auto"/>
        <w:ind w:right="-93"/>
        <w:jc w:val="both"/>
        <w:rPr>
          <w:rFonts w:ascii="Palatino Linotype" w:eastAsia="Calibri" w:hAnsi="Palatino Linotype" w:cs="Tahoma"/>
          <w:bCs/>
          <w:sz w:val="22"/>
          <w:szCs w:val="22"/>
          <w:lang w:eastAsia="en-US"/>
        </w:rPr>
      </w:pPr>
    </w:p>
    <w:p w14:paraId="3F717E20" w14:textId="4506E090" w:rsidR="0075466E" w:rsidRDefault="0075466E" w:rsidP="0075466E">
      <w:pPr>
        <w:spacing w:line="360" w:lineRule="auto"/>
        <w:ind w:right="-93"/>
        <w:jc w:val="both"/>
        <w:rPr>
          <w:rFonts w:ascii="Palatino Linotype" w:eastAsia="Calibri" w:hAnsi="Palatino Linotype" w:cs="Tahoma"/>
          <w:bCs/>
          <w:sz w:val="22"/>
          <w:szCs w:val="22"/>
          <w:lang w:eastAsia="en-US"/>
        </w:rPr>
      </w:pPr>
      <w:r w:rsidRPr="0075466E">
        <w:rPr>
          <w:rFonts w:ascii="Palatino Linotype" w:eastAsia="Calibri" w:hAnsi="Palatino Linotype" w:cs="Tahoma"/>
          <w:bCs/>
          <w:sz w:val="22"/>
          <w:szCs w:val="22"/>
          <w:lang w:eastAsia="en-US"/>
        </w:rPr>
        <w:t xml:space="preserve">Conforme a lo precisado y atento a la solicitud del Particular, el Sujeto Obligado entregó </w:t>
      </w:r>
      <w:r>
        <w:rPr>
          <w:rFonts w:ascii="Palatino Linotype" w:eastAsia="Calibri" w:hAnsi="Palatino Linotype" w:cs="Tahoma"/>
          <w:bCs/>
          <w:sz w:val="22"/>
          <w:szCs w:val="22"/>
          <w:lang w:eastAsia="en-US"/>
        </w:rPr>
        <w:t xml:space="preserve">diversos documentos relacionadas con el requerimiento del ahora Recurrente; </w:t>
      </w:r>
      <w:r w:rsidRPr="0075466E">
        <w:rPr>
          <w:rFonts w:ascii="Palatino Linotype" w:eastAsia="Calibri" w:hAnsi="Palatino Linotype" w:cs="Tahoma"/>
          <w:bCs/>
          <w:sz w:val="22"/>
          <w:szCs w:val="22"/>
          <w:lang w:eastAsia="en-US"/>
        </w:rPr>
        <w:t xml:space="preserve">sin embargo, </w:t>
      </w:r>
      <w:r>
        <w:rPr>
          <w:rFonts w:ascii="Palatino Linotype" w:eastAsia="Calibri" w:hAnsi="Palatino Linotype" w:cs="Tahoma"/>
          <w:bCs/>
          <w:sz w:val="22"/>
          <w:szCs w:val="22"/>
          <w:lang w:eastAsia="en-US"/>
        </w:rPr>
        <w:t xml:space="preserve">el Particular se inconformó, manifestando que la información entregada por el </w:t>
      </w:r>
      <w:r w:rsidRPr="00D61344">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r>
        <w:rPr>
          <w:rFonts w:ascii="Palatino Linotype" w:eastAsia="Calibri" w:hAnsi="Palatino Linotype" w:cs="Tahoma"/>
          <w:sz w:val="22"/>
          <w:szCs w:val="22"/>
          <w:lang w:eastAsia="en-US"/>
        </w:rPr>
        <w:t>, se encontraba incompleta.</w:t>
      </w:r>
    </w:p>
    <w:p w14:paraId="569A292C" w14:textId="5A5F452F" w:rsidR="0075466E" w:rsidRDefault="0075466E" w:rsidP="0075466E">
      <w:pPr>
        <w:spacing w:line="360" w:lineRule="auto"/>
        <w:ind w:right="-93"/>
        <w:jc w:val="both"/>
        <w:rPr>
          <w:rFonts w:ascii="Palatino Linotype" w:eastAsia="Calibri" w:hAnsi="Palatino Linotype" w:cs="Tahoma"/>
          <w:bCs/>
          <w:sz w:val="22"/>
          <w:szCs w:val="22"/>
          <w:lang w:eastAsia="en-US"/>
        </w:rPr>
      </w:pPr>
    </w:p>
    <w:p w14:paraId="13EE11B7" w14:textId="7AF28B1B" w:rsidR="0075466E" w:rsidRDefault="0075466E" w:rsidP="0075466E">
      <w:pPr>
        <w:spacing w:line="360" w:lineRule="auto"/>
        <w:ind w:right="-93"/>
        <w:jc w:val="both"/>
        <w:rPr>
          <w:rFonts w:ascii="Palatino Linotype" w:eastAsia="Calibri" w:hAnsi="Palatino Linotype" w:cs="Tahoma"/>
          <w:sz w:val="22"/>
          <w:szCs w:val="22"/>
          <w:lang w:eastAsia="es-ES_tradnl"/>
        </w:rPr>
      </w:pPr>
      <w:r w:rsidRPr="00197C37">
        <w:rPr>
          <w:rFonts w:ascii="Palatino Linotype" w:eastAsia="Calibri" w:hAnsi="Palatino Linotype" w:cs="Tahoma"/>
          <w:sz w:val="22"/>
          <w:szCs w:val="22"/>
          <w:lang w:eastAsia="es-ES_tradnl"/>
        </w:rPr>
        <w:t>Es de señalar</w:t>
      </w:r>
      <w:r>
        <w:rPr>
          <w:rFonts w:ascii="Palatino Linotype" w:eastAsia="Calibri" w:hAnsi="Palatino Linotype" w:cs="Tahoma"/>
          <w:sz w:val="22"/>
          <w:szCs w:val="22"/>
          <w:lang w:eastAsia="es-ES_tradnl"/>
        </w:rPr>
        <w:t>,</w:t>
      </w:r>
      <w:r w:rsidRPr="00197C37">
        <w:rPr>
          <w:rFonts w:ascii="Palatino Linotype" w:eastAsia="Calibri" w:hAnsi="Palatino Linotype" w:cs="Tahoma"/>
          <w:sz w:val="22"/>
          <w:szCs w:val="22"/>
          <w:lang w:eastAsia="es-ES_tradnl"/>
        </w:rPr>
        <w:t xml:space="preserve"> que</w:t>
      </w:r>
      <w:r>
        <w:rPr>
          <w:rFonts w:ascii="Palatino Linotype" w:eastAsia="Calibri" w:hAnsi="Palatino Linotype" w:cs="Tahoma"/>
          <w:sz w:val="22"/>
          <w:szCs w:val="22"/>
          <w:lang w:eastAsia="es-ES_tradnl"/>
        </w:rPr>
        <w:t xml:space="preserve"> se analizará la solicitud de información y la respuesta del Sujeto Obligado, con la finalidad de verificar si el </w:t>
      </w:r>
      <w:r w:rsidRPr="0075466E">
        <w:rPr>
          <w:rFonts w:ascii="Palatino Linotype" w:eastAsia="Calibri" w:hAnsi="Palatino Linotype" w:cs="Tahoma"/>
          <w:sz w:val="22"/>
          <w:szCs w:val="22"/>
          <w:lang w:eastAsia="es-ES_tradnl"/>
        </w:rPr>
        <w:t xml:space="preserve">Organismo Público Descentralizado para la Prestación de Los </w:t>
      </w:r>
      <w:r w:rsidRPr="0075466E">
        <w:rPr>
          <w:rFonts w:ascii="Palatino Linotype" w:eastAsia="Calibri" w:hAnsi="Palatino Linotype" w:cs="Tahoma"/>
          <w:sz w:val="22"/>
          <w:szCs w:val="22"/>
          <w:lang w:eastAsia="es-ES_tradnl"/>
        </w:rPr>
        <w:lastRenderedPageBreak/>
        <w:t>Servicios de Agua Potable Alcantarillado y Saneamiento del Municipio de Zumpango</w:t>
      </w:r>
      <w:r w:rsidR="00594AD3">
        <w:rPr>
          <w:rFonts w:ascii="Palatino Linotype" w:eastAsia="Calibri" w:hAnsi="Palatino Linotype" w:cs="Tahoma"/>
          <w:sz w:val="22"/>
          <w:szCs w:val="22"/>
          <w:lang w:eastAsia="es-ES_tradnl"/>
        </w:rPr>
        <w:t>, colmó el derecho de acceso a la información, para lo cual se anexa la siguiente tabla ilustrativa:</w:t>
      </w:r>
    </w:p>
    <w:p w14:paraId="45CF8BD6" w14:textId="5D559CFE" w:rsidR="00594AD3" w:rsidRDefault="00594AD3" w:rsidP="0075466E">
      <w:pPr>
        <w:spacing w:line="360" w:lineRule="auto"/>
        <w:ind w:right="-93"/>
        <w:jc w:val="both"/>
        <w:rPr>
          <w:rFonts w:ascii="Palatino Linotype" w:eastAsia="Calibri" w:hAnsi="Palatino Linotype" w:cs="Tahoma"/>
          <w:sz w:val="22"/>
          <w:szCs w:val="22"/>
          <w:lang w:eastAsia="es-ES_tradnl"/>
        </w:rPr>
      </w:pPr>
    </w:p>
    <w:tbl>
      <w:tblPr>
        <w:tblStyle w:val="Tablaconcuadrcula1clara"/>
        <w:tblW w:w="0" w:type="auto"/>
        <w:tblLook w:val="04A0" w:firstRow="1" w:lastRow="0" w:firstColumn="1" w:lastColumn="0" w:noHBand="0" w:noVBand="1"/>
      </w:tblPr>
      <w:tblGrid>
        <w:gridCol w:w="577"/>
        <w:gridCol w:w="3462"/>
        <w:gridCol w:w="3508"/>
        <w:gridCol w:w="1487"/>
      </w:tblGrid>
      <w:tr w:rsidR="00594AD3" w14:paraId="41DE409D" w14:textId="77777777" w:rsidTr="009B3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shd w:val="clear" w:color="auto" w:fill="D9D9D9" w:themeFill="background1" w:themeFillShade="D9"/>
          </w:tcPr>
          <w:p w14:paraId="35C8698A" w14:textId="16961E05"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No.</w:t>
            </w:r>
          </w:p>
        </w:tc>
        <w:tc>
          <w:tcPr>
            <w:tcW w:w="3529" w:type="dxa"/>
            <w:shd w:val="clear" w:color="auto" w:fill="D9D9D9" w:themeFill="background1" w:themeFillShade="D9"/>
          </w:tcPr>
          <w:p w14:paraId="068351F9" w14:textId="505DB3D2" w:rsidR="00594AD3" w:rsidRDefault="00594AD3" w:rsidP="00594AD3">
            <w:pPr>
              <w:spacing w:line="360" w:lineRule="auto"/>
              <w:ind w:right="-93"/>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SOLICITUD</w:t>
            </w:r>
          </w:p>
        </w:tc>
        <w:tc>
          <w:tcPr>
            <w:tcW w:w="3544" w:type="dxa"/>
            <w:shd w:val="clear" w:color="auto" w:fill="D9D9D9" w:themeFill="background1" w:themeFillShade="D9"/>
          </w:tcPr>
          <w:p w14:paraId="76EC7307" w14:textId="1CB62038" w:rsidR="00594AD3" w:rsidRDefault="00594AD3" w:rsidP="00594AD3">
            <w:pPr>
              <w:spacing w:line="360" w:lineRule="auto"/>
              <w:ind w:right="-93"/>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RESPUESTA</w:t>
            </w:r>
          </w:p>
        </w:tc>
        <w:tc>
          <w:tcPr>
            <w:tcW w:w="1384" w:type="dxa"/>
            <w:shd w:val="clear" w:color="auto" w:fill="D9D9D9" w:themeFill="background1" w:themeFillShade="D9"/>
          </w:tcPr>
          <w:p w14:paraId="6805CEDF" w14:textId="11FEBB6B" w:rsidR="00594AD3" w:rsidRDefault="00594AD3" w:rsidP="00594AD3">
            <w:pPr>
              <w:spacing w:line="360" w:lineRule="auto"/>
              <w:ind w:right="-93"/>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CUMPLE</w:t>
            </w:r>
          </w:p>
        </w:tc>
      </w:tr>
      <w:tr w:rsidR="00594AD3" w14:paraId="085DF2A7"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74CB7AD6" w14:textId="68773D6C"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1</w:t>
            </w:r>
          </w:p>
        </w:tc>
        <w:tc>
          <w:tcPr>
            <w:tcW w:w="3529" w:type="dxa"/>
          </w:tcPr>
          <w:p w14:paraId="0661ADB1" w14:textId="41CB9E95" w:rsidR="00594AD3" w:rsidRDefault="00594AD3" w:rsidP="00594AD3">
            <w:pPr>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594AD3">
              <w:rPr>
                <w:rFonts w:ascii="Palatino Linotype" w:eastAsia="Calibri" w:hAnsi="Palatino Linotype" w:cs="Tahoma"/>
                <w:bCs/>
                <w:sz w:val="22"/>
                <w:szCs w:val="22"/>
                <w:lang w:eastAsia="en-US"/>
              </w:rPr>
              <w:t xml:space="preserve">La </w:t>
            </w:r>
            <w:r w:rsidRPr="00594AD3">
              <w:rPr>
                <w:rFonts w:ascii="Palatino Linotype" w:eastAsia="Calibri" w:hAnsi="Palatino Linotype" w:cs="Tahoma"/>
                <w:b/>
                <w:bCs/>
                <w:sz w:val="22"/>
                <w:szCs w:val="22"/>
                <w:u w:val="single"/>
                <w:lang w:eastAsia="en-US"/>
              </w:rPr>
              <w:t>estructura orgánica u organigrama de la unidad de transparencia</w:t>
            </w:r>
            <w:r w:rsidRPr="00594AD3">
              <w:rPr>
                <w:rFonts w:ascii="Palatino Linotype" w:eastAsia="Calibri" w:hAnsi="Palatino Linotype" w:cs="Tahoma"/>
                <w:bCs/>
                <w:sz w:val="22"/>
                <w:szCs w:val="22"/>
                <w:lang w:eastAsia="en-US"/>
              </w:rPr>
              <w:t xml:space="preserve"> y ac</w:t>
            </w:r>
            <w:r>
              <w:rPr>
                <w:rFonts w:ascii="Palatino Linotype" w:eastAsia="Calibri" w:hAnsi="Palatino Linotype" w:cs="Tahoma"/>
                <w:bCs/>
                <w:sz w:val="22"/>
                <w:szCs w:val="22"/>
                <w:lang w:eastAsia="en-US"/>
              </w:rPr>
              <w:t>ceso a la información del ODAPAS</w:t>
            </w:r>
            <w:r w:rsidRPr="00594AD3">
              <w:rPr>
                <w:rFonts w:ascii="Palatino Linotype" w:eastAsia="Calibri" w:hAnsi="Palatino Linotype" w:cs="Tahoma"/>
                <w:bCs/>
                <w:sz w:val="22"/>
                <w:szCs w:val="22"/>
                <w:lang w:eastAsia="en-US"/>
              </w:rPr>
              <w:t xml:space="preserve"> Zumpango</w:t>
            </w:r>
          </w:p>
        </w:tc>
        <w:tc>
          <w:tcPr>
            <w:tcW w:w="3544" w:type="dxa"/>
          </w:tcPr>
          <w:p w14:paraId="6C510CEE" w14:textId="741E0019" w:rsidR="00594AD3" w:rsidRDefault="0009523F" w:rsidP="0009523F">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09523F">
              <w:rPr>
                <w:rFonts w:ascii="Palatino Linotype" w:eastAsia="Calibri" w:hAnsi="Palatino Linotype" w:cs="Tahoma"/>
                <w:bCs/>
                <w:sz w:val="22"/>
                <w:szCs w:val="22"/>
                <w:lang w:eastAsia="en-US"/>
              </w:rPr>
              <w:t>Anexa en formato PDF el ORGANIGRAMA DE LA UNIDAD DE TRANSPARENCIA Y ACCESO A LA INFORMACION PUBLICA</w:t>
            </w:r>
          </w:p>
        </w:tc>
        <w:tc>
          <w:tcPr>
            <w:tcW w:w="1384" w:type="dxa"/>
            <w:vAlign w:val="center"/>
          </w:tcPr>
          <w:p w14:paraId="7C69F80D" w14:textId="5CC536C0" w:rsidR="00594AD3" w:rsidRDefault="0009523F" w:rsidP="0009523F">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w:t>
            </w:r>
          </w:p>
        </w:tc>
      </w:tr>
      <w:tr w:rsidR="00594AD3" w14:paraId="775C51D5"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1CF99787" w14:textId="1A5EC51D"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2</w:t>
            </w:r>
          </w:p>
        </w:tc>
        <w:tc>
          <w:tcPr>
            <w:tcW w:w="3529" w:type="dxa"/>
          </w:tcPr>
          <w:p w14:paraId="1732A1C0" w14:textId="025075B0" w:rsidR="00594AD3" w:rsidRDefault="00594AD3" w:rsidP="00594AD3">
            <w:pPr>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594AD3">
              <w:rPr>
                <w:rFonts w:ascii="Palatino Linotype" w:eastAsia="Calibri" w:hAnsi="Palatino Linotype" w:cs="Tahoma"/>
                <w:bCs/>
                <w:sz w:val="22"/>
                <w:szCs w:val="22"/>
                <w:lang w:eastAsia="en-US"/>
              </w:rPr>
              <w:t xml:space="preserve">El </w:t>
            </w:r>
            <w:r w:rsidRPr="00594AD3">
              <w:rPr>
                <w:rFonts w:ascii="Palatino Linotype" w:eastAsia="Calibri" w:hAnsi="Palatino Linotype" w:cs="Tahoma"/>
                <w:b/>
                <w:bCs/>
                <w:sz w:val="22"/>
                <w:szCs w:val="22"/>
                <w:u w:val="single"/>
                <w:lang w:eastAsia="en-US"/>
              </w:rPr>
              <w:t>plan de trabajo de la Unidad de Transparencia</w:t>
            </w:r>
            <w:r w:rsidRPr="00594AD3">
              <w:rPr>
                <w:rFonts w:ascii="Palatino Linotype" w:eastAsia="Calibri" w:hAnsi="Palatino Linotype" w:cs="Tahoma"/>
                <w:bCs/>
                <w:sz w:val="22"/>
                <w:szCs w:val="22"/>
                <w:lang w:eastAsia="en-US"/>
              </w:rPr>
              <w:t xml:space="preserve"> y Acceso a l</w:t>
            </w:r>
            <w:r>
              <w:rPr>
                <w:rFonts w:ascii="Palatino Linotype" w:eastAsia="Calibri" w:hAnsi="Palatino Linotype" w:cs="Tahoma"/>
                <w:bCs/>
                <w:sz w:val="22"/>
                <w:szCs w:val="22"/>
                <w:lang w:eastAsia="en-US"/>
              </w:rPr>
              <w:t>a Información Pública del ODAPAS</w:t>
            </w:r>
            <w:r w:rsidRPr="00594AD3">
              <w:rPr>
                <w:rFonts w:ascii="Palatino Linotype" w:eastAsia="Calibri" w:hAnsi="Palatino Linotype" w:cs="Tahoma"/>
                <w:bCs/>
                <w:sz w:val="22"/>
                <w:szCs w:val="22"/>
                <w:lang w:eastAsia="en-US"/>
              </w:rPr>
              <w:t xml:space="preserve"> Zumpango</w:t>
            </w:r>
            <w:r>
              <w:rPr>
                <w:rFonts w:ascii="Palatino Linotype" w:eastAsia="Calibri" w:hAnsi="Palatino Linotype" w:cs="Tahoma"/>
                <w:bCs/>
                <w:sz w:val="22"/>
                <w:szCs w:val="22"/>
                <w:lang w:eastAsia="en-US"/>
              </w:rPr>
              <w:t>.</w:t>
            </w:r>
          </w:p>
        </w:tc>
        <w:tc>
          <w:tcPr>
            <w:tcW w:w="3544" w:type="dxa"/>
          </w:tcPr>
          <w:p w14:paraId="0C73F541" w14:textId="65469DB3" w:rsidR="00594AD3" w:rsidRDefault="0009523F" w:rsidP="0009523F">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Pr="0009523F">
              <w:rPr>
                <w:rFonts w:ascii="Palatino Linotype" w:eastAsia="Calibri" w:hAnsi="Palatino Linotype" w:cs="Tahoma"/>
                <w:bCs/>
                <w:sz w:val="22"/>
                <w:szCs w:val="22"/>
                <w:lang w:eastAsia="en-US"/>
              </w:rPr>
              <w:t>nexa en PDF el PLAN DE TRABAJO PARA LA UNIDAD DE TRANSPARENCIA Y ACCESO A LA INFORMACIÓN PÚBLICA PARA EL EJERCICIO FISCAL 2019.</w:t>
            </w:r>
          </w:p>
        </w:tc>
        <w:tc>
          <w:tcPr>
            <w:tcW w:w="1384" w:type="dxa"/>
            <w:vAlign w:val="center"/>
          </w:tcPr>
          <w:p w14:paraId="5794826C" w14:textId="2B2EA88E" w:rsidR="00594AD3" w:rsidRDefault="0009523F" w:rsidP="0009523F">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w:t>
            </w:r>
          </w:p>
        </w:tc>
      </w:tr>
      <w:tr w:rsidR="00594AD3" w14:paraId="6D8FDBF1"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07FA5830" w14:textId="67EEA36A"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3</w:t>
            </w:r>
          </w:p>
        </w:tc>
        <w:tc>
          <w:tcPr>
            <w:tcW w:w="3529" w:type="dxa"/>
          </w:tcPr>
          <w:p w14:paraId="2BBC4819" w14:textId="05AC37A1" w:rsidR="00594AD3" w:rsidRDefault="00594AD3" w:rsidP="00594AD3">
            <w:pPr>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594AD3">
              <w:rPr>
                <w:rFonts w:ascii="Palatino Linotype" w:eastAsia="Calibri" w:hAnsi="Palatino Linotype" w:cs="Tahoma"/>
                <w:bCs/>
                <w:sz w:val="22"/>
                <w:szCs w:val="22"/>
                <w:lang w:eastAsia="en-US"/>
              </w:rPr>
              <w:t>El acta de instalación del comité de transparencia del ODAP</w:t>
            </w:r>
            <w:r w:rsidR="009B331B">
              <w:rPr>
                <w:rFonts w:ascii="Palatino Linotype" w:eastAsia="Calibri" w:hAnsi="Palatino Linotype" w:cs="Tahoma"/>
                <w:bCs/>
                <w:sz w:val="22"/>
                <w:szCs w:val="22"/>
                <w:lang w:eastAsia="en-US"/>
              </w:rPr>
              <w:t>AS</w:t>
            </w:r>
            <w:r>
              <w:rPr>
                <w:rFonts w:ascii="Palatino Linotype" w:eastAsia="Calibri" w:hAnsi="Palatino Linotype" w:cs="Tahoma"/>
                <w:bCs/>
                <w:sz w:val="22"/>
                <w:szCs w:val="22"/>
                <w:lang w:eastAsia="en-US"/>
              </w:rPr>
              <w:t xml:space="preserve"> Zumpango </w:t>
            </w:r>
            <w:r w:rsidRPr="00594AD3">
              <w:rPr>
                <w:rFonts w:ascii="Palatino Linotype" w:eastAsia="Calibri" w:hAnsi="Palatino Linotype" w:cs="Tahoma"/>
                <w:bCs/>
                <w:sz w:val="22"/>
                <w:szCs w:val="22"/>
                <w:lang w:eastAsia="en-US"/>
              </w:rPr>
              <w:t xml:space="preserve">en formato </w:t>
            </w:r>
            <w:r w:rsidRPr="009B331B">
              <w:rPr>
                <w:rFonts w:ascii="Palatino Linotype" w:eastAsia="Calibri" w:hAnsi="Palatino Linotype" w:cs="Tahoma"/>
                <w:bCs/>
                <w:i/>
                <w:sz w:val="22"/>
                <w:szCs w:val="22"/>
                <w:lang w:eastAsia="en-US"/>
              </w:rPr>
              <w:t xml:space="preserve">pdf </w:t>
            </w:r>
            <w:r>
              <w:rPr>
                <w:rFonts w:ascii="Palatino Linotype" w:eastAsia="Calibri" w:hAnsi="Palatino Linotype" w:cs="Tahoma"/>
                <w:bCs/>
                <w:sz w:val="22"/>
                <w:szCs w:val="22"/>
                <w:lang w:eastAsia="en-US"/>
              </w:rPr>
              <w:t>y en datos abiertos.</w:t>
            </w:r>
          </w:p>
        </w:tc>
        <w:tc>
          <w:tcPr>
            <w:tcW w:w="3544" w:type="dxa"/>
          </w:tcPr>
          <w:p w14:paraId="7126BA53" w14:textId="2A5FD82B" w:rsidR="00594AD3" w:rsidRDefault="0009523F" w:rsidP="0009523F">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09523F">
              <w:rPr>
                <w:rFonts w:ascii="Palatino Linotype" w:eastAsia="Calibri" w:hAnsi="Palatino Linotype" w:cs="Tahoma"/>
                <w:bCs/>
                <w:sz w:val="22"/>
                <w:szCs w:val="22"/>
                <w:lang w:eastAsia="en-US"/>
              </w:rPr>
              <w:t>Anexa el ACTA DE INSTACIÓN Y PRIMERA SESIÓN ORDINARIA DEL COMITÉ DE LA UNIDAD DE TRANSPARENCIA</w:t>
            </w:r>
          </w:p>
        </w:tc>
        <w:tc>
          <w:tcPr>
            <w:tcW w:w="1384" w:type="dxa"/>
            <w:vAlign w:val="center"/>
          </w:tcPr>
          <w:p w14:paraId="75C6FAC9" w14:textId="192B8985" w:rsidR="00594AD3" w:rsidRDefault="0009523F" w:rsidP="0009523F">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w:t>
            </w:r>
          </w:p>
        </w:tc>
      </w:tr>
      <w:tr w:rsidR="00594AD3" w14:paraId="2FA9FA88"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25D11746" w14:textId="1F0A6097"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4</w:t>
            </w:r>
          </w:p>
        </w:tc>
        <w:tc>
          <w:tcPr>
            <w:tcW w:w="3529" w:type="dxa"/>
          </w:tcPr>
          <w:p w14:paraId="42F58E2F" w14:textId="20493E06" w:rsidR="00594AD3" w:rsidRDefault="009B331B" w:rsidP="009B331B">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B331B">
              <w:rPr>
                <w:rFonts w:ascii="Palatino Linotype" w:eastAsia="Calibri" w:hAnsi="Palatino Linotype" w:cs="Tahoma"/>
                <w:bCs/>
                <w:sz w:val="22"/>
                <w:szCs w:val="22"/>
                <w:lang w:eastAsia="en-US"/>
              </w:rPr>
              <w:t xml:space="preserve">El </w:t>
            </w:r>
            <w:r w:rsidRPr="009B331B">
              <w:rPr>
                <w:rFonts w:ascii="Palatino Linotype" w:eastAsia="Calibri" w:hAnsi="Palatino Linotype" w:cs="Tahoma"/>
                <w:b/>
                <w:bCs/>
                <w:sz w:val="22"/>
                <w:szCs w:val="22"/>
                <w:u w:val="single"/>
                <w:lang w:eastAsia="en-US"/>
              </w:rPr>
              <w:t>expediente laboral de todos y cada uno del personal adscrito a la Unidad de Transparencia</w:t>
            </w:r>
            <w:r>
              <w:rPr>
                <w:rFonts w:ascii="Palatino Linotype" w:eastAsia="Calibri" w:hAnsi="Palatino Linotype" w:cs="Tahoma"/>
                <w:bCs/>
                <w:sz w:val="22"/>
                <w:szCs w:val="22"/>
                <w:lang w:eastAsia="en-US"/>
              </w:rPr>
              <w:t xml:space="preserve"> y Acceso a la Información.</w:t>
            </w:r>
          </w:p>
        </w:tc>
        <w:tc>
          <w:tcPr>
            <w:tcW w:w="3544" w:type="dxa"/>
          </w:tcPr>
          <w:p w14:paraId="615C6EA0" w14:textId="247AF5DF" w:rsidR="00594AD3" w:rsidRDefault="0009523F" w:rsidP="00977615">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09523F">
              <w:rPr>
                <w:rFonts w:ascii="Palatino Linotype" w:eastAsia="Calibri" w:hAnsi="Palatino Linotype" w:cs="Tahoma"/>
                <w:bCs/>
                <w:sz w:val="22"/>
                <w:szCs w:val="22"/>
                <w:lang w:eastAsia="en-US"/>
              </w:rPr>
              <w:t>Anexa en PDF el C</w:t>
            </w:r>
            <w:r w:rsidR="00977615">
              <w:rPr>
                <w:rFonts w:ascii="Palatino Linotype" w:eastAsia="Calibri" w:hAnsi="Palatino Linotype" w:cs="Tahoma"/>
                <w:bCs/>
                <w:sz w:val="22"/>
                <w:szCs w:val="22"/>
                <w:lang w:eastAsia="en-US"/>
              </w:rPr>
              <w:t xml:space="preserve">URRICULUM </w:t>
            </w:r>
            <w:r w:rsidRPr="0009523F">
              <w:rPr>
                <w:rFonts w:ascii="Palatino Linotype" w:eastAsia="Calibri" w:hAnsi="Palatino Linotype" w:cs="Tahoma"/>
                <w:bCs/>
                <w:sz w:val="22"/>
                <w:szCs w:val="22"/>
                <w:lang w:eastAsia="en-US"/>
              </w:rPr>
              <w:t>V</w:t>
            </w:r>
            <w:r w:rsidR="00977615">
              <w:rPr>
                <w:rFonts w:ascii="Palatino Linotype" w:eastAsia="Calibri" w:hAnsi="Palatino Linotype" w:cs="Tahoma"/>
                <w:bCs/>
                <w:sz w:val="22"/>
                <w:szCs w:val="22"/>
                <w:lang w:eastAsia="en-US"/>
              </w:rPr>
              <w:t>ITAE</w:t>
            </w:r>
            <w:r w:rsidRPr="0009523F">
              <w:rPr>
                <w:rFonts w:ascii="Palatino Linotype" w:eastAsia="Calibri" w:hAnsi="Palatino Linotype" w:cs="Tahoma"/>
                <w:bCs/>
                <w:sz w:val="22"/>
                <w:szCs w:val="22"/>
                <w:lang w:eastAsia="en-US"/>
              </w:rPr>
              <w:t xml:space="preserve"> de Edgar Raúl Díaz Vargas</w:t>
            </w:r>
            <w:r w:rsidR="00977615">
              <w:rPr>
                <w:rFonts w:ascii="Palatino Linotype" w:eastAsia="Calibri" w:hAnsi="Palatino Linotype" w:cs="Tahoma"/>
                <w:bCs/>
                <w:sz w:val="22"/>
                <w:szCs w:val="22"/>
                <w:lang w:eastAsia="en-US"/>
              </w:rPr>
              <w:t>, TITULAR DE LA UNIDAD DE TRANSPARENCIA</w:t>
            </w:r>
          </w:p>
        </w:tc>
        <w:tc>
          <w:tcPr>
            <w:tcW w:w="1384" w:type="dxa"/>
            <w:vAlign w:val="center"/>
          </w:tcPr>
          <w:p w14:paraId="320CC9E4" w14:textId="032B4B15" w:rsidR="00594AD3" w:rsidRDefault="00977615" w:rsidP="0009523F">
            <w:pPr>
              <w:spacing w:line="360" w:lineRule="auto"/>
              <w:ind w:right="-93"/>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Parcialmente </w:t>
            </w:r>
          </w:p>
        </w:tc>
      </w:tr>
      <w:tr w:rsidR="00594AD3" w14:paraId="4C000FC4"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1F0410E0" w14:textId="6AE248A2"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5</w:t>
            </w:r>
          </w:p>
        </w:tc>
        <w:tc>
          <w:tcPr>
            <w:tcW w:w="3529" w:type="dxa"/>
          </w:tcPr>
          <w:p w14:paraId="26FD10EB" w14:textId="461E63FD" w:rsidR="00594AD3" w:rsidRDefault="009B331B" w:rsidP="009B331B">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B331B">
              <w:rPr>
                <w:rFonts w:ascii="Palatino Linotype" w:eastAsia="Calibri" w:hAnsi="Palatino Linotype" w:cs="Tahoma"/>
                <w:bCs/>
                <w:sz w:val="22"/>
                <w:szCs w:val="22"/>
                <w:lang w:eastAsia="en-US"/>
              </w:rPr>
              <w:t xml:space="preserve">La </w:t>
            </w:r>
            <w:r w:rsidRPr="009B331B">
              <w:rPr>
                <w:rFonts w:ascii="Palatino Linotype" w:eastAsia="Calibri" w:hAnsi="Palatino Linotype" w:cs="Tahoma"/>
                <w:b/>
                <w:bCs/>
                <w:sz w:val="22"/>
                <w:szCs w:val="22"/>
                <w:u w:val="single"/>
                <w:lang w:eastAsia="en-US"/>
              </w:rPr>
              <w:t>constancia de certificación del titular de transparencia o documentos que consten el año de experienci</w:t>
            </w:r>
            <w:r w:rsidRPr="009B331B">
              <w:rPr>
                <w:rFonts w:ascii="Palatino Linotype" w:eastAsia="Calibri" w:hAnsi="Palatino Linotype" w:cs="Tahoma"/>
                <w:bCs/>
                <w:sz w:val="22"/>
                <w:szCs w:val="22"/>
                <w:lang w:eastAsia="en-US"/>
              </w:rPr>
              <w:t>a que como marca la ley de transparencia debe tener para poder ser titular de la unidad de transparencia y acceso a la información</w:t>
            </w:r>
            <w:r>
              <w:rPr>
                <w:rFonts w:ascii="Palatino Linotype" w:eastAsia="Calibri" w:hAnsi="Palatino Linotype" w:cs="Tahoma"/>
                <w:bCs/>
                <w:sz w:val="22"/>
                <w:szCs w:val="22"/>
                <w:lang w:eastAsia="en-US"/>
              </w:rPr>
              <w:t>.</w:t>
            </w:r>
          </w:p>
        </w:tc>
        <w:tc>
          <w:tcPr>
            <w:tcW w:w="3544" w:type="dxa"/>
          </w:tcPr>
          <w:p w14:paraId="557ED538" w14:textId="2E8BF206" w:rsidR="00594AD3" w:rsidRDefault="00977615" w:rsidP="00977615">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77615">
              <w:rPr>
                <w:rFonts w:ascii="Palatino Linotype" w:eastAsia="Calibri" w:hAnsi="Palatino Linotype" w:cs="Tahoma"/>
                <w:bCs/>
                <w:sz w:val="22"/>
                <w:szCs w:val="22"/>
                <w:lang w:eastAsia="en-US"/>
              </w:rPr>
              <w:t>OFICIO ACLARATORIO. - Se informa que el Titular de la Unidad de Transparencia y Acceso a la Información y encargado de la P</w:t>
            </w:r>
            <w:r>
              <w:rPr>
                <w:rFonts w:ascii="Palatino Linotype" w:eastAsia="Calibri" w:hAnsi="Palatino Linotype" w:cs="Tahoma"/>
                <w:bCs/>
                <w:sz w:val="22"/>
                <w:szCs w:val="22"/>
                <w:lang w:eastAsia="en-US"/>
              </w:rPr>
              <w:t xml:space="preserve">rotección de </w:t>
            </w:r>
            <w:r w:rsidRPr="00977615">
              <w:rPr>
                <w:rFonts w:ascii="Palatino Linotype" w:eastAsia="Calibri" w:hAnsi="Palatino Linotype" w:cs="Tahoma"/>
                <w:bCs/>
                <w:sz w:val="22"/>
                <w:szCs w:val="22"/>
                <w:lang w:eastAsia="en-US"/>
              </w:rPr>
              <w:t>D</w:t>
            </w:r>
            <w:r>
              <w:rPr>
                <w:rFonts w:ascii="Palatino Linotype" w:eastAsia="Calibri" w:hAnsi="Palatino Linotype" w:cs="Tahoma"/>
                <w:bCs/>
                <w:sz w:val="22"/>
                <w:szCs w:val="22"/>
                <w:lang w:eastAsia="en-US"/>
              </w:rPr>
              <w:t xml:space="preserve">atos </w:t>
            </w:r>
            <w:r w:rsidRPr="00977615">
              <w:rPr>
                <w:rFonts w:ascii="Palatino Linotype" w:eastAsia="Calibri" w:hAnsi="Palatino Linotype" w:cs="Tahoma"/>
                <w:bCs/>
                <w:sz w:val="22"/>
                <w:szCs w:val="22"/>
                <w:lang w:eastAsia="en-US"/>
              </w:rPr>
              <w:t>P</w:t>
            </w:r>
            <w:r>
              <w:rPr>
                <w:rFonts w:ascii="Palatino Linotype" w:eastAsia="Calibri" w:hAnsi="Palatino Linotype" w:cs="Tahoma"/>
                <w:bCs/>
                <w:sz w:val="22"/>
                <w:szCs w:val="22"/>
                <w:lang w:eastAsia="en-US"/>
              </w:rPr>
              <w:t>ersonales</w:t>
            </w:r>
            <w:r w:rsidRPr="00977615">
              <w:rPr>
                <w:rFonts w:ascii="Palatino Linotype" w:eastAsia="Calibri" w:hAnsi="Palatino Linotype" w:cs="Tahoma"/>
                <w:bCs/>
                <w:sz w:val="22"/>
                <w:szCs w:val="22"/>
                <w:lang w:eastAsia="en-US"/>
              </w:rPr>
              <w:t xml:space="preserve">, se encuentra en proceso de certificación por parte del INFOEM (ANEXA </w:t>
            </w:r>
            <w:r w:rsidRPr="00977615">
              <w:rPr>
                <w:rFonts w:ascii="Palatino Linotype" w:eastAsia="Calibri" w:hAnsi="Palatino Linotype" w:cs="Tahoma"/>
                <w:bCs/>
                <w:sz w:val="22"/>
                <w:szCs w:val="22"/>
                <w:lang w:eastAsia="en-US"/>
              </w:rPr>
              <w:lastRenderedPageBreak/>
              <w:t>CONVOCATORIA Y COMPROBANTE DE REGISTRO)</w:t>
            </w:r>
          </w:p>
        </w:tc>
        <w:tc>
          <w:tcPr>
            <w:tcW w:w="1384" w:type="dxa"/>
            <w:vAlign w:val="center"/>
          </w:tcPr>
          <w:p w14:paraId="7DC6BAFA" w14:textId="61E8C1BC" w:rsidR="00594AD3" w:rsidRDefault="00977615" w:rsidP="00977615">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SI</w:t>
            </w:r>
          </w:p>
        </w:tc>
      </w:tr>
      <w:tr w:rsidR="00594AD3" w14:paraId="3B951E02" w14:textId="77777777" w:rsidTr="0058740E">
        <w:tc>
          <w:tcPr>
            <w:cnfStyle w:val="001000000000" w:firstRow="0" w:lastRow="0" w:firstColumn="1" w:lastColumn="0" w:oddVBand="0" w:evenVBand="0" w:oddHBand="0" w:evenHBand="0" w:firstRowFirstColumn="0" w:firstRowLastColumn="0" w:lastRowFirstColumn="0" w:lastRowLastColumn="0"/>
            <w:tcW w:w="577" w:type="dxa"/>
            <w:vAlign w:val="center"/>
          </w:tcPr>
          <w:p w14:paraId="232E9FB5" w14:textId="2EEBDC6F"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6</w:t>
            </w:r>
          </w:p>
        </w:tc>
        <w:tc>
          <w:tcPr>
            <w:tcW w:w="3529" w:type="dxa"/>
          </w:tcPr>
          <w:p w14:paraId="3969B14A" w14:textId="38387910" w:rsidR="00594AD3" w:rsidRDefault="009B331B" w:rsidP="009B331B">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B331B">
              <w:rPr>
                <w:rFonts w:ascii="Palatino Linotype" w:eastAsia="Calibri" w:hAnsi="Palatino Linotype" w:cs="Tahoma"/>
                <w:bCs/>
                <w:sz w:val="22"/>
                <w:szCs w:val="22"/>
                <w:lang w:eastAsia="en-US"/>
              </w:rPr>
              <w:t xml:space="preserve">El </w:t>
            </w:r>
            <w:r w:rsidRPr="009B331B">
              <w:rPr>
                <w:rFonts w:ascii="Palatino Linotype" w:eastAsia="Calibri" w:hAnsi="Palatino Linotype" w:cs="Tahoma"/>
                <w:b/>
                <w:bCs/>
                <w:sz w:val="22"/>
                <w:szCs w:val="22"/>
                <w:u w:val="single"/>
                <w:lang w:eastAsia="en-US"/>
              </w:rPr>
              <w:t>comprobante de certificación del oficial de datos personales</w:t>
            </w:r>
            <w:r w:rsidRPr="009B331B">
              <w:rPr>
                <w:rFonts w:ascii="Palatino Linotype" w:eastAsia="Calibri" w:hAnsi="Palatino Linotype" w:cs="Tahoma"/>
                <w:bCs/>
                <w:sz w:val="22"/>
                <w:szCs w:val="22"/>
                <w:lang w:eastAsia="en-US"/>
              </w:rPr>
              <w:t xml:space="preserve"> que como marca la ley de protección de datos personales o los documentos que acrediten el año de experiencia para ser oficial de protección de datos personales</w:t>
            </w:r>
          </w:p>
        </w:tc>
        <w:tc>
          <w:tcPr>
            <w:tcW w:w="3544" w:type="dxa"/>
            <w:vAlign w:val="center"/>
          </w:tcPr>
          <w:p w14:paraId="26C32A9E" w14:textId="64756C0D" w:rsidR="00594AD3" w:rsidRDefault="000D7C11" w:rsidP="0058740E">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77615">
              <w:rPr>
                <w:rFonts w:ascii="Palatino Linotype" w:eastAsia="Calibri" w:hAnsi="Palatino Linotype" w:cs="Tahoma"/>
                <w:bCs/>
                <w:sz w:val="22"/>
                <w:szCs w:val="22"/>
                <w:lang w:eastAsia="en-US"/>
              </w:rPr>
              <w:t>(ANEXA CONVOCATORIA Y COMPROBANTE DE REGISTRO)</w:t>
            </w:r>
          </w:p>
        </w:tc>
        <w:tc>
          <w:tcPr>
            <w:tcW w:w="1384" w:type="dxa"/>
            <w:vAlign w:val="center"/>
          </w:tcPr>
          <w:p w14:paraId="2846B4DC" w14:textId="4714CE7E" w:rsidR="00594AD3" w:rsidRDefault="000D7C11" w:rsidP="0058740E">
            <w:pPr>
              <w:spacing w:line="360" w:lineRule="auto"/>
              <w:ind w:right="-93"/>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w:t>
            </w:r>
          </w:p>
        </w:tc>
      </w:tr>
      <w:tr w:rsidR="00594AD3" w14:paraId="7A7BF7EC" w14:textId="77777777" w:rsidTr="0009523F">
        <w:tc>
          <w:tcPr>
            <w:cnfStyle w:val="001000000000" w:firstRow="0" w:lastRow="0" w:firstColumn="1" w:lastColumn="0" w:oddVBand="0" w:evenVBand="0" w:oddHBand="0" w:evenHBand="0" w:firstRowFirstColumn="0" w:firstRowLastColumn="0" w:lastRowFirstColumn="0" w:lastRowLastColumn="0"/>
            <w:tcW w:w="577" w:type="dxa"/>
            <w:vAlign w:val="center"/>
          </w:tcPr>
          <w:p w14:paraId="0DFFA58F" w14:textId="001022ED" w:rsidR="00594AD3" w:rsidRDefault="00594AD3" w:rsidP="00594AD3">
            <w:pPr>
              <w:spacing w:line="360" w:lineRule="auto"/>
              <w:ind w:right="-93"/>
              <w:jc w:val="center"/>
              <w:rPr>
                <w:rFonts w:ascii="Palatino Linotype" w:eastAsia="Calibri" w:hAnsi="Palatino Linotype" w:cs="Tahoma"/>
                <w:bCs w:val="0"/>
                <w:sz w:val="22"/>
                <w:szCs w:val="22"/>
                <w:lang w:eastAsia="en-US"/>
              </w:rPr>
            </w:pPr>
            <w:r>
              <w:rPr>
                <w:rFonts w:ascii="Palatino Linotype" w:eastAsia="Calibri" w:hAnsi="Palatino Linotype" w:cs="Tahoma"/>
                <w:bCs w:val="0"/>
                <w:sz w:val="22"/>
                <w:szCs w:val="22"/>
                <w:lang w:eastAsia="en-US"/>
              </w:rPr>
              <w:t>7</w:t>
            </w:r>
          </w:p>
        </w:tc>
        <w:tc>
          <w:tcPr>
            <w:tcW w:w="3529" w:type="dxa"/>
          </w:tcPr>
          <w:p w14:paraId="62AD1482" w14:textId="3501E6E5" w:rsidR="00594AD3" w:rsidRDefault="009B331B" w:rsidP="009B331B">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9B331B">
              <w:rPr>
                <w:rFonts w:ascii="Palatino Linotype" w:eastAsia="Calibri" w:hAnsi="Palatino Linotype" w:cs="Tahoma"/>
                <w:bCs/>
                <w:sz w:val="22"/>
                <w:szCs w:val="22"/>
                <w:lang w:eastAsia="en-US"/>
              </w:rPr>
              <w:t xml:space="preserve">Los </w:t>
            </w:r>
            <w:r w:rsidRPr="009B331B">
              <w:rPr>
                <w:rFonts w:ascii="Palatino Linotype" w:eastAsia="Calibri" w:hAnsi="Palatino Linotype" w:cs="Tahoma"/>
                <w:b/>
                <w:bCs/>
                <w:sz w:val="22"/>
                <w:szCs w:val="22"/>
                <w:u w:val="single"/>
                <w:lang w:eastAsia="en-US"/>
              </w:rPr>
              <w:t>comprobantes de pago recibos de nómina de todos y cada uno de los integrantes de la unidad de transparencia</w:t>
            </w:r>
            <w:r w:rsidRPr="009B331B">
              <w:rPr>
                <w:rFonts w:ascii="Palatino Linotype" w:eastAsia="Calibri" w:hAnsi="Palatino Linotype" w:cs="Tahoma"/>
                <w:bCs/>
                <w:sz w:val="22"/>
                <w:szCs w:val="22"/>
                <w:lang w:eastAsia="en-US"/>
              </w:rPr>
              <w:t xml:space="preserve"> y acceso a l</w:t>
            </w:r>
            <w:r>
              <w:rPr>
                <w:rFonts w:ascii="Palatino Linotype" w:eastAsia="Calibri" w:hAnsi="Palatino Linotype" w:cs="Tahoma"/>
                <w:bCs/>
                <w:sz w:val="22"/>
                <w:szCs w:val="22"/>
                <w:lang w:eastAsia="en-US"/>
              </w:rPr>
              <w:t>a información pública del ODAPAS</w:t>
            </w:r>
            <w:r w:rsidRPr="009B331B">
              <w:rPr>
                <w:rFonts w:ascii="Palatino Linotype" w:eastAsia="Calibri" w:hAnsi="Palatino Linotype" w:cs="Tahoma"/>
                <w:bCs/>
                <w:sz w:val="22"/>
                <w:szCs w:val="22"/>
                <w:lang w:eastAsia="en-US"/>
              </w:rPr>
              <w:t xml:space="preserve"> Zumpango</w:t>
            </w:r>
            <w:r>
              <w:rPr>
                <w:rFonts w:ascii="Palatino Linotype" w:eastAsia="Calibri" w:hAnsi="Palatino Linotype" w:cs="Tahoma"/>
                <w:bCs/>
                <w:sz w:val="22"/>
                <w:szCs w:val="22"/>
                <w:lang w:eastAsia="en-US"/>
              </w:rPr>
              <w:t>.</w:t>
            </w:r>
          </w:p>
        </w:tc>
        <w:tc>
          <w:tcPr>
            <w:tcW w:w="3544" w:type="dxa"/>
          </w:tcPr>
          <w:p w14:paraId="24F89AA4" w14:textId="6BA84FCD" w:rsidR="00594AD3" w:rsidRDefault="0058740E" w:rsidP="0058740E">
            <w:pPr>
              <w:ind w:right="-93"/>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sidRPr="0058740E">
              <w:rPr>
                <w:rFonts w:ascii="Palatino Linotype" w:eastAsia="Calibri" w:hAnsi="Palatino Linotype" w:cs="Tahoma"/>
                <w:bCs/>
                <w:sz w:val="22"/>
                <w:szCs w:val="22"/>
                <w:lang w:eastAsia="en-US"/>
              </w:rPr>
              <w:t>ANEXAN EL ACTA DE LA PRIMERA SESIÓN EXTRAORDINARIA DEL COMITÉ DONDE SE INDICA LA CONFIDENCIALIDAD DE ALGUNOS DATOS DE LOS RECIBOS Y ANEXAN LOS RECIBOS DE NÓMINA DE LAS DOS QUINCENAS DE ENERO Y FEBRERO DEL PRESENTE AÑO.</w:t>
            </w:r>
          </w:p>
        </w:tc>
        <w:tc>
          <w:tcPr>
            <w:tcW w:w="1384" w:type="dxa"/>
            <w:vAlign w:val="center"/>
          </w:tcPr>
          <w:p w14:paraId="70515021" w14:textId="42FE1562" w:rsidR="00594AD3" w:rsidRDefault="0058740E" w:rsidP="0009523F">
            <w:pPr>
              <w:spacing w:line="360" w:lineRule="auto"/>
              <w:ind w:right="-93"/>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Parcialmente </w:t>
            </w:r>
          </w:p>
        </w:tc>
      </w:tr>
    </w:tbl>
    <w:p w14:paraId="38749703" w14:textId="77777777" w:rsidR="00594AD3" w:rsidRDefault="00594AD3" w:rsidP="0075466E">
      <w:pPr>
        <w:spacing w:line="360" w:lineRule="auto"/>
        <w:ind w:right="-93"/>
        <w:jc w:val="both"/>
        <w:rPr>
          <w:rFonts w:ascii="Palatino Linotype" w:eastAsia="Calibri" w:hAnsi="Palatino Linotype" w:cs="Tahoma"/>
          <w:bCs/>
          <w:sz w:val="22"/>
          <w:szCs w:val="22"/>
          <w:lang w:eastAsia="en-US"/>
        </w:rPr>
      </w:pPr>
    </w:p>
    <w:p w14:paraId="46435563" w14:textId="38E9A0BE" w:rsidR="004A7848" w:rsidRDefault="004A7848" w:rsidP="0075466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es importante precisar que el Recurrente en los agravios del recurso de revisión, menciona que la respuesta del </w:t>
      </w:r>
      <w:r w:rsidRPr="004A7848">
        <w:rPr>
          <w:rFonts w:ascii="Palatino Linotype" w:eastAsia="Calibri" w:hAnsi="Palatino Linotype" w:cs="Tahoma"/>
          <w:bCs/>
          <w:sz w:val="22"/>
          <w:szCs w:val="22"/>
          <w:lang w:eastAsia="en-US"/>
        </w:rPr>
        <w:t>Organismo Público Descentralizado para la Prestación de Los Servicios de Agua Potable Alcantarillado y Saneamiento del Municipio de Zumpango</w:t>
      </w:r>
      <w:r>
        <w:rPr>
          <w:rFonts w:ascii="Palatino Linotype" w:eastAsia="Calibri" w:hAnsi="Palatino Linotype" w:cs="Tahoma"/>
          <w:bCs/>
          <w:sz w:val="22"/>
          <w:szCs w:val="22"/>
          <w:lang w:eastAsia="en-US"/>
        </w:rPr>
        <w:t>, se encuentra INCOMPLETA por las siguientes razones:</w:t>
      </w:r>
    </w:p>
    <w:p w14:paraId="75C86140" w14:textId="636F3E66" w:rsidR="004A7848" w:rsidRDefault="004A7848" w:rsidP="0075466E">
      <w:pPr>
        <w:spacing w:line="360" w:lineRule="auto"/>
        <w:ind w:right="-93"/>
        <w:jc w:val="both"/>
        <w:rPr>
          <w:rFonts w:ascii="Palatino Linotype" w:eastAsia="Calibri" w:hAnsi="Palatino Linotype" w:cs="Tahoma"/>
          <w:bCs/>
          <w:sz w:val="22"/>
          <w:szCs w:val="22"/>
          <w:lang w:eastAsia="en-US"/>
        </w:rPr>
      </w:pPr>
    </w:p>
    <w:p w14:paraId="51F7C5BD" w14:textId="5DC3A18F" w:rsidR="0075466E" w:rsidRDefault="004A7848" w:rsidP="0075466E">
      <w:pPr>
        <w:pStyle w:val="Prrafodelista"/>
        <w:numPr>
          <w:ilvl w:val="0"/>
          <w:numId w:val="2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Los </w:t>
      </w:r>
      <w:r w:rsidRPr="004A7848">
        <w:rPr>
          <w:rFonts w:ascii="Palatino Linotype" w:eastAsia="Calibri" w:hAnsi="Palatino Linotype" w:cs="Tahoma"/>
          <w:bCs/>
          <w:szCs w:val="22"/>
          <w:lang w:eastAsia="en-US"/>
        </w:rPr>
        <w:t>recibos de nómina de los demás integrantes de la Un</w:t>
      </w:r>
      <w:r>
        <w:rPr>
          <w:rFonts w:ascii="Palatino Linotype" w:eastAsia="Calibri" w:hAnsi="Palatino Linotype" w:cs="Tahoma"/>
          <w:bCs/>
          <w:szCs w:val="22"/>
          <w:lang w:eastAsia="en-US"/>
        </w:rPr>
        <w:t xml:space="preserve">idad de transparencia; y </w:t>
      </w:r>
    </w:p>
    <w:p w14:paraId="3519DAE5" w14:textId="1CCA0886" w:rsidR="004A7848" w:rsidRDefault="004A7848" w:rsidP="0075466E">
      <w:pPr>
        <w:pStyle w:val="Prrafodelista"/>
        <w:numPr>
          <w:ilvl w:val="0"/>
          <w:numId w:val="25"/>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Lo referente al Oficial de Datos Personales. </w:t>
      </w:r>
    </w:p>
    <w:p w14:paraId="147F3382" w14:textId="44D0A4FB" w:rsidR="004A7848" w:rsidRDefault="004A7848" w:rsidP="004A7848">
      <w:pPr>
        <w:spacing w:line="360" w:lineRule="auto"/>
        <w:ind w:right="-93"/>
        <w:jc w:val="both"/>
        <w:rPr>
          <w:rFonts w:ascii="Palatino Linotype" w:eastAsia="Calibri" w:hAnsi="Palatino Linotype" w:cs="Tahoma"/>
          <w:bCs/>
          <w:szCs w:val="22"/>
          <w:lang w:eastAsia="en-US"/>
        </w:rPr>
      </w:pPr>
    </w:p>
    <w:p w14:paraId="4566C921" w14:textId="56F59F6E" w:rsidR="004A7848" w:rsidRPr="00C9436F" w:rsidRDefault="004A7848" w:rsidP="004A7848">
      <w:pPr>
        <w:spacing w:line="360" w:lineRule="auto"/>
        <w:jc w:val="both"/>
        <w:rPr>
          <w:rFonts w:ascii="Palatino Linotype" w:hAnsi="Palatino Linotype"/>
          <w:sz w:val="22"/>
          <w:szCs w:val="22"/>
        </w:rPr>
      </w:pPr>
      <w:r w:rsidRPr="00C9436F">
        <w:rPr>
          <w:rFonts w:ascii="Palatino Linotype" w:hAnsi="Palatino Linotype"/>
          <w:sz w:val="22"/>
          <w:szCs w:val="22"/>
        </w:rPr>
        <w:lastRenderedPageBreak/>
        <w:t xml:space="preserve">Además de otras manifestaciones indicadas por el Recurrente y que más adelante se abordarán en la presente resolución. Por lo tanto, el Recurrente </w:t>
      </w:r>
      <w:r w:rsidR="00C9436F">
        <w:rPr>
          <w:rFonts w:ascii="Palatino Linotype" w:hAnsi="Palatino Linotype"/>
          <w:sz w:val="22"/>
          <w:szCs w:val="22"/>
        </w:rPr>
        <w:t>sólo se inconformó por los dos puntos antes mencionados y los cuales serán estudio y análisis del presente recurso de revisión.</w:t>
      </w:r>
    </w:p>
    <w:p w14:paraId="57747E8E" w14:textId="31C723F3" w:rsidR="004A7848" w:rsidRDefault="004A7848" w:rsidP="004A7848">
      <w:pPr>
        <w:spacing w:line="360" w:lineRule="auto"/>
        <w:jc w:val="both"/>
        <w:rPr>
          <w:rFonts w:ascii="Palatino Linotype" w:hAnsi="Palatino Linotype"/>
        </w:rPr>
      </w:pPr>
    </w:p>
    <w:p w14:paraId="3BDAB7EC" w14:textId="7961A6F7" w:rsidR="004A7848" w:rsidRPr="00C9436F" w:rsidRDefault="00C9436F" w:rsidP="004A7848">
      <w:pPr>
        <w:spacing w:line="360" w:lineRule="auto"/>
        <w:jc w:val="both"/>
        <w:rPr>
          <w:rFonts w:ascii="Palatino Linotype" w:hAnsi="Palatino Linotype"/>
          <w:sz w:val="22"/>
        </w:rPr>
      </w:pPr>
      <w:r>
        <w:rPr>
          <w:rFonts w:ascii="Palatino Linotype" w:hAnsi="Palatino Linotype"/>
          <w:sz w:val="22"/>
        </w:rPr>
        <w:t>De lo anteriormente mencionado, s</w:t>
      </w:r>
      <w:r w:rsidR="004A7848" w:rsidRPr="00C9436F">
        <w:rPr>
          <w:rFonts w:ascii="Palatino Linotype" w:hAnsi="Palatino Linotype"/>
          <w:sz w:val="22"/>
        </w:rPr>
        <w:t>irve de sustento, la tesis jurisprudencial número VI.3o.C. J/60, publicada en el Semanario Judicial de la Federación y su Gaceta bajo el número de registro 176,608 que a la letra dice:</w:t>
      </w:r>
    </w:p>
    <w:p w14:paraId="50CEB798" w14:textId="77777777" w:rsidR="004A7848" w:rsidRPr="00D919F7" w:rsidRDefault="004A7848" w:rsidP="004A7848">
      <w:pPr>
        <w:jc w:val="both"/>
        <w:rPr>
          <w:rFonts w:ascii="Palatino Linotype" w:hAnsi="Palatino Linotype"/>
        </w:rPr>
      </w:pPr>
    </w:p>
    <w:p w14:paraId="25661A69" w14:textId="5E5D9A67" w:rsidR="004A7848" w:rsidRPr="00D919F7" w:rsidRDefault="004A7848" w:rsidP="004A7848">
      <w:pPr>
        <w:ind w:left="851" w:right="901"/>
        <w:jc w:val="both"/>
        <w:rPr>
          <w:rFonts w:ascii="Palatino Linotype" w:hAnsi="Palatino Linotype"/>
          <w:i/>
          <w:sz w:val="22"/>
        </w:rPr>
      </w:pPr>
      <w:r w:rsidRPr="00D919F7">
        <w:rPr>
          <w:rFonts w:ascii="Palatino Linotype" w:hAnsi="Palatino Linotype"/>
          <w:b/>
          <w:bCs/>
          <w:i/>
          <w:sz w:val="22"/>
        </w:rPr>
        <w:t xml:space="preserve">“ACTOS CONSENTIDOS. SON LOS QUE NO SE IMPUGNAN MEDIANTE EL RECURSO IDÓNEO. </w:t>
      </w:r>
      <w:r w:rsidRPr="00D919F7">
        <w:rPr>
          <w:rFonts w:ascii="Palatino Linotype" w:hAnsi="Palatino Linotype"/>
          <w:i/>
          <w:sz w:val="22"/>
        </w:rPr>
        <w:t xml:space="preserve">Debe reputarse como consentido el acto que no se impugnó por el medio establecido por la ley, </w:t>
      </w:r>
      <w:r w:rsidR="000D7C11" w:rsidRPr="00D919F7">
        <w:rPr>
          <w:rFonts w:ascii="Palatino Linotype" w:hAnsi="Palatino Linotype"/>
          <w:i/>
          <w:sz w:val="22"/>
        </w:rPr>
        <w:t>ya que,</w:t>
      </w:r>
      <w:r w:rsidRPr="00D919F7">
        <w:rPr>
          <w:rFonts w:ascii="Palatino Linotype" w:hAnsi="Palatino Linotype"/>
          <w:i/>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0FFFF7" w14:textId="77777777" w:rsidR="004A7848" w:rsidRPr="00D919F7" w:rsidRDefault="004A7848" w:rsidP="004A7848">
      <w:pPr>
        <w:jc w:val="both"/>
        <w:rPr>
          <w:rFonts w:ascii="Palatino Linotype" w:hAnsi="Palatino Linotype"/>
        </w:rPr>
      </w:pPr>
    </w:p>
    <w:p w14:paraId="55DB8E0E" w14:textId="7CF223D0" w:rsidR="004A7848" w:rsidRPr="00C9436F" w:rsidRDefault="004A7848" w:rsidP="004A7848">
      <w:pPr>
        <w:spacing w:line="360" w:lineRule="auto"/>
        <w:jc w:val="both"/>
        <w:rPr>
          <w:rFonts w:ascii="Palatino Linotype" w:hAnsi="Palatino Linotype"/>
          <w:sz w:val="22"/>
        </w:rPr>
      </w:pPr>
      <w:r w:rsidRPr="00C9436F">
        <w:rPr>
          <w:rFonts w:ascii="Palatino Linotype" w:hAnsi="Palatino Linotype"/>
          <w:sz w:val="22"/>
        </w:rPr>
        <w:t xml:space="preserve">Lo anterior es así, debido a que cuando </w:t>
      </w:r>
      <w:r w:rsidR="00C9436F" w:rsidRPr="00C9436F">
        <w:rPr>
          <w:rFonts w:ascii="Palatino Linotype" w:hAnsi="Palatino Linotype"/>
          <w:sz w:val="22"/>
        </w:rPr>
        <w:t>el Recurrente</w:t>
      </w:r>
      <w:r w:rsidRPr="00C9436F">
        <w:rPr>
          <w:rFonts w:ascii="Palatino Linotype" w:hAnsi="Palatino Linotype"/>
          <w:b/>
          <w:sz w:val="22"/>
        </w:rPr>
        <w:t xml:space="preserve"> </w:t>
      </w:r>
      <w:r w:rsidRPr="00C9436F">
        <w:rPr>
          <w:rFonts w:ascii="Palatino Linotype" w:hAnsi="Palatino Linotype"/>
          <w:sz w:val="22"/>
        </w:rPr>
        <w:t>impugnó la respuesta del</w:t>
      </w:r>
      <w:r w:rsidR="00C9436F" w:rsidRPr="00C9436F">
        <w:rPr>
          <w:rFonts w:ascii="Palatino Linotype" w:hAnsi="Palatino Linotype"/>
          <w:sz w:val="22"/>
        </w:rPr>
        <w:t xml:space="preserve"> Sujeto Obligado</w:t>
      </w:r>
      <w:r w:rsidRPr="00C9436F">
        <w:rPr>
          <w:rFonts w:ascii="Palatino Linotype" w:hAnsi="Palatino Linotype"/>
          <w:sz w:val="22"/>
        </w:rPr>
        <w:t xml:space="preserve">, y no expresó razón o motivo de inconformidad en contra de todos los rubros solicitados, dichos rubros deben declararse atendidos, pues se entiende </w:t>
      </w:r>
      <w:r w:rsidRPr="00AB27C2">
        <w:rPr>
          <w:rFonts w:ascii="Palatino Linotype" w:hAnsi="Palatino Linotype"/>
          <w:sz w:val="22"/>
        </w:rPr>
        <w:t xml:space="preserve">que </w:t>
      </w:r>
      <w:r w:rsidR="00C9436F" w:rsidRPr="00C9436F">
        <w:rPr>
          <w:rFonts w:ascii="Palatino Linotype" w:hAnsi="Palatino Linotype"/>
          <w:sz w:val="22"/>
        </w:rPr>
        <w:t>el Particular</w:t>
      </w:r>
      <w:r w:rsidR="00C9436F">
        <w:rPr>
          <w:rFonts w:ascii="Palatino Linotype" w:hAnsi="Palatino Linotype"/>
          <w:b/>
          <w:sz w:val="22"/>
        </w:rPr>
        <w:t xml:space="preserve"> </w:t>
      </w:r>
      <w:r w:rsidRPr="00C9436F">
        <w:rPr>
          <w:rFonts w:ascii="Palatino Linotype" w:hAnsi="Palatino Linotype"/>
          <w:sz w:val="22"/>
        </w:rPr>
        <w:t xml:space="preserve">está conforme con la información entregada al no contravenir la misma. </w:t>
      </w:r>
    </w:p>
    <w:p w14:paraId="62E59B6E" w14:textId="77777777" w:rsidR="004A7848" w:rsidRPr="00D919F7" w:rsidRDefault="004A7848" w:rsidP="004A7848">
      <w:pPr>
        <w:spacing w:line="360" w:lineRule="auto"/>
        <w:jc w:val="both"/>
        <w:rPr>
          <w:rFonts w:ascii="Palatino Linotype" w:hAnsi="Palatino Linotype"/>
        </w:rPr>
      </w:pPr>
    </w:p>
    <w:p w14:paraId="1D88BDD4" w14:textId="77777777" w:rsidR="004A7848" w:rsidRPr="00AB27C2" w:rsidRDefault="004A7848" w:rsidP="004A7848">
      <w:pPr>
        <w:spacing w:line="360" w:lineRule="auto"/>
        <w:jc w:val="both"/>
        <w:rPr>
          <w:rFonts w:ascii="Palatino Linotype" w:hAnsi="Palatino Linotype"/>
          <w:sz w:val="22"/>
        </w:rPr>
      </w:pPr>
      <w:r w:rsidRPr="00AB27C2">
        <w:rPr>
          <w:rFonts w:ascii="Palatino Linotype" w:hAnsi="Palatino Linotype"/>
          <w:sz w:val="22"/>
        </w:rPr>
        <w:t>Atento a ello, es importante traer a contexto la Tesis Jurisprudencial Número 3ª./J.7/91, Publicada en el Semanario Judicial de la Federación y su Gaceta bajo el número de registro 174,177, que establece lo siguiente:</w:t>
      </w:r>
    </w:p>
    <w:p w14:paraId="21E732F4" w14:textId="77777777" w:rsidR="004A7848" w:rsidRPr="00D919F7" w:rsidRDefault="004A7848" w:rsidP="004A7848">
      <w:pPr>
        <w:jc w:val="both"/>
        <w:rPr>
          <w:rFonts w:ascii="Palatino Linotype" w:hAnsi="Palatino Linotype"/>
        </w:rPr>
      </w:pPr>
    </w:p>
    <w:p w14:paraId="3D9A7250" w14:textId="77777777" w:rsidR="004A7848" w:rsidRPr="00D919F7" w:rsidRDefault="004A7848" w:rsidP="004A7848">
      <w:pPr>
        <w:ind w:left="851" w:right="901"/>
        <w:jc w:val="both"/>
        <w:rPr>
          <w:rFonts w:ascii="Palatino Linotype" w:hAnsi="Palatino Linotype"/>
          <w:bCs/>
          <w:i/>
          <w:iCs/>
          <w:sz w:val="22"/>
          <w:szCs w:val="22"/>
        </w:rPr>
      </w:pPr>
      <w:r w:rsidRPr="00D919F7">
        <w:rPr>
          <w:rFonts w:ascii="Palatino Linotype" w:hAnsi="Palatino Linotype"/>
          <w:b/>
          <w:i/>
          <w:sz w:val="22"/>
          <w:szCs w:val="22"/>
        </w:rPr>
        <w:lastRenderedPageBreak/>
        <w:t xml:space="preserve">“REVISIÓN EN AMPARO. LOS RESOLUTIVOS NO COMBATIDOS DEBEN DECLARARSE FIRMES. </w:t>
      </w:r>
      <w:r w:rsidRPr="00D919F7">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919F7">
        <w:rPr>
          <w:rFonts w:ascii="Palatino Linotype" w:hAnsi="Palatino Linotype"/>
          <w:i/>
          <w:sz w:val="22"/>
          <w:szCs w:val="22"/>
        </w:rPr>
        <w:t>todos</w:t>
      </w:r>
      <w:r w:rsidRPr="00D919F7">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9203F53" w14:textId="77777777" w:rsidR="004A7848" w:rsidRPr="00D919F7" w:rsidRDefault="004A7848" w:rsidP="004A7848">
      <w:pPr>
        <w:rPr>
          <w:rFonts w:ascii="Palatino Linotype" w:hAnsi="Palatino Linotype"/>
        </w:rPr>
      </w:pPr>
    </w:p>
    <w:p w14:paraId="4306601F" w14:textId="77777777" w:rsidR="00AB27C2" w:rsidRDefault="00AB27C2" w:rsidP="004A7848">
      <w:pPr>
        <w:autoSpaceDE w:val="0"/>
        <w:autoSpaceDN w:val="0"/>
        <w:adjustRightInd w:val="0"/>
        <w:spacing w:line="360" w:lineRule="auto"/>
        <w:ind w:right="18"/>
        <w:jc w:val="both"/>
        <w:rPr>
          <w:rFonts w:ascii="Palatino Linotype" w:hAnsi="Palatino Linotype"/>
          <w:sz w:val="22"/>
        </w:rPr>
      </w:pPr>
    </w:p>
    <w:p w14:paraId="246669C5" w14:textId="77777777" w:rsidR="000D7C11" w:rsidRDefault="000D7C11" w:rsidP="000D7C11">
      <w:pPr>
        <w:spacing w:line="360" w:lineRule="auto"/>
        <w:jc w:val="both"/>
        <w:rPr>
          <w:rFonts w:ascii="Palatino Linotype" w:eastAsia="Calibri" w:hAnsi="Palatino Linotype" w:cs="Tahoma"/>
          <w:bCs/>
          <w:sz w:val="22"/>
          <w:szCs w:val="22"/>
          <w:lang w:eastAsia="en-US"/>
        </w:rPr>
      </w:pPr>
      <w:r w:rsidRPr="00A653E0">
        <w:rPr>
          <w:rFonts w:ascii="Palatino Linotype" w:eastAsia="Calibri" w:hAnsi="Palatino Linotype" w:cs="Tahoma"/>
          <w:bCs/>
          <w:sz w:val="22"/>
          <w:szCs w:val="22"/>
          <w:lang w:eastAsia="en-US"/>
        </w:rPr>
        <w:t>Por lo anterior, es conveniente analizar la naturaleza de la información para determinar si el Sujeto Obligado tiene atribuciones o competencias para entregar lo solicitado por el ahora Recurrente.</w:t>
      </w:r>
    </w:p>
    <w:p w14:paraId="07F46D98" w14:textId="77777777" w:rsidR="000D7C11" w:rsidRPr="00A653E0" w:rsidRDefault="000D7C11" w:rsidP="000D7C11">
      <w:pPr>
        <w:spacing w:line="360" w:lineRule="auto"/>
        <w:jc w:val="both"/>
        <w:rPr>
          <w:rFonts w:ascii="Palatino Linotype" w:eastAsia="Calibri" w:hAnsi="Palatino Linotype" w:cs="Tahoma"/>
          <w:bCs/>
          <w:sz w:val="22"/>
          <w:szCs w:val="22"/>
          <w:lang w:eastAsia="en-US"/>
        </w:rPr>
      </w:pPr>
    </w:p>
    <w:p w14:paraId="471D12D5" w14:textId="77777777" w:rsidR="000D7C11" w:rsidRPr="0090325B" w:rsidRDefault="000D7C11" w:rsidP="000D7C11">
      <w:pPr>
        <w:pStyle w:val="Prrafodelista"/>
        <w:numPr>
          <w:ilvl w:val="0"/>
          <w:numId w:val="26"/>
        </w:numPr>
        <w:spacing w:line="360" w:lineRule="auto"/>
        <w:jc w:val="both"/>
        <w:rPr>
          <w:rFonts w:ascii="Palatino Linotype" w:hAnsi="Palatino Linotype" w:cs="Tahoma"/>
          <w:b/>
          <w:szCs w:val="22"/>
        </w:rPr>
      </w:pPr>
      <w:r w:rsidRPr="0090325B">
        <w:rPr>
          <w:rFonts w:ascii="Palatino Linotype" w:hAnsi="Palatino Linotype" w:cs="Tahoma"/>
          <w:b/>
          <w:szCs w:val="22"/>
        </w:rPr>
        <w:t>Naturaleza de la información.</w:t>
      </w:r>
    </w:p>
    <w:p w14:paraId="3D7B472D" w14:textId="2AA61BE9" w:rsidR="0075466E" w:rsidRDefault="0075466E" w:rsidP="0075466E">
      <w:pPr>
        <w:spacing w:line="360" w:lineRule="auto"/>
        <w:ind w:right="-93"/>
        <w:jc w:val="both"/>
        <w:rPr>
          <w:rFonts w:ascii="Palatino Linotype" w:eastAsia="Calibri" w:hAnsi="Palatino Linotype" w:cs="Tahoma"/>
          <w:bCs/>
          <w:sz w:val="22"/>
          <w:szCs w:val="22"/>
          <w:lang w:eastAsia="en-US"/>
        </w:rPr>
      </w:pPr>
    </w:p>
    <w:p w14:paraId="3950662D" w14:textId="57CDD35B" w:rsidR="008E47F7" w:rsidRPr="00DA3E24" w:rsidRDefault="000D7C11" w:rsidP="000D7C1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w:t>
      </w:r>
      <w:r w:rsidR="008E47F7" w:rsidRPr="000D7C11">
        <w:rPr>
          <w:rFonts w:ascii="Palatino Linotype" w:eastAsia="Calibri" w:hAnsi="Palatino Linotype" w:cs="Tahoma"/>
          <w:sz w:val="22"/>
          <w:szCs w:val="22"/>
          <w:lang w:eastAsia="en-US"/>
        </w:rPr>
        <w:t>se</w:t>
      </w:r>
      <w:r w:rsidR="008E47F7" w:rsidRPr="00DA3E24">
        <w:rPr>
          <w:rFonts w:ascii="Palatino Linotype" w:eastAsia="Calibri" w:hAnsi="Palatino Linotype" w:cs="Tahoma"/>
          <w:sz w:val="22"/>
          <w:szCs w:val="22"/>
          <w:lang w:eastAsia="en-US"/>
        </w:rPr>
        <w:t xml:space="preserve"> precisa que la obligación por parte del Sujeto Obligado para contar con la certificación de competencia laboral, se desprende de la </w:t>
      </w:r>
      <w:r w:rsidR="008E47F7" w:rsidRPr="00DA3E24">
        <w:rPr>
          <w:rFonts w:ascii="Palatino Linotype" w:eastAsia="Calibri" w:hAnsi="Palatino Linotype" w:cs="Tahoma"/>
          <w:bCs/>
          <w:sz w:val="22"/>
          <w:szCs w:val="22"/>
          <w:lang w:eastAsia="en-US"/>
        </w:rPr>
        <w:t>Ley Orgánica Municipal del Estado de México, que en su artículo 32</w:t>
      </w:r>
      <w:r w:rsidR="00EE6E57">
        <w:rPr>
          <w:rFonts w:ascii="Palatino Linotype" w:eastAsia="Calibri" w:hAnsi="Palatino Linotype" w:cs="Tahoma"/>
          <w:bCs/>
          <w:sz w:val="22"/>
          <w:szCs w:val="22"/>
          <w:lang w:eastAsia="en-US"/>
        </w:rPr>
        <w:t xml:space="preserve"> </w:t>
      </w:r>
      <w:r w:rsidR="008E47F7" w:rsidRPr="00DA3E24">
        <w:rPr>
          <w:rFonts w:ascii="Palatino Linotype" w:eastAsia="Calibri" w:hAnsi="Palatino Linotype" w:cs="Tahoma"/>
          <w:bCs/>
          <w:sz w:val="22"/>
          <w:szCs w:val="22"/>
          <w:lang w:eastAsia="en-US"/>
        </w:rPr>
        <w:t>fracción V señala:</w:t>
      </w:r>
    </w:p>
    <w:p w14:paraId="6BE9149C" w14:textId="0D380625" w:rsidR="008E47F7" w:rsidRPr="00DA3E24" w:rsidRDefault="008E47F7" w:rsidP="008D0C5E">
      <w:pPr>
        <w:autoSpaceDE w:val="0"/>
        <w:autoSpaceDN w:val="0"/>
        <w:adjustRightInd w:val="0"/>
        <w:spacing w:before="240" w:after="360" w:line="360" w:lineRule="auto"/>
        <w:ind w:left="567" w:right="567"/>
        <w:jc w:val="both"/>
        <w:rPr>
          <w:rFonts w:ascii="Palatino Linotype" w:hAnsi="Palatino Linotype"/>
          <w:i/>
          <w:szCs w:val="22"/>
        </w:rPr>
      </w:pPr>
      <w:r w:rsidRPr="00DA3E24">
        <w:rPr>
          <w:rFonts w:ascii="Palatino Linotype" w:hAnsi="Palatino Linotype"/>
          <w:b/>
          <w:i/>
          <w:szCs w:val="22"/>
        </w:rPr>
        <w:t>“Artículo 32.</w:t>
      </w:r>
      <w:r w:rsidRPr="00DA3E24">
        <w:rPr>
          <w:rFonts w:ascii="Palatino Linotype" w:hAnsi="Palatino Linotype"/>
          <w:i/>
          <w:szCs w:val="22"/>
        </w:rPr>
        <w:t xml:space="preserve"> Para ocupar los cargos de Secretario, Tesorero, Director de Obras Públicas, Director de Desarrollo Económico, Coordinador General Municipal de Mejora Regulatoria, Ecología, Desarrollo Urbano, o equivalentes</w:t>
      </w:r>
      <w:r w:rsidRPr="00DA3E24">
        <w:rPr>
          <w:rFonts w:ascii="Palatino Linotype" w:hAnsi="Palatino Linotype"/>
          <w:b/>
          <w:i/>
          <w:szCs w:val="22"/>
        </w:rPr>
        <w:t>, titulares de las unidades administrativas</w:t>
      </w:r>
      <w:r w:rsidRPr="00DA3E24">
        <w:rPr>
          <w:rFonts w:ascii="Palatino Linotype" w:hAnsi="Palatino Linotype"/>
          <w:i/>
          <w:szCs w:val="22"/>
        </w:rPr>
        <w:t xml:space="preserve">. Protección Civil, y de los organismos auxiliares se deberán satisfacer los siguientes requisitos: </w:t>
      </w:r>
    </w:p>
    <w:p w14:paraId="1306099E" w14:textId="2740E7F7" w:rsidR="008E47F7" w:rsidRPr="00DA3E24" w:rsidRDefault="008E47F7" w:rsidP="008D0C5E">
      <w:pPr>
        <w:autoSpaceDE w:val="0"/>
        <w:autoSpaceDN w:val="0"/>
        <w:adjustRightInd w:val="0"/>
        <w:spacing w:before="240" w:after="360" w:line="360" w:lineRule="auto"/>
        <w:ind w:left="567" w:right="567"/>
        <w:jc w:val="both"/>
        <w:rPr>
          <w:rFonts w:ascii="Palatino Linotype" w:hAnsi="Palatino Linotype"/>
          <w:i/>
          <w:szCs w:val="22"/>
        </w:rPr>
      </w:pPr>
      <w:r w:rsidRPr="00DA3E24">
        <w:rPr>
          <w:rFonts w:ascii="Palatino Linotype" w:hAnsi="Palatino Linotype"/>
          <w:b/>
          <w:i/>
          <w:szCs w:val="22"/>
        </w:rPr>
        <w:t>…</w:t>
      </w:r>
    </w:p>
    <w:p w14:paraId="000FA5BC" w14:textId="317319C0" w:rsidR="008E47F7" w:rsidRPr="00DA3E24" w:rsidRDefault="008E47F7" w:rsidP="008D0C5E">
      <w:pPr>
        <w:autoSpaceDE w:val="0"/>
        <w:autoSpaceDN w:val="0"/>
        <w:adjustRightInd w:val="0"/>
        <w:spacing w:before="240" w:after="360" w:line="360" w:lineRule="auto"/>
        <w:ind w:left="567" w:right="567"/>
        <w:jc w:val="both"/>
        <w:rPr>
          <w:rFonts w:ascii="Palatino Linotype" w:hAnsi="Palatino Linotype"/>
          <w:i/>
          <w:szCs w:val="22"/>
        </w:rPr>
      </w:pPr>
      <w:r w:rsidRPr="00DA3E24">
        <w:rPr>
          <w:rFonts w:ascii="Palatino Linotype" w:hAnsi="Palatino Linotype"/>
          <w:i/>
          <w:szCs w:val="22"/>
        </w:rPr>
        <w:lastRenderedPageBreak/>
        <w:t xml:space="preserve">V. En su caso, contar con </w:t>
      </w:r>
      <w:r w:rsidRPr="00DA3E24">
        <w:rPr>
          <w:rFonts w:ascii="Palatino Linotype" w:hAnsi="Palatino Linotype"/>
          <w:b/>
          <w:i/>
          <w:szCs w:val="22"/>
        </w:rPr>
        <w:t>certificación en la materia del cargo que se desempeñará</w:t>
      </w:r>
      <w:r w:rsidRPr="00DA3E24">
        <w:rPr>
          <w:rFonts w:ascii="Palatino Linotype" w:hAnsi="Palatino Linotype"/>
          <w:i/>
          <w:szCs w:val="22"/>
        </w:rPr>
        <w:t>.”</w:t>
      </w:r>
    </w:p>
    <w:p w14:paraId="6C3424E6" w14:textId="657FC417" w:rsidR="00F40867" w:rsidRPr="00DA3E24" w:rsidRDefault="008E47F7" w:rsidP="008D0C5E">
      <w:pPr>
        <w:autoSpaceDE w:val="0"/>
        <w:autoSpaceDN w:val="0"/>
        <w:adjustRightInd w:val="0"/>
        <w:spacing w:before="240" w:after="360" w:line="360" w:lineRule="auto"/>
        <w:ind w:left="567" w:right="567"/>
        <w:jc w:val="both"/>
        <w:rPr>
          <w:rFonts w:ascii="Palatino Linotype" w:eastAsia="Calibri" w:hAnsi="Palatino Linotype" w:cs="Tahoma"/>
          <w:bCs/>
          <w:i/>
          <w:szCs w:val="22"/>
          <w:lang w:val="es-ES" w:eastAsia="en-US"/>
        </w:rPr>
      </w:pPr>
      <w:r w:rsidRPr="00DA3E24">
        <w:rPr>
          <w:rFonts w:ascii="Palatino Linotype" w:eastAsia="Calibri" w:hAnsi="Palatino Linotype" w:cs="Tahoma"/>
          <w:bCs/>
          <w:i/>
          <w:szCs w:val="22"/>
          <w:lang w:val="es-ES" w:eastAsia="en-US"/>
        </w:rPr>
        <w:t xml:space="preserve"> (Énfasis añadido)</w:t>
      </w:r>
    </w:p>
    <w:p w14:paraId="415AE24D" w14:textId="67F97888" w:rsidR="008D0C5E" w:rsidRPr="00DA3E24" w:rsidRDefault="008D0C5E"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hAnsi="Palatino Linotype" w:cs="Tahoma"/>
          <w:sz w:val="22"/>
          <w:szCs w:val="22"/>
        </w:rPr>
        <w:t xml:space="preserve">Derivado del artículo en cita, se interpreta que </w:t>
      </w:r>
      <w:r w:rsidR="000D7C11" w:rsidRPr="00DA3E24">
        <w:rPr>
          <w:rFonts w:ascii="Palatino Linotype" w:hAnsi="Palatino Linotype" w:cs="Tahoma"/>
          <w:sz w:val="22"/>
          <w:szCs w:val="22"/>
        </w:rPr>
        <w:t>aquel titular de las unidades administrativas deberá</w:t>
      </w:r>
      <w:r w:rsidRPr="00DA3E24">
        <w:rPr>
          <w:rFonts w:ascii="Palatino Linotype" w:hAnsi="Palatino Linotype" w:cs="Tahoma"/>
          <w:sz w:val="22"/>
          <w:szCs w:val="22"/>
        </w:rPr>
        <w:t xml:space="preserve"> contar con las certificaciones en la materia que atiende su labor, dicho artículo se vincula para fines del presente asunto, con el artículo 57 en su fracción I de la </w:t>
      </w:r>
      <w:r w:rsidRPr="00DA3E24">
        <w:rPr>
          <w:rFonts w:ascii="Palatino Linotype" w:eastAsia="Calibri" w:hAnsi="Palatino Linotype" w:cs="Tahoma"/>
          <w:bCs/>
          <w:sz w:val="22"/>
          <w:szCs w:val="22"/>
          <w:lang w:eastAsia="en-US"/>
        </w:rPr>
        <w:t>Ley de Transparencia y Acceso a la Información Pública del Estado de México y Municipios, el cual a la letra señala:</w:t>
      </w:r>
    </w:p>
    <w:p w14:paraId="438086B6" w14:textId="77777777" w:rsidR="008D0C5E" w:rsidRPr="00DA3E24" w:rsidRDefault="008D0C5E" w:rsidP="008D0C5E">
      <w:pPr>
        <w:autoSpaceDE w:val="0"/>
        <w:autoSpaceDN w:val="0"/>
        <w:adjustRightInd w:val="0"/>
        <w:spacing w:line="360" w:lineRule="auto"/>
        <w:ind w:left="567" w:right="539"/>
        <w:jc w:val="both"/>
        <w:rPr>
          <w:rFonts w:ascii="Palatino Linotype" w:eastAsiaTheme="minorHAnsi" w:hAnsi="Palatino Linotype" w:cs="Bookman Old Style"/>
          <w:i/>
          <w:color w:val="000000"/>
          <w:szCs w:val="22"/>
          <w:lang w:eastAsia="en-US"/>
        </w:rPr>
      </w:pPr>
      <w:r w:rsidRPr="00DA3E24">
        <w:rPr>
          <w:rFonts w:ascii="Palatino Linotype" w:eastAsiaTheme="minorHAnsi" w:hAnsi="Palatino Linotype" w:cs="Bookman Old Style"/>
          <w:b/>
          <w:bCs/>
          <w:i/>
          <w:color w:val="000000"/>
          <w:szCs w:val="22"/>
          <w:lang w:eastAsia="en-US"/>
        </w:rPr>
        <w:t>“</w:t>
      </w:r>
      <w:r w:rsidRPr="008D0C5E">
        <w:rPr>
          <w:rFonts w:ascii="Palatino Linotype" w:eastAsiaTheme="minorHAnsi" w:hAnsi="Palatino Linotype" w:cs="Bookman Old Style"/>
          <w:b/>
          <w:bCs/>
          <w:i/>
          <w:color w:val="000000"/>
          <w:szCs w:val="22"/>
          <w:lang w:eastAsia="en-US"/>
        </w:rPr>
        <w:t xml:space="preserve">Artículo 57. </w:t>
      </w:r>
      <w:r w:rsidRPr="008D0C5E">
        <w:rPr>
          <w:rFonts w:ascii="Palatino Linotype" w:eastAsiaTheme="minorHAnsi" w:hAnsi="Palatino Linotype" w:cs="Bookman Old Style"/>
          <w:b/>
          <w:i/>
          <w:color w:val="000000"/>
          <w:szCs w:val="22"/>
          <w:lang w:eastAsia="en-US"/>
        </w:rPr>
        <w:t>El responsable de la Unidad de Transparencia</w:t>
      </w:r>
      <w:r w:rsidRPr="008D0C5E">
        <w:rPr>
          <w:rFonts w:ascii="Palatino Linotype" w:eastAsiaTheme="minorHAnsi" w:hAnsi="Palatino Linotype" w:cs="Bookman Old Style"/>
          <w:i/>
          <w:color w:val="000000"/>
          <w:szCs w:val="22"/>
          <w:lang w:eastAsia="en-US"/>
        </w:rPr>
        <w:t xml:space="preserve"> deberá tener el perfil adecuado para el cumplimiento de las obligaciones que se derivan de la presente Ley. </w:t>
      </w:r>
      <w:r w:rsidRPr="008D0C5E">
        <w:rPr>
          <w:rFonts w:ascii="Palatino Linotype" w:eastAsiaTheme="minorHAnsi" w:hAnsi="Palatino Linotype" w:cs="Bookman Old Style"/>
          <w:b/>
          <w:i/>
          <w:color w:val="000000"/>
          <w:szCs w:val="22"/>
          <w:lang w:eastAsia="en-US"/>
        </w:rPr>
        <w:t>Para ser nombrado titular de la Unidad de Transparencia, deberá cumplir, por lo menos</w:t>
      </w:r>
      <w:r w:rsidRPr="008D0C5E">
        <w:rPr>
          <w:rFonts w:ascii="Palatino Linotype" w:eastAsiaTheme="minorHAnsi" w:hAnsi="Palatino Linotype" w:cs="Bookman Old Style"/>
          <w:i/>
          <w:color w:val="000000"/>
          <w:szCs w:val="22"/>
          <w:lang w:eastAsia="en-US"/>
        </w:rPr>
        <w:t xml:space="preserve">, con los siguientes requisitos: </w:t>
      </w:r>
    </w:p>
    <w:p w14:paraId="2D4A7F68" w14:textId="77777777" w:rsidR="008D0C5E" w:rsidRPr="00DA3E24" w:rsidRDefault="008D0C5E" w:rsidP="008D0C5E">
      <w:pPr>
        <w:autoSpaceDE w:val="0"/>
        <w:autoSpaceDN w:val="0"/>
        <w:adjustRightInd w:val="0"/>
        <w:spacing w:line="360" w:lineRule="auto"/>
        <w:ind w:left="567" w:right="539"/>
        <w:jc w:val="both"/>
        <w:rPr>
          <w:rFonts w:ascii="Palatino Linotype" w:eastAsiaTheme="minorHAnsi" w:hAnsi="Palatino Linotype" w:cs="Bookman Old Style"/>
          <w:i/>
          <w:color w:val="000000"/>
          <w:szCs w:val="22"/>
          <w:lang w:eastAsia="en-US"/>
        </w:rPr>
      </w:pPr>
    </w:p>
    <w:p w14:paraId="71664238" w14:textId="00ED51BF" w:rsidR="008D0C5E" w:rsidRPr="00DA3E24" w:rsidRDefault="008D0C5E" w:rsidP="008D0C5E">
      <w:pPr>
        <w:autoSpaceDE w:val="0"/>
        <w:autoSpaceDN w:val="0"/>
        <w:adjustRightInd w:val="0"/>
        <w:spacing w:line="360" w:lineRule="auto"/>
        <w:ind w:left="567" w:right="539"/>
        <w:jc w:val="both"/>
        <w:rPr>
          <w:rFonts w:ascii="Palatino Linotype" w:eastAsiaTheme="minorHAnsi" w:hAnsi="Palatino Linotype" w:cs="Bookman Old Style"/>
          <w:i/>
          <w:color w:val="000000"/>
          <w:szCs w:val="22"/>
          <w:lang w:eastAsia="en-US"/>
        </w:rPr>
      </w:pPr>
      <w:r w:rsidRPr="00DA3E24">
        <w:rPr>
          <w:rFonts w:ascii="Palatino Linotype" w:eastAsiaTheme="minorHAnsi" w:hAnsi="Palatino Linotype" w:cs="Bookman Old Style"/>
          <w:b/>
          <w:bCs/>
          <w:i/>
          <w:color w:val="000000"/>
          <w:szCs w:val="22"/>
          <w:lang w:eastAsia="en-US"/>
        </w:rPr>
        <w:t>I.</w:t>
      </w:r>
      <w:r w:rsidRPr="00DA3E24">
        <w:rPr>
          <w:rFonts w:ascii="Palatino Linotype" w:eastAsiaTheme="minorHAnsi" w:hAnsi="Palatino Linotype" w:cs="Bookman Old Style"/>
          <w:i/>
          <w:color w:val="000000"/>
          <w:szCs w:val="22"/>
          <w:lang w:eastAsia="en-US"/>
        </w:rPr>
        <w:t xml:space="preserve"> Contar con conocimiento o, </w:t>
      </w:r>
      <w:r w:rsidRPr="00DA3E24">
        <w:rPr>
          <w:rFonts w:ascii="Palatino Linotype" w:eastAsiaTheme="minorHAnsi" w:hAnsi="Palatino Linotype" w:cs="Bookman Old Style"/>
          <w:b/>
          <w:i/>
          <w:color w:val="000000"/>
          <w:szCs w:val="22"/>
          <w:lang w:eastAsia="en-US"/>
        </w:rPr>
        <w:t>tratándose de las entidades gubernamentales estatales y los municipios certificación en materia de acceso a la información, transparencia y protección de datos personales, que para tal efecto emita el Instituto</w:t>
      </w:r>
      <w:r w:rsidRPr="00DA3E24">
        <w:rPr>
          <w:rFonts w:ascii="Palatino Linotype" w:eastAsiaTheme="minorHAnsi" w:hAnsi="Palatino Linotype" w:cs="Bookman Old Style"/>
          <w:i/>
          <w:color w:val="000000"/>
          <w:szCs w:val="22"/>
          <w:lang w:eastAsia="en-US"/>
        </w:rPr>
        <w:t xml:space="preserve">; </w:t>
      </w:r>
    </w:p>
    <w:p w14:paraId="7DA80CEA" w14:textId="5C1232C0" w:rsidR="008D0C5E" w:rsidRPr="00DA3E24" w:rsidRDefault="008D0C5E" w:rsidP="008D0C5E">
      <w:pPr>
        <w:pStyle w:val="Prrafodelista"/>
        <w:autoSpaceDE w:val="0"/>
        <w:autoSpaceDN w:val="0"/>
        <w:adjustRightInd w:val="0"/>
        <w:spacing w:line="360" w:lineRule="auto"/>
        <w:ind w:left="1287" w:right="539"/>
        <w:jc w:val="both"/>
        <w:rPr>
          <w:rFonts w:ascii="Palatino Linotype" w:eastAsiaTheme="minorHAnsi" w:hAnsi="Palatino Linotype" w:cs="Bookman Old Style"/>
          <w:i/>
          <w:color w:val="000000"/>
          <w:sz w:val="20"/>
          <w:szCs w:val="22"/>
          <w:lang w:eastAsia="en-US"/>
        </w:rPr>
      </w:pPr>
      <w:r w:rsidRPr="00DA3E24">
        <w:rPr>
          <w:rFonts w:ascii="Palatino Linotype" w:eastAsiaTheme="minorHAnsi" w:hAnsi="Palatino Linotype" w:cs="Bookman Old Style"/>
          <w:i/>
          <w:color w:val="000000"/>
          <w:sz w:val="20"/>
          <w:szCs w:val="22"/>
          <w:lang w:eastAsia="en-US"/>
        </w:rPr>
        <w:t>…”</w:t>
      </w:r>
    </w:p>
    <w:p w14:paraId="0F36874C" w14:textId="77777777" w:rsidR="008D0C5E" w:rsidRPr="00DA3E24" w:rsidRDefault="008D0C5E" w:rsidP="00A00BF3">
      <w:pPr>
        <w:spacing w:line="360" w:lineRule="auto"/>
        <w:ind w:left="567" w:right="567"/>
        <w:jc w:val="both"/>
        <w:rPr>
          <w:rFonts w:ascii="Palatino Linotype" w:eastAsia="Calibri" w:hAnsi="Palatino Linotype" w:cs="Tahoma"/>
          <w:bCs/>
          <w:i/>
          <w:szCs w:val="22"/>
          <w:lang w:val="es-ES" w:eastAsia="en-US"/>
        </w:rPr>
      </w:pPr>
      <w:r w:rsidRPr="00DA3E24">
        <w:rPr>
          <w:rFonts w:ascii="Palatino Linotype" w:eastAsia="Calibri" w:hAnsi="Palatino Linotype" w:cs="Tahoma"/>
          <w:bCs/>
          <w:i/>
          <w:szCs w:val="22"/>
          <w:lang w:val="es-ES" w:eastAsia="en-US"/>
        </w:rPr>
        <w:t>(Énfasis añadido)</w:t>
      </w:r>
    </w:p>
    <w:p w14:paraId="459274A7" w14:textId="77777777" w:rsidR="008D0C5E" w:rsidRPr="00DA3E24" w:rsidRDefault="008D0C5E" w:rsidP="00A00BF3">
      <w:pPr>
        <w:spacing w:line="360" w:lineRule="auto"/>
        <w:ind w:left="567" w:right="567"/>
        <w:jc w:val="both"/>
        <w:rPr>
          <w:rFonts w:ascii="Palatino Linotype" w:eastAsia="Calibri" w:hAnsi="Palatino Linotype" w:cs="Tahoma"/>
          <w:bCs/>
          <w:i/>
          <w:sz w:val="22"/>
          <w:szCs w:val="22"/>
          <w:lang w:val="es-ES" w:eastAsia="en-US"/>
        </w:rPr>
      </w:pPr>
    </w:p>
    <w:p w14:paraId="61C355A4" w14:textId="361D3C38" w:rsidR="008D0C5E" w:rsidRPr="00DA3E24" w:rsidRDefault="008D0C5E" w:rsidP="008D0C5E">
      <w:pPr>
        <w:spacing w:line="360" w:lineRule="auto"/>
        <w:jc w:val="both"/>
        <w:rPr>
          <w:rFonts w:ascii="Palatino Linotype" w:hAnsi="Palatino Linotype" w:cs="Tahoma"/>
          <w:sz w:val="22"/>
          <w:szCs w:val="22"/>
        </w:rPr>
      </w:pPr>
      <w:r w:rsidRPr="00DA3E24">
        <w:rPr>
          <w:rFonts w:ascii="Palatino Linotype" w:eastAsia="Calibri" w:hAnsi="Palatino Linotype" w:cs="Tahoma"/>
          <w:bCs/>
          <w:sz w:val="22"/>
          <w:szCs w:val="22"/>
          <w:lang w:eastAsia="en-US"/>
        </w:rPr>
        <w:t>Del anterior precepto legal se advierte que el Titular de la Unidad de Transparencia de las entidades gubernamentales a nivel estatal y municipal</w:t>
      </w:r>
      <w:r w:rsidR="00EE6E57">
        <w:rPr>
          <w:rFonts w:ascii="Palatino Linotype" w:eastAsia="Calibri" w:hAnsi="Palatino Linotype" w:cs="Tahoma"/>
          <w:bCs/>
          <w:sz w:val="22"/>
          <w:szCs w:val="22"/>
          <w:lang w:eastAsia="en-US"/>
        </w:rPr>
        <w:t xml:space="preserve"> </w:t>
      </w:r>
      <w:r w:rsidRPr="00DA3E24">
        <w:rPr>
          <w:rFonts w:ascii="Palatino Linotype" w:eastAsia="Calibri" w:hAnsi="Palatino Linotype" w:cs="Tahoma"/>
          <w:bCs/>
          <w:sz w:val="22"/>
          <w:szCs w:val="22"/>
          <w:lang w:eastAsia="en-US"/>
        </w:rPr>
        <w:t xml:space="preserve">deben contar con la certificación en materia de acceso a la información, transparencia y </w:t>
      </w:r>
      <w:r w:rsidRPr="00963C04">
        <w:rPr>
          <w:rFonts w:ascii="Palatino Linotype" w:eastAsia="Calibri" w:hAnsi="Palatino Linotype" w:cs="Tahoma"/>
          <w:b/>
          <w:bCs/>
          <w:sz w:val="22"/>
          <w:szCs w:val="22"/>
          <w:u w:val="single"/>
          <w:lang w:eastAsia="en-US"/>
        </w:rPr>
        <w:t>protección de datos personales</w:t>
      </w:r>
      <w:r w:rsidRPr="00DA3E24">
        <w:rPr>
          <w:rFonts w:ascii="Palatino Linotype" w:eastAsia="Calibri" w:hAnsi="Palatino Linotype" w:cs="Tahoma"/>
          <w:bCs/>
          <w:sz w:val="22"/>
          <w:szCs w:val="22"/>
          <w:lang w:eastAsia="en-US"/>
        </w:rPr>
        <w:t xml:space="preserve"> que emite </w:t>
      </w:r>
      <w:r w:rsidRPr="00DA3E24">
        <w:rPr>
          <w:rFonts w:ascii="Palatino Linotype" w:eastAsia="Calibri" w:hAnsi="Palatino Linotype" w:cs="Tahoma"/>
          <w:bCs/>
          <w:sz w:val="22"/>
          <w:szCs w:val="22"/>
          <w:lang w:eastAsia="en-US"/>
        </w:rPr>
        <w:lastRenderedPageBreak/>
        <w:t xml:space="preserve">el </w:t>
      </w:r>
      <w:r w:rsidRPr="00DA3E24">
        <w:rPr>
          <w:rFonts w:ascii="Palatino Linotype" w:hAnsi="Palatino Linotype" w:cs="Tahoma"/>
          <w:sz w:val="22"/>
          <w:szCs w:val="22"/>
        </w:rPr>
        <w:t>Instituto de Transparencia, Acceso a la Información Pública y Protección de Datos Personales del Estado de México y Municipios</w:t>
      </w:r>
      <w:r w:rsidR="00963C04">
        <w:rPr>
          <w:rFonts w:ascii="Palatino Linotype" w:hAnsi="Palatino Linotype" w:cs="Tahoma"/>
          <w:sz w:val="22"/>
          <w:szCs w:val="22"/>
        </w:rPr>
        <w:t xml:space="preserve"> (INFOEM)</w:t>
      </w:r>
      <w:r w:rsidR="000479A7" w:rsidRPr="00DA3E24">
        <w:rPr>
          <w:rFonts w:ascii="Palatino Linotype" w:hAnsi="Palatino Linotype" w:cs="Tahoma"/>
          <w:sz w:val="22"/>
          <w:szCs w:val="22"/>
        </w:rPr>
        <w:t>; por lo que se advierte que el Sujeto Obligado se encuentra constreñido normativamente a que el Titular de la Unidad de Transparencia deba contar con la certificación en mérito.</w:t>
      </w:r>
    </w:p>
    <w:p w14:paraId="57EBAFA9" w14:textId="77777777" w:rsidR="000479A7" w:rsidRPr="00DA3E24" w:rsidRDefault="000479A7" w:rsidP="008D0C5E">
      <w:pPr>
        <w:spacing w:line="360" w:lineRule="auto"/>
        <w:jc w:val="both"/>
        <w:rPr>
          <w:rFonts w:ascii="Palatino Linotype" w:hAnsi="Palatino Linotype" w:cs="Tahoma"/>
          <w:sz w:val="22"/>
          <w:szCs w:val="22"/>
        </w:rPr>
      </w:pPr>
    </w:p>
    <w:p w14:paraId="3E5FB2C2" w14:textId="1B80A70B" w:rsidR="000479A7" w:rsidRPr="00DA3E24" w:rsidRDefault="000479A7" w:rsidP="008D0C5E">
      <w:pPr>
        <w:spacing w:line="360" w:lineRule="auto"/>
        <w:jc w:val="both"/>
        <w:rPr>
          <w:rFonts w:ascii="Palatino Linotype" w:hAnsi="Palatino Linotype" w:cs="Tahoma"/>
          <w:sz w:val="22"/>
          <w:szCs w:val="22"/>
        </w:rPr>
      </w:pPr>
      <w:r w:rsidRPr="00DA3E24">
        <w:rPr>
          <w:rFonts w:ascii="Palatino Linotype" w:hAnsi="Palatino Linotype" w:cs="Tahoma"/>
          <w:sz w:val="22"/>
          <w:szCs w:val="22"/>
        </w:rPr>
        <w:t xml:space="preserve">Aunado a ello, se analiza </w:t>
      </w:r>
      <w:r w:rsidR="000D7C11" w:rsidRPr="00DA3E24">
        <w:rPr>
          <w:rFonts w:ascii="Palatino Linotype" w:hAnsi="Palatino Linotype" w:cs="Tahoma"/>
          <w:sz w:val="22"/>
          <w:szCs w:val="22"/>
        </w:rPr>
        <w:t>que,</w:t>
      </w:r>
      <w:r w:rsidRPr="00DA3E24">
        <w:rPr>
          <w:rFonts w:ascii="Palatino Linotype" w:hAnsi="Palatino Linotype" w:cs="Tahoma"/>
          <w:sz w:val="22"/>
          <w:szCs w:val="22"/>
        </w:rPr>
        <w:t xml:space="preserve"> mediante respuesta, el Sujeto Obligado reconoce la obligación y precisa que ha realizado los trámites correspondientes a la Convocatoria de la Primera Promoción del Proceso de Certificación 2019, de fecha 16 de enero de 2019.</w:t>
      </w:r>
    </w:p>
    <w:p w14:paraId="2396F3A9" w14:textId="77777777" w:rsidR="000479A7" w:rsidRPr="00DA3E24" w:rsidRDefault="000479A7" w:rsidP="008D0C5E">
      <w:pPr>
        <w:spacing w:line="360" w:lineRule="auto"/>
        <w:jc w:val="both"/>
        <w:rPr>
          <w:rFonts w:ascii="Palatino Linotype" w:hAnsi="Palatino Linotype" w:cs="Tahoma"/>
          <w:sz w:val="22"/>
          <w:szCs w:val="22"/>
        </w:rPr>
      </w:pPr>
    </w:p>
    <w:p w14:paraId="3D0DF20A" w14:textId="5DE5D8E5" w:rsidR="000479A7" w:rsidRPr="00DA3E24" w:rsidRDefault="000479A7" w:rsidP="000479A7">
      <w:pPr>
        <w:spacing w:line="360" w:lineRule="auto"/>
        <w:ind w:right="-93"/>
        <w:jc w:val="both"/>
        <w:rPr>
          <w:rFonts w:ascii="Palatino Linotype" w:hAnsi="Palatino Linotype" w:cs="Tahoma"/>
          <w:sz w:val="22"/>
          <w:szCs w:val="22"/>
          <w:lang w:val="es-ES"/>
        </w:rPr>
      </w:pPr>
      <w:r w:rsidRPr="00DA3E24">
        <w:rPr>
          <w:rFonts w:ascii="Palatino Linotype" w:hAnsi="Palatino Linotype" w:cs="Tahoma"/>
          <w:sz w:val="22"/>
          <w:szCs w:val="22"/>
        </w:rPr>
        <w:t>Al respecto, cabe la precisión de que este Órgano Garante no está facultado para manifestarse sobre la veracidad de lo afirmado por parte del Sujeto Obligado pues no existe precepto legal alguno en la Ley de la materia que lo faculte para ello.</w:t>
      </w:r>
    </w:p>
    <w:p w14:paraId="5B0B5049" w14:textId="77777777" w:rsidR="000479A7" w:rsidRPr="00DA3E24" w:rsidRDefault="000479A7" w:rsidP="000479A7">
      <w:pPr>
        <w:spacing w:line="360" w:lineRule="auto"/>
        <w:jc w:val="both"/>
        <w:rPr>
          <w:rFonts w:ascii="Palatino Linotype" w:hAnsi="Palatino Linotype" w:cs="Tahoma"/>
          <w:sz w:val="22"/>
          <w:szCs w:val="22"/>
        </w:rPr>
      </w:pPr>
    </w:p>
    <w:p w14:paraId="5C13D483" w14:textId="77777777" w:rsidR="000479A7" w:rsidRPr="00DA3E24" w:rsidRDefault="000479A7" w:rsidP="000479A7">
      <w:pPr>
        <w:spacing w:line="360" w:lineRule="auto"/>
        <w:jc w:val="both"/>
        <w:rPr>
          <w:rFonts w:ascii="Palatino Linotype" w:hAnsi="Palatino Linotype" w:cs="Tahoma"/>
          <w:sz w:val="22"/>
          <w:szCs w:val="22"/>
        </w:rPr>
      </w:pPr>
      <w:r w:rsidRPr="00DA3E24">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7FCC972D" w14:textId="77777777" w:rsidR="000479A7" w:rsidRPr="00DA3E24" w:rsidRDefault="000479A7" w:rsidP="000479A7">
      <w:pPr>
        <w:spacing w:line="360" w:lineRule="auto"/>
        <w:jc w:val="both"/>
        <w:rPr>
          <w:rFonts w:ascii="Palatino Linotype" w:hAnsi="Palatino Linotype" w:cs="Tahoma"/>
          <w:i/>
          <w:sz w:val="22"/>
          <w:szCs w:val="22"/>
        </w:rPr>
      </w:pPr>
    </w:p>
    <w:p w14:paraId="66D0A7A2" w14:textId="77777777" w:rsidR="000479A7" w:rsidRPr="00DA3E24" w:rsidRDefault="000479A7" w:rsidP="000479A7">
      <w:pPr>
        <w:spacing w:line="360" w:lineRule="auto"/>
        <w:ind w:left="567" w:right="539"/>
        <w:jc w:val="both"/>
        <w:rPr>
          <w:rFonts w:ascii="Palatino Linotype" w:hAnsi="Palatino Linotype" w:cs="Tahoma"/>
          <w:i/>
          <w:szCs w:val="22"/>
        </w:rPr>
      </w:pPr>
      <w:r w:rsidRPr="00DA3E24">
        <w:rPr>
          <w:rFonts w:ascii="Palatino Linotype" w:hAnsi="Palatino Linotype" w:cs="Tahoma"/>
          <w:b/>
          <w:i/>
          <w:szCs w:val="22"/>
        </w:rPr>
        <w:t>“El Instituto Federal de Acceso a la Información y Protección de Datos no cuenta con facultades para pronunciarse respecto de la veracidad de los documentos proporcionados por los sujetos obligados.</w:t>
      </w:r>
      <w:r w:rsidRPr="00DA3E24">
        <w:rPr>
          <w:rFonts w:ascii="Palatino Linotype" w:hAnsi="Palatino Linotype" w:cs="Tahoma"/>
          <w:i/>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w:t>
      </w:r>
      <w:r w:rsidRPr="00DA3E24">
        <w:rPr>
          <w:rFonts w:ascii="Palatino Linotype" w:hAnsi="Palatino Linotype" w:cs="Tahoma"/>
          <w:i/>
          <w:szCs w:val="22"/>
        </w:rPr>
        <w:lastRenderedPageBreak/>
        <w:t>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BBEFA7" w14:textId="77777777" w:rsidR="000479A7" w:rsidRPr="00DA3E24" w:rsidRDefault="000479A7" w:rsidP="000479A7">
      <w:pPr>
        <w:rPr>
          <w:rFonts w:ascii="Palatino Linotype" w:hAnsi="Palatino Linotype"/>
          <w:sz w:val="22"/>
          <w:szCs w:val="22"/>
        </w:rPr>
      </w:pPr>
    </w:p>
    <w:p w14:paraId="155150C5" w14:textId="11F248D2" w:rsidR="00FE193D" w:rsidRPr="00DA3E24" w:rsidRDefault="000479A7" w:rsidP="008D0C5E">
      <w:pPr>
        <w:autoSpaceDE w:val="0"/>
        <w:autoSpaceDN w:val="0"/>
        <w:adjustRightInd w:val="0"/>
        <w:spacing w:before="240" w:after="360" w:line="360" w:lineRule="auto"/>
        <w:ind w:right="-28"/>
        <w:jc w:val="both"/>
        <w:rPr>
          <w:rFonts w:ascii="Palatino Linotype" w:hAnsi="Palatino Linotype" w:cs="Tahoma"/>
          <w:sz w:val="22"/>
          <w:szCs w:val="22"/>
        </w:rPr>
      </w:pPr>
      <w:r w:rsidRPr="00DA3E24">
        <w:rPr>
          <w:rFonts w:ascii="Palatino Linotype" w:hAnsi="Palatino Linotype" w:cs="Tahoma"/>
          <w:sz w:val="22"/>
          <w:szCs w:val="22"/>
        </w:rPr>
        <w:t xml:space="preserve">Ahora bien, en análisis a la convocatoria a la que hace alusión el Sujeto Obligado se aprecia, </w:t>
      </w:r>
      <w:r w:rsidR="000D7C11" w:rsidRPr="00DA3E24">
        <w:rPr>
          <w:rFonts w:ascii="Palatino Linotype" w:hAnsi="Palatino Linotype" w:cs="Tahoma"/>
          <w:sz w:val="22"/>
          <w:szCs w:val="22"/>
        </w:rPr>
        <w:t>que,</w:t>
      </w:r>
      <w:r w:rsidRPr="00DA3E24">
        <w:rPr>
          <w:rFonts w:ascii="Palatino Linotype" w:hAnsi="Palatino Linotype" w:cs="Tahoma"/>
          <w:sz w:val="22"/>
          <w:szCs w:val="22"/>
        </w:rPr>
        <w:t xml:space="preserve"> para logar obtener la certificación en materia de acceso a la información, transparencia y protección de datos personales, se </w:t>
      </w:r>
      <w:r w:rsidR="00BF6DBD" w:rsidRPr="00DA3E24">
        <w:rPr>
          <w:rFonts w:ascii="Palatino Linotype" w:hAnsi="Palatino Linotype" w:cs="Tahoma"/>
          <w:sz w:val="22"/>
          <w:szCs w:val="22"/>
        </w:rPr>
        <w:t xml:space="preserve">debe cumplir con los requisitos y bases que son descritos en dicha convocatoria, la cual prevé </w:t>
      </w:r>
      <w:r w:rsidR="00FE193D" w:rsidRPr="00DA3E24">
        <w:rPr>
          <w:rFonts w:ascii="Palatino Linotype" w:hAnsi="Palatino Linotype" w:cs="Tahoma"/>
          <w:sz w:val="22"/>
          <w:szCs w:val="22"/>
        </w:rPr>
        <w:t>cuatro etapas en el proceso de certificación, visibles en la cuarta base y que se inserta para mayor referencia:</w:t>
      </w:r>
    </w:p>
    <w:p w14:paraId="060A81AB" w14:textId="228A5F15" w:rsidR="00BF6DBD" w:rsidRPr="00DA3E24" w:rsidRDefault="00FE193D" w:rsidP="00FE193D">
      <w:pPr>
        <w:autoSpaceDE w:val="0"/>
        <w:autoSpaceDN w:val="0"/>
        <w:adjustRightInd w:val="0"/>
        <w:spacing w:before="240" w:after="360" w:line="360" w:lineRule="auto"/>
        <w:ind w:right="-28"/>
        <w:jc w:val="both"/>
        <w:rPr>
          <w:rFonts w:ascii="Palatino Linotype" w:hAnsi="Palatino Linotype" w:cs="Tahoma"/>
          <w:sz w:val="22"/>
          <w:szCs w:val="22"/>
        </w:rPr>
      </w:pPr>
      <w:r w:rsidRPr="00DA3E24">
        <w:rPr>
          <w:rFonts w:ascii="Palatino Linotype" w:hAnsi="Palatino Linotype"/>
          <w:noProof/>
          <w:sz w:val="22"/>
          <w:szCs w:val="22"/>
          <w:lang w:eastAsia="es-MX"/>
        </w:rPr>
        <mc:AlternateContent>
          <mc:Choice Requires="wps">
            <w:drawing>
              <wp:anchor distT="0" distB="0" distL="114300" distR="114300" simplePos="0" relativeHeight="251659264" behindDoc="0" locked="0" layoutInCell="1" allowOverlap="1" wp14:anchorId="316E6B8B" wp14:editId="37D0188A">
                <wp:simplePos x="0" y="0"/>
                <wp:positionH relativeFrom="column">
                  <wp:posOffset>1469349</wp:posOffset>
                </wp:positionH>
                <wp:positionV relativeFrom="paragraph">
                  <wp:posOffset>486021</wp:posOffset>
                </wp:positionV>
                <wp:extent cx="3923071" cy="825909"/>
                <wp:effectExtent l="19050" t="19050" r="20320" b="12700"/>
                <wp:wrapNone/>
                <wp:docPr id="2" name="Rectángulo redondeado 2"/>
                <wp:cNvGraphicFramePr/>
                <a:graphic xmlns:a="http://schemas.openxmlformats.org/drawingml/2006/main">
                  <a:graphicData uri="http://schemas.microsoft.com/office/word/2010/wordprocessingShape">
                    <wps:wsp>
                      <wps:cNvSpPr/>
                      <wps:spPr>
                        <a:xfrm>
                          <a:off x="0" y="0"/>
                          <a:ext cx="3923071" cy="825909"/>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365F4" id="Rectángulo redondeado 2" o:spid="_x0000_s1026" style="position:absolute;margin-left:115.7pt;margin-top:38.25pt;width:308.9pt;height:6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" filled="f" strokecolor="red" strokeweight="2.25pt">
                <v:stroke joinstyle="miter"/>
              </v:roundrect>
            </w:pict>
          </mc:Fallback>
        </mc:AlternateContent>
      </w:r>
      <w:r w:rsidRPr="00DA3E24">
        <w:rPr>
          <w:rFonts w:ascii="Palatino Linotype" w:hAnsi="Palatino Linotype"/>
          <w:noProof/>
          <w:sz w:val="22"/>
          <w:szCs w:val="22"/>
          <w:lang w:eastAsia="es-MX"/>
        </w:rPr>
        <w:drawing>
          <wp:inline distT="0" distB="0" distL="0" distR="0" wp14:anchorId="4CCC46E8" wp14:editId="0962C650">
            <wp:extent cx="5771535" cy="139761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06" t="32265" r="9065" b="32420"/>
                    <a:stretch/>
                  </pic:blipFill>
                  <pic:spPr bwMode="auto">
                    <a:xfrm>
                      <a:off x="0" y="0"/>
                      <a:ext cx="5795679" cy="1403463"/>
                    </a:xfrm>
                    <a:prstGeom prst="rect">
                      <a:avLst/>
                    </a:prstGeom>
                    <a:ln>
                      <a:noFill/>
                    </a:ln>
                    <a:extLst>
                      <a:ext uri="{53640926-AAD7-44D8-BBD7-CCE9431645EC}">
                        <a14:shadowObscured xmlns:a14="http://schemas.microsoft.com/office/drawing/2010/main"/>
                      </a:ext>
                    </a:extLst>
                  </pic:spPr>
                </pic:pic>
              </a:graphicData>
            </a:graphic>
          </wp:inline>
        </w:drawing>
      </w:r>
    </w:p>
    <w:p w14:paraId="33E97443" w14:textId="460C31B0" w:rsidR="00DA3E24" w:rsidRPr="000D7C11" w:rsidRDefault="000D7C11" w:rsidP="00DA3E24">
      <w:pPr>
        <w:autoSpaceDE w:val="0"/>
        <w:autoSpaceDN w:val="0"/>
        <w:adjustRightInd w:val="0"/>
        <w:spacing w:before="240" w:after="360" w:line="360" w:lineRule="auto"/>
        <w:ind w:right="-28"/>
        <w:jc w:val="center"/>
        <w:rPr>
          <w:rFonts w:ascii="Palatino Linotype" w:hAnsi="Palatino Linotype" w:cs="Tahoma"/>
          <w:sz w:val="16"/>
          <w:szCs w:val="22"/>
        </w:rPr>
      </w:pPr>
      <w:r w:rsidRPr="000D7C11">
        <w:rPr>
          <w:rFonts w:ascii="Palatino Linotype" w:hAnsi="Palatino Linotype" w:cs="Tahoma"/>
          <w:sz w:val="16"/>
          <w:szCs w:val="22"/>
        </w:rPr>
        <w:t>(Consultada en</w:t>
      </w:r>
      <w:r w:rsidR="00DA3E24" w:rsidRPr="000D7C11">
        <w:rPr>
          <w:rFonts w:ascii="Palatino Linotype" w:hAnsi="Palatino Linotype" w:cs="Tahoma"/>
          <w:sz w:val="16"/>
          <w:szCs w:val="22"/>
        </w:rPr>
        <w:t xml:space="preserve"> </w:t>
      </w:r>
      <w:hyperlink r:id="rId9" w:history="1">
        <w:r w:rsidR="00DA3E24" w:rsidRPr="000D7C11">
          <w:rPr>
            <w:rStyle w:val="Hipervnculo"/>
            <w:rFonts w:ascii="Palatino Linotype" w:eastAsiaTheme="majorEastAsia" w:hAnsi="Palatino Linotype"/>
            <w:sz w:val="16"/>
            <w:szCs w:val="22"/>
          </w:rPr>
          <w:t>https://www.infoem.org.mx/doc/publicaciones/ConvocatoriaCertificacion_20190116_001.pdf</w:t>
        </w:r>
      </w:hyperlink>
      <w:r w:rsidRPr="000D7C11">
        <w:rPr>
          <w:rStyle w:val="Hipervnculo"/>
          <w:rFonts w:ascii="Palatino Linotype" w:eastAsiaTheme="majorEastAsia" w:hAnsi="Palatino Linotype"/>
          <w:sz w:val="16"/>
          <w:szCs w:val="22"/>
        </w:rPr>
        <w:t xml:space="preserve">, </w:t>
      </w:r>
      <w:r w:rsidRPr="000D7C11">
        <w:rPr>
          <w:rStyle w:val="Hipervnculo"/>
          <w:rFonts w:ascii="Palatino Linotype" w:eastAsiaTheme="majorEastAsia" w:hAnsi="Palatino Linotype"/>
          <w:color w:val="auto"/>
          <w:sz w:val="16"/>
          <w:szCs w:val="22"/>
        </w:rPr>
        <w:t>el seis de junio a las once horas</w:t>
      </w:r>
      <w:r w:rsidR="00DA3E24" w:rsidRPr="000D7C11">
        <w:rPr>
          <w:rFonts w:ascii="Palatino Linotype" w:hAnsi="Palatino Linotype"/>
          <w:sz w:val="16"/>
          <w:szCs w:val="22"/>
        </w:rPr>
        <w:t>)</w:t>
      </w:r>
    </w:p>
    <w:p w14:paraId="220E007C" w14:textId="5E0032D6" w:rsidR="00A4771D" w:rsidRPr="00DA3E24" w:rsidRDefault="00A4771D"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lastRenderedPageBreak/>
        <w:t>En términos generales, la primera etapa consiste en la elaboración de una evaluación diagnostica en línea, la cual tuvo lugar en el periodo comprendido del 05 al 11 de febrero de 2019, y de que se obtiene una puntuación y se notifica por el mismo medio, en tal sentido, es de precisarse que el Sujeto Obligado presenta en respuesta una impresión de página del resultado obtenido en dicha evaluación diagnostica y que es conocimiento de las partes, con ello, el Sujeto Obligado da muestra de que inició el proceso de certificación en atención con la convocatoria en análisis.</w:t>
      </w:r>
    </w:p>
    <w:p w14:paraId="643287EA" w14:textId="7E8B2295" w:rsidR="00A4771D" w:rsidRPr="00DA3E24" w:rsidRDefault="00A4771D"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Ahora </w:t>
      </w:r>
      <w:r w:rsidR="00C93D00">
        <w:rPr>
          <w:rFonts w:ascii="Palatino Linotype" w:eastAsia="Calibri" w:hAnsi="Palatino Linotype" w:cs="Tahoma"/>
          <w:bCs/>
          <w:sz w:val="22"/>
          <w:szCs w:val="22"/>
          <w:lang w:eastAsia="en-US"/>
        </w:rPr>
        <w:t xml:space="preserve">bien, la convocatoria en merito señala </w:t>
      </w:r>
      <w:r w:rsidRPr="00DA3E24">
        <w:rPr>
          <w:rFonts w:ascii="Palatino Linotype" w:eastAsia="Calibri" w:hAnsi="Palatino Linotype" w:cs="Tahoma"/>
          <w:bCs/>
          <w:sz w:val="22"/>
          <w:szCs w:val="22"/>
          <w:lang w:eastAsia="en-US"/>
        </w:rPr>
        <w:t>que es determinación del aspirante elegir entre dos alternativas: tomar el curso de capacitación en línea, o bien, pasar directamente a la evaluación del estándar de competencia.</w:t>
      </w:r>
    </w:p>
    <w:p w14:paraId="679F0C4E" w14:textId="4C3E0B52" w:rsidR="00A4771D" w:rsidRPr="00DA3E24" w:rsidRDefault="00466317"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034539C9" wp14:editId="5CEAC874">
                <wp:simplePos x="0" y="0"/>
                <wp:positionH relativeFrom="column">
                  <wp:posOffset>52323</wp:posOffset>
                </wp:positionH>
                <wp:positionV relativeFrom="paragraph">
                  <wp:posOffset>878788</wp:posOffset>
                </wp:positionV>
                <wp:extent cx="5625389" cy="2260397"/>
                <wp:effectExtent l="0" t="0" r="33020" b="26035"/>
                <wp:wrapNone/>
                <wp:docPr id="4" name="Conector recto 4"/>
                <wp:cNvGraphicFramePr/>
                <a:graphic xmlns:a="http://schemas.openxmlformats.org/drawingml/2006/main">
                  <a:graphicData uri="http://schemas.microsoft.com/office/word/2010/wordprocessingShape">
                    <wps:wsp>
                      <wps:cNvCnPr/>
                      <wps:spPr>
                        <a:xfrm>
                          <a:off x="0" y="0"/>
                          <a:ext cx="5625389" cy="22603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49268"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pt,69.2pt" to="447.0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" strokecolor="#4472c4 [3204]" strokeweight=".5pt">
                <v:stroke joinstyle="miter"/>
              </v:line>
            </w:pict>
          </mc:Fallback>
        </mc:AlternateContent>
      </w:r>
      <w:r w:rsidR="00A4771D" w:rsidRPr="00DA3E24">
        <w:rPr>
          <w:rFonts w:ascii="Palatino Linotype" w:eastAsia="Calibri" w:hAnsi="Palatino Linotype" w:cs="Tahoma"/>
          <w:bCs/>
          <w:sz w:val="22"/>
          <w:szCs w:val="22"/>
          <w:lang w:eastAsia="en-US"/>
        </w:rPr>
        <w:t>Con relación al “</w:t>
      </w:r>
      <w:r w:rsidR="00A4771D" w:rsidRPr="00DA3E24">
        <w:rPr>
          <w:rFonts w:ascii="Palatino Linotype" w:eastAsia="Calibri" w:hAnsi="Palatino Linotype" w:cs="Tahoma"/>
          <w:b/>
          <w:bCs/>
          <w:i/>
          <w:sz w:val="22"/>
          <w:szCs w:val="22"/>
          <w:lang w:eastAsia="en-US"/>
        </w:rPr>
        <w:t xml:space="preserve">Curso de Capacitación en línea”, </w:t>
      </w:r>
      <w:r w:rsidR="00A4771D" w:rsidRPr="00DA3E24">
        <w:rPr>
          <w:rFonts w:ascii="Palatino Linotype" w:eastAsia="Calibri" w:hAnsi="Palatino Linotype" w:cs="Tahoma"/>
          <w:bCs/>
          <w:sz w:val="22"/>
          <w:szCs w:val="22"/>
          <w:lang w:eastAsia="en-US"/>
        </w:rPr>
        <w:t xml:space="preserve">resulta menester </w:t>
      </w:r>
      <w:r w:rsidR="00C93D00">
        <w:rPr>
          <w:rFonts w:ascii="Palatino Linotype" w:eastAsia="Calibri" w:hAnsi="Palatino Linotype" w:cs="Tahoma"/>
          <w:bCs/>
          <w:sz w:val="22"/>
          <w:szCs w:val="22"/>
          <w:lang w:eastAsia="en-US"/>
        </w:rPr>
        <w:t>puntualizar</w:t>
      </w:r>
      <w:r w:rsidR="00A4771D" w:rsidRPr="00DA3E24">
        <w:rPr>
          <w:rFonts w:ascii="Palatino Linotype" w:eastAsia="Calibri" w:hAnsi="Palatino Linotype" w:cs="Tahoma"/>
          <w:bCs/>
          <w:sz w:val="22"/>
          <w:szCs w:val="22"/>
          <w:lang w:eastAsia="en-US"/>
        </w:rPr>
        <w:t xml:space="preserve"> que el curso se llevó a cabo del 18 de febrero al 31 de marzo del año en curso, el calendario de actividades que muestra dicha convocatoria y que se inserta a continuación: </w:t>
      </w:r>
    </w:p>
    <w:p w14:paraId="0EAAD5EA" w14:textId="77777777" w:rsidR="00DA3E24" w:rsidRPr="00DA3E24" w:rsidRDefault="00A4771D" w:rsidP="00DA3E24">
      <w:pPr>
        <w:autoSpaceDE w:val="0"/>
        <w:autoSpaceDN w:val="0"/>
        <w:adjustRightInd w:val="0"/>
        <w:spacing w:before="240" w:after="360" w:line="360" w:lineRule="auto"/>
        <w:ind w:right="-28"/>
        <w:jc w:val="center"/>
        <w:rPr>
          <w:rFonts w:ascii="Palatino Linotype" w:eastAsia="Calibri" w:hAnsi="Palatino Linotype" w:cs="Tahoma"/>
          <w:bCs/>
          <w:sz w:val="22"/>
          <w:szCs w:val="22"/>
          <w:lang w:eastAsia="en-US"/>
        </w:rPr>
      </w:pPr>
      <w:r w:rsidRPr="00DA3E24">
        <w:rPr>
          <w:rFonts w:ascii="Palatino Linotype" w:hAnsi="Palatino Linotype"/>
          <w:noProof/>
          <w:sz w:val="22"/>
          <w:szCs w:val="22"/>
          <w:lang w:eastAsia="es-MX"/>
        </w:rPr>
        <w:lastRenderedPageBreak/>
        <w:drawing>
          <wp:inline distT="0" distB="0" distL="0" distR="0" wp14:anchorId="5A04F04E" wp14:editId="55AB18D5">
            <wp:extent cx="5014451" cy="293224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58" t="13089" r="15757" b="14466"/>
                    <a:stretch/>
                  </pic:blipFill>
                  <pic:spPr bwMode="auto">
                    <a:xfrm>
                      <a:off x="0" y="0"/>
                      <a:ext cx="5025500" cy="2938702"/>
                    </a:xfrm>
                    <a:prstGeom prst="rect">
                      <a:avLst/>
                    </a:prstGeom>
                    <a:ln>
                      <a:noFill/>
                    </a:ln>
                    <a:extLst>
                      <a:ext uri="{53640926-AAD7-44D8-BBD7-CCE9431645EC}">
                        <a14:shadowObscured xmlns:a14="http://schemas.microsoft.com/office/drawing/2010/main"/>
                      </a:ext>
                    </a:extLst>
                  </pic:spPr>
                </pic:pic>
              </a:graphicData>
            </a:graphic>
          </wp:inline>
        </w:drawing>
      </w:r>
    </w:p>
    <w:p w14:paraId="5412ED35" w14:textId="23131F47" w:rsidR="00DA3E24" w:rsidRPr="00DA3E24" w:rsidRDefault="00DA3E24" w:rsidP="00DA3E24">
      <w:pPr>
        <w:autoSpaceDE w:val="0"/>
        <w:autoSpaceDN w:val="0"/>
        <w:adjustRightInd w:val="0"/>
        <w:spacing w:before="240" w:after="360" w:line="360" w:lineRule="auto"/>
        <w:ind w:right="-28"/>
        <w:jc w:val="center"/>
        <w:rPr>
          <w:rFonts w:ascii="Palatino Linotype" w:eastAsia="Calibri" w:hAnsi="Palatino Linotype" w:cs="Tahoma"/>
          <w:bCs/>
          <w:szCs w:val="22"/>
          <w:lang w:eastAsia="en-US"/>
        </w:rPr>
      </w:pPr>
      <w:r w:rsidRPr="00DA3E24">
        <w:rPr>
          <w:rFonts w:ascii="Palatino Linotype" w:hAnsi="Palatino Linotype" w:cs="Tahoma"/>
          <w:szCs w:val="22"/>
        </w:rPr>
        <w:t xml:space="preserve">(Imagen extraída de </w:t>
      </w:r>
      <w:hyperlink r:id="rId11" w:history="1">
        <w:r w:rsidRPr="00DA3E24">
          <w:rPr>
            <w:rStyle w:val="Hipervnculo"/>
            <w:rFonts w:ascii="Palatino Linotype" w:eastAsiaTheme="majorEastAsia" w:hAnsi="Palatino Linotype"/>
            <w:szCs w:val="22"/>
          </w:rPr>
          <w:t>https://www.infoem.org.mx/doc/publicaciones/ConvocatoriaCertificacion_20190116_001.pdf</w:t>
        </w:r>
      </w:hyperlink>
      <w:r w:rsidRPr="00DA3E24">
        <w:rPr>
          <w:rFonts w:ascii="Palatino Linotype" w:hAnsi="Palatino Linotype"/>
          <w:szCs w:val="22"/>
        </w:rPr>
        <w:t>)</w:t>
      </w:r>
    </w:p>
    <w:p w14:paraId="65BA1135" w14:textId="24323970" w:rsidR="00A4771D" w:rsidRPr="00DA3E24" w:rsidRDefault="00867007"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Por otra parte, se advierte que dentro de la tercera etapa consistente en la </w:t>
      </w:r>
      <w:r w:rsidRPr="00DA3E24">
        <w:rPr>
          <w:rFonts w:ascii="Palatino Linotype" w:eastAsia="Calibri" w:hAnsi="Palatino Linotype" w:cs="Tahoma"/>
          <w:b/>
          <w:bCs/>
          <w:i/>
          <w:sz w:val="22"/>
          <w:szCs w:val="22"/>
          <w:lang w:eastAsia="en-US"/>
        </w:rPr>
        <w:t>“Evaluación bajo el modelo del estándar de competencia”,</w:t>
      </w:r>
      <w:r w:rsidR="00EE6E57">
        <w:rPr>
          <w:rFonts w:ascii="Palatino Linotype" w:eastAsia="Calibri" w:hAnsi="Palatino Linotype" w:cs="Tahoma"/>
          <w:b/>
          <w:bCs/>
          <w:i/>
          <w:sz w:val="22"/>
          <w:szCs w:val="22"/>
          <w:lang w:eastAsia="en-US"/>
        </w:rPr>
        <w:t xml:space="preserve"> </w:t>
      </w:r>
      <w:r w:rsidRPr="00DA3E24">
        <w:rPr>
          <w:rFonts w:ascii="Palatino Linotype" w:eastAsia="Calibri" w:hAnsi="Palatino Linotype" w:cs="Tahoma"/>
          <w:bCs/>
          <w:sz w:val="22"/>
          <w:szCs w:val="22"/>
          <w:lang w:eastAsia="en-US"/>
        </w:rPr>
        <w:t>los postulantes realizaron un acuerdo de plan de evaluación en el periodo que comprendió del 1º al 4 de abril de 2019, aunado a ello la evaluación presencial se lleva a cabo en el periodo que va del 8 de abril al 13 de junio del año en curso.</w:t>
      </w:r>
    </w:p>
    <w:p w14:paraId="40A2AAA5" w14:textId="79C1C601" w:rsidR="00867007" w:rsidRPr="00DA3E24" w:rsidRDefault="00867007"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En este sentido una vez realizada la evaluación correspondiente se comunicará al candidato o candidata a más tardar el 21 de junio de 2019 el </w:t>
      </w:r>
      <w:r w:rsidRPr="00DA3E24">
        <w:rPr>
          <w:rFonts w:ascii="Palatino Linotype" w:eastAsia="Calibri" w:hAnsi="Palatino Linotype" w:cs="Tahoma"/>
          <w:b/>
          <w:bCs/>
          <w:i/>
          <w:sz w:val="22"/>
          <w:szCs w:val="22"/>
          <w:lang w:eastAsia="en-US"/>
        </w:rPr>
        <w:t xml:space="preserve">“dictamen del juicio de competencia”, </w:t>
      </w:r>
      <w:r w:rsidRPr="00DA3E24">
        <w:rPr>
          <w:rFonts w:ascii="Palatino Linotype" w:eastAsia="Calibri" w:hAnsi="Palatino Linotype" w:cs="Tahoma"/>
          <w:bCs/>
          <w:sz w:val="22"/>
          <w:szCs w:val="22"/>
          <w:lang w:eastAsia="en-US"/>
        </w:rPr>
        <w:t xml:space="preserve">el cual </w:t>
      </w:r>
      <w:r w:rsidR="000D7C11" w:rsidRPr="00DA3E24">
        <w:rPr>
          <w:rFonts w:ascii="Palatino Linotype" w:eastAsia="Calibri" w:hAnsi="Palatino Linotype" w:cs="Tahoma"/>
          <w:bCs/>
          <w:sz w:val="22"/>
          <w:szCs w:val="22"/>
          <w:lang w:eastAsia="en-US"/>
        </w:rPr>
        <w:t>determinará</w:t>
      </w:r>
      <w:r w:rsidRPr="00DA3E24">
        <w:rPr>
          <w:rFonts w:ascii="Palatino Linotype" w:eastAsia="Calibri" w:hAnsi="Palatino Linotype" w:cs="Tahoma"/>
          <w:bCs/>
          <w:sz w:val="22"/>
          <w:szCs w:val="22"/>
          <w:lang w:eastAsia="en-US"/>
        </w:rPr>
        <w:t xml:space="preserve"> sí el o la postulante resulta competente o todavía no competente.</w:t>
      </w:r>
    </w:p>
    <w:p w14:paraId="7DFC4896" w14:textId="039A682A" w:rsidR="00867007" w:rsidRPr="00DA3E24" w:rsidRDefault="00867007"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lastRenderedPageBreak/>
        <w:t xml:space="preserve">Por último, la cuarta etapa prevé </w:t>
      </w:r>
      <w:r w:rsidR="000D7C11" w:rsidRPr="00DA3E24">
        <w:rPr>
          <w:rFonts w:ascii="Palatino Linotype" w:eastAsia="Calibri" w:hAnsi="Palatino Linotype" w:cs="Tahoma"/>
          <w:bCs/>
          <w:sz w:val="22"/>
          <w:szCs w:val="22"/>
          <w:lang w:eastAsia="en-US"/>
        </w:rPr>
        <w:t>que,</w:t>
      </w:r>
      <w:r w:rsidRPr="00DA3E24">
        <w:rPr>
          <w:rFonts w:ascii="Palatino Linotype" w:eastAsia="Calibri" w:hAnsi="Palatino Linotype" w:cs="Tahoma"/>
          <w:bCs/>
          <w:sz w:val="22"/>
          <w:szCs w:val="22"/>
          <w:lang w:eastAsia="en-US"/>
        </w:rPr>
        <w:t xml:space="preserve"> una vez realizada la evaluación, el Grupo de Dictamen emitirá un dictamen final del juicio de competencia, una vez emitido este, se entregara el certificado 30 días hábiles después de la fecha del dictamen. </w:t>
      </w:r>
    </w:p>
    <w:p w14:paraId="4D930764" w14:textId="77777777" w:rsidR="0000731C" w:rsidRPr="00DA3E24" w:rsidRDefault="00867007"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Una vez, descrito lo anterior, y en atención a los periodos comprendidos en cada etapa del proceso de certificación, este </w:t>
      </w:r>
      <w:r w:rsidR="0000731C" w:rsidRPr="00DA3E24">
        <w:rPr>
          <w:rFonts w:ascii="Palatino Linotype" w:eastAsia="Calibri" w:hAnsi="Palatino Linotype" w:cs="Tahoma"/>
          <w:bCs/>
          <w:sz w:val="22"/>
          <w:szCs w:val="22"/>
          <w:lang w:eastAsia="en-US"/>
        </w:rPr>
        <w:t>Órgano</w:t>
      </w:r>
      <w:r w:rsidRPr="00DA3E24">
        <w:rPr>
          <w:rFonts w:ascii="Palatino Linotype" w:eastAsia="Calibri" w:hAnsi="Palatino Linotype" w:cs="Tahoma"/>
          <w:bCs/>
          <w:sz w:val="22"/>
          <w:szCs w:val="22"/>
          <w:lang w:eastAsia="en-US"/>
        </w:rPr>
        <w:t xml:space="preserve"> Garante obser</w:t>
      </w:r>
      <w:r w:rsidR="0000731C" w:rsidRPr="00DA3E24">
        <w:rPr>
          <w:rFonts w:ascii="Palatino Linotype" w:eastAsia="Calibri" w:hAnsi="Palatino Linotype" w:cs="Tahoma"/>
          <w:bCs/>
          <w:sz w:val="22"/>
          <w:szCs w:val="22"/>
          <w:lang w:eastAsia="en-US"/>
        </w:rPr>
        <w:t>va que el Sujeto Obligado inició</w:t>
      </w:r>
      <w:r w:rsidRPr="00DA3E24">
        <w:rPr>
          <w:rFonts w:ascii="Palatino Linotype" w:eastAsia="Calibri" w:hAnsi="Palatino Linotype" w:cs="Tahoma"/>
          <w:bCs/>
          <w:sz w:val="22"/>
          <w:szCs w:val="22"/>
          <w:lang w:eastAsia="en-US"/>
        </w:rPr>
        <w:t xml:space="preserve"> el </w:t>
      </w:r>
      <w:r w:rsidR="0000731C" w:rsidRPr="00DA3E24">
        <w:rPr>
          <w:rFonts w:ascii="Palatino Linotype" w:eastAsia="Calibri" w:hAnsi="Palatino Linotype" w:cs="Tahoma"/>
          <w:bCs/>
          <w:sz w:val="22"/>
          <w:szCs w:val="22"/>
          <w:lang w:eastAsia="en-US"/>
        </w:rPr>
        <w:t>trámite</w:t>
      </w:r>
      <w:r w:rsidRPr="00DA3E24">
        <w:rPr>
          <w:rFonts w:ascii="Palatino Linotype" w:eastAsia="Calibri" w:hAnsi="Palatino Linotype" w:cs="Tahoma"/>
          <w:bCs/>
          <w:sz w:val="22"/>
          <w:szCs w:val="22"/>
          <w:lang w:eastAsia="en-US"/>
        </w:rPr>
        <w:t xml:space="preserve"> correspondiente para dicha certificación, tan es </w:t>
      </w:r>
      <w:r w:rsidR="0000731C" w:rsidRPr="00DA3E24">
        <w:rPr>
          <w:rFonts w:ascii="Palatino Linotype" w:eastAsia="Calibri" w:hAnsi="Palatino Linotype" w:cs="Tahoma"/>
          <w:bCs/>
          <w:sz w:val="22"/>
          <w:szCs w:val="22"/>
          <w:lang w:eastAsia="en-US"/>
        </w:rPr>
        <w:t>así</w:t>
      </w:r>
      <w:r w:rsidRPr="00DA3E24">
        <w:rPr>
          <w:rFonts w:ascii="Palatino Linotype" w:eastAsia="Calibri" w:hAnsi="Palatino Linotype" w:cs="Tahoma"/>
          <w:bCs/>
          <w:sz w:val="22"/>
          <w:szCs w:val="22"/>
          <w:lang w:eastAsia="en-US"/>
        </w:rPr>
        <w:t xml:space="preserve">, que remite impresión de pantalla de la evaluación diagnostica contemplada en la primera etapa del proceso de certificación, antes </w:t>
      </w:r>
      <w:r w:rsidR="0000731C" w:rsidRPr="00DA3E24">
        <w:rPr>
          <w:rFonts w:ascii="Palatino Linotype" w:eastAsia="Calibri" w:hAnsi="Palatino Linotype" w:cs="Tahoma"/>
          <w:bCs/>
          <w:sz w:val="22"/>
          <w:szCs w:val="22"/>
          <w:lang w:eastAsia="en-US"/>
        </w:rPr>
        <w:t>descrito.</w:t>
      </w:r>
    </w:p>
    <w:p w14:paraId="1C983A3B" w14:textId="0DE7242F" w:rsidR="00867007" w:rsidRPr="00DA3E24" w:rsidRDefault="0000731C" w:rsidP="008D0C5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Sin embargo, cabe la precisión de que el Sujeto Obligado en el momento de emitir respuesta al presente Recurso, es decir en fecha 14 de marzo del 2019, aun se encontraba en el periodo correspondiente a la segunda etapa del proceso; es decir en curso de capacitación en línea o en su caso, en espera de realizar la evaluación de la tercera etapa.</w:t>
      </w:r>
    </w:p>
    <w:p w14:paraId="14A00436" w14:textId="77777777" w:rsidR="00E056AE" w:rsidRPr="00DA3E24" w:rsidRDefault="0000731C" w:rsidP="00E056AE">
      <w:pPr>
        <w:autoSpaceDE w:val="0"/>
        <w:autoSpaceDN w:val="0"/>
        <w:adjustRightInd w:val="0"/>
        <w:spacing w:before="240" w:after="360" w:line="360" w:lineRule="auto"/>
        <w:ind w:right="-28"/>
        <w:jc w:val="both"/>
        <w:rPr>
          <w:rFonts w:ascii="Palatino Linotype" w:eastAsia="Calibri" w:hAnsi="Palatino Linotype" w:cs="Tahoma"/>
          <w:bCs/>
          <w:sz w:val="22"/>
          <w:szCs w:val="22"/>
          <w:lang w:eastAsia="en-US"/>
        </w:rPr>
      </w:pPr>
      <w:r w:rsidRPr="00DA3E24">
        <w:rPr>
          <w:rFonts w:ascii="Palatino Linotype" w:eastAsia="Calibri" w:hAnsi="Palatino Linotype" w:cs="Tahoma"/>
          <w:bCs/>
          <w:sz w:val="22"/>
          <w:szCs w:val="22"/>
          <w:lang w:eastAsia="en-US"/>
        </w:rPr>
        <w:t xml:space="preserve">De igual forma, se aprecia que para la fecha en que el Sujeto Obligado remitió informe justificado, es decir el 02 de abril de 2019, aun se encontraba en espera de la realización de la evaluación correspondiente a la tercera etapa, pues la misma inicio el ocho de abril y concluirá el 13 de junio del presente año; ante dicha circunstancia y toda vez que </w:t>
      </w:r>
      <w:r w:rsidR="00E056AE" w:rsidRPr="00DA3E24">
        <w:rPr>
          <w:rFonts w:ascii="Palatino Linotype" w:eastAsia="Calibri" w:hAnsi="Palatino Linotype" w:cs="Tahoma"/>
          <w:bCs/>
          <w:sz w:val="22"/>
          <w:szCs w:val="22"/>
          <w:lang w:eastAsia="en-US"/>
        </w:rPr>
        <w:t>el Sujeto Obligado es omiso en realizar mayor manifestación en fechas posteriores y hasta aquella en que se dio por cerrada la instrucción en el presente recurso, se advierte que el Sujeto Obligado podría encontrarse en proceso de evaluación ya que el periodo correspondiente aún no concluye.</w:t>
      </w:r>
    </w:p>
    <w:p w14:paraId="7CEE482C" w14:textId="508A2F39" w:rsidR="00D2798E" w:rsidRPr="00DA3E24" w:rsidRDefault="00D2798E" w:rsidP="00D2798E">
      <w:pPr>
        <w:spacing w:line="360" w:lineRule="auto"/>
        <w:jc w:val="both"/>
        <w:rPr>
          <w:rFonts w:ascii="Palatino Linotype" w:eastAsia="Calibri" w:hAnsi="Palatino Linotype" w:cs="Tahoma"/>
          <w:sz w:val="22"/>
          <w:szCs w:val="22"/>
          <w:lang w:eastAsia="en-US"/>
        </w:rPr>
      </w:pPr>
      <w:r w:rsidRPr="00DA3E24">
        <w:rPr>
          <w:rFonts w:ascii="Palatino Linotype" w:eastAsia="Calibri" w:hAnsi="Palatino Linotype" w:cs="Tahoma"/>
          <w:bCs/>
          <w:sz w:val="22"/>
          <w:szCs w:val="22"/>
          <w:lang w:eastAsia="en-US"/>
        </w:rPr>
        <w:lastRenderedPageBreak/>
        <w:t xml:space="preserve">Aunado a ello es preciso señalar que derivado de la solicitud del Recurrente, se advierte que el documento que pretende obtener atiende específicamente a la certificación emitida por el Instituto de Transparencia, Acceso a la Información Pública y Protección de Datos Personales del Estado de México y Municipios, sin embargo, derivado del estudio a la </w:t>
      </w:r>
      <w:r w:rsidRPr="00DA3E24">
        <w:rPr>
          <w:rFonts w:ascii="Palatino Linotype" w:eastAsia="Calibri" w:hAnsi="Palatino Linotype" w:cs="Tahoma"/>
          <w:sz w:val="22"/>
          <w:szCs w:val="22"/>
          <w:lang w:eastAsia="en-US"/>
        </w:rPr>
        <w:t>Convocatoria de la Primera Promoción del Proceso de Certificación 2019 de fecha 16 de enero 2019, se advierte que a la fecha en que se emite la presente resolución, aún no se expiden certificados</w:t>
      </w:r>
      <w:r w:rsidR="007A6417" w:rsidRPr="00DA3E24">
        <w:rPr>
          <w:rFonts w:ascii="Palatino Linotype" w:eastAsia="Calibri" w:hAnsi="Palatino Linotype" w:cs="Tahoma"/>
          <w:sz w:val="22"/>
          <w:szCs w:val="22"/>
          <w:lang w:eastAsia="en-US"/>
        </w:rPr>
        <w:t>, ya que el proceso aún no concluye.</w:t>
      </w:r>
    </w:p>
    <w:p w14:paraId="039DF741" w14:textId="77777777" w:rsidR="00D2798E" w:rsidRPr="00DA3E24" w:rsidRDefault="00D2798E" w:rsidP="00D2798E">
      <w:pPr>
        <w:spacing w:line="360" w:lineRule="auto"/>
        <w:jc w:val="both"/>
        <w:rPr>
          <w:rFonts w:ascii="Palatino Linotype" w:eastAsia="Calibri" w:hAnsi="Palatino Linotype" w:cs="Tahoma"/>
          <w:bCs/>
          <w:sz w:val="22"/>
          <w:szCs w:val="22"/>
          <w:lang w:eastAsia="en-US"/>
        </w:rPr>
      </w:pPr>
    </w:p>
    <w:p w14:paraId="7763CD87" w14:textId="250DF3AB" w:rsidR="0000731C" w:rsidRDefault="00E056AE" w:rsidP="007A6417">
      <w:pPr>
        <w:spacing w:line="360" w:lineRule="auto"/>
        <w:jc w:val="both"/>
        <w:rPr>
          <w:rFonts w:ascii="Palatino Linotype" w:eastAsia="Calibri" w:hAnsi="Palatino Linotype" w:cs="Tahoma"/>
          <w:sz w:val="22"/>
          <w:szCs w:val="22"/>
          <w:lang w:eastAsia="en-US"/>
        </w:rPr>
      </w:pPr>
      <w:r w:rsidRPr="00DA3E24">
        <w:rPr>
          <w:rFonts w:ascii="Palatino Linotype" w:eastAsia="Calibri" w:hAnsi="Palatino Linotype" w:cs="Tahoma"/>
          <w:bCs/>
          <w:sz w:val="22"/>
          <w:szCs w:val="22"/>
          <w:lang w:eastAsia="en-US"/>
        </w:rPr>
        <w:t xml:space="preserve">Es así, como se advierte que el agravio hecho valer por el Recurrente resulta infundado, toda vez que el Sujeto Obligado no cuenta con la certificación emitida por el Instituto de Transparencia, Acceso a la Información Pública y Protección de Datos Personales del Estado de México y Municipios, derivado de qué, a </w:t>
      </w:r>
      <w:r w:rsidRPr="00DA3E24">
        <w:rPr>
          <w:rFonts w:ascii="Palatino Linotype" w:eastAsia="Calibri" w:hAnsi="Palatino Linotype" w:cs="Tahoma"/>
          <w:b/>
          <w:bCs/>
          <w:sz w:val="22"/>
          <w:szCs w:val="22"/>
          <w:lang w:eastAsia="en-US"/>
        </w:rPr>
        <w:t xml:space="preserve">la fecha de la presente resolución, </w:t>
      </w:r>
      <w:r w:rsidRPr="000D7C11">
        <w:rPr>
          <w:rFonts w:ascii="Palatino Linotype" w:eastAsia="Calibri" w:hAnsi="Palatino Linotype" w:cs="Tahoma"/>
          <w:b/>
          <w:bCs/>
          <w:sz w:val="22"/>
          <w:szCs w:val="22"/>
          <w:u w:val="single"/>
          <w:lang w:eastAsia="en-US"/>
        </w:rPr>
        <w:t>el proceso de certificación aún no concluye</w:t>
      </w:r>
      <w:r w:rsidRPr="00DA3E24">
        <w:rPr>
          <w:rFonts w:ascii="Palatino Linotype" w:eastAsia="Calibri" w:hAnsi="Palatino Linotype" w:cs="Tahoma"/>
          <w:b/>
          <w:bCs/>
          <w:sz w:val="22"/>
          <w:szCs w:val="22"/>
          <w:lang w:eastAsia="en-US"/>
        </w:rPr>
        <w:t>,</w:t>
      </w:r>
      <w:r w:rsidRPr="00DA3E24">
        <w:rPr>
          <w:rFonts w:ascii="Palatino Linotype" w:eastAsia="Calibri" w:hAnsi="Palatino Linotype" w:cs="Tahoma"/>
          <w:bCs/>
          <w:sz w:val="22"/>
          <w:szCs w:val="22"/>
          <w:lang w:eastAsia="en-US"/>
        </w:rPr>
        <w:t xml:space="preserve"> lo anterior de conformidad con las bases contempladas en la </w:t>
      </w:r>
      <w:r w:rsidRPr="00DA3E24">
        <w:rPr>
          <w:rFonts w:ascii="Palatino Linotype" w:eastAsia="Calibri" w:hAnsi="Palatino Linotype" w:cs="Tahoma"/>
          <w:sz w:val="22"/>
          <w:szCs w:val="22"/>
          <w:lang w:eastAsia="en-US"/>
        </w:rPr>
        <w:t>Convocatoria de la Primera Promoción del Proceso de Certificación 2019 de fecha 16 de enero 2019</w:t>
      </w:r>
      <w:r w:rsidR="007A6417" w:rsidRPr="00DA3E24">
        <w:rPr>
          <w:rFonts w:ascii="Palatino Linotype" w:eastAsia="Calibri" w:hAnsi="Palatino Linotype" w:cs="Tahoma"/>
          <w:sz w:val="22"/>
          <w:szCs w:val="22"/>
          <w:lang w:eastAsia="en-US"/>
        </w:rPr>
        <w:t xml:space="preserve"> antes analizadas; por lo que resulta dable </w:t>
      </w:r>
      <w:r w:rsidR="000D7C11">
        <w:rPr>
          <w:rFonts w:ascii="Palatino Linotype" w:eastAsia="Calibri" w:hAnsi="Palatino Linotype" w:cs="Tahoma"/>
          <w:b/>
          <w:sz w:val="22"/>
          <w:szCs w:val="22"/>
          <w:lang w:eastAsia="en-US"/>
        </w:rPr>
        <w:t>CONFI</w:t>
      </w:r>
      <w:r w:rsidR="000D7C11" w:rsidRPr="00DA3E24">
        <w:rPr>
          <w:rFonts w:ascii="Palatino Linotype" w:eastAsia="Calibri" w:hAnsi="Palatino Linotype" w:cs="Tahoma"/>
          <w:b/>
          <w:sz w:val="22"/>
          <w:szCs w:val="22"/>
          <w:lang w:eastAsia="en-US"/>
        </w:rPr>
        <w:t>RMAR</w:t>
      </w:r>
      <w:r w:rsidR="007A6417" w:rsidRPr="00DA3E24">
        <w:rPr>
          <w:rFonts w:ascii="Palatino Linotype" w:eastAsia="Calibri" w:hAnsi="Palatino Linotype" w:cs="Tahoma"/>
          <w:b/>
          <w:sz w:val="22"/>
          <w:szCs w:val="22"/>
          <w:lang w:eastAsia="en-US"/>
        </w:rPr>
        <w:t xml:space="preserve"> </w:t>
      </w:r>
      <w:r w:rsidR="007A6417" w:rsidRPr="00DA3E24">
        <w:rPr>
          <w:rFonts w:ascii="Palatino Linotype" w:eastAsia="Calibri" w:hAnsi="Palatino Linotype" w:cs="Tahoma"/>
          <w:sz w:val="22"/>
          <w:szCs w:val="22"/>
          <w:lang w:eastAsia="en-US"/>
        </w:rPr>
        <w:t xml:space="preserve">la respuesta del Sujeto Obligado ya que se pronuncia en términos del artículo 12 de la </w:t>
      </w:r>
      <w:r w:rsidR="007A6417" w:rsidRPr="00DA3E24">
        <w:rPr>
          <w:rFonts w:ascii="Palatino Linotype" w:eastAsia="Calibri" w:hAnsi="Palatino Linotype" w:cs="Tahoma"/>
          <w:bCs/>
          <w:sz w:val="22"/>
          <w:szCs w:val="22"/>
          <w:lang w:eastAsia="en-US"/>
        </w:rPr>
        <w:t>Ley de Transparencia y Acceso a la Información Pública del Estado de México y Municipios</w:t>
      </w:r>
      <w:r w:rsidRPr="00DA3E24">
        <w:rPr>
          <w:rFonts w:ascii="Palatino Linotype" w:eastAsia="Calibri" w:hAnsi="Palatino Linotype" w:cs="Tahoma"/>
          <w:sz w:val="22"/>
          <w:szCs w:val="22"/>
          <w:lang w:eastAsia="en-US"/>
        </w:rPr>
        <w:t>.</w:t>
      </w:r>
    </w:p>
    <w:p w14:paraId="2349B50C" w14:textId="516B8E1A" w:rsidR="00963C04" w:rsidRDefault="00963C04" w:rsidP="007A6417">
      <w:pPr>
        <w:spacing w:line="360" w:lineRule="auto"/>
        <w:jc w:val="both"/>
        <w:rPr>
          <w:rFonts w:ascii="Palatino Linotype" w:eastAsia="Calibri" w:hAnsi="Palatino Linotype" w:cs="Tahoma"/>
          <w:sz w:val="22"/>
          <w:szCs w:val="22"/>
          <w:lang w:eastAsia="en-US"/>
        </w:rPr>
      </w:pPr>
    </w:p>
    <w:p w14:paraId="2637586F" w14:textId="40DB9C9C" w:rsidR="00963C04" w:rsidRPr="00963C04" w:rsidRDefault="00963C04" w:rsidP="007A6417">
      <w:pPr>
        <w:spacing w:line="360" w:lineRule="auto"/>
        <w:jc w:val="both"/>
        <w:rPr>
          <w:rFonts w:ascii="Palatino Linotype" w:eastAsia="Calibri" w:hAnsi="Palatino Linotype" w:cs="Tahoma"/>
          <w:b/>
          <w:sz w:val="22"/>
          <w:szCs w:val="22"/>
          <w:lang w:eastAsia="en-US"/>
        </w:rPr>
      </w:pPr>
      <w:r w:rsidRPr="00963C04">
        <w:rPr>
          <w:rFonts w:ascii="Palatino Linotype" w:eastAsia="Calibri" w:hAnsi="Palatino Linotype" w:cs="Tahoma"/>
          <w:b/>
          <w:sz w:val="22"/>
          <w:szCs w:val="22"/>
          <w:lang w:eastAsia="en-US"/>
        </w:rPr>
        <w:t xml:space="preserve">Nómina </w:t>
      </w:r>
    </w:p>
    <w:p w14:paraId="5F300F96" w14:textId="73DDD9AD" w:rsidR="000D7C11" w:rsidRDefault="000D7C11" w:rsidP="007A6417">
      <w:pPr>
        <w:spacing w:line="360" w:lineRule="auto"/>
        <w:jc w:val="both"/>
        <w:rPr>
          <w:rFonts w:ascii="Palatino Linotype" w:eastAsia="Calibri" w:hAnsi="Palatino Linotype" w:cs="Tahoma"/>
          <w:sz w:val="22"/>
          <w:szCs w:val="22"/>
          <w:lang w:eastAsia="en-US"/>
        </w:rPr>
      </w:pPr>
    </w:p>
    <w:p w14:paraId="3AC211C7" w14:textId="09497B9B" w:rsidR="007A6417" w:rsidRDefault="00963C04" w:rsidP="007A6417">
      <w:pPr>
        <w:spacing w:line="360" w:lineRule="auto"/>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Ahora, en lo que respecta a esta información, en virtud de que el motivo de inconform</w:t>
      </w:r>
      <w:r>
        <w:rPr>
          <w:rFonts w:ascii="Palatino Linotype" w:eastAsia="Calibri" w:hAnsi="Palatino Linotype" w:cs="Tahoma"/>
          <w:bCs/>
          <w:sz w:val="22"/>
          <w:szCs w:val="22"/>
          <w:lang w:eastAsia="en-US"/>
        </w:rPr>
        <w:t>idad del</w:t>
      </w:r>
      <w:r w:rsidRPr="00963C04">
        <w:rPr>
          <w:rFonts w:ascii="Palatino Linotype" w:eastAsia="Calibri" w:hAnsi="Palatino Linotype" w:cs="Tahoma"/>
          <w:bCs/>
          <w:sz w:val="22"/>
          <w:szCs w:val="22"/>
          <w:lang w:eastAsia="en-US"/>
        </w:rPr>
        <w:t xml:space="preserve"> Recurrente es </w:t>
      </w:r>
      <w:r w:rsidRPr="00963C04">
        <w:rPr>
          <w:rFonts w:ascii="Palatino Linotype" w:eastAsia="Calibri" w:hAnsi="Palatino Linotype" w:cs="Tahoma"/>
          <w:b/>
          <w:bCs/>
          <w:sz w:val="22"/>
          <w:szCs w:val="22"/>
          <w:lang w:eastAsia="en-US"/>
        </w:rPr>
        <w:t>FUNDADO</w:t>
      </w:r>
      <w:r w:rsidRPr="00963C04">
        <w:rPr>
          <w:rFonts w:ascii="Palatino Linotype" w:eastAsia="Calibri" w:hAnsi="Palatino Linotype" w:cs="Tahoma"/>
          <w:bCs/>
          <w:sz w:val="22"/>
          <w:szCs w:val="22"/>
          <w:lang w:eastAsia="en-US"/>
        </w:rPr>
        <w:t xml:space="preserve"> y procede instruir la entrega de la información solicitada, </w:t>
      </w:r>
      <w:r w:rsidRPr="00963C04">
        <w:rPr>
          <w:rFonts w:ascii="Palatino Linotype" w:eastAsia="Calibri" w:hAnsi="Palatino Linotype" w:cs="Tahoma"/>
          <w:bCs/>
          <w:sz w:val="22"/>
          <w:szCs w:val="22"/>
          <w:lang w:eastAsia="en-US"/>
        </w:rPr>
        <w:lastRenderedPageBreak/>
        <w:t>previamente es menester analizar la naturaleza de la información y contextualizar la solicitud que nos ocupa, para lo cual, se precisará lo que debe entenderse por nómina.</w:t>
      </w:r>
    </w:p>
    <w:p w14:paraId="63178CF9" w14:textId="10C358CA" w:rsidR="00963C04" w:rsidRDefault="00963C04" w:rsidP="007A6417">
      <w:pPr>
        <w:spacing w:line="360" w:lineRule="auto"/>
        <w:jc w:val="both"/>
        <w:rPr>
          <w:rFonts w:ascii="Palatino Linotype" w:eastAsia="Calibri" w:hAnsi="Palatino Linotype" w:cs="Tahoma"/>
          <w:bCs/>
          <w:sz w:val="22"/>
          <w:szCs w:val="22"/>
          <w:lang w:eastAsia="en-US"/>
        </w:rPr>
      </w:pPr>
    </w:p>
    <w:p w14:paraId="67711765" w14:textId="731442DC" w:rsidR="00963C04" w:rsidRDefault="00963C04" w:rsidP="00963C04">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2" w:history="1">
        <w:r w:rsidRPr="0002792F">
          <w:rPr>
            <w:rStyle w:val="Hipervnculo"/>
            <w:rFonts w:ascii="Palatino Linotype" w:eastAsia="Calibri" w:hAnsi="Palatino Linotype" w:cs="Tahoma"/>
            <w:bCs/>
            <w:sz w:val="22"/>
            <w:szCs w:val="22"/>
            <w:lang w:eastAsia="en-US"/>
          </w:rPr>
          <w:t>http://www.transparenciapresupuestaria.gob.mx/es/PTP/Glosario</w:t>
        </w:r>
      </w:hyperlink>
      <w:r>
        <w:rPr>
          <w:rFonts w:ascii="Palatino Linotype" w:eastAsia="Calibri" w:hAnsi="Palatino Linotype" w:cs="Tahoma"/>
          <w:bCs/>
          <w:sz w:val="22"/>
          <w:szCs w:val="22"/>
          <w:lang w:eastAsia="en-US"/>
        </w:rPr>
        <w:t>, consultado el seis de junio</w:t>
      </w:r>
      <w:r w:rsidRPr="0002792F">
        <w:rPr>
          <w:rFonts w:ascii="Palatino Linotype" w:eastAsia="Calibri" w:hAnsi="Palatino Linotype" w:cs="Tahoma"/>
          <w:bCs/>
          <w:sz w:val="22"/>
          <w:szCs w:val="22"/>
          <w:lang w:eastAsia="en-US"/>
        </w:rPr>
        <w:t xml:space="preserve"> de d</w:t>
      </w:r>
      <w:r>
        <w:rPr>
          <w:rFonts w:ascii="Palatino Linotype" w:eastAsia="Calibri" w:hAnsi="Palatino Linotype" w:cs="Tahoma"/>
          <w:bCs/>
          <w:sz w:val="22"/>
          <w:szCs w:val="22"/>
          <w:lang w:eastAsia="en-US"/>
        </w:rPr>
        <w:t>os mil diecinueve, a las once</w:t>
      </w:r>
      <w:r w:rsidRPr="0002792F">
        <w:rPr>
          <w:rFonts w:ascii="Palatino Linotype" w:eastAsia="Calibri" w:hAnsi="Palatino Linotype" w:cs="Tahoma"/>
          <w:bCs/>
          <w:sz w:val="22"/>
          <w:szCs w:val="22"/>
          <w:lang w:eastAsia="en-US"/>
        </w:rPr>
        <w:t xml:space="preserve"> horas</w:t>
      </w:r>
      <w:r>
        <w:rPr>
          <w:rFonts w:ascii="Palatino Linotype" w:eastAsia="Calibri" w:hAnsi="Palatino Linotype" w:cs="Tahoma"/>
          <w:bCs/>
          <w:sz w:val="22"/>
          <w:szCs w:val="22"/>
          <w:lang w:eastAsia="en-US"/>
        </w:rPr>
        <w:t xml:space="preserve"> con diez minutos</w:t>
      </w:r>
      <w:r w:rsidRPr="0002792F">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B55DE91" w14:textId="07C53DC9" w:rsidR="00963C04" w:rsidRDefault="00963C04" w:rsidP="00963C04">
      <w:pPr>
        <w:spacing w:line="360" w:lineRule="auto"/>
        <w:ind w:right="-93"/>
        <w:jc w:val="both"/>
        <w:rPr>
          <w:rFonts w:ascii="Palatino Linotype" w:eastAsia="Calibri" w:hAnsi="Palatino Linotype" w:cs="Tahoma"/>
          <w:bCs/>
          <w:sz w:val="22"/>
          <w:szCs w:val="22"/>
          <w:lang w:eastAsia="en-US"/>
        </w:rPr>
      </w:pPr>
    </w:p>
    <w:p w14:paraId="3FFB2ED1" w14:textId="7B08BDF1"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3" w:history="1">
        <w:r w:rsidRPr="00072ECE">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963C04">
        <w:rPr>
          <w:rFonts w:ascii="Palatino Linotype" w:eastAsia="Calibri" w:hAnsi="Palatino Linotype" w:cs="Tahoma"/>
          <w:bCs/>
          <w:sz w:val="22"/>
          <w:szCs w:val="22"/>
          <w:lang w:eastAsia="en-US"/>
        </w:rPr>
        <w:t>, seis de junio de dos mil diecinueve, a las once horas con diez minutos), establece que la Nómina es un listado general de los trabajadores de una institución, en el cual se asientan las percepciones brutas, deducciones y alcance neto de las mismas.</w:t>
      </w:r>
    </w:p>
    <w:p w14:paraId="223FDD45"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071875A3"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Conforme a lo anterior, se puede advertir que la nómina puede consistir en lo siguiente:</w:t>
      </w:r>
    </w:p>
    <w:p w14:paraId="5065B253"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6876F843"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I.</w:t>
      </w:r>
      <w:r w:rsidRPr="00963C04">
        <w:rPr>
          <w:rFonts w:ascii="Palatino Linotype" w:eastAsia="Calibri" w:hAnsi="Palatino Linotype" w:cs="Tahoma"/>
          <w:bCs/>
          <w:sz w:val="22"/>
          <w:szCs w:val="22"/>
          <w:lang w:eastAsia="en-US"/>
        </w:rPr>
        <w:tab/>
        <w:t>Relación de trabajadores con las percepciones monetarias de cada uno.</w:t>
      </w:r>
    </w:p>
    <w:p w14:paraId="371F0193"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II.</w:t>
      </w:r>
      <w:r w:rsidRPr="00963C04">
        <w:rPr>
          <w:rFonts w:ascii="Palatino Linotype" w:eastAsia="Calibri" w:hAnsi="Palatino Linotype" w:cs="Tahoma"/>
          <w:bCs/>
          <w:sz w:val="22"/>
          <w:szCs w:val="22"/>
          <w:lang w:eastAsia="en-US"/>
        </w:rPr>
        <w:tab/>
        <w:t>Recibo individual que contiene las prestaciones y deducciones de un trabajador.</w:t>
      </w:r>
    </w:p>
    <w:p w14:paraId="3B8C3912"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lastRenderedPageBreak/>
        <w:t>III.</w:t>
      </w:r>
      <w:r w:rsidRPr="00963C04">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D764B1F"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0E2CA71A" w14:textId="0E210075" w:rsid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 xml:space="preserve">En ese contexto, cabe recordar que la Particular solicitó los recibos de nómina </w:t>
      </w:r>
      <w:r>
        <w:rPr>
          <w:rFonts w:ascii="Palatino Linotype" w:eastAsia="Calibri" w:hAnsi="Palatino Linotype" w:cs="Tahoma"/>
          <w:bCs/>
          <w:sz w:val="22"/>
          <w:szCs w:val="22"/>
          <w:lang w:eastAsia="en-US"/>
        </w:rPr>
        <w:t>de los integrantes de la Unidad de Transparencia del Sujeto Obligado.</w:t>
      </w:r>
    </w:p>
    <w:p w14:paraId="231B49FE" w14:textId="0C6B9A52" w:rsidR="00963C04" w:rsidRDefault="00963C04" w:rsidP="00963C04">
      <w:pPr>
        <w:spacing w:line="360" w:lineRule="auto"/>
        <w:ind w:right="-93"/>
        <w:jc w:val="both"/>
        <w:rPr>
          <w:rFonts w:ascii="Palatino Linotype" w:eastAsia="Calibri" w:hAnsi="Palatino Linotype" w:cs="Tahoma"/>
          <w:bCs/>
          <w:sz w:val="22"/>
          <w:szCs w:val="22"/>
          <w:lang w:eastAsia="en-US"/>
        </w:rPr>
      </w:pPr>
    </w:p>
    <w:p w14:paraId="2D3534C6"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D3656CF"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58AD3CF5"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908634A" w14:textId="3EE31460" w:rsidR="00963C04" w:rsidRDefault="00963C04" w:rsidP="00963C04">
      <w:pPr>
        <w:spacing w:line="360" w:lineRule="auto"/>
        <w:ind w:right="-93"/>
        <w:jc w:val="both"/>
        <w:rPr>
          <w:rFonts w:ascii="Palatino Linotype" w:eastAsia="Calibri" w:hAnsi="Palatino Linotype" w:cs="Tahoma"/>
          <w:bCs/>
          <w:sz w:val="22"/>
          <w:szCs w:val="22"/>
          <w:lang w:eastAsia="en-US"/>
        </w:rPr>
      </w:pPr>
      <w:r w:rsidRPr="00963C04">
        <w:rPr>
          <w:rFonts w:ascii="Palatino Linotype" w:eastAsia="Calibri" w:hAnsi="Palatino Linotype" w:cs="Tahoma"/>
          <w:bCs/>
          <w:sz w:val="22"/>
          <w:szCs w:val="22"/>
          <w:lang w:eastAsia="en-US"/>
        </w:rPr>
        <w:t xml:space="preserve">De igual forma la Ley del Trabajo de los Servidores Públicos del Estado y Municipios, establece sobre los </w:t>
      </w:r>
      <w:r>
        <w:rPr>
          <w:rFonts w:ascii="Palatino Linotype" w:eastAsia="Calibri" w:hAnsi="Palatino Linotype" w:cs="Tahoma"/>
          <w:bCs/>
          <w:sz w:val="22"/>
          <w:szCs w:val="22"/>
          <w:lang w:eastAsia="en-US"/>
        </w:rPr>
        <w:t>salarios lo siguiente:</w:t>
      </w:r>
    </w:p>
    <w:p w14:paraId="289177E0" w14:textId="77777777"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142C3E52" w14:textId="01B5838B" w:rsidR="00963C04" w:rsidRPr="0002792F" w:rsidRDefault="00963C04" w:rsidP="00963C04">
      <w:pPr>
        <w:tabs>
          <w:tab w:val="left" w:pos="4962"/>
        </w:tabs>
        <w:spacing w:line="360" w:lineRule="auto"/>
        <w:ind w:left="567" w:right="567"/>
        <w:jc w:val="both"/>
        <w:rPr>
          <w:rFonts w:ascii="Palatino Linotype" w:hAnsi="Palatino Linotype" w:cs="Tahoma"/>
        </w:rPr>
      </w:pPr>
      <w:r w:rsidRPr="0002792F">
        <w:rPr>
          <w:rFonts w:ascii="Palatino Linotype" w:hAnsi="Palatino Linotype" w:cs="Tahoma"/>
        </w:rPr>
        <w:t>ARTÍCULO 71. El sueldo es la retribución que la institución pública debe pagar al servidor públi</w:t>
      </w:r>
      <w:r>
        <w:rPr>
          <w:rFonts w:ascii="Palatino Linotype" w:hAnsi="Palatino Linotype" w:cs="Tahoma"/>
        </w:rPr>
        <w:t>co por los servicios prestados.</w:t>
      </w:r>
    </w:p>
    <w:p w14:paraId="005F7B8D" w14:textId="77777777" w:rsidR="00963C04" w:rsidRPr="0002792F" w:rsidRDefault="00963C04" w:rsidP="00963C04">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ARTÍCULO 220 K.- La institución o dependencia pública tiene la obligación de conservar y exhibir en el proceso los documentos que a continuación se precisan:</w:t>
      </w:r>
    </w:p>
    <w:p w14:paraId="6A1386B1" w14:textId="77777777" w:rsidR="00963C04" w:rsidRPr="0002792F" w:rsidRDefault="00963C04" w:rsidP="00963C04">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lastRenderedPageBreak/>
        <w:t>I. Contratos, Nombramientos o Formato Único de Movimientos de Personal, cuando no exista Convenio de condiciones generales de trabajo aplicable;</w:t>
      </w:r>
    </w:p>
    <w:p w14:paraId="0A233688" w14:textId="77777777" w:rsidR="00963C04" w:rsidRPr="0002792F" w:rsidRDefault="00963C04" w:rsidP="00963C04">
      <w:pPr>
        <w:tabs>
          <w:tab w:val="left" w:pos="4962"/>
        </w:tabs>
        <w:spacing w:line="360" w:lineRule="auto"/>
        <w:ind w:left="567" w:right="567"/>
        <w:jc w:val="both"/>
        <w:rPr>
          <w:rFonts w:ascii="Palatino Linotype" w:hAnsi="Palatino Linotype" w:cs="Tahoma"/>
          <w:b/>
          <w:i/>
          <w:u w:val="single"/>
        </w:rPr>
      </w:pPr>
      <w:r w:rsidRPr="0002792F">
        <w:rPr>
          <w:rFonts w:ascii="Palatino Linotype" w:hAnsi="Palatino Linotype" w:cs="Tahoma"/>
          <w:b/>
          <w:i/>
        </w:rPr>
        <w:t>II. Recibos de pagos de salarios</w:t>
      </w:r>
      <w:r w:rsidRPr="0002792F">
        <w:rPr>
          <w:rFonts w:ascii="Palatino Linotype" w:hAnsi="Palatino Linotype" w:cs="Tahoma"/>
          <w:b/>
          <w:i/>
          <w:u w:val="single"/>
        </w:rPr>
        <w:t xml:space="preserve"> o las constancias documentales del pago de salario cuando sea por depósito o mediante información electrónica;</w:t>
      </w:r>
    </w:p>
    <w:p w14:paraId="03EFB56F" w14:textId="77777777" w:rsidR="00963C04" w:rsidRPr="0002792F" w:rsidRDefault="00963C04" w:rsidP="00963C04">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III. Controles de asistencia o la información magnética o electrónica de asistencia de los servidores públicos;</w:t>
      </w:r>
    </w:p>
    <w:p w14:paraId="1E101561" w14:textId="77777777" w:rsidR="00963C04" w:rsidRPr="0002792F" w:rsidRDefault="00963C04" w:rsidP="00963C04">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b/>
          <w:i/>
        </w:rPr>
        <w:t xml:space="preserve">IV. Recibos </w:t>
      </w:r>
      <w:r w:rsidRPr="0002792F">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02792F">
        <w:rPr>
          <w:rFonts w:ascii="Palatino Linotype" w:hAnsi="Palatino Linotype" w:cs="Tahoma"/>
          <w:i/>
        </w:rPr>
        <w:t xml:space="preserve"> y</w:t>
      </w:r>
    </w:p>
    <w:p w14:paraId="6A10EA99" w14:textId="77777777" w:rsidR="00963C04" w:rsidRPr="0002792F" w:rsidRDefault="00963C04" w:rsidP="00963C04">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V. Los demás que señalen las leyes.</w:t>
      </w:r>
    </w:p>
    <w:p w14:paraId="2604F0E9" w14:textId="77777777" w:rsidR="00963C04" w:rsidRPr="0002792F" w:rsidRDefault="00963C04" w:rsidP="00963C04">
      <w:pPr>
        <w:spacing w:line="360" w:lineRule="auto"/>
        <w:ind w:right="-93"/>
        <w:jc w:val="both"/>
        <w:rPr>
          <w:rFonts w:ascii="Palatino Linotype" w:eastAsia="Calibri" w:hAnsi="Palatino Linotype" w:cs="Tahoma"/>
          <w:bCs/>
          <w:sz w:val="18"/>
          <w:szCs w:val="22"/>
          <w:lang w:eastAsia="en-US"/>
        </w:rPr>
      </w:pPr>
    </w:p>
    <w:p w14:paraId="269AE1C1" w14:textId="77777777" w:rsidR="00963C04" w:rsidRPr="0002792F" w:rsidRDefault="00963C04" w:rsidP="00963C04">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170BEAB2" w14:textId="454A9BC0" w:rsidR="00963C04" w:rsidRDefault="00963C04" w:rsidP="00963C04">
      <w:pPr>
        <w:spacing w:line="360" w:lineRule="auto"/>
        <w:ind w:right="-93"/>
        <w:jc w:val="both"/>
        <w:rPr>
          <w:rFonts w:ascii="Palatino Linotype" w:eastAsia="Calibri" w:hAnsi="Palatino Linotype" w:cs="Tahoma"/>
          <w:bCs/>
          <w:sz w:val="22"/>
          <w:szCs w:val="22"/>
          <w:lang w:eastAsia="en-US"/>
        </w:rPr>
      </w:pPr>
    </w:p>
    <w:p w14:paraId="578A898E" w14:textId="77777777" w:rsidR="00963C04" w:rsidRPr="0002792F" w:rsidRDefault="00963C04" w:rsidP="00963C04">
      <w:pPr>
        <w:spacing w:line="360" w:lineRule="auto"/>
        <w:ind w:right="-93"/>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eastAsia="en-US"/>
        </w:rPr>
        <w:lastRenderedPageBreak/>
        <w:t xml:space="preserve">Ahora bien, en los Lineamientos referidos, se advierte el análisis que nos ocupa, específicamente el Disco 4, relativo a la información de nómina, referente a </w:t>
      </w:r>
      <w:r w:rsidRPr="0002792F">
        <w:rPr>
          <w:rFonts w:ascii="Palatino Linotype" w:eastAsia="Calibri" w:hAnsi="Palatino Linotype" w:cs="Tahoma"/>
          <w:bCs/>
          <w:sz w:val="22"/>
          <w:szCs w:val="22"/>
          <w:lang w:val="es-ES" w:eastAsia="en-US"/>
        </w:rPr>
        <w:t xml:space="preserve">la presentación de la Información a la Nómina tal y como se muestra en las siguientes imágenes: </w:t>
      </w:r>
    </w:p>
    <w:p w14:paraId="78CBF94E" w14:textId="77777777" w:rsidR="00963C04" w:rsidRPr="0002792F" w:rsidRDefault="00963C04" w:rsidP="00963C04">
      <w:pPr>
        <w:spacing w:line="360" w:lineRule="auto"/>
        <w:ind w:right="-93"/>
        <w:jc w:val="both"/>
        <w:rPr>
          <w:rFonts w:ascii="Palatino Linotype" w:eastAsia="Calibri" w:hAnsi="Palatino Linotype" w:cs="Tahoma"/>
          <w:bCs/>
          <w:sz w:val="24"/>
          <w:szCs w:val="22"/>
          <w:lang w:eastAsia="en-US"/>
        </w:rPr>
      </w:pPr>
    </w:p>
    <w:p w14:paraId="442814AE" w14:textId="77777777" w:rsidR="00963C04" w:rsidRPr="0002792F" w:rsidRDefault="00963C04" w:rsidP="00963C04">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36DBAD6A" wp14:editId="249886AA">
                <wp:simplePos x="0" y="0"/>
                <wp:positionH relativeFrom="margin">
                  <wp:posOffset>372745</wp:posOffset>
                </wp:positionH>
                <wp:positionV relativeFrom="paragraph">
                  <wp:posOffset>846455</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2062B" id="Rectángulo redondeado 10" o:spid="_x0000_s1026" style="position:absolute;margin-left:29.35pt;margin-top:66.65pt;width:167.6pt;height:1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0A72E25B" wp14:editId="7462722E">
                <wp:simplePos x="0" y="0"/>
                <wp:positionH relativeFrom="margin">
                  <wp:posOffset>2476500</wp:posOffset>
                </wp:positionH>
                <wp:positionV relativeFrom="paragraph">
                  <wp:posOffset>600075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32A49" id="Rectángulo redondeado 31" o:spid="_x0000_s1026" style="position:absolute;margin-left:195pt;margin-top:47.25pt;width:42.5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eastAsia="es-MX"/>
        </w:rPr>
        <w:drawing>
          <wp:inline distT="0" distB="0" distL="0" distR="0" wp14:anchorId="7FC34698" wp14:editId="3C47CA86">
            <wp:extent cx="5198689" cy="2717800"/>
            <wp:effectExtent l="0" t="0" r="254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00" t="19269" r="15372" b="16211"/>
                    <a:stretch/>
                  </pic:blipFill>
                  <pic:spPr bwMode="auto">
                    <a:xfrm>
                      <a:off x="0" y="0"/>
                      <a:ext cx="5237745" cy="2738218"/>
                    </a:xfrm>
                    <a:prstGeom prst="rect">
                      <a:avLst/>
                    </a:prstGeom>
                    <a:ln>
                      <a:noFill/>
                    </a:ln>
                    <a:extLst>
                      <a:ext uri="{53640926-AAD7-44D8-BBD7-CCE9431645EC}">
                        <a14:shadowObscured xmlns:a14="http://schemas.microsoft.com/office/drawing/2010/main"/>
                      </a:ext>
                    </a:extLst>
                  </pic:spPr>
                </pic:pic>
              </a:graphicData>
            </a:graphic>
          </wp:inline>
        </w:drawing>
      </w:r>
    </w:p>
    <w:p w14:paraId="50AE2E0D" w14:textId="62838027" w:rsidR="00963C04" w:rsidRPr="0002792F" w:rsidRDefault="00466317" w:rsidP="00963C0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69D841F7" wp14:editId="7B0721EC">
                <wp:simplePos x="0" y="0"/>
                <wp:positionH relativeFrom="column">
                  <wp:posOffset>366877</wp:posOffset>
                </wp:positionH>
                <wp:positionV relativeFrom="paragraph">
                  <wp:posOffset>78181</wp:posOffset>
                </wp:positionV>
                <wp:extent cx="5201107" cy="2472538"/>
                <wp:effectExtent l="0" t="0" r="19050" b="23495"/>
                <wp:wrapNone/>
                <wp:docPr id="5" name="Conector recto 5"/>
                <wp:cNvGraphicFramePr/>
                <a:graphic xmlns:a="http://schemas.openxmlformats.org/drawingml/2006/main">
                  <a:graphicData uri="http://schemas.microsoft.com/office/word/2010/wordprocessingShape">
                    <wps:wsp>
                      <wps:cNvCnPr/>
                      <wps:spPr>
                        <a:xfrm>
                          <a:off x="0" y="0"/>
                          <a:ext cx="5201107" cy="2472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19EBD"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9pt,6.15pt" to="438.4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" strokecolor="#4472c4 [3204]" strokeweight=".5pt">
                <v:stroke joinstyle="miter"/>
              </v:line>
            </w:pict>
          </mc:Fallback>
        </mc:AlternateContent>
      </w:r>
    </w:p>
    <w:p w14:paraId="45299691" w14:textId="25DF6B6B" w:rsidR="00963C04" w:rsidRPr="0002792F" w:rsidRDefault="00466317" w:rsidP="00963C04">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7456" behindDoc="0" locked="0" layoutInCell="1" allowOverlap="1" wp14:anchorId="0728A611" wp14:editId="72743F1F">
                <wp:simplePos x="0" y="0"/>
                <wp:positionH relativeFrom="column">
                  <wp:posOffset>396138</wp:posOffset>
                </wp:positionH>
                <wp:positionV relativeFrom="paragraph">
                  <wp:posOffset>3160826</wp:posOffset>
                </wp:positionV>
                <wp:extent cx="5215738" cy="3247949"/>
                <wp:effectExtent l="0" t="0" r="23495" b="29210"/>
                <wp:wrapNone/>
                <wp:docPr id="6" name="Conector recto 6"/>
                <wp:cNvGraphicFramePr/>
                <a:graphic xmlns:a="http://schemas.openxmlformats.org/drawingml/2006/main">
                  <a:graphicData uri="http://schemas.microsoft.com/office/word/2010/wordprocessingShape">
                    <wps:wsp>
                      <wps:cNvCnPr/>
                      <wps:spPr>
                        <a:xfrm>
                          <a:off x="0" y="0"/>
                          <a:ext cx="5215738" cy="32479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1CF39"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2pt,248.9pt" to="441.9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" strokecolor="#4472c4 [3204]" strokeweight=".5pt">
                <v:stroke joinstyle="miter"/>
              </v:line>
            </w:pict>
          </mc:Fallback>
        </mc:AlternateContent>
      </w:r>
      <w:r w:rsidR="00963C04" w:rsidRPr="0002792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97E5ACF" wp14:editId="7F6EAF88">
                <wp:simplePos x="0" y="0"/>
                <wp:positionH relativeFrom="margin">
                  <wp:align>center</wp:align>
                </wp:positionH>
                <wp:positionV relativeFrom="paragraph">
                  <wp:posOffset>935990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E42B3" id="Rectángulo redondeado 26" o:spid="_x0000_s1026" style="position:absolute;margin-left:0;margin-top:73.7pt;width:42.55pt;height:1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EDaY1fe&#10;AAAABwEAAA8AAAAAAAAAAAAAAAAAEQUAAGRycy9kb3ducmV2LnhtbFBLBQYAAAAABAAEAPMAAAAc&#10;BgAAAAA=&#10;" filled="f" strokecolor="#ffc000" strokeweight="2.25pt">
                <v:shadow on="t" color="black" opacity="22937f" origin=",.5" offset="0,.63889mm"/>
                <w10:wrap anchorx="margin"/>
              </v:roundrect>
            </w:pict>
          </mc:Fallback>
        </mc:AlternateContent>
      </w:r>
      <w:r w:rsidR="00963C04" w:rsidRPr="0002792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5450F535" wp14:editId="40DBD562">
                <wp:simplePos x="0" y="0"/>
                <wp:positionH relativeFrom="margin">
                  <wp:align>center</wp:align>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AE9D" id="Rectángulo redondeado 15" o:spid="_x0000_s1026" style="position:absolute;margin-left:0;margin-top:36.7pt;width:272.4pt;height:15.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" filled="f" strokecolor="#ffc000" strokeweight="2.25pt">
                <v:shadow on="t" color="black" opacity="22937f" origin=",.5" offset="0,.63889mm"/>
                <w10:wrap anchorx="margin"/>
              </v:roundrect>
            </w:pict>
          </mc:Fallback>
        </mc:AlternateContent>
      </w:r>
      <w:r w:rsidR="00963C04" w:rsidRPr="0002792F">
        <w:rPr>
          <w:rFonts w:ascii="Palatino Linotype" w:eastAsia="Calibri" w:hAnsi="Palatino Linotype" w:cs="Tahoma"/>
          <w:bCs/>
          <w:noProof/>
          <w:sz w:val="22"/>
          <w:szCs w:val="22"/>
          <w:lang w:eastAsia="es-MX"/>
        </w:rPr>
        <w:drawing>
          <wp:inline distT="0" distB="0" distL="0" distR="0" wp14:anchorId="4C95F65B" wp14:editId="3018CE29">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7821D74" w14:textId="77777777" w:rsidR="00963C04" w:rsidRPr="0002792F" w:rsidRDefault="00963C04" w:rsidP="00963C04">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eastAsia="es-MX"/>
        </w:rPr>
        <w:lastRenderedPageBreak/>
        <w:drawing>
          <wp:inline distT="0" distB="0" distL="0" distR="0" wp14:anchorId="42A9D136" wp14:editId="44C59EC6">
            <wp:extent cx="4974336" cy="659914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06" t="7330" r="32130" b="6155"/>
                    <a:stretch/>
                  </pic:blipFill>
                  <pic:spPr bwMode="auto">
                    <a:xfrm>
                      <a:off x="0" y="0"/>
                      <a:ext cx="4982334" cy="6609754"/>
                    </a:xfrm>
                    <a:prstGeom prst="rect">
                      <a:avLst/>
                    </a:prstGeom>
                    <a:ln>
                      <a:noFill/>
                    </a:ln>
                    <a:extLst>
                      <a:ext uri="{53640926-AAD7-44D8-BBD7-CCE9431645EC}">
                        <a14:shadowObscured xmlns:a14="http://schemas.microsoft.com/office/drawing/2010/main"/>
                      </a:ext>
                    </a:extLst>
                  </pic:spPr>
                </pic:pic>
              </a:graphicData>
            </a:graphic>
          </wp:inline>
        </w:drawing>
      </w:r>
    </w:p>
    <w:p w14:paraId="4E8075C8" w14:textId="77777777" w:rsidR="00963C04" w:rsidRPr="0002792F" w:rsidRDefault="00963C04" w:rsidP="00963C04">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eastAsia="es-MX"/>
        </w:rPr>
        <w:lastRenderedPageBreak/>
        <w:drawing>
          <wp:inline distT="0" distB="0" distL="0" distR="0" wp14:anchorId="3491EFA0" wp14:editId="5DA289BE">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31335C7D" w14:textId="77777777" w:rsidR="00963C04" w:rsidRPr="0002792F" w:rsidRDefault="00963C04" w:rsidP="00963C04">
      <w:pPr>
        <w:spacing w:line="360" w:lineRule="auto"/>
        <w:ind w:right="-93"/>
        <w:jc w:val="both"/>
        <w:rPr>
          <w:rFonts w:ascii="Palatino Linotype" w:eastAsia="Calibri" w:hAnsi="Palatino Linotype" w:cs="Tahoma"/>
          <w:bCs/>
          <w:sz w:val="22"/>
          <w:szCs w:val="22"/>
          <w:lang w:eastAsia="en-US"/>
        </w:rPr>
      </w:pPr>
    </w:p>
    <w:p w14:paraId="1A6FF14B" w14:textId="360F97CC" w:rsidR="00963C04" w:rsidRPr="0002792F" w:rsidRDefault="00963C04" w:rsidP="00963C04">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tal manera, que la información solicitada por el Recurrente, corresponde a la información de la nómina general que contiene el salario de la actual</w:t>
      </w:r>
      <w:r>
        <w:rPr>
          <w:rFonts w:ascii="Palatino Linotype" w:eastAsia="Calibri" w:hAnsi="Palatino Linotype" w:cs="Tahoma"/>
          <w:bCs/>
          <w:sz w:val="22"/>
          <w:szCs w:val="22"/>
          <w:lang w:eastAsia="en-US"/>
        </w:rPr>
        <w:t xml:space="preserve"> de los miembros de la Unidad de Transparencia del </w:t>
      </w:r>
      <w:r w:rsidRPr="00963C04">
        <w:rPr>
          <w:rFonts w:ascii="Palatino Linotype" w:eastAsia="Calibri" w:hAnsi="Palatino Linotype" w:cs="Tahoma"/>
          <w:bCs/>
          <w:sz w:val="22"/>
          <w:szCs w:val="22"/>
          <w:lang w:eastAsia="en-US"/>
        </w:rPr>
        <w:t>Organismo Público Descentralizado para la Prestación de Los Servicios de Agua Potable Alcantarillado y Saneamiento del Municipio de Zumpango</w:t>
      </w:r>
      <w:r w:rsidRPr="0002792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correspondiente a </w:t>
      </w:r>
      <w:r w:rsidRPr="00963C04">
        <w:rPr>
          <w:rFonts w:ascii="Palatino Linotype" w:eastAsia="Calibri" w:hAnsi="Palatino Linotype" w:cs="Tahoma"/>
          <w:b/>
          <w:bCs/>
          <w:sz w:val="22"/>
          <w:szCs w:val="22"/>
          <w:lang w:eastAsia="en-US"/>
        </w:rPr>
        <w:t xml:space="preserve">los recibos de nómina </w:t>
      </w:r>
      <w:r w:rsidR="0058220C" w:rsidRPr="0058220C">
        <w:rPr>
          <w:rFonts w:ascii="Palatino Linotype" w:eastAsia="Calibri" w:hAnsi="Palatino Linotype" w:cs="Tahoma"/>
          <w:b/>
          <w:bCs/>
          <w:sz w:val="22"/>
          <w:szCs w:val="22"/>
          <w:lang w:eastAsia="en-US"/>
        </w:rPr>
        <w:t>desde el ini</w:t>
      </w:r>
      <w:r w:rsidR="00981149">
        <w:rPr>
          <w:rFonts w:ascii="Palatino Linotype" w:eastAsia="Calibri" w:hAnsi="Palatino Linotype" w:cs="Tahoma"/>
          <w:b/>
          <w:bCs/>
          <w:sz w:val="22"/>
          <w:szCs w:val="22"/>
          <w:lang w:eastAsia="en-US"/>
        </w:rPr>
        <w:t>cio de la actual administración</w:t>
      </w:r>
      <w:r>
        <w:rPr>
          <w:rFonts w:ascii="Palatino Linotype" w:eastAsia="Calibri" w:hAnsi="Palatino Linotype" w:cs="Tahoma"/>
          <w:bCs/>
          <w:sz w:val="22"/>
          <w:szCs w:val="22"/>
          <w:lang w:eastAsia="en-US"/>
        </w:rPr>
        <w:t xml:space="preserve">, </w:t>
      </w:r>
      <w:r w:rsidRPr="0002792F">
        <w:rPr>
          <w:rFonts w:ascii="Palatino Linotype" w:eastAsia="Calibri" w:hAnsi="Palatino Linotype" w:cs="Tahoma"/>
          <w:bCs/>
          <w:sz w:val="22"/>
          <w:szCs w:val="22"/>
          <w:lang w:eastAsia="en-US"/>
        </w:rPr>
        <w:t xml:space="preserve">por lo que, el Sujeto Obligado tiene competencia para conocer y poseer la información solicitada, por lo que es dable </w:t>
      </w:r>
      <w:r w:rsidRPr="0002792F">
        <w:rPr>
          <w:rFonts w:ascii="Palatino Linotype" w:eastAsia="Calibri" w:hAnsi="Palatino Linotype" w:cs="Tahoma"/>
          <w:b/>
          <w:bCs/>
          <w:sz w:val="22"/>
          <w:szCs w:val="22"/>
          <w:lang w:eastAsia="en-US"/>
        </w:rPr>
        <w:t>ORDENAR</w:t>
      </w:r>
      <w:r w:rsidRPr="0002792F">
        <w:rPr>
          <w:rFonts w:ascii="Palatino Linotype" w:eastAsia="Calibri" w:hAnsi="Palatino Linotype" w:cs="Tahoma"/>
          <w:bCs/>
          <w:sz w:val="22"/>
          <w:szCs w:val="22"/>
          <w:lang w:eastAsia="en-US"/>
        </w:rPr>
        <w:t xml:space="preserve"> la entrega de la información.</w:t>
      </w:r>
    </w:p>
    <w:p w14:paraId="53888178" w14:textId="77777777" w:rsidR="00963C04" w:rsidRPr="0002792F" w:rsidRDefault="00963C04" w:rsidP="00963C04">
      <w:pPr>
        <w:spacing w:line="360" w:lineRule="auto"/>
        <w:ind w:right="-93"/>
        <w:jc w:val="both"/>
        <w:rPr>
          <w:rFonts w:ascii="Palatino Linotype" w:eastAsia="Calibri" w:hAnsi="Palatino Linotype" w:cs="Tahoma"/>
          <w:bCs/>
          <w:sz w:val="22"/>
          <w:szCs w:val="22"/>
          <w:lang w:eastAsia="en-US"/>
        </w:rPr>
      </w:pPr>
    </w:p>
    <w:p w14:paraId="3D049091" w14:textId="6A195B1F" w:rsidR="0058220C" w:rsidRDefault="0058220C" w:rsidP="0058220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Ahora bien, el Sujeto Obligado mediante </w:t>
      </w:r>
      <w:r>
        <w:rPr>
          <w:rFonts w:ascii="Palatino Linotype" w:eastAsia="Calibri" w:hAnsi="Palatino Linotype" w:cs="Tahoma"/>
          <w:bCs/>
          <w:sz w:val="22"/>
          <w:szCs w:val="22"/>
          <w:lang w:eastAsia="en-US"/>
        </w:rPr>
        <w:t>respuesta</w:t>
      </w:r>
      <w:r w:rsidRPr="0002792F">
        <w:rPr>
          <w:rFonts w:ascii="Palatino Linotype" w:eastAsia="Calibri" w:hAnsi="Palatino Linotype" w:cs="Tahoma"/>
          <w:bCs/>
          <w:sz w:val="22"/>
          <w:szCs w:val="22"/>
          <w:lang w:eastAsia="en-US"/>
        </w:rPr>
        <w:t xml:space="preserve"> envío </w:t>
      </w:r>
      <w:r>
        <w:rPr>
          <w:rFonts w:ascii="Palatino Linotype" w:eastAsia="Calibri" w:hAnsi="Palatino Linotype" w:cs="Tahoma"/>
          <w:bCs/>
          <w:sz w:val="22"/>
          <w:szCs w:val="22"/>
          <w:lang w:eastAsia="en-US"/>
        </w:rPr>
        <w:t xml:space="preserve">los recibos de nómina del Titular de la Unidad de Transparencia correspondientes a la primera y segunda quincena de enero; así </w:t>
      </w:r>
      <w:r>
        <w:rPr>
          <w:rFonts w:ascii="Palatino Linotype" w:eastAsia="Calibri" w:hAnsi="Palatino Linotype" w:cs="Tahoma"/>
          <w:bCs/>
          <w:sz w:val="22"/>
          <w:szCs w:val="22"/>
          <w:lang w:eastAsia="en-US"/>
        </w:rPr>
        <w:lastRenderedPageBreak/>
        <w:t xml:space="preserve">como la primera y segunda quincena de febrero del presente año; </w:t>
      </w:r>
      <w:r w:rsidRPr="0002792F">
        <w:rPr>
          <w:rFonts w:ascii="Palatino Linotype" w:eastAsia="Calibri" w:hAnsi="Palatino Linotype" w:cs="Tahoma"/>
          <w:bCs/>
          <w:sz w:val="22"/>
          <w:szCs w:val="22"/>
          <w:lang w:eastAsia="en-US"/>
        </w:rPr>
        <w:t>sin embargo, dicho documento no s</w:t>
      </w:r>
      <w:r>
        <w:rPr>
          <w:rFonts w:ascii="Palatino Linotype" w:eastAsia="Calibri" w:hAnsi="Palatino Linotype" w:cs="Tahoma"/>
          <w:bCs/>
          <w:sz w:val="22"/>
          <w:szCs w:val="22"/>
          <w:lang w:eastAsia="en-US"/>
        </w:rPr>
        <w:t>atisface el requerimiento del P</w:t>
      </w:r>
      <w:r w:rsidRPr="0002792F">
        <w:rPr>
          <w:rFonts w:ascii="Palatino Linotype" w:eastAsia="Calibri" w:hAnsi="Palatino Linotype" w:cs="Tahoma"/>
          <w:bCs/>
          <w:sz w:val="22"/>
          <w:szCs w:val="22"/>
          <w:lang w:eastAsia="en-US"/>
        </w:rPr>
        <w:t>articular, por lo anteriormente analizado.</w:t>
      </w:r>
    </w:p>
    <w:p w14:paraId="69C9B6DC" w14:textId="054EAA57" w:rsidR="003A5322" w:rsidRDefault="003A5322" w:rsidP="0058220C">
      <w:pPr>
        <w:spacing w:line="360" w:lineRule="auto"/>
        <w:ind w:right="-93"/>
        <w:jc w:val="both"/>
        <w:rPr>
          <w:rFonts w:ascii="Palatino Linotype" w:eastAsia="Calibri" w:hAnsi="Palatino Linotype" w:cs="Tahoma"/>
          <w:bCs/>
          <w:sz w:val="22"/>
          <w:szCs w:val="22"/>
          <w:lang w:eastAsia="en-US"/>
        </w:rPr>
      </w:pPr>
    </w:p>
    <w:p w14:paraId="35E9715F" w14:textId="739C225D" w:rsidR="003A5322" w:rsidRPr="006A30A1" w:rsidRDefault="003A5322" w:rsidP="006A30A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en relación a las </w:t>
      </w:r>
      <w:r w:rsidRPr="003A5322">
        <w:rPr>
          <w:rFonts w:ascii="Palatino Linotype" w:eastAsia="Calibri" w:hAnsi="Palatino Linotype" w:cs="Tahoma"/>
          <w:bCs/>
          <w:sz w:val="22"/>
          <w:szCs w:val="22"/>
          <w:lang w:eastAsia="en-US"/>
        </w:rPr>
        <w:t>manifest</w:t>
      </w:r>
      <w:r>
        <w:rPr>
          <w:rFonts w:ascii="Palatino Linotype" w:eastAsia="Calibri" w:hAnsi="Palatino Linotype" w:cs="Tahoma"/>
          <w:bCs/>
          <w:sz w:val="22"/>
          <w:szCs w:val="22"/>
          <w:lang w:eastAsia="en-US"/>
        </w:rPr>
        <w:t>aciones por parte del Particular</w:t>
      </w:r>
      <w:r w:rsidR="006A30A1">
        <w:rPr>
          <w:rFonts w:ascii="Palatino Linotype" w:eastAsia="Calibri" w:hAnsi="Palatino Linotype" w:cs="Tahoma"/>
          <w:bCs/>
          <w:sz w:val="22"/>
          <w:szCs w:val="22"/>
          <w:lang w:eastAsia="en-US"/>
        </w:rPr>
        <w:t xml:space="preserve">, referentes </w:t>
      </w:r>
      <w:r w:rsidR="006A30A1">
        <w:rPr>
          <w:rFonts w:ascii="Palatino Linotype" w:eastAsia="Calibri" w:hAnsi="Palatino Linotype" w:cs="Tahoma"/>
          <w:bCs/>
          <w:szCs w:val="22"/>
          <w:lang w:eastAsia="en-US"/>
        </w:rPr>
        <w:t>a l</w:t>
      </w:r>
      <w:r w:rsidRPr="006A30A1">
        <w:rPr>
          <w:rFonts w:ascii="Palatino Linotype" w:eastAsia="Calibri" w:hAnsi="Palatino Linotype" w:cs="Tahoma"/>
          <w:bCs/>
          <w:szCs w:val="22"/>
          <w:lang w:eastAsia="en-US"/>
        </w:rPr>
        <w:t>a destitución del Titular de la Unidad de Transparencia;</w:t>
      </w:r>
      <w:r w:rsidR="006A30A1">
        <w:rPr>
          <w:rFonts w:ascii="Palatino Linotype" w:eastAsia="Calibri" w:hAnsi="Palatino Linotype" w:cs="Tahoma"/>
          <w:bCs/>
          <w:sz w:val="22"/>
          <w:szCs w:val="22"/>
          <w:lang w:eastAsia="en-US"/>
        </w:rPr>
        <w:t xml:space="preserve"> e</w:t>
      </w:r>
      <w:r w:rsidRPr="006A30A1">
        <w:rPr>
          <w:rFonts w:ascii="Palatino Linotype" w:eastAsia="Calibri" w:hAnsi="Palatino Linotype" w:cs="Tahoma"/>
          <w:bCs/>
          <w:szCs w:val="22"/>
          <w:lang w:eastAsia="en-US"/>
        </w:rPr>
        <w:t>l año de experiencia para ocupar el cargo; y</w:t>
      </w:r>
      <w:r w:rsidR="006A30A1">
        <w:rPr>
          <w:rFonts w:ascii="Palatino Linotype" w:eastAsia="Calibri" w:hAnsi="Palatino Linotype" w:cs="Tahoma"/>
          <w:bCs/>
          <w:sz w:val="22"/>
          <w:szCs w:val="22"/>
          <w:lang w:eastAsia="en-US"/>
        </w:rPr>
        <w:t xml:space="preserve"> la v</w:t>
      </w:r>
      <w:r w:rsidRPr="006A30A1">
        <w:rPr>
          <w:rFonts w:ascii="Palatino Linotype" w:eastAsia="Calibri" w:hAnsi="Palatino Linotype" w:cs="Tahoma"/>
          <w:bCs/>
          <w:szCs w:val="22"/>
          <w:lang w:eastAsia="en-US"/>
        </w:rPr>
        <w:t>erificación en materia de datos personales por el mal manejo de los mismos.</w:t>
      </w:r>
    </w:p>
    <w:p w14:paraId="3B78B195" w14:textId="77777777" w:rsidR="003A5322" w:rsidRPr="003A5322" w:rsidRDefault="003A5322" w:rsidP="003A5322">
      <w:pPr>
        <w:pStyle w:val="Prrafodelista"/>
        <w:rPr>
          <w:rFonts w:ascii="Palatino Linotype" w:eastAsia="Calibri" w:hAnsi="Palatino Linotype" w:cs="Tahoma"/>
          <w:bCs/>
          <w:szCs w:val="22"/>
          <w:lang w:eastAsia="en-US"/>
        </w:rPr>
      </w:pPr>
    </w:p>
    <w:p w14:paraId="4B4CE068" w14:textId="64AD3231" w:rsidR="003A5322" w:rsidRDefault="003A5322" w:rsidP="003A5322">
      <w:pPr>
        <w:spacing w:line="360" w:lineRule="auto"/>
        <w:ind w:right="-93"/>
        <w:jc w:val="both"/>
        <w:rPr>
          <w:rFonts w:ascii="Palatino Linotype" w:eastAsia="Calibri" w:hAnsi="Palatino Linotype" w:cs="Tahoma"/>
          <w:bCs/>
          <w:sz w:val="22"/>
          <w:szCs w:val="22"/>
          <w:lang w:eastAsia="en-US"/>
        </w:rPr>
      </w:pPr>
      <w:r w:rsidRPr="003A5322">
        <w:rPr>
          <w:rFonts w:ascii="Palatino Linotype" w:eastAsia="Calibri" w:hAnsi="Palatino Linotype" w:cs="Tahoma"/>
          <w:bCs/>
          <w:sz w:val="22"/>
          <w:szCs w:val="22"/>
          <w:lang w:eastAsia="en-US"/>
        </w:rPr>
        <w:t>Este Instituto no cuent</w:t>
      </w:r>
      <w:r>
        <w:rPr>
          <w:rFonts w:ascii="Palatino Linotype" w:eastAsia="Calibri" w:hAnsi="Palatino Linotype" w:cs="Tahoma"/>
          <w:bCs/>
          <w:sz w:val="22"/>
          <w:szCs w:val="22"/>
          <w:lang w:eastAsia="en-US"/>
        </w:rPr>
        <w:t>a con atribuciones y/o competencia para resolver sobre dichas manifest</w:t>
      </w:r>
      <w:r w:rsidR="009E4255">
        <w:rPr>
          <w:rFonts w:ascii="Palatino Linotype" w:eastAsia="Calibri" w:hAnsi="Palatino Linotype" w:cs="Tahoma"/>
          <w:bCs/>
          <w:sz w:val="22"/>
          <w:szCs w:val="22"/>
          <w:lang w:eastAsia="en-US"/>
        </w:rPr>
        <w:t>aciones, conforme al artículo 36 de la Ley de Transparencia y Acceso a la Información Pública del Estado de México y Municipios, el cual establece el ámbito de competencia del Instituto.</w:t>
      </w:r>
    </w:p>
    <w:p w14:paraId="5A45F914" w14:textId="31F26D14" w:rsidR="00963C04" w:rsidRPr="00963C04" w:rsidRDefault="00963C04" w:rsidP="00963C04">
      <w:pPr>
        <w:spacing w:line="360" w:lineRule="auto"/>
        <w:ind w:right="-93"/>
        <w:jc w:val="both"/>
        <w:rPr>
          <w:rFonts w:ascii="Palatino Linotype" w:eastAsia="Calibri" w:hAnsi="Palatino Linotype" w:cs="Tahoma"/>
          <w:bCs/>
          <w:sz w:val="22"/>
          <w:szCs w:val="22"/>
          <w:lang w:eastAsia="en-US"/>
        </w:rPr>
      </w:pPr>
    </w:p>
    <w:p w14:paraId="7AF2436D" w14:textId="6386DE6A" w:rsidR="00B6418B" w:rsidRDefault="00B6418B" w:rsidP="00B6418B">
      <w:pPr>
        <w:tabs>
          <w:tab w:val="left" w:pos="4962"/>
        </w:tabs>
        <w:spacing w:line="360" w:lineRule="auto"/>
        <w:jc w:val="both"/>
        <w:rPr>
          <w:rFonts w:ascii="Palatino Linotype" w:hAnsi="Palatino Linotype" w:cs="Tahoma"/>
          <w:b/>
          <w:sz w:val="22"/>
          <w:szCs w:val="22"/>
        </w:rPr>
      </w:pPr>
      <w:r w:rsidRPr="0002792F">
        <w:rPr>
          <w:rFonts w:ascii="Palatino Linotype" w:hAnsi="Palatino Linotype" w:cs="Tahoma"/>
          <w:b/>
          <w:caps/>
          <w:sz w:val="22"/>
          <w:szCs w:val="22"/>
        </w:rPr>
        <w:t>SextO. D</w:t>
      </w:r>
      <w:r w:rsidRPr="0002792F">
        <w:rPr>
          <w:rFonts w:ascii="Palatino Linotype" w:hAnsi="Palatino Linotype" w:cs="Tahoma"/>
          <w:b/>
          <w:sz w:val="22"/>
          <w:szCs w:val="22"/>
        </w:rPr>
        <w:t>e versión pública</w:t>
      </w:r>
    </w:p>
    <w:p w14:paraId="480F8603" w14:textId="16950473" w:rsidR="004978C5" w:rsidRDefault="004978C5" w:rsidP="00B6418B">
      <w:pPr>
        <w:tabs>
          <w:tab w:val="left" w:pos="4962"/>
        </w:tabs>
        <w:spacing w:line="360" w:lineRule="auto"/>
        <w:jc w:val="both"/>
        <w:rPr>
          <w:rFonts w:ascii="Palatino Linotype" w:hAnsi="Palatino Linotype" w:cs="Tahoma"/>
          <w:b/>
          <w:sz w:val="22"/>
          <w:szCs w:val="22"/>
        </w:rPr>
      </w:pPr>
    </w:p>
    <w:p w14:paraId="6DD85DB5" w14:textId="6518C36E" w:rsidR="004978C5" w:rsidRPr="004978C5" w:rsidRDefault="004978C5" w:rsidP="00B6418B">
      <w:pPr>
        <w:tabs>
          <w:tab w:val="left" w:pos="4962"/>
        </w:tabs>
        <w:spacing w:line="360" w:lineRule="auto"/>
        <w:jc w:val="both"/>
        <w:rPr>
          <w:rFonts w:ascii="Palatino Linotype" w:hAnsi="Palatino Linotype" w:cs="Tahoma"/>
          <w:sz w:val="22"/>
          <w:szCs w:val="22"/>
        </w:rPr>
      </w:pPr>
      <w:r w:rsidRPr="004978C5">
        <w:rPr>
          <w:rFonts w:ascii="Palatino Linotype" w:hAnsi="Palatino Linotype" w:cs="Tahoma"/>
          <w:sz w:val="22"/>
          <w:szCs w:val="22"/>
        </w:rPr>
        <w:t>Previo</w:t>
      </w:r>
      <w:r w:rsidR="00B67123">
        <w:rPr>
          <w:rFonts w:ascii="Palatino Linotype" w:hAnsi="Palatino Linotype" w:cs="Tahoma"/>
          <w:sz w:val="22"/>
          <w:szCs w:val="22"/>
        </w:rPr>
        <w:t xml:space="preserve"> al análisis de los datos confidenciales es de señalar que no se advirtió la entrega de datos personales confidenciales, por el contrario se eliminaron las cadenas y sellos originales que no constituyen datos personales, por lo que procede instruir la entrega de los documentos nuevamente sin que se eliminen estos datos.</w:t>
      </w:r>
    </w:p>
    <w:p w14:paraId="6924E051" w14:textId="77777777" w:rsidR="00B6418B" w:rsidRPr="0002792F" w:rsidRDefault="00B6418B" w:rsidP="00B6418B">
      <w:pPr>
        <w:tabs>
          <w:tab w:val="left" w:pos="4962"/>
        </w:tabs>
        <w:spacing w:line="360" w:lineRule="auto"/>
        <w:jc w:val="both"/>
        <w:rPr>
          <w:rFonts w:ascii="Palatino Linotype" w:hAnsi="Palatino Linotype" w:cs="Tahoma"/>
          <w:b/>
          <w:sz w:val="22"/>
          <w:szCs w:val="22"/>
        </w:rPr>
      </w:pPr>
    </w:p>
    <w:p w14:paraId="78CCCB93" w14:textId="6DA98940" w:rsidR="00B6418B" w:rsidRPr="0002792F" w:rsidRDefault="00B6418B" w:rsidP="00B6418B">
      <w:pPr>
        <w:tabs>
          <w:tab w:val="left" w:pos="4962"/>
        </w:tabs>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A continuación, se realiza un análisis d</w:t>
      </w:r>
      <w:r>
        <w:rPr>
          <w:rFonts w:ascii="Palatino Linotype" w:eastAsia="Calibri" w:hAnsi="Palatino Linotype" w:cs="Tahoma"/>
          <w:bCs/>
          <w:sz w:val="22"/>
          <w:szCs w:val="22"/>
          <w:lang w:val="es-ES" w:eastAsia="en-US"/>
        </w:rPr>
        <w:t xml:space="preserve">e la información sobre los recibos de nómina de los integrantes de la Unidad de Transparencia del </w:t>
      </w:r>
      <w:r w:rsidRPr="00D61344">
        <w:rPr>
          <w:rFonts w:ascii="Palatino Linotype" w:eastAsia="Calibri" w:hAnsi="Palatino Linotype" w:cs="Tahoma"/>
          <w:sz w:val="22"/>
          <w:szCs w:val="22"/>
          <w:lang w:eastAsia="en-US"/>
        </w:rPr>
        <w:t>Organismo Público Descentralizado para la Prestación de Los Servicios de Agua Potable Alcantarillado y Saneamiento del Municipio de Zumpango</w:t>
      </w:r>
      <w:r>
        <w:rPr>
          <w:rFonts w:ascii="Palatino Linotype" w:eastAsia="Calibri" w:hAnsi="Palatino Linotype" w:cs="Tahoma"/>
          <w:bCs/>
          <w:sz w:val="22"/>
          <w:szCs w:val="22"/>
          <w:lang w:val="es-ES" w:eastAsia="en-US"/>
        </w:rPr>
        <w:t>.</w:t>
      </w:r>
    </w:p>
    <w:p w14:paraId="29E27670" w14:textId="77777777" w:rsidR="00B6418B" w:rsidRPr="0002792F" w:rsidRDefault="00B6418B" w:rsidP="00B6418B">
      <w:pPr>
        <w:tabs>
          <w:tab w:val="left" w:pos="4962"/>
        </w:tabs>
        <w:spacing w:line="360" w:lineRule="auto"/>
        <w:jc w:val="both"/>
        <w:rPr>
          <w:rFonts w:ascii="Palatino Linotype" w:hAnsi="Palatino Linotype" w:cs="Tahoma"/>
          <w:sz w:val="22"/>
          <w:szCs w:val="22"/>
        </w:rPr>
      </w:pPr>
      <w:r w:rsidRPr="0002792F">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FE66061"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740C6431"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A6CAEDA"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567CAF32"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859EE61"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7D1AB136"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02792F">
        <w:rPr>
          <w:rFonts w:ascii="Palatino Linotype" w:hAnsi="Palatino Linotype" w:cs="Tahoma"/>
          <w:bCs/>
          <w:iCs/>
          <w:sz w:val="22"/>
          <w:szCs w:val="22"/>
        </w:rPr>
        <w:lastRenderedPageBreak/>
        <w:t>responsables de proteger y resguardar la información clasificada como reservada o confidencial.</w:t>
      </w:r>
    </w:p>
    <w:p w14:paraId="040D6ABE"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11C4B3E6"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2362CDC"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3363D781" w14:textId="77777777" w:rsidR="00B6418B" w:rsidRPr="0002792F" w:rsidRDefault="00B6418B" w:rsidP="00B6418B">
      <w:p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02792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84F32B4"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3158D7C4" w14:textId="77777777" w:rsidR="00B6418B" w:rsidRPr="0002792F" w:rsidRDefault="00B6418B" w:rsidP="00B6418B">
      <w:p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85A52C5" w14:textId="77777777" w:rsidR="00B6418B" w:rsidRPr="0002792F" w:rsidRDefault="00B6418B" w:rsidP="00B6418B">
      <w:pPr>
        <w:spacing w:line="360" w:lineRule="auto"/>
        <w:ind w:right="-93"/>
        <w:jc w:val="both"/>
        <w:rPr>
          <w:rFonts w:ascii="Palatino Linotype" w:hAnsi="Palatino Linotype" w:cs="Tahoma"/>
          <w:bCs/>
          <w:iCs/>
          <w:sz w:val="22"/>
          <w:szCs w:val="22"/>
          <w:lang w:val="es-ES"/>
        </w:rPr>
      </w:pPr>
    </w:p>
    <w:p w14:paraId="7C261DDD" w14:textId="77777777" w:rsidR="00B6418B" w:rsidRPr="0002792F" w:rsidRDefault="00B6418B" w:rsidP="00B6418B">
      <w:pPr>
        <w:numPr>
          <w:ilvl w:val="0"/>
          <w:numId w:val="27"/>
        </w:num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5D54A05E" w14:textId="77777777" w:rsidR="00B6418B" w:rsidRPr="0002792F" w:rsidRDefault="00B6418B" w:rsidP="00B6418B">
      <w:pPr>
        <w:spacing w:line="360" w:lineRule="auto"/>
        <w:ind w:right="-93"/>
        <w:jc w:val="both"/>
        <w:rPr>
          <w:rFonts w:ascii="Palatino Linotype" w:hAnsi="Palatino Linotype" w:cs="Tahoma"/>
          <w:bCs/>
          <w:iCs/>
          <w:sz w:val="22"/>
          <w:szCs w:val="22"/>
          <w:lang w:val="es-ES"/>
        </w:rPr>
      </w:pPr>
    </w:p>
    <w:p w14:paraId="1299245F" w14:textId="77777777" w:rsidR="00B6418B" w:rsidRPr="0002792F" w:rsidRDefault="00B6418B" w:rsidP="00B6418B">
      <w:pPr>
        <w:numPr>
          <w:ilvl w:val="0"/>
          <w:numId w:val="27"/>
        </w:num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 xml:space="preserve">Para la difusión de los datos, se requiera el consentimiento del titular. </w:t>
      </w:r>
    </w:p>
    <w:p w14:paraId="7A6365C7"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2446AB1"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25BDFB9E"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Además, en el artículo 5° de dicho ordenamiento jurídico, establece que es la Ley aplicable para todo tratamiento de datos personales.</w:t>
      </w:r>
    </w:p>
    <w:p w14:paraId="046AA4C8"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0A4051F8"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0954B3E"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5A74738C"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w:t>
      </w:r>
      <w:r w:rsidRPr="0002792F">
        <w:rPr>
          <w:rFonts w:ascii="Palatino Linotype" w:hAnsi="Palatino Linotype" w:cs="Tahoma"/>
          <w:bCs/>
          <w:iCs/>
          <w:sz w:val="22"/>
          <w:szCs w:val="22"/>
        </w:rPr>
        <w:lastRenderedPageBreak/>
        <w:t>este sentido, cualquier información que por sí sola o relacionada con otra permita hacer identificable a una persona, es un dato personal, susceptible de ser clasificado.</w:t>
      </w:r>
    </w:p>
    <w:p w14:paraId="40819C86"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475E9247"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21E8038"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37299054"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092B1E5"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26BF6DB1"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8DFEE6E"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61CA9E3E"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52597C7"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7E3C6C4E"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Ahora bien, cuando las personas tienen una relación comercial, </w:t>
      </w:r>
      <w:r w:rsidRPr="0002792F">
        <w:rPr>
          <w:rFonts w:ascii="Palatino Linotype" w:hAnsi="Palatino Linotype" w:cs="Tahoma"/>
          <w:bCs/>
          <w:iCs/>
          <w:sz w:val="22"/>
          <w:szCs w:val="22"/>
          <w:u w:val="single"/>
        </w:rPr>
        <w:t>laboral</w:t>
      </w:r>
      <w:r w:rsidRPr="0002792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F13E352"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6904ABB6"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Organismo, tales como el </w:t>
      </w:r>
      <w:r w:rsidRPr="0002792F">
        <w:rPr>
          <w:rFonts w:ascii="Palatino Linotype" w:hAnsi="Palatino Linotype" w:cs="Tahoma"/>
          <w:b/>
          <w:bCs/>
          <w:iCs/>
          <w:sz w:val="22"/>
          <w:szCs w:val="22"/>
        </w:rPr>
        <w:t>Registro Federal de Contribuyentes</w:t>
      </w:r>
      <w:r w:rsidRPr="0002792F">
        <w:rPr>
          <w:rFonts w:ascii="Palatino Linotype" w:hAnsi="Palatino Linotype" w:cs="Tahoma"/>
          <w:bCs/>
          <w:iCs/>
          <w:sz w:val="22"/>
          <w:szCs w:val="22"/>
        </w:rPr>
        <w:t xml:space="preserve"> (RFC), la </w:t>
      </w:r>
      <w:r w:rsidRPr="0002792F">
        <w:rPr>
          <w:rFonts w:ascii="Palatino Linotype" w:hAnsi="Palatino Linotype" w:cs="Tahoma"/>
          <w:b/>
          <w:bCs/>
          <w:iCs/>
          <w:sz w:val="22"/>
          <w:szCs w:val="22"/>
        </w:rPr>
        <w:t>Clave Única de Registro de Población</w:t>
      </w:r>
      <w:r w:rsidRPr="0002792F">
        <w:rPr>
          <w:rFonts w:ascii="Palatino Linotype" w:hAnsi="Palatino Linotype" w:cs="Tahoma"/>
          <w:bCs/>
          <w:iCs/>
          <w:sz w:val="22"/>
          <w:szCs w:val="22"/>
        </w:rPr>
        <w:t xml:space="preserve"> (CURP), la </w:t>
      </w:r>
      <w:r w:rsidRPr="0002792F">
        <w:rPr>
          <w:rFonts w:ascii="Palatino Linotype" w:hAnsi="Palatino Linotype" w:cs="Tahoma"/>
          <w:b/>
          <w:bCs/>
          <w:iCs/>
          <w:sz w:val="22"/>
          <w:szCs w:val="22"/>
        </w:rPr>
        <w:t>Clave de cualquier tipo de seguridad social</w:t>
      </w:r>
      <w:r w:rsidRPr="0002792F">
        <w:rPr>
          <w:rFonts w:ascii="Palatino Linotype" w:hAnsi="Palatino Linotype" w:cs="Tahoma"/>
          <w:bCs/>
          <w:iCs/>
          <w:sz w:val="22"/>
          <w:szCs w:val="22"/>
        </w:rPr>
        <w:t xml:space="preserve"> (ISSEMYM, u otros), así como, los </w:t>
      </w:r>
      <w:r w:rsidRPr="0002792F">
        <w:rPr>
          <w:rFonts w:ascii="Palatino Linotype" w:hAnsi="Palatino Linotype" w:cs="Tahoma"/>
          <w:b/>
          <w:bCs/>
          <w:iCs/>
          <w:sz w:val="22"/>
          <w:szCs w:val="22"/>
        </w:rPr>
        <w:lastRenderedPageBreak/>
        <w:t xml:space="preserve">préstamos o descuentos </w:t>
      </w:r>
      <w:r w:rsidRPr="0002792F">
        <w:rPr>
          <w:rFonts w:ascii="Palatino Linotype" w:hAnsi="Palatino Linotype" w:cs="Tahoma"/>
          <w:bCs/>
          <w:iCs/>
          <w:sz w:val="22"/>
          <w:szCs w:val="22"/>
        </w:rPr>
        <w:t>que se le hagan al servidor público y la clave interbancaria de depósito.</w:t>
      </w:r>
    </w:p>
    <w:p w14:paraId="733C46BF"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6A730139" w14:textId="77777777" w:rsidR="00B6418B" w:rsidRPr="0002792F" w:rsidRDefault="00B6418B" w:rsidP="00B6418B">
      <w:pPr>
        <w:pStyle w:val="Prrafodelista"/>
        <w:numPr>
          <w:ilvl w:val="0"/>
          <w:numId w:val="28"/>
        </w:numPr>
        <w:spacing w:line="360" w:lineRule="auto"/>
        <w:ind w:right="-93"/>
        <w:jc w:val="both"/>
        <w:rPr>
          <w:rFonts w:ascii="Palatino Linotype" w:hAnsi="Palatino Linotype" w:cs="Tahoma"/>
          <w:bCs/>
          <w:iCs/>
          <w:szCs w:val="22"/>
        </w:rPr>
      </w:pPr>
      <w:r w:rsidRPr="0002792F">
        <w:rPr>
          <w:rFonts w:ascii="Palatino Linotype" w:hAnsi="Palatino Linotype" w:cs="Tahoma"/>
          <w:b/>
          <w:bCs/>
          <w:iCs/>
          <w:szCs w:val="22"/>
        </w:rPr>
        <w:t>Registro Federal de Contribuyentes</w:t>
      </w:r>
      <w:r w:rsidRPr="0002792F">
        <w:rPr>
          <w:rFonts w:ascii="Palatino Linotype" w:hAnsi="Palatino Linotype" w:cs="Tahoma"/>
          <w:bCs/>
          <w:iCs/>
          <w:szCs w:val="22"/>
        </w:rPr>
        <w:t xml:space="preserve"> (RFC)</w:t>
      </w:r>
    </w:p>
    <w:p w14:paraId="5902E104" w14:textId="77777777" w:rsidR="00B6418B" w:rsidRPr="0002792F" w:rsidRDefault="00B6418B" w:rsidP="00B6418B">
      <w:pPr>
        <w:spacing w:line="360" w:lineRule="auto"/>
        <w:ind w:left="360" w:right="-93"/>
        <w:jc w:val="both"/>
        <w:rPr>
          <w:rFonts w:ascii="Palatino Linotype" w:hAnsi="Palatino Linotype" w:cs="Tahoma"/>
          <w:bCs/>
          <w:iCs/>
          <w:szCs w:val="22"/>
        </w:rPr>
      </w:pPr>
    </w:p>
    <w:p w14:paraId="5E7F3336"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0DC99E0"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3A07F87F"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ED4FCF9"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2BF9B852"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20EFCB"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589BF598"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229A08E"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42016DB5"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BDA97FD" w14:textId="77777777" w:rsidR="00B6418B" w:rsidRPr="0002792F" w:rsidRDefault="00B6418B" w:rsidP="00B6418B">
      <w:pPr>
        <w:spacing w:line="360" w:lineRule="auto"/>
        <w:ind w:right="-93"/>
        <w:jc w:val="both"/>
        <w:rPr>
          <w:rFonts w:ascii="Palatino Linotype" w:hAnsi="Palatino Linotype" w:cs="Tahoma"/>
          <w:bCs/>
          <w:iCs/>
          <w:sz w:val="22"/>
          <w:szCs w:val="22"/>
        </w:rPr>
      </w:pPr>
    </w:p>
    <w:p w14:paraId="1C059995" w14:textId="77777777" w:rsidR="00B6418B" w:rsidRPr="0002792F" w:rsidRDefault="00B6418B" w:rsidP="00B6418B">
      <w:pPr>
        <w:spacing w:line="360" w:lineRule="auto"/>
        <w:ind w:left="567" w:right="539"/>
        <w:jc w:val="both"/>
        <w:rPr>
          <w:rFonts w:ascii="Palatino Linotype" w:hAnsi="Palatino Linotype" w:cs="Tahoma"/>
          <w:bCs/>
          <w:i/>
          <w:iCs/>
          <w:szCs w:val="22"/>
        </w:rPr>
      </w:pPr>
      <w:r w:rsidRPr="0002792F">
        <w:rPr>
          <w:rFonts w:ascii="Palatino Linotype" w:hAnsi="Palatino Linotype" w:cs="Tahoma"/>
          <w:bCs/>
          <w:i/>
          <w:iCs/>
          <w:szCs w:val="22"/>
        </w:rPr>
        <w:t>“</w:t>
      </w:r>
      <w:r w:rsidRPr="0002792F">
        <w:rPr>
          <w:rFonts w:ascii="Palatino Linotype" w:hAnsi="Palatino Linotype" w:cs="Tahoma"/>
          <w:b/>
          <w:bCs/>
          <w:i/>
          <w:iCs/>
          <w:szCs w:val="22"/>
        </w:rPr>
        <w:t>Registro Federal de Contribuyentes (RFC) de personas físicas</w:t>
      </w:r>
      <w:r w:rsidRPr="0002792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1DE1A659" w14:textId="77777777" w:rsidR="00B6418B" w:rsidRPr="0002792F" w:rsidRDefault="00B6418B" w:rsidP="00B6418B">
      <w:pPr>
        <w:spacing w:line="360" w:lineRule="auto"/>
        <w:ind w:right="-93"/>
        <w:jc w:val="both"/>
        <w:rPr>
          <w:rFonts w:ascii="Palatino Linotype" w:hAnsi="Palatino Linotype" w:cs="Tahoma"/>
          <w:bCs/>
          <w:i/>
          <w:iCs/>
          <w:sz w:val="22"/>
          <w:szCs w:val="22"/>
        </w:rPr>
      </w:pPr>
    </w:p>
    <w:p w14:paraId="74B7672A" w14:textId="77777777" w:rsidR="00B6418B" w:rsidRPr="0002792F" w:rsidRDefault="00B6418B" w:rsidP="00B6418B">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AFDB75C" w14:textId="77777777" w:rsidR="00B6418B" w:rsidRPr="0002792F" w:rsidRDefault="00B6418B" w:rsidP="00B6418B">
      <w:pPr>
        <w:pStyle w:val="Prrafodelista"/>
        <w:numPr>
          <w:ilvl w:val="0"/>
          <w:numId w:val="30"/>
        </w:numPr>
        <w:spacing w:before="240" w:after="240" w:line="360" w:lineRule="auto"/>
        <w:jc w:val="both"/>
        <w:rPr>
          <w:rFonts w:ascii="Palatino Linotype" w:hAnsi="Palatino Linotype" w:cs="Tahoma"/>
          <w:b/>
          <w:szCs w:val="22"/>
        </w:rPr>
      </w:pPr>
      <w:r w:rsidRPr="0002792F">
        <w:rPr>
          <w:rFonts w:ascii="Palatino Linotype" w:hAnsi="Palatino Linotype" w:cs="Tahoma"/>
          <w:b/>
          <w:szCs w:val="22"/>
        </w:rPr>
        <w:t xml:space="preserve">Clave </w:t>
      </w:r>
      <w:r w:rsidRPr="0002792F">
        <w:rPr>
          <w:rFonts w:ascii="Palatino Linotype" w:hAnsi="Palatino Linotype" w:cs="Tahoma"/>
          <w:b/>
          <w:caps/>
          <w:szCs w:val="22"/>
        </w:rPr>
        <w:t>ú</w:t>
      </w:r>
      <w:r w:rsidRPr="0002792F">
        <w:rPr>
          <w:rFonts w:ascii="Palatino Linotype" w:hAnsi="Palatino Linotype" w:cs="Tahoma"/>
          <w:b/>
          <w:szCs w:val="22"/>
        </w:rPr>
        <w:t>nica de Registro de Población –CURP-.</w:t>
      </w:r>
    </w:p>
    <w:p w14:paraId="32701D10"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1217C416"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34CA283B"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A7627AA"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31DC827F"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386FE87" w14:textId="77777777" w:rsidR="00B6418B" w:rsidRPr="0002792F" w:rsidRDefault="00B6418B" w:rsidP="00B6418B">
      <w:pPr>
        <w:spacing w:line="360" w:lineRule="auto"/>
        <w:contextualSpacing/>
        <w:jc w:val="both"/>
        <w:rPr>
          <w:rFonts w:ascii="Palatino Linotype" w:hAnsi="Palatino Linotype" w:cs="Tahoma"/>
          <w:b/>
          <w:sz w:val="18"/>
          <w:szCs w:val="22"/>
          <w:lang w:eastAsia="es-MX"/>
        </w:rPr>
      </w:pPr>
    </w:p>
    <w:p w14:paraId="1CDF6A52"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02792F">
          <w:rPr>
            <w:rStyle w:val="Hipervnculo"/>
            <w:rFonts w:ascii="Palatino Linotype" w:hAnsi="Palatino Linotype" w:cs="Tahoma"/>
            <w:sz w:val="22"/>
            <w:szCs w:val="22"/>
            <w:lang w:eastAsia="es-MX"/>
          </w:rPr>
          <w:t>https://consultas.curp.gob.mx/CurpSP/html/informacionecurpPS.html</w:t>
        </w:r>
      </w:hyperlink>
      <w:r w:rsidRPr="0002792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2792F">
        <w:rPr>
          <w:rFonts w:ascii="Palatino Linotype" w:hAnsi="Palatino Linotype" w:cs="Tahoma"/>
          <w:b/>
          <w:sz w:val="22"/>
          <w:szCs w:val="22"/>
          <w:lang w:eastAsia="es-MX"/>
        </w:rPr>
        <w:t xml:space="preserve">se generan a partir de los datos contenidos en el documento probatorio de la identidad del interesado </w:t>
      </w:r>
      <w:r w:rsidRPr="0002792F">
        <w:rPr>
          <w:rFonts w:ascii="Palatino Linotype" w:hAnsi="Palatino Linotype" w:cs="Tahoma"/>
          <w:sz w:val="22"/>
          <w:szCs w:val="22"/>
          <w:lang w:eastAsia="es-MX"/>
        </w:rPr>
        <w:t>(acta de nacimiento, carta de naturalización o documento migratorio) de la siguiente forma:</w:t>
      </w:r>
    </w:p>
    <w:p w14:paraId="41FE8735"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5C95D7AA"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El primero y segundo apellidos, así como al nombre de pila.</w:t>
      </w:r>
    </w:p>
    <w:p w14:paraId="7B7F85AC"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La fecha de nacimiento.</w:t>
      </w:r>
    </w:p>
    <w:p w14:paraId="66380D6B"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lastRenderedPageBreak/>
        <w:t xml:space="preserve"> • El sexo.</w:t>
      </w:r>
    </w:p>
    <w:p w14:paraId="0F67BE7B"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La entidad federativa de nacimiento.</w:t>
      </w:r>
    </w:p>
    <w:p w14:paraId="1A032AC9"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068D1A0B"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Los dos últimos elementos de la CURP evitan la duplicidad de la Clave y garantizan su correcta integración.</w:t>
      </w:r>
    </w:p>
    <w:p w14:paraId="6E2CD43C"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48D7037F" w14:textId="77777777" w:rsidR="00B6418B" w:rsidRPr="0002792F" w:rsidRDefault="00B6418B" w:rsidP="00B6418B">
      <w:pPr>
        <w:spacing w:line="360" w:lineRule="auto"/>
        <w:contextualSpacing/>
        <w:jc w:val="both"/>
        <w:rPr>
          <w:rFonts w:ascii="Palatino Linotype" w:hAnsi="Palatino Linotype" w:cs="Tahoma"/>
          <w:sz w:val="22"/>
          <w:szCs w:val="22"/>
        </w:rPr>
      </w:pPr>
      <w:r w:rsidRPr="0002792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BAE0928" w14:textId="77777777" w:rsidR="00B6418B" w:rsidRPr="0002792F" w:rsidRDefault="00B6418B" w:rsidP="00B6418B">
      <w:pPr>
        <w:spacing w:line="360" w:lineRule="auto"/>
        <w:contextualSpacing/>
        <w:jc w:val="both"/>
        <w:rPr>
          <w:rFonts w:ascii="Palatino Linotype" w:hAnsi="Palatino Linotype" w:cs="Tahoma"/>
          <w:sz w:val="22"/>
          <w:szCs w:val="22"/>
        </w:rPr>
      </w:pPr>
    </w:p>
    <w:p w14:paraId="5EA2448E"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Resulta aplicable en la especie, como argumento orientador, el Criterio 3/10, emitido por el INAI.</w:t>
      </w:r>
    </w:p>
    <w:p w14:paraId="122CF3B3" w14:textId="77777777" w:rsidR="00B6418B" w:rsidRPr="0002792F" w:rsidRDefault="00B6418B" w:rsidP="00B6418B">
      <w:pPr>
        <w:spacing w:line="360" w:lineRule="auto"/>
        <w:contextualSpacing/>
        <w:jc w:val="both"/>
        <w:rPr>
          <w:rFonts w:ascii="Palatino Linotype" w:hAnsi="Palatino Linotype" w:cs="Tahoma"/>
          <w:sz w:val="16"/>
          <w:szCs w:val="22"/>
        </w:rPr>
      </w:pPr>
    </w:p>
    <w:p w14:paraId="618DD405" w14:textId="77777777" w:rsidR="00B6418B" w:rsidRPr="0002792F" w:rsidRDefault="00B6418B" w:rsidP="00B6418B">
      <w:pPr>
        <w:autoSpaceDE w:val="0"/>
        <w:autoSpaceDN w:val="0"/>
        <w:adjustRightInd w:val="0"/>
        <w:spacing w:line="360" w:lineRule="auto"/>
        <w:ind w:left="567" w:right="567"/>
        <w:jc w:val="both"/>
        <w:rPr>
          <w:rFonts w:ascii="Palatino Linotype" w:eastAsia="Calibri" w:hAnsi="Palatino Linotype" w:cs="Tahoma"/>
          <w:i/>
          <w:color w:val="000000"/>
        </w:rPr>
      </w:pPr>
      <w:r w:rsidRPr="0002792F">
        <w:rPr>
          <w:rFonts w:ascii="Palatino Linotype" w:eastAsia="Calibri" w:hAnsi="Palatino Linotype" w:cs="Tahoma"/>
          <w:b/>
          <w:bCs/>
          <w:i/>
          <w:color w:val="000000"/>
        </w:rPr>
        <w:t xml:space="preserve">Clave Única de Registro de Población (CURP) es un dato personal confidencial. </w:t>
      </w:r>
      <w:r w:rsidRPr="0002792F">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02792F">
        <w:rPr>
          <w:rFonts w:ascii="Palatino Linotype" w:eastAsia="Calibri" w:hAnsi="Palatino Linotype" w:cs="Tahoma"/>
          <w:i/>
          <w:color w:val="000000"/>
        </w:rPr>
        <w:lastRenderedPageBreak/>
        <w:t xml:space="preserve">información que lo distingue plenamente del resto de los habitantes, por lo que es de carácter confidencial, en términos de lo dispuesto en el artículos anteriormente señalados. </w:t>
      </w:r>
    </w:p>
    <w:p w14:paraId="190BB449" w14:textId="77777777" w:rsidR="00B6418B" w:rsidRPr="0002792F" w:rsidRDefault="00B6418B" w:rsidP="00B6418B">
      <w:pPr>
        <w:spacing w:before="240" w:after="240" w:line="360" w:lineRule="auto"/>
        <w:jc w:val="both"/>
        <w:rPr>
          <w:rFonts w:ascii="Palatino Linotype" w:hAnsi="Palatino Linotype" w:cs="Tahoma"/>
          <w:sz w:val="22"/>
          <w:szCs w:val="22"/>
        </w:rPr>
      </w:pPr>
      <w:r w:rsidRPr="0002792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711020A5" w14:textId="77777777" w:rsidR="00B6418B" w:rsidRPr="0002792F" w:rsidRDefault="00B6418B" w:rsidP="00B6418B">
      <w:pPr>
        <w:pStyle w:val="Prrafodelista"/>
        <w:numPr>
          <w:ilvl w:val="0"/>
          <w:numId w:val="29"/>
        </w:numPr>
        <w:spacing w:line="360" w:lineRule="auto"/>
        <w:jc w:val="both"/>
        <w:rPr>
          <w:rFonts w:ascii="Palatino Linotype" w:hAnsi="Palatino Linotype" w:cs="Tahoma"/>
          <w:b/>
          <w:szCs w:val="22"/>
          <w:lang w:eastAsia="es-MX"/>
        </w:rPr>
      </w:pPr>
      <w:r w:rsidRPr="0002792F">
        <w:rPr>
          <w:rFonts w:ascii="Palatino Linotype" w:hAnsi="Palatino Linotype" w:cs="Tahoma"/>
          <w:b/>
          <w:szCs w:val="22"/>
        </w:rPr>
        <w:t>Clave de seguridad social ISSEMYM.</w:t>
      </w:r>
    </w:p>
    <w:p w14:paraId="12C148C3" w14:textId="77777777" w:rsidR="00B6418B" w:rsidRPr="0002792F" w:rsidRDefault="00B6418B" w:rsidP="00B6418B">
      <w:pPr>
        <w:pStyle w:val="Prrafodelista"/>
        <w:spacing w:line="360" w:lineRule="auto"/>
        <w:jc w:val="both"/>
        <w:rPr>
          <w:rFonts w:ascii="Palatino Linotype" w:hAnsi="Palatino Linotype" w:cs="Tahoma"/>
          <w:szCs w:val="22"/>
          <w:lang w:eastAsia="es-MX"/>
        </w:rPr>
      </w:pPr>
    </w:p>
    <w:p w14:paraId="1C112D32" w14:textId="77777777" w:rsidR="00B6418B" w:rsidRPr="0002792F" w:rsidRDefault="00B6418B" w:rsidP="00B6418B">
      <w:pPr>
        <w:spacing w:line="360" w:lineRule="auto"/>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9FF8E29" w14:textId="77777777" w:rsidR="00B6418B" w:rsidRPr="0002792F" w:rsidRDefault="00B6418B" w:rsidP="00B6418B">
      <w:pPr>
        <w:spacing w:line="360" w:lineRule="auto"/>
        <w:jc w:val="both"/>
        <w:rPr>
          <w:rFonts w:ascii="Palatino Linotype" w:hAnsi="Palatino Linotype" w:cs="Tahoma"/>
          <w:sz w:val="22"/>
          <w:szCs w:val="22"/>
          <w:lang w:eastAsia="es-MX"/>
        </w:rPr>
      </w:pPr>
    </w:p>
    <w:p w14:paraId="3BFDA12C" w14:textId="77777777" w:rsidR="00B6418B" w:rsidRPr="0002792F" w:rsidRDefault="00B6418B" w:rsidP="00B6418B">
      <w:pPr>
        <w:spacing w:line="360" w:lineRule="auto"/>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02792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C1CEC81" w14:textId="77777777" w:rsidR="00B6418B" w:rsidRPr="0002792F" w:rsidRDefault="00B6418B" w:rsidP="00B6418B">
      <w:pPr>
        <w:pStyle w:val="Prrafodelista"/>
        <w:spacing w:line="360" w:lineRule="auto"/>
        <w:jc w:val="both"/>
        <w:rPr>
          <w:rFonts w:ascii="Palatino Linotype" w:hAnsi="Palatino Linotype" w:cs="Tahoma"/>
          <w:szCs w:val="22"/>
          <w:lang w:eastAsia="es-MX"/>
        </w:rPr>
      </w:pPr>
    </w:p>
    <w:p w14:paraId="4CA9CA55"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8C404EF" w14:textId="77777777" w:rsidR="00B6418B" w:rsidRPr="0002792F" w:rsidRDefault="00B6418B" w:rsidP="00B6418B">
      <w:pPr>
        <w:pStyle w:val="Prrafodelista"/>
        <w:spacing w:line="360" w:lineRule="auto"/>
        <w:jc w:val="both"/>
        <w:rPr>
          <w:rFonts w:ascii="Palatino Linotype" w:hAnsi="Palatino Linotype" w:cs="Tahoma"/>
          <w:szCs w:val="22"/>
          <w:lang w:eastAsia="es-MX"/>
        </w:rPr>
      </w:pPr>
    </w:p>
    <w:p w14:paraId="02FE0771"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6701985" w14:textId="77777777" w:rsidR="00B6418B" w:rsidRPr="0002792F" w:rsidRDefault="00B6418B" w:rsidP="00B6418B">
      <w:pPr>
        <w:spacing w:line="360" w:lineRule="auto"/>
        <w:contextualSpacing/>
        <w:jc w:val="both"/>
        <w:rPr>
          <w:rFonts w:ascii="Palatino Linotype" w:hAnsi="Palatino Linotype" w:cs="Tahoma"/>
          <w:b/>
          <w:sz w:val="22"/>
          <w:szCs w:val="22"/>
        </w:rPr>
      </w:pPr>
    </w:p>
    <w:p w14:paraId="758FE83F" w14:textId="77777777" w:rsidR="00B6418B" w:rsidRPr="0002792F" w:rsidRDefault="00B6418B" w:rsidP="00B6418B">
      <w:pPr>
        <w:pStyle w:val="Prrafodelista"/>
        <w:numPr>
          <w:ilvl w:val="0"/>
          <w:numId w:val="28"/>
        </w:numPr>
        <w:spacing w:line="360" w:lineRule="auto"/>
        <w:ind w:right="-93"/>
        <w:jc w:val="both"/>
        <w:rPr>
          <w:rFonts w:ascii="Palatino Linotype" w:hAnsi="Palatino Linotype" w:cs="Tahoma"/>
          <w:b/>
          <w:szCs w:val="22"/>
        </w:rPr>
      </w:pPr>
      <w:r w:rsidRPr="0002792F">
        <w:rPr>
          <w:rFonts w:ascii="Palatino Linotype" w:hAnsi="Palatino Linotype" w:cs="Tahoma"/>
          <w:b/>
          <w:bCs/>
          <w:iCs/>
          <w:szCs w:val="22"/>
        </w:rPr>
        <w:t>Préstamos o descuentos que se le hagan al servidor público.</w:t>
      </w:r>
    </w:p>
    <w:p w14:paraId="2CCD9D11" w14:textId="77777777" w:rsidR="00B6418B" w:rsidRPr="0002792F" w:rsidRDefault="00B6418B" w:rsidP="00B6418B">
      <w:pPr>
        <w:spacing w:line="360" w:lineRule="auto"/>
        <w:ind w:right="-93"/>
        <w:jc w:val="both"/>
        <w:rPr>
          <w:rFonts w:ascii="Palatino Linotype" w:hAnsi="Palatino Linotype" w:cs="Tahoma"/>
          <w:b/>
          <w:bCs/>
          <w:iCs/>
          <w:szCs w:val="22"/>
        </w:rPr>
      </w:pPr>
    </w:p>
    <w:p w14:paraId="670F6978" w14:textId="77777777" w:rsidR="00B6418B" w:rsidRPr="0002792F"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554E07B2" w14:textId="77777777" w:rsidR="00B6418B" w:rsidRPr="0002792F" w:rsidRDefault="00B6418B" w:rsidP="00B6418B">
      <w:pPr>
        <w:spacing w:line="360" w:lineRule="auto"/>
        <w:ind w:right="-93"/>
        <w:jc w:val="both"/>
        <w:rPr>
          <w:rFonts w:ascii="Palatino Linotype" w:hAnsi="Palatino Linotype" w:cs="Tahoma"/>
          <w:sz w:val="22"/>
          <w:szCs w:val="22"/>
        </w:rPr>
      </w:pPr>
    </w:p>
    <w:p w14:paraId="2D8A0F1B" w14:textId="77777777" w:rsidR="00B6418B" w:rsidRPr="0002792F"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247257AD" w14:textId="77777777" w:rsidR="00B6418B" w:rsidRPr="0002792F" w:rsidRDefault="00B6418B" w:rsidP="00B6418B">
      <w:pPr>
        <w:spacing w:line="360" w:lineRule="auto"/>
        <w:ind w:right="-93"/>
        <w:jc w:val="both"/>
        <w:rPr>
          <w:rFonts w:ascii="Palatino Linotype" w:hAnsi="Palatino Linotype" w:cs="Tahoma"/>
          <w:sz w:val="22"/>
          <w:szCs w:val="22"/>
        </w:rPr>
      </w:pPr>
    </w:p>
    <w:p w14:paraId="519A4BA8" w14:textId="77777777" w:rsidR="00B6418B" w:rsidRPr="0002792F"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275554A2" w14:textId="77777777" w:rsidR="00B6418B" w:rsidRPr="0002792F" w:rsidRDefault="00B6418B" w:rsidP="00B6418B">
      <w:pPr>
        <w:spacing w:line="360" w:lineRule="auto"/>
        <w:ind w:right="-93"/>
        <w:jc w:val="both"/>
        <w:rPr>
          <w:rFonts w:ascii="Palatino Linotype" w:hAnsi="Palatino Linotype" w:cs="Tahoma"/>
          <w:sz w:val="22"/>
          <w:szCs w:val="22"/>
        </w:rPr>
      </w:pPr>
    </w:p>
    <w:p w14:paraId="0F9C9436" w14:textId="77777777" w:rsidR="00B6418B" w:rsidRPr="0002792F"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04EE886E" w14:textId="77777777" w:rsidR="00B6418B" w:rsidRPr="0002792F" w:rsidRDefault="00B6418B" w:rsidP="00B6418B">
      <w:pPr>
        <w:pStyle w:val="Prrafodelista"/>
        <w:spacing w:line="360" w:lineRule="auto"/>
        <w:ind w:right="-93"/>
        <w:rPr>
          <w:rFonts w:ascii="Palatino Linotype" w:hAnsi="Palatino Linotype" w:cs="Tahoma"/>
          <w:b/>
          <w:szCs w:val="22"/>
        </w:rPr>
      </w:pPr>
    </w:p>
    <w:p w14:paraId="4DF488E6" w14:textId="77777777" w:rsidR="00B6418B" w:rsidRPr="0002792F" w:rsidRDefault="00B6418B" w:rsidP="00B6418B">
      <w:pPr>
        <w:pStyle w:val="Prrafodelista"/>
        <w:numPr>
          <w:ilvl w:val="0"/>
          <w:numId w:val="28"/>
        </w:numPr>
        <w:spacing w:line="360" w:lineRule="auto"/>
        <w:ind w:right="-93"/>
        <w:jc w:val="both"/>
        <w:rPr>
          <w:rFonts w:ascii="Palatino Linotype" w:hAnsi="Palatino Linotype" w:cs="Tahoma"/>
          <w:b/>
          <w:szCs w:val="22"/>
        </w:rPr>
      </w:pPr>
      <w:r w:rsidRPr="0002792F">
        <w:rPr>
          <w:rFonts w:ascii="Palatino Linotype" w:hAnsi="Palatino Linotype" w:cs="Tahoma"/>
          <w:b/>
          <w:bCs/>
          <w:iCs/>
          <w:szCs w:val="22"/>
        </w:rPr>
        <w:t>Número de cuenta bancario.</w:t>
      </w:r>
    </w:p>
    <w:p w14:paraId="3934CE73" w14:textId="77777777" w:rsidR="00B6418B" w:rsidRPr="0002792F" w:rsidRDefault="00B6418B" w:rsidP="00B6418B">
      <w:pPr>
        <w:spacing w:line="360" w:lineRule="auto"/>
        <w:ind w:right="-93"/>
        <w:jc w:val="both"/>
        <w:rPr>
          <w:rFonts w:ascii="Palatino Linotype" w:hAnsi="Palatino Linotype" w:cs="Tahoma"/>
          <w:sz w:val="22"/>
          <w:szCs w:val="22"/>
        </w:rPr>
      </w:pPr>
    </w:p>
    <w:p w14:paraId="39E0E506"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rPr>
        <w:t>Como se precisó anteriormente, uno de los requisitos que indica la nómina del OSFEM que se deben agregar es el número de cuenta bancario al que se deposita</w:t>
      </w:r>
      <w:r w:rsidRPr="0002792F">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3BEE974"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4E0ECB8D" w14:textId="7F17145F" w:rsidR="00B6418B" w:rsidRPr="0002792F" w:rsidRDefault="00B6418B" w:rsidP="00B6418B">
      <w:pPr>
        <w:spacing w:line="360" w:lineRule="auto"/>
        <w:jc w:val="both"/>
        <w:rPr>
          <w:rFonts w:ascii="Palatino Linotype" w:hAnsi="Palatino Linotype" w:cs="Tahoma"/>
          <w:sz w:val="22"/>
          <w:szCs w:val="22"/>
        </w:rPr>
      </w:pPr>
      <w:r w:rsidRPr="0002792F">
        <w:rPr>
          <w:rFonts w:ascii="Palatino Linotype" w:hAnsi="Palatino Linotype" w:cs="Tahoma"/>
          <w:sz w:val="22"/>
          <w:szCs w:val="22"/>
        </w:rPr>
        <w:t xml:space="preserve">Al respecto, en el Criterio 10/17 emitido por el Pleno del Instituto Nacional de Transparencia, Acceso a la Información y Protección de Datos </w:t>
      </w:r>
      <w:r w:rsidR="003A5322" w:rsidRPr="0002792F">
        <w:rPr>
          <w:rFonts w:ascii="Palatino Linotype" w:hAnsi="Palatino Linotype" w:cs="Tahoma"/>
          <w:sz w:val="22"/>
          <w:szCs w:val="22"/>
        </w:rPr>
        <w:t>Personales se</w:t>
      </w:r>
      <w:r w:rsidRPr="0002792F">
        <w:rPr>
          <w:rFonts w:ascii="Palatino Linotype" w:hAnsi="Palatino Linotype" w:cs="Tahoma"/>
          <w:sz w:val="22"/>
          <w:szCs w:val="22"/>
        </w:rPr>
        <w:t xml:space="preserve"> establece lo siguiente:</w:t>
      </w:r>
    </w:p>
    <w:p w14:paraId="28A3B3D8" w14:textId="77777777" w:rsidR="00B6418B" w:rsidRPr="0002792F" w:rsidRDefault="00B6418B" w:rsidP="00B6418B">
      <w:pPr>
        <w:spacing w:line="360" w:lineRule="auto"/>
        <w:ind w:left="567" w:right="567"/>
        <w:jc w:val="both"/>
        <w:rPr>
          <w:rFonts w:ascii="Palatino Linotype" w:hAnsi="Palatino Linotype" w:cs="Tahoma"/>
          <w:sz w:val="22"/>
        </w:rPr>
      </w:pPr>
    </w:p>
    <w:p w14:paraId="2B373438" w14:textId="77777777" w:rsidR="00B6418B" w:rsidRPr="0002792F" w:rsidRDefault="00B6418B" w:rsidP="00B6418B">
      <w:pPr>
        <w:spacing w:line="360" w:lineRule="auto"/>
        <w:ind w:left="567" w:right="567"/>
        <w:jc w:val="both"/>
        <w:rPr>
          <w:rFonts w:ascii="Palatino Linotype" w:hAnsi="Palatino Linotype" w:cs="Tahoma"/>
          <w:i/>
        </w:rPr>
      </w:pPr>
      <w:r w:rsidRPr="0002792F">
        <w:rPr>
          <w:rFonts w:ascii="Palatino Linotype" w:hAnsi="Palatino Linotype" w:cs="Tahoma"/>
          <w:i/>
        </w:rPr>
        <w:lastRenderedPageBreak/>
        <w:t>“</w:t>
      </w:r>
      <w:r w:rsidRPr="0002792F">
        <w:rPr>
          <w:rFonts w:ascii="Palatino Linotype" w:hAnsi="Palatino Linotype" w:cs="Tahoma"/>
          <w:b/>
          <w:i/>
        </w:rPr>
        <w:t>Cuentas bancarias y/o CLABE interbancaria de personas físicas y morales privadas.</w:t>
      </w:r>
      <w:r w:rsidRPr="0002792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FDB1E82"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142E5D16" w14:textId="77777777" w:rsidR="00B6418B" w:rsidRPr="0002792F"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02792F">
        <w:rPr>
          <w:rFonts w:ascii="Palatino Linotype" w:hAnsi="Palatino Linotype" w:cs="Tahoma"/>
          <w:sz w:val="22"/>
          <w:szCs w:val="22"/>
        </w:rPr>
        <w:t>artículo 143, fracción I de la Ley de Transparencia y Acceso a la Información Pública del Estado de México y Municipios.</w:t>
      </w:r>
    </w:p>
    <w:p w14:paraId="51B5D235" w14:textId="77777777" w:rsidR="00B6418B" w:rsidRPr="0002792F" w:rsidRDefault="00B6418B" w:rsidP="00B6418B">
      <w:pPr>
        <w:spacing w:line="360" w:lineRule="auto"/>
        <w:contextualSpacing/>
        <w:jc w:val="both"/>
        <w:rPr>
          <w:rFonts w:ascii="Palatino Linotype" w:hAnsi="Palatino Linotype" w:cs="Tahoma"/>
          <w:sz w:val="22"/>
          <w:szCs w:val="22"/>
          <w:lang w:eastAsia="es-MX"/>
        </w:rPr>
      </w:pPr>
    </w:p>
    <w:p w14:paraId="474E2474" w14:textId="3B6FBEEE" w:rsidR="00B6418B" w:rsidRDefault="00B6418B" w:rsidP="00B6418B">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Ahora bien, en armonía entre los principios constitucionales de máxima publicidad y de protección de datos personales, </w:t>
      </w:r>
      <w:r w:rsidRPr="0002792F">
        <w:rPr>
          <w:rFonts w:ascii="Palatino Linotype" w:hAnsi="Palatino Linotype" w:cs="Tahoma"/>
          <w:b/>
          <w:sz w:val="22"/>
          <w:szCs w:val="22"/>
        </w:rPr>
        <w:t>se debe entregar los recibos de nómina en versión pública en la que se suprima aquella información relacionada con la vida privada de los particulares</w:t>
      </w:r>
      <w:r w:rsidRPr="0002792F">
        <w:rPr>
          <w:rFonts w:ascii="Palatino Linotype" w:hAnsi="Palatino Linotype" w:cs="Tahoma"/>
          <w:sz w:val="22"/>
          <w:szCs w:val="22"/>
        </w:rPr>
        <w:t>, clasificación que también deberá ser confirmada por el Comité de Transparencia.</w:t>
      </w:r>
    </w:p>
    <w:p w14:paraId="3131EE9D" w14:textId="7B66A959" w:rsidR="00963C04" w:rsidRPr="00DA3E24" w:rsidRDefault="00963C04" w:rsidP="007A6417">
      <w:pPr>
        <w:spacing w:line="360" w:lineRule="auto"/>
        <w:jc w:val="both"/>
        <w:rPr>
          <w:rFonts w:ascii="Palatino Linotype" w:eastAsia="Calibri" w:hAnsi="Palatino Linotype" w:cs="Tahoma"/>
          <w:bCs/>
          <w:sz w:val="22"/>
          <w:szCs w:val="22"/>
          <w:lang w:eastAsia="en-US"/>
        </w:rPr>
      </w:pPr>
    </w:p>
    <w:p w14:paraId="557EC4FA" w14:textId="45B002AE" w:rsidR="00F40867" w:rsidRDefault="00981149" w:rsidP="00981149">
      <w:pPr>
        <w:spacing w:line="360" w:lineRule="auto"/>
        <w:ind w:right="-93"/>
        <w:jc w:val="both"/>
        <w:rPr>
          <w:rFonts w:ascii="Palatino Linotype" w:hAnsi="Palatino Linotype" w:cs="Tahoma"/>
          <w:sz w:val="22"/>
          <w:szCs w:val="22"/>
        </w:rPr>
      </w:pPr>
      <w:r w:rsidRPr="00981149">
        <w:rPr>
          <w:rFonts w:ascii="Palatino Linotype" w:hAnsi="Palatino Linotype" w:cs="Tahoma"/>
          <w:b/>
          <w:sz w:val="22"/>
          <w:szCs w:val="22"/>
        </w:rPr>
        <w:lastRenderedPageBreak/>
        <w:t xml:space="preserve">SÉPTIMO. Decisión. </w:t>
      </w:r>
      <w:r w:rsidRPr="0098114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981149">
        <w:rPr>
          <w:rFonts w:ascii="Palatino Linotype" w:hAnsi="Palatino Linotype" w:cs="Tahoma"/>
          <w:b/>
          <w:sz w:val="22"/>
          <w:szCs w:val="22"/>
        </w:rPr>
        <w:t>MODIFICAR</w:t>
      </w:r>
      <w:r w:rsidRPr="00981149">
        <w:rPr>
          <w:rFonts w:ascii="Palatino Linotype" w:hAnsi="Palatino Linotype" w:cs="Tahoma"/>
          <w:sz w:val="22"/>
          <w:szCs w:val="22"/>
        </w:rPr>
        <w:t xml:space="preserve"> la respuesta del Organismo Público Descentralizado para la Prestación de Los Servicios de Agua Potable Alcantarillado y Saneamiento del Municipio de Zumpango y </w:t>
      </w:r>
      <w:r w:rsidRPr="00981149">
        <w:rPr>
          <w:rFonts w:ascii="Palatino Linotype" w:hAnsi="Palatino Linotype" w:cs="Tahoma"/>
          <w:b/>
          <w:sz w:val="22"/>
          <w:szCs w:val="22"/>
        </w:rPr>
        <w:t>ORDENAR</w:t>
      </w:r>
      <w:r w:rsidRPr="00981149">
        <w:rPr>
          <w:rFonts w:ascii="Palatino Linotype" w:hAnsi="Palatino Linotype" w:cs="Tahoma"/>
          <w:sz w:val="22"/>
          <w:szCs w:val="22"/>
        </w:rPr>
        <w:t xml:space="preserve"> previa búsqueda exhaustiva y razonable en todas las áreas competentes, otorgue acceso vía el Sistema de Acceso a la Información Mexiquense (SAIMEX), en versión pública de lo siguiente:</w:t>
      </w:r>
    </w:p>
    <w:p w14:paraId="0C63955F" w14:textId="7E7AE49A" w:rsidR="00981149" w:rsidRDefault="00981149" w:rsidP="00981149">
      <w:pPr>
        <w:spacing w:line="360" w:lineRule="auto"/>
        <w:ind w:right="-93"/>
        <w:jc w:val="both"/>
        <w:rPr>
          <w:rFonts w:ascii="Palatino Linotype" w:hAnsi="Palatino Linotype" w:cs="Tahoma"/>
          <w:sz w:val="22"/>
          <w:szCs w:val="22"/>
        </w:rPr>
      </w:pPr>
    </w:p>
    <w:p w14:paraId="4BA0E380" w14:textId="756FF7EB" w:rsidR="00981149" w:rsidRPr="00981149" w:rsidRDefault="00981149" w:rsidP="00981149">
      <w:pPr>
        <w:pStyle w:val="Prrafodelista"/>
        <w:numPr>
          <w:ilvl w:val="0"/>
          <w:numId w:val="28"/>
        </w:numPr>
        <w:spacing w:line="360" w:lineRule="auto"/>
        <w:ind w:right="-93"/>
        <w:jc w:val="both"/>
        <w:rPr>
          <w:rFonts w:ascii="Palatino Linotype" w:hAnsi="Palatino Linotype" w:cs="Tahoma"/>
          <w:szCs w:val="22"/>
        </w:rPr>
      </w:pPr>
      <w:r w:rsidRPr="00981149">
        <w:rPr>
          <w:rFonts w:ascii="Palatino Linotype" w:hAnsi="Palatino Linotype" w:cs="Tahoma"/>
          <w:szCs w:val="22"/>
        </w:rPr>
        <w:t>Los recibos de nómina de los</w:t>
      </w:r>
      <w:r>
        <w:rPr>
          <w:rFonts w:ascii="Palatino Linotype" w:hAnsi="Palatino Linotype" w:cs="Tahoma"/>
          <w:szCs w:val="22"/>
        </w:rPr>
        <w:t xml:space="preserve"> </w:t>
      </w:r>
      <w:r w:rsidR="004978C5">
        <w:rPr>
          <w:rFonts w:ascii="Palatino Linotype" w:hAnsi="Palatino Linotype" w:cs="Tahoma"/>
          <w:szCs w:val="22"/>
        </w:rPr>
        <w:t>todos los</w:t>
      </w:r>
      <w:r w:rsidRPr="00981149">
        <w:rPr>
          <w:rFonts w:ascii="Palatino Linotype" w:hAnsi="Palatino Linotype" w:cs="Tahoma"/>
          <w:szCs w:val="22"/>
        </w:rPr>
        <w:t xml:space="preserve"> integrantes de la Unidad de Transarecnia </w:t>
      </w:r>
      <w:r>
        <w:rPr>
          <w:rFonts w:ascii="Palatino Linotype" w:hAnsi="Palatino Linotype" w:cs="Tahoma"/>
          <w:szCs w:val="22"/>
        </w:rPr>
        <w:t xml:space="preserve">del </w:t>
      </w:r>
      <w:r w:rsidRPr="00981149">
        <w:rPr>
          <w:rFonts w:ascii="Palatino Linotype" w:hAnsi="Palatino Linotype" w:cs="Tahoma"/>
          <w:szCs w:val="22"/>
        </w:rPr>
        <w:t>Organismo Público Descentralizado para la Prestación de Los Servicios de Agua Potable Alcantarillado y Saneamiento del Municipio de Zumpango</w:t>
      </w:r>
      <w:r>
        <w:rPr>
          <w:rFonts w:ascii="Palatino Linotype" w:hAnsi="Palatino Linotype" w:cs="Tahoma"/>
          <w:szCs w:val="22"/>
        </w:rPr>
        <w:t xml:space="preserve">, </w:t>
      </w:r>
      <w:r w:rsidRPr="00981149">
        <w:rPr>
          <w:rFonts w:ascii="Palatino Linotype" w:hAnsi="Palatino Linotype" w:cs="Tahoma"/>
          <w:szCs w:val="22"/>
        </w:rPr>
        <w:t>desde el inicio de la actual administración</w:t>
      </w:r>
      <w:r>
        <w:rPr>
          <w:rFonts w:ascii="Palatino Linotype" w:hAnsi="Palatino Linotype" w:cs="Tahoma"/>
          <w:szCs w:val="22"/>
        </w:rPr>
        <w:t>.</w:t>
      </w:r>
    </w:p>
    <w:p w14:paraId="04A2ACC3" w14:textId="7E79A318" w:rsidR="00981149" w:rsidRDefault="00981149" w:rsidP="007310AE">
      <w:pPr>
        <w:spacing w:line="360" w:lineRule="auto"/>
        <w:ind w:right="-93"/>
        <w:rPr>
          <w:rFonts w:ascii="Palatino Linotype" w:eastAsia="Calibri" w:hAnsi="Palatino Linotype" w:cs="Tahoma"/>
          <w:b/>
          <w:bCs/>
          <w:sz w:val="22"/>
          <w:szCs w:val="22"/>
          <w:lang w:eastAsia="en-US"/>
        </w:rPr>
      </w:pPr>
    </w:p>
    <w:p w14:paraId="180E5929" w14:textId="4D3E19A9" w:rsidR="007310AE" w:rsidRPr="00AD69EF" w:rsidRDefault="00AD69EF" w:rsidP="00AD69EF">
      <w:pPr>
        <w:spacing w:line="360" w:lineRule="auto"/>
        <w:ind w:right="-93"/>
        <w:jc w:val="both"/>
        <w:rPr>
          <w:rFonts w:ascii="Palatino Linotype" w:eastAsia="Calibri" w:hAnsi="Palatino Linotype" w:cs="Tahoma"/>
          <w:bCs/>
          <w:sz w:val="22"/>
          <w:szCs w:val="22"/>
          <w:lang w:eastAsia="en-US"/>
        </w:rPr>
      </w:pPr>
      <w:r w:rsidRPr="00AD69EF">
        <w:rPr>
          <w:rFonts w:ascii="Palatino Linotype" w:eastAsia="Calibri" w:hAnsi="Palatino Linotype" w:cs="Tahoma"/>
          <w:bCs/>
          <w:sz w:val="22"/>
          <w:szCs w:val="22"/>
          <w:lang w:eastAsia="en-US"/>
        </w:rPr>
        <w:t xml:space="preserve">En el cumplimiento a la resolución se deberá favorecer la </w:t>
      </w:r>
      <w:r w:rsidR="003C60F7" w:rsidRPr="00AD69EF">
        <w:rPr>
          <w:rFonts w:ascii="Palatino Linotype" w:eastAsia="Calibri" w:hAnsi="Palatino Linotype" w:cs="Tahoma"/>
          <w:bCs/>
          <w:sz w:val="22"/>
          <w:szCs w:val="22"/>
          <w:lang w:eastAsia="en-US"/>
        </w:rPr>
        <w:t xml:space="preserve"> </w:t>
      </w:r>
      <w:r w:rsidRPr="00AD69EF">
        <w:rPr>
          <w:rFonts w:ascii="Palatino Linotype" w:eastAsia="Calibri" w:hAnsi="Palatino Linotype" w:cs="Tahoma"/>
          <w:bCs/>
          <w:sz w:val="22"/>
          <w:szCs w:val="22"/>
          <w:lang w:eastAsia="en-US"/>
        </w:rPr>
        <w:t xml:space="preserve">entrega de documentos </w:t>
      </w:r>
      <w:r w:rsidR="003C60F7" w:rsidRPr="00AD69EF">
        <w:rPr>
          <w:rFonts w:ascii="Palatino Linotype" w:eastAsia="Calibri" w:hAnsi="Palatino Linotype" w:cs="Tahoma"/>
          <w:bCs/>
          <w:sz w:val="22"/>
          <w:szCs w:val="22"/>
          <w:lang w:eastAsia="en-US"/>
        </w:rPr>
        <w:t xml:space="preserve">en formatos abiertos que permitan la reutilización de la información de conformidad </w:t>
      </w:r>
      <w:r w:rsidR="000816CA" w:rsidRPr="00AD69EF">
        <w:rPr>
          <w:rFonts w:ascii="Palatino Linotype" w:eastAsia="Calibri" w:hAnsi="Palatino Linotype" w:cs="Tahoma"/>
          <w:bCs/>
          <w:sz w:val="22"/>
          <w:szCs w:val="22"/>
          <w:lang w:eastAsia="en-US"/>
        </w:rPr>
        <w:t xml:space="preserve">con lo establecido en el artículo </w:t>
      </w:r>
      <w:r w:rsidRPr="00AD69EF">
        <w:rPr>
          <w:rFonts w:ascii="Palatino Linotype" w:eastAsia="Calibri" w:hAnsi="Palatino Linotype" w:cs="Tahoma"/>
          <w:bCs/>
          <w:sz w:val="22"/>
          <w:szCs w:val="22"/>
          <w:lang w:eastAsia="en-US"/>
        </w:rPr>
        <w:t xml:space="preserve">3°, fracción VIII, de la </w:t>
      </w:r>
      <w:r w:rsidRPr="00AD69EF">
        <w:rPr>
          <w:rFonts w:ascii="Palatino Linotype" w:eastAsia="Calibri" w:hAnsi="Palatino Linotype" w:cs="Tahoma"/>
          <w:bCs/>
          <w:sz w:val="22"/>
          <w:szCs w:val="22"/>
          <w:lang w:val="es-ES" w:eastAsia="en-US"/>
        </w:rPr>
        <w:t>Ley de Transparencia y Acceso a la Información Pública del Estado de México y Municipios</w:t>
      </w:r>
      <w:r w:rsidRPr="00AD69EF">
        <w:rPr>
          <w:rFonts w:ascii="Palatino Linotype" w:eastAsia="Calibri" w:hAnsi="Palatino Linotype" w:cs="Tahoma"/>
          <w:bCs/>
          <w:sz w:val="22"/>
          <w:szCs w:val="22"/>
          <w:lang w:eastAsia="en-US"/>
        </w:rPr>
        <w:t>.</w:t>
      </w:r>
    </w:p>
    <w:p w14:paraId="49F7AF44" w14:textId="77777777" w:rsidR="003C60F7" w:rsidRDefault="003C60F7" w:rsidP="007310AE">
      <w:pPr>
        <w:spacing w:line="360" w:lineRule="auto"/>
        <w:ind w:right="-93"/>
        <w:rPr>
          <w:rFonts w:ascii="Palatino Linotype" w:eastAsia="Calibri" w:hAnsi="Palatino Linotype" w:cs="Tahoma"/>
          <w:b/>
          <w:bCs/>
          <w:sz w:val="22"/>
          <w:szCs w:val="22"/>
          <w:lang w:eastAsia="en-US"/>
        </w:rPr>
      </w:pPr>
    </w:p>
    <w:p w14:paraId="54868829" w14:textId="77777777" w:rsidR="00981149" w:rsidRDefault="00981149" w:rsidP="00981149">
      <w:pPr>
        <w:shd w:val="clear" w:color="auto" w:fill="FFFFFF" w:themeFill="background1"/>
        <w:spacing w:line="360" w:lineRule="auto"/>
        <w:jc w:val="both"/>
        <w:rPr>
          <w:rFonts w:ascii="Palatino Linotype" w:hAnsi="Palatino Linotype" w:cs="Tahoma"/>
          <w:sz w:val="22"/>
          <w:szCs w:val="22"/>
          <w:lang w:val="es-ES"/>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Pr>
          <w:rFonts w:ascii="Palatino Linotype" w:hAnsi="Palatino Linotype" w:cs="Tahoma"/>
          <w:sz w:val="22"/>
          <w:szCs w:val="22"/>
          <w:lang w:val="es-ES"/>
        </w:rPr>
        <w:t xml:space="preserve"> los</w:t>
      </w:r>
      <w:r w:rsidRPr="00875058">
        <w:rPr>
          <w:rFonts w:ascii="Palatino Linotype" w:hAnsi="Palatino Linotype" w:cs="Tahoma"/>
          <w:sz w:val="22"/>
          <w:szCs w:val="22"/>
          <w:lang w:val="es-ES"/>
        </w:rPr>
        <w:t xml:space="preserve"> artículo</w:t>
      </w:r>
      <w:r>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14:paraId="1DF8A77E" w14:textId="20722C91" w:rsidR="00981149" w:rsidRPr="00DA3E24" w:rsidRDefault="00981149" w:rsidP="00981149">
      <w:pPr>
        <w:spacing w:line="360" w:lineRule="auto"/>
        <w:ind w:right="-93"/>
        <w:rPr>
          <w:rFonts w:ascii="Palatino Linotype" w:eastAsia="Calibri" w:hAnsi="Palatino Linotype" w:cs="Tahoma"/>
          <w:b/>
          <w:bCs/>
          <w:sz w:val="22"/>
          <w:szCs w:val="22"/>
          <w:lang w:eastAsia="en-US"/>
        </w:rPr>
      </w:pPr>
    </w:p>
    <w:p w14:paraId="7B578D0C" w14:textId="77777777" w:rsidR="00F40867" w:rsidRPr="00DA3E24" w:rsidRDefault="00F40867" w:rsidP="008D0C5E">
      <w:pPr>
        <w:spacing w:line="360" w:lineRule="auto"/>
        <w:ind w:right="-93"/>
        <w:jc w:val="center"/>
        <w:rPr>
          <w:rFonts w:ascii="Palatino Linotype" w:eastAsia="Calibri" w:hAnsi="Palatino Linotype" w:cs="Tahoma"/>
          <w:b/>
          <w:bCs/>
          <w:sz w:val="22"/>
          <w:szCs w:val="22"/>
          <w:lang w:eastAsia="en-US"/>
        </w:rPr>
      </w:pPr>
      <w:r w:rsidRPr="00DA3E24">
        <w:rPr>
          <w:rFonts w:ascii="Palatino Linotype" w:eastAsia="Calibri" w:hAnsi="Palatino Linotype" w:cs="Tahoma"/>
          <w:b/>
          <w:bCs/>
          <w:sz w:val="22"/>
          <w:szCs w:val="22"/>
          <w:lang w:eastAsia="en-US"/>
        </w:rPr>
        <w:lastRenderedPageBreak/>
        <w:t xml:space="preserve">R E S U E L V E </w:t>
      </w:r>
    </w:p>
    <w:p w14:paraId="59A1AACC" w14:textId="77777777" w:rsidR="008D79EA" w:rsidRDefault="008D79EA" w:rsidP="008D0C5E">
      <w:pPr>
        <w:spacing w:line="360" w:lineRule="auto"/>
        <w:jc w:val="both"/>
        <w:rPr>
          <w:rFonts w:ascii="Palatino Linotype" w:hAnsi="Palatino Linotype"/>
          <w:b/>
          <w:sz w:val="22"/>
          <w:szCs w:val="22"/>
        </w:rPr>
      </w:pPr>
    </w:p>
    <w:p w14:paraId="533AB15A" w14:textId="4B9A4DF5" w:rsidR="00F40867" w:rsidRDefault="00981149" w:rsidP="008D0C5E">
      <w:pPr>
        <w:spacing w:line="360" w:lineRule="auto"/>
        <w:jc w:val="both"/>
        <w:rPr>
          <w:rFonts w:ascii="Palatino Linotype" w:hAnsi="Palatino Linotype"/>
          <w:sz w:val="22"/>
          <w:szCs w:val="22"/>
        </w:rPr>
      </w:pPr>
      <w:r w:rsidRPr="00981149">
        <w:rPr>
          <w:rFonts w:ascii="Palatino Linotype" w:hAnsi="Palatino Linotype"/>
          <w:b/>
          <w:sz w:val="22"/>
          <w:szCs w:val="22"/>
        </w:rPr>
        <w:t xml:space="preserve">PRIMERO. </w:t>
      </w:r>
      <w:r w:rsidRPr="00981149">
        <w:rPr>
          <w:rFonts w:ascii="Palatino Linotype" w:hAnsi="Palatino Linotype"/>
          <w:sz w:val="22"/>
          <w:szCs w:val="22"/>
        </w:rPr>
        <w:t xml:space="preserve">Se </w:t>
      </w:r>
      <w:r w:rsidRPr="00981149">
        <w:rPr>
          <w:rFonts w:ascii="Palatino Linotype" w:hAnsi="Palatino Linotype"/>
          <w:b/>
          <w:sz w:val="22"/>
          <w:szCs w:val="22"/>
        </w:rPr>
        <w:t xml:space="preserve">MODIFICA </w:t>
      </w:r>
      <w:r w:rsidRPr="00981149">
        <w:rPr>
          <w:rFonts w:ascii="Palatino Linotype" w:hAnsi="Palatino Linotype"/>
          <w:sz w:val="22"/>
          <w:szCs w:val="22"/>
        </w:rPr>
        <w:t xml:space="preserve">la respuesta otorgada por el </w:t>
      </w:r>
      <w:r w:rsidR="00CE7D59" w:rsidRPr="00CE7D59">
        <w:rPr>
          <w:rFonts w:ascii="Palatino Linotype" w:hAnsi="Palatino Linotype"/>
          <w:sz w:val="22"/>
          <w:szCs w:val="22"/>
        </w:rPr>
        <w:t xml:space="preserve">Organismo Público Descentralizado para la Prestación de </w:t>
      </w:r>
      <w:r w:rsidR="00E473B5">
        <w:rPr>
          <w:rFonts w:ascii="Palatino Linotype" w:hAnsi="Palatino Linotype"/>
          <w:sz w:val="22"/>
          <w:szCs w:val="22"/>
        </w:rPr>
        <w:t>l</w:t>
      </w:r>
      <w:r w:rsidR="00CE7D59" w:rsidRPr="00CE7D59">
        <w:rPr>
          <w:rFonts w:ascii="Palatino Linotype" w:hAnsi="Palatino Linotype"/>
          <w:sz w:val="22"/>
          <w:szCs w:val="22"/>
        </w:rPr>
        <w:t>os Servicios de Agua Potable Alcantarillado y Saneamiento del Municipio de Zumpango</w:t>
      </w:r>
      <w:r w:rsidRPr="00981149">
        <w:rPr>
          <w:rFonts w:ascii="Palatino Linotype" w:hAnsi="Palatino Linotype"/>
          <w:sz w:val="22"/>
          <w:szCs w:val="22"/>
        </w:rPr>
        <w:t xml:space="preserve"> por resultar </w:t>
      </w:r>
      <w:r w:rsidR="00CE7D59" w:rsidRPr="00CE7D59">
        <w:rPr>
          <w:rFonts w:ascii="Palatino Linotype" w:hAnsi="Palatino Linotype"/>
          <w:b/>
          <w:sz w:val="22"/>
          <w:szCs w:val="22"/>
        </w:rPr>
        <w:t>PARCIALMENTE FUNDADAS</w:t>
      </w:r>
      <w:r w:rsidR="00CE7D59" w:rsidRPr="00981149">
        <w:rPr>
          <w:rFonts w:ascii="Palatino Linotype" w:hAnsi="Palatino Linotype"/>
          <w:sz w:val="22"/>
          <w:szCs w:val="22"/>
        </w:rPr>
        <w:t xml:space="preserve"> </w:t>
      </w:r>
      <w:r w:rsidRPr="00981149">
        <w:rPr>
          <w:rFonts w:ascii="Palatino Linotype" w:hAnsi="Palatino Linotype"/>
          <w:sz w:val="22"/>
          <w:szCs w:val="22"/>
        </w:rPr>
        <w:t xml:space="preserve">las razones o motivos de inconformidad hechos valer por el Recurrente, en términos de los Considerandos </w:t>
      </w:r>
      <w:r w:rsidRPr="00CE7D59">
        <w:rPr>
          <w:rFonts w:ascii="Palatino Linotype" w:hAnsi="Palatino Linotype"/>
          <w:b/>
          <w:sz w:val="22"/>
          <w:szCs w:val="22"/>
        </w:rPr>
        <w:t>QUINTO y SÉPTIMO</w:t>
      </w:r>
      <w:r w:rsidRPr="00981149">
        <w:rPr>
          <w:rFonts w:ascii="Palatino Linotype" w:hAnsi="Palatino Linotype"/>
          <w:sz w:val="22"/>
          <w:szCs w:val="22"/>
        </w:rPr>
        <w:t xml:space="preserve"> de la presente Resolución.</w:t>
      </w:r>
    </w:p>
    <w:p w14:paraId="3F1C82F6" w14:textId="77777777" w:rsidR="00CE7D59" w:rsidRPr="00981149" w:rsidRDefault="00CE7D59" w:rsidP="008D0C5E">
      <w:pPr>
        <w:spacing w:line="360" w:lineRule="auto"/>
        <w:jc w:val="both"/>
        <w:rPr>
          <w:rFonts w:ascii="Palatino Linotype" w:hAnsi="Palatino Linotype" w:cs="Arial"/>
          <w:sz w:val="22"/>
          <w:szCs w:val="22"/>
        </w:rPr>
      </w:pPr>
    </w:p>
    <w:p w14:paraId="610BCB13" w14:textId="4A8D86AC" w:rsidR="00CE7D59" w:rsidRDefault="00CE7D59" w:rsidP="008D0C5E">
      <w:pPr>
        <w:spacing w:line="360" w:lineRule="auto"/>
        <w:jc w:val="both"/>
        <w:rPr>
          <w:rFonts w:ascii="Palatino Linotype" w:eastAsia="Calibri" w:hAnsi="Palatino Linotype" w:cs="Tahoma"/>
          <w:b/>
          <w:bCs/>
          <w:sz w:val="22"/>
          <w:szCs w:val="22"/>
          <w:lang w:eastAsia="en-US"/>
        </w:rPr>
      </w:pPr>
    </w:p>
    <w:p w14:paraId="2373070A" w14:textId="0C6040F6" w:rsidR="00CE7D59" w:rsidRDefault="00CE7D59" w:rsidP="00CE7D59">
      <w:pPr>
        <w:spacing w:line="360" w:lineRule="auto"/>
        <w:ind w:right="-93"/>
        <w:jc w:val="both"/>
        <w:rPr>
          <w:rFonts w:ascii="Palatino Linotype" w:eastAsia="Calibri" w:hAnsi="Palatino Linotype" w:cs="Tahoma"/>
          <w:bCs/>
          <w:sz w:val="22"/>
          <w:szCs w:val="22"/>
          <w:lang w:eastAsia="es-MX"/>
        </w:rPr>
      </w:pPr>
      <w:r w:rsidRPr="00875058">
        <w:rPr>
          <w:rFonts w:ascii="Palatino Linotype" w:eastAsia="Calibri" w:hAnsi="Palatino Linotype" w:cs="Tahoma"/>
          <w:b/>
          <w:bCs/>
          <w:sz w:val="22"/>
          <w:szCs w:val="22"/>
          <w:lang w:eastAsia="en-US"/>
        </w:rPr>
        <w:t>SEGUNDO.</w:t>
      </w:r>
      <w:r w:rsidRPr="00875058">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S</w:t>
      </w:r>
      <w:r w:rsidRPr="00875058">
        <w:rPr>
          <w:rFonts w:ascii="Palatino Linotype" w:eastAsia="Calibri" w:hAnsi="Palatino Linotype" w:cs="Tahoma"/>
          <w:sz w:val="22"/>
          <w:szCs w:val="22"/>
          <w:lang w:eastAsia="es-MX"/>
        </w:rPr>
        <w:t xml:space="preserve">e </w:t>
      </w:r>
      <w:r w:rsidRPr="00875058">
        <w:rPr>
          <w:rFonts w:ascii="Palatino Linotype" w:eastAsia="Calibri" w:hAnsi="Palatino Linotype" w:cs="Tahoma"/>
          <w:b/>
          <w:sz w:val="22"/>
          <w:szCs w:val="22"/>
          <w:lang w:eastAsia="es-MX"/>
        </w:rPr>
        <w:t xml:space="preserve">ORDENA </w:t>
      </w:r>
      <w:r w:rsidRPr="00B45E65">
        <w:rPr>
          <w:rFonts w:ascii="Palatino Linotype" w:eastAsia="Calibri" w:hAnsi="Palatino Linotype" w:cs="Tahoma"/>
          <w:sz w:val="22"/>
          <w:szCs w:val="22"/>
          <w:lang w:eastAsia="es-MX"/>
        </w:rPr>
        <w:t xml:space="preserve">al Sujeto Obligado, </w:t>
      </w:r>
      <w:r w:rsidRPr="00875058">
        <w:rPr>
          <w:rFonts w:ascii="Palatino Linotype" w:eastAsia="Calibri" w:hAnsi="Palatino Linotype" w:cs="Tahoma"/>
          <w:sz w:val="22"/>
          <w:szCs w:val="22"/>
          <w:lang w:eastAsia="es-MX"/>
        </w:rPr>
        <w:t xml:space="preserve">a que previa búsqueda exhaustiva y razonable en todas las áreas competentes, </w:t>
      </w:r>
      <w:r w:rsidRPr="00875058">
        <w:rPr>
          <w:rFonts w:ascii="Palatino Linotype" w:eastAsia="Calibri" w:hAnsi="Palatino Linotype" w:cs="Tahoma"/>
          <w:bCs/>
          <w:sz w:val="22"/>
          <w:szCs w:val="22"/>
          <w:lang w:eastAsia="es-MX"/>
        </w:rPr>
        <w:t>otorgue vía Sistema de Acceso a la información Mexiquense (SAIMEX),</w:t>
      </w:r>
      <w:r>
        <w:rPr>
          <w:rFonts w:ascii="Palatino Linotype" w:eastAsia="Calibri" w:hAnsi="Palatino Linotype" w:cs="Tahoma"/>
          <w:bCs/>
          <w:sz w:val="22"/>
          <w:szCs w:val="22"/>
          <w:lang w:eastAsia="es-MX"/>
        </w:rPr>
        <w:t xml:space="preserve"> </w:t>
      </w:r>
      <w:r w:rsidRPr="00875058">
        <w:rPr>
          <w:rFonts w:ascii="Palatino Linotype" w:eastAsia="Calibri" w:hAnsi="Palatino Linotype" w:cs="Tahoma"/>
          <w:bCs/>
          <w:sz w:val="22"/>
          <w:szCs w:val="22"/>
          <w:lang w:eastAsia="es-MX"/>
        </w:rPr>
        <w:t>en versión pública</w:t>
      </w:r>
      <w:r>
        <w:rPr>
          <w:rFonts w:ascii="Palatino Linotype" w:eastAsia="Calibri" w:hAnsi="Palatino Linotype" w:cs="Tahoma"/>
          <w:bCs/>
          <w:sz w:val="22"/>
          <w:szCs w:val="22"/>
          <w:lang w:eastAsia="es-MX"/>
        </w:rPr>
        <w:t xml:space="preserve"> lo siguiente: </w:t>
      </w:r>
    </w:p>
    <w:p w14:paraId="63A8DDF4" w14:textId="0D0BD04A" w:rsidR="00CE7D59" w:rsidRDefault="00CE7D59" w:rsidP="00CE7D59">
      <w:pPr>
        <w:spacing w:line="360" w:lineRule="auto"/>
        <w:ind w:right="-93"/>
        <w:jc w:val="both"/>
        <w:rPr>
          <w:rFonts w:ascii="Palatino Linotype" w:eastAsia="Calibri" w:hAnsi="Palatino Linotype" w:cs="Tahoma"/>
          <w:bCs/>
          <w:sz w:val="22"/>
          <w:szCs w:val="22"/>
          <w:lang w:eastAsia="es-MX"/>
        </w:rPr>
      </w:pPr>
    </w:p>
    <w:p w14:paraId="580FB94F" w14:textId="05F89A8E" w:rsidR="00CE7D59" w:rsidRPr="00981149" w:rsidRDefault="00CE7D59" w:rsidP="00CE7D59">
      <w:pPr>
        <w:pStyle w:val="Prrafodelista"/>
        <w:numPr>
          <w:ilvl w:val="0"/>
          <w:numId w:val="28"/>
        </w:numPr>
        <w:spacing w:line="360" w:lineRule="auto"/>
        <w:ind w:right="-93"/>
        <w:jc w:val="both"/>
        <w:rPr>
          <w:rFonts w:ascii="Palatino Linotype" w:hAnsi="Palatino Linotype" w:cs="Tahoma"/>
          <w:szCs w:val="22"/>
        </w:rPr>
      </w:pPr>
      <w:r w:rsidRPr="00981149">
        <w:rPr>
          <w:rFonts w:ascii="Palatino Linotype" w:hAnsi="Palatino Linotype" w:cs="Tahoma"/>
          <w:szCs w:val="22"/>
        </w:rPr>
        <w:t>Los recibos de nómina de los</w:t>
      </w:r>
      <w:r>
        <w:rPr>
          <w:rFonts w:ascii="Palatino Linotype" w:hAnsi="Palatino Linotype" w:cs="Tahoma"/>
          <w:szCs w:val="22"/>
        </w:rPr>
        <w:t xml:space="preserve"> </w:t>
      </w:r>
      <w:r w:rsidR="004978C5">
        <w:rPr>
          <w:rFonts w:ascii="Palatino Linotype" w:hAnsi="Palatino Linotype" w:cs="Tahoma"/>
          <w:szCs w:val="22"/>
        </w:rPr>
        <w:t>todos los</w:t>
      </w:r>
      <w:r w:rsidRPr="00981149">
        <w:rPr>
          <w:rFonts w:ascii="Palatino Linotype" w:hAnsi="Palatino Linotype" w:cs="Tahoma"/>
          <w:szCs w:val="22"/>
        </w:rPr>
        <w:t xml:space="preserve"> integrantes de la Unidad de Trans</w:t>
      </w:r>
      <w:r w:rsidR="004978C5">
        <w:rPr>
          <w:rFonts w:ascii="Palatino Linotype" w:hAnsi="Palatino Linotype" w:cs="Tahoma"/>
          <w:szCs w:val="22"/>
        </w:rPr>
        <w:t>p</w:t>
      </w:r>
      <w:r w:rsidRPr="00981149">
        <w:rPr>
          <w:rFonts w:ascii="Palatino Linotype" w:hAnsi="Palatino Linotype" w:cs="Tahoma"/>
          <w:szCs w:val="22"/>
        </w:rPr>
        <w:t>aren</w:t>
      </w:r>
      <w:r w:rsidR="004978C5">
        <w:rPr>
          <w:rFonts w:ascii="Palatino Linotype" w:hAnsi="Palatino Linotype" w:cs="Tahoma"/>
          <w:szCs w:val="22"/>
        </w:rPr>
        <w:t>c</w:t>
      </w:r>
      <w:r w:rsidRPr="00981149">
        <w:rPr>
          <w:rFonts w:ascii="Palatino Linotype" w:hAnsi="Palatino Linotype" w:cs="Tahoma"/>
          <w:szCs w:val="22"/>
        </w:rPr>
        <w:t xml:space="preserve">ia </w:t>
      </w:r>
      <w:r>
        <w:rPr>
          <w:rFonts w:ascii="Palatino Linotype" w:hAnsi="Palatino Linotype" w:cs="Tahoma"/>
          <w:szCs w:val="22"/>
        </w:rPr>
        <w:t xml:space="preserve">del </w:t>
      </w:r>
      <w:r w:rsidRPr="00981149">
        <w:rPr>
          <w:rFonts w:ascii="Palatino Linotype" w:hAnsi="Palatino Linotype" w:cs="Tahoma"/>
          <w:szCs w:val="22"/>
        </w:rPr>
        <w:t>Organismo Público Descentralizado para la Prestación de Los Servicios de Agua Potable Alcantarillado y Saneamiento del Municipio de Zumpango</w:t>
      </w:r>
      <w:r>
        <w:rPr>
          <w:rFonts w:ascii="Palatino Linotype" w:hAnsi="Palatino Linotype" w:cs="Tahoma"/>
          <w:szCs w:val="22"/>
        </w:rPr>
        <w:t xml:space="preserve">, </w:t>
      </w:r>
      <w:r w:rsidRPr="00981149">
        <w:rPr>
          <w:rFonts w:ascii="Palatino Linotype" w:hAnsi="Palatino Linotype" w:cs="Tahoma"/>
          <w:szCs w:val="22"/>
        </w:rPr>
        <w:t>desde el inicio de la actual administración</w:t>
      </w:r>
      <w:r w:rsidR="00E473B5">
        <w:rPr>
          <w:rFonts w:ascii="Palatino Linotype" w:hAnsi="Palatino Linotype" w:cs="Tahoma"/>
          <w:szCs w:val="22"/>
        </w:rPr>
        <w:t xml:space="preserve"> a la fecha de presentación de la solicitud</w:t>
      </w:r>
      <w:r>
        <w:rPr>
          <w:rFonts w:ascii="Palatino Linotype" w:hAnsi="Palatino Linotype" w:cs="Tahoma"/>
          <w:szCs w:val="22"/>
        </w:rPr>
        <w:t>.</w:t>
      </w:r>
    </w:p>
    <w:p w14:paraId="6E44E0AA" w14:textId="77777777" w:rsidR="00CE7D59" w:rsidRDefault="00CE7D59" w:rsidP="00CE7D59">
      <w:pPr>
        <w:spacing w:line="360" w:lineRule="auto"/>
        <w:ind w:right="-93"/>
        <w:jc w:val="center"/>
        <w:rPr>
          <w:rFonts w:ascii="Palatino Linotype" w:eastAsia="Calibri" w:hAnsi="Palatino Linotype" w:cs="Tahoma"/>
          <w:b/>
          <w:bCs/>
          <w:sz w:val="22"/>
          <w:szCs w:val="22"/>
          <w:lang w:eastAsia="en-US"/>
        </w:rPr>
      </w:pPr>
    </w:p>
    <w:p w14:paraId="636BD936" w14:textId="77777777" w:rsidR="00CE7D59" w:rsidRDefault="00CE7D59" w:rsidP="00CE7D59">
      <w:pPr>
        <w:shd w:val="clear" w:color="auto" w:fill="FFFFFF" w:themeFill="background1"/>
        <w:spacing w:line="360" w:lineRule="auto"/>
        <w:jc w:val="both"/>
        <w:rPr>
          <w:rFonts w:ascii="Palatino Linotype" w:hAnsi="Palatino Linotype" w:cs="Tahoma"/>
          <w:sz w:val="22"/>
          <w:szCs w:val="22"/>
          <w:lang w:val="es-ES"/>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Pr>
          <w:rFonts w:ascii="Palatino Linotype" w:hAnsi="Palatino Linotype" w:cs="Tahoma"/>
          <w:sz w:val="22"/>
          <w:szCs w:val="22"/>
          <w:lang w:val="es-ES"/>
        </w:rPr>
        <w:t xml:space="preserve"> los</w:t>
      </w:r>
      <w:r w:rsidRPr="00875058">
        <w:rPr>
          <w:rFonts w:ascii="Palatino Linotype" w:hAnsi="Palatino Linotype" w:cs="Tahoma"/>
          <w:sz w:val="22"/>
          <w:szCs w:val="22"/>
          <w:lang w:val="es-ES"/>
        </w:rPr>
        <w:t xml:space="preserve"> artículo</w:t>
      </w:r>
      <w:r>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14:paraId="19424C33" w14:textId="77777777" w:rsidR="00CE7D59" w:rsidRDefault="00CE7D59" w:rsidP="00CE7D59">
      <w:pPr>
        <w:spacing w:line="360" w:lineRule="auto"/>
        <w:ind w:right="-93"/>
        <w:jc w:val="both"/>
        <w:rPr>
          <w:rFonts w:ascii="Palatino Linotype" w:eastAsia="Calibri" w:hAnsi="Palatino Linotype" w:cs="Tahoma"/>
          <w:iCs/>
          <w:szCs w:val="22"/>
          <w:lang w:val="es-ES" w:eastAsia="es-ES_tradnl"/>
        </w:rPr>
      </w:pPr>
    </w:p>
    <w:p w14:paraId="7B8FD6E8" w14:textId="77777777" w:rsidR="00CE7D59" w:rsidRPr="00CE7D59" w:rsidRDefault="00CE7D59" w:rsidP="00CE7D59">
      <w:pPr>
        <w:spacing w:line="360" w:lineRule="auto"/>
        <w:ind w:right="-93"/>
        <w:jc w:val="both"/>
        <w:rPr>
          <w:rFonts w:ascii="Palatino Linotype" w:eastAsia="Calibri" w:hAnsi="Palatino Linotype" w:cs="Tahoma"/>
          <w:bCs/>
          <w:sz w:val="22"/>
          <w:szCs w:val="22"/>
          <w:lang w:eastAsia="en-US"/>
        </w:rPr>
      </w:pPr>
      <w:r w:rsidRPr="00CE7D59">
        <w:rPr>
          <w:rFonts w:ascii="Palatino Linotype" w:eastAsia="Calibri" w:hAnsi="Palatino Linotype" w:cs="Tahoma"/>
          <w:b/>
          <w:bCs/>
          <w:sz w:val="22"/>
          <w:szCs w:val="22"/>
          <w:lang w:eastAsia="en-US"/>
        </w:rPr>
        <w:lastRenderedPageBreak/>
        <w:t xml:space="preserve">TERCERO. NOTIFÍQUESE </w:t>
      </w:r>
      <w:r w:rsidRPr="00CE7D59">
        <w:rPr>
          <w:rFonts w:ascii="Palatino Linotype" w:eastAsia="Calibri" w:hAnsi="Palatino Linotype" w:cs="Tahoma"/>
          <w:bCs/>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3478AB" w14:textId="77777777" w:rsidR="00CE7D59" w:rsidRPr="00CE7D59" w:rsidRDefault="00CE7D59" w:rsidP="00CE7D59">
      <w:pPr>
        <w:spacing w:line="360" w:lineRule="auto"/>
        <w:ind w:right="-93"/>
        <w:jc w:val="both"/>
        <w:rPr>
          <w:rFonts w:ascii="Palatino Linotype" w:eastAsia="Calibri" w:hAnsi="Palatino Linotype" w:cs="Tahoma"/>
          <w:b/>
          <w:bCs/>
          <w:sz w:val="22"/>
          <w:szCs w:val="22"/>
          <w:lang w:eastAsia="en-US"/>
        </w:rPr>
      </w:pPr>
    </w:p>
    <w:p w14:paraId="47366378" w14:textId="721A4C1D" w:rsidR="00F40867" w:rsidRDefault="00CE7D59" w:rsidP="00CE7D59">
      <w:pPr>
        <w:spacing w:line="360" w:lineRule="auto"/>
        <w:ind w:right="-93"/>
        <w:jc w:val="both"/>
        <w:rPr>
          <w:rFonts w:ascii="Palatino Linotype" w:eastAsia="Calibri" w:hAnsi="Palatino Linotype" w:cs="Tahoma"/>
          <w:bCs/>
          <w:sz w:val="22"/>
          <w:szCs w:val="22"/>
          <w:lang w:eastAsia="en-US"/>
        </w:rPr>
      </w:pPr>
      <w:r w:rsidRPr="00CE7D59">
        <w:rPr>
          <w:rFonts w:ascii="Palatino Linotype" w:eastAsia="Calibri" w:hAnsi="Palatino Linotype" w:cs="Tahoma"/>
          <w:b/>
          <w:bCs/>
          <w:sz w:val="22"/>
          <w:szCs w:val="22"/>
          <w:lang w:eastAsia="en-US"/>
        </w:rPr>
        <w:t xml:space="preserve">CUARTO. NOTIFÍQUESE </w:t>
      </w:r>
      <w:r w:rsidRPr="00CE7D59">
        <w:rPr>
          <w:rFonts w:ascii="Palatino Linotype" w:eastAsia="Calibri" w:hAnsi="Palatino Linotype" w:cs="Tahoma"/>
          <w:bCs/>
          <w:sz w:val="22"/>
          <w:szCs w:val="22"/>
          <w:lang w:eastAsia="en-US"/>
        </w:rPr>
        <w:t>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75E6F3D6" w14:textId="77777777" w:rsidR="00CE7D59" w:rsidRPr="00CE7D59" w:rsidRDefault="00CE7D59" w:rsidP="00CE7D59">
      <w:pPr>
        <w:spacing w:line="360" w:lineRule="auto"/>
        <w:ind w:right="-93"/>
        <w:jc w:val="both"/>
        <w:rPr>
          <w:rFonts w:ascii="Palatino Linotype" w:eastAsia="Calibri" w:hAnsi="Palatino Linotype" w:cs="Tahoma"/>
          <w:bCs/>
          <w:sz w:val="22"/>
          <w:szCs w:val="22"/>
          <w:lang w:eastAsia="en-US"/>
        </w:rPr>
      </w:pPr>
    </w:p>
    <w:p w14:paraId="0C92D461" w14:textId="0825576F" w:rsidR="00F40867" w:rsidRPr="00DA3E24" w:rsidRDefault="00F40867" w:rsidP="008D0C5E">
      <w:pPr>
        <w:spacing w:line="360" w:lineRule="auto"/>
        <w:jc w:val="both"/>
        <w:rPr>
          <w:rFonts w:ascii="Palatino Linotype" w:hAnsi="Palatino Linotype" w:cs="Tahoma"/>
          <w:sz w:val="22"/>
          <w:szCs w:val="22"/>
          <w:lang w:eastAsia="es-MX"/>
        </w:rPr>
      </w:pPr>
      <w:r w:rsidRPr="00DA3E24">
        <w:rPr>
          <w:rFonts w:ascii="Palatino Linotype" w:hAnsi="Palatino Linotype" w:cs="Tahoma"/>
          <w:sz w:val="22"/>
          <w:szCs w:val="22"/>
          <w:lang w:eastAsia="es-MX"/>
        </w:rPr>
        <w:t xml:space="preserve">ASÍ, POR </w:t>
      </w:r>
      <w:r w:rsidRPr="00DA3E24">
        <w:rPr>
          <w:rFonts w:ascii="Palatino Linotype" w:hAnsi="Palatino Linotype" w:cs="Tahoma"/>
          <w:b/>
          <w:sz w:val="22"/>
          <w:szCs w:val="22"/>
          <w:lang w:eastAsia="es-MX"/>
        </w:rPr>
        <w:t>UNANIMIDAD</w:t>
      </w:r>
      <w:r w:rsidRPr="00DA3E24">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w:t>
      </w:r>
      <w:r w:rsidR="008D79EA">
        <w:rPr>
          <w:rFonts w:ascii="Palatino Linotype" w:hAnsi="Palatino Linotype" w:cs="Tahoma"/>
          <w:sz w:val="22"/>
          <w:szCs w:val="22"/>
          <w:lang w:eastAsia="es-MX"/>
        </w:rPr>
        <w:t xml:space="preserve"> CON VOTO PARTICULAR</w:t>
      </w:r>
      <w:r w:rsidRPr="00DA3E24">
        <w:rPr>
          <w:rFonts w:ascii="Palatino Linotype" w:hAnsi="Palatino Linotype" w:cs="Tahoma"/>
          <w:sz w:val="22"/>
          <w:szCs w:val="22"/>
          <w:lang w:eastAsia="es-MX"/>
        </w:rPr>
        <w:t xml:space="preserve">; </w:t>
      </w:r>
      <w:r w:rsidRPr="00DA3E24">
        <w:rPr>
          <w:rFonts w:ascii="Palatino Linotype" w:hAnsi="Palatino Linotype" w:cs="Tahoma"/>
          <w:bCs/>
          <w:sz w:val="22"/>
          <w:szCs w:val="22"/>
          <w:lang w:eastAsia="es-MX"/>
        </w:rPr>
        <w:t>EVA ABAID YAPUR</w:t>
      </w:r>
      <w:r w:rsidR="008D79EA">
        <w:rPr>
          <w:rFonts w:ascii="Palatino Linotype" w:hAnsi="Palatino Linotype" w:cs="Tahoma"/>
          <w:bCs/>
          <w:sz w:val="22"/>
          <w:szCs w:val="22"/>
          <w:lang w:eastAsia="es-MX"/>
        </w:rPr>
        <w:t xml:space="preserve"> CON VOTO PARTICULAR</w:t>
      </w:r>
      <w:r w:rsidRPr="00DA3E24">
        <w:rPr>
          <w:rFonts w:ascii="Palatino Linotype" w:hAnsi="Palatino Linotype" w:cs="Tahoma"/>
          <w:sz w:val="22"/>
          <w:szCs w:val="22"/>
          <w:lang w:eastAsia="es-MX"/>
        </w:rPr>
        <w:t>; JOSÉ GUADALUPE LUNA HERNÁNDEZ</w:t>
      </w:r>
      <w:r w:rsidR="008D79EA">
        <w:rPr>
          <w:rFonts w:ascii="Palatino Linotype" w:hAnsi="Palatino Linotype" w:cs="Tahoma"/>
          <w:sz w:val="22"/>
          <w:szCs w:val="22"/>
          <w:lang w:eastAsia="es-MX"/>
        </w:rPr>
        <w:t xml:space="preserve"> CON VOTO PARTICULAR</w:t>
      </w:r>
      <w:r w:rsidRPr="00DA3E24">
        <w:rPr>
          <w:rFonts w:ascii="Palatino Linotype" w:hAnsi="Palatino Linotype" w:cs="Tahoma"/>
          <w:sz w:val="22"/>
          <w:szCs w:val="22"/>
          <w:lang w:eastAsia="es-MX"/>
        </w:rPr>
        <w:t xml:space="preserve">; </w:t>
      </w:r>
      <w:r w:rsidRPr="00DA3E24">
        <w:rPr>
          <w:rFonts w:ascii="Palatino Linotype" w:hAnsi="Palatino Linotype" w:cs="Tahoma"/>
          <w:sz w:val="22"/>
          <w:szCs w:val="22"/>
          <w:lang w:val="es-ES_tradnl" w:eastAsia="es-MX"/>
        </w:rPr>
        <w:t>JAVIER MARTÍNEZ CRUZ Y LUIS GUSTAVO PARRA NORIEGA</w:t>
      </w:r>
      <w:r w:rsidRPr="00DA3E24">
        <w:rPr>
          <w:rFonts w:ascii="Palatino Linotype" w:hAnsi="Palatino Linotype" w:cs="Tahoma"/>
          <w:sz w:val="22"/>
          <w:szCs w:val="22"/>
          <w:lang w:eastAsia="es-MX"/>
        </w:rPr>
        <w:t xml:space="preserve">, EN LA </w:t>
      </w:r>
      <w:r w:rsidR="007329D1" w:rsidRPr="00DA3E24">
        <w:rPr>
          <w:rFonts w:ascii="Palatino Linotype" w:hAnsi="Palatino Linotype" w:cs="Tahoma"/>
          <w:sz w:val="22"/>
          <w:szCs w:val="22"/>
          <w:lang w:eastAsia="es-MX"/>
        </w:rPr>
        <w:t>VIGÉSIMA</w:t>
      </w:r>
      <w:r w:rsidR="00CE7D59">
        <w:rPr>
          <w:rFonts w:ascii="Palatino Linotype" w:hAnsi="Palatino Linotype" w:cs="Tahoma"/>
          <w:sz w:val="22"/>
          <w:szCs w:val="22"/>
          <w:lang w:eastAsia="es-MX"/>
        </w:rPr>
        <w:t xml:space="preserve"> SEGUNDA</w:t>
      </w:r>
      <w:r w:rsidR="00EE6E57">
        <w:rPr>
          <w:rFonts w:ascii="Palatino Linotype" w:hAnsi="Palatino Linotype" w:cs="Tahoma"/>
          <w:sz w:val="22"/>
          <w:szCs w:val="22"/>
          <w:lang w:eastAsia="es-MX"/>
        </w:rPr>
        <w:t xml:space="preserve"> </w:t>
      </w:r>
      <w:r w:rsidR="00CE7D59">
        <w:rPr>
          <w:rFonts w:ascii="Palatino Linotype" w:hAnsi="Palatino Linotype" w:cs="Tahoma"/>
          <w:sz w:val="22"/>
          <w:szCs w:val="22"/>
          <w:lang w:eastAsia="es-MX"/>
        </w:rPr>
        <w:t>SESIÓN ORDINARIA, CELEBRADA EL DOCE DE JUNIO</w:t>
      </w:r>
      <w:r w:rsidR="00EE6E57">
        <w:rPr>
          <w:rFonts w:ascii="Palatino Linotype" w:hAnsi="Palatino Linotype" w:cs="Tahoma"/>
          <w:sz w:val="22"/>
          <w:szCs w:val="22"/>
          <w:lang w:eastAsia="es-MX"/>
        </w:rPr>
        <w:t xml:space="preserve"> </w:t>
      </w:r>
      <w:r w:rsidRPr="00DA3E24">
        <w:rPr>
          <w:rFonts w:ascii="Palatino Linotype" w:hAnsi="Palatino Linotype" w:cs="Tahoma"/>
          <w:sz w:val="22"/>
          <w:szCs w:val="22"/>
          <w:lang w:eastAsia="es-MX"/>
        </w:rPr>
        <w:t>DE DOS MIL DIECINUEVE,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F40867" w:rsidRPr="00DA3E24" w14:paraId="3E18798D" w14:textId="77777777" w:rsidTr="00F40867">
        <w:tc>
          <w:tcPr>
            <w:tcW w:w="9072" w:type="dxa"/>
            <w:gridSpan w:val="2"/>
          </w:tcPr>
          <w:p w14:paraId="77EA4249" w14:textId="2A739EEB" w:rsidR="00F40867" w:rsidRDefault="00F40867" w:rsidP="008D0C5E">
            <w:pPr>
              <w:spacing w:line="360" w:lineRule="auto"/>
              <w:jc w:val="center"/>
              <w:rPr>
                <w:rFonts w:ascii="Palatino Linotype" w:eastAsia="Calibri" w:hAnsi="Palatino Linotype" w:cs="Tahoma"/>
                <w:b/>
                <w:sz w:val="22"/>
                <w:szCs w:val="22"/>
                <w:lang w:eastAsia="es-MX"/>
              </w:rPr>
            </w:pPr>
          </w:p>
          <w:p w14:paraId="5F54FDFB" w14:textId="77777777" w:rsidR="00CE7D59" w:rsidRDefault="00CE7D59" w:rsidP="008D0C5E">
            <w:pPr>
              <w:spacing w:line="360" w:lineRule="auto"/>
              <w:jc w:val="center"/>
              <w:rPr>
                <w:rFonts w:ascii="Palatino Linotype" w:eastAsia="Calibri" w:hAnsi="Palatino Linotype" w:cs="Tahoma"/>
                <w:b/>
                <w:sz w:val="22"/>
                <w:szCs w:val="22"/>
                <w:lang w:eastAsia="es-MX"/>
              </w:rPr>
            </w:pPr>
          </w:p>
          <w:p w14:paraId="70FDDB6F" w14:textId="77777777" w:rsidR="00F40867" w:rsidRPr="00DA3E24" w:rsidRDefault="00F40867" w:rsidP="008D0C5E">
            <w:pPr>
              <w:tabs>
                <w:tab w:val="left" w:pos="2445"/>
                <w:tab w:val="center" w:pos="4428"/>
              </w:tabs>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Zulema Martínez Sánchez</w:t>
            </w:r>
          </w:p>
          <w:p w14:paraId="55D82756" w14:textId="77777777" w:rsidR="00F40867" w:rsidRPr="00DA3E24" w:rsidRDefault="00F40867" w:rsidP="008D0C5E">
            <w:pPr>
              <w:spacing w:line="360" w:lineRule="auto"/>
              <w:ind w:right="-108"/>
              <w:jc w:val="center"/>
              <w:rPr>
                <w:rFonts w:ascii="Palatino Linotype" w:eastAsia="Calibri" w:hAnsi="Palatino Linotype" w:cs="Tahoma"/>
                <w:sz w:val="22"/>
                <w:szCs w:val="22"/>
                <w:lang w:eastAsia="es-MX"/>
              </w:rPr>
            </w:pPr>
            <w:r w:rsidRPr="00DA3E24">
              <w:rPr>
                <w:rFonts w:ascii="Palatino Linotype" w:eastAsia="Calibri" w:hAnsi="Palatino Linotype" w:cs="Tahoma"/>
                <w:sz w:val="22"/>
                <w:szCs w:val="22"/>
                <w:lang w:eastAsia="es-MX"/>
              </w:rPr>
              <w:t>Comisionada Presidenta</w:t>
            </w:r>
          </w:p>
          <w:p w14:paraId="6069EB60" w14:textId="77777777" w:rsidR="00F40867" w:rsidRPr="00DA3E24" w:rsidRDefault="00F40867" w:rsidP="008D0C5E">
            <w:pPr>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(Rúbrica)</w:t>
            </w:r>
          </w:p>
          <w:p w14:paraId="34CBD9C7" w14:textId="77777777" w:rsidR="00F40867" w:rsidRDefault="00F40867" w:rsidP="008D0C5E">
            <w:pPr>
              <w:spacing w:line="360" w:lineRule="auto"/>
              <w:ind w:right="-108"/>
              <w:rPr>
                <w:rFonts w:ascii="Palatino Linotype" w:eastAsia="Calibri" w:hAnsi="Palatino Linotype" w:cs="Tahoma"/>
                <w:b/>
                <w:sz w:val="22"/>
                <w:szCs w:val="22"/>
              </w:rPr>
            </w:pPr>
          </w:p>
          <w:p w14:paraId="5A77B99C" w14:textId="70E578D3" w:rsidR="00CE7D59" w:rsidRPr="00DA3E24" w:rsidRDefault="00CE7D59" w:rsidP="008D0C5E">
            <w:pPr>
              <w:spacing w:line="360" w:lineRule="auto"/>
              <w:ind w:right="-108"/>
              <w:rPr>
                <w:rFonts w:ascii="Palatino Linotype" w:eastAsia="Calibri" w:hAnsi="Palatino Linotype" w:cs="Tahoma"/>
                <w:b/>
                <w:sz w:val="22"/>
                <w:szCs w:val="22"/>
              </w:rPr>
            </w:pPr>
          </w:p>
        </w:tc>
      </w:tr>
      <w:tr w:rsidR="00F40867" w:rsidRPr="00DA3E24" w14:paraId="5F309759" w14:textId="77777777" w:rsidTr="00F40867">
        <w:trPr>
          <w:trHeight w:val="2797"/>
        </w:trPr>
        <w:tc>
          <w:tcPr>
            <w:tcW w:w="4536" w:type="dxa"/>
          </w:tcPr>
          <w:p w14:paraId="4BFBF4EE" w14:textId="77777777" w:rsidR="00F40867" w:rsidRPr="00DA3E24" w:rsidRDefault="00F40867" w:rsidP="008D0C5E">
            <w:pPr>
              <w:spacing w:line="360" w:lineRule="auto"/>
              <w:ind w:right="-108"/>
              <w:jc w:val="center"/>
              <w:rPr>
                <w:rFonts w:ascii="Palatino Linotype" w:eastAsia="Calibri" w:hAnsi="Palatino Linotype" w:cs="Tahoma"/>
                <w:b/>
                <w:sz w:val="22"/>
                <w:szCs w:val="22"/>
              </w:rPr>
            </w:pPr>
            <w:r w:rsidRPr="00DA3E24">
              <w:rPr>
                <w:rFonts w:ascii="Palatino Linotype" w:eastAsia="Calibri" w:hAnsi="Palatino Linotype" w:cs="Tahoma"/>
                <w:b/>
                <w:sz w:val="22"/>
                <w:szCs w:val="22"/>
              </w:rPr>
              <w:lastRenderedPageBreak/>
              <w:t xml:space="preserve">Eva Abaid Yapur </w:t>
            </w:r>
          </w:p>
          <w:p w14:paraId="1BF03F15" w14:textId="77777777" w:rsidR="00F40867" w:rsidRPr="00DA3E24" w:rsidRDefault="00F40867" w:rsidP="008D0C5E">
            <w:pPr>
              <w:spacing w:line="360" w:lineRule="auto"/>
              <w:ind w:right="-108"/>
              <w:jc w:val="center"/>
              <w:rPr>
                <w:rFonts w:ascii="Palatino Linotype" w:eastAsia="Calibri" w:hAnsi="Palatino Linotype" w:cs="Tahoma"/>
                <w:sz w:val="22"/>
                <w:szCs w:val="22"/>
              </w:rPr>
            </w:pPr>
            <w:r w:rsidRPr="00DA3E24">
              <w:rPr>
                <w:rFonts w:ascii="Palatino Linotype" w:eastAsia="Calibri" w:hAnsi="Palatino Linotype" w:cs="Tahoma"/>
                <w:sz w:val="22"/>
                <w:szCs w:val="22"/>
              </w:rPr>
              <w:t>Comisionada</w:t>
            </w:r>
          </w:p>
          <w:p w14:paraId="6AB0BC54" w14:textId="77777777" w:rsidR="00F40867" w:rsidRPr="00DA3E24" w:rsidRDefault="00F40867" w:rsidP="008D0C5E">
            <w:pPr>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(Rúbrica)</w:t>
            </w:r>
          </w:p>
          <w:p w14:paraId="1935C918" w14:textId="77777777" w:rsidR="00F40867" w:rsidRPr="00DA3E24" w:rsidRDefault="00F40867" w:rsidP="008D0C5E">
            <w:pPr>
              <w:spacing w:line="360" w:lineRule="auto"/>
              <w:rPr>
                <w:rFonts w:ascii="Palatino Linotype" w:eastAsia="Calibri" w:hAnsi="Palatino Linotype" w:cs="Tahoma"/>
                <w:sz w:val="22"/>
                <w:szCs w:val="22"/>
                <w:lang w:eastAsia="es-MX"/>
              </w:rPr>
            </w:pPr>
          </w:p>
          <w:p w14:paraId="7743CE57" w14:textId="77777777" w:rsidR="00F40867" w:rsidRDefault="00F40867" w:rsidP="008D0C5E">
            <w:pPr>
              <w:spacing w:line="360" w:lineRule="auto"/>
              <w:rPr>
                <w:rFonts w:ascii="Palatino Linotype" w:eastAsia="Calibri" w:hAnsi="Palatino Linotype" w:cs="Tahoma"/>
                <w:sz w:val="22"/>
                <w:szCs w:val="22"/>
                <w:lang w:eastAsia="es-MX"/>
              </w:rPr>
            </w:pPr>
          </w:p>
          <w:p w14:paraId="3F706ABF" w14:textId="50C251B1" w:rsidR="00CE7D59" w:rsidRPr="00DA3E24" w:rsidRDefault="00CE7D59" w:rsidP="008D0C5E">
            <w:pPr>
              <w:spacing w:line="360" w:lineRule="auto"/>
              <w:rPr>
                <w:rFonts w:ascii="Palatino Linotype" w:eastAsia="Calibri" w:hAnsi="Palatino Linotype" w:cs="Tahoma"/>
                <w:sz w:val="22"/>
                <w:szCs w:val="22"/>
                <w:lang w:eastAsia="es-MX"/>
              </w:rPr>
            </w:pPr>
          </w:p>
        </w:tc>
        <w:tc>
          <w:tcPr>
            <w:tcW w:w="4536" w:type="dxa"/>
            <w:hideMark/>
          </w:tcPr>
          <w:p w14:paraId="56BBF0BC" w14:textId="77777777" w:rsidR="00F40867" w:rsidRPr="00DA3E24" w:rsidRDefault="00F40867" w:rsidP="008D0C5E">
            <w:pPr>
              <w:spacing w:line="360" w:lineRule="auto"/>
              <w:ind w:right="-108"/>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José Guadalupe Luna Hernández</w:t>
            </w:r>
          </w:p>
          <w:p w14:paraId="030F43DA" w14:textId="77777777" w:rsidR="00F40867" w:rsidRPr="00DA3E24" w:rsidRDefault="00F40867" w:rsidP="008D0C5E">
            <w:pPr>
              <w:spacing w:line="360" w:lineRule="auto"/>
              <w:ind w:right="-108"/>
              <w:jc w:val="center"/>
              <w:rPr>
                <w:rFonts w:ascii="Palatino Linotype" w:eastAsia="Calibri" w:hAnsi="Palatino Linotype" w:cs="Tahoma"/>
                <w:sz w:val="22"/>
                <w:szCs w:val="22"/>
                <w:lang w:eastAsia="es-MX"/>
              </w:rPr>
            </w:pPr>
            <w:r w:rsidRPr="00DA3E24">
              <w:rPr>
                <w:rFonts w:ascii="Palatino Linotype" w:eastAsia="Calibri" w:hAnsi="Palatino Linotype" w:cs="Tahoma"/>
                <w:sz w:val="22"/>
                <w:szCs w:val="22"/>
                <w:lang w:eastAsia="es-MX"/>
              </w:rPr>
              <w:t>Comisionado</w:t>
            </w:r>
          </w:p>
          <w:p w14:paraId="7BAAB6B7" w14:textId="4C2581BF" w:rsidR="00F40867" w:rsidRPr="00DA3E24" w:rsidRDefault="00F40867" w:rsidP="007329D1">
            <w:pPr>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w:t>
            </w:r>
            <w:r w:rsidR="007329D1" w:rsidRPr="00DA3E24">
              <w:rPr>
                <w:rFonts w:ascii="Palatino Linotype" w:eastAsia="Calibri" w:hAnsi="Palatino Linotype" w:cs="Tahoma"/>
                <w:b/>
                <w:sz w:val="22"/>
                <w:szCs w:val="22"/>
                <w:lang w:eastAsia="es-MX"/>
              </w:rPr>
              <w:t>Rúbrica)</w:t>
            </w:r>
          </w:p>
        </w:tc>
      </w:tr>
      <w:tr w:rsidR="00F40867" w:rsidRPr="00DA3E24" w14:paraId="71700E13" w14:textId="77777777" w:rsidTr="00F40867">
        <w:trPr>
          <w:trHeight w:val="2519"/>
        </w:trPr>
        <w:tc>
          <w:tcPr>
            <w:tcW w:w="4536" w:type="dxa"/>
            <w:hideMark/>
          </w:tcPr>
          <w:p w14:paraId="662B0E77" w14:textId="77777777" w:rsidR="00F40867" w:rsidRPr="00DA3E24" w:rsidRDefault="00F40867" w:rsidP="008D0C5E">
            <w:pPr>
              <w:spacing w:line="360" w:lineRule="auto"/>
              <w:jc w:val="center"/>
              <w:rPr>
                <w:rFonts w:ascii="Palatino Linotype" w:eastAsia="Calibri" w:hAnsi="Palatino Linotype" w:cs="Tahoma"/>
                <w:b/>
                <w:sz w:val="22"/>
                <w:szCs w:val="22"/>
                <w:lang w:val="es-ES_tradnl"/>
              </w:rPr>
            </w:pPr>
            <w:r w:rsidRPr="00DA3E24">
              <w:rPr>
                <w:rFonts w:ascii="Palatino Linotype" w:eastAsia="Calibri" w:hAnsi="Palatino Linotype" w:cs="Tahoma"/>
                <w:b/>
                <w:sz w:val="22"/>
                <w:szCs w:val="22"/>
              </w:rPr>
              <w:t xml:space="preserve"> </w:t>
            </w:r>
            <w:r w:rsidRPr="00DA3E24">
              <w:rPr>
                <w:rFonts w:ascii="Palatino Linotype" w:eastAsia="Calibri" w:hAnsi="Palatino Linotype" w:cs="Tahoma"/>
                <w:b/>
                <w:sz w:val="22"/>
                <w:szCs w:val="22"/>
                <w:lang w:val="es-ES_tradnl"/>
              </w:rPr>
              <w:t xml:space="preserve">Javier Martínez Cruz </w:t>
            </w:r>
          </w:p>
          <w:p w14:paraId="1CD6E2F8" w14:textId="77777777" w:rsidR="00F40867" w:rsidRPr="00DA3E24" w:rsidRDefault="00F40867" w:rsidP="008D0C5E">
            <w:pPr>
              <w:spacing w:line="360" w:lineRule="auto"/>
              <w:jc w:val="center"/>
              <w:rPr>
                <w:rFonts w:ascii="Palatino Linotype" w:eastAsia="Calibri" w:hAnsi="Palatino Linotype" w:cs="Tahoma"/>
                <w:b/>
                <w:sz w:val="22"/>
                <w:szCs w:val="22"/>
              </w:rPr>
            </w:pPr>
            <w:r w:rsidRPr="00DA3E24">
              <w:rPr>
                <w:rFonts w:ascii="Palatino Linotype" w:eastAsia="Calibri" w:hAnsi="Palatino Linotype" w:cs="Tahoma"/>
                <w:sz w:val="22"/>
                <w:szCs w:val="22"/>
              </w:rPr>
              <w:t>Comisionado</w:t>
            </w:r>
          </w:p>
          <w:p w14:paraId="7ACE019B" w14:textId="77777777" w:rsidR="00F40867" w:rsidRPr="00DA3E24" w:rsidRDefault="00F40867" w:rsidP="008D0C5E">
            <w:pPr>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(Rúbrica)</w:t>
            </w:r>
          </w:p>
        </w:tc>
        <w:tc>
          <w:tcPr>
            <w:tcW w:w="4536" w:type="dxa"/>
          </w:tcPr>
          <w:p w14:paraId="4C209C61" w14:textId="77777777" w:rsidR="00F40867" w:rsidRPr="00DA3E24" w:rsidRDefault="00F40867" w:rsidP="008D0C5E">
            <w:pPr>
              <w:spacing w:line="360" w:lineRule="auto"/>
              <w:ind w:right="-108"/>
              <w:jc w:val="center"/>
              <w:rPr>
                <w:rFonts w:ascii="Palatino Linotype" w:eastAsia="Calibri" w:hAnsi="Palatino Linotype" w:cs="Tahoma"/>
                <w:b/>
                <w:sz w:val="22"/>
                <w:szCs w:val="22"/>
              </w:rPr>
            </w:pPr>
            <w:r w:rsidRPr="00DA3E24">
              <w:rPr>
                <w:rFonts w:ascii="Palatino Linotype" w:eastAsia="Calibri" w:hAnsi="Palatino Linotype" w:cs="Tahoma"/>
                <w:b/>
                <w:sz w:val="22"/>
                <w:szCs w:val="22"/>
                <w:lang w:val="es-ES_tradnl"/>
              </w:rPr>
              <w:t>Luis Gustavo Parra Noriega</w:t>
            </w:r>
          </w:p>
          <w:p w14:paraId="1A1C25DC" w14:textId="77777777" w:rsidR="00F40867" w:rsidRPr="00DA3E24" w:rsidRDefault="00F40867" w:rsidP="008D0C5E">
            <w:pPr>
              <w:spacing w:line="360" w:lineRule="auto"/>
              <w:ind w:right="-108"/>
              <w:jc w:val="center"/>
              <w:rPr>
                <w:rFonts w:ascii="Palatino Linotype" w:eastAsia="Calibri" w:hAnsi="Palatino Linotype" w:cs="Tahoma"/>
                <w:sz w:val="22"/>
                <w:szCs w:val="22"/>
              </w:rPr>
            </w:pPr>
            <w:r w:rsidRPr="00DA3E24">
              <w:rPr>
                <w:rFonts w:ascii="Palatino Linotype" w:eastAsia="Calibri" w:hAnsi="Palatino Linotype" w:cs="Tahoma"/>
                <w:sz w:val="22"/>
                <w:szCs w:val="22"/>
              </w:rPr>
              <w:t>Comisionado</w:t>
            </w:r>
          </w:p>
          <w:p w14:paraId="44E51C9F" w14:textId="77777777" w:rsidR="00F40867" w:rsidRPr="00DA3E24" w:rsidRDefault="00F40867" w:rsidP="008D0C5E">
            <w:pPr>
              <w:spacing w:line="360" w:lineRule="auto"/>
              <w:jc w:val="center"/>
              <w:rPr>
                <w:rFonts w:ascii="Palatino Linotype" w:eastAsia="Calibri" w:hAnsi="Palatino Linotype" w:cs="Tahoma"/>
                <w:b/>
                <w:sz w:val="22"/>
                <w:szCs w:val="22"/>
                <w:lang w:eastAsia="es-MX"/>
              </w:rPr>
            </w:pPr>
            <w:r w:rsidRPr="00DA3E24">
              <w:rPr>
                <w:rFonts w:ascii="Palatino Linotype" w:eastAsia="Calibri" w:hAnsi="Palatino Linotype" w:cs="Tahoma"/>
                <w:b/>
                <w:sz w:val="22"/>
                <w:szCs w:val="22"/>
                <w:lang w:eastAsia="es-MX"/>
              </w:rPr>
              <w:t>(Rúbrica)</w:t>
            </w:r>
          </w:p>
          <w:p w14:paraId="66CD6A33" w14:textId="1AF051A1" w:rsidR="00CE7D59" w:rsidRPr="00DA3E24" w:rsidRDefault="00CE7D59" w:rsidP="00CE7D59">
            <w:pPr>
              <w:spacing w:line="360" w:lineRule="auto"/>
              <w:ind w:right="-108"/>
              <w:rPr>
                <w:rFonts w:ascii="Palatino Linotype" w:eastAsia="Batang" w:hAnsi="Palatino Linotype" w:cs="Tahoma"/>
                <w:b/>
                <w:sz w:val="22"/>
                <w:szCs w:val="22"/>
              </w:rPr>
            </w:pPr>
          </w:p>
        </w:tc>
      </w:tr>
      <w:tr w:rsidR="00F40867" w:rsidRPr="00DA3E24" w14:paraId="5F8B50F9" w14:textId="77777777" w:rsidTr="00F40867">
        <w:tc>
          <w:tcPr>
            <w:tcW w:w="9072" w:type="dxa"/>
            <w:gridSpan w:val="2"/>
          </w:tcPr>
          <w:p w14:paraId="72E1E1FF" w14:textId="77777777" w:rsidR="00F40867" w:rsidRPr="00DA3E24" w:rsidRDefault="00F40867" w:rsidP="008D0C5E">
            <w:pPr>
              <w:spacing w:line="360" w:lineRule="auto"/>
              <w:jc w:val="center"/>
              <w:rPr>
                <w:rFonts w:ascii="Palatino Linotype" w:eastAsia="Calibri" w:hAnsi="Palatino Linotype" w:cs="Tahoma"/>
                <w:b/>
                <w:sz w:val="22"/>
                <w:szCs w:val="22"/>
              </w:rPr>
            </w:pPr>
            <w:r w:rsidRPr="00DA3E24">
              <w:rPr>
                <w:rFonts w:ascii="Palatino Linotype" w:eastAsia="Calibri" w:hAnsi="Palatino Linotype" w:cs="Tahoma"/>
                <w:b/>
                <w:sz w:val="22"/>
                <w:szCs w:val="22"/>
              </w:rPr>
              <w:t>Alexis Tapia Ramírez</w:t>
            </w:r>
          </w:p>
          <w:p w14:paraId="5EA7F543" w14:textId="77777777" w:rsidR="00F40867" w:rsidRPr="00DA3E24" w:rsidRDefault="00F40867" w:rsidP="008D0C5E">
            <w:pPr>
              <w:spacing w:line="360" w:lineRule="auto"/>
              <w:jc w:val="center"/>
              <w:rPr>
                <w:rFonts w:ascii="Palatino Linotype" w:eastAsia="Calibri" w:hAnsi="Palatino Linotype" w:cs="Tahoma"/>
                <w:sz w:val="22"/>
                <w:szCs w:val="22"/>
              </w:rPr>
            </w:pPr>
            <w:r w:rsidRPr="00DA3E24">
              <w:rPr>
                <w:rFonts w:ascii="Palatino Linotype" w:eastAsia="Calibri" w:hAnsi="Palatino Linotype" w:cs="Tahoma"/>
                <w:sz w:val="22"/>
                <w:szCs w:val="22"/>
              </w:rPr>
              <w:t>Secretario Técnico del Pleno</w:t>
            </w:r>
          </w:p>
          <w:p w14:paraId="79D0EFC5" w14:textId="4D6D4DFC" w:rsidR="007329D1" w:rsidRPr="00CE7D59" w:rsidRDefault="00CE7D59" w:rsidP="00CE7D59">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(Rúbrica)</w:t>
            </w:r>
          </w:p>
        </w:tc>
      </w:tr>
    </w:tbl>
    <w:p w14:paraId="2E5D4771" w14:textId="6AC74771" w:rsidR="0090342B" w:rsidRPr="00DA3E24" w:rsidRDefault="00F40867" w:rsidP="008D0C5E">
      <w:pPr>
        <w:spacing w:line="360" w:lineRule="auto"/>
        <w:jc w:val="both"/>
        <w:rPr>
          <w:rFonts w:ascii="Palatino Linotype" w:eastAsia="Calibri" w:hAnsi="Palatino Linotype" w:cs="Arial"/>
          <w:sz w:val="22"/>
          <w:szCs w:val="22"/>
          <w:lang w:eastAsia="en-US"/>
        </w:rPr>
      </w:pPr>
      <w:r w:rsidRPr="00DA3E24">
        <w:rPr>
          <w:rFonts w:ascii="Palatino Linotype" w:eastAsia="Calibri" w:hAnsi="Palatino Linotype" w:cs="Tahoma"/>
          <w:sz w:val="22"/>
          <w:szCs w:val="22"/>
          <w:lang w:eastAsia="en-US"/>
        </w:rPr>
        <w:t xml:space="preserve">Esta foja corresponde a la Resolución de fecha </w:t>
      </w:r>
      <w:r w:rsidR="00CE7D59">
        <w:rPr>
          <w:rFonts w:ascii="Palatino Linotype" w:eastAsia="Calibri" w:hAnsi="Palatino Linotype" w:cs="Tahoma"/>
          <w:sz w:val="22"/>
          <w:szCs w:val="22"/>
          <w:lang w:eastAsia="en-US"/>
        </w:rPr>
        <w:t>doce</w:t>
      </w:r>
      <w:r w:rsidR="007329D1" w:rsidRPr="00DA3E24">
        <w:rPr>
          <w:rFonts w:ascii="Palatino Linotype" w:eastAsia="Calibri" w:hAnsi="Palatino Linotype" w:cs="Tahoma"/>
          <w:sz w:val="22"/>
          <w:szCs w:val="22"/>
          <w:lang w:eastAsia="en-US"/>
        </w:rPr>
        <w:t xml:space="preserve"> </w:t>
      </w:r>
      <w:r w:rsidR="00CE7D59">
        <w:rPr>
          <w:rFonts w:ascii="Palatino Linotype" w:eastAsia="Calibri" w:hAnsi="Palatino Linotype" w:cs="Tahoma"/>
          <w:sz w:val="22"/>
          <w:szCs w:val="22"/>
          <w:lang w:eastAsia="en-US"/>
        </w:rPr>
        <w:t>de junio</w:t>
      </w:r>
      <w:r w:rsidRPr="00DA3E24">
        <w:rPr>
          <w:rFonts w:ascii="Palatino Linotype" w:eastAsia="Calibri" w:hAnsi="Palatino Linotype" w:cs="Tahoma"/>
          <w:sz w:val="22"/>
          <w:szCs w:val="22"/>
          <w:lang w:eastAsia="en-US"/>
        </w:rPr>
        <w:t xml:space="preserve"> de dos mil diecinueve, emitida en el Recurso de Revisión número </w:t>
      </w:r>
      <w:r w:rsidR="00CE7D59" w:rsidRPr="00CE7D59">
        <w:rPr>
          <w:rFonts w:ascii="Palatino Linotype" w:eastAsia="Calibri" w:hAnsi="Palatino Linotype" w:cs="Tahoma"/>
          <w:b/>
          <w:bCs/>
          <w:sz w:val="22"/>
          <w:szCs w:val="22"/>
          <w:lang w:eastAsia="en-US"/>
        </w:rPr>
        <w:t>01871/INFOEM/IP/RR/2019</w:t>
      </w:r>
      <w:r w:rsidRPr="00DA3E24">
        <w:rPr>
          <w:rFonts w:ascii="Palatino Linotype" w:eastAsia="Calibri" w:hAnsi="Palatino Linotype" w:cs="Tahoma"/>
          <w:sz w:val="22"/>
          <w:szCs w:val="22"/>
          <w:lang w:eastAsia="en-US"/>
        </w:rPr>
        <w:t xml:space="preserve">. </w:t>
      </w:r>
    </w:p>
    <w:sectPr w:rsidR="0090342B" w:rsidRPr="00DA3E24" w:rsidSect="00DB7E5F">
      <w:headerReference w:type="even" r:id="rId19"/>
      <w:headerReference w:type="default" r:id="rId20"/>
      <w:footerReference w:type="even"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DEBAC" w14:textId="77777777" w:rsidR="00C42BCF" w:rsidRDefault="00C42BCF" w:rsidP="00B31222">
      <w:r>
        <w:separator/>
      </w:r>
    </w:p>
  </w:endnote>
  <w:endnote w:type="continuationSeparator" w:id="0">
    <w:p w14:paraId="5C2FD657" w14:textId="77777777" w:rsidR="00C42BCF" w:rsidRDefault="00C42BC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97DE7" w14:textId="77777777" w:rsidR="005F7526" w:rsidRDefault="005F75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963C04" w:rsidRPr="00C13895" w:rsidRDefault="00963C04">
            <w:pPr>
              <w:pStyle w:val="Piedepgina"/>
              <w:jc w:val="right"/>
              <w:rPr>
                <w:sz w:val="26"/>
                <w:szCs w:val="26"/>
              </w:rPr>
            </w:pPr>
          </w:p>
          <w:p w14:paraId="6107DFCD" w14:textId="0DFE187E" w:rsidR="00963C04" w:rsidRDefault="00963C0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609C">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609C">
              <w:rPr>
                <w:b/>
                <w:bCs/>
                <w:noProof/>
              </w:rPr>
              <w:t>55</w:t>
            </w:r>
            <w:r>
              <w:rPr>
                <w:b/>
                <w:bCs/>
                <w:sz w:val="24"/>
                <w:szCs w:val="24"/>
              </w:rPr>
              <w:fldChar w:fldCharType="end"/>
            </w:r>
          </w:p>
        </w:sdtContent>
      </w:sdt>
    </w:sdtContent>
  </w:sdt>
  <w:p w14:paraId="0621B7B5" w14:textId="77777777" w:rsidR="00963C04" w:rsidRDefault="00963C0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963C04" w:rsidRDefault="00963C04">
            <w:pPr>
              <w:pStyle w:val="Piedepgina"/>
              <w:jc w:val="right"/>
            </w:pPr>
          </w:p>
          <w:p w14:paraId="63C7D70B" w14:textId="77777777" w:rsidR="00963C04" w:rsidRDefault="00963C04">
            <w:pPr>
              <w:pStyle w:val="Piedepgina"/>
              <w:jc w:val="right"/>
            </w:pPr>
          </w:p>
          <w:p w14:paraId="0491B849" w14:textId="77777777" w:rsidR="00963C04" w:rsidRDefault="00963C04">
            <w:pPr>
              <w:pStyle w:val="Piedepgina"/>
              <w:jc w:val="right"/>
            </w:pPr>
          </w:p>
          <w:p w14:paraId="65578296" w14:textId="5DE89DA2" w:rsidR="00963C04" w:rsidRDefault="00963C0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609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609C">
              <w:rPr>
                <w:b/>
                <w:bCs/>
                <w:noProof/>
              </w:rPr>
              <w:t>55</w:t>
            </w:r>
            <w:r>
              <w:rPr>
                <w:b/>
                <w:bCs/>
                <w:sz w:val="24"/>
                <w:szCs w:val="24"/>
              </w:rPr>
              <w:fldChar w:fldCharType="end"/>
            </w:r>
          </w:p>
        </w:sdtContent>
      </w:sdt>
    </w:sdtContent>
  </w:sdt>
  <w:p w14:paraId="6939ABED" w14:textId="77777777" w:rsidR="00963C04" w:rsidRDefault="00963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34141" w14:textId="77777777" w:rsidR="00C42BCF" w:rsidRDefault="00C42BCF" w:rsidP="00B31222">
      <w:r>
        <w:separator/>
      </w:r>
    </w:p>
  </w:footnote>
  <w:footnote w:type="continuationSeparator" w:id="0">
    <w:p w14:paraId="3BAE68BD" w14:textId="77777777" w:rsidR="00C42BCF" w:rsidRDefault="00C42BCF"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67870" w14:textId="77777777" w:rsidR="005F7526" w:rsidRDefault="005F752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60" w:type="dxa"/>
      <w:tblLayout w:type="fixed"/>
      <w:tblLook w:val="04A0" w:firstRow="1" w:lastRow="0" w:firstColumn="1" w:lastColumn="0" w:noHBand="0" w:noVBand="1"/>
    </w:tblPr>
    <w:tblGrid>
      <w:gridCol w:w="2127"/>
      <w:gridCol w:w="6733"/>
    </w:tblGrid>
    <w:tr w:rsidR="00963C04" w:rsidRPr="005C106F" w14:paraId="0298490A" w14:textId="77777777" w:rsidTr="00466317">
      <w:trPr>
        <w:trHeight w:val="1412"/>
      </w:trPr>
      <w:tc>
        <w:tcPr>
          <w:tcW w:w="2127" w:type="dxa"/>
          <w:shd w:val="clear" w:color="auto" w:fill="auto"/>
        </w:tcPr>
        <w:p w14:paraId="7EF71894" w14:textId="77777777" w:rsidR="00963C04" w:rsidRPr="005C106F" w:rsidRDefault="00963C04"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963C04" w:rsidRDefault="00963C04"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963C04" w14:paraId="02E65B6C" w14:textId="77777777" w:rsidTr="005743D2">
            <w:trPr>
              <w:gridBefore w:val="1"/>
              <w:gridAfter w:val="1"/>
              <w:wBefore w:w="572" w:type="dxa"/>
              <w:wAfter w:w="77" w:type="dxa"/>
              <w:trHeight w:val="144"/>
            </w:trPr>
            <w:tc>
              <w:tcPr>
                <w:tcW w:w="2698" w:type="dxa"/>
                <w:gridSpan w:val="2"/>
              </w:tcPr>
              <w:p w14:paraId="31D4AA20" w14:textId="77777777" w:rsidR="00963C04" w:rsidRPr="00026EBB" w:rsidRDefault="00963C0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69E1E267" w:rsidR="00963C04" w:rsidRPr="00026EBB" w:rsidRDefault="00963C04" w:rsidP="00A65CD8">
                <w:pPr>
                  <w:tabs>
                    <w:tab w:val="right" w:pos="8838"/>
                  </w:tabs>
                  <w:jc w:val="both"/>
                  <w:rPr>
                    <w:rFonts w:ascii="Palatino Linotype" w:eastAsia="Calibri" w:hAnsi="Palatino Linotype" w:cs="Tahoma"/>
                    <w:bCs/>
                    <w:sz w:val="22"/>
                    <w:szCs w:val="22"/>
                    <w:lang w:eastAsia="en-US"/>
                  </w:rPr>
                </w:pPr>
                <w:r w:rsidRPr="00D61344">
                  <w:rPr>
                    <w:rFonts w:ascii="Palatino Linotype" w:eastAsia="Calibri" w:hAnsi="Palatino Linotype" w:cs="Tahoma"/>
                    <w:b/>
                    <w:bCs/>
                    <w:sz w:val="22"/>
                    <w:szCs w:val="22"/>
                    <w:lang w:eastAsia="en-US"/>
                  </w:rPr>
                  <w:t>01871/INFOEM/IP/RR/2019</w:t>
                </w:r>
              </w:p>
            </w:tc>
          </w:tr>
          <w:tr w:rsidR="00963C04" w14:paraId="70BAB167" w14:textId="77777777" w:rsidTr="005743D2">
            <w:trPr>
              <w:gridBefore w:val="1"/>
              <w:gridAfter w:val="1"/>
              <w:wBefore w:w="572" w:type="dxa"/>
              <w:wAfter w:w="77" w:type="dxa"/>
              <w:trHeight w:val="144"/>
            </w:trPr>
            <w:tc>
              <w:tcPr>
                <w:tcW w:w="2698" w:type="dxa"/>
                <w:gridSpan w:val="2"/>
              </w:tcPr>
              <w:p w14:paraId="5A4DDD67" w14:textId="77777777" w:rsidR="00963C04" w:rsidRPr="00026EBB" w:rsidRDefault="00963C0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390DD027" w:rsidR="00963C04" w:rsidRPr="00026EBB" w:rsidRDefault="00963C04" w:rsidP="004979A2">
                <w:pPr>
                  <w:tabs>
                    <w:tab w:val="right" w:pos="8838"/>
                  </w:tabs>
                  <w:jc w:val="both"/>
                  <w:rPr>
                    <w:rFonts w:ascii="Palatino Linotype" w:eastAsia="Calibri" w:hAnsi="Palatino Linotype" w:cs="Tahoma"/>
                    <w:sz w:val="22"/>
                    <w:szCs w:val="22"/>
                    <w:lang w:val="es-MX" w:eastAsia="en-US"/>
                  </w:rPr>
                </w:pPr>
                <w:r w:rsidRPr="00D61344">
                  <w:rPr>
                    <w:rFonts w:ascii="Palatino Linotype" w:eastAsia="Calibri" w:hAnsi="Palatino Linotype" w:cs="Tahoma"/>
                    <w:sz w:val="22"/>
                    <w:szCs w:val="22"/>
                    <w:lang w:val="es-MX" w:eastAsia="en-US"/>
                  </w:rPr>
                  <w:t>Organismo Público Descentralizado para la Prestación de Los Servicios de Agua Potable Alcantarillado y Saneamiento del Municipio de Zumpango</w:t>
                </w:r>
              </w:p>
            </w:tc>
          </w:tr>
          <w:tr w:rsidR="00963C04" w14:paraId="734706DC" w14:textId="77777777" w:rsidTr="005743D2">
            <w:trPr>
              <w:gridBefore w:val="1"/>
              <w:gridAfter w:val="1"/>
              <w:wBefore w:w="572" w:type="dxa"/>
              <w:wAfter w:w="77" w:type="dxa"/>
              <w:trHeight w:val="138"/>
            </w:trPr>
            <w:tc>
              <w:tcPr>
                <w:tcW w:w="2698" w:type="dxa"/>
                <w:gridSpan w:val="2"/>
              </w:tcPr>
              <w:p w14:paraId="4534B594" w14:textId="77777777" w:rsidR="00963C04" w:rsidRPr="00026EBB" w:rsidRDefault="00963C04"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963C04" w:rsidRPr="00026EBB" w:rsidRDefault="00963C04"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963C04" w14:paraId="2DDC7E3D" w14:textId="77777777" w:rsidTr="00DB7E5F">
            <w:trPr>
              <w:trHeight w:val="283"/>
            </w:trPr>
            <w:tc>
              <w:tcPr>
                <w:tcW w:w="2698" w:type="dxa"/>
                <w:gridSpan w:val="2"/>
              </w:tcPr>
              <w:p w14:paraId="06DF198A" w14:textId="77777777" w:rsidR="00963C04" w:rsidRPr="00E10748" w:rsidRDefault="00963C04"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963C04" w:rsidRPr="00E10748" w:rsidRDefault="00963C04" w:rsidP="005743D2">
                <w:pPr>
                  <w:tabs>
                    <w:tab w:val="right" w:pos="8838"/>
                  </w:tabs>
                  <w:jc w:val="both"/>
                  <w:rPr>
                    <w:rFonts w:ascii="Tahoma" w:eastAsia="Calibri" w:hAnsi="Tahoma" w:cs="Tahoma"/>
                    <w:b/>
                    <w:sz w:val="22"/>
                    <w:szCs w:val="22"/>
                    <w:lang w:val="es-MX" w:eastAsia="en-US"/>
                  </w:rPr>
                </w:pPr>
              </w:p>
            </w:tc>
          </w:tr>
        </w:tbl>
        <w:p w14:paraId="7EE3C20C" w14:textId="77777777" w:rsidR="00963C04" w:rsidRPr="005C106F" w:rsidRDefault="00963C04" w:rsidP="005743D2">
          <w:pPr>
            <w:tabs>
              <w:tab w:val="right" w:pos="8838"/>
            </w:tabs>
            <w:ind w:left="-28"/>
            <w:jc w:val="both"/>
            <w:rPr>
              <w:rFonts w:ascii="Arial" w:eastAsia="Calibri" w:hAnsi="Arial" w:cs="Arial"/>
              <w:b/>
              <w:sz w:val="22"/>
              <w:szCs w:val="22"/>
              <w:lang w:eastAsia="en-US"/>
            </w:rPr>
          </w:pPr>
        </w:p>
      </w:tc>
    </w:tr>
  </w:tbl>
  <w:p w14:paraId="2736AFB8" w14:textId="77777777" w:rsidR="00963C04" w:rsidRDefault="00963C04" w:rsidP="006D2593">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963C04" w:rsidRDefault="00963C04"/>
  <w:tbl>
    <w:tblPr>
      <w:tblStyle w:val="Tablaconcuadrcula"/>
      <w:tblpPr w:leftFromText="141" w:rightFromText="141" w:vertAnchor="page" w:horzAnchor="page" w:tblpX="4201" w:tblpY="556"/>
      <w:tblW w:w="6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6"/>
      <w:gridCol w:w="3838"/>
    </w:tblGrid>
    <w:tr w:rsidR="00963C04" w:rsidRPr="00264223" w14:paraId="4FD3E646" w14:textId="77777777" w:rsidTr="002E07C6">
      <w:trPr>
        <w:trHeight w:val="563"/>
      </w:trPr>
      <w:tc>
        <w:tcPr>
          <w:tcW w:w="2836" w:type="dxa"/>
          <w:vAlign w:val="bottom"/>
        </w:tcPr>
        <w:p w14:paraId="6C3F733B" w14:textId="77777777" w:rsidR="00963C04" w:rsidRPr="00026EBB" w:rsidRDefault="00963C04" w:rsidP="002E07C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838" w:type="dxa"/>
          <w:vAlign w:val="bottom"/>
        </w:tcPr>
        <w:p w14:paraId="59348B61" w14:textId="6A4E8906" w:rsidR="00963C04" w:rsidRPr="0091633A" w:rsidRDefault="00963C04" w:rsidP="002E07C6">
          <w:pPr>
            <w:tabs>
              <w:tab w:val="right" w:pos="8838"/>
            </w:tabs>
            <w:ind w:left="-28" w:right="171"/>
            <w:jc w:val="both"/>
            <w:rPr>
              <w:rFonts w:ascii="Palatino Linotype" w:eastAsia="Calibri" w:hAnsi="Palatino Linotype" w:cs="Tahoma"/>
              <w:b/>
              <w:bCs/>
              <w:sz w:val="22"/>
              <w:szCs w:val="22"/>
              <w:lang w:eastAsia="en-US"/>
            </w:rPr>
          </w:pPr>
          <w:r w:rsidRPr="00C53A03">
            <w:rPr>
              <w:rFonts w:ascii="Palatino Linotype" w:eastAsia="Calibri" w:hAnsi="Palatino Linotype" w:cs="Tahoma"/>
              <w:b/>
              <w:bCs/>
              <w:sz w:val="22"/>
              <w:szCs w:val="22"/>
              <w:lang w:eastAsia="en-US"/>
            </w:rPr>
            <w:t>01871/INFOEM/IP/RR/2019</w:t>
          </w:r>
        </w:p>
      </w:tc>
    </w:tr>
    <w:tr w:rsidR="00963C04" w:rsidRPr="00264223" w14:paraId="6D1DD158" w14:textId="77777777" w:rsidTr="002E07C6">
      <w:trPr>
        <w:trHeight w:val="144"/>
      </w:trPr>
      <w:tc>
        <w:tcPr>
          <w:tcW w:w="2836" w:type="dxa"/>
        </w:tcPr>
        <w:p w14:paraId="0F35E3B3" w14:textId="77777777" w:rsidR="00963C04" w:rsidRPr="00026EBB" w:rsidRDefault="00963C04" w:rsidP="002E07C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838" w:type="dxa"/>
        </w:tcPr>
        <w:p w14:paraId="216CFC75" w14:textId="2A0434B8" w:rsidR="00963C04" w:rsidRPr="00026EBB" w:rsidRDefault="005F7526" w:rsidP="002E07C6">
          <w:pPr>
            <w:tabs>
              <w:tab w:val="right" w:pos="8838"/>
            </w:tabs>
            <w:ind w:right="171"/>
            <w:jc w:val="both"/>
            <w:rPr>
              <w:rFonts w:ascii="Palatino Linotype" w:eastAsia="Calibri" w:hAnsi="Palatino Linotype" w:cs="Tahoma"/>
              <w:sz w:val="22"/>
              <w:szCs w:val="22"/>
              <w:lang w:val="es-MX" w:eastAsia="en-US"/>
            </w:rPr>
          </w:pPr>
          <w:r w:rsidRPr="005F7526">
            <w:rPr>
              <w:rFonts w:ascii="Palatino Linotype" w:eastAsia="Calibri" w:hAnsi="Palatino Linotype" w:cs="Tahoma"/>
              <w:sz w:val="22"/>
              <w:szCs w:val="22"/>
              <w:highlight w:val="black"/>
              <w:lang w:val="es-MX" w:eastAsia="en-US"/>
            </w:rPr>
            <w:t>XXXXXXXXXXXXXXXXXX</w:t>
          </w:r>
          <w:bookmarkStart w:id="0" w:name="_GoBack"/>
          <w:bookmarkEnd w:id="0"/>
          <w:r w:rsidR="00963C04">
            <w:rPr>
              <w:rFonts w:ascii="Palatino Linotype" w:eastAsia="Calibri" w:hAnsi="Palatino Linotype" w:cs="Tahoma"/>
              <w:sz w:val="22"/>
              <w:szCs w:val="22"/>
              <w:lang w:val="es-MX" w:eastAsia="en-US"/>
            </w:rPr>
            <w:t xml:space="preserve"> </w:t>
          </w:r>
        </w:p>
      </w:tc>
    </w:tr>
    <w:tr w:rsidR="00963C04" w:rsidRPr="00264223" w14:paraId="702544B7" w14:textId="77777777" w:rsidTr="002E07C6">
      <w:trPr>
        <w:trHeight w:val="283"/>
      </w:trPr>
      <w:tc>
        <w:tcPr>
          <w:tcW w:w="2836" w:type="dxa"/>
        </w:tcPr>
        <w:p w14:paraId="2BF509B1" w14:textId="77777777" w:rsidR="00963C04" w:rsidRPr="00026EBB" w:rsidRDefault="00963C04" w:rsidP="002E07C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838" w:type="dxa"/>
        </w:tcPr>
        <w:p w14:paraId="7281945A" w14:textId="24DB3F36" w:rsidR="00963C04" w:rsidRPr="00026EBB" w:rsidRDefault="00963C04" w:rsidP="00C53A03">
          <w:pPr>
            <w:tabs>
              <w:tab w:val="right" w:pos="8838"/>
            </w:tabs>
            <w:ind w:right="171"/>
            <w:jc w:val="both"/>
            <w:rPr>
              <w:rFonts w:ascii="Palatino Linotype" w:eastAsia="Calibri" w:hAnsi="Palatino Linotype" w:cs="Tahoma"/>
              <w:b/>
              <w:sz w:val="22"/>
              <w:szCs w:val="22"/>
              <w:lang w:val="es-MX" w:eastAsia="en-US"/>
            </w:rPr>
          </w:pPr>
          <w:r w:rsidRPr="00C53A03">
            <w:rPr>
              <w:rFonts w:ascii="Palatino Linotype" w:eastAsia="Calibri" w:hAnsi="Palatino Linotype" w:cs="Tahoma"/>
              <w:sz w:val="22"/>
              <w:szCs w:val="22"/>
              <w:lang w:val="es-MX" w:eastAsia="en-US"/>
            </w:rPr>
            <w:t>Organismo Público Descentralizado para la Prestación de Los Servicios de Agua Potable Alcantarillado y Saneamiento del Municipio de Zumpango</w:t>
          </w:r>
          <w:r w:rsidRPr="00645E55">
            <w:rPr>
              <w:rFonts w:ascii="Palatino Linotype" w:eastAsia="Calibri" w:hAnsi="Palatino Linotype" w:cs="Tahoma"/>
              <w:sz w:val="22"/>
              <w:szCs w:val="22"/>
              <w:lang w:val="es-MX" w:eastAsia="en-US"/>
            </w:rPr>
            <w:t>.</w:t>
          </w:r>
        </w:p>
      </w:tc>
    </w:tr>
    <w:tr w:rsidR="00963C04" w:rsidRPr="00264223" w14:paraId="6BF0DE15" w14:textId="77777777" w:rsidTr="002E07C6">
      <w:trPr>
        <w:trHeight w:val="283"/>
      </w:trPr>
      <w:tc>
        <w:tcPr>
          <w:tcW w:w="2836" w:type="dxa"/>
        </w:tcPr>
        <w:p w14:paraId="60CA22C7" w14:textId="77777777" w:rsidR="00963C04" w:rsidRPr="00026EBB" w:rsidRDefault="00963C04" w:rsidP="002E07C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838" w:type="dxa"/>
        </w:tcPr>
        <w:p w14:paraId="45A527B3" w14:textId="77777777" w:rsidR="00963C04" w:rsidRPr="00026EBB" w:rsidRDefault="00963C04" w:rsidP="002E07C6">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1284C697" w14:textId="77777777" w:rsidR="00963C04" w:rsidRDefault="00963C04"/>
  <w:p w14:paraId="0AC3452F" w14:textId="77777777" w:rsidR="00963C04" w:rsidRDefault="00963C04"/>
  <w:p w14:paraId="0041C3A4" w14:textId="77777777" w:rsidR="00963C04" w:rsidRDefault="00963C04"/>
  <w:p w14:paraId="626DAF80" w14:textId="77777777" w:rsidR="00963C04" w:rsidRDefault="00963C04" w:rsidP="00B727C5">
    <w:pPr>
      <w:pStyle w:val="Encabezado"/>
    </w:pPr>
  </w:p>
  <w:p w14:paraId="70E84A93" w14:textId="77777777" w:rsidR="00466317" w:rsidRDefault="00466317" w:rsidP="00B727C5">
    <w:pPr>
      <w:pStyle w:val="Encabezado"/>
    </w:pPr>
  </w:p>
  <w:p w14:paraId="24F29F50" w14:textId="77777777" w:rsidR="00963C04" w:rsidRDefault="00963C04"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C2A55"/>
    <w:multiLevelType w:val="hybridMultilevel"/>
    <w:tmpl w:val="4F3E4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7A0EFE"/>
    <w:multiLevelType w:val="hybridMultilevel"/>
    <w:tmpl w:val="A89AA2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6A2430"/>
    <w:multiLevelType w:val="hybridMultilevel"/>
    <w:tmpl w:val="33163A50"/>
    <w:lvl w:ilvl="0" w:tplc="AE384D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CA2706"/>
    <w:multiLevelType w:val="hybridMultilevel"/>
    <w:tmpl w:val="F83EEC6A"/>
    <w:lvl w:ilvl="0" w:tplc="F3A8F544">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784355F"/>
    <w:multiLevelType w:val="hybridMultilevel"/>
    <w:tmpl w:val="22E4E3E8"/>
    <w:lvl w:ilvl="0" w:tplc="77FA3B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0D1D37"/>
    <w:multiLevelType w:val="hybridMultilevel"/>
    <w:tmpl w:val="DE809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8D36CF"/>
    <w:multiLevelType w:val="hybridMultilevel"/>
    <w:tmpl w:val="B4CA3702"/>
    <w:lvl w:ilvl="0" w:tplc="4D2635A8">
      <w:start w:val="1"/>
      <w:numFmt w:val="decimal"/>
      <w:lvlText w:val="%1."/>
      <w:lvlJc w:val="left"/>
      <w:pPr>
        <w:ind w:left="900" w:hanging="5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67E74DEB"/>
    <w:multiLevelType w:val="hybridMultilevel"/>
    <w:tmpl w:val="E12E2FC8"/>
    <w:lvl w:ilvl="0" w:tplc="4D2635A8">
      <w:start w:val="1"/>
      <w:numFmt w:val="decimal"/>
      <w:lvlText w:val="%1."/>
      <w:lvlJc w:val="left"/>
      <w:pPr>
        <w:ind w:left="900" w:hanging="5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9224E5"/>
    <w:multiLevelType w:val="hybridMultilevel"/>
    <w:tmpl w:val="D4C07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4"/>
  </w:num>
  <w:num w:numId="4">
    <w:abstractNumId w:val="5"/>
  </w:num>
  <w:num w:numId="5">
    <w:abstractNumId w:val="20"/>
  </w:num>
  <w:num w:numId="6">
    <w:abstractNumId w:val="21"/>
  </w:num>
  <w:num w:numId="7">
    <w:abstractNumId w:val="21"/>
  </w:num>
  <w:num w:numId="8">
    <w:abstractNumId w:val="19"/>
  </w:num>
  <w:num w:numId="9">
    <w:abstractNumId w:val="9"/>
  </w:num>
  <w:num w:numId="10">
    <w:abstractNumId w:val="14"/>
  </w:num>
  <w:num w:numId="11">
    <w:abstractNumId w:val="11"/>
  </w:num>
  <w:num w:numId="12">
    <w:abstractNumId w:val="4"/>
  </w:num>
  <w:num w:numId="13">
    <w:abstractNumId w:val="6"/>
  </w:num>
  <w:num w:numId="14">
    <w:abstractNumId w:val="25"/>
  </w:num>
  <w:num w:numId="15">
    <w:abstractNumId w:val="1"/>
  </w:num>
  <w:num w:numId="16">
    <w:abstractNumId w:val="14"/>
  </w:num>
  <w:num w:numId="17">
    <w:abstractNumId w:val="9"/>
  </w:num>
  <w:num w:numId="18">
    <w:abstractNumId w:val="8"/>
  </w:num>
  <w:num w:numId="19">
    <w:abstractNumId w:val="2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0"/>
  </w:num>
  <w:num w:numId="23">
    <w:abstractNumId w:val="3"/>
  </w:num>
  <w:num w:numId="24">
    <w:abstractNumId w:val="18"/>
  </w:num>
  <w:num w:numId="25">
    <w:abstractNumId w:val="22"/>
  </w:num>
  <w:num w:numId="26">
    <w:abstractNumId w:val="23"/>
  </w:num>
  <w:num w:numId="27">
    <w:abstractNumId w:val="12"/>
  </w:num>
  <w:num w:numId="28">
    <w:abstractNumId w:val="17"/>
  </w:num>
  <w:num w:numId="29">
    <w:abstractNumId w:val="2"/>
  </w:num>
  <w:num w:numId="30">
    <w:abstractNumId w:val="7"/>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31C"/>
    <w:rsid w:val="00013A19"/>
    <w:rsid w:val="00014465"/>
    <w:rsid w:val="0001559E"/>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168D"/>
    <w:rsid w:val="00043C4B"/>
    <w:rsid w:val="0004646B"/>
    <w:rsid w:val="000475E4"/>
    <w:rsid w:val="000479A7"/>
    <w:rsid w:val="00047D67"/>
    <w:rsid w:val="00050DF6"/>
    <w:rsid w:val="00051A65"/>
    <w:rsid w:val="000528E6"/>
    <w:rsid w:val="00053EBE"/>
    <w:rsid w:val="000551C1"/>
    <w:rsid w:val="0006017B"/>
    <w:rsid w:val="00063366"/>
    <w:rsid w:val="00073274"/>
    <w:rsid w:val="000813B0"/>
    <w:rsid w:val="0008148B"/>
    <w:rsid w:val="0008165E"/>
    <w:rsid w:val="000816CA"/>
    <w:rsid w:val="00081C8C"/>
    <w:rsid w:val="00082F59"/>
    <w:rsid w:val="00087B93"/>
    <w:rsid w:val="000930AE"/>
    <w:rsid w:val="00093D95"/>
    <w:rsid w:val="00094124"/>
    <w:rsid w:val="0009523F"/>
    <w:rsid w:val="00097211"/>
    <w:rsid w:val="0009793B"/>
    <w:rsid w:val="000A20A4"/>
    <w:rsid w:val="000A2275"/>
    <w:rsid w:val="000A2389"/>
    <w:rsid w:val="000A238F"/>
    <w:rsid w:val="000A7211"/>
    <w:rsid w:val="000B0B4E"/>
    <w:rsid w:val="000B1D37"/>
    <w:rsid w:val="000B2C93"/>
    <w:rsid w:val="000B36DD"/>
    <w:rsid w:val="000B5711"/>
    <w:rsid w:val="000B6020"/>
    <w:rsid w:val="000B691A"/>
    <w:rsid w:val="000C2283"/>
    <w:rsid w:val="000C27CA"/>
    <w:rsid w:val="000C46DF"/>
    <w:rsid w:val="000C56A7"/>
    <w:rsid w:val="000C5940"/>
    <w:rsid w:val="000C59CB"/>
    <w:rsid w:val="000C6D13"/>
    <w:rsid w:val="000D0B08"/>
    <w:rsid w:val="000D0CE1"/>
    <w:rsid w:val="000D199C"/>
    <w:rsid w:val="000D514C"/>
    <w:rsid w:val="000D71F7"/>
    <w:rsid w:val="000D7C11"/>
    <w:rsid w:val="000E087D"/>
    <w:rsid w:val="000E0BEA"/>
    <w:rsid w:val="000E67E4"/>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11B0"/>
    <w:rsid w:val="001133D5"/>
    <w:rsid w:val="00114068"/>
    <w:rsid w:val="001150E9"/>
    <w:rsid w:val="001224BA"/>
    <w:rsid w:val="00127757"/>
    <w:rsid w:val="00127E51"/>
    <w:rsid w:val="00130F33"/>
    <w:rsid w:val="00132A80"/>
    <w:rsid w:val="00132F95"/>
    <w:rsid w:val="001338D9"/>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6049"/>
    <w:rsid w:val="001B62A0"/>
    <w:rsid w:val="001B790F"/>
    <w:rsid w:val="001B7D42"/>
    <w:rsid w:val="001C282F"/>
    <w:rsid w:val="001C4E35"/>
    <w:rsid w:val="001D0086"/>
    <w:rsid w:val="001D0094"/>
    <w:rsid w:val="001D33B5"/>
    <w:rsid w:val="001D425D"/>
    <w:rsid w:val="001D7012"/>
    <w:rsid w:val="001D7BD2"/>
    <w:rsid w:val="001E1355"/>
    <w:rsid w:val="001E2A4D"/>
    <w:rsid w:val="001E53C2"/>
    <w:rsid w:val="001E551B"/>
    <w:rsid w:val="001F0E9C"/>
    <w:rsid w:val="001F1540"/>
    <w:rsid w:val="001F42AE"/>
    <w:rsid w:val="001F600A"/>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5CAA"/>
    <w:rsid w:val="002579CE"/>
    <w:rsid w:val="00257F01"/>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46D4"/>
    <w:rsid w:val="002B54CF"/>
    <w:rsid w:val="002C1274"/>
    <w:rsid w:val="002C1A9C"/>
    <w:rsid w:val="002C51F7"/>
    <w:rsid w:val="002D1BE4"/>
    <w:rsid w:val="002D5DDD"/>
    <w:rsid w:val="002D724D"/>
    <w:rsid w:val="002D7B5B"/>
    <w:rsid w:val="002E07C6"/>
    <w:rsid w:val="002E5015"/>
    <w:rsid w:val="002E7ACF"/>
    <w:rsid w:val="002F0CE9"/>
    <w:rsid w:val="002F18C3"/>
    <w:rsid w:val="002F199F"/>
    <w:rsid w:val="002F3691"/>
    <w:rsid w:val="002F3BD0"/>
    <w:rsid w:val="002F5B19"/>
    <w:rsid w:val="00300A0B"/>
    <w:rsid w:val="00301F46"/>
    <w:rsid w:val="00303CAD"/>
    <w:rsid w:val="00304689"/>
    <w:rsid w:val="003046FD"/>
    <w:rsid w:val="003053CA"/>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46AD3"/>
    <w:rsid w:val="00350142"/>
    <w:rsid w:val="00351628"/>
    <w:rsid w:val="003526FB"/>
    <w:rsid w:val="00353B6D"/>
    <w:rsid w:val="00354920"/>
    <w:rsid w:val="00355AA1"/>
    <w:rsid w:val="00355DC6"/>
    <w:rsid w:val="00356553"/>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E17"/>
    <w:rsid w:val="003A111E"/>
    <w:rsid w:val="003A16D4"/>
    <w:rsid w:val="003A357E"/>
    <w:rsid w:val="003A5322"/>
    <w:rsid w:val="003A6E62"/>
    <w:rsid w:val="003A78B5"/>
    <w:rsid w:val="003A7BE8"/>
    <w:rsid w:val="003A7C85"/>
    <w:rsid w:val="003A7FBE"/>
    <w:rsid w:val="003B0D09"/>
    <w:rsid w:val="003B165A"/>
    <w:rsid w:val="003B2140"/>
    <w:rsid w:val="003B3EF3"/>
    <w:rsid w:val="003C1510"/>
    <w:rsid w:val="003C2478"/>
    <w:rsid w:val="003C28B8"/>
    <w:rsid w:val="003C2948"/>
    <w:rsid w:val="003C60F7"/>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204B"/>
    <w:rsid w:val="003F36D7"/>
    <w:rsid w:val="003F380B"/>
    <w:rsid w:val="003F578D"/>
    <w:rsid w:val="003F650B"/>
    <w:rsid w:val="003F67B8"/>
    <w:rsid w:val="004004E9"/>
    <w:rsid w:val="00400FDE"/>
    <w:rsid w:val="00402109"/>
    <w:rsid w:val="00402595"/>
    <w:rsid w:val="004033A7"/>
    <w:rsid w:val="004052C5"/>
    <w:rsid w:val="004100AA"/>
    <w:rsid w:val="00412203"/>
    <w:rsid w:val="0041563A"/>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6317"/>
    <w:rsid w:val="00466346"/>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8C5"/>
    <w:rsid w:val="004979A2"/>
    <w:rsid w:val="004A0A7B"/>
    <w:rsid w:val="004A0BB0"/>
    <w:rsid w:val="004A1FE5"/>
    <w:rsid w:val="004A26CD"/>
    <w:rsid w:val="004A2A21"/>
    <w:rsid w:val="004A3584"/>
    <w:rsid w:val="004A5121"/>
    <w:rsid w:val="004A577A"/>
    <w:rsid w:val="004A7848"/>
    <w:rsid w:val="004A7990"/>
    <w:rsid w:val="004B134D"/>
    <w:rsid w:val="004B1796"/>
    <w:rsid w:val="004B2C95"/>
    <w:rsid w:val="004B4483"/>
    <w:rsid w:val="004B591D"/>
    <w:rsid w:val="004B7542"/>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2D88"/>
    <w:rsid w:val="004F41A2"/>
    <w:rsid w:val="005001F3"/>
    <w:rsid w:val="005008D7"/>
    <w:rsid w:val="0050434B"/>
    <w:rsid w:val="0050485B"/>
    <w:rsid w:val="00504AF5"/>
    <w:rsid w:val="005070C3"/>
    <w:rsid w:val="005124DC"/>
    <w:rsid w:val="00512F7F"/>
    <w:rsid w:val="00515991"/>
    <w:rsid w:val="005220BE"/>
    <w:rsid w:val="00526667"/>
    <w:rsid w:val="00540DFD"/>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220C"/>
    <w:rsid w:val="00585F25"/>
    <w:rsid w:val="00586FA8"/>
    <w:rsid w:val="0058740E"/>
    <w:rsid w:val="00587F23"/>
    <w:rsid w:val="00591E3A"/>
    <w:rsid w:val="00593CB4"/>
    <w:rsid w:val="00594AD3"/>
    <w:rsid w:val="00597A04"/>
    <w:rsid w:val="005A1156"/>
    <w:rsid w:val="005A1803"/>
    <w:rsid w:val="005A3131"/>
    <w:rsid w:val="005A4096"/>
    <w:rsid w:val="005B0D7C"/>
    <w:rsid w:val="005B0E86"/>
    <w:rsid w:val="005B27D6"/>
    <w:rsid w:val="005B2CD4"/>
    <w:rsid w:val="005B5DEE"/>
    <w:rsid w:val="005B6854"/>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37E9"/>
    <w:rsid w:val="005F03DB"/>
    <w:rsid w:val="005F11C2"/>
    <w:rsid w:val="005F1701"/>
    <w:rsid w:val="005F3C27"/>
    <w:rsid w:val="005F7526"/>
    <w:rsid w:val="005F77BB"/>
    <w:rsid w:val="005F7B7F"/>
    <w:rsid w:val="00602E30"/>
    <w:rsid w:val="00603A46"/>
    <w:rsid w:val="00611A49"/>
    <w:rsid w:val="00613017"/>
    <w:rsid w:val="00613A54"/>
    <w:rsid w:val="00613C0C"/>
    <w:rsid w:val="00616189"/>
    <w:rsid w:val="006166F0"/>
    <w:rsid w:val="00620EE6"/>
    <w:rsid w:val="00621760"/>
    <w:rsid w:val="006217BB"/>
    <w:rsid w:val="00624BB7"/>
    <w:rsid w:val="00625BAA"/>
    <w:rsid w:val="00625BD5"/>
    <w:rsid w:val="00625DFB"/>
    <w:rsid w:val="0062725F"/>
    <w:rsid w:val="00634CEB"/>
    <w:rsid w:val="00637179"/>
    <w:rsid w:val="00645E55"/>
    <w:rsid w:val="00646100"/>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0A1"/>
    <w:rsid w:val="006A3759"/>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6F31"/>
    <w:rsid w:val="006C7760"/>
    <w:rsid w:val="006C7EEA"/>
    <w:rsid w:val="006D2593"/>
    <w:rsid w:val="006D32A6"/>
    <w:rsid w:val="006D522C"/>
    <w:rsid w:val="006D56AA"/>
    <w:rsid w:val="006D7795"/>
    <w:rsid w:val="006D7ACB"/>
    <w:rsid w:val="006E00EF"/>
    <w:rsid w:val="006E1340"/>
    <w:rsid w:val="006E1A7A"/>
    <w:rsid w:val="006E38AF"/>
    <w:rsid w:val="006E4846"/>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1F47"/>
    <w:rsid w:val="00714494"/>
    <w:rsid w:val="0071540F"/>
    <w:rsid w:val="00717731"/>
    <w:rsid w:val="007229A1"/>
    <w:rsid w:val="007235AA"/>
    <w:rsid w:val="0072794B"/>
    <w:rsid w:val="007310AE"/>
    <w:rsid w:val="00731AE5"/>
    <w:rsid w:val="00732289"/>
    <w:rsid w:val="0073268D"/>
    <w:rsid w:val="007329D1"/>
    <w:rsid w:val="00735915"/>
    <w:rsid w:val="00735C21"/>
    <w:rsid w:val="0073614A"/>
    <w:rsid w:val="00736FF2"/>
    <w:rsid w:val="00740C8C"/>
    <w:rsid w:val="00741AC4"/>
    <w:rsid w:val="0074285B"/>
    <w:rsid w:val="007430C0"/>
    <w:rsid w:val="00745AEC"/>
    <w:rsid w:val="00745CF2"/>
    <w:rsid w:val="00746791"/>
    <w:rsid w:val="0075036A"/>
    <w:rsid w:val="007515BC"/>
    <w:rsid w:val="0075466E"/>
    <w:rsid w:val="007573B2"/>
    <w:rsid w:val="007574BB"/>
    <w:rsid w:val="007575E2"/>
    <w:rsid w:val="0075764C"/>
    <w:rsid w:val="00762198"/>
    <w:rsid w:val="00763800"/>
    <w:rsid w:val="00763BD4"/>
    <w:rsid w:val="00763CE8"/>
    <w:rsid w:val="00764E7C"/>
    <w:rsid w:val="00770792"/>
    <w:rsid w:val="00773903"/>
    <w:rsid w:val="00774FFE"/>
    <w:rsid w:val="007752FD"/>
    <w:rsid w:val="00775638"/>
    <w:rsid w:val="00775677"/>
    <w:rsid w:val="0077599A"/>
    <w:rsid w:val="00777353"/>
    <w:rsid w:val="00780CD6"/>
    <w:rsid w:val="00782EA4"/>
    <w:rsid w:val="00785461"/>
    <w:rsid w:val="00786FF3"/>
    <w:rsid w:val="007875AA"/>
    <w:rsid w:val="007876CF"/>
    <w:rsid w:val="00787778"/>
    <w:rsid w:val="00793090"/>
    <w:rsid w:val="007969F8"/>
    <w:rsid w:val="00796BBC"/>
    <w:rsid w:val="00796F2A"/>
    <w:rsid w:val="007A0176"/>
    <w:rsid w:val="007A2F67"/>
    <w:rsid w:val="007A38C9"/>
    <w:rsid w:val="007A3918"/>
    <w:rsid w:val="007A6417"/>
    <w:rsid w:val="007B0B08"/>
    <w:rsid w:val="007B0E89"/>
    <w:rsid w:val="007B2C38"/>
    <w:rsid w:val="007B2E54"/>
    <w:rsid w:val="007B69E4"/>
    <w:rsid w:val="007B6F5A"/>
    <w:rsid w:val="007B7498"/>
    <w:rsid w:val="007B7AEE"/>
    <w:rsid w:val="007C05C4"/>
    <w:rsid w:val="007C18A8"/>
    <w:rsid w:val="007C45E9"/>
    <w:rsid w:val="007C6E6C"/>
    <w:rsid w:val="007C7EB6"/>
    <w:rsid w:val="007D240B"/>
    <w:rsid w:val="007D2F75"/>
    <w:rsid w:val="007D3C0E"/>
    <w:rsid w:val="007D7FE7"/>
    <w:rsid w:val="007E22E7"/>
    <w:rsid w:val="007E41BC"/>
    <w:rsid w:val="007E4232"/>
    <w:rsid w:val="007E44BF"/>
    <w:rsid w:val="007E69BB"/>
    <w:rsid w:val="007E6AB8"/>
    <w:rsid w:val="007F2109"/>
    <w:rsid w:val="007F21C5"/>
    <w:rsid w:val="007F3ACF"/>
    <w:rsid w:val="007F3EF1"/>
    <w:rsid w:val="007F564B"/>
    <w:rsid w:val="007F63B4"/>
    <w:rsid w:val="00800FD0"/>
    <w:rsid w:val="00801BCE"/>
    <w:rsid w:val="00802515"/>
    <w:rsid w:val="00811246"/>
    <w:rsid w:val="0081283F"/>
    <w:rsid w:val="00813718"/>
    <w:rsid w:val="0081480A"/>
    <w:rsid w:val="008202EB"/>
    <w:rsid w:val="0082180A"/>
    <w:rsid w:val="008240D3"/>
    <w:rsid w:val="00827F88"/>
    <w:rsid w:val="008336A5"/>
    <w:rsid w:val="0083437E"/>
    <w:rsid w:val="00835474"/>
    <w:rsid w:val="008360D7"/>
    <w:rsid w:val="008373C0"/>
    <w:rsid w:val="0084145F"/>
    <w:rsid w:val="00841DA2"/>
    <w:rsid w:val="008434ED"/>
    <w:rsid w:val="008458F6"/>
    <w:rsid w:val="00845AED"/>
    <w:rsid w:val="00845CA0"/>
    <w:rsid w:val="0084708E"/>
    <w:rsid w:val="008506B4"/>
    <w:rsid w:val="00851AE4"/>
    <w:rsid w:val="00852121"/>
    <w:rsid w:val="0085598D"/>
    <w:rsid w:val="00856700"/>
    <w:rsid w:val="008609FC"/>
    <w:rsid w:val="00862771"/>
    <w:rsid w:val="00863B11"/>
    <w:rsid w:val="0086682F"/>
    <w:rsid w:val="00867007"/>
    <w:rsid w:val="00871940"/>
    <w:rsid w:val="0087655E"/>
    <w:rsid w:val="00876F54"/>
    <w:rsid w:val="00877292"/>
    <w:rsid w:val="0087754A"/>
    <w:rsid w:val="0087766C"/>
    <w:rsid w:val="00880552"/>
    <w:rsid w:val="008839DA"/>
    <w:rsid w:val="00884EE8"/>
    <w:rsid w:val="00885168"/>
    <w:rsid w:val="008903FC"/>
    <w:rsid w:val="0089173B"/>
    <w:rsid w:val="00891E76"/>
    <w:rsid w:val="0089220F"/>
    <w:rsid w:val="008935AA"/>
    <w:rsid w:val="008963F0"/>
    <w:rsid w:val="00896C53"/>
    <w:rsid w:val="008A03A5"/>
    <w:rsid w:val="008A0886"/>
    <w:rsid w:val="008A0DF3"/>
    <w:rsid w:val="008A4138"/>
    <w:rsid w:val="008A5D96"/>
    <w:rsid w:val="008A791B"/>
    <w:rsid w:val="008B1B3B"/>
    <w:rsid w:val="008B5C93"/>
    <w:rsid w:val="008B6848"/>
    <w:rsid w:val="008C2FA1"/>
    <w:rsid w:val="008C7925"/>
    <w:rsid w:val="008C7D74"/>
    <w:rsid w:val="008D0C5E"/>
    <w:rsid w:val="008D2C4C"/>
    <w:rsid w:val="008D6263"/>
    <w:rsid w:val="008D6344"/>
    <w:rsid w:val="008D79EA"/>
    <w:rsid w:val="008D7E0D"/>
    <w:rsid w:val="008D7EDB"/>
    <w:rsid w:val="008E1829"/>
    <w:rsid w:val="008E2327"/>
    <w:rsid w:val="008E47F7"/>
    <w:rsid w:val="008E5077"/>
    <w:rsid w:val="008E64F0"/>
    <w:rsid w:val="008E6FF3"/>
    <w:rsid w:val="008E7B05"/>
    <w:rsid w:val="008F05F9"/>
    <w:rsid w:val="008F18ED"/>
    <w:rsid w:val="008F3EA1"/>
    <w:rsid w:val="008F46C2"/>
    <w:rsid w:val="009001FC"/>
    <w:rsid w:val="009020A8"/>
    <w:rsid w:val="0090342B"/>
    <w:rsid w:val="00903D37"/>
    <w:rsid w:val="00907CDA"/>
    <w:rsid w:val="0091055D"/>
    <w:rsid w:val="00910E4D"/>
    <w:rsid w:val="00914C61"/>
    <w:rsid w:val="0091633A"/>
    <w:rsid w:val="00917D6F"/>
    <w:rsid w:val="00921B1A"/>
    <w:rsid w:val="00921DDA"/>
    <w:rsid w:val="00924C72"/>
    <w:rsid w:val="0092600D"/>
    <w:rsid w:val="00927D70"/>
    <w:rsid w:val="00927ED6"/>
    <w:rsid w:val="0093039D"/>
    <w:rsid w:val="00931E4F"/>
    <w:rsid w:val="0093364D"/>
    <w:rsid w:val="00936574"/>
    <w:rsid w:val="00943BCE"/>
    <w:rsid w:val="00957104"/>
    <w:rsid w:val="00960346"/>
    <w:rsid w:val="009617D3"/>
    <w:rsid w:val="00963C04"/>
    <w:rsid w:val="00963DC8"/>
    <w:rsid w:val="0096463B"/>
    <w:rsid w:val="00967869"/>
    <w:rsid w:val="00970475"/>
    <w:rsid w:val="00971F54"/>
    <w:rsid w:val="009725C5"/>
    <w:rsid w:val="00973F40"/>
    <w:rsid w:val="00973FDF"/>
    <w:rsid w:val="00977615"/>
    <w:rsid w:val="009806E2"/>
    <w:rsid w:val="00981149"/>
    <w:rsid w:val="00983AA1"/>
    <w:rsid w:val="009849EF"/>
    <w:rsid w:val="00984BE6"/>
    <w:rsid w:val="00986DB7"/>
    <w:rsid w:val="0099315B"/>
    <w:rsid w:val="009934CF"/>
    <w:rsid w:val="00993B80"/>
    <w:rsid w:val="00994D5D"/>
    <w:rsid w:val="00995364"/>
    <w:rsid w:val="00995AD7"/>
    <w:rsid w:val="009A0D75"/>
    <w:rsid w:val="009A32D7"/>
    <w:rsid w:val="009A347A"/>
    <w:rsid w:val="009A5EDC"/>
    <w:rsid w:val="009A620E"/>
    <w:rsid w:val="009B331B"/>
    <w:rsid w:val="009B548D"/>
    <w:rsid w:val="009B5F6E"/>
    <w:rsid w:val="009B6578"/>
    <w:rsid w:val="009B6A6F"/>
    <w:rsid w:val="009C155B"/>
    <w:rsid w:val="009C1AFE"/>
    <w:rsid w:val="009C3FA3"/>
    <w:rsid w:val="009C4081"/>
    <w:rsid w:val="009C5F24"/>
    <w:rsid w:val="009D048B"/>
    <w:rsid w:val="009D3DB3"/>
    <w:rsid w:val="009D69C6"/>
    <w:rsid w:val="009D7EDD"/>
    <w:rsid w:val="009E4255"/>
    <w:rsid w:val="009E5419"/>
    <w:rsid w:val="009E5A6E"/>
    <w:rsid w:val="009F46DC"/>
    <w:rsid w:val="00A00BF3"/>
    <w:rsid w:val="00A00CF6"/>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62C2"/>
    <w:rsid w:val="00A37891"/>
    <w:rsid w:val="00A40A51"/>
    <w:rsid w:val="00A42292"/>
    <w:rsid w:val="00A4771D"/>
    <w:rsid w:val="00A47916"/>
    <w:rsid w:val="00A50746"/>
    <w:rsid w:val="00A509EC"/>
    <w:rsid w:val="00A536DA"/>
    <w:rsid w:val="00A571CD"/>
    <w:rsid w:val="00A57C3D"/>
    <w:rsid w:val="00A61E0F"/>
    <w:rsid w:val="00A61F25"/>
    <w:rsid w:val="00A63630"/>
    <w:rsid w:val="00A65CD8"/>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A86"/>
    <w:rsid w:val="00AA646D"/>
    <w:rsid w:val="00AA70FB"/>
    <w:rsid w:val="00AB010D"/>
    <w:rsid w:val="00AB0749"/>
    <w:rsid w:val="00AB1209"/>
    <w:rsid w:val="00AB27C2"/>
    <w:rsid w:val="00AB5709"/>
    <w:rsid w:val="00AB76D8"/>
    <w:rsid w:val="00AB7E6A"/>
    <w:rsid w:val="00AC1B61"/>
    <w:rsid w:val="00AC2C6E"/>
    <w:rsid w:val="00AC45B7"/>
    <w:rsid w:val="00AC5EE6"/>
    <w:rsid w:val="00AC63CF"/>
    <w:rsid w:val="00AC641F"/>
    <w:rsid w:val="00AD0D24"/>
    <w:rsid w:val="00AD0FA2"/>
    <w:rsid w:val="00AD1923"/>
    <w:rsid w:val="00AD2611"/>
    <w:rsid w:val="00AD3AC5"/>
    <w:rsid w:val="00AD3D57"/>
    <w:rsid w:val="00AD477B"/>
    <w:rsid w:val="00AD4882"/>
    <w:rsid w:val="00AD69EF"/>
    <w:rsid w:val="00AE1BA2"/>
    <w:rsid w:val="00AE4507"/>
    <w:rsid w:val="00AE47BF"/>
    <w:rsid w:val="00AE5024"/>
    <w:rsid w:val="00AF36A2"/>
    <w:rsid w:val="00AF6432"/>
    <w:rsid w:val="00AF6B9D"/>
    <w:rsid w:val="00AF75BE"/>
    <w:rsid w:val="00AF79BD"/>
    <w:rsid w:val="00B07F12"/>
    <w:rsid w:val="00B1415B"/>
    <w:rsid w:val="00B15278"/>
    <w:rsid w:val="00B21671"/>
    <w:rsid w:val="00B234EC"/>
    <w:rsid w:val="00B244FF"/>
    <w:rsid w:val="00B26473"/>
    <w:rsid w:val="00B2732B"/>
    <w:rsid w:val="00B274AE"/>
    <w:rsid w:val="00B274BF"/>
    <w:rsid w:val="00B31222"/>
    <w:rsid w:val="00B32C53"/>
    <w:rsid w:val="00B42E81"/>
    <w:rsid w:val="00B4329D"/>
    <w:rsid w:val="00B434FC"/>
    <w:rsid w:val="00B443F5"/>
    <w:rsid w:val="00B4609C"/>
    <w:rsid w:val="00B520F9"/>
    <w:rsid w:val="00B52812"/>
    <w:rsid w:val="00B5495A"/>
    <w:rsid w:val="00B54E2E"/>
    <w:rsid w:val="00B577A3"/>
    <w:rsid w:val="00B6087A"/>
    <w:rsid w:val="00B6258B"/>
    <w:rsid w:val="00B6418B"/>
    <w:rsid w:val="00B64641"/>
    <w:rsid w:val="00B67123"/>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045B"/>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0335"/>
    <w:rsid w:val="00BF3381"/>
    <w:rsid w:val="00BF6DBD"/>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407E5"/>
    <w:rsid w:val="00C42BCF"/>
    <w:rsid w:val="00C42DAC"/>
    <w:rsid w:val="00C4342B"/>
    <w:rsid w:val="00C436FC"/>
    <w:rsid w:val="00C459A9"/>
    <w:rsid w:val="00C502A5"/>
    <w:rsid w:val="00C521F7"/>
    <w:rsid w:val="00C53008"/>
    <w:rsid w:val="00C53A03"/>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85675"/>
    <w:rsid w:val="00C901BB"/>
    <w:rsid w:val="00C90CD3"/>
    <w:rsid w:val="00C92552"/>
    <w:rsid w:val="00C93D00"/>
    <w:rsid w:val="00C93F1B"/>
    <w:rsid w:val="00C9436F"/>
    <w:rsid w:val="00C976D1"/>
    <w:rsid w:val="00CA0E6B"/>
    <w:rsid w:val="00CA1FCA"/>
    <w:rsid w:val="00CA71D4"/>
    <w:rsid w:val="00CB1F3C"/>
    <w:rsid w:val="00CB4FC8"/>
    <w:rsid w:val="00CB5D29"/>
    <w:rsid w:val="00CB675A"/>
    <w:rsid w:val="00CB782B"/>
    <w:rsid w:val="00CC0E77"/>
    <w:rsid w:val="00CC1745"/>
    <w:rsid w:val="00CC2092"/>
    <w:rsid w:val="00CC302A"/>
    <w:rsid w:val="00CC5D85"/>
    <w:rsid w:val="00CC5E76"/>
    <w:rsid w:val="00CC765A"/>
    <w:rsid w:val="00CC7B01"/>
    <w:rsid w:val="00CD3A5D"/>
    <w:rsid w:val="00CD5FD4"/>
    <w:rsid w:val="00CE0DCE"/>
    <w:rsid w:val="00CE1BC9"/>
    <w:rsid w:val="00CE1DAA"/>
    <w:rsid w:val="00CE33C1"/>
    <w:rsid w:val="00CE3AFD"/>
    <w:rsid w:val="00CE4DD6"/>
    <w:rsid w:val="00CE692A"/>
    <w:rsid w:val="00CE76FF"/>
    <w:rsid w:val="00CE7D59"/>
    <w:rsid w:val="00CF4012"/>
    <w:rsid w:val="00CF5C25"/>
    <w:rsid w:val="00CF7AA3"/>
    <w:rsid w:val="00CF7F57"/>
    <w:rsid w:val="00D02BC6"/>
    <w:rsid w:val="00D0310D"/>
    <w:rsid w:val="00D05803"/>
    <w:rsid w:val="00D05C7C"/>
    <w:rsid w:val="00D06906"/>
    <w:rsid w:val="00D07742"/>
    <w:rsid w:val="00D100AE"/>
    <w:rsid w:val="00D110D4"/>
    <w:rsid w:val="00D1276A"/>
    <w:rsid w:val="00D14DB7"/>
    <w:rsid w:val="00D15ED5"/>
    <w:rsid w:val="00D20771"/>
    <w:rsid w:val="00D22B6A"/>
    <w:rsid w:val="00D22F68"/>
    <w:rsid w:val="00D23161"/>
    <w:rsid w:val="00D255CF"/>
    <w:rsid w:val="00D26B5D"/>
    <w:rsid w:val="00D2798E"/>
    <w:rsid w:val="00D319F1"/>
    <w:rsid w:val="00D348F7"/>
    <w:rsid w:val="00D351E9"/>
    <w:rsid w:val="00D3703D"/>
    <w:rsid w:val="00D37ADF"/>
    <w:rsid w:val="00D37F2B"/>
    <w:rsid w:val="00D40BC3"/>
    <w:rsid w:val="00D422ED"/>
    <w:rsid w:val="00D434EC"/>
    <w:rsid w:val="00D444D0"/>
    <w:rsid w:val="00D44E9D"/>
    <w:rsid w:val="00D46E5C"/>
    <w:rsid w:val="00D472A7"/>
    <w:rsid w:val="00D5653C"/>
    <w:rsid w:val="00D61344"/>
    <w:rsid w:val="00D61A0E"/>
    <w:rsid w:val="00D65317"/>
    <w:rsid w:val="00D676AA"/>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3E24"/>
    <w:rsid w:val="00DA45F0"/>
    <w:rsid w:val="00DA495D"/>
    <w:rsid w:val="00DA7BA0"/>
    <w:rsid w:val="00DB0995"/>
    <w:rsid w:val="00DB3C6E"/>
    <w:rsid w:val="00DB469A"/>
    <w:rsid w:val="00DB52C3"/>
    <w:rsid w:val="00DB5DA3"/>
    <w:rsid w:val="00DB7E5F"/>
    <w:rsid w:val="00DC10B0"/>
    <w:rsid w:val="00DC1594"/>
    <w:rsid w:val="00DC3DA9"/>
    <w:rsid w:val="00DC4BCD"/>
    <w:rsid w:val="00DC597C"/>
    <w:rsid w:val="00DC79C7"/>
    <w:rsid w:val="00DD1107"/>
    <w:rsid w:val="00DD178F"/>
    <w:rsid w:val="00DD1FE4"/>
    <w:rsid w:val="00DD51E7"/>
    <w:rsid w:val="00DE01D8"/>
    <w:rsid w:val="00DE2847"/>
    <w:rsid w:val="00DE2966"/>
    <w:rsid w:val="00DE4107"/>
    <w:rsid w:val="00DE436F"/>
    <w:rsid w:val="00DF0B5E"/>
    <w:rsid w:val="00DF0ED5"/>
    <w:rsid w:val="00DF72D9"/>
    <w:rsid w:val="00DF7EC8"/>
    <w:rsid w:val="00E028ED"/>
    <w:rsid w:val="00E02A57"/>
    <w:rsid w:val="00E056AE"/>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0C53"/>
    <w:rsid w:val="00E43469"/>
    <w:rsid w:val="00E445DA"/>
    <w:rsid w:val="00E45379"/>
    <w:rsid w:val="00E473B5"/>
    <w:rsid w:val="00E50B22"/>
    <w:rsid w:val="00E50C4F"/>
    <w:rsid w:val="00E51E18"/>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4151"/>
    <w:rsid w:val="00E86361"/>
    <w:rsid w:val="00E90C37"/>
    <w:rsid w:val="00E90EB9"/>
    <w:rsid w:val="00EA0E04"/>
    <w:rsid w:val="00EA1E39"/>
    <w:rsid w:val="00EA220D"/>
    <w:rsid w:val="00EA3156"/>
    <w:rsid w:val="00EA39C8"/>
    <w:rsid w:val="00EA40A2"/>
    <w:rsid w:val="00EA4CD5"/>
    <w:rsid w:val="00EA525F"/>
    <w:rsid w:val="00EA5D2C"/>
    <w:rsid w:val="00EA5D8E"/>
    <w:rsid w:val="00EA68DA"/>
    <w:rsid w:val="00EB07CF"/>
    <w:rsid w:val="00EB092D"/>
    <w:rsid w:val="00EB3B88"/>
    <w:rsid w:val="00EC3B8F"/>
    <w:rsid w:val="00EC3DF5"/>
    <w:rsid w:val="00EC5CA0"/>
    <w:rsid w:val="00EC7372"/>
    <w:rsid w:val="00EC763F"/>
    <w:rsid w:val="00ED30E8"/>
    <w:rsid w:val="00ED3B69"/>
    <w:rsid w:val="00ED48BE"/>
    <w:rsid w:val="00ED6CD1"/>
    <w:rsid w:val="00EE0FB7"/>
    <w:rsid w:val="00EE3548"/>
    <w:rsid w:val="00EE5F2E"/>
    <w:rsid w:val="00EE693B"/>
    <w:rsid w:val="00EE6E57"/>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E81"/>
    <w:rsid w:val="00F25CFE"/>
    <w:rsid w:val="00F3060F"/>
    <w:rsid w:val="00F32886"/>
    <w:rsid w:val="00F35243"/>
    <w:rsid w:val="00F4018F"/>
    <w:rsid w:val="00F40867"/>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06D2"/>
    <w:rsid w:val="00F90951"/>
    <w:rsid w:val="00F9173A"/>
    <w:rsid w:val="00F91800"/>
    <w:rsid w:val="00F94E99"/>
    <w:rsid w:val="00F9650A"/>
    <w:rsid w:val="00F965BB"/>
    <w:rsid w:val="00F967C7"/>
    <w:rsid w:val="00F96908"/>
    <w:rsid w:val="00FA0437"/>
    <w:rsid w:val="00FA16EC"/>
    <w:rsid w:val="00FA233F"/>
    <w:rsid w:val="00FA2E05"/>
    <w:rsid w:val="00FA2E5F"/>
    <w:rsid w:val="00FA7D57"/>
    <w:rsid w:val="00FB0008"/>
    <w:rsid w:val="00FB071C"/>
    <w:rsid w:val="00FB3EA0"/>
    <w:rsid w:val="00FB4127"/>
    <w:rsid w:val="00FB55F4"/>
    <w:rsid w:val="00FB6B37"/>
    <w:rsid w:val="00FC0B63"/>
    <w:rsid w:val="00FC1A4F"/>
    <w:rsid w:val="00FC2209"/>
    <w:rsid w:val="00FC44B0"/>
    <w:rsid w:val="00FC72C7"/>
    <w:rsid w:val="00FC7531"/>
    <w:rsid w:val="00FC7EAA"/>
    <w:rsid w:val="00FD4B62"/>
    <w:rsid w:val="00FD4FA5"/>
    <w:rsid w:val="00FD5166"/>
    <w:rsid w:val="00FE193D"/>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E2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styleId="Tablaconcuadrcula1clara">
    <w:name w:val="Grid Table 1 Light"/>
    <w:basedOn w:val="Tablanormal"/>
    <w:uiPriority w:val="46"/>
    <w:rsid w:val="00594A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67051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3145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50766134">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4662205">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68579352">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hyperlink" Target="https://consultas.curp.gob.mx/CurpSP/html/informacionecurpP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doc/publicaciones/ConvocatoriaCertificacion_20190116_001.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foem.org.mx/doc/publicaciones/ConvocatoriaCertificacion_20190116_001.pdf"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81045-84A9-4CE2-99C0-DA9C253F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55</Pages>
  <Words>12034</Words>
  <Characters>66193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 INFOEM</cp:lastModifiedBy>
  <cp:revision>16</cp:revision>
  <cp:lastPrinted>2018-10-17T21:03:00Z</cp:lastPrinted>
  <dcterms:created xsi:type="dcterms:W3CDTF">2019-06-07T05:03:00Z</dcterms:created>
  <dcterms:modified xsi:type="dcterms:W3CDTF">2019-07-01T18:26:00Z</dcterms:modified>
</cp:coreProperties>
</file>