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E85" w:rsidRDefault="001D100F"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00E15E85" w:rsidRPr="0007011C">
        <w:rPr>
          <w:rFonts w:ascii="Palatino Linotype" w:eastAsia="Times New Roman" w:hAnsi="Palatino Linotype" w:cs="Arial"/>
          <w:color w:val="000000"/>
          <w:sz w:val="24"/>
          <w:szCs w:val="24"/>
          <w:lang w:eastAsia="es-MX"/>
        </w:rPr>
        <w:t xml:space="preserve">Resolución del Pleno del </w:t>
      </w:r>
      <w:r w:rsidR="00E15E85">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00E15E85" w:rsidRPr="0007011C">
        <w:rPr>
          <w:rFonts w:ascii="Palatino Linotype" w:eastAsia="Times New Roman" w:hAnsi="Palatino Linotype" w:cs="Arial"/>
          <w:color w:val="000000"/>
          <w:sz w:val="24"/>
          <w:szCs w:val="24"/>
          <w:lang w:eastAsia="es-MX"/>
        </w:rPr>
        <w:t xml:space="preserve">, </w:t>
      </w:r>
      <w:r w:rsidR="00E15E85">
        <w:rPr>
          <w:rFonts w:ascii="Palatino Linotype" w:eastAsia="Times New Roman" w:hAnsi="Palatino Linotype" w:cs="Arial"/>
          <w:color w:val="000000"/>
          <w:sz w:val="24"/>
          <w:szCs w:val="24"/>
          <w:lang w:eastAsia="es-MX"/>
        </w:rPr>
        <w:t xml:space="preserve">con domicilio en </w:t>
      </w:r>
      <w:r w:rsidR="00E15E85" w:rsidRPr="0007011C">
        <w:rPr>
          <w:rFonts w:ascii="Palatino Linotype" w:eastAsia="Times New Roman" w:hAnsi="Palatino Linotype" w:cs="Arial"/>
          <w:color w:val="000000"/>
          <w:sz w:val="24"/>
          <w:szCs w:val="24"/>
          <w:lang w:eastAsia="es-MX"/>
        </w:rPr>
        <w:t xml:space="preserve">Metepec, </w:t>
      </w:r>
      <w:r w:rsidR="00E15E85">
        <w:rPr>
          <w:rFonts w:ascii="Palatino Linotype" w:eastAsia="Times New Roman" w:hAnsi="Palatino Linotype" w:cs="Arial"/>
          <w:color w:val="000000"/>
          <w:sz w:val="24"/>
          <w:szCs w:val="24"/>
          <w:lang w:eastAsia="es-MX"/>
        </w:rPr>
        <w:t xml:space="preserve">Estado de </w:t>
      </w:r>
      <w:r w:rsidR="00E15E85" w:rsidRPr="009902AF">
        <w:rPr>
          <w:rFonts w:ascii="Palatino Linotype" w:eastAsia="Times New Roman" w:hAnsi="Palatino Linotype" w:cs="Arial"/>
          <w:color w:val="000000"/>
          <w:sz w:val="24"/>
          <w:szCs w:val="24"/>
          <w:lang w:eastAsia="es-MX"/>
        </w:rPr>
        <w:t xml:space="preserve">México, </w:t>
      </w:r>
      <w:r w:rsidR="00E15E85" w:rsidRPr="002052F6">
        <w:rPr>
          <w:rFonts w:ascii="Palatino Linotype" w:eastAsia="Times New Roman" w:hAnsi="Palatino Linotype" w:cs="Arial"/>
          <w:color w:val="000000"/>
          <w:sz w:val="24"/>
          <w:szCs w:val="24"/>
          <w:lang w:eastAsia="es-MX"/>
        </w:rPr>
        <w:t xml:space="preserve">a </w:t>
      </w:r>
      <w:r w:rsidR="00527783">
        <w:rPr>
          <w:rFonts w:ascii="Palatino Linotype" w:eastAsia="Times New Roman" w:hAnsi="Palatino Linotype" w:cs="Arial"/>
          <w:color w:val="000000"/>
          <w:sz w:val="24"/>
          <w:szCs w:val="24"/>
          <w:lang w:eastAsia="es-MX"/>
        </w:rPr>
        <w:t xml:space="preserve">diecinueve de septiembre </w:t>
      </w:r>
      <w:r w:rsidR="0035772D">
        <w:rPr>
          <w:rFonts w:ascii="Palatino Linotype" w:eastAsia="Times New Roman" w:hAnsi="Palatino Linotype" w:cs="Arial"/>
          <w:color w:val="000000"/>
          <w:sz w:val="24"/>
          <w:szCs w:val="24"/>
          <w:lang w:eastAsia="es-MX"/>
        </w:rPr>
        <w:t>de dos mil diecinueve</w:t>
      </w:r>
      <w:r w:rsidR="00E15E85" w:rsidRPr="002052F6">
        <w:rPr>
          <w:rFonts w:ascii="Palatino Linotype" w:eastAsia="Times New Roman" w:hAnsi="Palatino Linotype" w:cs="Arial"/>
          <w:color w:val="000000"/>
          <w:sz w:val="24"/>
          <w:szCs w:val="24"/>
          <w:lang w:eastAsia="es-MX"/>
        </w:rPr>
        <w:t>.</w:t>
      </w:r>
    </w:p>
    <w:p w:rsidR="00152B26" w:rsidRPr="00F07740" w:rsidRDefault="0087560D"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p>
    <w:p w:rsidR="00E87E34" w:rsidRPr="00C203E8" w:rsidRDefault="00E15E85" w:rsidP="00E15E85">
      <w:pPr>
        <w:tabs>
          <w:tab w:val="left" w:pos="1701"/>
        </w:tabs>
        <w:spacing w:before="240" w:line="360" w:lineRule="auto"/>
        <w:jc w:val="both"/>
        <w:rPr>
          <w:rFonts w:ascii="Palatino Linotype" w:hAnsi="Palatino Linotype" w:cs="Arial"/>
          <w:b/>
          <w:bCs/>
          <w:sz w:val="24"/>
          <w:lang w:eastAsia="es-MX"/>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BE53A1">
        <w:rPr>
          <w:rFonts w:ascii="Palatino Linotype" w:hAnsi="Palatino Linotype" w:cs="Arial"/>
          <w:b/>
          <w:bCs/>
          <w:sz w:val="24"/>
          <w:lang w:eastAsia="es-MX"/>
        </w:rPr>
        <w:t>0</w:t>
      </w:r>
      <w:r w:rsidR="00D82C29">
        <w:rPr>
          <w:rFonts w:ascii="Palatino Linotype" w:hAnsi="Palatino Linotype" w:cs="Arial"/>
          <w:b/>
          <w:bCs/>
          <w:sz w:val="24"/>
          <w:lang w:eastAsia="es-MX"/>
        </w:rPr>
        <w:t>57</w:t>
      </w:r>
      <w:r w:rsidR="00BB5ECE">
        <w:rPr>
          <w:rFonts w:ascii="Palatino Linotype" w:hAnsi="Palatino Linotype" w:cs="Arial"/>
          <w:b/>
          <w:bCs/>
          <w:sz w:val="24"/>
          <w:lang w:eastAsia="es-MX"/>
        </w:rPr>
        <w:t>45</w:t>
      </w:r>
      <w:r w:rsidR="0037311B" w:rsidRPr="0037311B">
        <w:rPr>
          <w:rFonts w:ascii="Palatino Linotype" w:hAnsi="Palatino Linotype" w:cs="Arial"/>
          <w:b/>
          <w:bCs/>
          <w:sz w:val="24"/>
          <w:lang w:eastAsia="es-MX"/>
        </w:rPr>
        <w:t>/INFOEM/IP/RR/2019</w:t>
      </w:r>
      <w:r>
        <w:rPr>
          <w:rFonts w:ascii="Palatino Linotype" w:hAnsi="Palatino Linotype" w:cs="Arial"/>
          <w:sz w:val="24"/>
        </w:rPr>
        <w:t xml:space="preserve">, </w:t>
      </w:r>
      <w:r w:rsidR="0037311B">
        <w:rPr>
          <w:rFonts w:ascii="Palatino Linotype" w:hAnsi="Palatino Linotype" w:cs="Arial"/>
          <w:sz w:val="24"/>
        </w:rPr>
        <w:t>interpuesto por</w:t>
      </w:r>
      <w:r w:rsidR="004803ED">
        <w:rPr>
          <w:rFonts w:ascii="Palatino Linotype" w:hAnsi="Palatino Linotype" w:cs="Arial"/>
          <w:sz w:val="24"/>
        </w:rPr>
        <w:t xml:space="preserve"> </w:t>
      </w:r>
      <w:r w:rsidR="00F20414">
        <w:rPr>
          <w:rFonts w:ascii="Palatino Linotype" w:hAnsi="Palatino Linotype" w:cs="Arial"/>
          <w:b/>
          <w:sz w:val="24"/>
        </w:rPr>
        <w:t>xxxxxxxxxxxxxxx</w:t>
      </w:r>
      <w:r w:rsidR="00D82C29" w:rsidRPr="00D82C29">
        <w:rPr>
          <w:rFonts w:ascii="Palatino Linotype" w:hAnsi="Palatino Linotype" w:cs="Arial"/>
          <w:b/>
          <w:sz w:val="24"/>
        </w:rPr>
        <w:t xml:space="preserve"> </w:t>
      </w:r>
      <w:r w:rsidR="004803ED">
        <w:rPr>
          <w:rFonts w:ascii="Palatino Linotype" w:hAnsi="Palatino Linotype" w:cs="Arial"/>
          <w:sz w:val="24"/>
        </w:rPr>
        <w:t xml:space="preserve">en lo sucesivo </w:t>
      </w:r>
      <w:r w:rsidR="00D82C29">
        <w:rPr>
          <w:rFonts w:ascii="Palatino Linotype" w:hAnsi="Palatino Linotype" w:cs="Arial"/>
          <w:b/>
          <w:sz w:val="24"/>
        </w:rPr>
        <w:t>la</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la</w:t>
      </w:r>
      <w:r w:rsidR="00E372DA">
        <w:rPr>
          <w:rFonts w:ascii="Palatino Linotype" w:hAnsi="Palatino Linotype" w:cs="Arial"/>
          <w:sz w:val="24"/>
        </w:rPr>
        <w:t xml:space="preserve"> </w:t>
      </w:r>
      <w:r w:rsidRPr="00224181">
        <w:rPr>
          <w:rFonts w:ascii="Palatino Linotype" w:hAnsi="Palatino Linotype" w:cs="Arial"/>
          <w:sz w:val="24"/>
        </w:rPr>
        <w:t xml:space="preserve">respuesta </w:t>
      </w:r>
      <w:r w:rsidR="00B97DF6">
        <w:rPr>
          <w:rFonts w:ascii="Palatino Linotype" w:hAnsi="Palatino Linotype" w:cs="Arial"/>
          <w:sz w:val="24"/>
        </w:rPr>
        <w:t>d</w:t>
      </w:r>
      <w:r w:rsidR="00B97DF6" w:rsidRPr="00224181">
        <w:rPr>
          <w:rFonts w:ascii="Palatino Linotype" w:hAnsi="Palatino Linotype" w:cs="Arial"/>
          <w:sz w:val="24"/>
          <w:szCs w:val="24"/>
        </w:rPr>
        <w:t>e</w:t>
      </w:r>
      <w:r w:rsidR="00B97DF6">
        <w:rPr>
          <w:rFonts w:ascii="Palatino Linotype" w:hAnsi="Palatino Linotype" w:cs="Arial"/>
          <w:sz w:val="24"/>
          <w:szCs w:val="24"/>
        </w:rPr>
        <w:t>l</w:t>
      </w:r>
      <w:r w:rsidRPr="00224181">
        <w:rPr>
          <w:rFonts w:ascii="Palatino Linotype" w:hAnsi="Palatino Linotype" w:cs="Arial"/>
          <w:sz w:val="24"/>
          <w:szCs w:val="24"/>
        </w:rPr>
        <w:t xml:space="preserve"> </w:t>
      </w:r>
      <w:r w:rsidR="00D82C29" w:rsidRPr="00D82C29">
        <w:rPr>
          <w:rFonts w:ascii="Palatino Linotype" w:hAnsi="Palatino Linotype" w:cs="Arial"/>
          <w:b/>
          <w:sz w:val="24"/>
          <w:szCs w:val="24"/>
        </w:rPr>
        <w:t>Universidad Tecnológica de Nezahualcóyotl</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15E85" w:rsidRDefault="00E15E85" w:rsidP="00E15E85">
      <w:pPr>
        <w:tabs>
          <w:tab w:val="left" w:pos="1701"/>
        </w:tabs>
        <w:spacing w:before="240" w:line="360" w:lineRule="auto"/>
        <w:jc w:val="both"/>
        <w:rPr>
          <w:rFonts w:ascii="Palatino Linotype" w:hAnsi="Palatino Linotype" w:cs="Arial"/>
          <w:sz w:val="24"/>
        </w:rPr>
      </w:pPr>
    </w:p>
    <w:p w:rsidR="00E15E85" w:rsidRPr="00F205B9" w:rsidRDefault="00E15E85" w:rsidP="00E15E85">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D82C29">
        <w:rPr>
          <w:rFonts w:ascii="Palatino Linotype" w:hAnsi="Palatino Linotype" w:cs="Arial"/>
          <w:sz w:val="24"/>
        </w:rPr>
        <w:t>tres de junio</w:t>
      </w:r>
      <w:r w:rsidR="004803ED">
        <w:rPr>
          <w:rFonts w:ascii="Palatino Linotype" w:hAnsi="Palatino Linotype" w:cs="Arial"/>
          <w:sz w:val="24"/>
        </w:rPr>
        <w:t xml:space="preserve"> </w:t>
      </w:r>
      <w:r w:rsidR="00AF385F">
        <w:rPr>
          <w:rFonts w:ascii="Palatino Linotype" w:hAnsi="Palatino Linotype" w:cs="Arial"/>
          <w:sz w:val="24"/>
        </w:rPr>
        <w:t>de dos mil diecinueve</w:t>
      </w:r>
      <w:r>
        <w:rPr>
          <w:rFonts w:ascii="Palatino Linotype" w:hAnsi="Palatino Linotype" w:cs="Arial"/>
          <w:sz w:val="24"/>
        </w:rPr>
        <w:t xml:space="preserve">, </w:t>
      </w:r>
      <w:r w:rsidR="0037311B">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D82C29" w:rsidRPr="00D82C29">
        <w:rPr>
          <w:rFonts w:ascii="Palatino Linotype" w:hAnsi="Palatino Linotype" w:cs="Arial"/>
          <w:b/>
          <w:sz w:val="24"/>
        </w:rPr>
        <w:t>00012/UTNEZA/IP/2019</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D82C29" w:rsidRPr="00D82C29">
        <w:rPr>
          <w:rFonts w:ascii="Palatino Linotype" w:hAnsi="Palatino Linotype"/>
          <w:i/>
          <w:color w:val="000000"/>
        </w:rPr>
        <w:t xml:space="preserve">Solicito los documentos y cédulas de solicitud de información y/o documentación que contengan el nombre y número de inspección con los aspectos revisados a la Dirección de Administración Finanzas, a cargo del Pasante Técnico Jorge Arturo Castaño Hdz, realizadas por el C.P. David Esteban Rodríguez Mata encargado del </w:t>
      </w:r>
      <w:r w:rsidR="00D82C29" w:rsidRPr="00D82C29">
        <w:rPr>
          <w:rFonts w:ascii="Palatino Linotype" w:hAnsi="Palatino Linotype"/>
          <w:i/>
          <w:color w:val="000000"/>
        </w:rPr>
        <w:lastRenderedPageBreak/>
        <w:t>órgano de control (Contraloría Interna de la UTNEZA) desde q</w:t>
      </w:r>
      <w:bookmarkStart w:id="0" w:name="_GoBack"/>
      <w:bookmarkEnd w:id="0"/>
      <w:r w:rsidR="00D82C29" w:rsidRPr="00D82C29">
        <w:rPr>
          <w:rFonts w:ascii="Palatino Linotype" w:hAnsi="Palatino Linotype"/>
          <w:i/>
          <w:color w:val="000000"/>
        </w:rPr>
        <w:t>ue este tome posición de dicha contraloría hasta la fecha actual, de no contar con ningún documento o información especificar con fundamento legal porque no se ha realizado ninguna inspección a dicha dirección.</w:t>
      </w:r>
      <w:r w:rsidRPr="00DE246E">
        <w:rPr>
          <w:rFonts w:ascii="Palatino Linotype" w:eastAsia="Times New Roman" w:hAnsi="Palatino Linotype" w:cs="Times New Roman"/>
          <w:i/>
          <w:lang w:val="es-ES_tradnl" w:eastAsia="es-ES"/>
        </w:rPr>
        <w:t>” [Sic]</w:t>
      </w:r>
    </w:p>
    <w:p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r w:rsidR="00CE4EAE">
        <w:rPr>
          <w:rFonts w:ascii="Palatino Linotype" w:eastAsia="Times New Roman" w:hAnsi="Palatino Linotype" w:cs="Times New Roman"/>
          <w:sz w:val="24"/>
          <w:szCs w:val="24"/>
          <w:lang w:val="es-ES_tradnl" w:eastAsia="es-ES"/>
        </w:rPr>
        <w:t xml:space="preserve"> </w:t>
      </w:r>
    </w:p>
    <w:p w:rsidR="00E15E85"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8D226C" w:rsidRPr="008D226C" w:rsidRDefault="00E15E85" w:rsidP="00D82C29">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AC1D50">
        <w:rPr>
          <w:rFonts w:ascii="Palatino Linotype" w:hAnsi="Palatino Linotype" w:cs="Arial"/>
          <w:sz w:val="24"/>
        </w:rPr>
        <w:t xml:space="preserve"> </w:t>
      </w:r>
      <w:r w:rsidR="008D226C">
        <w:rPr>
          <w:rFonts w:ascii="Palatino Linotype" w:hAnsi="Palatino Linotype" w:cs="Arial"/>
          <w:sz w:val="24"/>
        </w:rPr>
        <w:t xml:space="preserve">en fecha </w:t>
      </w:r>
      <w:r w:rsidR="00D82C29">
        <w:rPr>
          <w:rFonts w:ascii="Palatino Linotype" w:hAnsi="Palatino Linotype" w:cs="Arial"/>
          <w:sz w:val="24"/>
        </w:rPr>
        <w:t>veinticuatro de junio</w:t>
      </w:r>
      <w:r w:rsidR="008D226C">
        <w:rPr>
          <w:rFonts w:ascii="Palatino Linotype" w:hAnsi="Palatino Linotype" w:cs="Arial"/>
          <w:sz w:val="24"/>
        </w:rPr>
        <w:t xml:space="preserve"> de dos mil diecinueve, </w:t>
      </w:r>
      <w:r w:rsidR="00D82C29">
        <w:rPr>
          <w:rFonts w:ascii="Palatino Linotype" w:hAnsi="Palatino Linotype" w:cs="Arial"/>
          <w:sz w:val="24"/>
        </w:rPr>
        <w:t>dio respuesta a los requerimientos</w:t>
      </w:r>
      <w:r w:rsidR="008D226C">
        <w:rPr>
          <w:rFonts w:ascii="Palatino Linotype" w:hAnsi="Palatino Linotype" w:cs="Arial"/>
          <w:sz w:val="24"/>
        </w:rPr>
        <w:t xml:space="preserve"> vertidos por el particular anexando así los documentos “</w:t>
      </w:r>
      <w:r w:rsidR="00D82C29" w:rsidRPr="00D82C29">
        <w:rPr>
          <w:rFonts w:ascii="Palatino Linotype" w:hAnsi="Palatino Linotype" w:cs="Arial"/>
          <w:i/>
          <w:iCs/>
          <w:sz w:val="24"/>
        </w:rPr>
        <w:t xml:space="preserve">Respuesta 12.pdf </w:t>
      </w:r>
      <w:r w:rsidR="00D82C29">
        <w:rPr>
          <w:rFonts w:ascii="Palatino Linotype" w:hAnsi="Palatino Linotype" w:cs="Arial"/>
          <w:i/>
          <w:iCs/>
          <w:sz w:val="24"/>
        </w:rPr>
        <w:t xml:space="preserve">y </w:t>
      </w:r>
      <w:r w:rsidR="00D82C29" w:rsidRPr="00D82C29">
        <w:rPr>
          <w:rFonts w:ascii="Palatino Linotype" w:hAnsi="Palatino Linotype" w:cs="Arial"/>
          <w:i/>
          <w:iCs/>
          <w:sz w:val="24"/>
        </w:rPr>
        <w:t>Respuesta 12.pdf</w:t>
      </w:r>
      <w:r w:rsidR="008D226C">
        <w:rPr>
          <w:rFonts w:ascii="Palatino Linotype" w:hAnsi="Palatino Linotype" w:cs="Arial"/>
          <w:i/>
          <w:iCs/>
          <w:sz w:val="24"/>
        </w:rPr>
        <w:t xml:space="preserve">”, </w:t>
      </w:r>
      <w:r w:rsidR="008D226C">
        <w:rPr>
          <w:rFonts w:ascii="Palatino Linotype" w:hAnsi="Palatino Linotype" w:cs="Arial"/>
          <w:sz w:val="24"/>
        </w:rPr>
        <w:t xml:space="preserve">los cuales se tienen por reproducidos al ser del conocimiento de las partes. </w:t>
      </w:r>
    </w:p>
    <w:p w:rsidR="00D82C29" w:rsidRPr="00D82C29" w:rsidRDefault="00D82C29" w:rsidP="00D82C29">
      <w:pPr>
        <w:spacing w:before="240" w:line="360" w:lineRule="auto"/>
        <w:ind w:left="708"/>
        <w:jc w:val="both"/>
        <w:rPr>
          <w:rFonts w:ascii="Palatino Linotype" w:hAnsi="Palatino Linotype" w:cs="Arial"/>
          <w:i/>
          <w:sz w:val="24"/>
        </w:rPr>
      </w:pPr>
      <w:r w:rsidRPr="00D82C29">
        <w:rPr>
          <w:rFonts w:ascii="Palatino Linotype" w:hAnsi="Palatino Linotype" w:cs="Arial"/>
          <w:i/>
          <w:sz w:val="24"/>
        </w:rPr>
        <w:t>Se envía respuesta del C.P. David Esteban Rodríguez Mata, Titular del Órgano Interno de Control de la Universidad Tecnológica de Nezahualcóyotl, con Oficio Número 210C0301000400S/199/2019 de fecha 13 de junio de 2019.</w:t>
      </w:r>
    </w:p>
    <w:p w:rsidR="00D82C29" w:rsidRPr="00D82C29" w:rsidRDefault="00D82C29" w:rsidP="00D82C29">
      <w:pPr>
        <w:spacing w:before="240" w:line="360" w:lineRule="auto"/>
        <w:ind w:left="708"/>
        <w:jc w:val="both"/>
        <w:rPr>
          <w:rFonts w:ascii="Palatino Linotype" w:hAnsi="Palatino Linotype" w:cs="Arial"/>
          <w:i/>
          <w:sz w:val="24"/>
        </w:rPr>
      </w:pPr>
      <w:r w:rsidRPr="00D82C29">
        <w:rPr>
          <w:rFonts w:ascii="Palatino Linotype" w:hAnsi="Palatino Linotype" w:cs="Arial"/>
          <w:i/>
          <w:sz w:val="24"/>
        </w:rPr>
        <w:t>ATENTAMENTE</w:t>
      </w:r>
    </w:p>
    <w:p w:rsidR="00E42407" w:rsidRDefault="00D82C29" w:rsidP="00D82C29">
      <w:pPr>
        <w:spacing w:before="240" w:line="360" w:lineRule="auto"/>
        <w:ind w:left="708"/>
        <w:jc w:val="both"/>
        <w:rPr>
          <w:rFonts w:ascii="Palatino Linotype" w:hAnsi="Palatino Linotype" w:cs="Arial"/>
          <w:i/>
          <w:sz w:val="24"/>
        </w:rPr>
      </w:pPr>
      <w:r w:rsidRPr="00D82C29">
        <w:rPr>
          <w:rFonts w:ascii="Palatino Linotype" w:hAnsi="Palatino Linotype" w:cs="Arial"/>
          <w:i/>
          <w:sz w:val="24"/>
        </w:rPr>
        <w:t>M. en C.E. EDGARDO RODRÍGUEZ MORENO</w:t>
      </w:r>
    </w:p>
    <w:p w:rsidR="00E15E85" w:rsidRPr="00441A94" w:rsidRDefault="00E15E85" w:rsidP="008D226C">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rsidR="00E15E85"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Inconforme con la 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D82C29">
        <w:rPr>
          <w:rFonts w:ascii="Palatino Linotype" w:hAnsi="Palatino Linotype" w:cs="Arial"/>
          <w:sz w:val="24"/>
          <w:szCs w:val="24"/>
        </w:rPr>
        <w:t>la</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fecha </w:t>
      </w:r>
      <w:r w:rsidR="00D82C29">
        <w:rPr>
          <w:rFonts w:ascii="Palatino Linotype" w:hAnsi="Palatino Linotype" w:cs="Arial"/>
          <w:sz w:val="24"/>
          <w:szCs w:val="24"/>
        </w:rPr>
        <w:t>veinticuatro de junio</w:t>
      </w:r>
      <w:r w:rsidR="0037311B">
        <w:rPr>
          <w:rFonts w:ascii="Palatino Linotype" w:hAnsi="Palatino Linotype" w:cs="Arial"/>
          <w:sz w:val="24"/>
          <w:szCs w:val="24"/>
        </w:rPr>
        <w:t xml:space="preserve"> de dos mil diecinueve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1D100F">
        <w:rPr>
          <w:rFonts w:ascii="Palatino Linotype" w:hAnsi="Palatino Linotype" w:cs="Arial"/>
          <w:b/>
          <w:bCs/>
          <w:sz w:val="24"/>
          <w:szCs w:val="24"/>
          <w:lang w:eastAsia="es-MX"/>
        </w:rPr>
        <w:t>0</w:t>
      </w:r>
      <w:r w:rsidR="00D82C29">
        <w:rPr>
          <w:rFonts w:ascii="Palatino Linotype" w:hAnsi="Palatino Linotype" w:cs="Arial"/>
          <w:b/>
          <w:bCs/>
          <w:sz w:val="24"/>
          <w:szCs w:val="24"/>
          <w:lang w:eastAsia="es-MX"/>
        </w:rPr>
        <w:t>57</w:t>
      </w:r>
      <w:r w:rsidR="009426C6">
        <w:rPr>
          <w:rFonts w:ascii="Palatino Linotype" w:hAnsi="Palatino Linotype" w:cs="Arial"/>
          <w:b/>
          <w:bCs/>
          <w:sz w:val="24"/>
          <w:szCs w:val="24"/>
          <w:lang w:eastAsia="es-MX"/>
        </w:rPr>
        <w:t>45</w:t>
      </w:r>
      <w:r w:rsidR="0037311B">
        <w:rPr>
          <w:rFonts w:ascii="Palatino Linotype" w:hAnsi="Palatino Linotype" w:cs="Arial"/>
          <w:b/>
          <w:bCs/>
          <w:sz w:val="24"/>
          <w:szCs w:val="24"/>
          <w:lang w:eastAsia="es-MX"/>
        </w:rPr>
        <w:t>/INFOEM/IP/RR/2019</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E15E85" w:rsidRDefault="00E15E85" w:rsidP="00E15E85">
      <w:pPr>
        <w:spacing w:before="240"/>
        <w:jc w:val="both"/>
        <w:rPr>
          <w:rFonts w:ascii="Palatino Linotype" w:hAnsi="Palatino Linotype" w:cs="Arial"/>
          <w:b/>
          <w:sz w:val="24"/>
        </w:rPr>
      </w:pPr>
      <w:r>
        <w:rPr>
          <w:rFonts w:ascii="Palatino Linotype" w:hAnsi="Palatino Linotype" w:cs="Arial"/>
          <w:b/>
          <w:sz w:val="24"/>
        </w:rPr>
        <w:lastRenderedPageBreak/>
        <w:t>Acto Impugnado:</w:t>
      </w:r>
    </w:p>
    <w:p w:rsidR="00E15E85" w:rsidRPr="00A435E2" w:rsidRDefault="00E15E85" w:rsidP="00E15E85">
      <w:pPr>
        <w:ind w:left="851" w:right="850"/>
        <w:jc w:val="both"/>
        <w:rPr>
          <w:rFonts w:ascii="Palatino Linotype" w:hAnsi="Palatino Linotype"/>
          <w:i/>
          <w:color w:val="000000"/>
        </w:rPr>
      </w:pPr>
      <w:r w:rsidRPr="00A435E2">
        <w:rPr>
          <w:rFonts w:ascii="Palatino Linotype" w:hAnsi="Palatino Linotype"/>
          <w:i/>
          <w:color w:val="000000"/>
        </w:rPr>
        <w:t>“</w:t>
      </w:r>
      <w:r w:rsidR="00D82C29" w:rsidRPr="00D82C29">
        <w:rPr>
          <w:rFonts w:ascii="Palatino Linotype" w:hAnsi="Palatino Linotype"/>
          <w:i/>
          <w:color w:val="000000"/>
        </w:rPr>
        <w:t>Solicito un nuevo análisis de la situación por la mala aplicación de la fuente normativa</w:t>
      </w:r>
      <w:r w:rsidR="00A9298D" w:rsidRPr="00A9298D">
        <w:rPr>
          <w:rFonts w:ascii="Palatino Linotype" w:hAnsi="Palatino Linotype"/>
          <w:i/>
          <w:color w:val="000000"/>
        </w:rPr>
        <w:t>.</w:t>
      </w:r>
      <w:r w:rsidR="00875499" w:rsidRPr="00875499">
        <w:rPr>
          <w:rFonts w:ascii="Palatino Linotype" w:hAnsi="Palatino Linotype"/>
          <w:i/>
          <w:color w:val="000000"/>
        </w:rPr>
        <w:t>"</w:t>
      </w:r>
      <w:r w:rsidR="003474F2">
        <w:rPr>
          <w:rFonts w:ascii="Palatino Linotype" w:hAnsi="Palatino Linotype"/>
          <w:i/>
          <w:color w:val="000000"/>
        </w:rPr>
        <w:t>[S</w:t>
      </w:r>
      <w:r w:rsidRPr="00A435E2">
        <w:rPr>
          <w:rFonts w:ascii="Palatino Linotype" w:hAnsi="Palatino Linotype"/>
          <w:i/>
          <w:color w:val="000000"/>
        </w:rPr>
        <w:t>ic]</w:t>
      </w:r>
    </w:p>
    <w:p w:rsidR="00E15E85" w:rsidRDefault="00E15E85" w:rsidP="00E15E85">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E15E85" w:rsidRDefault="00E15E85" w:rsidP="00E15E85">
      <w:pPr>
        <w:ind w:left="851" w:right="850"/>
        <w:jc w:val="both"/>
        <w:rPr>
          <w:rFonts w:ascii="Palatino Linotype" w:hAnsi="Palatino Linotype" w:cs="Arial"/>
          <w:i/>
        </w:rPr>
      </w:pPr>
      <w:r w:rsidRPr="004469D5">
        <w:rPr>
          <w:rFonts w:ascii="Palatino Linotype" w:hAnsi="Palatino Linotype" w:cs="Arial"/>
          <w:i/>
        </w:rPr>
        <w:t>“</w:t>
      </w:r>
      <w:r w:rsidR="00D82C29" w:rsidRPr="00D82C29">
        <w:rPr>
          <w:rFonts w:ascii="Palatino Linotype" w:hAnsi="Palatino Linotype" w:cs="Arial"/>
          <w:i/>
        </w:rPr>
        <w:t>Conforme al Manual General de Organización de la Universidad Tecnológica de Nezahualcóyotl de junio 2012, en el apartado de la Controlaría Interna que a la letra dice: Inspeccionar los sistemas y procedimientos de Control Interno de la Universidad, a través de las acciones de control y evaluación para promover su actualización permanente, conforme a la aplicación de las Normas Generales de Auditoria Gubernamental y los procedimientos de auditaría de aplicación general No excluye a ninguna Dirección, Subdirección, Jefatura, División para la realización de inspecciones. Especificar a detalle en que rubro de la página web http://www.ipomex.org.mx/lgt/indice/secogem.web se encuentran las inspecciones realizadas a la Dirección de Administración y Finanzas a cargo del Pasante Tecnico Jorge Arturo Castaño Hernandez</w:t>
      </w:r>
      <w:r w:rsidR="00A9298D" w:rsidRPr="00A9298D">
        <w:rPr>
          <w:rFonts w:ascii="Palatino Linotype" w:hAnsi="Palatino Linotype" w:cs="Arial"/>
          <w:i/>
        </w:rPr>
        <w:t>.</w:t>
      </w:r>
      <w:r w:rsidRPr="004469D5">
        <w:rPr>
          <w:rFonts w:ascii="Palatino Linotype" w:hAnsi="Palatino Linotype" w:cs="Arial"/>
          <w:i/>
        </w:rPr>
        <w:t>”</w:t>
      </w:r>
      <w:r w:rsidR="00527856" w:rsidRPr="004469D5">
        <w:rPr>
          <w:rFonts w:ascii="Palatino Linotype" w:hAnsi="Palatino Linotype" w:cs="Arial"/>
          <w:i/>
        </w:rPr>
        <w:t xml:space="preserve"> [</w:t>
      </w:r>
      <w:r w:rsidR="003474F2">
        <w:rPr>
          <w:rFonts w:ascii="Palatino Linotype" w:hAnsi="Palatino Linotype" w:cs="Arial"/>
          <w:i/>
        </w:rPr>
        <w:t>S</w:t>
      </w:r>
      <w:r w:rsidRPr="004469D5">
        <w:rPr>
          <w:rFonts w:ascii="Palatino Linotype" w:hAnsi="Palatino Linotype" w:cs="Arial"/>
          <w:i/>
        </w:rPr>
        <w:t>ic]</w:t>
      </w:r>
    </w:p>
    <w:p w:rsidR="00E15E85" w:rsidRDefault="00E15E85" w:rsidP="009426C6">
      <w:pPr>
        <w:tabs>
          <w:tab w:val="left" w:pos="3550"/>
        </w:tabs>
        <w:spacing w:before="240" w:line="240" w:lineRule="auto"/>
        <w:ind w:right="851"/>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305A82"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2902D7">
        <w:rPr>
          <w:rFonts w:ascii="Palatino Linotype" w:hAnsi="Palatino Linotype" w:cs="Arial"/>
          <w:sz w:val="24"/>
          <w:szCs w:val="24"/>
        </w:rPr>
        <w:t xml:space="preserve">yó acuerdo de admisión en fecha </w:t>
      </w:r>
      <w:r w:rsidR="00D82C29">
        <w:rPr>
          <w:rFonts w:ascii="Palatino Linotype" w:hAnsi="Palatino Linotype" w:cs="Arial"/>
          <w:sz w:val="24"/>
          <w:szCs w:val="24"/>
        </w:rPr>
        <w:t>veintiocho de junio</w:t>
      </w:r>
      <w:r w:rsidR="00EB0246">
        <w:rPr>
          <w:rFonts w:ascii="Palatino Linotype" w:hAnsi="Palatino Linotype" w:cs="Arial"/>
          <w:sz w:val="24"/>
          <w:szCs w:val="24"/>
        </w:rPr>
        <w:t xml:space="preserve"> de dos mil diecinueve</w:t>
      </w:r>
      <w:r>
        <w:rPr>
          <w:rFonts w:ascii="Palatino Linotype" w:hAnsi="Palatino Linotype" w:cs="Arial"/>
          <w:sz w:val="24"/>
          <w:szCs w:val="24"/>
        </w:rPr>
        <w:t>, determinándose en él, un plazo de siete días para que las partes manifestaran lo que a su derecho corresponda en términos del numeral ya citado.</w:t>
      </w: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E42407" w:rsidRDefault="00E15E85" w:rsidP="00E42407">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 xml:space="preserve">se observa que el Sujeto Obligado </w:t>
      </w:r>
      <w:r w:rsidR="00E42407">
        <w:rPr>
          <w:rFonts w:ascii="Palatino Linotype" w:hAnsi="Palatino Linotype" w:cs="Arial"/>
          <w:sz w:val="24"/>
          <w:szCs w:val="24"/>
        </w:rPr>
        <w:t xml:space="preserve">fue omiso en presentar su informe justificado; </w:t>
      </w:r>
      <w:r w:rsidR="00D82C29">
        <w:rPr>
          <w:rFonts w:ascii="Palatino Linotype" w:hAnsi="Palatino Linotype" w:cs="Arial"/>
          <w:sz w:val="24"/>
          <w:szCs w:val="24"/>
        </w:rPr>
        <w:t>por su parte</w:t>
      </w:r>
      <w:r w:rsidR="00673CFD">
        <w:rPr>
          <w:rFonts w:ascii="Palatino Linotype" w:hAnsi="Palatino Linotype" w:cs="Arial"/>
          <w:sz w:val="24"/>
          <w:szCs w:val="24"/>
        </w:rPr>
        <w:t>,</w:t>
      </w:r>
      <w:r w:rsidR="00527856">
        <w:rPr>
          <w:rFonts w:ascii="Palatino Linotype" w:hAnsi="Palatino Linotype" w:cs="Arial"/>
          <w:sz w:val="24"/>
          <w:szCs w:val="24"/>
        </w:rPr>
        <w:t xml:space="preserve"> </w:t>
      </w:r>
      <w:r w:rsidR="00D82C29">
        <w:rPr>
          <w:rFonts w:ascii="Palatino Linotype" w:hAnsi="Palatino Linotype" w:cs="Arial"/>
          <w:sz w:val="24"/>
          <w:szCs w:val="24"/>
        </w:rPr>
        <w:t xml:space="preserve">en fecha uno de </w:t>
      </w:r>
      <w:r w:rsidR="00D82C29">
        <w:rPr>
          <w:rFonts w:ascii="Palatino Linotype" w:hAnsi="Palatino Linotype" w:cs="Arial"/>
          <w:sz w:val="24"/>
          <w:szCs w:val="24"/>
        </w:rPr>
        <w:lastRenderedPageBreak/>
        <w:t xml:space="preserve">julio de los corrientes, la recurrente presento sus alegatos constantes en la respuesta emitida por el sujeto obligado, asimismo, </w:t>
      </w:r>
      <w:r w:rsidR="00755099">
        <w:rPr>
          <w:rFonts w:ascii="Palatino Linotype" w:hAnsi="Palatino Linotype" w:cs="Arial"/>
          <w:sz w:val="24"/>
          <w:szCs w:val="24"/>
        </w:rPr>
        <w:t xml:space="preserve">en fecha </w:t>
      </w:r>
      <w:r w:rsidR="00D82C29">
        <w:rPr>
          <w:rFonts w:ascii="Palatino Linotype" w:hAnsi="Palatino Linotype" w:cs="Arial"/>
          <w:sz w:val="24"/>
          <w:szCs w:val="24"/>
        </w:rPr>
        <w:t>diez de julio</w:t>
      </w:r>
      <w:r w:rsidR="00EB0246">
        <w:rPr>
          <w:rFonts w:ascii="Palatino Linotype" w:hAnsi="Palatino Linotype" w:cs="Arial"/>
          <w:sz w:val="24"/>
          <w:szCs w:val="24"/>
        </w:rPr>
        <w:t xml:space="preserve"> de dos mil diecinueve </w:t>
      </w:r>
      <w:r w:rsidR="00755099">
        <w:rPr>
          <w:rFonts w:ascii="Palatino Linotype" w:hAnsi="Palatino Linotype" w:cs="Arial"/>
          <w:sz w:val="24"/>
          <w:szCs w:val="24"/>
        </w:rPr>
        <w:t>se decretó el cierre de instrucción</w:t>
      </w:r>
      <w:r w:rsidRPr="00441A94">
        <w:rPr>
          <w:rFonts w:ascii="Palatino Linotype" w:hAnsi="Palatino Linotype" w:cs="Arial"/>
          <w:sz w:val="24"/>
          <w:szCs w:val="24"/>
        </w:rPr>
        <w:t xml:space="preserve"> 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rsidR="00E42407" w:rsidRDefault="00E42407" w:rsidP="00E42407">
      <w:pPr>
        <w:spacing w:before="240" w:after="240" w:line="360" w:lineRule="auto"/>
        <w:jc w:val="both"/>
        <w:rPr>
          <w:rFonts w:ascii="Palatino Linotype" w:hAnsi="Palatino Linotype" w:cs="Arial"/>
          <w:sz w:val="24"/>
          <w:szCs w:val="24"/>
        </w:rPr>
      </w:pPr>
      <w:r w:rsidRPr="00992035">
        <w:rPr>
          <w:rFonts w:ascii="Palatino Linotype" w:hAnsi="Palatino Linotype" w:cs="Arial"/>
          <w:sz w:val="24"/>
          <w:szCs w:val="24"/>
        </w:rPr>
        <w:t xml:space="preserve">Así también, en fecha </w:t>
      </w:r>
      <w:r w:rsidR="00D82C29">
        <w:rPr>
          <w:rFonts w:ascii="Palatino Linotype" w:hAnsi="Palatino Linotype" w:cs="Arial"/>
          <w:sz w:val="24"/>
          <w:szCs w:val="24"/>
        </w:rPr>
        <w:t>veintitrés de agosto</w:t>
      </w:r>
      <w:r w:rsidRPr="00992035">
        <w:rPr>
          <w:rFonts w:ascii="Palatino Linotype" w:hAnsi="Palatino Linotype" w:cs="Arial"/>
          <w:sz w:val="24"/>
          <w:szCs w:val="24"/>
        </w:rPr>
        <w:t xml:space="preserve"> de dos mil diecinueve este órgano garante con fundamento en el artículo 181 párrafo tercero de la Ley de Transparencia de la entidad, declaro la ampliación de término para resolver el recurso de revisión por un plazo de quince días hábiles.</w:t>
      </w:r>
    </w:p>
    <w:p w:rsidR="00E15E85" w:rsidRDefault="00E15E85" w:rsidP="007654BC">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p>
    <w:p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B258A2">
        <w:rPr>
          <w:rFonts w:ascii="Palatino Linotype" w:hAnsi="Palatino Linotype" w:cs="Arial"/>
          <w:b/>
          <w:sz w:val="24"/>
        </w:rPr>
        <w:t>el</w:t>
      </w:r>
      <w:r>
        <w:rPr>
          <w:rFonts w:ascii="Palatino Linotype" w:hAnsi="Palatino Linotype" w:cs="Arial"/>
          <w:b/>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sidR="004C3693">
        <w:rPr>
          <w:rFonts w:ascii="Palatino Linotype" w:hAnsi="Palatino Linotype" w:cs="Arial"/>
          <w:sz w:val="24"/>
        </w:rPr>
        <w:t>vigésimo</w:t>
      </w:r>
      <w:r w:rsidR="00114F62">
        <w:rPr>
          <w:rFonts w:ascii="Palatino Linotype" w:hAnsi="Palatino Linotype" w:cs="Arial"/>
          <w:sz w:val="24"/>
        </w:rPr>
        <w:t xml:space="preserve"> segundo</w:t>
      </w:r>
      <w:r w:rsidR="004C3693">
        <w:rPr>
          <w:rFonts w:ascii="Palatino Linotype" w:hAnsi="Palatino Linotype" w:cs="Arial"/>
          <w:sz w:val="24"/>
        </w:rPr>
        <w:t xml:space="preserve">, vigésimo </w:t>
      </w:r>
      <w:r w:rsidR="00114F62">
        <w:rPr>
          <w:rFonts w:ascii="Palatino Linotype" w:hAnsi="Palatino Linotype" w:cs="Arial"/>
          <w:sz w:val="24"/>
        </w:rPr>
        <w:t xml:space="preserve">tercero </w:t>
      </w:r>
      <w:r w:rsidR="004C3693">
        <w:rPr>
          <w:rFonts w:ascii="Palatino Linotype" w:hAnsi="Palatino Linotype" w:cs="Arial"/>
          <w:sz w:val="24"/>
        </w:rPr>
        <w:t xml:space="preserve">y vigésimo </w:t>
      </w:r>
      <w:r w:rsidR="00114F62">
        <w:rPr>
          <w:rFonts w:ascii="Palatino Linotype" w:hAnsi="Palatino Linotype" w:cs="Arial"/>
          <w:sz w:val="24"/>
        </w:rPr>
        <w:t xml:space="preserve">cuarto </w:t>
      </w:r>
      <w:r w:rsidRPr="00025A37">
        <w:rPr>
          <w:rFonts w:ascii="Palatino Linotype" w:hAnsi="Palatino Linotype" w:cs="Arial"/>
          <w:sz w:val="24"/>
        </w:rPr>
        <w:t xml:space="preserve">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EB0246">
        <w:rPr>
          <w:rFonts w:ascii="Palatino Linotype" w:hAnsi="Palatino Linotype" w:cs="Arial"/>
          <w:sz w:val="24"/>
          <w:szCs w:val="24"/>
        </w:rPr>
        <w:t xml:space="preserve">179 fracción </w:t>
      </w:r>
      <w:r w:rsidR="00EB0246">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w:t>
      </w:r>
      <w:r>
        <w:rPr>
          <w:rFonts w:ascii="Palatino Linotype" w:hAnsi="Palatino Linotype" w:cs="Arial"/>
          <w:sz w:val="24"/>
        </w:rPr>
        <w:lastRenderedPageBreak/>
        <w:t xml:space="preserve">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B04652" w:rsidRDefault="00B04652" w:rsidP="00B04652">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00170690" w:rsidRPr="0087163A">
        <w:rPr>
          <w:rFonts w:ascii="Palatino Linotype" w:hAnsi="Palatino Linotype" w:cs="Arial"/>
          <w:b/>
          <w:sz w:val="28"/>
          <w:szCs w:val="28"/>
        </w:rPr>
        <w:t>De las causas de improcedencia.</w:t>
      </w:r>
    </w:p>
    <w:p w:rsidR="00B04652" w:rsidRDefault="00B04652" w:rsidP="00B0465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B04652" w:rsidRDefault="00B04652" w:rsidP="00B04652">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y por ende objeto de análisis previo al estudio de fondo del asunto; presupuestos procesales de inicio o </w:t>
      </w:r>
      <w:r>
        <w:rPr>
          <w:rFonts w:ascii="Palatino Linotype" w:hAnsi="Palatino Linotype" w:cs="Arial"/>
        </w:rPr>
        <w:lastRenderedPageBreak/>
        <w:t>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B04652" w:rsidRDefault="00B04652" w:rsidP="00B0465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09434D" w:rsidRDefault="0009434D" w:rsidP="000943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09434D" w:rsidRPr="008C3CD8" w:rsidRDefault="0009434D" w:rsidP="0009434D">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lastRenderedPageBreak/>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7029BC" w:rsidRDefault="0009434D" w:rsidP="007029BC">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r w:rsidR="007029BC">
        <w:rPr>
          <w:rFonts w:ascii="Palatino Linotype" w:hAnsi="Palatino Linotype" w:cs="Arial"/>
        </w:rPr>
        <w:t>.</w:t>
      </w:r>
    </w:p>
    <w:p w:rsidR="007029BC" w:rsidRDefault="007029BC" w:rsidP="007029BC">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En ese sentido, es de recordar que el hoy recurrente solicito al sujeto obligado lo siguiente:</w:t>
      </w:r>
    </w:p>
    <w:p w:rsidR="00E103DA" w:rsidRPr="00E103DA" w:rsidRDefault="00E103DA" w:rsidP="00E103DA">
      <w:pPr>
        <w:pStyle w:val="Prrafodelista"/>
        <w:numPr>
          <w:ilvl w:val="0"/>
          <w:numId w:val="22"/>
        </w:numPr>
        <w:spacing w:before="240" w:after="240" w:line="360" w:lineRule="auto"/>
        <w:jc w:val="both"/>
        <w:rPr>
          <w:rFonts w:ascii="Palatino Linotype" w:hAnsi="Palatino Linotype"/>
          <w:i/>
          <w:color w:val="000000"/>
        </w:rPr>
      </w:pPr>
      <w:r>
        <w:rPr>
          <w:rFonts w:ascii="Palatino Linotype" w:hAnsi="Palatino Linotype"/>
          <w:i/>
          <w:color w:val="000000"/>
        </w:rPr>
        <w:t>D</w:t>
      </w:r>
      <w:r w:rsidRPr="00E103DA">
        <w:rPr>
          <w:rFonts w:ascii="Palatino Linotype" w:hAnsi="Palatino Linotype"/>
          <w:i/>
          <w:color w:val="000000"/>
        </w:rPr>
        <w:t>ocumentos y cédulas de solicitud de información y/o documentación que contengan el nombre y número de inspección con los aspectos revisados a la Dirección de Administración Finanzas, a cargo del Pasante Técnico Jorge Arturo Castaño Hdz, realizadas por el C.P. David Esteban Rodríguez Mata encargado del órgano de control (Contraloría Interna de la UTNEZA) desde que este tome posición de dicha contraloría hasta la fecha actual, de no contar con ningún documento o información especificar con fundamento legal porque no se ha realizado ninguna inspección a dicha dirección.</w:t>
      </w:r>
    </w:p>
    <w:p w:rsidR="00B82BB2" w:rsidRDefault="00B82BB2" w:rsidP="00BA6DBF">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t xml:space="preserve">Ahora bien, una vez analizada la normatividad aplicable al sujeto obligado, es de mencionar dicha Universidad es incompetente para conocer respecto de la </w:t>
      </w:r>
      <w:r>
        <w:rPr>
          <w:rFonts w:ascii="Palatino Linotype" w:hAnsi="Palatino Linotype" w:cs="Arial"/>
          <w:sz w:val="24"/>
          <w:szCs w:val="24"/>
        </w:rPr>
        <w:lastRenderedPageBreak/>
        <w:t xml:space="preserve">información solicitada por el particular, tomando en cuenta las siguientes consideraciones: </w:t>
      </w:r>
    </w:p>
    <w:p w:rsidR="00B82BB2" w:rsidRPr="00B82BB2" w:rsidRDefault="00B82BB2" w:rsidP="00B82BB2">
      <w:pPr>
        <w:tabs>
          <w:tab w:val="left" w:pos="709"/>
        </w:tabs>
        <w:spacing w:before="240" w:line="360" w:lineRule="auto"/>
        <w:ind w:left="360" w:right="51"/>
        <w:jc w:val="both"/>
        <w:rPr>
          <w:rFonts w:ascii="Palatino Linotype" w:hAnsi="Palatino Linotype"/>
          <w:i/>
          <w:iCs/>
        </w:rPr>
      </w:pPr>
      <w:r w:rsidRPr="00B82BB2">
        <w:rPr>
          <w:rFonts w:ascii="Palatino Linotype" w:hAnsi="Palatino Linotype"/>
          <w:i/>
          <w:iCs/>
        </w:rPr>
        <w:t>Artículo 12.- Para el estudio, planeación y despacho de los asuntos de su competencia, el Rector se auxiliará de las unidades administrativas básicas siguientes:</w:t>
      </w:r>
    </w:p>
    <w:p w:rsidR="00B82BB2" w:rsidRPr="00B82BB2" w:rsidRDefault="00B82BB2" w:rsidP="00B82BB2">
      <w:pPr>
        <w:pStyle w:val="Prrafodelista"/>
        <w:numPr>
          <w:ilvl w:val="0"/>
          <w:numId w:val="23"/>
        </w:numPr>
        <w:tabs>
          <w:tab w:val="left" w:pos="709"/>
        </w:tabs>
        <w:spacing w:before="240" w:line="360" w:lineRule="auto"/>
        <w:ind w:left="1440" w:right="51"/>
        <w:jc w:val="both"/>
        <w:rPr>
          <w:rFonts w:ascii="Palatino Linotype" w:hAnsi="Palatino Linotype"/>
          <w:i/>
          <w:iCs/>
          <w:sz w:val="22"/>
          <w:szCs w:val="22"/>
        </w:rPr>
      </w:pPr>
      <w:r w:rsidRPr="00B82BB2">
        <w:rPr>
          <w:rFonts w:ascii="Palatino Linotype" w:hAnsi="Palatino Linotype"/>
          <w:i/>
          <w:iCs/>
          <w:sz w:val="22"/>
          <w:szCs w:val="22"/>
        </w:rPr>
        <w:t xml:space="preserve">Secretaría Académica; </w:t>
      </w:r>
    </w:p>
    <w:p w:rsidR="00B82BB2" w:rsidRPr="00B82BB2" w:rsidRDefault="00B82BB2" w:rsidP="00B82BB2">
      <w:pPr>
        <w:pStyle w:val="Prrafodelista"/>
        <w:numPr>
          <w:ilvl w:val="0"/>
          <w:numId w:val="23"/>
        </w:numPr>
        <w:tabs>
          <w:tab w:val="left" w:pos="709"/>
        </w:tabs>
        <w:spacing w:before="240" w:line="360" w:lineRule="auto"/>
        <w:ind w:left="1440" w:right="51"/>
        <w:jc w:val="both"/>
        <w:rPr>
          <w:rFonts w:ascii="Palatino Linotype" w:hAnsi="Palatino Linotype" w:cs="Arial"/>
          <w:i/>
          <w:iCs/>
          <w:sz w:val="22"/>
          <w:szCs w:val="22"/>
        </w:rPr>
      </w:pPr>
      <w:r w:rsidRPr="00B82BB2">
        <w:rPr>
          <w:rFonts w:ascii="Palatino Linotype" w:hAnsi="Palatino Linotype"/>
          <w:i/>
          <w:iCs/>
          <w:sz w:val="22"/>
          <w:szCs w:val="22"/>
        </w:rPr>
        <w:t xml:space="preserve">Secretaría de Vinculación Tecnológica Empresarial; </w:t>
      </w:r>
    </w:p>
    <w:p w:rsidR="00B82BB2" w:rsidRPr="00B82BB2" w:rsidRDefault="00B82BB2" w:rsidP="00B82BB2">
      <w:pPr>
        <w:pStyle w:val="Prrafodelista"/>
        <w:numPr>
          <w:ilvl w:val="0"/>
          <w:numId w:val="23"/>
        </w:numPr>
        <w:tabs>
          <w:tab w:val="left" w:pos="709"/>
        </w:tabs>
        <w:spacing w:before="240" w:line="360" w:lineRule="auto"/>
        <w:ind w:left="1440" w:right="51"/>
        <w:jc w:val="both"/>
        <w:rPr>
          <w:rFonts w:ascii="Palatino Linotype" w:hAnsi="Palatino Linotype" w:cs="Arial"/>
          <w:i/>
          <w:iCs/>
          <w:sz w:val="22"/>
          <w:szCs w:val="22"/>
        </w:rPr>
      </w:pPr>
      <w:r w:rsidRPr="00B82BB2">
        <w:rPr>
          <w:rFonts w:ascii="Palatino Linotype" w:hAnsi="Palatino Linotype"/>
          <w:i/>
          <w:iCs/>
          <w:sz w:val="22"/>
          <w:szCs w:val="22"/>
        </w:rPr>
        <w:t xml:space="preserve">Abogado General; </w:t>
      </w:r>
    </w:p>
    <w:p w:rsidR="00B82BB2" w:rsidRPr="00B82BB2" w:rsidRDefault="00B82BB2" w:rsidP="00B82BB2">
      <w:pPr>
        <w:pStyle w:val="Prrafodelista"/>
        <w:numPr>
          <w:ilvl w:val="0"/>
          <w:numId w:val="23"/>
        </w:numPr>
        <w:tabs>
          <w:tab w:val="left" w:pos="709"/>
        </w:tabs>
        <w:spacing w:before="240" w:line="360" w:lineRule="auto"/>
        <w:ind w:left="1440" w:right="51"/>
        <w:jc w:val="both"/>
        <w:rPr>
          <w:rFonts w:ascii="Palatino Linotype" w:hAnsi="Palatino Linotype" w:cs="Arial"/>
          <w:i/>
          <w:iCs/>
          <w:sz w:val="22"/>
          <w:szCs w:val="22"/>
        </w:rPr>
      </w:pPr>
      <w:r w:rsidRPr="00B82BB2">
        <w:rPr>
          <w:rFonts w:ascii="Palatino Linotype" w:hAnsi="Palatino Linotype"/>
          <w:i/>
          <w:iCs/>
          <w:sz w:val="22"/>
          <w:szCs w:val="22"/>
        </w:rPr>
        <w:t xml:space="preserve">Dirección de División de Administración de Empresas; </w:t>
      </w:r>
    </w:p>
    <w:p w:rsidR="00B82BB2" w:rsidRPr="00B82BB2" w:rsidRDefault="00B82BB2" w:rsidP="00B82BB2">
      <w:pPr>
        <w:pStyle w:val="Prrafodelista"/>
        <w:numPr>
          <w:ilvl w:val="0"/>
          <w:numId w:val="23"/>
        </w:numPr>
        <w:tabs>
          <w:tab w:val="left" w:pos="709"/>
        </w:tabs>
        <w:spacing w:before="240" w:line="360" w:lineRule="auto"/>
        <w:ind w:left="1440" w:right="51"/>
        <w:jc w:val="both"/>
        <w:rPr>
          <w:rFonts w:ascii="Palatino Linotype" w:hAnsi="Palatino Linotype" w:cs="Arial"/>
          <w:i/>
          <w:iCs/>
          <w:sz w:val="22"/>
          <w:szCs w:val="22"/>
        </w:rPr>
      </w:pPr>
      <w:r w:rsidRPr="00B82BB2">
        <w:rPr>
          <w:rFonts w:ascii="Palatino Linotype" w:hAnsi="Palatino Linotype"/>
          <w:i/>
          <w:iCs/>
          <w:sz w:val="22"/>
          <w:szCs w:val="22"/>
        </w:rPr>
        <w:t xml:space="preserve">Dirección de División de Informática y Computación; </w:t>
      </w:r>
    </w:p>
    <w:p w:rsidR="00B82BB2" w:rsidRPr="00B82BB2" w:rsidRDefault="00B82BB2" w:rsidP="00B82BB2">
      <w:pPr>
        <w:pStyle w:val="Prrafodelista"/>
        <w:numPr>
          <w:ilvl w:val="0"/>
          <w:numId w:val="23"/>
        </w:numPr>
        <w:tabs>
          <w:tab w:val="left" w:pos="709"/>
        </w:tabs>
        <w:spacing w:before="240" w:line="360" w:lineRule="auto"/>
        <w:ind w:left="1440" w:right="51"/>
        <w:jc w:val="both"/>
        <w:rPr>
          <w:rFonts w:ascii="Palatino Linotype" w:hAnsi="Palatino Linotype" w:cs="Arial"/>
          <w:i/>
          <w:iCs/>
          <w:sz w:val="22"/>
          <w:szCs w:val="22"/>
        </w:rPr>
      </w:pPr>
      <w:r w:rsidRPr="00B82BB2">
        <w:rPr>
          <w:rFonts w:ascii="Palatino Linotype" w:hAnsi="Palatino Linotype"/>
          <w:i/>
          <w:iCs/>
          <w:sz w:val="22"/>
          <w:szCs w:val="22"/>
        </w:rPr>
        <w:t xml:space="preserve">Dirección de División de Tecnología Ambiental; </w:t>
      </w:r>
    </w:p>
    <w:p w:rsidR="00B82BB2" w:rsidRPr="00B82BB2" w:rsidRDefault="00B82BB2" w:rsidP="00B82BB2">
      <w:pPr>
        <w:pStyle w:val="Prrafodelista"/>
        <w:numPr>
          <w:ilvl w:val="0"/>
          <w:numId w:val="23"/>
        </w:numPr>
        <w:tabs>
          <w:tab w:val="left" w:pos="709"/>
        </w:tabs>
        <w:spacing w:before="240" w:line="360" w:lineRule="auto"/>
        <w:ind w:left="1440" w:right="51"/>
        <w:jc w:val="both"/>
        <w:rPr>
          <w:rFonts w:ascii="Palatino Linotype" w:hAnsi="Palatino Linotype" w:cs="Arial"/>
          <w:i/>
          <w:iCs/>
          <w:sz w:val="22"/>
          <w:szCs w:val="22"/>
        </w:rPr>
      </w:pPr>
      <w:r w:rsidRPr="00B82BB2">
        <w:rPr>
          <w:rFonts w:ascii="Palatino Linotype" w:hAnsi="Palatino Linotype"/>
          <w:i/>
          <w:iCs/>
          <w:sz w:val="22"/>
          <w:szCs w:val="22"/>
        </w:rPr>
        <w:t xml:space="preserve">Dirección de División de Comercialización; </w:t>
      </w:r>
    </w:p>
    <w:p w:rsidR="00B82BB2" w:rsidRPr="00B82BB2" w:rsidRDefault="00B82BB2" w:rsidP="00B82BB2">
      <w:pPr>
        <w:pStyle w:val="Prrafodelista"/>
        <w:numPr>
          <w:ilvl w:val="0"/>
          <w:numId w:val="23"/>
        </w:numPr>
        <w:tabs>
          <w:tab w:val="left" w:pos="709"/>
        </w:tabs>
        <w:spacing w:before="240" w:line="360" w:lineRule="auto"/>
        <w:ind w:left="1440" w:right="51"/>
        <w:jc w:val="both"/>
        <w:rPr>
          <w:rFonts w:ascii="Palatino Linotype" w:hAnsi="Palatino Linotype" w:cs="Arial"/>
          <w:i/>
          <w:iCs/>
          <w:sz w:val="22"/>
          <w:szCs w:val="22"/>
        </w:rPr>
      </w:pPr>
      <w:r w:rsidRPr="00B82BB2">
        <w:rPr>
          <w:rFonts w:ascii="Palatino Linotype" w:hAnsi="Palatino Linotype"/>
          <w:i/>
          <w:iCs/>
          <w:sz w:val="22"/>
          <w:szCs w:val="22"/>
        </w:rPr>
        <w:t xml:space="preserve">Dirección de División de Gestión de la Producción; </w:t>
      </w:r>
    </w:p>
    <w:p w:rsidR="00B82BB2" w:rsidRPr="00B82BB2" w:rsidRDefault="00B82BB2" w:rsidP="00B82BB2">
      <w:pPr>
        <w:pStyle w:val="Prrafodelista"/>
        <w:numPr>
          <w:ilvl w:val="0"/>
          <w:numId w:val="23"/>
        </w:numPr>
        <w:tabs>
          <w:tab w:val="left" w:pos="709"/>
        </w:tabs>
        <w:spacing w:before="240" w:line="360" w:lineRule="auto"/>
        <w:ind w:left="1440" w:right="51"/>
        <w:jc w:val="both"/>
        <w:rPr>
          <w:rFonts w:ascii="Palatino Linotype" w:hAnsi="Palatino Linotype" w:cs="Arial"/>
          <w:i/>
          <w:iCs/>
          <w:sz w:val="22"/>
          <w:szCs w:val="22"/>
        </w:rPr>
      </w:pPr>
      <w:r w:rsidRPr="00B82BB2">
        <w:rPr>
          <w:rFonts w:ascii="Palatino Linotype" w:hAnsi="Palatino Linotype"/>
          <w:i/>
          <w:iCs/>
          <w:sz w:val="22"/>
          <w:szCs w:val="22"/>
        </w:rPr>
        <w:t xml:space="preserve">Dirección de División de Telemática; </w:t>
      </w:r>
    </w:p>
    <w:p w:rsidR="00B82BB2" w:rsidRPr="00B82BB2" w:rsidRDefault="00B82BB2" w:rsidP="00B82BB2">
      <w:pPr>
        <w:pStyle w:val="Prrafodelista"/>
        <w:numPr>
          <w:ilvl w:val="0"/>
          <w:numId w:val="23"/>
        </w:numPr>
        <w:tabs>
          <w:tab w:val="left" w:pos="709"/>
        </w:tabs>
        <w:spacing w:before="240" w:line="360" w:lineRule="auto"/>
        <w:ind w:left="1440" w:right="51"/>
        <w:jc w:val="both"/>
        <w:rPr>
          <w:rFonts w:ascii="Palatino Linotype" w:hAnsi="Palatino Linotype" w:cs="Arial"/>
          <w:i/>
          <w:iCs/>
          <w:sz w:val="22"/>
          <w:szCs w:val="22"/>
        </w:rPr>
      </w:pPr>
      <w:r w:rsidRPr="00B82BB2">
        <w:rPr>
          <w:rFonts w:ascii="Palatino Linotype" w:hAnsi="Palatino Linotype"/>
          <w:i/>
          <w:iCs/>
          <w:sz w:val="22"/>
          <w:szCs w:val="22"/>
        </w:rPr>
        <w:t>Dirección de Difusión y Extensión Universitaria;</w:t>
      </w:r>
    </w:p>
    <w:p w:rsidR="00B82BB2" w:rsidRPr="00B82BB2" w:rsidRDefault="00B82BB2" w:rsidP="00B82BB2">
      <w:pPr>
        <w:pStyle w:val="Prrafodelista"/>
        <w:numPr>
          <w:ilvl w:val="0"/>
          <w:numId w:val="23"/>
        </w:numPr>
        <w:tabs>
          <w:tab w:val="left" w:pos="709"/>
        </w:tabs>
        <w:spacing w:before="240" w:line="360" w:lineRule="auto"/>
        <w:ind w:left="1440" w:right="51"/>
        <w:jc w:val="both"/>
        <w:rPr>
          <w:rFonts w:ascii="Palatino Linotype" w:hAnsi="Palatino Linotype" w:cs="Arial"/>
          <w:i/>
          <w:iCs/>
          <w:sz w:val="22"/>
          <w:szCs w:val="22"/>
        </w:rPr>
      </w:pPr>
      <w:r w:rsidRPr="00B82BB2">
        <w:rPr>
          <w:rFonts w:ascii="Palatino Linotype" w:hAnsi="Palatino Linotype"/>
          <w:i/>
          <w:iCs/>
          <w:sz w:val="22"/>
          <w:szCs w:val="22"/>
        </w:rPr>
        <w:t xml:space="preserve">Dirección de Administración y Finanzas; y </w:t>
      </w:r>
    </w:p>
    <w:p w:rsidR="00B82BB2" w:rsidRPr="00B82BB2" w:rsidRDefault="00B82BB2" w:rsidP="00B82BB2">
      <w:pPr>
        <w:pStyle w:val="Prrafodelista"/>
        <w:numPr>
          <w:ilvl w:val="0"/>
          <w:numId w:val="23"/>
        </w:numPr>
        <w:tabs>
          <w:tab w:val="left" w:pos="709"/>
        </w:tabs>
        <w:spacing w:before="240" w:line="360" w:lineRule="auto"/>
        <w:ind w:left="1440" w:right="51"/>
        <w:jc w:val="both"/>
        <w:rPr>
          <w:rFonts w:ascii="Palatino Linotype" w:hAnsi="Palatino Linotype" w:cs="Arial"/>
          <w:i/>
          <w:iCs/>
          <w:sz w:val="22"/>
          <w:szCs w:val="22"/>
        </w:rPr>
      </w:pPr>
      <w:r w:rsidRPr="00B82BB2">
        <w:rPr>
          <w:rFonts w:ascii="Palatino Linotype" w:hAnsi="Palatino Linotype"/>
          <w:i/>
          <w:iCs/>
          <w:sz w:val="22"/>
          <w:szCs w:val="22"/>
        </w:rPr>
        <w:t xml:space="preserve">Se deroga. </w:t>
      </w:r>
    </w:p>
    <w:p w:rsidR="00B82BB2" w:rsidRDefault="00B82BB2" w:rsidP="00B82BB2">
      <w:pPr>
        <w:tabs>
          <w:tab w:val="left" w:pos="709"/>
        </w:tabs>
        <w:spacing w:before="240" w:line="360" w:lineRule="auto"/>
        <w:ind w:left="720" w:right="51"/>
        <w:jc w:val="both"/>
        <w:rPr>
          <w:rFonts w:ascii="Palatino Linotype" w:hAnsi="Palatino Linotype"/>
          <w:i/>
          <w:iCs/>
        </w:rPr>
      </w:pPr>
      <w:r w:rsidRPr="00B82BB2">
        <w:rPr>
          <w:rFonts w:ascii="Palatino Linotype" w:hAnsi="Palatino Linotype"/>
          <w:i/>
          <w:iCs/>
        </w:rPr>
        <w:t xml:space="preserve">El Organismo contará con un Órgano Interno de Control, asimismo, con las demás unidades administrativas que le sean autorizadas, cuyas funciones se establecerán en su Manual General </w:t>
      </w:r>
      <w:r w:rsidRPr="00B82BB2">
        <w:rPr>
          <w:rFonts w:ascii="Palatino Linotype" w:hAnsi="Palatino Linotype"/>
          <w:i/>
          <w:iCs/>
        </w:rPr>
        <w:lastRenderedPageBreak/>
        <w:t>de Organización; de igual forma, se auxiliará de los servidores públicos para el cumplimiento de sus atribuciones, de acuerdo con el presupuesto, estructura orgánica y normatividad aplicable.</w:t>
      </w:r>
    </w:p>
    <w:p w:rsidR="00DF64E7" w:rsidRPr="00DF64E7" w:rsidRDefault="00B82BB2" w:rsidP="00B82BB2">
      <w:pPr>
        <w:tabs>
          <w:tab w:val="left" w:pos="709"/>
        </w:tabs>
        <w:spacing w:before="240" w:line="360" w:lineRule="auto"/>
        <w:ind w:right="51"/>
        <w:jc w:val="both"/>
        <w:rPr>
          <w:rFonts w:ascii="Palatino Linotype" w:hAnsi="Palatino Linotype" w:cs="Arial"/>
          <w:sz w:val="24"/>
          <w:szCs w:val="24"/>
        </w:rPr>
      </w:pPr>
      <w:r w:rsidRPr="00DF64E7">
        <w:rPr>
          <w:rFonts w:ascii="Palatino Linotype" w:hAnsi="Palatino Linotype" w:cs="Arial"/>
          <w:sz w:val="24"/>
          <w:szCs w:val="24"/>
        </w:rPr>
        <w:t>Así, de las unidades administrativas auxiliares con las que contara el rector se desprende que el único encargado en realizar las inspecciones correspondientes es el Órgano Interno de Control, de donde precisamente surge la incompetencia del sujeto obligado</w:t>
      </w:r>
      <w:r w:rsidR="00DF64E7" w:rsidRPr="00DF64E7">
        <w:rPr>
          <w:rFonts w:ascii="Palatino Linotype" w:hAnsi="Palatino Linotype" w:cs="Arial"/>
          <w:sz w:val="24"/>
          <w:szCs w:val="24"/>
        </w:rPr>
        <w:t>, partiendo de lo establecido en el Reglamento Interior de la Contraloría, publicado en la Gaceta de Gobierno en fecha cinco de mayo de dos mil diecisiete, ya que, en cuerpo normativo, refiere lo siguiente:</w:t>
      </w:r>
    </w:p>
    <w:p w:rsidR="00DF64E7" w:rsidRPr="005E2F8D" w:rsidRDefault="00DF64E7" w:rsidP="00DF64E7">
      <w:pPr>
        <w:spacing w:before="240" w:line="360" w:lineRule="auto"/>
        <w:ind w:left="1276" w:right="848"/>
        <w:jc w:val="both"/>
        <w:rPr>
          <w:rFonts w:ascii="Palatino Linotype" w:eastAsia="Arial Unicode MS" w:hAnsi="Palatino Linotype" w:cs="Arial"/>
          <w:i/>
        </w:rPr>
      </w:pPr>
      <w:r>
        <w:rPr>
          <w:rFonts w:ascii="Palatino Linotype" w:hAnsi="Palatino Linotype" w:cs="Arial"/>
        </w:rPr>
        <w:t xml:space="preserve"> </w:t>
      </w:r>
      <w:r>
        <w:rPr>
          <w:rFonts w:ascii="Palatino Linotype" w:eastAsia="Arial Unicode MS" w:hAnsi="Palatino Linotype" w:cs="Arial"/>
          <w:i/>
        </w:rPr>
        <w:t>“</w:t>
      </w:r>
      <w:r w:rsidRPr="00415A1B">
        <w:rPr>
          <w:rFonts w:ascii="Palatino Linotype" w:eastAsia="Arial Unicode MS" w:hAnsi="Palatino Linotype" w:cs="Arial"/>
          <w:b/>
          <w:i/>
        </w:rPr>
        <w:t>Artículo 2</w:t>
      </w:r>
      <w:r w:rsidRPr="005E2F8D">
        <w:rPr>
          <w:rFonts w:ascii="Palatino Linotype" w:eastAsia="Arial Unicode MS" w:hAnsi="Palatino Linotype" w:cs="Arial"/>
          <w:i/>
        </w:rPr>
        <w:t>. Para los efectos de este Reglamento, además de las definiciones establecidas en la Ley de Responsabilidades Administrativas del Estado de México y Municipios y en la Ley del Sistema Anticorrupción del Estado de México y Municipios, se entiende por:</w:t>
      </w:r>
    </w:p>
    <w:p w:rsidR="00DF64E7" w:rsidRPr="005E2F8D" w:rsidRDefault="00DF64E7" w:rsidP="00DF64E7">
      <w:pPr>
        <w:spacing w:before="240" w:line="360" w:lineRule="auto"/>
        <w:ind w:left="1276" w:right="848"/>
        <w:jc w:val="both"/>
        <w:rPr>
          <w:rFonts w:ascii="Palatino Linotype" w:eastAsia="Arial Unicode MS" w:hAnsi="Palatino Linotype" w:cs="Arial"/>
          <w:i/>
        </w:rPr>
      </w:pPr>
      <w:r w:rsidRPr="005E2F8D">
        <w:rPr>
          <w:rFonts w:ascii="Palatino Linotype" w:eastAsia="Arial Unicode MS" w:hAnsi="Palatino Linotype" w:cs="Arial"/>
          <w:i/>
        </w:rPr>
        <w:t>…</w:t>
      </w:r>
    </w:p>
    <w:p w:rsidR="00DF64E7" w:rsidRDefault="00DF64E7" w:rsidP="00DF64E7">
      <w:pPr>
        <w:spacing w:before="240" w:line="360" w:lineRule="auto"/>
        <w:ind w:left="1276" w:right="848"/>
        <w:jc w:val="both"/>
        <w:rPr>
          <w:rFonts w:ascii="Palatino Linotype" w:eastAsia="Arial Unicode MS" w:hAnsi="Palatino Linotype" w:cs="Arial"/>
          <w:i/>
        </w:rPr>
      </w:pPr>
      <w:r w:rsidRPr="005E2F8D">
        <w:rPr>
          <w:rFonts w:ascii="Palatino Linotype" w:eastAsia="Arial Unicode MS" w:hAnsi="Palatino Linotype" w:cs="Arial"/>
          <w:b/>
          <w:i/>
          <w:u w:val="single"/>
        </w:rPr>
        <w:t>X. Órganos internos de control</w:t>
      </w:r>
      <w:r w:rsidRPr="005E2F8D">
        <w:rPr>
          <w:rFonts w:ascii="Palatino Linotype" w:eastAsia="Arial Unicode MS" w:hAnsi="Palatino Linotype" w:cs="Arial"/>
          <w:i/>
        </w:rPr>
        <w:t>: A las unidades administrativas en las dependencias y organismos auxiliares, encargadas de promover, evaluar y fortalecer el buen funcionamiento del control interno, competentes para aplicar las leyes en materia de responsabilidades de los servidores públicos,</w:t>
      </w:r>
      <w:r w:rsidRPr="0002773B">
        <w:rPr>
          <w:rFonts w:ascii="Palatino Linotype" w:eastAsia="Arial Unicode MS" w:hAnsi="Palatino Linotype" w:cs="Arial"/>
          <w:i/>
        </w:rPr>
        <w:t xml:space="preserve"> y </w:t>
      </w:r>
      <w:r w:rsidRPr="005E2F8D">
        <w:rPr>
          <w:rFonts w:ascii="Palatino Linotype" w:eastAsia="Arial Unicode MS" w:hAnsi="Palatino Linotype" w:cs="Arial"/>
          <w:b/>
          <w:i/>
          <w:u w:val="single"/>
        </w:rPr>
        <w:t>que dependen jerárquica y funcionalmente de la Secretaría de la Contraloría</w:t>
      </w:r>
      <w:r w:rsidRPr="005E2F8D">
        <w:rPr>
          <w:rFonts w:ascii="Palatino Linotype" w:eastAsia="Arial Unicode MS" w:hAnsi="Palatino Linotype" w:cs="Arial"/>
          <w:i/>
        </w:rPr>
        <w:t>;</w:t>
      </w:r>
    </w:p>
    <w:p w:rsidR="00DF64E7" w:rsidRDefault="00DF64E7" w:rsidP="00DF64E7">
      <w:pPr>
        <w:spacing w:before="240" w:line="360" w:lineRule="auto"/>
        <w:ind w:left="1276" w:right="848"/>
        <w:jc w:val="both"/>
        <w:rPr>
          <w:rFonts w:ascii="Palatino Linotype" w:eastAsia="Arial Unicode MS" w:hAnsi="Palatino Linotype" w:cs="Arial"/>
          <w:i/>
        </w:rPr>
      </w:pPr>
      <w:r>
        <w:rPr>
          <w:rFonts w:ascii="Palatino Linotype" w:eastAsia="Arial Unicode MS" w:hAnsi="Palatino Linotype" w:cs="Arial"/>
          <w:i/>
        </w:rPr>
        <w:t>…</w:t>
      </w:r>
    </w:p>
    <w:p w:rsidR="00DF64E7" w:rsidRDefault="00DF64E7" w:rsidP="00DF64E7">
      <w:pPr>
        <w:spacing w:before="240" w:line="360" w:lineRule="auto"/>
        <w:ind w:left="1276" w:right="848"/>
        <w:jc w:val="both"/>
        <w:rPr>
          <w:rFonts w:ascii="Palatino Linotype" w:eastAsia="Arial Unicode MS" w:hAnsi="Palatino Linotype" w:cs="Arial"/>
          <w:i/>
        </w:rPr>
      </w:pPr>
      <w:r w:rsidRPr="00415A1B">
        <w:rPr>
          <w:rFonts w:ascii="Palatino Linotype" w:eastAsia="Arial Unicode MS" w:hAnsi="Palatino Linotype" w:cs="Arial"/>
          <w:i/>
        </w:rPr>
        <w:lastRenderedPageBreak/>
        <w:t xml:space="preserve">XVI. </w:t>
      </w:r>
      <w:r w:rsidRPr="00415A1B">
        <w:rPr>
          <w:rFonts w:ascii="Palatino Linotype" w:eastAsia="Arial Unicode MS" w:hAnsi="Palatino Linotype" w:cs="Arial"/>
          <w:b/>
          <w:i/>
          <w:u w:val="single"/>
        </w:rPr>
        <w:t>Titular del Órgano Interno de Control</w:t>
      </w:r>
      <w:r w:rsidRPr="00415A1B">
        <w:rPr>
          <w:rFonts w:ascii="Palatino Linotype" w:eastAsia="Arial Unicode MS" w:hAnsi="Palatino Linotype" w:cs="Arial"/>
          <w:i/>
        </w:rPr>
        <w:t>: A la o el Titular de la Unidad Administrativa en las dependencias y organismos auxiliares, encargadas de promover, evaluar y fortalecer el buen funcionamiento del control interno, competentes para aplicar las leyes en materia de responsabilidades de los servidores públicos.</w:t>
      </w:r>
    </w:p>
    <w:p w:rsidR="00DF64E7" w:rsidRDefault="00DF64E7" w:rsidP="00DF64E7">
      <w:pPr>
        <w:spacing w:before="240" w:line="360" w:lineRule="auto"/>
        <w:ind w:left="1276" w:right="848"/>
        <w:jc w:val="both"/>
        <w:rPr>
          <w:rFonts w:ascii="Palatino Linotype" w:eastAsia="Arial Unicode MS" w:hAnsi="Palatino Linotype" w:cs="Arial"/>
          <w:i/>
        </w:rPr>
      </w:pPr>
      <w:r>
        <w:rPr>
          <w:rFonts w:ascii="Palatino Linotype" w:eastAsia="Arial Unicode MS" w:hAnsi="Palatino Linotype" w:cs="Arial"/>
          <w:i/>
        </w:rPr>
        <w:t>…</w:t>
      </w:r>
    </w:p>
    <w:p w:rsidR="00DF64E7" w:rsidRDefault="00DF64E7" w:rsidP="00DF64E7">
      <w:pPr>
        <w:spacing w:before="240" w:line="360" w:lineRule="auto"/>
        <w:ind w:left="1276" w:right="848"/>
        <w:jc w:val="both"/>
        <w:rPr>
          <w:rFonts w:ascii="Palatino Linotype" w:eastAsia="Arial Unicode MS" w:hAnsi="Palatino Linotype" w:cs="Arial"/>
          <w:i/>
        </w:rPr>
      </w:pPr>
      <w:r w:rsidRPr="00415A1B">
        <w:rPr>
          <w:rFonts w:ascii="Palatino Linotype" w:eastAsia="Arial Unicode MS" w:hAnsi="Palatino Linotype" w:cs="Arial"/>
          <w:b/>
          <w:i/>
        </w:rPr>
        <w:t>Artículo 8</w:t>
      </w:r>
      <w:r w:rsidRPr="00415A1B">
        <w:rPr>
          <w:rFonts w:ascii="Palatino Linotype" w:eastAsia="Arial Unicode MS" w:hAnsi="Palatino Linotype" w:cs="Arial"/>
          <w:i/>
        </w:rPr>
        <w:t xml:space="preserve">. Para efectos de las facultades que la Ley de Responsabilidades </w:t>
      </w:r>
      <w:r w:rsidRPr="00415A1B">
        <w:rPr>
          <w:rFonts w:ascii="Palatino Linotype" w:eastAsia="Arial Unicode MS" w:hAnsi="Palatino Linotype" w:cs="Arial"/>
          <w:b/>
          <w:i/>
          <w:u w:val="single"/>
        </w:rPr>
        <w:t>le confiere a la Secretaría</w:t>
      </w:r>
      <w:r w:rsidRPr="00415A1B">
        <w:rPr>
          <w:rFonts w:ascii="Palatino Linotype" w:eastAsia="Arial Unicode MS" w:hAnsi="Palatino Linotype" w:cs="Arial"/>
          <w:i/>
        </w:rPr>
        <w:t>, serán consideradas como autoridades investigadoras, substanciadoras y resolutoras, las unidades administrativas siguientes:</w:t>
      </w:r>
    </w:p>
    <w:p w:rsidR="00DF64E7" w:rsidRPr="00415A1B" w:rsidRDefault="00DF64E7" w:rsidP="00DF64E7">
      <w:pPr>
        <w:spacing w:before="240" w:line="360" w:lineRule="auto"/>
        <w:ind w:left="1276" w:right="848"/>
        <w:jc w:val="both"/>
        <w:rPr>
          <w:rFonts w:ascii="Palatino Linotype" w:eastAsia="Arial Unicode MS" w:hAnsi="Palatino Linotype" w:cs="Arial"/>
          <w:i/>
        </w:rPr>
      </w:pPr>
      <w:r w:rsidRPr="00415A1B">
        <w:rPr>
          <w:rFonts w:ascii="Palatino Linotype" w:eastAsia="Arial Unicode MS" w:hAnsi="Palatino Linotype" w:cs="Arial"/>
          <w:i/>
        </w:rPr>
        <w:t>I. Autoridades Investigadoras:</w:t>
      </w:r>
    </w:p>
    <w:p w:rsidR="00DF64E7" w:rsidRDefault="00DF64E7" w:rsidP="00DF64E7">
      <w:pPr>
        <w:spacing w:before="240" w:line="360" w:lineRule="auto"/>
        <w:ind w:left="1276" w:right="848"/>
        <w:jc w:val="both"/>
        <w:rPr>
          <w:rFonts w:ascii="Palatino Linotype" w:eastAsia="Arial Unicode MS" w:hAnsi="Palatino Linotype" w:cs="Arial"/>
          <w:i/>
        </w:rPr>
      </w:pPr>
      <w:r>
        <w:rPr>
          <w:rFonts w:ascii="Palatino Linotype" w:eastAsia="Arial Unicode MS" w:hAnsi="Palatino Linotype" w:cs="Arial"/>
          <w:i/>
        </w:rPr>
        <w:t>…</w:t>
      </w:r>
    </w:p>
    <w:p w:rsidR="00DF64E7" w:rsidRPr="00415A1B" w:rsidRDefault="00DF64E7" w:rsidP="00DF64E7">
      <w:pPr>
        <w:spacing w:before="240" w:line="360" w:lineRule="auto"/>
        <w:ind w:left="1276" w:right="848"/>
        <w:jc w:val="both"/>
        <w:rPr>
          <w:rFonts w:ascii="Palatino Linotype" w:eastAsia="Arial Unicode MS" w:hAnsi="Palatino Linotype" w:cs="Arial"/>
          <w:i/>
        </w:rPr>
      </w:pPr>
      <w:r w:rsidRPr="00415A1B">
        <w:rPr>
          <w:rFonts w:ascii="Palatino Linotype" w:eastAsia="Arial Unicode MS" w:hAnsi="Palatino Linotype" w:cs="Arial"/>
          <w:i/>
        </w:rPr>
        <w:t xml:space="preserve">d) Área de Quejas </w:t>
      </w:r>
      <w:r w:rsidRPr="0001507C">
        <w:rPr>
          <w:rFonts w:ascii="Palatino Linotype" w:eastAsia="Arial Unicode MS" w:hAnsi="Palatino Linotype" w:cs="Arial"/>
          <w:b/>
          <w:i/>
          <w:u w:val="single"/>
        </w:rPr>
        <w:t>de los órganos internos de control</w:t>
      </w:r>
      <w:r w:rsidRPr="00415A1B">
        <w:rPr>
          <w:rFonts w:ascii="Palatino Linotype" w:eastAsia="Arial Unicode MS" w:hAnsi="Palatino Linotype" w:cs="Arial"/>
          <w:i/>
        </w:rPr>
        <w:t xml:space="preserve"> de las dependencias y organismos auxiliares.</w:t>
      </w:r>
    </w:p>
    <w:p w:rsidR="00DF64E7" w:rsidRPr="00415A1B" w:rsidRDefault="00DF64E7" w:rsidP="00DF64E7">
      <w:pPr>
        <w:spacing w:before="240" w:line="360" w:lineRule="auto"/>
        <w:ind w:left="1276" w:right="848"/>
        <w:jc w:val="both"/>
        <w:rPr>
          <w:rFonts w:ascii="Palatino Linotype" w:eastAsia="Arial Unicode MS" w:hAnsi="Palatino Linotype" w:cs="Arial"/>
          <w:i/>
        </w:rPr>
      </w:pPr>
      <w:r w:rsidRPr="00415A1B">
        <w:rPr>
          <w:rFonts w:ascii="Palatino Linotype" w:eastAsia="Arial Unicode MS" w:hAnsi="Palatino Linotype" w:cs="Arial"/>
          <w:i/>
        </w:rPr>
        <w:t>II. Autoridades Substanciadoras:</w:t>
      </w:r>
    </w:p>
    <w:p w:rsidR="00DF64E7" w:rsidRPr="00415A1B" w:rsidRDefault="00DF64E7" w:rsidP="00DF64E7">
      <w:pPr>
        <w:spacing w:before="240" w:line="360" w:lineRule="auto"/>
        <w:ind w:left="1276" w:right="848"/>
        <w:jc w:val="both"/>
        <w:rPr>
          <w:rFonts w:ascii="Palatino Linotype" w:eastAsia="Arial Unicode MS" w:hAnsi="Palatino Linotype" w:cs="Arial"/>
          <w:i/>
        </w:rPr>
      </w:pPr>
      <w:r w:rsidRPr="00415A1B">
        <w:rPr>
          <w:rFonts w:ascii="Palatino Linotype" w:eastAsia="Arial Unicode MS" w:hAnsi="Palatino Linotype" w:cs="Arial"/>
          <w:i/>
        </w:rPr>
        <w:t>…</w:t>
      </w:r>
    </w:p>
    <w:p w:rsidR="00DF64E7" w:rsidRDefault="00DF64E7" w:rsidP="00DF64E7">
      <w:pPr>
        <w:spacing w:before="240" w:line="360" w:lineRule="auto"/>
        <w:ind w:left="1276" w:right="848"/>
        <w:jc w:val="both"/>
        <w:rPr>
          <w:rFonts w:ascii="Palatino Linotype" w:eastAsia="Arial Unicode MS" w:hAnsi="Palatino Linotype" w:cs="Arial"/>
          <w:i/>
        </w:rPr>
      </w:pPr>
      <w:r w:rsidRPr="00415A1B">
        <w:rPr>
          <w:rFonts w:ascii="Palatino Linotype" w:eastAsia="Arial Unicode MS" w:hAnsi="Palatino Linotype" w:cs="Arial"/>
          <w:i/>
        </w:rPr>
        <w:t xml:space="preserve">d) Área de Responsabilidades </w:t>
      </w:r>
      <w:r w:rsidRPr="0001507C">
        <w:rPr>
          <w:rFonts w:ascii="Palatino Linotype" w:eastAsia="Arial Unicode MS" w:hAnsi="Palatino Linotype" w:cs="Arial"/>
          <w:b/>
          <w:i/>
          <w:u w:val="single"/>
        </w:rPr>
        <w:t>de los órganos internos de control</w:t>
      </w:r>
      <w:r w:rsidRPr="00415A1B">
        <w:rPr>
          <w:rFonts w:ascii="Palatino Linotype" w:eastAsia="Arial Unicode MS" w:hAnsi="Palatino Linotype" w:cs="Arial"/>
          <w:i/>
        </w:rPr>
        <w:t xml:space="preserve"> de las dependencias y organismos Auxiliares, y</w:t>
      </w:r>
    </w:p>
    <w:p w:rsidR="00DF64E7" w:rsidRDefault="00DF64E7" w:rsidP="00DF64E7">
      <w:pPr>
        <w:spacing w:before="240" w:line="360" w:lineRule="auto"/>
        <w:ind w:left="1276" w:right="848"/>
        <w:jc w:val="both"/>
        <w:rPr>
          <w:rFonts w:ascii="Palatino Linotype" w:eastAsia="Arial Unicode MS" w:hAnsi="Palatino Linotype" w:cs="Arial"/>
          <w:i/>
        </w:rPr>
      </w:pPr>
      <w:r>
        <w:rPr>
          <w:rFonts w:ascii="Palatino Linotype" w:eastAsia="Arial Unicode MS" w:hAnsi="Palatino Linotype" w:cs="Arial"/>
          <w:i/>
        </w:rPr>
        <w:t>…</w:t>
      </w:r>
    </w:p>
    <w:p w:rsidR="00DF64E7" w:rsidRPr="00415A1B" w:rsidRDefault="00DF64E7" w:rsidP="00DF64E7">
      <w:pPr>
        <w:spacing w:before="240" w:line="360" w:lineRule="auto"/>
        <w:ind w:left="1276" w:right="848"/>
        <w:jc w:val="both"/>
        <w:rPr>
          <w:rFonts w:ascii="Palatino Linotype" w:eastAsia="Arial Unicode MS" w:hAnsi="Palatino Linotype" w:cs="Arial"/>
          <w:i/>
        </w:rPr>
      </w:pPr>
      <w:r w:rsidRPr="00415A1B">
        <w:rPr>
          <w:rFonts w:ascii="Palatino Linotype" w:eastAsia="Arial Unicode MS" w:hAnsi="Palatino Linotype" w:cs="Arial"/>
          <w:i/>
        </w:rPr>
        <w:t>III. Autoridades Resolutoras:</w:t>
      </w:r>
    </w:p>
    <w:p w:rsidR="00DF64E7" w:rsidRPr="00415A1B" w:rsidRDefault="00DF64E7" w:rsidP="00DF64E7">
      <w:pPr>
        <w:spacing w:before="240" w:line="360" w:lineRule="auto"/>
        <w:ind w:left="1276" w:right="848"/>
        <w:jc w:val="both"/>
        <w:rPr>
          <w:rFonts w:ascii="Palatino Linotype" w:eastAsia="Arial Unicode MS" w:hAnsi="Palatino Linotype" w:cs="Arial"/>
          <w:i/>
        </w:rPr>
      </w:pPr>
      <w:r w:rsidRPr="00415A1B">
        <w:rPr>
          <w:rFonts w:ascii="Palatino Linotype" w:eastAsia="Arial Unicode MS" w:hAnsi="Palatino Linotype" w:cs="Arial"/>
          <w:i/>
        </w:rPr>
        <w:lastRenderedPageBreak/>
        <w:t>…</w:t>
      </w:r>
    </w:p>
    <w:p w:rsidR="00DF64E7" w:rsidRDefault="00DF64E7" w:rsidP="00DF64E7">
      <w:pPr>
        <w:spacing w:before="240" w:line="360" w:lineRule="auto"/>
        <w:ind w:left="1276" w:right="848"/>
        <w:jc w:val="both"/>
        <w:rPr>
          <w:rFonts w:ascii="Palatino Linotype" w:eastAsia="Arial Unicode MS" w:hAnsi="Palatino Linotype" w:cs="Arial"/>
          <w:i/>
        </w:rPr>
      </w:pPr>
      <w:r w:rsidRPr="00415A1B">
        <w:rPr>
          <w:rFonts w:ascii="Palatino Linotype" w:eastAsia="Arial Unicode MS" w:hAnsi="Palatino Linotype" w:cs="Arial"/>
          <w:i/>
        </w:rPr>
        <w:t xml:space="preserve">c) Titulares </w:t>
      </w:r>
      <w:r w:rsidRPr="0001507C">
        <w:rPr>
          <w:rFonts w:ascii="Palatino Linotype" w:eastAsia="Arial Unicode MS" w:hAnsi="Palatino Linotype" w:cs="Arial"/>
          <w:b/>
          <w:i/>
          <w:u w:val="single"/>
        </w:rPr>
        <w:t>de los órganos internos de control</w:t>
      </w:r>
      <w:r w:rsidRPr="00415A1B">
        <w:rPr>
          <w:rFonts w:ascii="Palatino Linotype" w:eastAsia="Arial Unicode MS" w:hAnsi="Palatino Linotype" w:cs="Arial"/>
          <w:i/>
        </w:rPr>
        <w:t xml:space="preserve"> de las dependencias y organismos auxiliares.</w:t>
      </w:r>
    </w:p>
    <w:p w:rsidR="00DF64E7" w:rsidRDefault="00DF64E7" w:rsidP="00DF64E7">
      <w:pPr>
        <w:spacing w:before="240" w:line="360" w:lineRule="auto"/>
        <w:ind w:left="1276" w:right="848"/>
        <w:jc w:val="both"/>
        <w:rPr>
          <w:rFonts w:ascii="Palatino Linotype" w:eastAsia="Arial Unicode MS" w:hAnsi="Palatino Linotype" w:cs="Arial"/>
          <w:i/>
        </w:rPr>
      </w:pPr>
      <w:r>
        <w:rPr>
          <w:rFonts w:ascii="Palatino Linotype" w:eastAsia="Arial Unicode MS" w:hAnsi="Palatino Linotype" w:cs="Arial"/>
          <w:i/>
        </w:rPr>
        <w:t>…</w:t>
      </w:r>
    </w:p>
    <w:p w:rsidR="00DF64E7" w:rsidRDefault="00DF64E7" w:rsidP="00DF64E7">
      <w:pPr>
        <w:spacing w:before="240" w:line="360" w:lineRule="auto"/>
        <w:ind w:left="1276" w:right="848"/>
        <w:jc w:val="both"/>
        <w:rPr>
          <w:rFonts w:ascii="Palatino Linotype" w:eastAsia="Arial Unicode MS" w:hAnsi="Palatino Linotype" w:cs="Arial"/>
          <w:i/>
        </w:rPr>
      </w:pPr>
      <w:r w:rsidRPr="00B848E6">
        <w:rPr>
          <w:rFonts w:ascii="Palatino Linotype" w:eastAsia="Arial Unicode MS" w:hAnsi="Palatino Linotype" w:cs="Arial"/>
          <w:b/>
          <w:i/>
        </w:rPr>
        <w:t>Artículo 35</w:t>
      </w:r>
      <w:r w:rsidRPr="00B848E6">
        <w:rPr>
          <w:rFonts w:ascii="Palatino Linotype" w:eastAsia="Arial Unicode MS" w:hAnsi="Palatino Linotype" w:cs="Arial"/>
          <w:i/>
        </w:rPr>
        <w:t xml:space="preserve">. Los órganos internos de control, así como las Áreas de Auditoría, </w:t>
      </w:r>
      <w:r w:rsidRPr="0085532E">
        <w:rPr>
          <w:rFonts w:ascii="Palatino Linotype" w:eastAsia="Arial Unicode MS" w:hAnsi="Palatino Linotype" w:cs="Arial"/>
          <w:b/>
          <w:i/>
          <w:u w:val="single"/>
        </w:rPr>
        <w:t>de Quejas y de Responsabilidades</w:t>
      </w:r>
      <w:r w:rsidRPr="00B848E6">
        <w:rPr>
          <w:rFonts w:ascii="Palatino Linotype" w:eastAsia="Arial Unicode MS" w:hAnsi="Palatino Linotype" w:cs="Arial"/>
          <w:i/>
        </w:rPr>
        <w:t xml:space="preserve">, o en su caso los servidores públicos que realicen las funciones que correspondan a dichas áreas, de las dependencias y organismos auxiliares, </w:t>
      </w:r>
      <w:r w:rsidRPr="0085532E">
        <w:rPr>
          <w:rFonts w:ascii="Palatino Linotype" w:eastAsia="Arial Unicode MS" w:hAnsi="Palatino Linotype" w:cs="Arial"/>
          <w:b/>
          <w:i/>
          <w:u w:val="single"/>
        </w:rPr>
        <w:t>serán coordinados y dependerán jerárquica y funcionalmente de la Secretaría</w:t>
      </w:r>
      <w:r w:rsidRPr="00B848E6">
        <w:rPr>
          <w:rFonts w:ascii="Palatino Linotype" w:eastAsia="Arial Unicode MS" w:hAnsi="Palatino Linotype" w:cs="Arial"/>
          <w:i/>
        </w:rPr>
        <w:t xml:space="preserve">, quienes observarán las políticas, normas, lineamientos, procedimientos y demás disposiciones aplicables, </w:t>
      </w:r>
      <w:r w:rsidRPr="0085532E">
        <w:rPr>
          <w:rFonts w:ascii="Palatino Linotype" w:eastAsia="Arial Unicode MS" w:hAnsi="Palatino Linotype" w:cs="Arial"/>
          <w:b/>
          <w:i/>
          <w:u w:val="single"/>
        </w:rPr>
        <w:t>así como los programas de trabajo de la Secretaría</w:t>
      </w:r>
      <w:r w:rsidRPr="00B848E6">
        <w:rPr>
          <w:rFonts w:ascii="Palatino Linotype" w:eastAsia="Arial Unicode MS" w:hAnsi="Palatino Linotype" w:cs="Arial"/>
          <w:i/>
        </w:rPr>
        <w:t>.</w:t>
      </w:r>
      <w:r>
        <w:rPr>
          <w:rFonts w:ascii="Palatino Linotype" w:eastAsia="Arial Unicode MS" w:hAnsi="Palatino Linotype" w:cs="Arial"/>
          <w:i/>
        </w:rPr>
        <w:t>”</w:t>
      </w:r>
    </w:p>
    <w:p w:rsidR="00DF64E7" w:rsidRDefault="00DF64E7" w:rsidP="00DF64E7">
      <w:pPr>
        <w:spacing w:after="0" w:line="360" w:lineRule="auto"/>
        <w:jc w:val="both"/>
        <w:rPr>
          <w:rFonts w:ascii="Palatino Linotype" w:hAnsi="Palatino Linotype"/>
          <w:sz w:val="24"/>
          <w:szCs w:val="24"/>
        </w:rPr>
      </w:pPr>
    </w:p>
    <w:p w:rsidR="00DF64E7" w:rsidRDefault="00DF64E7" w:rsidP="00DF64E7">
      <w:pPr>
        <w:spacing w:after="0" w:line="360" w:lineRule="auto"/>
        <w:jc w:val="both"/>
        <w:rPr>
          <w:rFonts w:ascii="Palatino Linotype" w:hAnsi="Palatino Linotype"/>
          <w:sz w:val="24"/>
          <w:szCs w:val="24"/>
        </w:rPr>
      </w:pPr>
      <w:r>
        <w:rPr>
          <w:rFonts w:ascii="Palatino Linotype" w:hAnsi="Palatino Linotype"/>
          <w:sz w:val="24"/>
          <w:szCs w:val="24"/>
        </w:rPr>
        <w:t xml:space="preserve">Como podemos apreciar, se puede decir de forma muy resuelta que los Órganos Internos de Control en las dependencias del Poder Ejecutivo Estatal </w:t>
      </w:r>
      <w:r w:rsidRPr="00D60287">
        <w:rPr>
          <w:rFonts w:ascii="Palatino Linotype" w:hAnsi="Palatino Linotype"/>
          <w:b/>
          <w:sz w:val="24"/>
          <w:szCs w:val="24"/>
          <w:u w:val="single"/>
        </w:rPr>
        <w:t>son</w:t>
      </w:r>
      <w:r w:rsidRPr="007A4A6D">
        <w:rPr>
          <w:rFonts w:ascii="Palatino Linotype" w:hAnsi="Palatino Linotype"/>
          <w:sz w:val="24"/>
          <w:szCs w:val="24"/>
        </w:rPr>
        <w:t xml:space="preserve"> coordinados y dependen jerárquica y funcionalmente de la Secretaría</w:t>
      </w:r>
      <w:r>
        <w:rPr>
          <w:rFonts w:ascii="Palatino Linotype" w:hAnsi="Palatino Linotype"/>
          <w:sz w:val="24"/>
          <w:szCs w:val="24"/>
        </w:rPr>
        <w:t xml:space="preserve"> de la Contraloría, a </w:t>
      </w:r>
      <w:r w:rsidRPr="001D69C0">
        <w:rPr>
          <w:rFonts w:ascii="Palatino Linotype" w:hAnsi="Palatino Linotype"/>
          <w:i/>
          <w:sz w:val="24"/>
          <w:szCs w:val="24"/>
        </w:rPr>
        <w:t>contrario sensu</w:t>
      </w:r>
      <w:r>
        <w:rPr>
          <w:rFonts w:ascii="Palatino Linotype" w:hAnsi="Palatino Linotype"/>
          <w:i/>
          <w:sz w:val="24"/>
          <w:szCs w:val="24"/>
        </w:rPr>
        <w:t>,</w:t>
      </w:r>
      <w:r>
        <w:rPr>
          <w:rFonts w:ascii="Palatino Linotype" w:hAnsi="Palatino Linotype"/>
          <w:sz w:val="24"/>
          <w:szCs w:val="24"/>
        </w:rPr>
        <w:t xml:space="preserve"> se entiende que los Órganos Internos de Control </w:t>
      </w:r>
      <w:r w:rsidRPr="00E739C3">
        <w:rPr>
          <w:rFonts w:ascii="Palatino Linotype" w:hAnsi="Palatino Linotype"/>
          <w:b/>
          <w:sz w:val="24"/>
          <w:szCs w:val="24"/>
          <w:u w:val="single"/>
        </w:rPr>
        <w:t>no</w:t>
      </w:r>
      <w:r>
        <w:rPr>
          <w:rFonts w:ascii="Palatino Linotype" w:hAnsi="Palatino Linotype"/>
          <w:sz w:val="24"/>
          <w:szCs w:val="24"/>
        </w:rPr>
        <w:t xml:space="preserve"> dependen ni funcional ni jerárquicamente de las unidades administrativas y organismos auxiliares de la Administración Pública Estatal en las que estén adscritos, y es que el texto legal citado es muy claro en ello, pues dice: “…</w:t>
      </w:r>
      <w:r w:rsidRPr="005D19ED">
        <w:rPr>
          <w:rFonts w:ascii="Palatino Linotype" w:hAnsi="Palatino Linotype"/>
          <w:i/>
          <w:sz w:val="24"/>
          <w:szCs w:val="24"/>
        </w:rPr>
        <w:t>Los órganos internos de control (…)</w:t>
      </w:r>
      <w:r>
        <w:rPr>
          <w:rFonts w:ascii="Palatino Linotype" w:hAnsi="Palatino Linotype"/>
          <w:i/>
          <w:sz w:val="24"/>
          <w:szCs w:val="24"/>
        </w:rPr>
        <w:t xml:space="preserve"> </w:t>
      </w:r>
      <w:r w:rsidRPr="005D19ED">
        <w:rPr>
          <w:rFonts w:ascii="Palatino Linotype" w:hAnsi="Palatino Linotype"/>
          <w:i/>
          <w:sz w:val="24"/>
          <w:szCs w:val="24"/>
        </w:rPr>
        <w:t>serán coordinados y dependerán jerárquica y funcionalmente de la Secretaría (…) observarán (…) los programas de trabajo de la Secretaría</w:t>
      </w:r>
      <w:r>
        <w:rPr>
          <w:rFonts w:ascii="Palatino Linotype" w:hAnsi="Palatino Linotype"/>
          <w:sz w:val="24"/>
          <w:szCs w:val="24"/>
        </w:rPr>
        <w:t xml:space="preserve">.” No queda lugar a dudas la línea de mando que existe entre </w:t>
      </w:r>
      <w:r>
        <w:rPr>
          <w:rFonts w:ascii="Palatino Linotype" w:hAnsi="Palatino Linotype"/>
          <w:sz w:val="24"/>
          <w:szCs w:val="24"/>
        </w:rPr>
        <w:lastRenderedPageBreak/>
        <w:t>la Secretaría de la Contraloría con sus Órganos Internos de Control dispersos en las diversas dependencias del Ejecutivo Estatal.</w:t>
      </w:r>
    </w:p>
    <w:p w:rsidR="00DF64E7" w:rsidRPr="00DF64E7" w:rsidRDefault="00DF64E7" w:rsidP="00DF64E7">
      <w:pPr>
        <w:spacing w:before="240" w:line="360" w:lineRule="auto"/>
        <w:jc w:val="both"/>
        <w:rPr>
          <w:rFonts w:ascii="Palatino Linotype" w:hAnsi="Palatino Linotype" w:cs="Arial"/>
          <w:sz w:val="24"/>
          <w:szCs w:val="24"/>
        </w:rPr>
      </w:pPr>
      <w:r w:rsidRPr="00DF64E7">
        <w:rPr>
          <w:rFonts w:ascii="Palatino Linotype" w:hAnsi="Palatino Linotype" w:cs="Arial"/>
          <w:sz w:val="24"/>
          <w:szCs w:val="24"/>
        </w:rPr>
        <w:t>Es decir, los Órganos Internos de Control son sujetos habilitados de la Secretaría de la Contraloría lo que mucho menos es ajeno en materia de transparencia, se ejerce de la misma manera.</w:t>
      </w:r>
    </w:p>
    <w:p w:rsidR="00B82BB2" w:rsidRDefault="00DF64E7" w:rsidP="00B82BB2">
      <w:pPr>
        <w:tabs>
          <w:tab w:val="left" w:pos="709"/>
        </w:tabs>
        <w:spacing w:before="240" w:line="360" w:lineRule="auto"/>
        <w:ind w:right="51"/>
        <w:jc w:val="both"/>
        <w:rPr>
          <w:rFonts w:ascii="Palatino Linotype" w:hAnsi="Palatino Linotype" w:cs="Arial"/>
        </w:rPr>
      </w:pPr>
      <w:r>
        <w:rPr>
          <w:rFonts w:ascii="Palatino Linotype" w:hAnsi="Palatino Linotype" w:cs="Arial"/>
        </w:rPr>
        <w:t>Maxime que, del Reglamento Interior de la Universidad Tecnológica de Nezahualcóyotl, se establece lo siguiente:</w:t>
      </w:r>
    </w:p>
    <w:p w:rsidR="00DF64E7" w:rsidRDefault="00DF64E7" w:rsidP="00DF64E7">
      <w:pPr>
        <w:tabs>
          <w:tab w:val="left" w:pos="709"/>
        </w:tabs>
        <w:spacing w:before="240" w:line="360" w:lineRule="auto"/>
        <w:ind w:left="708" w:right="51"/>
        <w:jc w:val="both"/>
        <w:rPr>
          <w:rFonts w:ascii="Palatino Linotype" w:hAnsi="Palatino Linotype"/>
          <w:i/>
          <w:iCs/>
        </w:rPr>
      </w:pPr>
      <w:r w:rsidRPr="00DF64E7">
        <w:rPr>
          <w:rFonts w:ascii="Palatino Linotype" w:hAnsi="Palatino Linotype"/>
          <w:i/>
          <w:iCs/>
        </w:rPr>
        <w:t>Artículo 28.- Al frente del Órgano Interno de Control habrá un titular, designado en términos del artículo 38 bis, fracción XIV de la Ley Orgánica de la Administración Pública del Estado de México, quien en el ejercicio de sus atribuciones se auxiliará por los titulares de las áreas correspondientes, de conformidad con la estructura orgánica aprobada y presupuesto autorizado, quien tendrá las atribuciones que se establecen en el Reglamento Interior de la Secretaría de la Contraloría y demás disposiciones jurídicas aplicables.</w:t>
      </w:r>
    </w:p>
    <w:p w:rsidR="00DF64E7" w:rsidRDefault="00DF64E7" w:rsidP="00DF64E7">
      <w:pPr>
        <w:spacing w:before="240" w:line="360" w:lineRule="auto"/>
        <w:jc w:val="both"/>
        <w:rPr>
          <w:rFonts w:ascii="Palatino Linotype" w:hAnsi="Palatino Linotype"/>
          <w:sz w:val="24"/>
          <w:szCs w:val="24"/>
        </w:rPr>
      </w:pPr>
      <w:r>
        <w:rPr>
          <w:rFonts w:ascii="Palatino Linotype" w:hAnsi="Palatino Linotype"/>
          <w:sz w:val="24"/>
          <w:szCs w:val="24"/>
        </w:rPr>
        <w:t>Y el artículo 38 bis fracción XIV de la Ley Orgánica de la Administración Publica del Estado de México, establece:</w:t>
      </w:r>
    </w:p>
    <w:p w:rsidR="00DF64E7" w:rsidRDefault="00DF64E7" w:rsidP="00DF64E7">
      <w:pPr>
        <w:spacing w:before="240" w:line="360" w:lineRule="auto"/>
        <w:ind w:left="1276" w:right="848"/>
        <w:jc w:val="both"/>
        <w:rPr>
          <w:rFonts w:ascii="Palatino Linotype" w:eastAsia="Arial Unicode MS" w:hAnsi="Palatino Linotype" w:cs="Arial"/>
          <w:i/>
        </w:rPr>
      </w:pPr>
      <w:r w:rsidRPr="00EE07A1">
        <w:rPr>
          <w:rFonts w:ascii="Palatino Linotype" w:eastAsia="Arial Unicode MS" w:hAnsi="Palatino Linotype" w:cs="Arial"/>
          <w:i/>
        </w:rPr>
        <w:t>Artículo 38 bis</w:t>
      </w:r>
      <w:r w:rsidRPr="00EE07A1">
        <w:rPr>
          <w:rFonts w:ascii="Palatino Linotype" w:eastAsia="Arial Unicode MS" w:hAnsi="Palatino Linotype" w:cs="Arial"/>
          <w:b/>
          <w:i/>
          <w:u w:val="single"/>
        </w:rPr>
        <w:t>. La Secretaría de la Contraloría del Estado de México</w:t>
      </w:r>
      <w:r w:rsidRPr="00EE07A1">
        <w:rPr>
          <w:rFonts w:ascii="Palatino Linotype" w:eastAsia="Arial Unicode MS" w:hAnsi="Palatino Linotype" w:cs="Arial"/>
          <w:i/>
        </w:rPr>
        <w:t>, es la dependencia encargada de la vigilancia, fiscalización y control de los ingresos, gastos, recursos y obligaciones de la administración pública estatal y su sector auxiliar, así como lo relativo a la presentación de la declaración patrimonial, de intereses y constancia de presentación de la declaración fiscal, así como de la responsabilidad de los servidores públicos, en términos de lo que disponga la normatividad aplicable en la materia.</w:t>
      </w:r>
    </w:p>
    <w:p w:rsidR="00DF64E7" w:rsidRDefault="00DF64E7" w:rsidP="00DF64E7">
      <w:pPr>
        <w:spacing w:before="240" w:line="360" w:lineRule="auto"/>
        <w:ind w:left="1276" w:right="848"/>
        <w:jc w:val="both"/>
        <w:rPr>
          <w:rFonts w:ascii="Palatino Linotype" w:eastAsia="Arial Unicode MS" w:hAnsi="Palatino Linotype" w:cs="Arial"/>
          <w:i/>
        </w:rPr>
      </w:pPr>
      <w:r>
        <w:rPr>
          <w:rFonts w:ascii="Palatino Linotype" w:eastAsia="Arial Unicode MS" w:hAnsi="Palatino Linotype" w:cs="Arial"/>
          <w:i/>
        </w:rPr>
        <w:lastRenderedPageBreak/>
        <w:t>…</w:t>
      </w:r>
    </w:p>
    <w:p w:rsidR="00DF64E7" w:rsidRPr="00EE07A1" w:rsidRDefault="00DF64E7" w:rsidP="00DF64E7">
      <w:pPr>
        <w:spacing w:before="240" w:line="360" w:lineRule="auto"/>
        <w:ind w:left="1276" w:right="848"/>
        <w:jc w:val="both"/>
        <w:rPr>
          <w:rFonts w:ascii="Palatino Linotype" w:eastAsia="Arial Unicode MS" w:hAnsi="Palatino Linotype" w:cs="Arial"/>
          <w:i/>
        </w:rPr>
      </w:pPr>
      <w:r w:rsidRPr="00EE07A1">
        <w:rPr>
          <w:rFonts w:ascii="Palatino Linotype" w:eastAsia="Arial Unicode MS" w:hAnsi="Palatino Linotype" w:cs="Arial"/>
          <w:i/>
        </w:rPr>
        <w:t xml:space="preserve">XIV. </w:t>
      </w:r>
      <w:r w:rsidRPr="00EE07A1">
        <w:rPr>
          <w:rFonts w:ascii="Palatino Linotype" w:eastAsia="Arial Unicode MS" w:hAnsi="Palatino Linotype" w:cs="Arial"/>
          <w:b/>
          <w:i/>
          <w:u w:val="single"/>
        </w:rPr>
        <w:t>Designar y remover a los titulares de los órganos internos de control de las dependencias, organismos auxiliares</w:t>
      </w:r>
      <w:r w:rsidRPr="00EE07A1">
        <w:rPr>
          <w:rFonts w:ascii="Palatino Linotype" w:eastAsia="Arial Unicode MS" w:hAnsi="Palatino Linotype" w:cs="Arial"/>
          <w:i/>
        </w:rPr>
        <w:t xml:space="preserve">, fideicomisos </w:t>
      </w:r>
      <w:r w:rsidRPr="00EE07A1">
        <w:rPr>
          <w:rFonts w:ascii="Palatino Linotype" w:eastAsia="Arial Unicode MS" w:hAnsi="Palatino Linotype" w:cs="Arial"/>
          <w:b/>
          <w:i/>
        </w:rPr>
        <w:t>de la administración pública estatal</w:t>
      </w:r>
      <w:r w:rsidRPr="00EE07A1">
        <w:rPr>
          <w:rFonts w:ascii="Palatino Linotype" w:eastAsia="Arial Unicode MS" w:hAnsi="Palatino Linotype" w:cs="Arial"/>
          <w:i/>
        </w:rPr>
        <w:t xml:space="preserve"> y de las unidades administrativas equivalentes de las empresas de participación estatal, sociedades o asociaciones asimiladas a éstas </w:t>
      </w:r>
      <w:r w:rsidRPr="00EE07A1">
        <w:rPr>
          <w:rFonts w:ascii="Palatino Linotype" w:eastAsia="Arial Unicode MS" w:hAnsi="Palatino Linotype" w:cs="Arial"/>
          <w:b/>
          <w:i/>
          <w:u w:val="single"/>
        </w:rPr>
        <w:t>quienes dependerán jerárquica y funcionalmente de la Secretaría de la Contraloría del Estado de México</w:t>
      </w:r>
      <w:r w:rsidRPr="00EE07A1">
        <w:rPr>
          <w:rFonts w:ascii="Palatino Linotype" w:eastAsia="Arial Unicode MS" w:hAnsi="Palatino Linotype" w:cs="Arial"/>
          <w:i/>
        </w:rPr>
        <w:t xml:space="preserve"> y a los titulares de las áreas de auditoría, quejas y responsabilidades de los citados órganos internos de control.</w:t>
      </w:r>
      <w:r>
        <w:rPr>
          <w:rFonts w:ascii="Palatino Linotype" w:eastAsia="Arial Unicode MS" w:hAnsi="Palatino Linotype" w:cs="Arial"/>
          <w:i/>
        </w:rPr>
        <w:t>”</w:t>
      </w:r>
    </w:p>
    <w:p w:rsidR="00DF64E7" w:rsidRDefault="00DF64E7" w:rsidP="00DF64E7">
      <w:pPr>
        <w:spacing w:after="0" w:line="360" w:lineRule="auto"/>
        <w:jc w:val="both"/>
        <w:rPr>
          <w:rFonts w:ascii="Palatino Linotype" w:hAnsi="Palatino Linotype"/>
          <w:sz w:val="24"/>
          <w:szCs w:val="24"/>
        </w:rPr>
      </w:pPr>
      <w:r>
        <w:rPr>
          <w:rFonts w:ascii="Palatino Linotype" w:hAnsi="Palatino Linotype"/>
          <w:sz w:val="24"/>
          <w:szCs w:val="24"/>
        </w:rPr>
        <w:t xml:space="preserve">Se cae en cuenta de forma clara e inmediata que los Órganos Internos de Control no pueden estar supeditados a la Unidad de Transparencia, en este caso de la Universidad Tecnológica de Nezahualcóyotl </w:t>
      </w:r>
      <w:r>
        <w:rPr>
          <w:rFonts w:ascii="Palatino Linotype" w:hAnsi="Palatino Linotype" w:cs="Arial"/>
          <w:bCs/>
          <w:color w:val="000000" w:themeColor="text1"/>
          <w:sz w:val="24"/>
          <w:szCs w:val="24"/>
        </w:rPr>
        <w:t>a efecto de dar cumplimiento una solicitud de información, como ya se analizó es a la Secretaría de la Contraloría.</w:t>
      </w:r>
    </w:p>
    <w:p w:rsidR="00DF64E7" w:rsidRDefault="00DF64E7" w:rsidP="00DF64E7">
      <w:pPr>
        <w:spacing w:before="240" w:line="360" w:lineRule="auto"/>
        <w:jc w:val="both"/>
        <w:rPr>
          <w:rFonts w:ascii="Palatino Linotype" w:hAnsi="Palatino Linotype"/>
          <w:sz w:val="24"/>
          <w:szCs w:val="24"/>
        </w:rPr>
      </w:pPr>
      <w:r>
        <w:rPr>
          <w:rFonts w:ascii="Palatino Linotype" w:hAnsi="Palatino Linotype"/>
          <w:sz w:val="24"/>
          <w:szCs w:val="24"/>
        </w:rPr>
        <w:t xml:space="preserve">En ese orden de ideas es necesario referir que los Órganos Internos de Control se componen por tres Áreas sustantivas, a saber: Área de Auditoría, Área de Quejas y Área de Responsabilidades; las dos últimas son las que tramitan las quejas y denuncias (en sus correspondientes momentos procesales), que se interponen y resuelven en contra de los servidores públicos de las dependencias del Ejecutivo Estatal, de forma muy clara se establece en el artículo </w:t>
      </w:r>
      <w:r w:rsidRPr="00D6658E">
        <w:rPr>
          <w:rFonts w:ascii="Palatino Linotype" w:hAnsi="Palatino Linotype"/>
          <w:b/>
          <w:sz w:val="24"/>
          <w:szCs w:val="24"/>
          <w:u w:val="single"/>
        </w:rPr>
        <w:t>8 del Reglamento</w:t>
      </w:r>
      <w:r>
        <w:rPr>
          <w:rFonts w:ascii="Palatino Linotype" w:hAnsi="Palatino Linotype"/>
          <w:b/>
          <w:sz w:val="24"/>
          <w:szCs w:val="24"/>
          <w:u w:val="single"/>
        </w:rPr>
        <w:t xml:space="preserve"> Interior de la Secretaría de la Contraloría</w:t>
      </w:r>
      <w:r>
        <w:rPr>
          <w:rFonts w:ascii="Palatino Linotype" w:hAnsi="Palatino Linotype"/>
          <w:sz w:val="24"/>
          <w:szCs w:val="24"/>
        </w:rPr>
        <w:t>, antes transcrito.</w:t>
      </w:r>
    </w:p>
    <w:p w:rsidR="005012FE" w:rsidRDefault="005012FE" w:rsidP="00CE4EAE">
      <w:pPr>
        <w:spacing w:before="240" w:line="360" w:lineRule="auto"/>
        <w:jc w:val="both"/>
        <w:rPr>
          <w:rFonts w:ascii="Palatino Linotype" w:hAnsi="Palatino Linotype"/>
          <w:sz w:val="24"/>
          <w:szCs w:val="24"/>
        </w:rPr>
      </w:pPr>
      <w:r>
        <w:rPr>
          <w:rFonts w:ascii="Palatino Linotype" w:hAnsi="Palatino Linotype"/>
          <w:sz w:val="24"/>
          <w:szCs w:val="24"/>
        </w:rPr>
        <w:t>Ahora bien, resulta que el recurrente solicitó saber a</w:t>
      </w:r>
      <w:r w:rsidR="00CE4EAE">
        <w:rPr>
          <w:rFonts w:ascii="Palatino Linotype" w:hAnsi="Palatino Linotype"/>
          <w:sz w:val="24"/>
          <w:szCs w:val="24"/>
        </w:rPr>
        <w:t xml:space="preserve"> </w:t>
      </w:r>
      <w:r>
        <w:rPr>
          <w:rFonts w:ascii="Palatino Linotype" w:hAnsi="Palatino Linotype"/>
          <w:sz w:val="24"/>
          <w:szCs w:val="24"/>
        </w:rPr>
        <w:t>l</w:t>
      </w:r>
      <w:r w:rsidR="00CE4EAE">
        <w:rPr>
          <w:rFonts w:ascii="Palatino Linotype" w:hAnsi="Palatino Linotype"/>
          <w:sz w:val="24"/>
          <w:szCs w:val="24"/>
        </w:rPr>
        <w:t>a</w:t>
      </w:r>
      <w:r>
        <w:rPr>
          <w:rFonts w:ascii="Palatino Linotype" w:hAnsi="Palatino Linotype"/>
          <w:sz w:val="24"/>
          <w:szCs w:val="24"/>
        </w:rPr>
        <w:t xml:space="preserve"> Universidad Tecnológica de Nezahualcóyotl</w:t>
      </w:r>
      <w:r>
        <w:rPr>
          <w:rFonts w:ascii="Palatino Linotype" w:hAnsi="Palatino Linotype" w:cs="Arial"/>
          <w:bCs/>
          <w:color w:val="000000" w:themeColor="text1"/>
          <w:sz w:val="24"/>
          <w:szCs w:val="24"/>
        </w:rPr>
        <w:t xml:space="preserve"> si hay </w:t>
      </w:r>
      <w:r w:rsidR="00CE4EAE">
        <w:rPr>
          <w:rFonts w:ascii="Palatino Linotype" w:hAnsi="Palatino Linotype" w:cs="Arial"/>
          <w:bCs/>
          <w:color w:val="000000" w:themeColor="text1"/>
          <w:sz w:val="24"/>
          <w:szCs w:val="24"/>
        </w:rPr>
        <w:t>i</w:t>
      </w:r>
      <w:r w:rsidR="00CE4EAE">
        <w:rPr>
          <w:rFonts w:ascii="Palatino Linotype" w:eastAsia="Times New Roman" w:hAnsi="Palatino Linotype" w:cs="Times New Roman"/>
          <w:sz w:val="24"/>
          <w:szCs w:val="24"/>
          <w:lang w:val="es-ES_tradnl" w:eastAsia="es-ES"/>
        </w:rPr>
        <w:t xml:space="preserve">nspecciones realizadas a la Dirección de Administración y </w:t>
      </w:r>
      <w:r w:rsidR="00CE4EAE">
        <w:rPr>
          <w:rFonts w:ascii="Palatino Linotype" w:eastAsia="Times New Roman" w:hAnsi="Palatino Linotype" w:cs="Times New Roman"/>
          <w:sz w:val="24"/>
          <w:szCs w:val="24"/>
          <w:lang w:val="es-ES_tradnl" w:eastAsia="es-ES"/>
        </w:rPr>
        <w:lastRenderedPageBreak/>
        <w:t>Finanzas</w:t>
      </w:r>
      <w:r>
        <w:rPr>
          <w:rFonts w:ascii="Palatino Linotype" w:hAnsi="Palatino Linotype"/>
          <w:sz w:val="24"/>
          <w:szCs w:val="24"/>
        </w:rPr>
        <w:t>, respecto del tema del que se trata, la Ley de Responsabilidades de los Servidores Públicos del Estado de México y Municipios, establece lo siguiente:</w:t>
      </w:r>
    </w:p>
    <w:p w:rsidR="00CE4EAE" w:rsidRDefault="00CE4EAE" w:rsidP="00CE4EAE">
      <w:pPr>
        <w:spacing w:before="240" w:line="360" w:lineRule="auto"/>
        <w:ind w:left="1276" w:right="848"/>
        <w:jc w:val="both"/>
        <w:rPr>
          <w:rFonts w:ascii="Palatino Linotype" w:eastAsia="Arial Unicode MS" w:hAnsi="Palatino Linotype" w:cs="Arial"/>
          <w:i/>
        </w:rPr>
      </w:pPr>
      <w:r>
        <w:rPr>
          <w:rFonts w:ascii="Palatino Linotype" w:eastAsia="Arial Unicode MS" w:hAnsi="Palatino Linotype" w:cs="Arial"/>
          <w:b/>
          <w:i/>
        </w:rPr>
        <w:t>“</w:t>
      </w:r>
      <w:r w:rsidRPr="00D45E35">
        <w:rPr>
          <w:rFonts w:ascii="Palatino Linotype" w:eastAsia="Arial Unicode MS" w:hAnsi="Palatino Linotype" w:cs="Arial"/>
          <w:b/>
          <w:i/>
        </w:rPr>
        <w:t>Artículo 3</w:t>
      </w:r>
      <w:r w:rsidRPr="00D45E35">
        <w:rPr>
          <w:rFonts w:ascii="Palatino Linotype" w:eastAsia="Arial Unicode MS" w:hAnsi="Palatino Linotype" w:cs="Arial"/>
          <w:i/>
        </w:rPr>
        <w:t xml:space="preserve">. Para los efectos de la presente Ley, se entenderá por: </w:t>
      </w:r>
    </w:p>
    <w:p w:rsidR="00CE4EAE" w:rsidRPr="00D45E35" w:rsidRDefault="00CE4EAE" w:rsidP="00CE4EAE">
      <w:pPr>
        <w:spacing w:before="240" w:line="360" w:lineRule="auto"/>
        <w:ind w:left="1276" w:right="848"/>
        <w:jc w:val="both"/>
        <w:rPr>
          <w:rFonts w:ascii="Palatino Linotype" w:eastAsia="Arial Unicode MS" w:hAnsi="Palatino Linotype" w:cs="Arial"/>
          <w:i/>
        </w:rPr>
      </w:pPr>
      <w:r w:rsidRPr="00D45E35">
        <w:rPr>
          <w:rFonts w:ascii="Palatino Linotype" w:eastAsia="Arial Unicode MS" w:hAnsi="Palatino Linotype" w:cs="Arial"/>
          <w:i/>
        </w:rPr>
        <w:t xml:space="preserve">I. </w:t>
      </w:r>
      <w:r w:rsidRPr="00D45E35">
        <w:rPr>
          <w:rFonts w:ascii="Palatino Linotype" w:eastAsia="Arial Unicode MS" w:hAnsi="Palatino Linotype" w:cs="Arial"/>
          <w:b/>
          <w:i/>
        </w:rPr>
        <w:t>Autoridad investigadora:</w:t>
      </w:r>
      <w:r w:rsidRPr="00D45E35">
        <w:rPr>
          <w:rFonts w:ascii="Palatino Linotype" w:eastAsia="Arial Unicode MS" w:hAnsi="Palatino Linotype" w:cs="Arial"/>
          <w:i/>
        </w:rPr>
        <w:t xml:space="preserve"> A la autoridad adscrita a la Secretaría de la Contraloría, </w:t>
      </w:r>
      <w:r w:rsidRPr="00D45E35">
        <w:rPr>
          <w:rFonts w:ascii="Palatino Linotype" w:eastAsia="Arial Unicode MS" w:hAnsi="Palatino Linotype" w:cs="Arial"/>
          <w:b/>
          <w:i/>
          <w:u w:val="single"/>
        </w:rPr>
        <w:t>a los órganos internos de control</w:t>
      </w:r>
      <w:r w:rsidRPr="00D45E35">
        <w:rPr>
          <w:rFonts w:ascii="Palatino Linotype" w:eastAsia="Arial Unicode MS" w:hAnsi="Palatino Linotype" w:cs="Arial"/>
          <w:i/>
        </w:rPr>
        <w:t>, al Órgano Superior, así como a las unidades de responsabilidades de las empresas de participación estatal o municipal, encargadas de la investigación de las faltas administrativas.</w:t>
      </w:r>
    </w:p>
    <w:p w:rsidR="00CE4EAE" w:rsidRDefault="00CE4EAE" w:rsidP="00CE4EAE">
      <w:pPr>
        <w:spacing w:before="240" w:line="360" w:lineRule="auto"/>
        <w:ind w:left="1276" w:right="848"/>
        <w:jc w:val="both"/>
        <w:rPr>
          <w:rFonts w:ascii="Palatino Linotype" w:eastAsia="Arial Unicode MS" w:hAnsi="Palatino Linotype" w:cs="Arial"/>
          <w:i/>
        </w:rPr>
      </w:pPr>
      <w:r w:rsidRPr="00D45E35">
        <w:rPr>
          <w:rFonts w:ascii="Palatino Linotype" w:eastAsia="Arial Unicode MS" w:hAnsi="Palatino Linotype" w:cs="Arial"/>
          <w:i/>
        </w:rPr>
        <w:t xml:space="preserve">II. </w:t>
      </w:r>
      <w:r w:rsidRPr="00D45E35">
        <w:rPr>
          <w:rFonts w:ascii="Palatino Linotype" w:eastAsia="Arial Unicode MS" w:hAnsi="Palatino Linotype" w:cs="Arial"/>
          <w:b/>
          <w:i/>
        </w:rPr>
        <w:t>Autoridad substanciadora</w:t>
      </w:r>
      <w:r w:rsidRPr="00D45E35">
        <w:rPr>
          <w:rFonts w:ascii="Palatino Linotype" w:eastAsia="Arial Unicode MS" w:hAnsi="Palatino Linotype" w:cs="Arial"/>
          <w:i/>
        </w:rPr>
        <w:t xml:space="preserve">: A la autoridad adscrita a la Secretaría de la Contraloría, </w:t>
      </w:r>
      <w:r w:rsidRPr="00D45E35">
        <w:rPr>
          <w:rFonts w:ascii="Palatino Linotype" w:eastAsia="Arial Unicode MS" w:hAnsi="Palatino Linotype" w:cs="Arial"/>
          <w:b/>
          <w:i/>
          <w:u w:val="single"/>
        </w:rPr>
        <w:t>a los órganos internos de control</w:t>
      </w:r>
      <w:r w:rsidRPr="00D45E35">
        <w:rPr>
          <w:rFonts w:ascii="Palatino Linotype" w:eastAsia="Arial Unicode MS" w:hAnsi="Palatino Linotype" w:cs="Arial"/>
          <w:i/>
        </w:rPr>
        <w:t xml:space="preserve">, al Órgano Superior, así como a las unidades de responsabilidades de las empresas de participación estatal o municipal que, en el ámbito de su competencia, dirigen y conducen el procedimiento de responsabilidades administrativas desde la admisión del informe de presunta responsabilidad administrativa y hasta la conclusión de la audiencia inicial. La función de la autoridad substanciadora, en ningún caso podrá ser ejercida por una autoridad investigadora. </w:t>
      </w:r>
    </w:p>
    <w:p w:rsidR="00CE4EAE" w:rsidRDefault="00CE4EAE" w:rsidP="00CE4EAE">
      <w:pPr>
        <w:spacing w:before="240" w:line="360" w:lineRule="auto"/>
        <w:ind w:left="1276" w:right="848"/>
        <w:jc w:val="both"/>
        <w:rPr>
          <w:rFonts w:ascii="Palatino Linotype" w:eastAsia="Arial Unicode MS" w:hAnsi="Palatino Linotype" w:cs="Arial"/>
          <w:i/>
        </w:rPr>
      </w:pPr>
      <w:r w:rsidRPr="00D45E35">
        <w:rPr>
          <w:rFonts w:ascii="Palatino Linotype" w:eastAsia="Arial Unicode MS" w:hAnsi="Palatino Linotype" w:cs="Arial"/>
          <w:i/>
        </w:rPr>
        <w:t>III</w:t>
      </w:r>
      <w:r w:rsidRPr="00D45E35">
        <w:rPr>
          <w:rFonts w:ascii="Palatino Linotype" w:eastAsia="Arial Unicode MS" w:hAnsi="Palatino Linotype" w:cs="Arial"/>
          <w:b/>
          <w:i/>
        </w:rPr>
        <w:t>. Autoridad resolutora</w:t>
      </w:r>
      <w:r w:rsidRPr="00D45E35">
        <w:rPr>
          <w:rFonts w:ascii="Palatino Linotype" w:eastAsia="Arial Unicode MS" w:hAnsi="Palatino Linotype" w:cs="Arial"/>
          <w:i/>
        </w:rPr>
        <w:t xml:space="preserve">: A la unidad de responsabilidades administrativas adscrita a la Secretaría de la Contraloría y a </w:t>
      </w:r>
      <w:r w:rsidRPr="00D45E35">
        <w:rPr>
          <w:rFonts w:ascii="Palatino Linotype" w:eastAsia="Arial Unicode MS" w:hAnsi="Palatino Linotype" w:cs="Arial"/>
          <w:b/>
          <w:i/>
          <w:u w:val="single"/>
        </w:rPr>
        <w:t>los órganos internos de control</w:t>
      </w:r>
      <w:r w:rsidRPr="00D45E35">
        <w:rPr>
          <w:rFonts w:ascii="Palatino Linotype" w:eastAsia="Arial Unicode MS" w:hAnsi="Palatino Linotype" w:cs="Arial"/>
          <w:i/>
        </w:rPr>
        <w:t xml:space="preserve"> o al servidor público que éstos últimos asignen, así como la de las empresas de participación estatal y municipal, tratándose de faltas administrativas no graves.</w:t>
      </w:r>
      <w:r>
        <w:rPr>
          <w:rFonts w:ascii="Palatino Linotype" w:eastAsia="Arial Unicode MS" w:hAnsi="Palatino Linotype" w:cs="Arial"/>
          <w:i/>
        </w:rPr>
        <w:t>”</w:t>
      </w:r>
    </w:p>
    <w:p w:rsidR="00CE4EAE" w:rsidRDefault="00CE4EAE" w:rsidP="00CE4EAE">
      <w:pPr>
        <w:spacing w:before="240" w:line="360" w:lineRule="auto"/>
        <w:ind w:left="1276" w:right="848"/>
        <w:jc w:val="both"/>
        <w:rPr>
          <w:rFonts w:ascii="Palatino Linotype" w:eastAsia="Arial Unicode MS" w:hAnsi="Palatino Linotype" w:cs="Arial"/>
          <w:i/>
        </w:rPr>
      </w:pPr>
      <w:r>
        <w:rPr>
          <w:rFonts w:ascii="Palatino Linotype" w:eastAsia="Arial Unicode MS" w:hAnsi="Palatino Linotype" w:cs="Arial"/>
          <w:i/>
        </w:rPr>
        <w:t>…</w:t>
      </w:r>
    </w:p>
    <w:p w:rsidR="00CE4EAE" w:rsidRDefault="00CE4EAE" w:rsidP="00CE4EAE">
      <w:pPr>
        <w:spacing w:before="240" w:line="360" w:lineRule="auto"/>
        <w:ind w:left="1276" w:right="848"/>
        <w:jc w:val="both"/>
        <w:rPr>
          <w:rFonts w:ascii="Palatino Linotype" w:eastAsia="Arial Unicode MS" w:hAnsi="Palatino Linotype" w:cs="Arial"/>
          <w:i/>
        </w:rPr>
      </w:pPr>
      <w:r w:rsidRPr="006C09E0">
        <w:rPr>
          <w:rFonts w:ascii="Palatino Linotype" w:eastAsia="Arial Unicode MS" w:hAnsi="Palatino Linotype" w:cs="Arial"/>
          <w:i/>
        </w:rPr>
        <w:lastRenderedPageBreak/>
        <w:t xml:space="preserve">XXII. Órganos internos de control: A las unidades administrativas en los entes públicos y organismos autónomos encargadas de promover, evaluar y fortalecer el buen funcionamiento </w:t>
      </w:r>
      <w:r w:rsidRPr="00864008">
        <w:rPr>
          <w:rFonts w:ascii="Palatino Linotype" w:eastAsia="Arial Unicode MS" w:hAnsi="Palatino Linotype" w:cs="Arial"/>
          <w:b/>
          <w:i/>
          <w:u w:val="single"/>
        </w:rPr>
        <w:t>del control interno de los entes públicos</w:t>
      </w:r>
      <w:r w:rsidRPr="006C09E0">
        <w:rPr>
          <w:rFonts w:ascii="Palatino Linotype" w:eastAsia="Arial Unicode MS" w:hAnsi="Palatino Linotype" w:cs="Arial"/>
          <w:i/>
        </w:rPr>
        <w:t>, competentes para aplicar las leyes en materia de responsabilidades de los servidores públicos.</w:t>
      </w:r>
      <w:r>
        <w:rPr>
          <w:rFonts w:ascii="Palatino Linotype" w:eastAsia="Arial Unicode MS" w:hAnsi="Palatino Linotype" w:cs="Arial"/>
          <w:i/>
        </w:rPr>
        <w:t>”</w:t>
      </w:r>
    </w:p>
    <w:p w:rsidR="00CE4EAE" w:rsidRDefault="00CE4EAE" w:rsidP="00CE4EAE">
      <w:pPr>
        <w:spacing w:before="240" w:line="360" w:lineRule="auto"/>
        <w:ind w:left="1276" w:right="848"/>
        <w:jc w:val="both"/>
        <w:rPr>
          <w:rFonts w:ascii="Palatino Linotype" w:eastAsia="Arial Unicode MS" w:hAnsi="Palatino Linotype" w:cs="Arial"/>
          <w:i/>
        </w:rPr>
      </w:pPr>
      <w:r>
        <w:rPr>
          <w:rFonts w:ascii="Palatino Linotype" w:eastAsia="Arial Unicode MS" w:hAnsi="Palatino Linotype" w:cs="Arial"/>
          <w:i/>
        </w:rPr>
        <w:t>…</w:t>
      </w:r>
    </w:p>
    <w:p w:rsidR="00CE4EAE" w:rsidRPr="000C338C" w:rsidRDefault="00CE4EAE" w:rsidP="00CE4EAE">
      <w:pPr>
        <w:spacing w:before="240" w:line="360" w:lineRule="auto"/>
        <w:ind w:left="1276" w:right="848"/>
        <w:jc w:val="both"/>
        <w:rPr>
          <w:rFonts w:ascii="Palatino Linotype" w:eastAsia="Arial Unicode MS" w:hAnsi="Palatino Linotype" w:cs="Arial"/>
          <w:i/>
        </w:rPr>
      </w:pPr>
      <w:r w:rsidRPr="000C338C">
        <w:rPr>
          <w:rFonts w:ascii="Palatino Linotype" w:eastAsia="Arial Unicode MS" w:hAnsi="Palatino Linotype" w:cs="Arial"/>
          <w:b/>
          <w:i/>
        </w:rPr>
        <w:t>Artículo 9.</w:t>
      </w:r>
      <w:r w:rsidRPr="000C338C">
        <w:rPr>
          <w:rFonts w:ascii="Palatino Linotype" w:eastAsia="Arial Unicode MS" w:hAnsi="Palatino Linotype" w:cs="Arial"/>
          <w:i/>
        </w:rPr>
        <w:t xml:space="preserve"> En el ámbito de su competencia, son </w:t>
      </w:r>
      <w:r w:rsidRPr="000C338C">
        <w:rPr>
          <w:rFonts w:ascii="Palatino Linotype" w:eastAsia="Arial Unicode MS" w:hAnsi="Palatino Linotype" w:cs="Arial"/>
          <w:b/>
          <w:i/>
          <w:u w:val="single"/>
        </w:rPr>
        <w:t>autoridades facultadas para aplicar la presente Ley</w:t>
      </w:r>
      <w:r w:rsidRPr="000C338C">
        <w:rPr>
          <w:rFonts w:ascii="Palatino Linotype" w:eastAsia="Arial Unicode MS" w:hAnsi="Palatino Linotype" w:cs="Arial"/>
          <w:i/>
        </w:rPr>
        <w:t>:</w:t>
      </w:r>
    </w:p>
    <w:p w:rsidR="00CE4EAE" w:rsidRPr="000C338C" w:rsidRDefault="00CE4EAE" w:rsidP="00CE4EAE">
      <w:pPr>
        <w:spacing w:before="240" w:line="360" w:lineRule="auto"/>
        <w:ind w:left="1276" w:right="848"/>
        <w:jc w:val="both"/>
        <w:rPr>
          <w:rFonts w:ascii="Palatino Linotype" w:eastAsia="Arial Unicode MS" w:hAnsi="Palatino Linotype" w:cs="Arial"/>
          <w:b/>
          <w:i/>
        </w:rPr>
      </w:pPr>
      <w:r w:rsidRPr="000C338C">
        <w:rPr>
          <w:rFonts w:ascii="Palatino Linotype" w:eastAsia="Arial Unicode MS" w:hAnsi="Palatino Linotype" w:cs="Arial"/>
          <w:b/>
          <w:i/>
        </w:rPr>
        <w:t>I. La Secretaría de la Contraloría.</w:t>
      </w:r>
    </w:p>
    <w:p w:rsidR="00CE4EAE" w:rsidRPr="000C338C" w:rsidRDefault="00CE4EAE" w:rsidP="00CE4EAE">
      <w:pPr>
        <w:spacing w:before="240" w:line="360" w:lineRule="auto"/>
        <w:ind w:left="1276" w:right="848"/>
        <w:jc w:val="both"/>
        <w:rPr>
          <w:rFonts w:ascii="Palatino Linotype" w:eastAsia="Arial Unicode MS" w:hAnsi="Palatino Linotype" w:cs="Arial"/>
          <w:b/>
          <w:i/>
        </w:rPr>
      </w:pPr>
      <w:r w:rsidRPr="000C338C">
        <w:rPr>
          <w:rFonts w:ascii="Palatino Linotype" w:eastAsia="Arial Unicode MS" w:hAnsi="Palatino Linotype" w:cs="Arial"/>
          <w:b/>
          <w:i/>
        </w:rPr>
        <w:t>…</w:t>
      </w:r>
    </w:p>
    <w:p w:rsidR="00CE4EAE" w:rsidRDefault="00CE4EAE" w:rsidP="00CE4EAE">
      <w:pPr>
        <w:spacing w:before="240" w:line="360" w:lineRule="auto"/>
        <w:ind w:left="1276" w:right="848"/>
        <w:jc w:val="both"/>
        <w:rPr>
          <w:rFonts w:ascii="Palatino Linotype" w:eastAsia="Arial Unicode MS" w:hAnsi="Palatino Linotype" w:cs="Arial"/>
          <w:b/>
          <w:i/>
        </w:rPr>
      </w:pPr>
      <w:r w:rsidRPr="000C338C">
        <w:rPr>
          <w:rFonts w:ascii="Palatino Linotype" w:eastAsia="Arial Unicode MS" w:hAnsi="Palatino Linotype" w:cs="Arial"/>
          <w:b/>
          <w:i/>
        </w:rPr>
        <w:t>VIII. Los órganos internos de control.</w:t>
      </w:r>
    </w:p>
    <w:p w:rsidR="00CE4EAE" w:rsidRDefault="00CE4EAE" w:rsidP="00CE4EAE">
      <w:pPr>
        <w:spacing w:before="240" w:line="360" w:lineRule="auto"/>
        <w:jc w:val="both"/>
        <w:rPr>
          <w:rFonts w:ascii="Palatino Linotype" w:hAnsi="Palatino Linotype"/>
          <w:sz w:val="24"/>
          <w:szCs w:val="24"/>
        </w:rPr>
      </w:pPr>
      <w:r>
        <w:rPr>
          <w:rFonts w:ascii="Palatino Linotype" w:hAnsi="Palatino Linotype"/>
          <w:sz w:val="24"/>
          <w:szCs w:val="24"/>
        </w:rPr>
        <w:t>La dependencia jerárquica y funcional de los Órganos Internos de Control respecto de la Secretaría de la Contraloría, no es algo que pueda pasarse por alto, ya que obedece al hecho que las unidades administrativas u organismos descentralizados no tengan acceso a los procedimientos del Órgano Interno de Control,</w:t>
      </w:r>
      <w:r w:rsidRPr="005407C8">
        <w:rPr>
          <w:rFonts w:ascii="Palatino Linotype" w:hAnsi="Palatino Linotype"/>
          <w:sz w:val="24"/>
          <w:szCs w:val="24"/>
        </w:rPr>
        <w:t xml:space="preserve"> </w:t>
      </w:r>
      <w:r>
        <w:rPr>
          <w:rFonts w:ascii="Palatino Linotype" w:hAnsi="Palatino Linotype"/>
          <w:sz w:val="24"/>
          <w:szCs w:val="24"/>
        </w:rPr>
        <w:t>ya que son susceptibles de ser auditados o que se investigue sobre hechos de corrupción o irregularidades administrativas, al interior de dichas dependencias.</w:t>
      </w:r>
    </w:p>
    <w:p w:rsidR="00CE4EAE" w:rsidRDefault="00CE4EAE" w:rsidP="00CE4EAE">
      <w:pPr>
        <w:spacing w:before="240" w:line="360" w:lineRule="auto"/>
        <w:jc w:val="both"/>
        <w:rPr>
          <w:rFonts w:ascii="Palatino Linotype" w:hAnsi="Palatino Linotype"/>
          <w:sz w:val="24"/>
          <w:szCs w:val="24"/>
        </w:rPr>
      </w:pPr>
      <w:r>
        <w:rPr>
          <w:rFonts w:ascii="Palatino Linotype" w:hAnsi="Palatino Linotype"/>
          <w:sz w:val="24"/>
          <w:szCs w:val="24"/>
        </w:rPr>
        <w:t xml:space="preserve">En otras palabras, el ente permanentemente auditado (en este caso, el </w:t>
      </w:r>
      <w:r w:rsidRPr="007256FB">
        <w:rPr>
          <w:rFonts w:ascii="Palatino Linotype" w:hAnsi="Palatino Linotype" w:cs="Arial"/>
          <w:bCs/>
          <w:color w:val="000000" w:themeColor="text1"/>
          <w:sz w:val="24"/>
          <w:szCs w:val="24"/>
        </w:rPr>
        <w:t xml:space="preserve">Centro Regional de Formación Docente </w:t>
      </w:r>
      <w:r>
        <w:rPr>
          <w:rFonts w:ascii="Palatino Linotype" w:hAnsi="Palatino Linotype" w:cs="Arial"/>
          <w:bCs/>
          <w:color w:val="000000" w:themeColor="text1"/>
          <w:sz w:val="24"/>
          <w:szCs w:val="24"/>
        </w:rPr>
        <w:t>e</w:t>
      </w:r>
      <w:r w:rsidRPr="007256FB">
        <w:rPr>
          <w:rFonts w:ascii="Palatino Linotype" w:hAnsi="Palatino Linotype" w:cs="Arial"/>
          <w:bCs/>
          <w:color w:val="000000" w:themeColor="text1"/>
          <w:sz w:val="24"/>
          <w:szCs w:val="24"/>
        </w:rPr>
        <w:t xml:space="preserve"> Investigación Educativa</w:t>
      </w:r>
      <w:r>
        <w:rPr>
          <w:rFonts w:ascii="Palatino Linotype" w:hAnsi="Palatino Linotype" w:cs="Arial"/>
          <w:bCs/>
          <w:color w:val="000000" w:themeColor="text1"/>
          <w:sz w:val="24"/>
          <w:szCs w:val="24"/>
        </w:rPr>
        <w:t>)</w:t>
      </w:r>
      <w:r>
        <w:rPr>
          <w:rFonts w:ascii="Palatino Linotype" w:hAnsi="Palatino Linotype"/>
          <w:sz w:val="24"/>
          <w:szCs w:val="24"/>
        </w:rPr>
        <w:t xml:space="preserve"> no puede requerir del Órgano Interno de Control documento alguno, ni por competencia, ni por secrecía del contralor, y mucho menos de las investigaciones radicadas en el Área de Quejas </w:t>
      </w:r>
      <w:r>
        <w:rPr>
          <w:rFonts w:ascii="Palatino Linotype" w:hAnsi="Palatino Linotype"/>
          <w:sz w:val="24"/>
          <w:szCs w:val="24"/>
        </w:rPr>
        <w:lastRenderedPageBreak/>
        <w:t>actuando como autoridad investigadora, ni mucho menos de actas administrativas que obren en dichos expedientes.</w:t>
      </w:r>
    </w:p>
    <w:p w:rsidR="00CE4EAE" w:rsidRDefault="00CE4EAE" w:rsidP="00CE4EAE">
      <w:pPr>
        <w:spacing w:before="240" w:line="360" w:lineRule="auto"/>
        <w:jc w:val="both"/>
        <w:rPr>
          <w:rFonts w:ascii="Palatino Linotype" w:hAnsi="Palatino Linotype"/>
          <w:sz w:val="24"/>
          <w:szCs w:val="24"/>
        </w:rPr>
      </w:pPr>
      <w:r>
        <w:rPr>
          <w:rFonts w:ascii="Palatino Linotype" w:hAnsi="Palatino Linotype"/>
          <w:sz w:val="24"/>
          <w:szCs w:val="24"/>
        </w:rPr>
        <w:t>Lo anterior por cuanto a jerarquía, ya que en cuanto a tema, tipo administrativo está previsto en la propia Ley de Responsabilidades de los Servidores Públicos del Estado de México y Municipios, como se aprecia a continuación:</w:t>
      </w:r>
    </w:p>
    <w:p w:rsidR="00CE4EAE" w:rsidRPr="003A5E62" w:rsidRDefault="00CE4EAE" w:rsidP="00CE4EAE">
      <w:pPr>
        <w:spacing w:before="240" w:line="360" w:lineRule="auto"/>
        <w:jc w:val="center"/>
        <w:rPr>
          <w:rFonts w:ascii="Palatino Linotype" w:hAnsi="Palatino Linotype"/>
          <w:b/>
        </w:rPr>
      </w:pPr>
      <w:r>
        <w:rPr>
          <w:rFonts w:ascii="Palatino Linotype" w:hAnsi="Palatino Linotype"/>
          <w:b/>
        </w:rPr>
        <w:t>“</w:t>
      </w:r>
      <w:r w:rsidRPr="003A5E62">
        <w:rPr>
          <w:rFonts w:ascii="Palatino Linotype" w:hAnsi="Palatino Linotype"/>
          <w:b/>
        </w:rPr>
        <w:t xml:space="preserve">CAPÍTULO SEGUNDO </w:t>
      </w:r>
    </w:p>
    <w:p w:rsidR="00CE4EAE" w:rsidRPr="003A5E62" w:rsidRDefault="00CE4EAE" w:rsidP="00CE4EAE">
      <w:pPr>
        <w:spacing w:before="240" w:line="360" w:lineRule="auto"/>
        <w:jc w:val="center"/>
        <w:rPr>
          <w:rFonts w:ascii="Palatino Linotype" w:hAnsi="Palatino Linotype"/>
          <w:b/>
        </w:rPr>
      </w:pPr>
      <w:r w:rsidRPr="003A5E62">
        <w:rPr>
          <w:rFonts w:ascii="Palatino Linotype" w:hAnsi="Palatino Linotype"/>
          <w:b/>
        </w:rPr>
        <w:t xml:space="preserve">DE LAS FALTAS ADMINISTRATIVAS GRAVES </w:t>
      </w:r>
    </w:p>
    <w:p w:rsidR="00CE4EAE" w:rsidRDefault="00CE4EAE" w:rsidP="00CE4EAE">
      <w:pPr>
        <w:spacing w:before="240" w:line="360" w:lineRule="auto"/>
        <w:jc w:val="center"/>
        <w:rPr>
          <w:rFonts w:ascii="Palatino Linotype" w:hAnsi="Palatino Linotype"/>
          <w:b/>
        </w:rPr>
      </w:pPr>
      <w:r w:rsidRPr="003A5E62">
        <w:rPr>
          <w:rFonts w:ascii="Palatino Linotype" w:hAnsi="Palatino Linotype"/>
          <w:b/>
        </w:rPr>
        <w:t>DE LOS SERVIDORES PÚBLICOS</w:t>
      </w:r>
    </w:p>
    <w:p w:rsidR="00CE4EAE" w:rsidRDefault="00CE4EAE" w:rsidP="00CE4EAE">
      <w:pPr>
        <w:spacing w:before="240" w:line="360" w:lineRule="auto"/>
        <w:ind w:left="1276" w:right="848"/>
        <w:jc w:val="both"/>
        <w:rPr>
          <w:rFonts w:ascii="Palatino Linotype" w:eastAsia="Arial Unicode MS" w:hAnsi="Palatino Linotype" w:cs="Arial"/>
          <w:i/>
        </w:rPr>
      </w:pPr>
      <w:r w:rsidRPr="003A5E62">
        <w:rPr>
          <w:rFonts w:ascii="Palatino Linotype" w:eastAsia="Arial Unicode MS" w:hAnsi="Palatino Linotype" w:cs="Arial"/>
          <w:i/>
        </w:rPr>
        <w:t>Artículo 52. Para efectos de la presente Ley, se consideran faltas administrativas graves de los servidores públicos, mediante cualquier acto u omisión, las siguientes:</w:t>
      </w:r>
    </w:p>
    <w:p w:rsidR="00CE4EAE" w:rsidRDefault="00CE4EAE" w:rsidP="00CE4EAE">
      <w:pPr>
        <w:spacing w:before="240" w:line="360" w:lineRule="auto"/>
        <w:ind w:left="1276" w:right="848"/>
        <w:jc w:val="both"/>
        <w:rPr>
          <w:rFonts w:ascii="Palatino Linotype" w:eastAsia="Arial Unicode MS" w:hAnsi="Palatino Linotype" w:cs="Arial"/>
          <w:i/>
        </w:rPr>
      </w:pPr>
      <w:r>
        <w:rPr>
          <w:rFonts w:ascii="Palatino Linotype" w:eastAsia="Arial Unicode MS" w:hAnsi="Palatino Linotype" w:cs="Arial"/>
          <w:i/>
        </w:rPr>
        <w:t>…</w:t>
      </w:r>
    </w:p>
    <w:p w:rsidR="00CE4EAE" w:rsidRDefault="00CE4EAE" w:rsidP="00CE4EAE">
      <w:pPr>
        <w:spacing w:before="240" w:line="360" w:lineRule="auto"/>
        <w:ind w:left="1276" w:right="848"/>
        <w:jc w:val="both"/>
        <w:rPr>
          <w:rFonts w:ascii="Palatino Linotype" w:eastAsia="Arial Unicode MS" w:hAnsi="Palatino Linotype" w:cs="Arial"/>
          <w:i/>
        </w:rPr>
      </w:pPr>
      <w:r w:rsidRPr="003A5E62">
        <w:rPr>
          <w:rFonts w:ascii="Palatino Linotype" w:eastAsia="Arial Unicode MS" w:hAnsi="Palatino Linotype" w:cs="Arial"/>
          <w:i/>
        </w:rPr>
        <w:t>V. El abuso de funciones.</w:t>
      </w:r>
    </w:p>
    <w:p w:rsidR="00CE4EAE" w:rsidRDefault="00CE4EAE" w:rsidP="00CE4EAE">
      <w:pPr>
        <w:spacing w:before="240" w:line="360" w:lineRule="auto"/>
        <w:ind w:left="1276" w:right="848"/>
        <w:jc w:val="both"/>
        <w:rPr>
          <w:rFonts w:ascii="Palatino Linotype" w:eastAsia="Arial Unicode MS" w:hAnsi="Palatino Linotype" w:cs="Arial"/>
          <w:i/>
        </w:rPr>
      </w:pPr>
      <w:r>
        <w:rPr>
          <w:rFonts w:ascii="Palatino Linotype" w:eastAsia="Arial Unicode MS" w:hAnsi="Palatino Linotype" w:cs="Arial"/>
          <w:i/>
        </w:rPr>
        <w:t>…</w:t>
      </w:r>
    </w:p>
    <w:p w:rsidR="00CE4EAE" w:rsidRPr="003A5E62" w:rsidRDefault="00CE4EAE" w:rsidP="00CE4EAE">
      <w:pPr>
        <w:spacing w:before="240" w:line="360" w:lineRule="auto"/>
        <w:ind w:left="1276" w:right="848"/>
        <w:jc w:val="both"/>
        <w:rPr>
          <w:rFonts w:ascii="Palatino Linotype" w:eastAsia="Arial Unicode MS" w:hAnsi="Palatino Linotype" w:cs="Arial"/>
          <w:i/>
        </w:rPr>
      </w:pPr>
      <w:r w:rsidRPr="006C0BFB">
        <w:rPr>
          <w:rFonts w:ascii="Palatino Linotype" w:eastAsia="Arial Unicode MS" w:hAnsi="Palatino Linotype" w:cs="Arial"/>
          <w:i/>
        </w:rPr>
        <w:t xml:space="preserve">Artículo 58. Incurrirá en abuso de funciones el servidor público que ejerza atribuciones que no tenga conferidas o se valga de las que tenga, para realizar o inducir actos u omisiones arbitrarios, para generar un beneficio para sí o para su cónyuge, parientes consanguíneos, parientes civiles o para terceros con los que tenga relaciones profesionales, laborales o de negocios, o para socios o </w:t>
      </w:r>
      <w:r w:rsidRPr="006C0BFB">
        <w:rPr>
          <w:rFonts w:ascii="Palatino Linotype" w:eastAsia="Arial Unicode MS" w:hAnsi="Palatino Linotype" w:cs="Arial"/>
          <w:i/>
        </w:rPr>
        <w:lastRenderedPageBreak/>
        <w:t>sociedades de las que el servidor público o las personas antes referidas formen parte o para causar perjuicio a alguna persona o al servicio público.</w:t>
      </w:r>
      <w:r>
        <w:rPr>
          <w:rFonts w:ascii="Palatino Linotype" w:eastAsia="Arial Unicode MS" w:hAnsi="Palatino Linotype" w:cs="Arial"/>
          <w:i/>
        </w:rPr>
        <w:t>”</w:t>
      </w:r>
    </w:p>
    <w:p w:rsidR="00CE4EAE" w:rsidRDefault="00CE4EAE" w:rsidP="00CE4EAE">
      <w:pPr>
        <w:spacing w:before="240" w:line="360" w:lineRule="auto"/>
        <w:jc w:val="both"/>
        <w:rPr>
          <w:rFonts w:ascii="Palatino Linotype" w:hAnsi="Palatino Linotype"/>
          <w:sz w:val="24"/>
          <w:szCs w:val="24"/>
        </w:rPr>
      </w:pPr>
      <w:r>
        <w:rPr>
          <w:rFonts w:ascii="Palatino Linotype" w:hAnsi="Palatino Linotype"/>
          <w:sz w:val="24"/>
          <w:szCs w:val="24"/>
        </w:rPr>
        <w:t>Como se puede apreciar abuso de poder no es el termino correcto de acuerdo a lo antes transcrito es abuso de funciones y es un tipo administrativo que si existe y que de existir indicios es al Órgano Interno de Control al que le corresponde llevar a cabo las investigaciones correspondientes, llevando las diligencias respectivas, como pueden ser precisamente actas administrativas circunstanciadas, a efecto de demostrar la existencia de alguna irregularidad de carácter administrativo.</w:t>
      </w:r>
    </w:p>
    <w:p w:rsidR="00CE4EAE" w:rsidRPr="00CD7500" w:rsidRDefault="00CE4EAE" w:rsidP="00CE4EAE">
      <w:pPr>
        <w:spacing w:before="240" w:line="360" w:lineRule="auto"/>
        <w:jc w:val="both"/>
        <w:rPr>
          <w:rFonts w:ascii="Palatino Linotype" w:hAnsi="Palatino Linotype"/>
          <w:sz w:val="24"/>
          <w:szCs w:val="24"/>
        </w:rPr>
      </w:pPr>
      <w:r>
        <w:rPr>
          <w:rFonts w:ascii="Palatino Linotype" w:hAnsi="Palatino Linotype"/>
          <w:sz w:val="24"/>
          <w:szCs w:val="24"/>
        </w:rPr>
        <w:t>Ahora, s</w:t>
      </w:r>
      <w:r w:rsidRPr="00CD7500">
        <w:rPr>
          <w:rFonts w:ascii="Palatino Linotype" w:hAnsi="Palatino Linotype"/>
          <w:sz w:val="24"/>
          <w:szCs w:val="24"/>
        </w:rPr>
        <w:t>i bien es cierto que la Titular de la Unidad de Transparencia es la encargada de dar atención a las solicitudes de información con fundamento en los artículos 50 y 53 fracciones II, V y VI de la Ley de Transparencia y Acceso a la Información Pública del Estado de México y Municipios, que refieren:</w:t>
      </w:r>
    </w:p>
    <w:p w:rsidR="00CE4EAE" w:rsidRPr="00CD7500" w:rsidRDefault="00CE4EAE" w:rsidP="00CE4EAE">
      <w:pPr>
        <w:tabs>
          <w:tab w:val="left" w:pos="709"/>
        </w:tabs>
        <w:spacing w:before="240" w:line="360" w:lineRule="auto"/>
        <w:ind w:left="851" w:right="760"/>
        <w:jc w:val="center"/>
        <w:rPr>
          <w:rFonts w:ascii="Palatino Linotype" w:hAnsi="Palatino Linotype" w:cs="Arial"/>
          <w:b/>
          <w:i/>
          <w:lang w:eastAsia="es-MX"/>
        </w:rPr>
      </w:pPr>
      <w:r w:rsidRPr="00CD7500">
        <w:rPr>
          <w:rFonts w:ascii="Palatino Linotype" w:hAnsi="Palatino Linotype" w:cs="Arial"/>
          <w:b/>
        </w:rPr>
        <w:t>Ley de Transparencia y Acceso a la Información Pública del Estado de México y Municipios</w:t>
      </w:r>
    </w:p>
    <w:p w:rsidR="00CE4EAE" w:rsidRPr="00CD7500" w:rsidRDefault="00CE4EAE" w:rsidP="00CE4EAE">
      <w:pPr>
        <w:tabs>
          <w:tab w:val="left" w:pos="709"/>
        </w:tabs>
        <w:spacing w:before="240" w:line="360" w:lineRule="auto"/>
        <w:ind w:left="851" w:right="760"/>
        <w:jc w:val="both"/>
        <w:rPr>
          <w:rFonts w:ascii="Palatino Linotype" w:hAnsi="Palatino Linotype" w:cs="Arial"/>
          <w:i/>
          <w:lang w:eastAsia="es-MX"/>
        </w:rPr>
      </w:pPr>
      <w:r w:rsidRPr="00CD7500">
        <w:rPr>
          <w:rFonts w:ascii="Palatino Linotype" w:hAnsi="Palatino Linotype" w:cs="Arial"/>
          <w:i/>
          <w:lang w:eastAsia="es-MX"/>
        </w:rPr>
        <w:t xml:space="preserve">“Artículo 50. Los sujetos obligados contarán con un área responsable para la atención de las solicitudes de información, a la que se le denominará Unidad de Transparencia. </w:t>
      </w:r>
    </w:p>
    <w:p w:rsidR="00CE4EAE" w:rsidRPr="00CD7500" w:rsidRDefault="00CE4EAE" w:rsidP="00CE4EAE">
      <w:pPr>
        <w:tabs>
          <w:tab w:val="left" w:pos="709"/>
        </w:tabs>
        <w:spacing w:before="240" w:line="360" w:lineRule="auto"/>
        <w:ind w:left="851" w:right="760"/>
        <w:jc w:val="both"/>
        <w:rPr>
          <w:rFonts w:ascii="Palatino Linotype" w:hAnsi="Palatino Linotype" w:cs="Arial"/>
          <w:i/>
          <w:lang w:eastAsia="es-MX"/>
        </w:rPr>
      </w:pPr>
    </w:p>
    <w:p w:rsidR="00CE4EAE" w:rsidRPr="00CD7500" w:rsidRDefault="00CE4EAE" w:rsidP="00CE4EAE">
      <w:pPr>
        <w:tabs>
          <w:tab w:val="left" w:pos="709"/>
        </w:tabs>
        <w:spacing w:before="240" w:line="360" w:lineRule="auto"/>
        <w:ind w:left="851" w:right="760"/>
        <w:jc w:val="both"/>
        <w:rPr>
          <w:rFonts w:ascii="Palatino Linotype" w:hAnsi="Palatino Linotype" w:cs="Arial"/>
          <w:i/>
          <w:lang w:eastAsia="es-MX"/>
        </w:rPr>
      </w:pPr>
      <w:r w:rsidRPr="00CD7500">
        <w:rPr>
          <w:rFonts w:ascii="Palatino Linotype" w:hAnsi="Palatino Linotype" w:cs="Arial"/>
          <w:i/>
          <w:lang w:eastAsia="es-MX"/>
        </w:rPr>
        <w:t xml:space="preserve">Artículo 51. Los sujetos obligados designaran a un responsable para atender la Unidad de Transparencia, quien fungirá como enlace entre éstos y los solicitantes. </w:t>
      </w:r>
      <w:r w:rsidRPr="00CD7500">
        <w:rPr>
          <w:rFonts w:ascii="Palatino Linotype" w:hAnsi="Palatino Linotype" w:cs="Arial"/>
          <w:b/>
          <w:i/>
          <w:u w:val="single"/>
          <w:lang w:eastAsia="es-MX"/>
        </w:rPr>
        <w:t>Dicha Unidad será la encargada de tramitar internamente la solicitud de información</w:t>
      </w:r>
      <w:r w:rsidRPr="00CD7500">
        <w:rPr>
          <w:rFonts w:ascii="Palatino Linotype" w:hAnsi="Palatino Linotype" w:cs="Arial"/>
          <w:i/>
          <w:lang w:eastAsia="es-MX"/>
        </w:rPr>
        <w:t xml:space="preserve"> y tendrá la responsabilidad de verificar en cada caso que la misma no </w:t>
      </w:r>
      <w:r w:rsidRPr="00CD7500">
        <w:rPr>
          <w:rFonts w:ascii="Palatino Linotype" w:hAnsi="Palatino Linotype" w:cs="Arial"/>
          <w:i/>
          <w:lang w:eastAsia="es-MX"/>
        </w:rPr>
        <w:lastRenderedPageBreak/>
        <w:t>sea confidencial o reservada. Dicha Unidad contará con las facultades internas necesarias para gestionar la atención a las solicitudes de información en los términos de la Ley General y la presente Ley.</w:t>
      </w:r>
    </w:p>
    <w:p w:rsidR="00CE4EAE" w:rsidRPr="00CD7500" w:rsidRDefault="00CE4EAE" w:rsidP="00CE4EAE">
      <w:pPr>
        <w:tabs>
          <w:tab w:val="left" w:pos="709"/>
        </w:tabs>
        <w:spacing w:before="240" w:line="360" w:lineRule="auto"/>
        <w:ind w:left="851" w:right="760"/>
        <w:jc w:val="both"/>
        <w:rPr>
          <w:rFonts w:ascii="Palatino Linotype" w:hAnsi="Palatino Linotype" w:cs="Arial"/>
          <w:i/>
          <w:lang w:eastAsia="es-MX"/>
        </w:rPr>
      </w:pPr>
      <w:r w:rsidRPr="00CD7500">
        <w:rPr>
          <w:rFonts w:ascii="Palatino Linotype" w:hAnsi="Palatino Linotype" w:cs="Arial"/>
          <w:i/>
          <w:lang w:eastAsia="es-MX"/>
        </w:rPr>
        <w:t>…</w:t>
      </w:r>
    </w:p>
    <w:p w:rsidR="00CE4EAE" w:rsidRPr="00CD7500" w:rsidRDefault="00CE4EAE" w:rsidP="00CE4EAE">
      <w:pPr>
        <w:tabs>
          <w:tab w:val="left" w:pos="709"/>
        </w:tabs>
        <w:spacing w:before="240" w:line="360" w:lineRule="auto"/>
        <w:ind w:left="851" w:right="760"/>
        <w:jc w:val="both"/>
        <w:rPr>
          <w:rFonts w:ascii="Palatino Linotype" w:hAnsi="Palatino Linotype" w:cs="Arial"/>
          <w:i/>
          <w:lang w:eastAsia="es-MX"/>
        </w:rPr>
      </w:pPr>
      <w:r w:rsidRPr="00CD7500">
        <w:rPr>
          <w:rFonts w:ascii="Palatino Linotype" w:hAnsi="Palatino Linotype" w:cs="Arial"/>
          <w:i/>
          <w:lang w:eastAsia="es-MX"/>
        </w:rPr>
        <w:t>Artículo 53. Las Unidades de Transparencia tendrán las siguientes funciones:</w:t>
      </w:r>
    </w:p>
    <w:p w:rsidR="00CE4EAE" w:rsidRPr="00CD7500" w:rsidRDefault="00CE4EAE" w:rsidP="00CE4EAE">
      <w:pPr>
        <w:tabs>
          <w:tab w:val="left" w:pos="709"/>
        </w:tabs>
        <w:spacing w:before="240" w:line="360" w:lineRule="auto"/>
        <w:ind w:left="851" w:right="760"/>
        <w:jc w:val="both"/>
        <w:rPr>
          <w:rFonts w:ascii="Palatino Linotype" w:hAnsi="Palatino Linotype" w:cs="Arial"/>
          <w:i/>
          <w:lang w:eastAsia="es-MX"/>
        </w:rPr>
      </w:pPr>
      <w:r w:rsidRPr="00CD7500">
        <w:rPr>
          <w:rFonts w:ascii="Palatino Linotype" w:hAnsi="Palatino Linotype" w:cs="Arial"/>
          <w:i/>
          <w:lang w:eastAsia="es-MX"/>
        </w:rPr>
        <w:t>…</w:t>
      </w:r>
    </w:p>
    <w:p w:rsidR="00CE4EAE" w:rsidRPr="00CD7500" w:rsidRDefault="00CE4EAE" w:rsidP="00CE4EAE">
      <w:pPr>
        <w:tabs>
          <w:tab w:val="left" w:pos="709"/>
        </w:tabs>
        <w:spacing w:before="240" w:line="360" w:lineRule="auto"/>
        <w:ind w:left="851" w:right="760"/>
        <w:jc w:val="both"/>
        <w:rPr>
          <w:rFonts w:ascii="Palatino Linotype" w:hAnsi="Palatino Linotype" w:cs="Arial"/>
          <w:i/>
          <w:lang w:eastAsia="es-MX"/>
        </w:rPr>
      </w:pPr>
      <w:r w:rsidRPr="00CD7500">
        <w:rPr>
          <w:rFonts w:ascii="Palatino Linotype" w:hAnsi="Palatino Linotype" w:cs="Arial"/>
          <w:i/>
          <w:lang w:eastAsia="es-MX"/>
        </w:rPr>
        <w:t xml:space="preserve">II. Recibir, tramitar y dar respuesta a las solicitudes de acceso a la información; </w:t>
      </w:r>
    </w:p>
    <w:p w:rsidR="00CE4EAE" w:rsidRPr="00CD7500" w:rsidRDefault="00CE4EAE" w:rsidP="00CE4EAE">
      <w:pPr>
        <w:tabs>
          <w:tab w:val="left" w:pos="709"/>
        </w:tabs>
        <w:spacing w:before="240" w:line="360" w:lineRule="auto"/>
        <w:ind w:left="851" w:right="760"/>
        <w:jc w:val="both"/>
        <w:rPr>
          <w:rFonts w:ascii="Palatino Linotype" w:hAnsi="Palatino Linotype" w:cs="Arial"/>
          <w:i/>
          <w:lang w:eastAsia="es-MX"/>
        </w:rPr>
      </w:pPr>
      <w:r w:rsidRPr="00CD7500">
        <w:rPr>
          <w:rFonts w:ascii="Palatino Linotype" w:hAnsi="Palatino Linotype" w:cs="Arial"/>
          <w:i/>
          <w:lang w:eastAsia="es-MX"/>
        </w:rPr>
        <w:t>…</w:t>
      </w:r>
    </w:p>
    <w:p w:rsidR="00CE4EAE" w:rsidRPr="00CD7500" w:rsidRDefault="00CE4EAE" w:rsidP="00CE4EAE">
      <w:pPr>
        <w:tabs>
          <w:tab w:val="left" w:pos="709"/>
        </w:tabs>
        <w:spacing w:before="240" w:line="360" w:lineRule="auto"/>
        <w:ind w:left="851" w:right="760"/>
        <w:jc w:val="both"/>
        <w:rPr>
          <w:rFonts w:ascii="Palatino Linotype" w:hAnsi="Palatino Linotype" w:cs="Arial"/>
          <w:b/>
          <w:i/>
          <w:u w:val="single"/>
          <w:lang w:eastAsia="es-MX"/>
        </w:rPr>
      </w:pPr>
      <w:r w:rsidRPr="00CD7500">
        <w:rPr>
          <w:rFonts w:ascii="Palatino Linotype" w:hAnsi="Palatino Linotype" w:cs="Arial"/>
          <w:b/>
          <w:i/>
          <w:u w:val="single"/>
          <w:lang w:eastAsia="es-MX"/>
        </w:rPr>
        <w:t xml:space="preserve">IV. Realizar, con efectividad, los trámites internos necesarios para la atención de las solicitudes de acceso a la información; </w:t>
      </w:r>
    </w:p>
    <w:p w:rsidR="00CE4EAE" w:rsidRPr="00CD7500" w:rsidRDefault="00CE4EAE" w:rsidP="00CE4EAE">
      <w:pPr>
        <w:tabs>
          <w:tab w:val="left" w:pos="709"/>
        </w:tabs>
        <w:spacing w:before="240" w:line="360" w:lineRule="auto"/>
        <w:ind w:left="851" w:right="760"/>
        <w:jc w:val="both"/>
        <w:rPr>
          <w:rFonts w:ascii="Palatino Linotype" w:hAnsi="Palatino Linotype" w:cs="Arial"/>
          <w:i/>
          <w:lang w:eastAsia="es-MX"/>
        </w:rPr>
      </w:pPr>
      <w:r w:rsidRPr="00CD7500">
        <w:rPr>
          <w:rFonts w:ascii="Palatino Linotype" w:hAnsi="Palatino Linotype" w:cs="Arial"/>
          <w:i/>
          <w:lang w:eastAsia="es-MX"/>
        </w:rPr>
        <w:t xml:space="preserve">V. Entregar, en su caso, a los particulares la información solicitada; </w:t>
      </w:r>
    </w:p>
    <w:p w:rsidR="00CE4EAE" w:rsidRPr="00CD7500" w:rsidRDefault="00CE4EAE" w:rsidP="00CE4EAE">
      <w:pPr>
        <w:tabs>
          <w:tab w:val="left" w:pos="709"/>
        </w:tabs>
        <w:spacing w:before="240" w:line="360" w:lineRule="auto"/>
        <w:ind w:left="851" w:right="760"/>
        <w:jc w:val="both"/>
        <w:rPr>
          <w:rFonts w:ascii="Palatino Linotype" w:hAnsi="Palatino Linotype" w:cs="Arial"/>
          <w:i/>
          <w:lang w:eastAsia="es-MX"/>
        </w:rPr>
      </w:pPr>
      <w:r w:rsidRPr="00CD7500">
        <w:rPr>
          <w:rFonts w:ascii="Palatino Linotype" w:hAnsi="Palatino Linotype" w:cs="Arial"/>
          <w:i/>
          <w:lang w:eastAsia="es-MX"/>
        </w:rPr>
        <w:t>VI. Efectuar las notificaciones a los solicitantes;”</w:t>
      </w:r>
    </w:p>
    <w:p w:rsidR="00CE4EAE" w:rsidRDefault="00CE4EAE" w:rsidP="00CE4EAE">
      <w:pPr>
        <w:spacing w:before="240" w:line="360" w:lineRule="auto"/>
        <w:jc w:val="both"/>
        <w:rPr>
          <w:rFonts w:ascii="Palatino Linotype" w:hAnsi="Palatino Linotype"/>
          <w:sz w:val="24"/>
          <w:szCs w:val="24"/>
        </w:rPr>
      </w:pPr>
      <w:r>
        <w:rPr>
          <w:rFonts w:ascii="Palatino Linotype" w:hAnsi="Palatino Linotype"/>
          <w:sz w:val="24"/>
          <w:szCs w:val="24"/>
        </w:rPr>
        <w:t xml:space="preserve">Y que por ello debe turnar la solicitud a todas las Áreas que por su competencia pueden generar, administrada o poseer la información solicitada, aplica sólo para las áreas del sujeto obligado, y no así para el Órgano Interno de Control pues como ya se ha analizado </w:t>
      </w:r>
      <w:r w:rsidR="00DC06DB">
        <w:rPr>
          <w:rFonts w:ascii="Palatino Linotype" w:hAnsi="Palatino Linotype"/>
          <w:sz w:val="24"/>
          <w:szCs w:val="24"/>
        </w:rPr>
        <w:t>esta</w:t>
      </w:r>
      <w:r>
        <w:rPr>
          <w:rFonts w:ascii="Palatino Linotype" w:hAnsi="Palatino Linotype"/>
          <w:sz w:val="24"/>
          <w:szCs w:val="24"/>
        </w:rPr>
        <w:t xml:space="preserve"> unidad administrativa depende de la jerarquía funcional de la Secretaría de la Contraloría.</w:t>
      </w:r>
    </w:p>
    <w:p w:rsidR="00CE4EAE" w:rsidRDefault="00CE4EAE" w:rsidP="00CE4EAE">
      <w:pPr>
        <w:spacing w:before="240" w:line="360" w:lineRule="auto"/>
        <w:jc w:val="both"/>
        <w:rPr>
          <w:rFonts w:ascii="Palatino Linotype" w:hAnsi="Palatino Linotype"/>
          <w:sz w:val="24"/>
          <w:szCs w:val="24"/>
        </w:rPr>
      </w:pPr>
      <w:r>
        <w:rPr>
          <w:rFonts w:ascii="Palatino Linotype" w:hAnsi="Palatino Linotype"/>
          <w:sz w:val="24"/>
          <w:szCs w:val="24"/>
        </w:rPr>
        <w:t xml:space="preserve">Aunado a lo anterior, es de referir que las quejas y denuncias que se tramitan ante los Órganos Internos de Control del Poder Ejecutivo Estatal son mediante el Sistema de </w:t>
      </w:r>
      <w:r>
        <w:rPr>
          <w:rFonts w:ascii="Palatino Linotype" w:hAnsi="Palatino Linotype"/>
          <w:sz w:val="24"/>
          <w:szCs w:val="24"/>
        </w:rPr>
        <w:lastRenderedPageBreak/>
        <w:t>Atención Mexiquense (SAM), el cual administra la Secretaría de la Contraloría, en el Manual de Operación del Sistema de Atención Mexiquense, publicado en la Gaceta de Gobierno en fecha veintisiete de noviembre de dos mil siete se establece entre otros temas los siguientes:</w:t>
      </w:r>
    </w:p>
    <w:p w:rsidR="00CE4EAE" w:rsidRDefault="00CE4EAE" w:rsidP="00CE4EAE">
      <w:pPr>
        <w:spacing w:after="0" w:line="360" w:lineRule="auto"/>
        <w:jc w:val="both"/>
        <w:rPr>
          <w:rFonts w:ascii="Palatino Linotype" w:hAnsi="Palatino Linotype"/>
          <w:sz w:val="24"/>
          <w:szCs w:val="24"/>
        </w:rPr>
      </w:pPr>
      <w:r>
        <w:rPr>
          <w:noProof/>
          <w:lang w:eastAsia="es-MX"/>
        </w:rPr>
        <w:drawing>
          <wp:inline distT="0" distB="0" distL="0" distR="0" wp14:anchorId="66835CE5" wp14:editId="588FA33E">
            <wp:extent cx="5995661" cy="4685122"/>
            <wp:effectExtent l="0" t="0" r="5715"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259" t="11644" r="18493" b="47561"/>
                    <a:stretch/>
                  </pic:blipFill>
                  <pic:spPr bwMode="auto">
                    <a:xfrm>
                      <a:off x="0" y="0"/>
                      <a:ext cx="6110532" cy="4774884"/>
                    </a:xfrm>
                    <a:prstGeom prst="rect">
                      <a:avLst/>
                    </a:prstGeom>
                    <a:ln>
                      <a:noFill/>
                    </a:ln>
                    <a:extLst>
                      <a:ext uri="{53640926-AAD7-44D8-BBD7-CCE9431645EC}">
                        <a14:shadowObscured xmlns:a14="http://schemas.microsoft.com/office/drawing/2010/main"/>
                      </a:ext>
                    </a:extLst>
                  </pic:spPr>
                </pic:pic>
              </a:graphicData>
            </a:graphic>
          </wp:inline>
        </w:drawing>
      </w:r>
    </w:p>
    <w:p w:rsidR="00CE4EAE" w:rsidRDefault="00CE4EAE" w:rsidP="00CE4EAE">
      <w:pPr>
        <w:spacing w:after="0" w:line="360" w:lineRule="auto"/>
        <w:jc w:val="both"/>
        <w:rPr>
          <w:rFonts w:ascii="Palatino Linotype" w:hAnsi="Palatino Linotype"/>
          <w:sz w:val="24"/>
          <w:szCs w:val="24"/>
        </w:rPr>
      </w:pPr>
    </w:p>
    <w:p w:rsidR="00CE4EAE" w:rsidRDefault="00CE4EAE" w:rsidP="00CE4EAE">
      <w:pPr>
        <w:spacing w:after="0" w:line="360" w:lineRule="auto"/>
        <w:jc w:val="both"/>
        <w:rPr>
          <w:rFonts w:ascii="Palatino Linotype" w:hAnsi="Palatino Linotype"/>
          <w:sz w:val="24"/>
          <w:szCs w:val="24"/>
        </w:rPr>
      </w:pPr>
    </w:p>
    <w:p w:rsidR="00CE4EAE" w:rsidRDefault="00CE4EAE" w:rsidP="00CE4EAE">
      <w:pPr>
        <w:spacing w:after="0" w:line="360" w:lineRule="auto"/>
        <w:jc w:val="both"/>
        <w:rPr>
          <w:rFonts w:ascii="Palatino Linotype" w:hAnsi="Palatino Linotype"/>
          <w:sz w:val="24"/>
          <w:szCs w:val="24"/>
        </w:rPr>
      </w:pPr>
    </w:p>
    <w:p w:rsidR="00CE4EAE" w:rsidRPr="00CD7500" w:rsidRDefault="00CE4EAE" w:rsidP="00CE4EAE">
      <w:pPr>
        <w:spacing w:after="0" w:line="360" w:lineRule="auto"/>
        <w:jc w:val="both"/>
        <w:rPr>
          <w:rFonts w:ascii="Palatino Linotype" w:hAnsi="Palatino Linotype"/>
          <w:sz w:val="24"/>
          <w:szCs w:val="24"/>
        </w:rPr>
      </w:pPr>
      <w:r>
        <w:rPr>
          <w:noProof/>
          <w:lang w:eastAsia="es-MX"/>
        </w:rPr>
        <w:lastRenderedPageBreak/>
        <w:drawing>
          <wp:inline distT="0" distB="0" distL="0" distR="0" wp14:anchorId="19766A80" wp14:editId="6EE07655">
            <wp:extent cx="5936754" cy="4628561"/>
            <wp:effectExtent l="0" t="0" r="698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500" t="20268" r="18956" b="20439"/>
                    <a:stretch/>
                  </pic:blipFill>
                  <pic:spPr bwMode="auto">
                    <a:xfrm>
                      <a:off x="0" y="0"/>
                      <a:ext cx="6000023" cy="4677889"/>
                    </a:xfrm>
                    <a:prstGeom prst="rect">
                      <a:avLst/>
                    </a:prstGeom>
                    <a:ln>
                      <a:noFill/>
                    </a:ln>
                    <a:extLst>
                      <a:ext uri="{53640926-AAD7-44D8-BBD7-CCE9431645EC}">
                        <a14:shadowObscured xmlns:a14="http://schemas.microsoft.com/office/drawing/2010/main"/>
                      </a:ext>
                    </a:extLst>
                  </pic:spPr>
                </pic:pic>
              </a:graphicData>
            </a:graphic>
          </wp:inline>
        </w:drawing>
      </w:r>
    </w:p>
    <w:p w:rsidR="00CE4EAE" w:rsidRDefault="00CE4EAE" w:rsidP="00DC06DB">
      <w:pPr>
        <w:spacing w:before="240" w:line="360" w:lineRule="auto"/>
        <w:jc w:val="both"/>
        <w:rPr>
          <w:rFonts w:ascii="Palatino Linotype" w:hAnsi="Palatino Linotype"/>
          <w:sz w:val="24"/>
          <w:szCs w:val="24"/>
        </w:rPr>
      </w:pPr>
      <w:r>
        <w:rPr>
          <w:rFonts w:ascii="Palatino Linotype" w:hAnsi="Palatino Linotype"/>
          <w:sz w:val="24"/>
          <w:szCs w:val="24"/>
        </w:rPr>
        <w:t xml:space="preserve">Como se puede apreciar al recibirse una queja debe subirse al SAM a efecto de que se radique y en términos del artículo 114 del Código de Procedimientos Administrativos del Estado de México se abra un periodo de información previa, información sobre la cual </w:t>
      </w:r>
      <w:r w:rsidR="00DC06DB">
        <w:rPr>
          <w:rFonts w:ascii="Palatino Linotype" w:hAnsi="Palatino Linotype"/>
          <w:sz w:val="24"/>
          <w:szCs w:val="24"/>
        </w:rPr>
        <w:t>la Universidad Tecnológica de Nezahualcóyotl</w:t>
      </w:r>
      <w:r>
        <w:rPr>
          <w:rFonts w:ascii="Palatino Linotype" w:hAnsi="Palatino Linotype"/>
          <w:sz w:val="24"/>
          <w:szCs w:val="24"/>
        </w:rPr>
        <w:t xml:space="preserve"> no tiene injerencia a efecto de conocer si hay </w:t>
      </w:r>
      <w:r w:rsidR="00DC06DB">
        <w:rPr>
          <w:rFonts w:ascii="Palatino Linotype" w:hAnsi="Palatino Linotype"/>
          <w:sz w:val="24"/>
          <w:szCs w:val="24"/>
        </w:rPr>
        <w:t>inspecciones realizadas a la Dirección de Administración y Finanzas.</w:t>
      </w:r>
    </w:p>
    <w:p w:rsidR="00DC06DB" w:rsidRDefault="00DC06DB" w:rsidP="00DC06DB">
      <w:pPr>
        <w:spacing w:before="240" w:line="360" w:lineRule="auto"/>
        <w:jc w:val="both"/>
        <w:rPr>
          <w:rFonts w:ascii="Palatino Linotype" w:hAnsi="Palatino Linotype"/>
          <w:sz w:val="24"/>
          <w:szCs w:val="24"/>
        </w:rPr>
      </w:pPr>
      <w:r>
        <w:rPr>
          <w:rFonts w:ascii="Palatino Linotype" w:hAnsi="Palatino Linotype"/>
          <w:sz w:val="24"/>
          <w:szCs w:val="24"/>
        </w:rPr>
        <w:t xml:space="preserve">Por otro lado es necesario referir que en caso de existir una responsabilidad administrativa y el expediente de queja se haya turnado al Área de Responsabilidades, </w:t>
      </w:r>
      <w:r>
        <w:rPr>
          <w:rFonts w:ascii="Palatino Linotype" w:hAnsi="Palatino Linotype"/>
          <w:sz w:val="24"/>
          <w:szCs w:val="24"/>
        </w:rPr>
        <w:lastRenderedPageBreak/>
        <w:t>tampoco es materia de conocimiento del sujeto obligado ya que en el procedimiento administrativo seguido en forma de juicio ante el Órgano Interno de Control, no sería posible que las áreas del sujeto obligado conocieran los procedimientos administrativos instaurados en contra de servidores públicos, en el presente, caso de la misma Universidad Tecnológica de Nezahualcóyotl.</w:t>
      </w:r>
    </w:p>
    <w:p w:rsidR="00DC06DB" w:rsidRDefault="00DC06DB" w:rsidP="00DC06DB">
      <w:pPr>
        <w:spacing w:before="240" w:line="360" w:lineRule="auto"/>
        <w:jc w:val="both"/>
        <w:rPr>
          <w:rFonts w:ascii="Palatino Linotype" w:hAnsi="Palatino Linotype"/>
          <w:sz w:val="24"/>
          <w:szCs w:val="24"/>
        </w:rPr>
      </w:pPr>
      <w:r w:rsidRPr="00E831C9">
        <w:rPr>
          <w:rFonts w:ascii="Palatino Linotype" w:hAnsi="Palatino Linotype"/>
          <w:sz w:val="24"/>
          <w:szCs w:val="24"/>
        </w:rPr>
        <w:t>Por lo anterior, lo que corresponde es ordenar al sujeto obligado lleva a cabo una declaratoria de incompetencia y oriente al recurrente a efecto de que ingrese su solicitud a la Secretaría de la Contraloría.</w:t>
      </w:r>
    </w:p>
    <w:p w:rsidR="00DC06DB" w:rsidRDefault="00DC06DB" w:rsidP="00DC06DB">
      <w:pPr>
        <w:spacing w:before="240" w:line="360" w:lineRule="auto"/>
        <w:jc w:val="both"/>
        <w:rPr>
          <w:rFonts w:ascii="Palatino Linotype" w:hAnsi="Palatino Linotype"/>
          <w:sz w:val="24"/>
          <w:szCs w:val="24"/>
        </w:rPr>
      </w:pPr>
      <w:r w:rsidRPr="001D6B7B">
        <w:rPr>
          <w:rFonts w:ascii="Palatino Linotype" w:hAnsi="Palatino Linotype"/>
          <w:sz w:val="24"/>
          <w:szCs w:val="24"/>
        </w:rPr>
        <w:t>Establecido lo anterior, debe precisar lo establecido en los artículos 4 y 12 de la Ley de Transparencia y Acceso a la Información Pública del Estado de México y Municipios, establecen lo siguiente:</w:t>
      </w:r>
    </w:p>
    <w:p w:rsidR="00DC06DB" w:rsidRPr="004347E5" w:rsidRDefault="00DC06DB" w:rsidP="00DC06DB">
      <w:pPr>
        <w:autoSpaceDE w:val="0"/>
        <w:autoSpaceDN w:val="0"/>
        <w:adjustRightInd w:val="0"/>
        <w:spacing w:before="240" w:line="360" w:lineRule="auto"/>
        <w:ind w:left="709" w:right="709"/>
        <w:jc w:val="both"/>
        <w:rPr>
          <w:rFonts w:ascii="Palatino Linotype" w:hAnsi="Palatino Linotype" w:cs="Arial"/>
          <w:i/>
        </w:rPr>
      </w:pPr>
      <w:r w:rsidRPr="004347E5">
        <w:rPr>
          <w:rFonts w:ascii="Palatino Linotype" w:hAnsi="Palatino Linotype" w:cs="Arial"/>
          <w:i/>
          <w:lang w:eastAsia="es-MX"/>
        </w:rPr>
        <w:t>“</w:t>
      </w:r>
      <w:r w:rsidRPr="004347E5">
        <w:rPr>
          <w:rFonts w:ascii="Palatino Linotype" w:hAnsi="Palatino Linotype" w:cs="Arial"/>
          <w:b/>
          <w:i/>
        </w:rPr>
        <w:t>Artículo 4.</w:t>
      </w:r>
      <w:r w:rsidRPr="004347E5">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DC06DB" w:rsidRPr="004347E5" w:rsidRDefault="00DC06DB" w:rsidP="00DC06DB">
      <w:pPr>
        <w:autoSpaceDE w:val="0"/>
        <w:autoSpaceDN w:val="0"/>
        <w:adjustRightInd w:val="0"/>
        <w:spacing w:before="240" w:line="360" w:lineRule="auto"/>
        <w:ind w:left="709" w:right="709"/>
        <w:jc w:val="both"/>
        <w:rPr>
          <w:rFonts w:ascii="Palatino Linotype" w:hAnsi="Palatino Linotype" w:cs="Arial"/>
          <w:i/>
          <w:lang w:eastAsia="es-MX"/>
        </w:rPr>
      </w:pPr>
      <w:r w:rsidRPr="004347E5">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sidRPr="004347E5">
        <w:rPr>
          <w:rFonts w:ascii="Palatino Linotype" w:hAnsi="Palatino Linotype" w:cs="Arial"/>
          <w:i/>
        </w:rPr>
        <w:t xml:space="preserve">, en los </w:t>
      </w:r>
      <w:r w:rsidRPr="004347E5">
        <w:rPr>
          <w:rFonts w:ascii="Palatino Linotype" w:hAnsi="Palatino Linotype" w:cs="Arial"/>
          <w:i/>
          <w:lang w:eastAsia="es-MX"/>
        </w:rPr>
        <w:t>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DC06DB" w:rsidRPr="004347E5" w:rsidRDefault="00DC06DB" w:rsidP="00DC06DB">
      <w:pPr>
        <w:autoSpaceDE w:val="0"/>
        <w:autoSpaceDN w:val="0"/>
        <w:adjustRightInd w:val="0"/>
        <w:spacing w:before="240" w:line="360" w:lineRule="auto"/>
        <w:ind w:left="709" w:right="709"/>
        <w:jc w:val="both"/>
        <w:rPr>
          <w:rFonts w:ascii="Palatino Linotype" w:hAnsi="Palatino Linotype" w:cs="Arial"/>
          <w:i/>
          <w:lang w:eastAsia="es-MX"/>
        </w:rPr>
      </w:pPr>
      <w:r w:rsidRPr="004347E5">
        <w:rPr>
          <w:rFonts w:ascii="Palatino Linotype" w:hAnsi="Palatino Linotype" w:cs="Arial"/>
          <w:i/>
          <w:lang w:eastAsia="es-MX"/>
        </w:rPr>
        <w:lastRenderedPageBreak/>
        <w:t>Los sujetos obligados deben poner en práctica, políticas y programas de acceso a la información que se apeguen a criterios de publicidad, veracidad, oportunidad, precisión y suficiencia en beneficio de los solicitantes.</w:t>
      </w:r>
    </w:p>
    <w:p w:rsidR="00DC06DB" w:rsidRPr="004347E5" w:rsidRDefault="00DC06DB" w:rsidP="00DC06DB">
      <w:pPr>
        <w:autoSpaceDE w:val="0"/>
        <w:autoSpaceDN w:val="0"/>
        <w:adjustRightInd w:val="0"/>
        <w:spacing w:before="240" w:line="360" w:lineRule="auto"/>
        <w:ind w:left="709" w:right="709"/>
        <w:jc w:val="both"/>
        <w:rPr>
          <w:rFonts w:ascii="Palatino Linotype" w:hAnsi="Palatino Linotype" w:cs="Arial"/>
          <w:i/>
          <w:lang w:eastAsia="es-MX"/>
        </w:rPr>
      </w:pPr>
      <w:r w:rsidRPr="004347E5">
        <w:rPr>
          <w:rFonts w:ascii="Palatino Linotype" w:hAnsi="Palatino Linotype" w:cs="Arial"/>
          <w:b/>
          <w:i/>
          <w:lang w:eastAsia="es-MX"/>
        </w:rPr>
        <w:t>Artículo 12</w:t>
      </w:r>
      <w:r w:rsidRPr="004347E5">
        <w:rPr>
          <w:rFonts w:ascii="Palatino Linotype" w:hAnsi="Palatino Linotype" w:cs="Arial"/>
          <w:i/>
          <w:lang w:eastAsia="es-MX"/>
        </w:rPr>
        <w:t xml:space="preserve">. Quienes generen, recopilen, administren, manejen, procesen, archiven o conserven información pública serán responsables de la misma en los términos de las disposiciones jurídicas aplicables. </w:t>
      </w:r>
    </w:p>
    <w:p w:rsidR="00DC06DB" w:rsidRPr="004347E5" w:rsidRDefault="00DC06DB" w:rsidP="00DC06DB">
      <w:pPr>
        <w:autoSpaceDE w:val="0"/>
        <w:autoSpaceDN w:val="0"/>
        <w:adjustRightInd w:val="0"/>
        <w:spacing w:before="240" w:line="360" w:lineRule="auto"/>
        <w:ind w:left="709" w:right="709"/>
        <w:jc w:val="both"/>
        <w:rPr>
          <w:rFonts w:ascii="Palatino Linotype" w:hAnsi="Palatino Linotype" w:cs="Arial"/>
          <w:i/>
          <w:lang w:eastAsia="es-MX"/>
        </w:rPr>
      </w:pPr>
      <w:r w:rsidRPr="004347E5">
        <w:rPr>
          <w:rFonts w:ascii="Palatino Linotype" w:hAnsi="Palatino Linotype" w:cs="Arial"/>
          <w:b/>
          <w:i/>
          <w:u w:val="single"/>
          <w:lang w:eastAsia="es-MX"/>
        </w:rPr>
        <w:t>Los sujetos obligados sólo proporcionarán la información pública que se les requiera y que obre en sus archivos y en el estado en que ésta se encuentre</w:t>
      </w:r>
      <w:r w:rsidRPr="004347E5">
        <w:rPr>
          <w:rFonts w:ascii="Palatino Linotype" w:hAnsi="Palatino Linotype" w:cs="Arial"/>
          <w:i/>
          <w:lang w:eastAsia="es-MX"/>
        </w:rPr>
        <w:t>. La obligación de proporcionar información no comprende el procesamiento de la misma, ni el presentarla conforme al interés del solicitante; no estarán obligados a generarla, resumirla, efectuar cálculos o practicar investigaciones.”</w:t>
      </w:r>
    </w:p>
    <w:p w:rsidR="00DC06DB" w:rsidRPr="004347E5" w:rsidRDefault="00DC06DB" w:rsidP="00DC06DB">
      <w:pPr>
        <w:spacing w:before="240" w:line="360" w:lineRule="auto"/>
        <w:ind w:left="709" w:right="709"/>
        <w:jc w:val="both"/>
        <w:rPr>
          <w:rFonts w:ascii="Palatino Linotype" w:hAnsi="Palatino Linotype" w:cs="Arial"/>
          <w:lang w:eastAsia="es-MX"/>
        </w:rPr>
      </w:pPr>
      <w:r w:rsidRPr="004347E5">
        <w:rPr>
          <w:rFonts w:ascii="Palatino Linotype" w:hAnsi="Palatino Linotype" w:cs="Arial"/>
          <w:lang w:eastAsia="es-MX"/>
        </w:rPr>
        <w:t>(Énfasis Añadido)</w:t>
      </w:r>
    </w:p>
    <w:p w:rsidR="00DC06DB" w:rsidRDefault="00DC06DB" w:rsidP="00DC06DB">
      <w:pPr>
        <w:spacing w:before="240" w:line="360" w:lineRule="auto"/>
        <w:jc w:val="both"/>
        <w:rPr>
          <w:rFonts w:ascii="Palatino Linotype" w:hAnsi="Palatino Linotype"/>
          <w:sz w:val="24"/>
          <w:szCs w:val="24"/>
        </w:rPr>
      </w:pPr>
      <w:r w:rsidRPr="001D6B7B">
        <w:rPr>
          <w:rFonts w:ascii="Palatino Linotype" w:hAnsi="Palatino Linotype"/>
          <w:sz w:val="24"/>
          <w:szCs w:val="24"/>
        </w:rPr>
        <w:t>En esa tesitura, de una interpretación armónica de los preceptos citados, se advierte que, los Sujetos Obligados sólo están constreñidos a proporcionar la información de carácter público que obre en sus archivos, en el estado en que ésta se encuentre, cuando les sea requerida.</w:t>
      </w:r>
    </w:p>
    <w:p w:rsidR="00DC06DB" w:rsidRDefault="00DC06DB" w:rsidP="00DC06DB">
      <w:pPr>
        <w:spacing w:before="240" w:line="360" w:lineRule="auto"/>
        <w:jc w:val="both"/>
        <w:rPr>
          <w:rFonts w:ascii="Palatino Linotype" w:hAnsi="Palatino Linotype"/>
          <w:bCs/>
          <w:sz w:val="24"/>
          <w:szCs w:val="24"/>
          <w:lang w:eastAsia="es-ES_tradnl"/>
        </w:rPr>
      </w:pPr>
      <w:r w:rsidRPr="00DC06DB">
        <w:rPr>
          <w:rFonts w:ascii="Palatino Linotype" w:hAnsi="Palatino Linotype" w:cs="Arial"/>
          <w:bCs/>
          <w:sz w:val="24"/>
          <w:szCs w:val="24"/>
          <w:lang w:eastAsia="es-MX"/>
        </w:rPr>
        <w:t>Ahora bien, no basta con hacer del conocimiento que no se cuenta con las facultades, atribuciones, funciones o competencias de contar en sus archivos con la referida información, sino que, el sujeto obligado</w:t>
      </w:r>
      <w:r w:rsidRPr="001D6B7B">
        <w:rPr>
          <w:rFonts w:ascii="Palatino Linotype" w:hAnsi="Palatino Linotype" w:cs="Arial"/>
          <w:sz w:val="24"/>
          <w:szCs w:val="24"/>
          <w:lang w:eastAsia="es-MX"/>
        </w:rPr>
        <w:t xml:space="preserve"> deb</w:t>
      </w:r>
      <w:r>
        <w:rPr>
          <w:rFonts w:ascii="Palatino Linotype" w:hAnsi="Palatino Linotype" w:cs="Arial"/>
          <w:sz w:val="24"/>
          <w:szCs w:val="24"/>
          <w:lang w:eastAsia="es-MX"/>
        </w:rPr>
        <w:t>erá</w:t>
      </w:r>
      <w:r w:rsidRPr="001D6B7B">
        <w:rPr>
          <w:rFonts w:ascii="Palatino Linotype" w:hAnsi="Palatino Linotype" w:cs="Arial"/>
          <w:sz w:val="24"/>
          <w:szCs w:val="24"/>
          <w:lang w:eastAsia="es-MX"/>
        </w:rPr>
        <w:t>, por una parte, en apego al principio de auxilio y orientación a los particulares, establecido en el artículo 173, fracción III</w:t>
      </w:r>
      <w:r w:rsidRPr="001D6B7B">
        <w:rPr>
          <w:rStyle w:val="Refdenotaalpie"/>
          <w:rFonts w:ascii="Palatino Linotype" w:hAnsi="Palatino Linotype" w:cs="Arial"/>
          <w:sz w:val="24"/>
          <w:szCs w:val="24"/>
          <w:lang w:eastAsia="es-MX"/>
        </w:rPr>
        <w:footnoteReference w:id="2"/>
      </w:r>
      <w:r w:rsidRPr="001D6B7B">
        <w:rPr>
          <w:rFonts w:ascii="Palatino Linotype" w:hAnsi="Palatino Linotype" w:cs="Arial"/>
          <w:sz w:val="24"/>
          <w:szCs w:val="24"/>
          <w:lang w:eastAsia="es-MX"/>
        </w:rPr>
        <w:t xml:space="preserve"> </w:t>
      </w:r>
      <w:r w:rsidRPr="001D6B7B">
        <w:rPr>
          <w:rFonts w:ascii="Palatino Linotype" w:hAnsi="Palatino Linotype" w:cs="Arial"/>
          <w:sz w:val="24"/>
          <w:szCs w:val="24"/>
          <w:lang w:eastAsia="es-MX"/>
        </w:rPr>
        <w:lastRenderedPageBreak/>
        <w:t xml:space="preserve">de la </w:t>
      </w:r>
      <w:r w:rsidRPr="001D6B7B">
        <w:rPr>
          <w:rFonts w:ascii="Palatino Linotype" w:hAnsi="Palatino Linotype"/>
          <w:sz w:val="24"/>
          <w:szCs w:val="24"/>
          <w:lang w:eastAsia="es-ES_tradnl"/>
        </w:rPr>
        <w:t>Ley de Transparencia y Acceso a la Información Pública del Estado de México y Municipios, y al procedimiento señalado en el diverso 167, primer párrafo</w:t>
      </w:r>
      <w:r w:rsidRPr="001D6B7B">
        <w:rPr>
          <w:rStyle w:val="Refdenotaalpie"/>
          <w:rFonts w:ascii="Palatino Linotype" w:hAnsi="Palatino Linotype"/>
          <w:sz w:val="24"/>
          <w:szCs w:val="24"/>
          <w:lang w:eastAsia="es-ES_tradnl"/>
        </w:rPr>
        <w:footnoteReference w:id="3"/>
      </w:r>
      <w:r w:rsidRPr="001D6B7B">
        <w:rPr>
          <w:rFonts w:ascii="Palatino Linotype" w:hAnsi="Palatino Linotype"/>
          <w:sz w:val="24"/>
          <w:szCs w:val="24"/>
          <w:lang w:eastAsia="es-ES_tradnl"/>
        </w:rPr>
        <w:t xml:space="preserve">, del mismo ordenamiento legal, señalar desde la respuesta que lo requerido por el particular, no se encontraba entre los documentos que deban constar en sus archivos de acuerdo a sus </w:t>
      </w:r>
      <w:r w:rsidRPr="001D6B7B">
        <w:rPr>
          <w:rFonts w:ascii="Palatino Linotype" w:hAnsi="Palatino Linotype" w:cs="Arial"/>
          <w:sz w:val="24"/>
          <w:szCs w:val="24"/>
          <w:lang w:eastAsia="es-MX"/>
        </w:rPr>
        <w:t xml:space="preserve">facultades, atribuciones, funciones o competencias, y posteriormente, debió orientar </w:t>
      </w:r>
      <w:r w:rsidRPr="00DC06DB">
        <w:rPr>
          <w:rFonts w:ascii="Palatino Linotype" w:hAnsi="Palatino Linotype" w:cs="Arial"/>
          <w:sz w:val="24"/>
          <w:szCs w:val="24"/>
          <w:lang w:eastAsia="es-MX"/>
        </w:rPr>
        <w:t>al recurrente,</w:t>
      </w:r>
      <w:r w:rsidRPr="001D6B7B">
        <w:rPr>
          <w:rFonts w:ascii="Palatino Linotype" w:hAnsi="Palatino Linotype" w:cs="Arial"/>
          <w:sz w:val="24"/>
          <w:szCs w:val="24"/>
          <w:lang w:eastAsia="es-MX"/>
        </w:rPr>
        <w:t xml:space="preserve"> respecto de los Sujetos Obligados que pudieran generar, poseer o administrar la misma en sus archivos; lo anterior, </w:t>
      </w:r>
      <w:r w:rsidRPr="00DC06DB">
        <w:rPr>
          <w:rFonts w:ascii="Palatino Linotype" w:hAnsi="Palatino Linotype"/>
          <w:bCs/>
          <w:sz w:val="24"/>
          <w:szCs w:val="24"/>
          <w:lang w:eastAsia="es-ES_tradnl"/>
        </w:rPr>
        <w:t>dentro del plazo de tres días hábiles posteriores a la solicitud.</w:t>
      </w:r>
    </w:p>
    <w:p w:rsidR="00527783" w:rsidRPr="00DC06DB" w:rsidRDefault="00527783" w:rsidP="00DC06DB">
      <w:pPr>
        <w:spacing w:before="240" w:line="360" w:lineRule="auto"/>
        <w:jc w:val="both"/>
        <w:rPr>
          <w:rFonts w:ascii="Palatino Linotype" w:hAnsi="Palatino Linotype"/>
          <w:bCs/>
          <w:sz w:val="24"/>
          <w:szCs w:val="24"/>
          <w:lang w:eastAsia="es-ES_tradnl"/>
        </w:rPr>
      </w:pPr>
    </w:p>
    <w:p w:rsidR="00DC06DB" w:rsidRPr="00AF4FA5" w:rsidRDefault="00DC06DB" w:rsidP="00DC06DB">
      <w:pPr>
        <w:pStyle w:val="Prrafodelista"/>
        <w:numPr>
          <w:ilvl w:val="0"/>
          <w:numId w:val="24"/>
        </w:numPr>
        <w:tabs>
          <w:tab w:val="left" w:pos="7938"/>
        </w:tabs>
        <w:spacing w:before="240" w:after="240" w:line="360" w:lineRule="auto"/>
        <w:jc w:val="both"/>
        <w:rPr>
          <w:rFonts w:ascii="Palatino Linotype" w:eastAsia="Arial Unicode MS" w:hAnsi="Palatino Linotype" w:cs="Arial"/>
          <w:b/>
        </w:rPr>
      </w:pPr>
      <w:r w:rsidRPr="00AF4FA5">
        <w:rPr>
          <w:rFonts w:ascii="Palatino Linotype" w:eastAsia="Arial Unicode MS" w:hAnsi="Palatino Linotype" w:cs="Arial"/>
          <w:b/>
        </w:rPr>
        <w:t>De la Versión Pública</w:t>
      </w:r>
    </w:p>
    <w:p w:rsidR="00DC06DB" w:rsidRPr="00AF4FA5" w:rsidRDefault="00DC06DB" w:rsidP="00DC06DB">
      <w:pPr>
        <w:pStyle w:val="Prrafodelista"/>
        <w:spacing w:before="240" w:after="240" w:line="360" w:lineRule="auto"/>
        <w:ind w:left="0"/>
        <w:jc w:val="both"/>
        <w:rPr>
          <w:rFonts w:ascii="Palatino Linotype" w:hAnsi="Palatino Linotype"/>
        </w:rPr>
      </w:pPr>
      <w:r w:rsidRPr="00AF4FA5">
        <w:rPr>
          <w:rFonts w:ascii="Palatino Linotype" w:hAnsi="Palatino Linotype" w:cs="Arial"/>
        </w:rPr>
        <w:t>Una vez expuesto lo anterior es necesario referir que el sujeto obligado en todo momento debe proteger los datos que puedan poner en riesgo la vida o integridad de las personas y de los servidores</w:t>
      </w:r>
      <w:r w:rsidRPr="00AF4FA5">
        <w:rPr>
          <w:rFonts w:ascii="Palatino Linotype" w:hAnsi="Palatino Linotype"/>
        </w:rPr>
        <w:t xml:space="preserve"> públicos de los que se habrá de hacer entrega de sus datos personales, por tal motivo es susceptible de ser entregada a través del SAIMEX, en versión pública.</w:t>
      </w:r>
    </w:p>
    <w:p w:rsidR="00DC06DB" w:rsidRPr="00AF4FA5" w:rsidRDefault="00DC06DB" w:rsidP="00DC06DB">
      <w:pPr>
        <w:tabs>
          <w:tab w:val="left" w:pos="7938"/>
        </w:tabs>
        <w:spacing w:before="240" w:after="240" w:line="360" w:lineRule="auto"/>
        <w:jc w:val="both"/>
        <w:rPr>
          <w:rFonts w:ascii="Palatino Linotype" w:eastAsia="Arial Unicode MS" w:hAnsi="Palatino Linotype" w:cs="Arial"/>
          <w:sz w:val="24"/>
          <w:szCs w:val="24"/>
        </w:rPr>
      </w:pPr>
      <w:r w:rsidRPr="00AF4FA5">
        <w:rPr>
          <w:rFonts w:ascii="Palatino Linotype" w:hAnsi="Palatino Linotype"/>
          <w:sz w:val="24"/>
          <w:szCs w:val="24"/>
        </w:rPr>
        <w:t xml:space="preserve">Por ende deberá emitir la debida clasificación de información, en la que dé seguridad jurídica al solicitante que por alguna excepción establecida en Ley no es posible </w:t>
      </w:r>
      <w:r w:rsidRPr="00AF4FA5">
        <w:rPr>
          <w:rFonts w:ascii="Palatino Linotype" w:hAnsi="Palatino Linotype"/>
          <w:sz w:val="24"/>
          <w:szCs w:val="24"/>
        </w:rPr>
        <w:lastRenderedPageBreak/>
        <w:t>acceder temporalmente a la información referida anteriormente, para así no dejar en estado de indefensión y exista certeza jurídica de lo expuesto por el sujeto obligado.</w:t>
      </w:r>
    </w:p>
    <w:p w:rsidR="00DC06DB" w:rsidRPr="00AF4FA5" w:rsidRDefault="00DC06DB" w:rsidP="00DC06DB">
      <w:pPr>
        <w:spacing w:before="240" w:after="240" w:line="360" w:lineRule="auto"/>
        <w:ind w:right="51"/>
        <w:jc w:val="both"/>
        <w:rPr>
          <w:rFonts w:ascii="Palatino Linotype" w:hAnsi="Palatino Linotype"/>
          <w:sz w:val="24"/>
          <w:szCs w:val="24"/>
        </w:rPr>
      </w:pPr>
      <w:r>
        <w:rPr>
          <w:rFonts w:ascii="Palatino Linotype" w:hAnsi="Palatino Linotype" w:cs="Arial"/>
          <w:sz w:val="24"/>
          <w:szCs w:val="24"/>
        </w:rPr>
        <w:t>L</w:t>
      </w:r>
      <w:r w:rsidRPr="00AF4FA5">
        <w:rPr>
          <w:rFonts w:ascii="Palatino Linotype" w:hAnsi="Palatino Linotype" w:cs="Arial"/>
          <w:sz w:val="24"/>
          <w:szCs w:val="24"/>
        </w:rPr>
        <w:t xml:space="preserve">a </w:t>
      </w:r>
      <w:r w:rsidRPr="00AF4FA5">
        <w:rPr>
          <w:rFonts w:ascii="Palatino Linotype" w:hAnsi="Palatino Linotype" w:cs="Arial"/>
          <w:b/>
          <w:sz w:val="24"/>
          <w:szCs w:val="24"/>
        </w:rPr>
        <w:t>versión pública</w:t>
      </w:r>
      <w:r w:rsidRPr="00AF4FA5">
        <w:rPr>
          <w:rFonts w:ascii="Palatino Linotype" w:hAnsi="Palatino Linotype" w:cs="Arial"/>
          <w:sz w:val="24"/>
          <w:szCs w:val="24"/>
        </w:rPr>
        <w:t xml:space="preserve"> el sujeto obligado deberá a</w:t>
      </w:r>
      <w:r w:rsidRPr="00AF4FA5">
        <w:rPr>
          <w:rFonts w:ascii="Palatino Linotype" w:hAnsi="Palatino Linotype"/>
          <w:sz w:val="24"/>
          <w:szCs w:val="24"/>
        </w:rPr>
        <w:t>rgumentar que la liberación de la información pueda amenazar el interés protegido por la ley, es decir esgrimir ideas jurídicas en el cual se evidencie la amenaza del daño o alteración al procedimiento que aduce el sujeto obligado, amparado de razones, y circunstancias especiales que lo llevaron a concluir que el caso particular se ajusta al supuesto previsto en la norma legal invocada como fundamento, específicamente como lo hizo valer en su respuesta, empero por la aplicabilidad de la Ley de Transparencia en la materia deberá clasificarla por la hipótesis análoga siendo aplicables los numerales de la Ley de la materia, que a la letra esgrimen:</w:t>
      </w:r>
    </w:p>
    <w:p w:rsidR="00DC06DB" w:rsidRPr="00AF4FA5" w:rsidRDefault="00DC06DB" w:rsidP="00DC06DB">
      <w:pPr>
        <w:spacing w:before="240" w:after="24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t>Artículo 3. Para los efectos de la presente Ley se entenderá por:</w:t>
      </w:r>
    </w:p>
    <w:p w:rsidR="00DC06DB" w:rsidRPr="00AF4FA5" w:rsidRDefault="00DC06DB" w:rsidP="00DC06DB">
      <w:pPr>
        <w:spacing w:before="240" w:after="24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t>[…]</w:t>
      </w:r>
    </w:p>
    <w:p w:rsidR="00DC06DB" w:rsidRPr="00AF4FA5" w:rsidRDefault="00DC06DB" w:rsidP="00DC06DB">
      <w:pPr>
        <w:spacing w:before="240" w:after="24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t>IX. Datos personales: La información concerniente a una persona, identificada o identificable según lo dispuesto por la Ley de Protección de Datos Personales del Estado de México;</w:t>
      </w:r>
    </w:p>
    <w:p w:rsidR="00DC06DB" w:rsidRPr="00AF4FA5" w:rsidRDefault="00DC06DB" w:rsidP="00DC06DB">
      <w:pPr>
        <w:spacing w:before="240" w:after="24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t>[…]</w:t>
      </w:r>
    </w:p>
    <w:p w:rsidR="00DC06DB" w:rsidRPr="00AF4FA5" w:rsidRDefault="00DC06DB" w:rsidP="00DC06DB">
      <w:pPr>
        <w:spacing w:before="240" w:after="24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t>XLV. Versión pública: Documento en el que se elimine, suprime o borra la información clasificada como reservada o confidencial para permitir su acceso.</w:t>
      </w:r>
    </w:p>
    <w:p w:rsidR="00DC06DB" w:rsidRPr="00AF4FA5" w:rsidRDefault="00DC06DB" w:rsidP="00DC06DB">
      <w:pPr>
        <w:spacing w:before="240" w:after="240" w:line="360" w:lineRule="auto"/>
        <w:ind w:left="851" w:right="902"/>
        <w:jc w:val="both"/>
        <w:rPr>
          <w:rFonts w:ascii="Palatino Linotype" w:hAnsi="Palatino Linotype" w:cs="Arial"/>
          <w:i/>
          <w:sz w:val="24"/>
          <w:szCs w:val="24"/>
        </w:rPr>
      </w:pPr>
      <w:r w:rsidRPr="00AF4FA5">
        <w:rPr>
          <w:rFonts w:ascii="Palatino Linotype" w:hAnsi="Palatino Linotype" w:cs="Arial"/>
          <w:i/>
          <w:sz w:val="24"/>
          <w:szCs w:val="24"/>
        </w:rPr>
        <w:lastRenderedPageBreak/>
        <w:t>Artículo 122. La clasificación es el proceso mediante el cual el sujeto obligado determina que la información en su poder actualiza alguno de los supuestos de reserva o confidencialidad, de conformidad con lo dispuesto en el presente título.</w:t>
      </w:r>
    </w:p>
    <w:p w:rsidR="00DC06DB" w:rsidRPr="00AF4FA5" w:rsidRDefault="00DC06DB" w:rsidP="00DC06DB">
      <w:pPr>
        <w:spacing w:before="240" w:after="240" w:line="360" w:lineRule="auto"/>
        <w:ind w:left="851" w:right="902"/>
        <w:jc w:val="both"/>
        <w:rPr>
          <w:rFonts w:ascii="Palatino Linotype" w:hAnsi="Palatino Linotype" w:cs="Arial"/>
          <w:i/>
          <w:sz w:val="24"/>
          <w:szCs w:val="24"/>
        </w:rPr>
      </w:pPr>
      <w:r w:rsidRPr="00AF4FA5">
        <w:rPr>
          <w:rFonts w:ascii="Palatino Linotype" w:hAnsi="Palatino Linotype" w:cs="Arial"/>
          <w:i/>
          <w:sz w:val="24"/>
          <w:szCs w:val="24"/>
        </w:rPr>
        <w:t>[…]</w:t>
      </w:r>
    </w:p>
    <w:p w:rsidR="00DC06DB" w:rsidRPr="00AF4FA5" w:rsidRDefault="00DC06DB" w:rsidP="00DC06DB">
      <w:pPr>
        <w:spacing w:before="240" w:after="240" w:line="360" w:lineRule="auto"/>
        <w:ind w:left="851" w:right="902"/>
        <w:jc w:val="both"/>
        <w:rPr>
          <w:rFonts w:ascii="Palatino Linotype" w:hAnsi="Palatino Linotype" w:cs="Arial"/>
          <w:i/>
          <w:sz w:val="24"/>
          <w:szCs w:val="24"/>
        </w:rPr>
      </w:pPr>
      <w:r w:rsidRPr="00AF4FA5">
        <w:rPr>
          <w:rFonts w:ascii="Palatino Linotype" w:hAnsi="Palatino Linotype" w:cs="Arial"/>
          <w:i/>
          <w:sz w:val="24"/>
          <w:szCs w:val="24"/>
        </w:rPr>
        <w:t>Artículo 132. La clasificación de la información se llevará a cabo en el momento en que:</w:t>
      </w:r>
    </w:p>
    <w:p w:rsidR="00DC06DB" w:rsidRPr="00AF4FA5" w:rsidRDefault="00DC06DB" w:rsidP="00DC06DB">
      <w:pPr>
        <w:spacing w:before="240" w:after="240" w:line="360" w:lineRule="auto"/>
        <w:ind w:left="851" w:right="902"/>
        <w:jc w:val="both"/>
        <w:rPr>
          <w:rFonts w:ascii="Palatino Linotype" w:hAnsi="Palatino Linotype" w:cs="Arial"/>
          <w:i/>
          <w:sz w:val="24"/>
          <w:szCs w:val="24"/>
        </w:rPr>
      </w:pPr>
      <w:r w:rsidRPr="00AF4FA5">
        <w:rPr>
          <w:rFonts w:ascii="Palatino Linotype" w:hAnsi="Palatino Linotype" w:cs="Arial"/>
          <w:i/>
          <w:sz w:val="24"/>
          <w:szCs w:val="24"/>
        </w:rPr>
        <w:t>[…]</w:t>
      </w:r>
    </w:p>
    <w:p w:rsidR="00DC06DB" w:rsidRPr="00AF4FA5" w:rsidRDefault="00DC06DB" w:rsidP="00DC06DB">
      <w:pPr>
        <w:spacing w:before="240" w:after="24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t>III. Se generen versiones públicas para dar cumplimiento a las obligaciones de transparencia previstas en esta Ley.</w:t>
      </w:r>
    </w:p>
    <w:p w:rsidR="00DC06DB" w:rsidRPr="00AF4FA5" w:rsidRDefault="00DC06DB" w:rsidP="00DC06DB">
      <w:pPr>
        <w:spacing w:before="240" w:after="240" w:line="360" w:lineRule="auto"/>
        <w:ind w:left="851" w:right="902"/>
        <w:jc w:val="both"/>
        <w:rPr>
          <w:rFonts w:ascii="Palatino Linotype" w:hAnsi="Palatino Linotype" w:cs="Arial"/>
          <w:b/>
          <w:i/>
          <w:sz w:val="24"/>
          <w:szCs w:val="24"/>
          <w:u w:val="single"/>
        </w:rPr>
      </w:pPr>
      <w:r w:rsidRPr="00AF4FA5">
        <w:rPr>
          <w:rFonts w:ascii="Palatino Linotype" w:hAnsi="Palatino Linotype" w:cs="Arial"/>
          <w:b/>
          <w:i/>
          <w:sz w:val="24"/>
          <w:szCs w:val="24"/>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AF4FA5">
        <w:rPr>
          <w:rFonts w:ascii="Palatino Linotype" w:hAnsi="Palatino Linotype" w:cs="Arial"/>
          <w:b/>
          <w:i/>
          <w:sz w:val="24"/>
          <w:szCs w:val="24"/>
          <w:u w:val="single"/>
        </w:rPr>
        <w:t>de manera genérica y fundando y motivando su clasificación.</w:t>
      </w:r>
    </w:p>
    <w:p w:rsidR="00DC06DB" w:rsidRPr="00AF4FA5" w:rsidRDefault="00DC06DB" w:rsidP="00DC06DB">
      <w:pPr>
        <w:spacing w:before="240" w:after="240" w:line="360" w:lineRule="auto"/>
        <w:ind w:right="51"/>
        <w:jc w:val="both"/>
        <w:rPr>
          <w:rFonts w:ascii="Palatino Linotype" w:hAnsi="Palatino Linotype"/>
          <w:sz w:val="24"/>
          <w:szCs w:val="24"/>
        </w:rPr>
      </w:pPr>
      <w:r w:rsidRPr="00AF4FA5">
        <w:rPr>
          <w:rFonts w:ascii="Palatino Linotype" w:hAnsi="Palatino Linotype"/>
          <w:sz w:val="24"/>
          <w:szCs w:val="24"/>
        </w:rPr>
        <w:t xml:space="preserve">De la interpretación sistemática de los artículos citados, se advierte que el Sujeto Obligado debe realizar la debida reserva de la información por seguir en trámite el procedimiento aludido, siguiendo los requisitos expuestos: </w:t>
      </w:r>
    </w:p>
    <w:p w:rsidR="00DC06DB" w:rsidRPr="00AF4FA5" w:rsidRDefault="00DC06DB" w:rsidP="00DC06DB">
      <w:pPr>
        <w:pStyle w:val="Prrafodelista"/>
        <w:numPr>
          <w:ilvl w:val="0"/>
          <w:numId w:val="25"/>
        </w:numPr>
        <w:spacing w:before="240" w:after="240" w:line="360" w:lineRule="auto"/>
        <w:ind w:left="851" w:right="902" w:firstLine="0"/>
        <w:jc w:val="both"/>
        <w:rPr>
          <w:rFonts w:ascii="Palatino Linotype" w:hAnsi="Palatino Linotype"/>
          <w:b/>
          <w:i/>
        </w:rPr>
      </w:pPr>
      <w:r w:rsidRPr="00AF4FA5">
        <w:rPr>
          <w:rFonts w:ascii="Palatino Linotype" w:hAnsi="Palatino Linotype"/>
          <w:b/>
          <w:i/>
        </w:rPr>
        <w:lastRenderedPageBreak/>
        <w:t>La divulgación de la información representa un riesgo real, demostrable e identificable del perjuicio significativo al interés público o a la seguridad pública;</w:t>
      </w:r>
    </w:p>
    <w:p w:rsidR="00DC06DB" w:rsidRPr="00AF4FA5" w:rsidRDefault="00DC06DB" w:rsidP="00DC06DB">
      <w:pPr>
        <w:pStyle w:val="Prrafodelista"/>
        <w:numPr>
          <w:ilvl w:val="0"/>
          <w:numId w:val="25"/>
        </w:numPr>
        <w:tabs>
          <w:tab w:val="left" w:pos="709"/>
        </w:tabs>
        <w:spacing w:before="240" w:after="240" w:line="360" w:lineRule="auto"/>
        <w:ind w:left="851" w:right="902" w:firstLine="0"/>
        <w:jc w:val="both"/>
        <w:rPr>
          <w:rFonts w:ascii="Palatino Linotype" w:hAnsi="Palatino Linotype" w:cs="Arial"/>
          <w:b/>
          <w:i/>
        </w:rPr>
      </w:pPr>
      <w:r w:rsidRPr="00AF4FA5">
        <w:rPr>
          <w:rFonts w:ascii="Palatino Linotype" w:hAnsi="Palatino Linotype"/>
          <w:b/>
          <w:i/>
        </w:rPr>
        <w:t>El riesgo de perjuicio que supondría la divulgación supera el interés público general de que se difunda; y</w:t>
      </w:r>
    </w:p>
    <w:p w:rsidR="00DC06DB" w:rsidRPr="00AF4FA5" w:rsidRDefault="00DC06DB" w:rsidP="00DC06DB">
      <w:pPr>
        <w:pStyle w:val="Prrafodelista"/>
        <w:numPr>
          <w:ilvl w:val="0"/>
          <w:numId w:val="25"/>
        </w:numPr>
        <w:tabs>
          <w:tab w:val="left" w:pos="709"/>
        </w:tabs>
        <w:spacing w:before="240" w:after="240" w:line="360" w:lineRule="auto"/>
        <w:ind w:left="851" w:right="902" w:firstLine="0"/>
        <w:jc w:val="both"/>
        <w:rPr>
          <w:rFonts w:ascii="Palatino Linotype" w:hAnsi="Palatino Linotype" w:cs="Arial"/>
          <w:b/>
          <w:i/>
        </w:rPr>
      </w:pPr>
      <w:r w:rsidRPr="00AF4FA5">
        <w:rPr>
          <w:rFonts w:ascii="Palatino Linotype" w:hAnsi="Palatino Linotype"/>
          <w:b/>
          <w:i/>
        </w:rPr>
        <w:t>La limitación se adecua al principio de proporcionalidad y representa el medio menos restrictivo disponible representa el medio menos restrictivo disponible para evitar el perjuicio.</w:t>
      </w:r>
    </w:p>
    <w:p w:rsidR="00DC06DB" w:rsidRPr="00AF4FA5" w:rsidRDefault="00DC06DB" w:rsidP="00DC06DB">
      <w:pPr>
        <w:spacing w:before="240" w:after="240" w:line="360" w:lineRule="auto"/>
        <w:ind w:right="51"/>
        <w:jc w:val="both"/>
        <w:rPr>
          <w:rFonts w:ascii="Palatino Linotype" w:hAnsi="Palatino Linotype"/>
          <w:sz w:val="24"/>
          <w:szCs w:val="24"/>
        </w:rPr>
      </w:pPr>
      <w:r w:rsidRPr="00AF4FA5">
        <w:rPr>
          <w:rFonts w:ascii="Palatino Linotype" w:hAnsi="Palatino Linotype"/>
          <w:sz w:val="24"/>
          <w:szCs w:val="24"/>
        </w:rPr>
        <w:t>Requisitos que deben estar acompañados de la debida fundamentación y motivación, cobrado aplicación lo que señala la jurisprudencia de la novena época visible en el Semanario Judicial de la Federación y su Gaceta. Instancia: Tribunales Colegiados de Circuito. Tesis I.4o.A.J/43 (9a.) bajo el número de registro 175082 cuyo rubro y texto esgrime;</w:t>
      </w:r>
    </w:p>
    <w:p w:rsidR="00DC06DB" w:rsidRPr="00AF4FA5" w:rsidRDefault="00DC06DB" w:rsidP="00DC06DB">
      <w:pPr>
        <w:spacing w:before="240" w:after="240" w:line="360" w:lineRule="auto"/>
        <w:ind w:left="851" w:right="902"/>
        <w:jc w:val="both"/>
        <w:rPr>
          <w:rFonts w:ascii="Palatino Linotype" w:hAnsi="Palatino Linotype"/>
          <w:b/>
          <w:bCs/>
          <w:i/>
          <w:color w:val="000000"/>
          <w:sz w:val="24"/>
          <w:szCs w:val="24"/>
          <w:lang w:eastAsia="es-MX"/>
        </w:rPr>
      </w:pPr>
      <w:r w:rsidRPr="00AF4FA5">
        <w:rPr>
          <w:rFonts w:ascii="Palatino Linotype" w:hAnsi="Palatino Linotype"/>
          <w:b/>
          <w:bCs/>
          <w:i/>
          <w:color w:val="000000"/>
          <w:sz w:val="24"/>
          <w:szCs w:val="24"/>
          <w:lang w:eastAsia="es-MX"/>
        </w:rPr>
        <w:t>FUNDAMENTACIÓN Y MOTIVACIÓN. EL ASPECTO FORMAL DE LA GARANTÍA Y SU FINALIDAD SE TRADUCEN EN EXPLICAR, JUSTIFICAR, POSIBILITAR LA DEFENSA Y COMUNICAR LA DECISIÓN.</w:t>
      </w:r>
    </w:p>
    <w:p w:rsidR="00DC06DB" w:rsidRPr="00AF4FA5" w:rsidRDefault="00DC06DB" w:rsidP="00DC06DB">
      <w:pPr>
        <w:spacing w:before="240" w:after="240" w:line="360" w:lineRule="auto"/>
        <w:ind w:left="851" w:right="902"/>
        <w:jc w:val="both"/>
        <w:rPr>
          <w:rFonts w:ascii="Palatino Linotype" w:hAnsi="Palatino Linotype"/>
          <w:i/>
          <w:color w:val="000000"/>
          <w:sz w:val="24"/>
          <w:szCs w:val="24"/>
          <w:lang w:eastAsia="es-MX"/>
        </w:rPr>
      </w:pPr>
      <w:r w:rsidRPr="00AF4FA5">
        <w:rPr>
          <w:rFonts w:ascii="Palatino Linotype" w:hAnsi="Palatino Linotype"/>
          <w:i/>
          <w:color w:val="000000"/>
          <w:sz w:val="24"/>
          <w:szCs w:val="24"/>
          <w:lang w:eastAsia="es-MX"/>
        </w:rPr>
        <w:t>El contenido formal de la garantía de legalidad prevista en el artículo </w:t>
      </w:r>
      <w:hyperlink r:id="rId10" w:history="1">
        <w:r w:rsidRPr="00AF4FA5">
          <w:rPr>
            <w:rFonts w:ascii="Palatino Linotype" w:hAnsi="Palatino Linotype"/>
            <w:i/>
            <w:sz w:val="24"/>
            <w:szCs w:val="24"/>
            <w:lang w:eastAsia="es-MX"/>
          </w:rPr>
          <w:t>16 constitucional</w:t>
        </w:r>
      </w:hyperlink>
      <w:r w:rsidRPr="00AF4FA5">
        <w:rPr>
          <w:rFonts w:ascii="Palatino Linotype" w:hAnsi="Palatino Linotype"/>
          <w:i/>
          <w:color w:val="000000"/>
          <w:sz w:val="24"/>
          <w:szCs w:val="24"/>
          <w:lang w:eastAsia="es-MX"/>
        </w:rPr>
        <w:t xml:space="preserve"> relativa a la fundamentación y motivación tiene como propósito primordial y ratio que el justiciable conozca el "para qué" de la conducta de la autoridad, lo que se traduce en darle a conocer en detalle y de </w:t>
      </w:r>
      <w:r w:rsidRPr="00AF4FA5">
        <w:rPr>
          <w:rFonts w:ascii="Palatino Linotype" w:hAnsi="Palatino Linotype"/>
          <w:i/>
          <w:color w:val="000000"/>
          <w:sz w:val="24"/>
          <w:szCs w:val="24"/>
          <w:lang w:eastAsia="es-MX"/>
        </w:rPr>
        <w:lastRenderedPageBreak/>
        <w:t>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DC06DB" w:rsidRPr="00AF4FA5" w:rsidRDefault="00DC06DB" w:rsidP="00DC06DB">
      <w:pPr>
        <w:spacing w:before="240" w:after="240" w:line="360" w:lineRule="auto"/>
        <w:ind w:right="51"/>
        <w:jc w:val="both"/>
        <w:rPr>
          <w:rFonts w:ascii="Palatino Linotype" w:hAnsi="Palatino Linotype"/>
          <w:sz w:val="24"/>
          <w:szCs w:val="24"/>
        </w:rPr>
      </w:pPr>
      <w:r w:rsidRPr="00AF4FA5">
        <w:rPr>
          <w:rFonts w:ascii="Palatino Linotype" w:hAnsi="Palatino Linotype"/>
          <w:sz w:val="24"/>
          <w:szCs w:val="24"/>
        </w:rPr>
        <w:t xml:space="preserve">Asimismo de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w:t>
      </w:r>
      <w:r w:rsidRPr="00AF4FA5">
        <w:rPr>
          <w:rFonts w:ascii="Palatino Linotype" w:hAnsi="Palatino Linotype"/>
          <w:sz w:val="24"/>
          <w:szCs w:val="24"/>
        </w:rPr>
        <w:lastRenderedPageBreak/>
        <w:t xml:space="preserve">justificado en la Ley, lo anterior en términos de lo dispuesto por el artículo 14 con relación con el 58 de la Ley de Protección de Datos Personales del Estado de México. </w:t>
      </w:r>
    </w:p>
    <w:p w:rsidR="00DC06DB" w:rsidRPr="00AF4FA5" w:rsidRDefault="00DC06DB" w:rsidP="00DC06DB">
      <w:pPr>
        <w:spacing w:before="240" w:after="240" w:line="360" w:lineRule="auto"/>
        <w:ind w:right="51"/>
        <w:jc w:val="both"/>
        <w:rPr>
          <w:rFonts w:ascii="Palatino Linotype" w:hAnsi="Palatino Linotype"/>
          <w:sz w:val="24"/>
          <w:szCs w:val="24"/>
        </w:rPr>
      </w:pPr>
      <w:r w:rsidRPr="00AF4FA5">
        <w:rPr>
          <w:rFonts w:ascii="Palatino Linotype" w:hAnsi="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DC06DB" w:rsidRPr="00AF4FA5" w:rsidRDefault="00DC06DB" w:rsidP="00DC06DB">
      <w:pPr>
        <w:spacing w:before="240" w:after="240" w:line="360" w:lineRule="auto"/>
        <w:ind w:right="51"/>
        <w:jc w:val="both"/>
        <w:rPr>
          <w:rFonts w:ascii="Palatino Linotype" w:hAnsi="Palatino Linotype"/>
          <w:sz w:val="24"/>
          <w:szCs w:val="24"/>
        </w:rPr>
      </w:pPr>
      <w:r w:rsidRPr="00AF4FA5">
        <w:rPr>
          <w:rFonts w:ascii="Palatino Linotype" w:hAnsi="Palatino Linotype"/>
          <w:sz w:val="24"/>
          <w:szCs w:val="24"/>
        </w:rPr>
        <w:t xml:space="preserve">Así, los LINEAMIENTOS GENERALES EN MATERIA DE CLASIFICACIÓN Y DESCLASIFICACIÓN DE LA INFORMACIÓN, ASÍ COMO PARA LA ELABORACIÓN DE VERSIONES PÚBLICAS, emitidos por el Sistema Nacional de Transparencia, señalan con claridad cuáles son aquellos datos personales que deben ser clasificados al momento de la elaboración de las versiones públicas. </w:t>
      </w:r>
    </w:p>
    <w:p w:rsidR="00DC06DB" w:rsidRDefault="00DC06DB" w:rsidP="00DC06DB">
      <w:pPr>
        <w:spacing w:before="240" w:after="240" w:line="360" w:lineRule="auto"/>
        <w:ind w:right="51"/>
        <w:jc w:val="both"/>
        <w:rPr>
          <w:rFonts w:ascii="Palatino Linotype" w:eastAsia="Arial Unicode MS" w:hAnsi="Palatino Linotype" w:cs="Arial"/>
          <w:sz w:val="24"/>
          <w:szCs w:val="24"/>
        </w:rPr>
      </w:pPr>
      <w:r w:rsidRPr="00AF4FA5">
        <w:rPr>
          <w:rFonts w:ascii="Palatino Linotype" w:eastAsia="Arial Unicode MS" w:hAnsi="Palatino Linotype" w:cs="Arial"/>
          <w:sz w:val="24"/>
          <w:szCs w:val="24"/>
        </w:rPr>
        <w:t xml:space="preserve">Efectivamente, cuando se clasifica información como confidencial o reservada es deber someterlo al Comité de Información, quien debe confirmar, modificar o revocar las determinaciones en materia de clasificación de la información que realicen los titulares de las áreas de los sujetos obligados; por lo tanto, la entrega de documentos en su versión pública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w:t>
      </w:r>
      <w:r w:rsidRPr="00AF4FA5">
        <w:rPr>
          <w:rFonts w:ascii="Palatino Linotype" w:eastAsia="Arial Unicode MS" w:hAnsi="Palatino Linotype" w:cs="Arial"/>
          <w:sz w:val="24"/>
          <w:szCs w:val="24"/>
        </w:rPr>
        <w:lastRenderedPageBreak/>
        <w:t>porque se testan o suprimen- deja al solicitante en estado de incertidumbre, al no conocer o comprender porque no aparecen en la documentación respectiva.</w:t>
      </w:r>
    </w:p>
    <w:p w:rsidR="00527783" w:rsidRPr="00AF4FA5" w:rsidRDefault="00527783" w:rsidP="00DC06DB">
      <w:pPr>
        <w:spacing w:before="240" w:after="240" w:line="360" w:lineRule="auto"/>
        <w:ind w:right="51"/>
        <w:jc w:val="both"/>
        <w:rPr>
          <w:rFonts w:ascii="Palatino Linotype" w:eastAsia="Arial Unicode MS" w:hAnsi="Palatino Linotype" w:cs="Arial"/>
          <w:sz w:val="24"/>
          <w:szCs w:val="24"/>
        </w:rPr>
      </w:pPr>
    </w:p>
    <w:p w:rsidR="00DC06DB" w:rsidRDefault="00DC06DB" w:rsidP="00DC06DB">
      <w:pPr>
        <w:pStyle w:val="Prrafodelista"/>
        <w:numPr>
          <w:ilvl w:val="0"/>
          <w:numId w:val="24"/>
        </w:numPr>
        <w:tabs>
          <w:tab w:val="left" w:pos="7938"/>
        </w:tabs>
        <w:spacing w:before="240" w:after="240" w:line="360" w:lineRule="auto"/>
        <w:jc w:val="both"/>
        <w:rPr>
          <w:rFonts w:ascii="Palatino Linotype" w:eastAsia="Arial Unicode MS" w:hAnsi="Palatino Linotype" w:cs="Arial"/>
          <w:b/>
        </w:rPr>
      </w:pPr>
      <w:r>
        <w:rPr>
          <w:rFonts w:ascii="Palatino Linotype" w:eastAsia="Arial Unicode MS" w:hAnsi="Palatino Linotype" w:cs="Arial"/>
          <w:b/>
        </w:rPr>
        <w:t>De la Información Reservada</w:t>
      </w:r>
    </w:p>
    <w:p w:rsidR="00DC06DB" w:rsidRPr="00A109C3" w:rsidRDefault="00DC06DB" w:rsidP="00DC06DB">
      <w:pPr>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 xml:space="preserve">Ahora bien para el caso de que las actas administrativas solicitadas se encuentren dentro de un juicio o un procedimiento seguido en forma de juicio </w:t>
      </w:r>
      <w:r w:rsidRPr="00A109C3">
        <w:rPr>
          <w:rFonts w:ascii="Palatino Linotype" w:eastAsia="Arial Unicode MS" w:hAnsi="Palatino Linotype" w:cs="Arial"/>
          <w:sz w:val="24"/>
          <w:szCs w:val="24"/>
        </w:rPr>
        <w:t xml:space="preserve">el sujeto obligado deberá realizar un acuerdo de reserva de información de acuerdo a las particularidades que </w:t>
      </w:r>
      <w:r>
        <w:rPr>
          <w:rFonts w:ascii="Palatino Linotype" w:eastAsia="Arial Unicode MS" w:hAnsi="Palatino Linotype" w:cs="Arial"/>
          <w:sz w:val="24"/>
          <w:szCs w:val="24"/>
        </w:rPr>
        <w:t xml:space="preserve">contenga </w:t>
      </w:r>
      <w:r w:rsidRPr="00A109C3">
        <w:rPr>
          <w:rFonts w:ascii="Palatino Linotype" w:eastAsia="Arial Unicode MS" w:hAnsi="Palatino Linotype" w:cs="Arial"/>
          <w:sz w:val="24"/>
          <w:szCs w:val="24"/>
        </w:rPr>
        <w:t xml:space="preserve">el expediente </w:t>
      </w:r>
      <w:r>
        <w:rPr>
          <w:rFonts w:ascii="Palatino Linotype" w:eastAsia="Arial Unicode MS" w:hAnsi="Palatino Linotype" w:cs="Arial"/>
          <w:sz w:val="24"/>
          <w:szCs w:val="24"/>
        </w:rPr>
        <w:t>en que obren</w:t>
      </w:r>
      <w:r w:rsidRPr="00A109C3">
        <w:rPr>
          <w:rFonts w:ascii="Palatino Linotype" w:eastAsia="Arial Unicode MS" w:hAnsi="Palatino Linotype" w:cs="Arial"/>
          <w:sz w:val="24"/>
          <w:szCs w:val="24"/>
        </w:rPr>
        <w:t>, y motivar los detalles por los que se ubica en cualquiera de los supuestos del artículo 140 de la Ley en la materia, ya que no basta con que se invoque determinado fundamento legal, sino que es necesario que se motive, es decir, que se esgriman los silogismos lógico jurídicos que llevaron a concluir al sujeto obligado que el expediente</w:t>
      </w:r>
      <w:r>
        <w:rPr>
          <w:rFonts w:ascii="Palatino Linotype" w:eastAsia="Arial Unicode MS" w:hAnsi="Palatino Linotype" w:cs="Arial"/>
          <w:sz w:val="24"/>
          <w:szCs w:val="24"/>
        </w:rPr>
        <w:t xml:space="preserve"> o expedientes</w:t>
      </w:r>
      <w:r w:rsidRPr="00A109C3">
        <w:rPr>
          <w:rFonts w:ascii="Palatino Linotype" w:eastAsia="Arial Unicode MS" w:hAnsi="Palatino Linotype" w:cs="Arial"/>
          <w:sz w:val="24"/>
          <w:szCs w:val="24"/>
        </w:rPr>
        <w:t xml:space="preserve"> </w:t>
      </w:r>
      <w:r>
        <w:rPr>
          <w:rFonts w:ascii="Palatino Linotype" w:eastAsia="Arial Unicode MS" w:hAnsi="Palatino Linotype" w:cs="Arial"/>
          <w:sz w:val="24"/>
          <w:szCs w:val="24"/>
        </w:rPr>
        <w:t xml:space="preserve">en que se encuentren las actas administrativas </w:t>
      </w:r>
      <w:r w:rsidRPr="00A109C3">
        <w:rPr>
          <w:rFonts w:ascii="Palatino Linotype" w:eastAsia="Arial Unicode MS" w:hAnsi="Palatino Linotype" w:cs="Arial"/>
          <w:sz w:val="24"/>
          <w:szCs w:val="24"/>
        </w:rPr>
        <w:t>que se solicitó</w:t>
      </w:r>
      <w:r>
        <w:rPr>
          <w:rFonts w:ascii="Palatino Linotype" w:eastAsia="Arial Unicode MS" w:hAnsi="Palatino Linotype" w:cs="Arial"/>
          <w:sz w:val="24"/>
          <w:szCs w:val="24"/>
        </w:rPr>
        <w:t>,</w:t>
      </w:r>
      <w:r w:rsidRPr="00A109C3">
        <w:rPr>
          <w:rFonts w:ascii="Palatino Linotype" w:eastAsia="Arial Unicode MS" w:hAnsi="Palatino Linotype" w:cs="Arial"/>
          <w:sz w:val="24"/>
          <w:szCs w:val="24"/>
        </w:rPr>
        <w:t xml:space="preserve"> </w:t>
      </w:r>
      <w:r>
        <w:rPr>
          <w:rFonts w:ascii="Palatino Linotype" w:eastAsia="Arial Unicode MS" w:hAnsi="Palatino Linotype" w:cs="Arial"/>
          <w:sz w:val="24"/>
          <w:szCs w:val="24"/>
        </w:rPr>
        <w:t>son</w:t>
      </w:r>
      <w:r w:rsidRPr="00A109C3">
        <w:rPr>
          <w:rFonts w:ascii="Palatino Linotype" w:eastAsia="Arial Unicode MS" w:hAnsi="Palatino Linotype" w:cs="Arial"/>
          <w:sz w:val="24"/>
          <w:szCs w:val="24"/>
        </w:rPr>
        <w:t xml:space="preserve"> de índole reservado.</w:t>
      </w:r>
    </w:p>
    <w:p w:rsidR="00DC06DB" w:rsidRPr="00692A88" w:rsidRDefault="00DC06DB" w:rsidP="00DC06DB">
      <w:pPr>
        <w:spacing w:before="240" w:after="240" w:line="360" w:lineRule="auto"/>
        <w:jc w:val="both"/>
        <w:rPr>
          <w:rFonts w:ascii="Palatino Linotype" w:eastAsia="Arial Unicode MS" w:hAnsi="Palatino Linotype" w:cs="Arial"/>
          <w:sz w:val="24"/>
          <w:szCs w:val="24"/>
        </w:rPr>
      </w:pPr>
      <w:r w:rsidRPr="00A109C3">
        <w:rPr>
          <w:rFonts w:ascii="Palatino Linotype" w:eastAsia="Arial Unicode MS" w:hAnsi="Palatino Linotype" w:cs="Arial"/>
          <w:sz w:val="24"/>
          <w:szCs w:val="24"/>
        </w:rPr>
        <w:t>De ahí que se consideran fundadas las razones o motivos de inconformidad ya que para el hoy recurrente simple y llanamente el sujeto obligado le está</w:t>
      </w:r>
      <w:r>
        <w:rPr>
          <w:rFonts w:ascii="Palatino Linotype" w:eastAsia="Arial Unicode MS" w:hAnsi="Palatino Linotype" w:cs="Arial"/>
          <w:sz w:val="24"/>
          <w:szCs w:val="24"/>
        </w:rPr>
        <w:t xml:space="preserve"> negando la información, por lo que el</w:t>
      </w:r>
      <w:r w:rsidRPr="00692A88">
        <w:rPr>
          <w:rFonts w:ascii="Palatino Linotype" w:eastAsia="Arial Unicode MS" w:hAnsi="Palatino Linotype" w:cs="Arial"/>
          <w:sz w:val="24"/>
          <w:szCs w:val="24"/>
        </w:rPr>
        <w:t xml:space="preserve"> sujeto obligado al momento de atender la presente solicitud de información deberá ponderar y analizar diligentemente, si el </w:t>
      </w:r>
      <w:r>
        <w:rPr>
          <w:rFonts w:ascii="Palatino Linotype" w:eastAsia="Arial Unicode MS" w:hAnsi="Palatino Linotype" w:cs="Arial"/>
          <w:sz w:val="24"/>
          <w:szCs w:val="24"/>
        </w:rPr>
        <w:t xml:space="preserve">o los </w:t>
      </w:r>
      <w:r w:rsidRPr="00692A88">
        <w:rPr>
          <w:rFonts w:ascii="Palatino Linotype" w:eastAsia="Arial Unicode MS" w:hAnsi="Palatino Linotype" w:cs="Arial"/>
          <w:sz w:val="24"/>
          <w:szCs w:val="24"/>
        </w:rPr>
        <w:t>expediente</w:t>
      </w:r>
      <w:r>
        <w:rPr>
          <w:rFonts w:ascii="Palatino Linotype" w:eastAsia="Arial Unicode MS" w:hAnsi="Palatino Linotype" w:cs="Arial"/>
          <w:sz w:val="24"/>
          <w:szCs w:val="24"/>
        </w:rPr>
        <w:t xml:space="preserve">s en donde constan las actas administrativas solicitadas </w:t>
      </w:r>
      <w:r w:rsidRPr="00692A88">
        <w:rPr>
          <w:rFonts w:ascii="Palatino Linotype" w:eastAsia="Arial Unicode MS" w:hAnsi="Palatino Linotype" w:cs="Arial"/>
          <w:sz w:val="24"/>
          <w:szCs w:val="24"/>
        </w:rPr>
        <w:t>ya qued</w:t>
      </w:r>
      <w:r>
        <w:rPr>
          <w:rFonts w:ascii="Palatino Linotype" w:eastAsia="Arial Unicode MS" w:hAnsi="Palatino Linotype" w:cs="Arial"/>
          <w:sz w:val="24"/>
          <w:szCs w:val="24"/>
        </w:rPr>
        <w:t>aron</w:t>
      </w:r>
      <w:r w:rsidRPr="00692A88">
        <w:rPr>
          <w:rFonts w:ascii="Palatino Linotype" w:eastAsia="Arial Unicode MS" w:hAnsi="Palatino Linotype" w:cs="Arial"/>
          <w:sz w:val="24"/>
          <w:szCs w:val="24"/>
        </w:rPr>
        <w:t xml:space="preserve"> firme</w:t>
      </w:r>
      <w:r>
        <w:rPr>
          <w:rFonts w:ascii="Palatino Linotype" w:eastAsia="Arial Unicode MS" w:hAnsi="Palatino Linotype" w:cs="Arial"/>
          <w:sz w:val="24"/>
          <w:szCs w:val="24"/>
        </w:rPr>
        <w:t>s,</w:t>
      </w:r>
      <w:r w:rsidRPr="00692A88">
        <w:rPr>
          <w:rFonts w:ascii="Palatino Linotype" w:eastAsia="Arial Unicode MS" w:hAnsi="Palatino Linotype" w:cs="Arial"/>
          <w:sz w:val="24"/>
          <w:szCs w:val="24"/>
        </w:rPr>
        <w:t xml:space="preserve"> o</w:t>
      </w:r>
      <w:r>
        <w:rPr>
          <w:rFonts w:ascii="Palatino Linotype" w:eastAsia="Arial Unicode MS" w:hAnsi="Palatino Linotype" w:cs="Arial"/>
          <w:sz w:val="24"/>
          <w:szCs w:val="24"/>
        </w:rPr>
        <w:t xml:space="preserve"> en su caso,</w:t>
      </w:r>
      <w:r w:rsidRPr="00692A88">
        <w:rPr>
          <w:rFonts w:ascii="Palatino Linotype" w:eastAsia="Arial Unicode MS" w:hAnsi="Palatino Linotype" w:cs="Arial"/>
          <w:sz w:val="24"/>
          <w:szCs w:val="24"/>
        </w:rPr>
        <w:t xml:space="preserve"> se archiv</w:t>
      </w:r>
      <w:r>
        <w:rPr>
          <w:rFonts w:ascii="Palatino Linotype" w:eastAsia="Arial Unicode MS" w:hAnsi="Palatino Linotype" w:cs="Arial"/>
          <w:sz w:val="24"/>
          <w:szCs w:val="24"/>
        </w:rPr>
        <w:t>aron</w:t>
      </w:r>
      <w:r w:rsidRPr="00692A88">
        <w:rPr>
          <w:rFonts w:ascii="Palatino Linotype" w:eastAsia="Arial Unicode MS" w:hAnsi="Palatino Linotype" w:cs="Arial"/>
          <w:sz w:val="24"/>
          <w:szCs w:val="24"/>
        </w:rPr>
        <w:t xml:space="preserve">, pues de ser el caso deberá hacer entrega de dicho expediente en versión pública, y para el caso de que no, entonces sí, procede el acuerdo de clasificación como </w:t>
      </w:r>
      <w:r w:rsidRPr="00692A88">
        <w:rPr>
          <w:rFonts w:ascii="Palatino Linotype" w:eastAsia="Arial Unicode MS" w:hAnsi="Palatino Linotype" w:cs="Arial"/>
          <w:sz w:val="24"/>
          <w:szCs w:val="24"/>
        </w:rPr>
        <w:lastRenderedPageBreak/>
        <w:t>reservado, pero dicho acuerdo deberá atender las particularidades de</w:t>
      </w:r>
      <w:r>
        <w:rPr>
          <w:rFonts w:ascii="Palatino Linotype" w:eastAsia="Arial Unicode MS" w:hAnsi="Palatino Linotype" w:cs="Arial"/>
          <w:sz w:val="24"/>
          <w:szCs w:val="24"/>
        </w:rPr>
        <w:t xml:space="preserve"> </w:t>
      </w:r>
      <w:r w:rsidRPr="00692A88">
        <w:rPr>
          <w:rFonts w:ascii="Palatino Linotype" w:eastAsia="Arial Unicode MS" w:hAnsi="Palatino Linotype" w:cs="Arial"/>
          <w:sz w:val="24"/>
          <w:szCs w:val="24"/>
        </w:rPr>
        <w:t>l</w:t>
      </w:r>
      <w:r>
        <w:rPr>
          <w:rFonts w:ascii="Palatino Linotype" w:eastAsia="Arial Unicode MS" w:hAnsi="Palatino Linotype" w:cs="Arial"/>
          <w:sz w:val="24"/>
          <w:szCs w:val="24"/>
        </w:rPr>
        <w:t>os</w:t>
      </w:r>
      <w:r w:rsidRPr="00692A88">
        <w:rPr>
          <w:rFonts w:ascii="Palatino Linotype" w:eastAsia="Arial Unicode MS" w:hAnsi="Palatino Linotype" w:cs="Arial"/>
          <w:sz w:val="24"/>
          <w:szCs w:val="24"/>
        </w:rPr>
        <w:t xml:space="preserve"> expediente</w:t>
      </w:r>
      <w:r>
        <w:rPr>
          <w:rFonts w:ascii="Palatino Linotype" w:eastAsia="Arial Unicode MS" w:hAnsi="Palatino Linotype" w:cs="Arial"/>
          <w:sz w:val="24"/>
          <w:szCs w:val="24"/>
        </w:rPr>
        <w:t>s</w:t>
      </w:r>
      <w:r w:rsidRPr="00692A88">
        <w:rPr>
          <w:rFonts w:ascii="Palatino Linotype" w:eastAsia="Arial Unicode MS" w:hAnsi="Palatino Linotype" w:cs="Arial"/>
          <w:sz w:val="24"/>
          <w:szCs w:val="24"/>
        </w:rPr>
        <w:t xml:space="preserve"> en comento.</w:t>
      </w:r>
    </w:p>
    <w:p w:rsidR="00DC06DB" w:rsidRDefault="00DC06DB" w:rsidP="00DC06DB">
      <w:pPr>
        <w:spacing w:before="240" w:line="360" w:lineRule="auto"/>
        <w:jc w:val="both"/>
        <w:rPr>
          <w:rFonts w:ascii="Palatino Linotype" w:hAnsi="Palatino Linotype" w:cs="Arial"/>
          <w:sz w:val="24"/>
          <w:szCs w:val="24"/>
          <w:lang w:eastAsia="es-MX"/>
        </w:rPr>
      </w:pPr>
      <w:r w:rsidRPr="00323CAE">
        <w:rPr>
          <w:rFonts w:ascii="Palatino Linotype" w:hAnsi="Palatino Linotype" w:cs="Arial"/>
          <w:sz w:val="24"/>
          <w:szCs w:val="24"/>
          <w:lang w:eastAsia="es-MX"/>
        </w:rPr>
        <w:t xml:space="preserve">En virtud de lo anterior, no puede tenerse por satisfecho el derecho humano de acceso a la información, por lo que, </w:t>
      </w:r>
      <w:r>
        <w:rPr>
          <w:rFonts w:ascii="Palatino Linotype" w:hAnsi="Palatino Linotype" w:cs="Arial"/>
          <w:sz w:val="24"/>
          <w:szCs w:val="24"/>
          <w:lang w:eastAsia="es-MX"/>
        </w:rPr>
        <w:t xml:space="preserve">deberá hacer entrega de las </w:t>
      </w:r>
      <w:r>
        <w:rPr>
          <w:rFonts w:ascii="Palatino Linotype" w:hAnsi="Palatino Linotype"/>
          <w:sz w:val="24"/>
          <w:szCs w:val="24"/>
        </w:rPr>
        <w:t>actas levantadas en contra del Rector por abuso de poder que obren en las unidades administrativas del sujeto obligado, o</w:t>
      </w:r>
      <w:r>
        <w:rPr>
          <w:rFonts w:ascii="Palatino Linotype" w:hAnsi="Palatino Linotype" w:cs="Arial"/>
          <w:sz w:val="24"/>
          <w:szCs w:val="24"/>
          <w:lang w:eastAsia="es-MX"/>
        </w:rPr>
        <w:t xml:space="preserve"> en su caso de ser procedente, </w:t>
      </w:r>
      <w:r w:rsidRPr="00323CAE">
        <w:rPr>
          <w:rFonts w:ascii="Palatino Linotype" w:hAnsi="Palatino Linotype" w:cs="Arial"/>
          <w:sz w:val="24"/>
          <w:szCs w:val="24"/>
          <w:lang w:eastAsia="es-MX"/>
        </w:rPr>
        <w:t>a través del Comité de Transparencia</w:t>
      </w:r>
      <w:r>
        <w:rPr>
          <w:rFonts w:ascii="Palatino Linotype" w:hAnsi="Palatino Linotype" w:cs="Arial"/>
          <w:sz w:val="24"/>
          <w:szCs w:val="24"/>
          <w:lang w:eastAsia="es-MX"/>
        </w:rPr>
        <w:t xml:space="preserve"> se</w:t>
      </w:r>
      <w:r w:rsidRPr="00323CAE">
        <w:rPr>
          <w:rFonts w:ascii="Palatino Linotype" w:hAnsi="Palatino Linotype" w:cs="Arial"/>
          <w:sz w:val="24"/>
          <w:szCs w:val="24"/>
          <w:lang w:eastAsia="es-MX"/>
        </w:rPr>
        <w:t xml:space="preserve"> realice la declaratoria de incompetencia, en términos del artículo 49, fracciones I y II de la Ley de la materia, previamente citado, el cual debe hacer del conocimiento del recurrente, en el que se funde y motive que carece de facultades, funciones, atribuciones o competencias para generar, poseer o administrar la información requerida.</w:t>
      </w:r>
    </w:p>
    <w:p w:rsidR="00BA6DBF" w:rsidRDefault="00BA6DBF" w:rsidP="00BA6DBF">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Por lo tanto, en consecuencia y en mérito</w:t>
      </w:r>
      <w:r w:rsidRPr="00410726">
        <w:rPr>
          <w:rFonts w:ascii="Palatino Linotype" w:hAnsi="Palatino Linotype"/>
          <w:sz w:val="24"/>
          <w:szCs w:val="24"/>
        </w:rPr>
        <w:t xml:space="preserve"> de lo expuesto en líneas anteriores, resultan </w:t>
      </w:r>
      <w:r>
        <w:rPr>
          <w:rFonts w:ascii="Palatino Linotype" w:hAnsi="Palatino Linotype"/>
          <w:sz w:val="24"/>
          <w:szCs w:val="24"/>
        </w:rPr>
        <w:t xml:space="preserve"> </w:t>
      </w:r>
      <w:r w:rsidR="002B366B">
        <w:rPr>
          <w:rFonts w:ascii="Palatino Linotype" w:hAnsi="Palatino Linotype"/>
          <w:sz w:val="24"/>
          <w:szCs w:val="24"/>
        </w:rPr>
        <w:t xml:space="preserve">parcialmente </w:t>
      </w:r>
      <w:r>
        <w:rPr>
          <w:rFonts w:ascii="Palatino Linotype" w:hAnsi="Palatino Linotype"/>
          <w:sz w:val="24"/>
          <w:szCs w:val="24"/>
        </w:rPr>
        <w:t>fundadas la</w:t>
      </w:r>
      <w:r w:rsidRPr="00410726">
        <w:rPr>
          <w:rFonts w:ascii="Palatino Linotype" w:hAnsi="Palatino Linotype"/>
          <w:sz w:val="24"/>
          <w:szCs w:val="24"/>
        </w:rPr>
        <w:t xml:space="preserve">s </w:t>
      </w:r>
      <w:r>
        <w:rPr>
          <w:rFonts w:ascii="Palatino Linotype" w:hAnsi="Palatino Linotype"/>
          <w:sz w:val="24"/>
          <w:szCs w:val="24"/>
        </w:rPr>
        <w:t xml:space="preserve">razones o </w:t>
      </w:r>
      <w:r w:rsidRPr="00410726">
        <w:rPr>
          <w:rFonts w:ascii="Palatino Linotype" w:hAnsi="Palatino Linotype"/>
          <w:sz w:val="24"/>
          <w:szCs w:val="24"/>
        </w:rPr>
        <w:t xml:space="preserve">motivos de inconformidad que arguye </w:t>
      </w:r>
      <w:r>
        <w:rPr>
          <w:rFonts w:ascii="Palatino Linotype" w:hAnsi="Palatino Linotype"/>
          <w:sz w:val="24"/>
          <w:szCs w:val="24"/>
        </w:rPr>
        <w:t>El Recurrente</w:t>
      </w:r>
      <w:r w:rsidRPr="00410726">
        <w:rPr>
          <w:rFonts w:ascii="Palatino Linotype" w:hAnsi="Palatino Linotype"/>
          <w:sz w:val="24"/>
          <w:szCs w:val="24"/>
        </w:rPr>
        <w:t xml:space="preserve"> en su medio de impugnación que fue materia de estudio, por ello </w:t>
      </w:r>
      <w:r>
        <w:rPr>
          <w:rFonts w:ascii="Palatino Linotype" w:hAnsi="Palatino Linotype" w:cs="Arial"/>
          <w:b/>
          <w:sz w:val="24"/>
        </w:rPr>
        <w:t>con fundamento en la segunda hipótesis de la fracción III del</w:t>
      </w:r>
      <w:r w:rsidRPr="00344BA4">
        <w:rPr>
          <w:rFonts w:ascii="Palatino Linotype" w:hAnsi="Palatino Linotype" w:cs="Arial"/>
          <w:b/>
          <w:sz w:val="24"/>
        </w:rPr>
        <w:t xml:space="preserve"> artículo 186, </w:t>
      </w:r>
      <w:r w:rsidRPr="00A34889">
        <w:rPr>
          <w:rFonts w:ascii="Palatino Linotype" w:hAnsi="Palatino Linotype" w:cs="Arial"/>
          <w:sz w:val="24"/>
        </w:rPr>
        <w:t xml:space="preserve">de la Ley de Transparencia y Acceso a la Información Pública del Estado de México y Municipios, se </w:t>
      </w:r>
      <w:r>
        <w:rPr>
          <w:rFonts w:ascii="Palatino Linotype" w:hAnsi="Palatino Linotype" w:cs="Arial"/>
          <w:b/>
          <w:sz w:val="24"/>
        </w:rPr>
        <w:t xml:space="preserve">Modifica </w:t>
      </w:r>
      <w:r>
        <w:rPr>
          <w:rFonts w:ascii="Palatino Linotype" w:hAnsi="Palatino Linotype" w:cs="Arial"/>
          <w:sz w:val="24"/>
        </w:rPr>
        <w:t xml:space="preserve">la respuesta del sujeto obligado a la solicitud de información con número de folio </w:t>
      </w:r>
      <w:r w:rsidR="00DC06DB" w:rsidRPr="00D82C29">
        <w:rPr>
          <w:rFonts w:ascii="Palatino Linotype" w:hAnsi="Palatino Linotype" w:cs="Arial"/>
          <w:b/>
          <w:sz w:val="24"/>
        </w:rPr>
        <w:t>00012/UTNEZA/IP/2019</w:t>
      </w:r>
      <w:r>
        <w:rPr>
          <w:rFonts w:ascii="Palatino Linotype" w:hAnsi="Palatino Linotype"/>
          <w:sz w:val="24"/>
          <w:szCs w:val="24"/>
        </w:rPr>
        <w:t xml:space="preserve">, </w:t>
      </w:r>
      <w:r w:rsidRPr="00410726">
        <w:rPr>
          <w:rFonts w:ascii="Palatino Linotype" w:hAnsi="Palatino Linotype"/>
          <w:sz w:val="24"/>
          <w:szCs w:val="24"/>
        </w:rPr>
        <w:t>que ha sido materia del presente fallo.</w:t>
      </w:r>
    </w:p>
    <w:p w:rsidR="00BA6DBF" w:rsidRDefault="00BA6DBF" w:rsidP="00BA6DBF">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527783" w:rsidRDefault="00527783" w:rsidP="00BA6DBF">
      <w:pPr>
        <w:tabs>
          <w:tab w:val="left" w:pos="8931"/>
        </w:tabs>
        <w:spacing w:before="240" w:line="360" w:lineRule="auto"/>
        <w:ind w:right="51"/>
        <w:jc w:val="both"/>
        <w:rPr>
          <w:rFonts w:ascii="Palatino Linotype" w:hAnsi="Palatino Linotype"/>
          <w:sz w:val="24"/>
          <w:szCs w:val="24"/>
        </w:rPr>
      </w:pPr>
    </w:p>
    <w:p w:rsidR="00527783" w:rsidRDefault="00527783" w:rsidP="00BA6DBF">
      <w:pPr>
        <w:tabs>
          <w:tab w:val="left" w:pos="8931"/>
        </w:tabs>
        <w:spacing w:before="240" w:line="360" w:lineRule="auto"/>
        <w:ind w:right="51"/>
        <w:jc w:val="both"/>
        <w:rPr>
          <w:rFonts w:ascii="Palatino Linotype" w:hAnsi="Palatino Linotype"/>
          <w:sz w:val="24"/>
          <w:szCs w:val="24"/>
        </w:rPr>
      </w:pPr>
    </w:p>
    <w:p w:rsidR="00BA6DBF" w:rsidRDefault="00BA6DBF" w:rsidP="00BA6DBF">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lastRenderedPageBreak/>
        <w:t xml:space="preserve">SE    </w:t>
      </w:r>
      <w:r w:rsidRPr="003F72C1">
        <w:rPr>
          <w:rFonts w:ascii="Palatino Linotype" w:eastAsia="Times New Roman" w:hAnsi="Palatino Linotype"/>
          <w:b/>
          <w:bCs/>
          <w:spacing w:val="60"/>
          <w:sz w:val="28"/>
          <w:lang w:val="es-ES_tradnl"/>
        </w:rPr>
        <w:t>RESUELVE</w:t>
      </w:r>
    </w:p>
    <w:p w:rsidR="00BA6DBF" w:rsidRDefault="00BA6DBF" w:rsidP="00BA6DBF">
      <w:pPr>
        <w:spacing w:before="240" w:line="360" w:lineRule="auto"/>
        <w:jc w:val="both"/>
        <w:rPr>
          <w:rFonts w:ascii="Palatino Linotype" w:hAnsi="Palatino Linotype" w:cs="Arial"/>
          <w:sz w:val="24"/>
          <w:lang w:val="es-ES_tradnl"/>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Pr>
          <w:rFonts w:ascii="Palatino Linotype" w:hAnsi="Palatino Linotype" w:cs="Arial"/>
          <w:lang w:val="es-ES_tradnl"/>
        </w:rPr>
        <w:t xml:space="preserve"> </w:t>
      </w:r>
      <w:r>
        <w:rPr>
          <w:rFonts w:ascii="Palatino Linotype" w:hAnsi="Palatino Linotype" w:cs="Arial"/>
          <w:sz w:val="24"/>
          <w:lang w:val="es-ES_tradnl"/>
        </w:rPr>
        <w:t xml:space="preserve">Se </w:t>
      </w:r>
      <w:r>
        <w:rPr>
          <w:rFonts w:ascii="Palatino Linotype" w:hAnsi="Palatino Linotype" w:cs="Arial"/>
          <w:b/>
          <w:sz w:val="24"/>
          <w:lang w:val="es-ES_tradnl"/>
        </w:rPr>
        <w:t xml:space="preserve">Modifica </w:t>
      </w:r>
      <w:r>
        <w:rPr>
          <w:rFonts w:ascii="Palatino Linotype" w:hAnsi="Palatino Linotype" w:cs="Arial"/>
          <w:sz w:val="24"/>
          <w:lang w:val="es-ES_tradnl"/>
        </w:rPr>
        <w:t>la respuesta del sujeto obligado a la solicitud de</w:t>
      </w:r>
      <w:r>
        <w:rPr>
          <w:rFonts w:ascii="Palatino Linotype" w:hAnsi="Palatino Linotype" w:cs="Arial"/>
          <w:sz w:val="24"/>
          <w:szCs w:val="24"/>
          <w:lang w:val="es-ES_tradnl"/>
        </w:rPr>
        <w:t xml:space="preserve"> información</w:t>
      </w:r>
      <w:r>
        <w:rPr>
          <w:rFonts w:ascii="Palatino Linotype" w:eastAsia="Arial Unicode MS" w:hAnsi="Palatino Linotype" w:cs="Arial"/>
          <w:sz w:val="24"/>
          <w:szCs w:val="24"/>
        </w:rPr>
        <w:t xml:space="preserve"> </w:t>
      </w:r>
      <w:r w:rsidR="00DC06DB" w:rsidRPr="00D82C29">
        <w:rPr>
          <w:rFonts w:ascii="Palatino Linotype" w:hAnsi="Palatino Linotype" w:cs="Arial"/>
          <w:b/>
          <w:sz w:val="24"/>
        </w:rPr>
        <w:t>00012/UTNEZA/IP/2019</w:t>
      </w:r>
      <w:r>
        <w:rPr>
          <w:rFonts w:ascii="Palatino Linotype" w:hAnsi="Palatino Linotype"/>
          <w:i/>
          <w:lang w:val="es-ES_tradnl"/>
        </w:rPr>
        <w:t xml:space="preserve">, </w:t>
      </w:r>
      <w:r>
        <w:rPr>
          <w:rFonts w:ascii="Palatino Linotype" w:hAnsi="Palatino Linotype" w:cs="Arial"/>
          <w:sz w:val="24"/>
          <w:lang w:val="es-ES_tradnl"/>
        </w:rPr>
        <w:t xml:space="preserve">por resultar </w:t>
      </w:r>
      <w:r w:rsidR="002B366B">
        <w:rPr>
          <w:rFonts w:ascii="Palatino Linotype" w:hAnsi="Palatino Linotype" w:cs="Arial"/>
          <w:sz w:val="24"/>
          <w:lang w:val="es-ES_tradnl"/>
        </w:rPr>
        <w:t xml:space="preserve">parcialmente </w:t>
      </w:r>
      <w:r>
        <w:rPr>
          <w:rFonts w:ascii="Palatino Linotype" w:hAnsi="Palatino Linotype" w:cs="Arial"/>
          <w:sz w:val="24"/>
          <w:lang w:val="es-ES_tradnl"/>
        </w:rPr>
        <w:t>f</w:t>
      </w:r>
      <w:r w:rsidRPr="001D420F">
        <w:rPr>
          <w:rFonts w:ascii="Palatino Linotype" w:hAnsi="Palatino Linotype" w:cs="Arial"/>
          <w:sz w:val="24"/>
          <w:lang w:val="es-ES_tradnl"/>
        </w:rPr>
        <w:t xml:space="preserve">undadas las razones o motivos de inconformidad hechas valer por el recurrente, en términos del </w:t>
      </w:r>
      <w:r w:rsidRPr="001D420F">
        <w:rPr>
          <w:rFonts w:ascii="Palatino Linotype" w:hAnsi="Palatino Linotype" w:cs="Arial"/>
          <w:b/>
          <w:sz w:val="24"/>
          <w:lang w:val="es-ES_tradnl"/>
        </w:rPr>
        <w:t>Considerando Cuarto</w:t>
      </w:r>
      <w:r w:rsidRPr="001D420F">
        <w:rPr>
          <w:rFonts w:ascii="Palatino Linotype" w:hAnsi="Palatino Linotype" w:cs="Arial"/>
          <w:sz w:val="24"/>
          <w:lang w:val="es-ES_tradnl"/>
        </w:rPr>
        <w:t xml:space="preserve"> de la presente resolución.</w:t>
      </w:r>
    </w:p>
    <w:p w:rsidR="00527783" w:rsidRDefault="00527783" w:rsidP="00BA6DBF">
      <w:pPr>
        <w:spacing w:before="240" w:line="360" w:lineRule="auto"/>
        <w:jc w:val="both"/>
        <w:rPr>
          <w:rFonts w:ascii="Palatino Linotype" w:hAnsi="Palatino Linotype" w:cs="Arial"/>
          <w:sz w:val="24"/>
          <w:lang w:val="es-ES_tradnl"/>
        </w:rPr>
      </w:pPr>
    </w:p>
    <w:p w:rsidR="00BA6DBF" w:rsidRDefault="00BA6DBF" w:rsidP="00BA6DBF">
      <w:pPr>
        <w:autoSpaceDE w:val="0"/>
        <w:autoSpaceDN w:val="0"/>
        <w:adjustRightInd w:val="0"/>
        <w:spacing w:before="240" w:line="360" w:lineRule="auto"/>
        <w:ind w:right="49"/>
        <w:jc w:val="both"/>
        <w:rPr>
          <w:rFonts w:ascii="Palatino Linotype" w:hAnsi="Palatino Linotype" w:cs="Arial"/>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Pr="007C135E">
        <w:rPr>
          <w:rFonts w:ascii="Palatino Linotype" w:hAnsi="Palatino Linotype" w:cs="Arial"/>
          <w:sz w:val="24"/>
          <w:szCs w:val="24"/>
        </w:rPr>
        <w:t xml:space="preserve">Se ordena al </w:t>
      </w:r>
      <w:r w:rsidRPr="007C135E">
        <w:rPr>
          <w:rFonts w:ascii="Palatino Linotype" w:hAnsi="Palatino Linotype" w:cs="Arial"/>
          <w:b/>
          <w:sz w:val="24"/>
          <w:szCs w:val="24"/>
        </w:rPr>
        <w:t>Sujeto Obligado</w:t>
      </w:r>
      <w:r>
        <w:rPr>
          <w:rFonts w:ascii="Palatino Linotype" w:hAnsi="Palatino Linotype" w:cs="Arial"/>
          <w:sz w:val="24"/>
          <w:szCs w:val="24"/>
        </w:rPr>
        <w:t xml:space="preserve"> haga entrega al Recurrente, a través del SAIMEX, en términos del </w:t>
      </w:r>
      <w:r>
        <w:rPr>
          <w:rFonts w:ascii="Palatino Linotype" w:hAnsi="Palatino Linotype" w:cs="Arial"/>
          <w:b/>
          <w:sz w:val="24"/>
          <w:szCs w:val="24"/>
        </w:rPr>
        <w:t xml:space="preserve">Considerando Cuarto </w:t>
      </w:r>
      <w:r>
        <w:rPr>
          <w:rFonts w:ascii="Palatino Linotype" w:hAnsi="Palatino Linotype" w:cs="Arial"/>
          <w:sz w:val="24"/>
          <w:szCs w:val="24"/>
        </w:rPr>
        <w:t>previa búsqueda exhaustiva y razonable en versión pública en caso de ser procedente de lo siguiente:</w:t>
      </w:r>
    </w:p>
    <w:p w:rsidR="00DC06DB" w:rsidRPr="00527783" w:rsidRDefault="006327EF" w:rsidP="00DC06DB">
      <w:pPr>
        <w:pStyle w:val="Prrafodelista"/>
        <w:numPr>
          <w:ilvl w:val="0"/>
          <w:numId w:val="26"/>
        </w:numPr>
        <w:spacing w:before="240" w:after="240" w:line="360" w:lineRule="auto"/>
        <w:ind w:left="709" w:right="709"/>
        <w:jc w:val="both"/>
        <w:rPr>
          <w:rFonts w:ascii="Palatino Linotype" w:hAnsi="Palatino Linotype"/>
          <w:i/>
          <w:iCs/>
        </w:rPr>
      </w:pPr>
      <w:r w:rsidRPr="00527783">
        <w:rPr>
          <w:rFonts w:ascii="Palatino Linotype" w:hAnsi="Palatino Linotype"/>
          <w:i/>
          <w:color w:val="000000"/>
        </w:rPr>
        <w:t xml:space="preserve">Los documentos y cédulas de solicitud de información y/o documentación que contengan el nombre y número de inspección </w:t>
      </w:r>
      <w:r w:rsidR="00551D8E" w:rsidRPr="00527783">
        <w:rPr>
          <w:rFonts w:ascii="Palatino Linotype" w:hAnsi="Palatino Linotype"/>
          <w:i/>
          <w:color w:val="000000"/>
        </w:rPr>
        <w:t xml:space="preserve">hechas </w:t>
      </w:r>
      <w:r w:rsidR="00BA7890" w:rsidRPr="00527783">
        <w:rPr>
          <w:rFonts w:ascii="Palatino Linotype" w:hAnsi="Palatino Linotype"/>
          <w:i/>
          <w:iCs/>
        </w:rPr>
        <w:t>a la Dirección</w:t>
      </w:r>
      <w:r w:rsidR="00DC06DB" w:rsidRPr="00527783">
        <w:rPr>
          <w:rFonts w:ascii="Palatino Linotype" w:hAnsi="Palatino Linotype"/>
          <w:i/>
          <w:iCs/>
        </w:rPr>
        <w:t xml:space="preserve"> de Administración y Finanzas</w:t>
      </w:r>
      <w:r w:rsidR="0016773D" w:rsidRPr="00527783">
        <w:rPr>
          <w:rFonts w:ascii="Palatino Linotype" w:hAnsi="Palatino Linotype"/>
          <w:i/>
          <w:iCs/>
        </w:rPr>
        <w:t xml:space="preserve"> </w:t>
      </w:r>
      <w:r w:rsidRPr="00527783">
        <w:rPr>
          <w:rFonts w:ascii="Palatino Linotype" w:hAnsi="Palatino Linotype"/>
          <w:i/>
          <w:iCs/>
        </w:rPr>
        <w:t>por parte del Órgano Interno de Control,</w:t>
      </w:r>
      <w:r w:rsidR="00BA7890" w:rsidRPr="00527783">
        <w:rPr>
          <w:rFonts w:ascii="Palatino Linotype" w:hAnsi="Palatino Linotype"/>
          <w:i/>
          <w:iCs/>
        </w:rPr>
        <w:t xml:space="preserve"> </w:t>
      </w:r>
      <w:r w:rsidR="0016773D" w:rsidRPr="00527783">
        <w:rPr>
          <w:rFonts w:ascii="Palatino Linotype" w:hAnsi="Palatino Linotype"/>
          <w:i/>
          <w:iCs/>
        </w:rPr>
        <w:t xml:space="preserve">desde que </w:t>
      </w:r>
      <w:r w:rsidR="008A58DD" w:rsidRPr="00527783">
        <w:rPr>
          <w:rFonts w:ascii="Palatino Linotype" w:hAnsi="Palatino Linotype"/>
          <w:i/>
          <w:iCs/>
        </w:rPr>
        <w:t>su</w:t>
      </w:r>
      <w:r w:rsidR="0016773D" w:rsidRPr="00527783">
        <w:rPr>
          <w:rFonts w:ascii="Palatino Linotype" w:hAnsi="Palatino Linotype"/>
          <w:i/>
          <w:iCs/>
        </w:rPr>
        <w:t xml:space="preserve"> titular </w:t>
      </w:r>
      <w:r w:rsidRPr="00527783">
        <w:rPr>
          <w:rFonts w:ascii="Palatino Linotype" w:hAnsi="Palatino Linotype"/>
          <w:i/>
          <w:iCs/>
        </w:rPr>
        <w:t>tomó posesión del</w:t>
      </w:r>
      <w:r w:rsidR="0016773D" w:rsidRPr="00527783">
        <w:rPr>
          <w:rFonts w:ascii="Palatino Linotype" w:hAnsi="Palatino Linotype"/>
          <w:i/>
          <w:iCs/>
        </w:rPr>
        <w:t xml:space="preserve"> cargo a la fecha de la solicitud</w:t>
      </w:r>
      <w:r w:rsidRPr="00527783">
        <w:rPr>
          <w:rFonts w:ascii="Palatino Linotype" w:hAnsi="Palatino Linotype"/>
          <w:i/>
          <w:iCs/>
        </w:rPr>
        <w:t xml:space="preserve"> de información</w:t>
      </w:r>
      <w:r w:rsidR="00DC06DB" w:rsidRPr="00527783">
        <w:rPr>
          <w:rFonts w:ascii="Palatino Linotype" w:hAnsi="Palatino Linotype"/>
          <w:i/>
          <w:iCs/>
        </w:rPr>
        <w:t>.</w:t>
      </w:r>
    </w:p>
    <w:p w:rsidR="00DC06DB" w:rsidRPr="00DC06DB" w:rsidRDefault="00DC06DB" w:rsidP="00DC06DB">
      <w:pPr>
        <w:pStyle w:val="Prrafodelista"/>
        <w:numPr>
          <w:ilvl w:val="0"/>
          <w:numId w:val="27"/>
        </w:numPr>
        <w:spacing w:before="240" w:after="240" w:line="360" w:lineRule="auto"/>
        <w:ind w:right="709"/>
        <w:jc w:val="both"/>
        <w:rPr>
          <w:rFonts w:ascii="Palatino Linotype" w:hAnsi="Palatino Linotype"/>
          <w:bCs/>
          <w:i/>
          <w:iCs/>
        </w:rPr>
      </w:pPr>
      <w:r w:rsidRPr="00DC06DB">
        <w:rPr>
          <w:rFonts w:ascii="Palatino Linotype" w:hAnsi="Palatino Linotype"/>
          <w:bCs/>
          <w:i/>
          <w:iCs/>
        </w:rPr>
        <w:t>En el caso de que los documentos localizados, contengan datos o información clasificada, en términos del artículo 143, fracción I, de la Ley de la materia, el Sujeto Obligado deberá elaborar las versiones públicas respectivas. En ese tenor, deberá emitir y entregar al recurrente el Acuerdo de su Comité de Transparencia, en donde, de manera fundada y motivada, confirme dicha clasificación.</w:t>
      </w:r>
    </w:p>
    <w:p w:rsidR="00DC06DB" w:rsidRPr="00DC06DB" w:rsidRDefault="00DC06DB" w:rsidP="00DC06DB">
      <w:pPr>
        <w:pStyle w:val="Prrafodelista"/>
        <w:numPr>
          <w:ilvl w:val="0"/>
          <w:numId w:val="27"/>
        </w:numPr>
        <w:autoSpaceDE w:val="0"/>
        <w:autoSpaceDN w:val="0"/>
        <w:adjustRightInd w:val="0"/>
        <w:spacing w:before="240" w:after="240" w:line="360" w:lineRule="auto"/>
        <w:ind w:right="758"/>
        <w:jc w:val="both"/>
        <w:rPr>
          <w:rFonts w:ascii="Palatino Linotype" w:hAnsi="Palatino Linotype" w:cs="Arial"/>
          <w:i/>
          <w:iCs/>
        </w:rPr>
      </w:pPr>
      <w:r w:rsidRPr="00DC06DB">
        <w:rPr>
          <w:rFonts w:ascii="Palatino Linotype" w:hAnsi="Palatino Linotype" w:cs="Arial"/>
          <w:i/>
          <w:iCs/>
        </w:rPr>
        <w:lastRenderedPageBreak/>
        <w:t xml:space="preserve">Para el caso de que la información se encuentre en alguno de los supuestos previstos por el artículo 140 de la Ley de Transparencia y Acceso a la Información Pública del Estado de México y Municipios, deberá </w:t>
      </w:r>
      <w:r w:rsidRPr="00DC06DB">
        <w:rPr>
          <w:rFonts w:ascii="Palatino Linotype" w:hAnsi="Palatino Linotype"/>
          <w:bCs/>
          <w:i/>
          <w:iCs/>
        </w:rPr>
        <w:t>emitir y entregar al recurrente</w:t>
      </w:r>
      <w:r w:rsidRPr="00DC06DB">
        <w:rPr>
          <w:rFonts w:ascii="Palatino Linotype" w:hAnsi="Palatino Linotype" w:cs="Arial"/>
          <w:i/>
          <w:iCs/>
        </w:rPr>
        <w:t xml:space="preserve"> el acuerdo de clasificación correspondiente.</w:t>
      </w:r>
    </w:p>
    <w:p w:rsidR="00DC06DB" w:rsidRPr="00DC06DB" w:rsidRDefault="00DC06DB" w:rsidP="00DC06DB">
      <w:pPr>
        <w:pStyle w:val="Prrafodelista"/>
        <w:numPr>
          <w:ilvl w:val="0"/>
          <w:numId w:val="27"/>
        </w:numPr>
        <w:spacing w:before="240" w:after="240" w:line="360" w:lineRule="auto"/>
        <w:ind w:right="709"/>
        <w:jc w:val="both"/>
        <w:rPr>
          <w:rFonts w:ascii="Palatino Linotype" w:hAnsi="Palatino Linotype"/>
          <w:bCs/>
          <w:i/>
          <w:iCs/>
        </w:rPr>
      </w:pPr>
      <w:r w:rsidRPr="00DC06DB">
        <w:rPr>
          <w:rFonts w:ascii="Palatino Linotype" w:hAnsi="Palatino Linotype"/>
          <w:bCs/>
          <w:i/>
          <w:iCs/>
        </w:rPr>
        <w:t>Y en caso de no contar con dicha información deberá hacerle del conocimiento al recurrente tal hecho.</w:t>
      </w:r>
    </w:p>
    <w:p w:rsidR="00676FCC" w:rsidRDefault="00DC06DB" w:rsidP="00DC06DB">
      <w:pPr>
        <w:pStyle w:val="Prrafodelista"/>
        <w:numPr>
          <w:ilvl w:val="0"/>
          <w:numId w:val="26"/>
        </w:numPr>
        <w:spacing w:before="240" w:after="240" w:line="360" w:lineRule="auto"/>
        <w:ind w:left="709" w:right="709"/>
        <w:jc w:val="both"/>
        <w:rPr>
          <w:rFonts w:ascii="Palatino Linotype" w:hAnsi="Palatino Linotype"/>
          <w:i/>
          <w:iCs/>
        </w:rPr>
      </w:pPr>
      <w:r w:rsidRPr="00527783">
        <w:rPr>
          <w:rFonts w:ascii="Palatino Linotype" w:hAnsi="Palatino Linotype"/>
          <w:i/>
          <w:iCs/>
        </w:rPr>
        <w:t xml:space="preserve">Respecto de </w:t>
      </w:r>
      <w:r w:rsidR="004A7872" w:rsidRPr="00527783">
        <w:rPr>
          <w:rFonts w:ascii="Palatino Linotype" w:hAnsi="Palatino Linotype"/>
          <w:i/>
          <w:color w:val="000000"/>
        </w:rPr>
        <w:t>los aspectos revisados contenidos en</w:t>
      </w:r>
      <w:r w:rsidR="004A7872" w:rsidRPr="00527783">
        <w:rPr>
          <w:rFonts w:ascii="Palatino Linotype" w:hAnsi="Palatino Linotype"/>
          <w:i/>
          <w:iCs/>
        </w:rPr>
        <w:t xml:space="preserve"> </w:t>
      </w:r>
      <w:r w:rsidRPr="00527783">
        <w:rPr>
          <w:rFonts w:ascii="Palatino Linotype" w:hAnsi="Palatino Linotype"/>
          <w:i/>
          <w:iCs/>
        </w:rPr>
        <w:t xml:space="preserve">las </w:t>
      </w:r>
      <w:r w:rsidR="0016773D" w:rsidRPr="00527783">
        <w:rPr>
          <w:rFonts w:ascii="Palatino Linotype" w:hAnsi="Palatino Linotype"/>
          <w:i/>
          <w:iCs/>
        </w:rPr>
        <w:t xml:space="preserve">inspecciones </w:t>
      </w:r>
      <w:r w:rsidR="00B63D53" w:rsidRPr="00527783">
        <w:rPr>
          <w:rFonts w:ascii="Palatino Linotype" w:hAnsi="Palatino Linotype"/>
          <w:i/>
          <w:iCs/>
        </w:rPr>
        <w:t>hechas</w:t>
      </w:r>
      <w:r w:rsidR="0016773D" w:rsidRPr="0016773D">
        <w:rPr>
          <w:rFonts w:ascii="Palatino Linotype" w:hAnsi="Palatino Linotype"/>
          <w:i/>
          <w:iCs/>
        </w:rPr>
        <w:t xml:space="preserve"> por el Órgano Interno de Control a la Dirección de Administración y Finanzas</w:t>
      </w:r>
      <w:r w:rsidRPr="0016773D">
        <w:rPr>
          <w:rFonts w:ascii="Palatino Linotype" w:hAnsi="Palatino Linotype"/>
          <w:i/>
          <w:iCs/>
        </w:rPr>
        <w:t>, deberá emitir y entregar al recurrente la declaratoria de incompetencia que confirme el Comité de Transparencia del Sujeto Obligado.</w:t>
      </w:r>
    </w:p>
    <w:p w:rsidR="00527783" w:rsidRPr="0016773D" w:rsidRDefault="00527783" w:rsidP="00527783">
      <w:pPr>
        <w:pStyle w:val="Prrafodelista"/>
        <w:spacing w:before="240" w:after="240" w:line="360" w:lineRule="auto"/>
        <w:ind w:left="709" w:right="709"/>
        <w:jc w:val="both"/>
        <w:rPr>
          <w:rFonts w:ascii="Palatino Linotype" w:hAnsi="Palatino Linotype"/>
          <w:i/>
          <w:iCs/>
        </w:rPr>
      </w:pPr>
    </w:p>
    <w:p w:rsidR="00BA6DBF" w:rsidRDefault="00BA6DBF" w:rsidP="00BA6DBF">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rsidR="00527783" w:rsidRDefault="00527783" w:rsidP="00BA6DBF">
      <w:pPr>
        <w:autoSpaceDE w:val="0"/>
        <w:autoSpaceDN w:val="0"/>
        <w:adjustRightInd w:val="0"/>
        <w:spacing w:before="240" w:line="360" w:lineRule="auto"/>
        <w:jc w:val="both"/>
        <w:rPr>
          <w:rFonts w:ascii="Palatino Linotype" w:hAnsi="Palatino Linotype" w:cs="Arial"/>
          <w:sz w:val="24"/>
          <w:szCs w:val="24"/>
        </w:rPr>
      </w:pPr>
    </w:p>
    <w:p w:rsidR="002F314A" w:rsidRDefault="00BA6DBF" w:rsidP="002F314A">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4"/>
        </w:rPr>
        <w:t>CUARTO</w:t>
      </w:r>
      <w:r w:rsidRPr="00C545B7">
        <w:rPr>
          <w:rFonts w:ascii="Palatino Linotype" w:hAnsi="Palatino Linotype" w:cs="Arial"/>
          <w:b/>
          <w:sz w:val="28"/>
          <w:szCs w:val="24"/>
        </w:rPr>
        <w:t>.</w:t>
      </w:r>
      <w:r>
        <w:rPr>
          <w:rFonts w:ascii="Palatino Linotype" w:hAnsi="Palatino Linotype" w:cs="Arial"/>
          <w:b/>
          <w:sz w:val="24"/>
          <w:szCs w:val="24"/>
        </w:rPr>
        <w:t xml:space="preserve"> Notifíquese </w:t>
      </w:r>
      <w:r>
        <w:rPr>
          <w:rFonts w:ascii="Palatino Linotype" w:hAnsi="Palatino Linotype" w:cs="Arial"/>
          <w:sz w:val="24"/>
          <w:szCs w:val="24"/>
        </w:rPr>
        <w:t>al recurrente</w:t>
      </w:r>
      <w:r>
        <w:rPr>
          <w:rFonts w:ascii="Palatino Linotype" w:hAnsi="Palatino Linotype" w:cs="Arial"/>
          <w:b/>
          <w:sz w:val="24"/>
          <w:szCs w:val="24"/>
        </w:rPr>
        <w:t xml:space="preserve"> </w:t>
      </w:r>
      <w:r w:rsidRPr="00316568">
        <w:rPr>
          <w:rFonts w:ascii="Palatino Linotype" w:hAnsi="Palatino Linotype" w:cs="Arial"/>
          <w:sz w:val="24"/>
          <w:szCs w:val="24"/>
        </w:rPr>
        <w:t>la presente resolución</w:t>
      </w:r>
      <w:r>
        <w:rPr>
          <w:rFonts w:ascii="Palatino Linotype" w:hAnsi="Palatino Linotype" w:cs="Arial"/>
          <w:sz w:val="24"/>
          <w:szCs w:val="24"/>
        </w:rPr>
        <w:t xml:space="preserve"> </w:t>
      </w:r>
      <w:r w:rsidR="002F314A">
        <w:rPr>
          <w:rFonts w:ascii="Palatino Linotype" w:hAnsi="Palatino Linotype" w:cs="Arial"/>
          <w:sz w:val="24"/>
          <w:szCs w:val="24"/>
        </w:rPr>
        <w:t>y h</w:t>
      </w:r>
      <w:r w:rsidR="002F314A" w:rsidRPr="002F314A">
        <w:rPr>
          <w:rFonts w:ascii="Palatino Linotype" w:hAnsi="Palatino Linotype" w:cs="Arial"/>
          <w:sz w:val="24"/>
          <w:szCs w:val="24"/>
        </w:rPr>
        <w:t>ágase</w:t>
      </w:r>
      <w:r w:rsidR="002F314A" w:rsidRPr="00C06006">
        <w:rPr>
          <w:rFonts w:ascii="Palatino Linotype" w:hAnsi="Palatino Linotype" w:cs="Arial"/>
          <w:b/>
          <w:sz w:val="24"/>
          <w:szCs w:val="24"/>
        </w:rPr>
        <w:t xml:space="preserve"> </w:t>
      </w:r>
      <w:r w:rsidR="002F314A">
        <w:rPr>
          <w:rFonts w:ascii="Palatino Linotype" w:hAnsi="Palatino Linotype" w:cs="Arial"/>
          <w:sz w:val="24"/>
          <w:szCs w:val="24"/>
        </w:rPr>
        <w:t xml:space="preserve">del conocimiento que de conformidad con lo establecido en el artículo 196 de la Ley de </w:t>
      </w:r>
      <w:r w:rsidR="002F314A">
        <w:rPr>
          <w:rFonts w:ascii="Palatino Linotype" w:hAnsi="Palatino Linotype" w:cs="Arial"/>
          <w:sz w:val="24"/>
          <w:szCs w:val="24"/>
        </w:rPr>
        <w:lastRenderedPageBreak/>
        <w:t xml:space="preserve">Transparencia y Acceso a la Información Pública del Estado de México y Municipios, en caso de que considere que la resolución le cause algún perjuicio podrá impugnarla vía juicio de amparo en los términos de las leyes aplicables. </w:t>
      </w:r>
    </w:p>
    <w:p w:rsidR="002F314A" w:rsidRDefault="002F314A" w:rsidP="008A5E77">
      <w:pPr>
        <w:spacing w:after="0" w:line="360" w:lineRule="auto"/>
        <w:jc w:val="both"/>
        <w:rPr>
          <w:rFonts w:ascii="Palatino Linotype" w:hAnsi="Palatino Linotype" w:cs="Arial"/>
          <w:sz w:val="24"/>
          <w:szCs w:val="24"/>
        </w:rPr>
      </w:pPr>
    </w:p>
    <w:p w:rsidR="00527783" w:rsidRDefault="00527783" w:rsidP="00527783">
      <w:pPr>
        <w:spacing w:after="0" w:line="360" w:lineRule="auto"/>
        <w:jc w:val="both"/>
        <w:rPr>
          <w:rFonts w:ascii="Palatino Linotype" w:hAnsi="Palatino Linotype" w:cs="Arial"/>
          <w:sz w:val="24"/>
          <w:szCs w:val="24"/>
        </w:rPr>
      </w:pPr>
      <w:r w:rsidRPr="0024637B">
        <w:rPr>
          <w:rFonts w:ascii="Palatino Linotype" w:hAnsi="Palatino Linotype" w:cs="Arial"/>
          <w:sz w:val="24"/>
          <w:szCs w:val="24"/>
        </w:rPr>
        <w:t>ASÍ LO RESUELVE, POR UNANIMIDAD DE VOTOS</w:t>
      </w:r>
      <w:r>
        <w:rPr>
          <w:rFonts w:ascii="Palatino Linotype" w:hAnsi="Palatino Linotype" w:cs="Arial"/>
          <w:sz w:val="24"/>
          <w:szCs w:val="24"/>
        </w:rPr>
        <w:t xml:space="preserve"> </w:t>
      </w:r>
      <w:r w:rsidRPr="0024637B">
        <w:rPr>
          <w:rFonts w:ascii="Palatino Linotype" w:hAnsi="Palatino Linotype" w:cs="Arial"/>
          <w:sz w:val="24"/>
          <w:szCs w:val="24"/>
        </w:rPr>
        <w:t>EL PLENO DEL</w:t>
      </w:r>
      <w:r w:rsidRPr="0024637B">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24637B">
        <w:rPr>
          <w:rFonts w:ascii="Palatino Linotype" w:hAnsi="Palatino Linotype" w:cs="Arial"/>
          <w:sz w:val="24"/>
          <w:szCs w:val="24"/>
        </w:rPr>
        <w:t>, CONFORMADO POR LOS COMISIONADOS ZULEMA MARTÍNEZ SÁNCHEZ</w:t>
      </w:r>
      <w:r>
        <w:rPr>
          <w:rFonts w:ascii="Palatino Linotype" w:hAnsi="Palatino Linotype" w:cs="Arial"/>
          <w:sz w:val="24"/>
          <w:szCs w:val="24"/>
        </w:rPr>
        <w:t xml:space="preserve">, </w:t>
      </w:r>
      <w:r w:rsidRPr="0024637B">
        <w:rPr>
          <w:rFonts w:ascii="Palatino Linotype" w:hAnsi="Palatino Linotype" w:cs="Arial"/>
          <w:sz w:val="24"/>
          <w:szCs w:val="24"/>
        </w:rPr>
        <w:t>EVA ABAID YAPUR,</w:t>
      </w:r>
      <w:r>
        <w:rPr>
          <w:rFonts w:ascii="Palatino Linotype" w:hAnsi="Palatino Linotype" w:cs="Arial"/>
          <w:sz w:val="24"/>
          <w:szCs w:val="24"/>
        </w:rPr>
        <w:t xml:space="preserve"> </w:t>
      </w:r>
      <w:r w:rsidRPr="0024637B">
        <w:rPr>
          <w:rFonts w:ascii="Palatino Linotype" w:hAnsi="Palatino Linotype" w:cs="Arial"/>
          <w:sz w:val="24"/>
          <w:szCs w:val="24"/>
        </w:rPr>
        <w:t>JOSÉ GUADALUPE LUNA HERNÁNDEZ</w:t>
      </w:r>
      <w:r>
        <w:rPr>
          <w:rFonts w:ascii="Palatino Linotype" w:hAnsi="Palatino Linotype" w:cs="Arial"/>
          <w:sz w:val="24"/>
          <w:szCs w:val="24"/>
        </w:rPr>
        <w:t xml:space="preserve">, </w:t>
      </w:r>
      <w:r w:rsidRPr="0024637B">
        <w:rPr>
          <w:rFonts w:ascii="Palatino Linotype" w:hAnsi="Palatino Linotype" w:cs="Arial"/>
          <w:sz w:val="24"/>
          <w:szCs w:val="24"/>
        </w:rPr>
        <w:t>JAVIER MARTÍNEZ CRUZ</w:t>
      </w:r>
      <w:r>
        <w:rPr>
          <w:rFonts w:ascii="Palatino Linotype" w:hAnsi="Palatino Linotype" w:cs="Arial"/>
          <w:sz w:val="24"/>
          <w:szCs w:val="24"/>
        </w:rPr>
        <w:t xml:space="preserve"> Y </w:t>
      </w:r>
      <w:r w:rsidRPr="00E07455">
        <w:rPr>
          <w:rFonts w:ascii="Palatino Linotype" w:hAnsi="Palatino Linotype" w:cs="Arial"/>
          <w:sz w:val="24"/>
          <w:szCs w:val="24"/>
        </w:rPr>
        <w:t>LUIS GUSTAVO PARRA NORIEGA</w:t>
      </w:r>
      <w:r>
        <w:rPr>
          <w:rFonts w:ascii="Palatino Linotype" w:hAnsi="Palatino Linotype" w:cs="Arial"/>
          <w:sz w:val="24"/>
          <w:szCs w:val="24"/>
        </w:rPr>
        <w:t xml:space="preserve">, </w:t>
      </w:r>
      <w:r w:rsidRPr="0024637B">
        <w:rPr>
          <w:rFonts w:ascii="Palatino Linotype" w:hAnsi="Palatino Linotype" w:cs="Arial"/>
          <w:sz w:val="24"/>
          <w:szCs w:val="24"/>
        </w:rPr>
        <w:t xml:space="preserve">EN LA </w:t>
      </w:r>
      <w:r>
        <w:rPr>
          <w:rFonts w:ascii="Palatino Linotype" w:hAnsi="Palatino Linotype" w:cs="Arial"/>
          <w:sz w:val="24"/>
          <w:szCs w:val="24"/>
        </w:rPr>
        <w:t>TRIGÉSIMA CUARTA SESIÓN ORDINARIA CELEBRADA EL DIECINUEVE DE SEPTIEMBRE DE DOS MIL DIECINUEVE</w:t>
      </w:r>
      <w:r w:rsidRPr="0024637B">
        <w:rPr>
          <w:rFonts w:ascii="Palatino Linotype" w:hAnsi="Palatino Linotype" w:cs="Arial"/>
          <w:sz w:val="24"/>
          <w:szCs w:val="24"/>
        </w:rPr>
        <w:t xml:space="preserve">, ANTE </w:t>
      </w:r>
      <w:r>
        <w:rPr>
          <w:rFonts w:ascii="Palatino Linotype" w:hAnsi="Palatino Linotype" w:cs="Arial"/>
          <w:sz w:val="24"/>
          <w:szCs w:val="24"/>
        </w:rPr>
        <w:t>EL</w:t>
      </w:r>
      <w:r w:rsidRPr="0024637B">
        <w:rPr>
          <w:rFonts w:ascii="Palatino Linotype" w:hAnsi="Palatino Linotype" w:cs="Arial"/>
          <w:sz w:val="24"/>
          <w:szCs w:val="24"/>
        </w:rPr>
        <w:t xml:space="preserve"> SECRETARI</w:t>
      </w:r>
      <w:r>
        <w:rPr>
          <w:rFonts w:ascii="Palatino Linotype" w:hAnsi="Palatino Linotype" w:cs="Arial"/>
          <w:sz w:val="24"/>
          <w:szCs w:val="24"/>
        </w:rPr>
        <w:t>O</w:t>
      </w:r>
      <w:r w:rsidRPr="0024637B">
        <w:rPr>
          <w:rFonts w:ascii="Palatino Linotype" w:hAnsi="Palatino Linotype" w:cs="Arial"/>
          <w:sz w:val="24"/>
          <w:szCs w:val="24"/>
        </w:rPr>
        <w:t xml:space="preserve"> TÉCNIC</w:t>
      </w:r>
      <w:r>
        <w:rPr>
          <w:rFonts w:ascii="Palatino Linotype" w:hAnsi="Palatino Linotype" w:cs="Arial"/>
          <w:sz w:val="24"/>
          <w:szCs w:val="24"/>
        </w:rPr>
        <w:t>O</w:t>
      </w:r>
      <w:r w:rsidRPr="0024637B">
        <w:rPr>
          <w:rFonts w:ascii="Palatino Linotype" w:hAnsi="Palatino Linotype" w:cs="Arial"/>
          <w:sz w:val="24"/>
          <w:szCs w:val="24"/>
        </w:rPr>
        <w:t xml:space="preserve"> DEL PLENO, </w:t>
      </w:r>
      <w:r w:rsidRPr="00B86F1F">
        <w:rPr>
          <w:rFonts w:ascii="Palatino Linotype" w:hAnsi="Palatino Linotype" w:cs="Arial"/>
          <w:sz w:val="24"/>
          <w:szCs w:val="24"/>
        </w:rPr>
        <w:t>ALEXIS TAPIA RAMÍREZ</w:t>
      </w:r>
      <w:r>
        <w:rPr>
          <w:rFonts w:ascii="Palatino Linotype" w:hAnsi="Palatino Linotype" w:cs="Arial"/>
          <w:sz w:val="24"/>
          <w:szCs w:val="24"/>
        </w:rPr>
        <w:t>.-------------------------------------------------------------------------------------------------------------------------------------------------------------------------------------------------------------------------------------------------------------------------------------------------------------------------------------------------------------------------------------------------------------------------------------------------------------------------------------------------------------------------------------------------------------------------------------------------------------------------------------------------------------------------------------------------------------------------------------------------------------------------------------------------------------------------------------------------------------------------------------------------------------------------------------------------------------------------------------------------------------------------------------------------------------------------------------------------------------------------------------------------------------------------------------------------------------------------------------------------------</w:t>
      </w:r>
    </w:p>
    <w:p w:rsidR="00547DF6" w:rsidRDefault="00547DF6" w:rsidP="008A5E77">
      <w:pPr>
        <w:spacing w:after="0" w:line="360" w:lineRule="auto"/>
        <w:jc w:val="both"/>
        <w:rPr>
          <w:rFonts w:ascii="Palatino Linotype" w:hAnsi="Palatino Linotype"/>
        </w:rPr>
      </w:pPr>
    </w:p>
    <w:p w:rsidR="00A459D0" w:rsidRDefault="00A459D0" w:rsidP="00A459D0">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5C8D5381" wp14:editId="34C96763">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A459D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8D5381"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6336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A459D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w:t>
                      </w:r>
                      <w:proofErr w:type="gramStart"/>
                      <w:r>
                        <w:rPr>
                          <w:rFonts w:ascii="Palatino Linotype" w:hAnsi="Palatino Linotype"/>
                          <w:sz w:val="24"/>
                          <w:szCs w:val="24"/>
                        </w:rPr>
                        <w:t>Presidenta</w:t>
                      </w:r>
                      <w:proofErr w:type="gramEnd"/>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pPr>
                        <w:spacing w:line="240" w:lineRule="auto"/>
                        <w:jc w:val="center"/>
                        <w:rPr>
                          <w:rFonts w:ascii="Palatino Linotype" w:hAnsi="Palatino Linotype"/>
                          <w:sz w:val="24"/>
                          <w:szCs w:val="24"/>
                        </w:rPr>
                      </w:pPr>
                    </w:p>
                  </w:txbxContent>
                </v:textbox>
                <w10:wrap type="square" anchorx="page"/>
              </v:shape>
            </w:pict>
          </mc:Fallback>
        </mc:AlternateContent>
      </w:r>
    </w:p>
    <w:p w:rsidR="00A459D0" w:rsidRPr="00D54B7D" w:rsidRDefault="00A459D0" w:rsidP="00A459D0">
      <w:pPr>
        <w:spacing w:before="240"/>
        <w:jc w:val="both"/>
        <w:rPr>
          <w:rFonts w:ascii="Palatino Linotype" w:hAnsi="Palatino Linotype"/>
        </w:rPr>
      </w:pPr>
    </w:p>
    <w:p w:rsidR="00A459D0" w:rsidRPr="00D54B7D" w:rsidRDefault="00A459D0" w:rsidP="00A459D0">
      <w:pPr>
        <w:spacing w:before="240"/>
        <w:jc w:val="center"/>
        <w:rPr>
          <w:rFonts w:ascii="Palatino Linotype" w:hAnsi="Palatino Linotype"/>
        </w:rPr>
      </w:pPr>
    </w:p>
    <w:p w:rsidR="00A459D0"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2D900D8B" wp14:editId="0A645967">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EF2FC0" w:rsidRDefault="00A459D0" w:rsidP="00A459D0">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A459D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Pr="00797B31" w:rsidRDefault="00A459D0" w:rsidP="00A459D0">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900D8B" id="Cuadro de texto 35" o:spid="_x0000_s1027" type="#_x0000_t202" style="position:absolute;margin-left:149.05pt;margin-top:.9pt;width:200.25pt;height:73.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rsidR="00A459D0" w:rsidRPr="00EF2FC0" w:rsidRDefault="00A459D0" w:rsidP="00A459D0">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A459D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Pr="00797B31" w:rsidRDefault="00A459D0" w:rsidP="00A459D0">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46C677F8" wp14:editId="46F53DBC">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EF2FC0" w:rsidRDefault="00A459D0" w:rsidP="00A459D0">
                            <w:pPr>
                              <w:jc w:val="center"/>
                              <w:rPr>
                                <w:rFonts w:ascii="Palatino Linotype" w:hAnsi="Palatino Linotype"/>
                                <w:b/>
                                <w:sz w:val="24"/>
                                <w:szCs w:val="24"/>
                              </w:rPr>
                            </w:pPr>
                            <w:r w:rsidRPr="00EF2FC0">
                              <w:rPr>
                                <w:rFonts w:ascii="Palatino Linotype" w:hAnsi="Palatino Linotype"/>
                                <w:b/>
                                <w:sz w:val="24"/>
                                <w:szCs w:val="24"/>
                              </w:rPr>
                              <w:t>Eva Abaid Yapur</w:t>
                            </w:r>
                          </w:p>
                          <w:p w:rsidR="00A459D0" w:rsidRPr="00EF2FC0" w:rsidRDefault="00A459D0" w:rsidP="00A459D0">
                            <w:pPr>
                              <w:jc w:val="center"/>
                              <w:rPr>
                                <w:rFonts w:ascii="Palatino Linotype" w:hAnsi="Palatino Linotype"/>
                                <w:sz w:val="24"/>
                                <w:szCs w:val="24"/>
                              </w:rPr>
                            </w:pPr>
                            <w:r w:rsidRPr="00EF2FC0">
                              <w:rPr>
                                <w:rFonts w:ascii="Palatino Linotype" w:hAnsi="Palatino Linotype"/>
                                <w:sz w:val="24"/>
                                <w:szCs w:val="24"/>
                              </w:rPr>
                              <w:t>Comisionada</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C677F8" id="Cuadro de texto 22" o:spid="_x0000_s1028" type="#_x0000_t202" style="position:absolute;margin-left:0;margin-top:1.65pt;width:153pt;height:78.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A459D0" w:rsidRPr="00EF2FC0" w:rsidRDefault="00A459D0" w:rsidP="00A459D0">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Yapur</w:t>
                      </w:r>
                    </w:p>
                    <w:p w:rsidR="00A459D0" w:rsidRPr="00EF2FC0" w:rsidRDefault="00A459D0" w:rsidP="00A459D0">
                      <w:pPr>
                        <w:jc w:val="center"/>
                        <w:rPr>
                          <w:rFonts w:ascii="Palatino Linotype" w:hAnsi="Palatino Linotype"/>
                          <w:sz w:val="24"/>
                          <w:szCs w:val="24"/>
                        </w:rPr>
                      </w:pPr>
                      <w:r w:rsidRPr="00EF2FC0">
                        <w:rPr>
                          <w:rFonts w:ascii="Palatino Linotype" w:hAnsi="Palatino Linotype"/>
                          <w:sz w:val="24"/>
                          <w:szCs w:val="24"/>
                        </w:rPr>
                        <w:t>Comisionada</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pPr>
                        <w:jc w:val="center"/>
                      </w:pPr>
                    </w:p>
                  </w:txbxContent>
                </v:textbox>
                <w10:wrap anchorx="margin"/>
              </v:shape>
            </w:pict>
          </mc:Fallback>
        </mc:AlternateContent>
      </w:r>
    </w:p>
    <w:p w:rsidR="00A459D0" w:rsidRPr="00D54B7D" w:rsidRDefault="00A459D0" w:rsidP="00A459D0">
      <w:pPr>
        <w:spacing w:before="240"/>
        <w:rPr>
          <w:rFonts w:ascii="Palatino Linotype" w:hAnsi="Palatino Linotype"/>
          <w:b/>
        </w:rPr>
      </w:pPr>
    </w:p>
    <w:p w:rsidR="00A459D0" w:rsidRPr="00D54B7D"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b/>
        </w:rPr>
      </w:pPr>
    </w:p>
    <w:p w:rsidR="00A459D0" w:rsidRPr="00B93570" w:rsidRDefault="00A459D0" w:rsidP="00A459D0">
      <w:pPr>
        <w:spacing w:before="240"/>
        <w:rPr>
          <w:rFonts w:ascii="Palatino Linotype" w:hAnsi="Palatino Linotype"/>
          <w:b/>
          <w:sz w:val="18"/>
          <w:szCs w:val="18"/>
        </w:rPr>
      </w:pPr>
    </w:p>
    <w:p w:rsidR="00A459D0" w:rsidRPr="00B93570" w:rsidRDefault="00A459D0" w:rsidP="00A459D0">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94E2A91" wp14:editId="56C3CB46">
                <wp:simplePos x="0" y="0"/>
                <wp:positionH relativeFrom="page">
                  <wp:posOffset>4547235</wp:posOffset>
                </wp:positionH>
                <wp:positionV relativeFrom="paragraph">
                  <wp:posOffset>241935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EF2FC0" w:rsidRDefault="00A459D0" w:rsidP="00A459D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w:t>
                            </w:r>
                            <w:r w:rsidR="00527783">
                              <w:rPr>
                                <w:rFonts w:ascii="Palatino Linotype" w:hAnsi="Palatino Linotype"/>
                                <w:b/>
                                <w:sz w:val="24"/>
                                <w:szCs w:val="24"/>
                              </w:rPr>
                              <w:t>Rúbrica</w:t>
                            </w:r>
                            <w:r>
                              <w:rPr>
                                <w:rFonts w:ascii="Palatino Linotype" w:hAnsi="Palatino Linotype"/>
                                <w:b/>
                                <w:sz w:val="24"/>
                                <w:szCs w:val="24"/>
                              </w:rPr>
                              <w:t>).</w:t>
                            </w:r>
                          </w:p>
                          <w:p w:rsidR="00A459D0" w:rsidRDefault="00A459D0" w:rsidP="00A45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4E2A91" id="_x0000_t202" coordsize="21600,21600" o:spt="202" path="m,l,21600r21600,l21600,xe">
                <v:stroke joinstyle="miter"/>
                <v:path gradientshapeok="t" o:connecttype="rect"/>
              </v:shapetype>
              <v:shape id="Cuadro de texto 4" o:spid="_x0000_s1029" type="#_x0000_t202" style="position:absolute;margin-left:358.05pt;margin-top:19.05pt;width:168pt;height:7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BEQ23CXAgAAwAUAAA4AAAAAAAAAAAAAAAAALgIAAGRycy9lMm9E&#10;b2MueG1sUEsBAi0AFAAGAAgAAAAhAJ+tRp7gAAAACwEAAA8AAAAAAAAAAAAAAAAA8QQAAGRycy9k&#10;b3ducmV2LnhtbFBLBQYAAAAABAAEAPMAAAD+BQAAAAA=&#10;" fillcolor="white [3201]" strokecolor="white [3212]" strokeweight=".5pt">
                <v:textbox>
                  <w:txbxContent>
                    <w:p w:rsidR="00A459D0" w:rsidRPr="00EF2FC0" w:rsidRDefault="00A459D0" w:rsidP="00A459D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w:t>
                      </w:r>
                      <w:r w:rsidR="00527783">
                        <w:rPr>
                          <w:rFonts w:ascii="Palatino Linotype" w:hAnsi="Palatino Linotype"/>
                          <w:b/>
                          <w:sz w:val="24"/>
                          <w:szCs w:val="24"/>
                        </w:rPr>
                        <w:t>Rúbrica</w:t>
                      </w:r>
                      <w:r>
                        <w:rPr>
                          <w:rFonts w:ascii="Palatino Linotype" w:hAnsi="Palatino Linotype"/>
                          <w:b/>
                          <w:sz w:val="24"/>
                          <w:szCs w:val="24"/>
                        </w:rPr>
                        <w:t>).</w:t>
                      </w:r>
                    </w:p>
                    <w:p w:rsidR="00A459D0" w:rsidRDefault="00A459D0" w:rsidP="00A459D0"/>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05A2B06" wp14:editId="0E3162EB">
                <wp:simplePos x="0" y="0"/>
                <wp:positionH relativeFrom="page">
                  <wp:posOffset>1085850</wp:posOffset>
                </wp:positionH>
                <wp:positionV relativeFrom="paragraph">
                  <wp:posOffset>231775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w:t>
                            </w:r>
                            <w:r w:rsidR="00527783">
                              <w:rPr>
                                <w:rFonts w:ascii="Palatino Linotype" w:hAnsi="Palatino Linotype"/>
                                <w:b/>
                                <w:sz w:val="24"/>
                                <w:szCs w:val="24"/>
                              </w:rPr>
                              <w:t>Rúbrica</w:t>
                            </w:r>
                            <w:r>
                              <w:rPr>
                                <w:rFonts w:ascii="Palatino Linotype" w:hAnsi="Palatino Linotype"/>
                                <w:b/>
                                <w:sz w:val="24"/>
                                <w:szCs w:val="24"/>
                              </w:rPr>
                              <w:t>).</w:t>
                            </w:r>
                          </w:p>
                          <w:p w:rsidR="00A459D0" w:rsidRDefault="00A459D0" w:rsidP="00A45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5A2B06" id="_x0000_s1030" type="#_x0000_t202" style="position:absolute;margin-left:85.5pt;margin-top:18.25pt;width:168pt;height:74.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" fillcolor="white [3201]" strokecolor="white [3212]" strokeweight=".5pt">
                <v:textbox>
                  <w:txbxContent>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w:t>
                      </w:r>
                      <w:r w:rsidR="00527783">
                        <w:rPr>
                          <w:rFonts w:ascii="Palatino Linotype" w:hAnsi="Palatino Linotype"/>
                          <w:b/>
                          <w:sz w:val="24"/>
                          <w:szCs w:val="24"/>
                        </w:rPr>
                        <w:t>Rúbrica</w:t>
                      </w:r>
                      <w:r>
                        <w:rPr>
                          <w:rFonts w:ascii="Palatino Linotype" w:hAnsi="Palatino Linotype"/>
                          <w:b/>
                          <w:sz w:val="24"/>
                          <w:szCs w:val="24"/>
                        </w:rPr>
                        <w:t>).</w:t>
                      </w:r>
                    </w:p>
                    <w:p w:rsidR="00A459D0" w:rsidRDefault="00A459D0" w:rsidP="00A459D0"/>
                  </w:txbxContent>
                </v:textbox>
                <w10:wrap anchorx="page"/>
              </v:shape>
            </w:pict>
          </mc:Fallback>
        </mc:AlternateContent>
      </w:r>
    </w:p>
    <w:p w:rsidR="00A459D0"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cs="Arial"/>
          <w:szCs w:val="20"/>
        </w:rPr>
      </w:pPr>
    </w:p>
    <w:p w:rsidR="00A459D0" w:rsidRDefault="00A459D0" w:rsidP="00A459D0">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7AC8DC4" wp14:editId="51C75B1D">
                <wp:simplePos x="0" y="0"/>
                <wp:positionH relativeFrom="page">
                  <wp:posOffset>2416175</wp:posOffset>
                </wp:positionH>
                <wp:positionV relativeFrom="paragraph">
                  <wp:posOffset>342900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7F6133" w:rsidRDefault="00A459D0" w:rsidP="00A459D0">
                            <w:pPr>
                              <w:jc w:val="center"/>
                              <w:rPr>
                                <w:rFonts w:ascii="Palatino Linotype" w:hAnsi="Palatino Linotype"/>
                                <w:b/>
                                <w:sz w:val="24"/>
                                <w:szCs w:val="24"/>
                              </w:rPr>
                            </w:pPr>
                            <w:r w:rsidRPr="00B86F1F">
                              <w:rPr>
                                <w:rFonts w:ascii="Palatino Linotype" w:hAnsi="Palatino Linotype"/>
                                <w:b/>
                                <w:sz w:val="24"/>
                                <w:szCs w:val="24"/>
                              </w:rPr>
                              <w:t>Alexis Tapia Ramírez</w:t>
                            </w:r>
                          </w:p>
                          <w:p w:rsidR="00A459D0" w:rsidRDefault="00A459D0" w:rsidP="00A459D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A459D0" w:rsidRDefault="00A459D0" w:rsidP="00A459D0">
                            <w:pPr>
                              <w:jc w:val="center"/>
                              <w:rPr>
                                <w:rFonts w:ascii="Palatino Linotype" w:hAnsi="Palatino Linotype"/>
                                <w:sz w:val="24"/>
                                <w:szCs w:val="24"/>
                              </w:rPr>
                            </w:pPr>
                          </w:p>
                          <w:p w:rsidR="00A459D0" w:rsidRPr="00EF2FC0" w:rsidRDefault="00A459D0" w:rsidP="00A459D0">
                            <w:pPr>
                              <w:jc w:val="center"/>
                              <w:rPr>
                                <w:rFonts w:ascii="Palatino Linotype" w:hAnsi="Palatino Linotype"/>
                                <w:sz w:val="24"/>
                                <w:szCs w:val="24"/>
                              </w:rPr>
                            </w:pPr>
                          </w:p>
                          <w:p w:rsidR="00A459D0" w:rsidRDefault="00A459D0" w:rsidP="00A45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AC8DC4" id="Cuadro de texto 24" o:spid="_x0000_s1031" type="#_x0000_t202" style="position:absolute;margin-left:190.25pt;margin-top:27pt;width:248.25pt;height:74.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" fillcolor="white [3201]" strokecolor="white [3212]" strokeweight=".5pt">
                <v:textbox>
                  <w:txbxContent>
                    <w:p w:rsidR="00A459D0" w:rsidRPr="007F6133" w:rsidRDefault="00A459D0" w:rsidP="00A459D0">
                      <w:pPr>
                        <w:jc w:val="center"/>
                        <w:rPr>
                          <w:rFonts w:ascii="Palatino Linotype" w:hAnsi="Palatino Linotype"/>
                          <w:b/>
                          <w:sz w:val="24"/>
                          <w:szCs w:val="24"/>
                        </w:rPr>
                      </w:pPr>
                      <w:r w:rsidRPr="00B86F1F">
                        <w:rPr>
                          <w:rFonts w:ascii="Palatino Linotype" w:hAnsi="Palatino Linotype"/>
                          <w:b/>
                          <w:sz w:val="24"/>
                          <w:szCs w:val="24"/>
                        </w:rPr>
                        <w:t>Alexis Tapia Ramírez</w:t>
                      </w:r>
                    </w:p>
                    <w:p w:rsidR="00A459D0" w:rsidRDefault="00A459D0" w:rsidP="00A459D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A459D0" w:rsidRDefault="00A459D0" w:rsidP="00A459D0">
                      <w:pPr>
                        <w:jc w:val="center"/>
                        <w:rPr>
                          <w:rFonts w:ascii="Palatino Linotype" w:hAnsi="Palatino Linotype"/>
                          <w:sz w:val="24"/>
                          <w:szCs w:val="24"/>
                        </w:rPr>
                      </w:pPr>
                    </w:p>
                    <w:p w:rsidR="00A459D0" w:rsidRPr="00EF2FC0" w:rsidRDefault="00A459D0" w:rsidP="00A459D0">
                      <w:pPr>
                        <w:jc w:val="center"/>
                        <w:rPr>
                          <w:rFonts w:ascii="Palatino Linotype" w:hAnsi="Palatino Linotype"/>
                          <w:sz w:val="24"/>
                          <w:szCs w:val="24"/>
                        </w:rPr>
                      </w:pPr>
                    </w:p>
                    <w:p w:rsidR="00A459D0" w:rsidRDefault="00A459D0" w:rsidP="00A459D0"/>
                  </w:txbxContent>
                </v:textbox>
                <w10:wrap anchorx="page"/>
              </v:shape>
            </w:pict>
          </mc:Fallback>
        </mc:AlternateContent>
      </w:r>
    </w:p>
    <w:p w:rsidR="00A459D0" w:rsidRDefault="00A459D0" w:rsidP="00A459D0">
      <w:pPr>
        <w:spacing w:before="240"/>
        <w:rPr>
          <w:rFonts w:ascii="Palatino Linotype" w:hAnsi="Palatino Linotype" w:cs="Arial"/>
          <w:sz w:val="18"/>
          <w:szCs w:val="18"/>
        </w:rPr>
      </w:pPr>
    </w:p>
    <w:p w:rsidR="00A459D0" w:rsidRDefault="00A459D0" w:rsidP="00A459D0">
      <w:pPr>
        <w:spacing w:before="240"/>
        <w:jc w:val="both"/>
        <w:rPr>
          <w:rFonts w:ascii="Palatino Linotype" w:hAnsi="Palatino Linotype" w:cs="Arial"/>
          <w:sz w:val="18"/>
          <w:szCs w:val="18"/>
        </w:rPr>
      </w:pPr>
    </w:p>
    <w:p w:rsidR="00756F25" w:rsidRDefault="00756F25" w:rsidP="00A459D0">
      <w:pPr>
        <w:spacing w:before="240"/>
        <w:jc w:val="both"/>
        <w:rPr>
          <w:rFonts w:ascii="Palatino Linotype" w:hAnsi="Palatino Linotype" w:cs="Arial"/>
          <w:sz w:val="18"/>
          <w:szCs w:val="18"/>
        </w:rPr>
      </w:pPr>
    </w:p>
    <w:p w:rsidR="00A459D0" w:rsidRDefault="00A459D0" w:rsidP="00A459D0">
      <w:pPr>
        <w:spacing w:before="240" w:line="240" w:lineRule="auto"/>
        <w:jc w:val="both"/>
        <w:rPr>
          <w:rFonts w:ascii="Palatino Linotype" w:hAnsi="Palatino Linotype" w:cs="Arial"/>
          <w:sz w:val="14"/>
          <w:szCs w:val="14"/>
        </w:rPr>
      </w:pPr>
    </w:p>
    <w:p w:rsidR="00A459D0" w:rsidRPr="002052F6" w:rsidRDefault="00A459D0" w:rsidP="008A5E77">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sidR="00527783" w:rsidRPr="00527783">
        <w:rPr>
          <w:rFonts w:ascii="Palatino Linotype" w:hAnsi="Palatino Linotype" w:cs="Arial"/>
          <w:sz w:val="16"/>
          <w:szCs w:val="16"/>
        </w:rPr>
        <w:t xml:space="preserve">diecinueve de septiembre </w:t>
      </w:r>
      <w:r w:rsidR="0035772D">
        <w:rPr>
          <w:rFonts w:ascii="Palatino Linotype" w:hAnsi="Palatino Linotype" w:cs="Arial"/>
          <w:sz w:val="16"/>
          <w:szCs w:val="16"/>
        </w:rPr>
        <w:t>de dos mil diecinueve</w:t>
      </w:r>
      <w:r w:rsidRPr="002052F6">
        <w:rPr>
          <w:rFonts w:ascii="Palatino Linotype" w:hAnsi="Palatino Linotype" w:cs="Arial"/>
          <w:sz w:val="16"/>
          <w:szCs w:val="16"/>
        </w:rPr>
        <w:t xml:space="preserve">, emitida en el recurso de revisión </w:t>
      </w:r>
      <w:r w:rsidR="00756F25">
        <w:rPr>
          <w:rFonts w:ascii="Palatino Linotype" w:hAnsi="Palatino Linotype" w:cs="Arial"/>
          <w:bCs/>
          <w:sz w:val="16"/>
          <w:szCs w:val="16"/>
          <w:lang w:eastAsia="es-MX"/>
        </w:rPr>
        <w:t>0</w:t>
      </w:r>
      <w:r w:rsidR="00527783">
        <w:rPr>
          <w:rFonts w:ascii="Palatino Linotype" w:hAnsi="Palatino Linotype" w:cs="Arial"/>
          <w:bCs/>
          <w:sz w:val="16"/>
          <w:szCs w:val="16"/>
          <w:lang w:eastAsia="es-MX"/>
        </w:rPr>
        <w:t>5745</w:t>
      </w:r>
      <w:r w:rsidR="008A5E77">
        <w:rPr>
          <w:rFonts w:ascii="Palatino Linotype" w:hAnsi="Palatino Linotype" w:cs="Arial"/>
          <w:bCs/>
          <w:sz w:val="16"/>
          <w:szCs w:val="16"/>
          <w:lang w:eastAsia="es-MX"/>
        </w:rPr>
        <w:t>/INFOEM/IP/RR/2019</w:t>
      </w:r>
      <w:r w:rsidRPr="002052F6">
        <w:rPr>
          <w:rFonts w:ascii="Palatino Linotype" w:hAnsi="Palatino Linotype" w:cs="Arial"/>
          <w:sz w:val="16"/>
          <w:szCs w:val="16"/>
        </w:rPr>
        <w:t>.</w:t>
      </w:r>
    </w:p>
    <w:p w:rsidR="00A459D0" w:rsidRDefault="00A459D0" w:rsidP="008A5E77">
      <w:pPr>
        <w:spacing w:after="0"/>
      </w:pPr>
      <w:r w:rsidRPr="002052F6">
        <w:t>ZMS/OSAM/MAEM</w:t>
      </w:r>
    </w:p>
    <w:p w:rsidR="00DD13E2" w:rsidRDefault="00DD13E2" w:rsidP="00A459D0">
      <w:pPr>
        <w:spacing w:after="0" w:line="360" w:lineRule="auto"/>
        <w:jc w:val="both"/>
      </w:pPr>
    </w:p>
    <w:sectPr w:rsidR="00DD13E2" w:rsidSect="00E15E85">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55BA" w:rsidRDefault="000C55BA" w:rsidP="00E15E85">
      <w:pPr>
        <w:spacing w:after="0" w:line="240" w:lineRule="auto"/>
      </w:pPr>
      <w:r>
        <w:separator/>
      </w:r>
    </w:p>
  </w:endnote>
  <w:endnote w:type="continuationSeparator" w:id="0">
    <w:p w:rsidR="000C55BA" w:rsidRDefault="000C55BA"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74AF5">
      <w:rPr>
        <w:rFonts w:ascii="Palatino Linotype" w:hAnsi="Palatino Linotype"/>
        <w:bCs/>
        <w:noProof/>
        <w:sz w:val="20"/>
      </w:rPr>
      <w:t>34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74AF5">
      <w:rPr>
        <w:rFonts w:ascii="Palatino Linotype" w:hAnsi="Palatino Linotype"/>
        <w:bCs/>
        <w:noProof/>
        <w:sz w:val="20"/>
      </w:rPr>
      <w:t>34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2041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20414">
      <w:rPr>
        <w:rFonts w:ascii="Palatino Linotype" w:hAnsi="Palatino Linotype"/>
        <w:bCs/>
        <w:noProof/>
        <w:sz w:val="20"/>
      </w:rPr>
      <w:t>34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55BA" w:rsidRDefault="000C55BA" w:rsidP="00E15E85">
      <w:pPr>
        <w:spacing w:after="0" w:line="240" w:lineRule="auto"/>
      </w:pPr>
      <w:r>
        <w:separator/>
      </w:r>
    </w:p>
  </w:footnote>
  <w:footnote w:type="continuationSeparator" w:id="0">
    <w:p w:rsidR="000C55BA" w:rsidRDefault="000C55BA" w:rsidP="00E15E85">
      <w:pPr>
        <w:spacing w:after="0" w:line="240" w:lineRule="auto"/>
      </w:pPr>
      <w:r>
        <w:continuationSeparator/>
      </w:r>
    </w:p>
  </w:footnote>
  <w:footnote w:id="1">
    <w:p w:rsidR="00B04652" w:rsidRPr="00911081" w:rsidRDefault="00B04652" w:rsidP="00B04652">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B04652" w:rsidRPr="00911081" w:rsidRDefault="00B04652" w:rsidP="00B04652">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DC06DB" w:rsidRPr="00824EE7" w:rsidRDefault="00DC06DB" w:rsidP="00DC06DB">
      <w:pPr>
        <w:pStyle w:val="Textonotapie"/>
        <w:jc w:val="both"/>
        <w:rPr>
          <w:rFonts w:ascii="Palatino Linotype" w:hAnsi="Palatino Linotype"/>
          <w:i/>
        </w:rPr>
      </w:pPr>
      <w:r w:rsidRPr="00824EE7">
        <w:rPr>
          <w:rStyle w:val="Refdenotaalpie"/>
          <w:rFonts w:ascii="Palatino Linotype" w:hAnsi="Palatino Linotype"/>
          <w:i/>
        </w:rPr>
        <w:footnoteRef/>
      </w:r>
      <w:r w:rsidRPr="00824EE7">
        <w:rPr>
          <w:rFonts w:ascii="Palatino Linotype" w:hAnsi="Palatino Linotype"/>
          <w:i/>
        </w:rPr>
        <w:t xml:space="preserve"> </w:t>
      </w:r>
      <w:r w:rsidRPr="00824EE7">
        <w:rPr>
          <w:rFonts w:ascii="Palatino Linotype" w:hAnsi="Palatino Linotype"/>
          <w:b/>
          <w:i/>
        </w:rPr>
        <w:t>Artículo 173</w:t>
      </w:r>
      <w:r w:rsidRPr="00824EE7">
        <w:rPr>
          <w:rFonts w:ascii="Palatino Linotype" w:hAnsi="Palatino Linotype"/>
          <w:i/>
        </w:rPr>
        <w:t xml:space="preserve">. Sin perjuicio de lo anteriormente establecido, </w:t>
      </w:r>
      <w:r w:rsidRPr="00824EE7">
        <w:rPr>
          <w:rFonts w:ascii="Palatino Linotype" w:hAnsi="Palatino Linotype"/>
          <w:b/>
          <w:i/>
          <w:u w:val="single"/>
        </w:rPr>
        <w:t>el procedimiento de acceso a la información se rige por los siguientes principios</w:t>
      </w:r>
      <w:r w:rsidRPr="00824EE7">
        <w:rPr>
          <w:rFonts w:ascii="Palatino Linotype" w:hAnsi="Palatino Linotype"/>
          <w:i/>
        </w:rPr>
        <w:t xml:space="preserve">: </w:t>
      </w:r>
    </w:p>
    <w:p w:rsidR="00DC06DB" w:rsidRPr="00824EE7" w:rsidRDefault="00DC06DB" w:rsidP="00DC06DB">
      <w:pPr>
        <w:pStyle w:val="Textonotapie"/>
        <w:jc w:val="both"/>
        <w:rPr>
          <w:rFonts w:ascii="Palatino Linotype" w:hAnsi="Palatino Linotype"/>
          <w:i/>
        </w:rPr>
      </w:pPr>
      <w:r w:rsidRPr="00824EE7">
        <w:rPr>
          <w:rFonts w:ascii="Palatino Linotype" w:hAnsi="Palatino Linotype"/>
          <w:i/>
        </w:rPr>
        <w:t>[…]</w:t>
      </w:r>
    </w:p>
    <w:p w:rsidR="00DC06DB" w:rsidRPr="00824EE7" w:rsidRDefault="00DC06DB" w:rsidP="00DC06DB">
      <w:pPr>
        <w:pStyle w:val="Textonotapie"/>
        <w:jc w:val="both"/>
        <w:rPr>
          <w:rFonts w:ascii="Palatino Linotype" w:hAnsi="Palatino Linotype"/>
          <w:i/>
        </w:rPr>
      </w:pPr>
      <w:r w:rsidRPr="00824EE7">
        <w:rPr>
          <w:rFonts w:ascii="Palatino Linotype" w:hAnsi="Palatino Linotype"/>
          <w:b/>
          <w:i/>
        </w:rPr>
        <w:t xml:space="preserve">III. </w:t>
      </w:r>
      <w:r w:rsidRPr="00824EE7">
        <w:rPr>
          <w:rFonts w:ascii="Palatino Linotype" w:hAnsi="Palatino Linotype"/>
          <w:b/>
          <w:i/>
          <w:u w:val="single"/>
        </w:rPr>
        <w:t>Auxilio y orientación a los particulares</w:t>
      </w:r>
      <w:r w:rsidRPr="00824EE7">
        <w:rPr>
          <w:rFonts w:ascii="Palatino Linotype" w:hAnsi="Palatino Linotype"/>
          <w:i/>
        </w:rPr>
        <w:t>.</w:t>
      </w:r>
    </w:p>
  </w:footnote>
  <w:footnote w:id="3">
    <w:p w:rsidR="00DC06DB" w:rsidRPr="00824EE7" w:rsidRDefault="00DC06DB" w:rsidP="00DC06DB">
      <w:pPr>
        <w:pStyle w:val="Textonotapie"/>
        <w:jc w:val="both"/>
        <w:rPr>
          <w:rFonts w:ascii="Palatino Linotype" w:hAnsi="Palatino Linotype"/>
          <w:i/>
        </w:rPr>
      </w:pPr>
      <w:r w:rsidRPr="00824EE7">
        <w:rPr>
          <w:rStyle w:val="Refdenotaalpie"/>
          <w:rFonts w:ascii="Palatino Linotype" w:hAnsi="Palatino Linotype"/>
          <w:i/>
        </w:rPr>
        <w:footnoteRef/>
      </w:r>
      <w:r w:rsidRPr="00824EE7">
        <w:rPr>
          <w:rFonts w:ascii="Palatino Linotype" w:hAnsi="Palatino Linotype"/>
          <w:i/>
        </w:rPr>
        <w:t xml:space="preserve"> </w:t>
      </w:r>
      <w:r w:rsidRPr="00824EE7">
        <w:rPr>
          <w:rFonts w:ascii="Palatino Linotype" w:hAnsi="Palatino Linotype"/>
          <w:b/>
          <w:i/>
        </w:rPr>
        <w:t xml:space="preserve">Artículo 167. </w:t>
      </w:r>
      <w:r w:rsidRPr="00824EE7">
        <w:rPr>
          <w:rFonts w:ascii="Palatino Linotype" w:hAnsi="Palatino Linotype"/>
          <w:b/>
          <w:i/>
          <w:u w:val="single"/>
        </w:rPr>
        <w:t>Cuando las unidades de transparencia determinen la notoria incompetencia por parte de los sujetos obligados</w:t>
      </w:r>
      <w:r w:rsidRPr="00824EE7">
        <w:rPr>
          <w:rFonts w:ascii="Palatino Linotype" w:hAnsi="Palatino Linotype"/>
          <w:i/>
        </w:rPr>
        <w:t xml:space="preserve">, dentro del ámbito de aplicación, para atender la solicitud de acceso a la información, </w:t>
      </w:r>
      <w:r w:rsidRPr="00824EE7">
        <w:rPr>
          <w:rFonts w:ascii="Palatino Linotype" w:hAnsi="Palatino Linotype"/>
          <w:b/>
          <w:i/>
          <w:u w:val="single"/>
        </w:rPr>
        <w:t>deberán comunicarlo al solicitante, dentro de los tres días hábiles posteriores a la recepción de la solicitud y, en su caso orientar al solicitante, el o los sujetos obligados competentes</w:t>
      </w:r>
      <w:r w:rsidRPr="00824EE7">
        <w:rPr>
          <w:rFonts w:ascii="Palatino Linotype" w:hAnsi="Palatino Linotype"/>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Default="00E15E85">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15E85" w:rsidTr="00E15E85">
      <w:trPr>
        <w:trHeight w:val="227"/>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15E85" w:rsidRPr="00D56BC3" w:rsidRDefault="00B97DF6" w:rsidP="007D62B3">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D82C29">
            <w:rPr>
              <w:rFonts w:ascii="Palatino Linotype" w:hAnsi="Palatino Linotype" w:cs="Arial"/>
              <w:bCs/>
              <w:sz w:val="24"/>
              <w:lang w:eastAsia="es-MX"/>
            </w:rPr>
            <w:t>57</w:t>
          </w:r>
          <w:r w:rsidR="00BB5ECE">
            <w:rPr>
              <w:rFonts w:ascii="Palatino Linotype" w:hAnsi="Palatino Linotype" w:cs="Arial"/>
              <w:bCs/>
              <w:sz w:val="24"/>
              <w:lang w:eastAsia="es-MX"/>
            </w:rPr>
            <w:t>45</w:t>
          </w:r>
          <w:r w:rsidR="0037311B" w:rsidRPr="0037311B">
            <w:rPr>
              <w:rFonts w:ascii="Palatino Linotype" w:hAnsi="Palatino Linotype" w:cs="Arial"/>
              <w:bCs/>
              <w:sz w:val="24"/>
              <w:lang w:eastAsia="es-MX"/>
            </w:rPr>
            <w:t>/INFOEM/IP/RR/2019</w:t>
          </w:r>
        </w:p>
      </w:tc>
    </w:tr>
    <w:tr w:rsidR="00E15E85" w:rsidTr="00E15E85">
      <w:trPr>
        <w:trHeight w:val="242"/>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D82C29" w:rsidRDefault="00D82C29" w:rsidP="00E15E85">
          <w:pPr>
            <w:spacing w:after="120" w:line="256" w:lineRule="auto"/>
            <w:ind w:left="-486" w:right="214" w:firstLine="284"/>
            <w:jc w:val="right"/>
            <w:rPr>
              <w:rFonts w:ascii="Palatino Linotype" w:hAnsi="Palatino Linotype" w:cs="Arial"/>
              <w:szCs w:val="20"/>
            </w:rPr>
          </w:pPr>
          <w:r w:rsidRPr="00D82C29">
            <w:rPr>
              <w:rFonts w:ascii="Palatino Linotype" w:hAnsi="Palatino Linotype" w:cs="Arial"/>
              <w:szCs w:val="20"/>
            </w:rPr>
            <w:t xml:space="preserve">Universidad Tecnológica de </w:t>
          </w:r>
        </w:p>
        <w:p w:rsidR="00E15E85" w:rsidRDefault="00D82C29" w:rsidP="00E15E85">
          <w:pPr>
            <w:spacing w:after="120" w:line="256" w:lineRule="auto"/>
            <w:ind w:left="-486" w:right="214" w:firstLine="284"/>
            <w:jc w:val="right"/>
            <w:rPr>
              <w:rFonts w:ascii="Palatino Linotype" w:hAnsi="Palatino Linotype" w:cs="Arial"/>
              <w:szCs w:val="20"/>
            </w:rPr>
          </w:pPr>
          <w:r w:rsidRPr="00D82C29">
            <w:rPr>
              <w:rFonts w:ascii="Palatino Linotype" w:hAnsi="Palatino Linotype" w:cs="Arial"/>
              <w:szCs w:val="20"/>
            </w:rPr>
            <w:t>Nezahualcóyotl</w:t>
          </w:r>
        </w:p>
      </w:tc>
    </w:tr>
    <w:tr w:rsidR="00E15E85" w:rsidTr="00E15E85">
      <w:trPr>
        <w:trHeight w:val="342"/>
      </w:trPr>
      <w:tc>
        <w:tcPr>
          <w:tcW w:w="552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15E85" w:rsidTr="00E15E85">
      <w:trPr>
        <w:trHeight w:val="227"/>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15E85" w:rsidRPr="00B4142F" w:rsidRDefault="00BE53A1" w:rsidP="00E16AC8">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D82C29">
            <w:rPr>
              <w:rFonts w:ascii="Palatino Linotype" w:hAnsi="Palatino Linotype" w:cs="Arial"/>
              <w:bCs/>
              <w:sz w:val="24"/>
              <w:lang w:eastAsia="es-MX"/>
            </w:rPr>
            <w:t>57</w:t>
          </w:r>
          <w:r w:rsidR="00BB5ECE">
            <w:rPr>
              <w:rFonts w:ascii="Palatino Linotype" w:hAnsi="Palatino Linotype" w:cs="Arial"/>
              <w:bCs/>
              <w:sz w:val="24"/>
              <w:lang w:eastAsia="es-MX"/>
            </w:rPr>
            <w:t>45</w:t>
          </w:r>
          <w:r w:rsidR="0037311B" w:rsidRPr="0037311B">
            <w:rPr>
              <w:rFonts w:ascii="Palatino Linotype" w:hAnsi="Palatino Linotype" w:cs="Arial"/>
              <w:bCs/>
              <w:sz w:val="24"/>
              <w:lang w:eastAsia="es-MX"/>
            </w:rPr>
            <w:t>/INFOEM/IP/RR/2019</w:t>
          </w:r>
        </w:p>
      </w:tc>
    </w:tr>
    <w:tr w:rsidR="00E15E85" w:rsidTr="00E15E85">
      <w:trPr>
        <w:trHeight w:val="196"/>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E15E85" w:rsidRPr="00F06FED" w:rsidRDefault="00F20414" w:rsidP="00E15E85">
          <w:pPr>
            <w:spacing w:after="120" w:line="256" w:lineRule="auto"/>
            <w:ind w:left="-486" w:right="214" w:firstLine="567"/>
            <w:jc w:val="right"/>
            <w:rPr>
              <w:rFonts w:ascii="Palatino Linotype" w:hAnsi="Palatino Linotype" w:cs="Arial"/>
            </w:rPr>
          </w:pPr>
          <w:r>
            <w:rPr>
              <w:rFonts w:ascii="Palatino Linotype" w:hAnsi="Palatino Linotype" w:cs="Arial"/>
            </w:rPr>
            <w:t>xxxxxxxxxxxxxxxxxx</w:t>
          </w:r>
        </w:p>
      </w:tc>
    </w:tr>
    <w:tr w:rsidR="00E15E85" w:rsidTr="00E15E85">
      <w:trPr>
        <w:trHeight w:val="242"/>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E15E85" w:rsidRDefault="00D82C29" w:rsidP="0015550A">
          <w:pPr>
            <w:spacing w:after="120" w:line="256" w:lineRule="auto"/>
            <w:ind w:left="-495" w:right="214" w:firstLine="567"/>
            <w:jc w:val="right"/>
            <w:rPr>
              <w:rFonts w:ascii="Palatino Linotype" w:hAnsi="Palatino Linotype" w:cs="Arial"/>
              <w:szCs w:val="20"/>
            </w:rPr>
          </w:pPr>
          <w:r w:rsidRPr="00D82C29">
            <w:rPr>
              <w:rFonts w:ascii="Palatino Linotype" w:hAnsi="Palatino Linotype" w:cs="Arial"/>
              <w:szCs w:val="20"/>
            </w:rPr>
            <w:t>Universidad Tecnológica de Nezahualcóyotl</w:t>
          </w:r>
        </w:p>
      </w:tc>
    </w:tr>
    <w:tr w:rsidR="00E15E85" w:rsidTr="00E15E85">
      <w:trPr>
        <w:trHeight w:val="342"/>
      </w:trPr>
      <w:tc>
        <w:tcPr>
          <w:tcW w:w="552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3236C5"/>
    <w:multiLevelType w:val="hybridMultilevel"/>
    <w:tmpl w:val="B7C81A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3F37F69"/>
    <w:multiLevelType w:val="hybridMultilevel"/>
    <w:tmpl w:val="4434FA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8147E6A"/>
    <w:multiLevelType w:val="hybridMultilevel"/>
    <w:tmpl w:val="DB76ED1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nsid w:val="19DB2AD2"/>
    <w:multiLevelType w:val="hybridMultilevel"/>
    <w:tmpl w:val="6F5A5968"/>
    <w:lvl w:ilvl="0" w:tplc="886618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nsid w:val="1F470E02"/>
    <w:multiLevelType w:val="hybridMultilevel"/>
    <w:tmpl w:val="3B44F6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CFC09A3"/>
    <w:multiLevelType w:val="hybridMultilevel"/>
    <w:tmpl w:val="A704C8E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nsid w:val="2FF15CB5"/>
    <w:multiLevelType w:val="hybridMultilevel"/>
    <w:tmpl w:val="835A8A62"/>
    <w:lvl w:ilvl="0" w:tplc="5086B2A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33660236"/>
    <w:multiLevelType w:val="hybridMultilevel"/>
    <w:tmpl w:val="D9B6BC02"/>
    <w:lvl w:ilvl="0" w:tplc="080A000F">
      <w:start w:val="1"/>
      <w:numFmt w:val="decimal"/>
      <w:lvlText w:val="%1."/>
      <w:lvlJc w:val="left"/>
      <w:pPr>
        <w:ind w:left="1070"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2">
    <w:nsid w:val="35943207"/>
    <w:multiLevelType w:val="hybridMultilevel"/>
    <w:tmpl w:val="B89A5C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7D51B1E"/>
    <w:multiLevelType w:val="hybridMultilevel"/>
    <w:tmpl w:val="153641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9B45DD4"/>
    <w:multiLevelType w:val="hybridMultilevel"/>
    <w:tmpl w:val="903A9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nsid w:val="49CE34D5"/>
    <w:multiLevelType w:val="hybridMultilevel"/>
    <w:tmpl w:val="066A76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5875768"/>
    <w:multiLevelType w:val="hybridMultilevel"/>
    <w:tmpl w:val="03B6A364"/>
    <w:lvl w:ilvl="0" w:tplc="D03890B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A44333E"/>
    <w:multiLevelType w:val="hybridMultilevel"/>
    <w:tmpl w:val="047E92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B157DB9"/>
    <w:multiLevelType w:val="hybridMultilevel"/>
    <w:tmpl w:val="18640776"/>
    <w:numStyleLink w:val="Estiloimportado2"/>
  </w:abstractNum>
  <w:abstractNum w:abstractNumId="21">
    <w:nsid w:val="62C976F7"/>
    <w:multiLevelType w:val="hybridMultilevel"/>
    <w:tmpl w:val="9E64D94C"/>
    <w:lvl w:ilvl="0" w:tplc="BC48D0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71C6882"/>
    <w:multiLevelType w:val="hybridMultilevel"/>
    <w:tmpl w:val="FB98BF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5">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24"/>
  </w:num>
  <w:num w:numId="2">
    <w:abstractNumId w:val="4"/>
  </w:num>
  <w:num w:numId="3">
    <w:abstractNumId w:val="18"/>
  </w:num>
  <w:num w:numId="4">
    <w:abstractNumId w:val="10"/>
  </w:num>
  <w:num w:numId="5">
    <w:abstractNumId w:val="20"/>
  </w:num>
  <w:num w:numId="6">
    <w:abstractNumId w:val="5"/>
  </w:num>
  <w:num w:numId="7">
    <w:abstractNumId w:val="26"/>
  </w:num>
  <w:num w:numId="8">
    <w:abstractNumId w:val="15"/>
  </w:num>
  <w:num w:numId="9">
    <w:abstractNumId w:val="7"/>
  </w:num>
  <w:num w:numId="10">
    <w:abstractNumId w:val="25"/>
  </w:num>
  <w:num w:numId="11">
    <w:abstractNumId w:val="8"/>
  </w:num>
  <w:num w:numId="12">
    <w:abstractNumId w:val="13"/>
  </w:num>
  <w:num w:numId="13">
    <w:abstractNumId w:val="1"/>
  </w:num>
  <w:num w:numId="14">
    <w:abstractNumId w:val="0"/>
  </w:num>
  <w:num w:numId="15">
    <w:abstractNumId w:val="3"/>
  </w:num>
  <w:num w:numId="16">
    <w:abstractNumId w:val="22"/>
  </w:num>
  <w:num w:numId="17">
    <w:abstractNumId w:val="19"/>
  </w:num>
  <w:num w:numId="18">
    <w:abstractNumId w:val="2"/>
  </w:num>
  <w:num w:numId="19">
    <w:abstractNumId w:val="16"/>
  </w:num>
  <w:num w:numId="20">
    <w:abstractNumId w:val="12"/>
  </w:num>
  <w:num w:numId="21">
    <w:abstractNumId w:val="6"/>
  </w:num>
  <w:num w:numId="22">
    <w:abstractNumId w:val="14"/>
  </w:num>
  <w:num w:numId="23">
    <w:abstractNumId w:val="17"/>
  </w:num>
  <w:num w:numId="24">
    <w:abstractNumId w:val="21"/>
  </w:num>
  <w:num w:numId="25">
    <w:abstractNumId w:val="23"/>
  </w:num>
  <w:num w:numId="26">
    <w:abstractNumId w:val="11"/>
    <w:lvlOverride w:ilvl="0">
      <w:startOverride w:val="1"/>
    </w:lvlOverride>
    <w:lvlOverride w:ilvl="1"/>
    <w:lvlOverride w:ilvl="2"/>
    <w:lvlOverride w:ilvl="3"/>
    <w:lvlOverride w:ilvl="4"/>
    <w:lvlOverride w:ilvl="5"/>
    <w:lvlOverride w:ilvl="6"/>
    <w:lvlOverride w:ilvl="7"/>
    <w:lvlOverride w:ilvl="8"/>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309"/>
    <w:rsid w:val="00026904"/>
    <w:rsid w:val="0003050E"/>
    <w:rsid w:val="00035F8F"/>
    <w:rsid w:val="00041425"/>
    <w:rsid w:val="00046E4C"/>
    <w:rsid w:val="0004795A"/>
    <w:rsid w:val="00052B19"/>
    <w:rsid w:val="00053ED1"/>
    <w:rsid w:val="00062CBD"/>
    <w:rsid w:val="00073973"/>
    <w:rsid w:val="00074A99"/>
    <w:rsid w:val="00076643"/>
    <w:rsid w:val="00082DF3"/>
    <w:rsid w:val="00091D98"/>
    <w:rsid w:val="0009434D"/>
    <w:rsid w:val="000C22EC"/>
    <w:rsid w:val="000C55BA"/>
    <w:rsid w:val="000C56E9"/>
    <w:rsid w:val="000C59EE"/>
    <w:rsid w:val="000E3247"/>
    <w:rsid w:val="000F019E"/>
    <w:rsid w:val="000F13B5"/>
    <w:rsid w:val="00114F62"/>
    <w:rsid w:val="0011750A"/>
    <w:rsid w:val="0012266D"/>
    <w:rsid w:val="00130D58"/>
    <w:rsid w:val="00132B2F"/>
    <w:rsid w:val="0013463F"/>
    <w:rsid w:val="00152B26"/>
    <w:rsid w:val="0015550A"/>
    <w:rsid w:val="001564A2"/>
    <w:rsid w:val="0016773D"/>
    <w:rsid w:val="00170690"/>
    <w:rsid w:val="00171BD5"/>
    <w:rsid w:val="0017548E"/>
    <w:rsid w:val="00183623"/>
    <w:rsid w:val="001B066D"/>
    <w:rsid w:val="001B3E5E"/>
    <w:rsid w:val="001C28D0"/>
    <w:rsid w:val="001C3932"/>
    <w:rsid w:val="001C3E01"/>
    <w:rsid w:val="001C3F41"/>
    <w:rsid w:val="001C7069"/>
    <w:rsid w:val="001D100F"/>
    <w:rsid w:val="001E5FB1"/>
    <w:rsid w:val="001F5D0E"/>
    <w:rsid w:val="002052F6"/>
    <w:rsid w:val="00217E99"/>
    <w:rsid w:val="00223C2F"/>
    <w:rsid w:val="00224181"/>
    <w:rsid w:val="00233D51"/>
    <w:rsid w:val="00240133"/>
    <w:rsid w:val="00247C3D"/>
    <w:rsid w:val="00253101"/>
    <w:rsid w:val="0025679F"/>
    <w:rsid w:val="002606F0"/>
    <w:rsid w:val="002633F4"/>
    <w:rsid w:val="0026534C"/>
    <w:rsid w:val="002677ED"/>
    <w:rsid w:val="00273570"/>
    <w:rsid w:val="0028577D"/>
    <w:rsid w:val="00287512"/>
    <w:rsid w:val="002902D7"/>
    <w:rsid w:val="00294D34"/>
    <w:rsid w:val="002A1820"/>
    <w:rsid w:val="002A30B2"/>
    <w:rsid w:val="002A6F17"/>
    <w:rsid w:val="002B067A"/>
    <w:rsid w:val="002B144D"/>
    <w:rsid w:val="002B18B0"/>
    <w:rsid w:val="002B366B"/>
    <w:rsid w:val="002B7CD8"/>
    <w:rsid w:val="002C1EC5"/>
    <w:rsid w:val="002E400E"/>
    <w:rsid w:val="002F314A"/>
    <w:rsid w:val="003011A8"/>
    <w:rsid w:val="00302A12"/>
    <w:rsid w:val="003034F4"/>
    <w:rsid w:val="00305A82"/>
    <w:rsid w:val="00307041"/>
    <w:rsid w:val="00317B8A"/>
    <w:rsid w:val="00324689"/>
    <w:rsid w:val="003270EA"/>
    <w:rsid w:val="00330A95"/>
    <w:rsid w:val="003341B0"/>
    <w:rsid w:val="00334C76"/>
    <w:rsid w:val="00334E11"/>
    <w:rsid w:val="00342A59"/>
    <w:rsid w:val="003452FA"/>
    <w:rsid w:val="0034696E"/>
    <w:rsid w:val="003470B1"/>
    <w:rsid w:val="003474F2"/>
    <w:rsid w:val="0035772D"/>
    <w:rsid w:val="00357BFC"/>
    <w:rsid w:val="0037016B"/>
    <w:rsid w:val="0037311B"/>
    <w:rsid w:val="00384AC7"/>
    <w:rsid w:val="00385299"/>
    <w:rsid w:val="0039084D"/>
    <w:rsid w:val="003A1130"/>
    <w:rsid w:val="003B465B"/>
    <w:rsid w:val="003C5897"/>
    <w:rsid w:val="003F65C6"/>
    <w:rsid w:val="00417A12"/>
    <w:rsid w:val="004254FE"/>
    <w:rsid w:val="00431E2F"/>
    <w:rsid w:val="00432E8E"/>
    <w:rsid w:val="004349DA"/>
    <w:rsid w:val="004371B9"/>
    <w:rsid w:val="00437C82"/>
    <w:rsid w:val="00455141"/>
    <w:rsid w:val="0046797D"/>
    <w:rsid w:val="004803ED"/>
    <w:rsid w:val="00487372"/>
    <w:rsid w:val="00492244"/>
    <w:rsid w:val="004A2BFB"/>
    <w:rsid w:val="004A5357"/>
    <w:rsid w:val="004A7872"/>
    <w:rsid w:val="004B66C5"/>
    <w:rsid w:val="004C1595"/>
    <w:rsid w:val="004C3693"/>
    <w:rsid w:val="004D606D"/>
    <w:rsid w:val="004D76D2"/>
    <w:rsid w:val="004E6DB3"/>
    <w:rsid w:val="004F05B2"/>
    <w:rsid w:val="005012FE"/>
    <w:rsid w:val="005042B0"/>
    <w:rsid w:val="00523067"/>
    <w:rsid w:val="00527783"/>
    <w:rsid w:val="00527856"/>
    <w:rsid w:val="00527C6A"/>
    <w:rsid w:val="005329E8"/>
    <w:rsid w:val="00547DF6"/>
    <w:rsid w:val="00551D8E"/>
    <w:rsid w:val="00572821"/>
    <w:rsid w:val="005733EB"/>
    <w:rsid w:val="0057576D"/>
    <w:rsid w:val="00576C26"/>
    <w:rsid w:val="005820BF"/>
    <w:rsid w:val="00587FBF"/>
    <w:rsid w:val="005E283C"/>
    <w:rsid w:val="005E6786"/>
    <w:rsid w:val="005E76AE"/>
    <w:rsid w:val="005F09DE"/>
    <w:rsid w:val="00601D3E"/>
    <w:rsid w:val="00611799"/>
    <w:rsid w:val="00614FDD"/>
    <w:rsid w:val="00616784"/>
    <w:rsid w:val="00625D87"/>
    <w:rsid w:val="00631B59"/>
    <w:rsid w:val="006327EF"/>
    <w:rsid w:val="00653B08"/>
    <w:rsid w:val="00654B56"/>
    <w:rsid w:val="00673CFD"/>
    <w:rsid w:val="00676FCC"/>
    <w:rsid w:val="0069028F"/>
    <w:rsid w:val="00691DDE"/>
    <w:rsid w:val="006A08BA"/>
    <w:rsid w:val="006B2E10"/>
    <w:rsid w:val="006C1A4F"/>
    <w:rsid w:val="006C7125"/>
    <w:rsid w:val="006D1AFC"/>
    <w:rsid w:val="006F2EA8"/>
    <w:rsid w:val="007029BC"/>
    <w:rsid w:val="00707CD8"/>
    <w:rsid w:val="0071620F"/>
    <w:rsid w:val="00740AC8"/>
    <w:rsid w:val="00751912"/>
    <w:rsid w:val="00755099"/>
    <w:rsid w:val="00756F25"/>
    <w:rsid w:val="007649C7"/>
    <w:rsid w:val="007654BC"/>
    <w:rsid w:val="0079194D"/>
    <w:rsid w:val="007A0267"/>
    <w:rsid w:val="007A63EF"/>
    <w:rsid w:val="007C1445"/>
    <w:rsid w:val="007C64C1"/>
    <w:rsid w:val="007D276C"/>
    <w:rsid w:val="007D48FA"/>
    <w:rsid w:val="007D62B3"/>
    <w:rsid w:val="007E2959"/>
    <w:rsid w:val="007E352F"/>
    <w:rsid w:val="00812E65"/>
    <w:rsid w:val="00845C1C"/>
    <w:rsid w:val="00854F0F"/>
    <w:rsid w:val="00872278"/>
    <w:rsid w:val="00875499"/>
    <w:rsid w:val="0087560D"/>
    <w:rsid w:val="00875D83"/>
    <w:rsid w:val="00881D0D"/>
    <w:rsid w:val="00890184"/>
    <w:rsid w:val="00897A96"/>
    <w:rsid w:val="008A12F6"/>
    <w:rsid w:val="008A58DD"/>
    <w:rsid w:val="008A5E77"/>
    <w:rsid w:val="008B34EC"/>
    <w:rsid w:val="008B79F1"/>
    <w:rsid w:val="008D226C"/>
    <w:rsid w:val="008D6D31"/>
    <w:rsid w:val="008E0E21"/>
    <w:rsid w:val="008E5141"/>
    <w:rsid w:val="008E7408"/>
    <w:rsid w:val="008F48A8"/>
    <w:rsid w:val="008F7A52"/>
    <w:rsid w:val="00912D6B"/>
    <w:rsid w:val="00916260"/>
    <w:rsid w:val="009169A5"/>
    <w:rsid w:val="0092580E"/>
    <w:rsid w:val="009306B4"/>
    <w:rsid w:val="009426C6"/>
    <w:rsid w:val="00943223"/>
    <w:rsid w:val="0094613F"/>
    <w:rsid w:val="009472E2"/>
    <w:rsid w:val="00950056"/>
    <w:rsid w:val="009504E9"/>
    <w:rsid w:val="0096075D"/>
    <w:rsid w:val="00980401"/>
    <w:rsid w:val="009838CD"/>
    <w:rsid w:val="009843D8"/>
    <w:rsid w:val="00991CC2"/>
    <w:rsid w:val="00994336"/>
    <w:rsid w:val="00997030"/>
    <w:rsid w:val="009A45B6"/>
    <w:rsid w:val="009A4C2C"/>
    <w:rsid w:val="009B76BF"/>
    <w:rsid w:val="009C75A5"/>
    <w:rsid w:val="009D7EA5"/>
    <w:rsid w:val="009E3B36"/>
    <w:rsid w:val="009F7948"/>
    <w:rsid w:val="00A11F56"/>
    <w:rsid w:val="00A13CD5"/>
    <w:rsid w:val="00A30977"/>
    <w:rsid w:val="00A36F20"/>
    <w:rsid w:val="00A459D0"/>
    <w:rsid w:val="00A45C8D"/>
    <w:rsid w:val="00A629E1"/>
    <w:rsid w:val="00A67A32"/>
    <w:rsid w:val="00A70873"/>
    <w:rsid w:val="00A9298D"/>
    <w:rsid w:val="00A92C85"/>
    <w:rsid w:val="00A948EF"/>
    <w:rsid w:val="00AA2CB1"/>
    <w:rsid w:val="00AC1D50"/>
    <w:rsid w:val="00AF15FD"/>
    <w:rsid w:val="00AF385F"/>
    <w:rsid w:val="00B03DDA"/>
    <w:rsid w:val="00B04652"/>
    <w:rsid w:val="00B052B4"/>
    <w:rsid w:val="00B10B28"/>
    <w:rsid w:val="00B131CC"/>
    <w:rsid w:val="00B17A1D"/>
    <w:rsid w:val="00B258A2"/>
    <w:rsid w:val="00B31B82"/>
    <w:rsid w:val="00B34A6D"/>
    <w:rsid w:val="00B355AB"/>
    <w:rsid w:val="00B37D68"/>
    <w:rsid w:val="00B44BB1"/>
    <w:rsid w:val="00B50BD7"/>
    <w:rsid w:val="00B51395"/>
    <w:rsid w:val="00B54578"/>
    <w:rsid w:val="00B56617"/>
    <w:rsid w:val="00B63D53"/>
    <w:rsid w:val="00B67466"/>
    <w:rsid w:val="00B73CC5"/>
    <w:rsid w:val="00B74369"/>
    <w:rsid w:val="00B811CA"/>
    <w:rsid w:val="00B82BB2"/>
    <w:rsid w:val="00B93EFE"/>
    <w:rsid w:val="00B97DF6"/>
    <w:rsid w:val="00BA2458"/>
    <w:rsid w:val="00BA68FA"/>
    <w:rsid w:val="00BA6DBF"/>
    <w:rsid w:val="00BA7890"/>
    <w:rsid w:val="00BB5ECE"/>
    <w:rsid w:val="00BC1280"/>
    <w:rsid w:val="00BC1C0A"/>
    <w:rsid w:val="00BC2106"/>
    <w:rsid w:val="00BC4EF7"/>
    <w:rsid w:val="00BC59B2"/>
    <w:rsid w:val="00BE53A1"/>
    <w:rsid w:val="00C07584"/>
    <w:rsid w:val="00C14C5A"/>
    <w:rsid w:val="00C16071"/>
    <w:rsid w:val="00C203E8"/>
    <w:rsid w:val="00C23151"/>
    <w:rsid w:val="00C25BA8"/>
    <w:rsid w:val="00C3114B"/>
    <w:rsid w:val="00C45824"/>
    <w:rsid w:val="00C56C4E"/>
    <w:rsid w:val="00C56F04"/>
    <w:rsid w:val="00C61C1C"/>
    <w:rsid w:val="00C6478B"/>
    <w:rsid w:val="00C64C22"/>
    <w:rsid w:val="00C66E70"/>
    <w:rsid w:val="00C80AEF"/>
    <w:rsid w:val="00CA6DA1"/>
    <w:rsid w:val="00CD4B02"/>
    <w:rsid w:val="00CE4E66"/>
    <w:rsid w:val="00CE4EAE"/>
    <w:rsid w:val="00D120B9"/>
    <w:rsid w:val="00D24D6B"/>
    <w:rsid w:val="00D341CD"/>
    <w:rsid w:val="00D40804"/>
    <w:rsid w:val="00D5302E"/>
    <w:rsid w:val="00D5453E"/>
    <w:rsid w:val="00D56BC3"/>
    <w:rsid w:val="00D67629"/>
    <w:rsid w:val="00D70FE3"/>
    <w:rsid w:val="00D74D00"/>
    <w:rsid w:val="00D82C29"/>
    <w:rsid w:val="00D8485C"/>
    <w:rsid w:val="00D87A62"/>
    <w:rsid w:val="00D9010D"/>
    <w:rsid w:val="00D95936"/>
    <w:rsid w:val="00DB584E"/>
    <w:rsid w:val="00DC06DB"/>
    <w:rsid w:val="00DC3B85"/>
    <w:rsid w:val="00DD13E2"/>
    <w:rsid w:val="00DF16C4"/>
    <w:rsid w:val="00DF4D14"/>
    <w:rsid w:val="00DF64E7"/>
    <w:rsid w:val="00DF6F40"/>
    <w:rsid w:val="00E103DA"/>
    <w:rsid w:val="00E10DEE"/>
    <w:rsid w:val="00E11EFA"/>
    <w:rsid w:val="00E14924"/>
    <w:rsid w:val="00E158AD"/>
    <w:rsid w:val="00E15E85"/>
    <w:rsid w:val="00E16AC8"/>
    <w:rsid w:val="00E221C1"/>
    <w:rsid w:val="00E30AF5"/>
    <w:rsid w:val="00E34874"/>
    <w:rsid w:val="00E372DA"/>
    <w:rsid w:val="00E42407"/>
    <w:rsid w:val="00E44464"/>
    <w:rsid w:val="00E77C76"/>
    <w:rsid w:val="00E85DB7"/>
    <w:rsid w:val="00E872CE"/>
    <w:rsid w:val="00E87E34"/>
    <w:rsid w:val="00E92E34"/>
    <w:rsid w:val="00E96271"/>
    <w:rsid w:val="00EA0D06"/>
    <w:rsid w:val="00EA4B96"/>
    <w:rsid w:val="00EB0246"/>
    <w:rsid w:val="00EB6A3F"/>
    <w:rsid w:val="00EC601F"/>
    <w:rsid w:val="00ED3DC4"/>
    <w:rsid w:val="00ED466F"/>
    <w:rsid w:val="00EE3017"/>
    <w:rsid w:val="00EE5CB5"/>
    <w:rsid w:val="00EF2AE9"/>
    <w:rsid w:val="00F04F64"/>
    <w:rsid w:val="00F20414"/>
    <w:rsid w:val="00F21A2E"/>
    <w:rsid w:val="00F4044B"/>
    <w:rsid w:val="00F433DC"/>
    <w:rsid w:val="00F47D2F"/>
    <w:rsid w:val="00F74AF5"/>
    <w:rsid w:val="00F77F57"/>
    <w:rsid w:val="00F812A0"/>
    <w:rsid w:val="00F9756D"/>
    <w:rsid w:val="00FA1D2B"/>
    <w:rsid w:val="00FB0756"/>
    <w:rsid w:val="00FC145E"/>
    <w:rsid w:val="00FD2984"/>
    <w:rsid w:val="00FE0916"/>
    <w:rsid w:val="00FE2CEA"/>
    <w:rsid w:val="00FF522C"/>
    <w:rsid w:val="00FF77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0465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04652"/>
    <w:rPr>
      <w:sz w:val="20"/>
      <w:szCs w:val="20"/>
    </w:rPr>
  </w:style>
  <w:style w:type="paragraph" w:styleId="Textodeglobo">
    <w:name w:val="Balloon Text"/>
    <w:basedOn w:val="Normal"/>
    <w:link w:val="TextodegloboCar"/>
    <w:uiPriority w:val="99"/>
    <w:semiHidden/>
    <w:unhideWhenUsed/>
    <w:rsid w:val="00756F2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56F25"/>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4679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91688">
      <w:bodyDiv w:val="1"/>
      <w:marLeft w:val="0"/>
      <w:marRight w:val="0"/>
      <w:marTop w:val="0"/>
      <w:marBottom w:val="0"/>
      <w:divBdr>
        <w:top w:val="none" w:sz="0" w:space="0" w:color="auto"/>
        <w:left w:val="none" w:sz="0" w:space="0" w:color="auto"/>
        <w:bottom w:val="none" w:sz="0" w:space="0" w:color="auto"/>
        <w:right w:val="none" w:sz="0" w:space="0" w:color="auto"/>
      </w:divBdr>
    </w:div>
    <w:div w:id="231356718">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75983540">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48798672">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740522334">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27984217">
      <w:bodyDiv w:val="1"/>
      <w:marLeft w:val="0"/>
      <w:marRight w:val="0"/>
      <w:marTop w:val="0"/>
      <w:marBottom w:val="0"/>
      <w:divBdr>
        <w:top w:val="none" w:sz="0" w:space="0" w:color="auto"/>
        <w:left w:val="none" w:sz="0" w:space="0" w:color="auto"/>
        <w:bottom w:val="none" w:sz="0" w:space="0" w:color="auto"/>
        <w:right w:val="none" w:sz="0" w:space="0" w:color="auto"/>
      </w:divBdr>
    </w:div>
    <w:div w:id="851838577">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70998713">
      <w:bodyDiv w:val="1"/>
      <w:marLeft w:val="0"/>
      <w:marRight w:val="0"/>
      <w:marTop w:val="0"/>
      <w:marBottom w:val="0"/>
      <w:divBdr>
        <w:top w:val="none" w:sz="0" w:space="0" w:color="auto"/>
        <w:left w:val="none" w:sz="0" w:space="0" w:color="auto"/>
        <w:bottom w:val="none" w:sz="0" w:space="0" w:color="auto"/>
        <w:right w:val="none" w:sz="0" w:space="0" w:color="auto"/>
      </w:divBdr>
    </w:div>
    <w:div w:id="1027875648">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88757843">
      <w:bodyDiv w:val="1"/>
      <w:marLeft w:val="0"/>
      <w:marRight w:val="0"/>
      <w:marTop w:val="0"/>
      <w:marBottom w:val="0"/>
      <w:divBdr>
        <w:top w:val="none" w:sz="0" w:space="0" w:color="auto"/>
        <w:left w:val="none" w:sz="0" w:space="0" w:color="auto"/>
        <w:bottom w:val="none" w:sz="0" w:space="0" w:color="auto"/>
        <w:right w:val="none" w:sz="0" w:space="0" w:color="auto"/>
      </w:divBdr>
    </w:div>
    <w:div w:id="1193230179">
      <w:bodyDiv w:val="1"/>
      <w:marLeft w:val="0"/>
      <w:marRight w:val="0"/>
      <w:marTop w:val="0"/>
      <w:marBottom w:val="0"/>
      <w:divBdr>
        <w:top w:val="none" w:sz="0" w:space="0" w:color="auto"/>
        <w:left w:val="none" w:sz="0" w:space="0" w:color="auto"/>
        <w:bottom w:val="none" w:sz="0" w:space="0" w:color="auto"/>
        <w:right w:val="none" w:sz="0" w:space="0" w:color="auto"/>
      </w:divBdr>
    </w:div>
    <w:div w:id="1211771323">
      <w:bodyDiv w:val="1"/>
      <w:marLeft w:val="0"/>
      <w:marRight w:val="0"/>
      <w:marTop w:val="0"/>
      <w:marBottom w:val="0"/>
      <w:divBdr>
        <w:top w:val="none" w:sz="0" w:space="0" w:color="auto"/>
        <w:left w:val="none" w:sz="0" w:space="0" w:color="auto"/>
        <w:bottom w:val="none" w:sz="0" w:space="0" w:color="auto"/>
        <w:right w:val="none" w:sz="0" w:space="0" w:color="auto"/>
      </w:divBdr>
    </w:div>
    <w:div w:id="1234311017">
      <w:bodyDiv w:val="1"/>
      <w:marLeft w:val="0"/>
      <w:marRight w:val="0"/>
      <w:marTop w:val="0"/>
      <w:marBottom w:val="0"/>
      <w:divBdr>
        <w:top w:val="none" w:sz="0" w:space="0" w:color="auto"/>
        <w:left w:val="none" w:sz="0" w:space="0" w:color="auto"/>
        <w:bottom w:val="none" w:sz="0" w:space="0" w:color="auto"/>
        <w:right w:val="none" w:sz="0" w:space="0" w:color="auto"/>
      </w:divBdr>
    </w:div>
    <w:div w:id="1439637543">
      <w:bodyDiv w:val="1"/>
      <w:marLeft w:val="0"/>
      <w:marRight w:val="0"/>
      <w:marTop w:val="0"/>
      <w:marBottom w:val="0"/>
      <w:divBdr>
        <w:top w:val="none" w:sz="0" w:space="0" w:color="auto"/>
        <w:left w:val="none" w:sz="0" w:space="0" w:color="auto"/>
        <w:bottom w:val="none" w:sz="0" w:space="0" w:color="auto"/>
        <w:right w:val="none" w:sz="0" w:space="0" w:color="auto"/>
      </w:divBdr>
    </w:div>
    <w:div w:id="1443382097">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51859720">
      <w:bodyDiv w:val="1"/>
      <w:marLeft w:val="0"/>
      <w:marRight w:val="0"/>
      <w:marTop w:val="0"/>
      <w:marBottom w:val="0"/>
      <w:divBdr>
        <w:top w:val="none" w:sz="0" w:space="0" w:color="auto"/>
        <w:left w:val="none" w:sz="0" w:space="0" w:color="auto"/>
        <w:bottom w:val="none" w:sz="0" w:space="0" w:color="auto"/>
        <w:right w:val="none" w:sz="0" w:space="0" w:color="auto"/>
      </w:divBdr>
    </w:div>
    <w:div w:id="1895579823">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0134189">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javascript:AbrirModal(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06559-D535-4EF8-A6EF-C1B354D1A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6711</Words>
  <Characters>36913</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USUARIO-INFOEM</cp:lastModifiedBy>
  <cp:revision>2</cp:revision>
  <cp:lastPrinted>2019-07-29T19:58:00Z</cp:lastPrinted>
  <dcterms:created xsi:type="dcterms:W3CDTF">2019-10-08T15:07:00Z</dcterms:created>
  <dcterms:modified xsi:type="dcterms:W3CDTF">2019-10-08T15:07:00Z</dcterms:modified>
</cp:coreProperties>
</file>