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FBB" w:rsidRPr="00AD7A75" w:rsidRDefault="00120FBB" w:rsidP="00AD7A75">
      <w:pPr>
        <w:spacing w:before="240" w:after="240" w:line="360" w:lineRule="auto"/>
        <w:ind w:right="-142"/>
        <w:jc w:val="center"/>
        <w:rPr>
          <w:rFonts w:ascii="Palatino Linotype" w:eastAsiaTheme="minorEastAsia" w:hAnsi="Palatino Linotype"/>
          <w:b/>
          <w:sz w:val="24"/>
          <w:szCs w:val="24"/>
          <w:lang w:val="es-ES_tradnl" w:eastAsia="es-ES"/>
        </w:rPr>
      </w:pPr>
      <w:r w:rsidRPr="00AD7A75">
        <w:rPr>
          <w:rFonts w:ascii="Palatino Linotype" w:eastAsiaTheme="minorEastAsia" w:hAnsi="Palatino Linotype"/>
          <w:b/>
          <w:sz w:val="24"/>
          <w:szCs w:val="24"/>
          <w:lang w:val="es-ES_tradnl" w:eastAsia="es-ES"/>
        </w:rPr>
        <w:t>LÍNEAS ARGUMENTATIVAS</w:t>
      </w:r>
    </w:p>
    <w:p w:rsidR="00120FBB" w:rsidRPr="00AD7A75" w:rsidRDefault="00120FBB" w:rsidP="00AD7A75">
      <w:pPr>
        <w:spacing w:after="0" w:line="360" w:lineRule="auto"/>
        <w:jc w:val="both"/>
        <w:rPr>
          <w:rFonts w:ascii="Palatino Linotype" w:eastAsia="Arial Unicode MS" w:hAnsi="Palatino Linotype" w:cs="Arial"/>
          <w:sz w:val="24"/>
          <w:szCs w:val="24"/>
          <w:lang w:val="es-ES_tradnl" w:eastAsia="es-ES"/>
        </w:rPr>
      </w:pPr>
      <w:r w:rsidRPr="00AD7A75">
        <w:rPr>
          <w:rFonts w:ascii="Palatino Linotype" w:eastAsia="Arial Unicode MS" w:hAnsi="Palatino Linotype" w:cs="Arial"/>
          <w:b/>
          <w:sz w:val="24"/>
          <w:szCs w:val="24"/>
          <w:lang w:val="es-ES_tradnl" w:eastAsia="es-ES"/>
        </w:rPr>
        <w:t>DEBERES DE LAS AUTORIDADES</w:t>
      </w:r>
      <w:r w:rsidRPr="00AD7A75">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120FBB" w:rsidRPr="00AD7A75" w:rsidRDefault="00120FBB" w:rsidP="00AD7A75">
      <w:pPr>
        <w:spacing w:after="0" w:line="360" w:lineRule="auto"/>
        <w:contextualSpacing/>
        <w:jc w:val="both"/>
        <w:rPr>
          <w:rFonts w:ascii="Palatino Linotype" w:eastAsia="Calibri" w:hAnsi="Palatino Linotype" w:cs="Times New Roman"/>
          <w:b/>
          <w:sz w:val="24"/>
          <w:szCs w:val="24"/>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r w:rsidRPr="00AD7A75">
        <w:rPr>
          <w:rFonts w:ascii="Palatino Linotype" w:eastAsia="Calibri" w:hAnsi="Palatino Linotype" w:cs="Times New Roman"/>
          <w:b/>
          <w:sz w:val="24"/>
          <w:szCs w:val="24"/>
          <w:lang w:val="es-ES_tradnl" w:eastAsia="es-ES"/>
        </w:rPr>
        <w:t>DE LA GARANTÍA DE PROPORCIONAR LA INFORMACIÓN PÚBLICA GUBERNAMENTAL.</w:t>
      </w:r>
      <w:r w:rsidRPr="00AD7A7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120FBB" w:rsidRPr="00AD7A75" w:rsidRDefault="00AD7A75" w:rsidP="00AD7A7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25334</wp:posOffset>
                </wp:positionH>
                <wp:positionV relativeFrom="paragraph">
                  <wp:posOffset>149339</wp:posOffset>
                </wp:positionV>
                <wp:extent cx="5540991" cy="4312692"/>
                <wp:effectExtent l="19050" t="19050" r="22225" b="31115"/>
                <wp:wrapNone/>
                <wp:docPr id="1" name="Conector recto 1"/>
                <wp:cNvGraphicFramePr/>
                <a:graphic xmlns:a="http://schemas.openxmlformats.org/drawingml/2006/main">
                  <a:graphicData uri="http://schemas.microsoft.com/office/word/2010/wordprocessingShape">
                    <wps:wsp>
                      <wps:cNvCnPr/>
                      <wps:spPr>
                        <a:xfrm flipH="1" flipV="1">
                          <a:off x="0" y="0"/>
                          <a:ext cx="5540991" cy="431269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1E8CA" id="Conector recto 1"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2pt,11.75pt" to="438.3pt,3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" strokecolor="#5b9bd5 [3204]" strokeweight="3pt">
                <v:stroke joinstyle="miter"/>
              </v:line>
            </w:pict>
          </mc:Fallback>
        </mc:AlternateContent>
      </w: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after="0" w:line="360" w:lineRule="auto"/>
        <w:jc w:val="both"/>
        <w:rPr>
          <w:rFonts w:ascii="Palatino Linotype" w:eastAsia="Calibri" w:hAnsi="Palatino Linotype" w:cs="Times New Roman"/>
          <w:sz w:val="24"/>
          <w:szCs w:val="24"/>
          <w:lang w:val="es-ES_tradnl" w:eastAsia="es-ES"/>
        </w:rPr>
      </w:pPr>
    </w:p>
    <w:p w:rsidR="00120FBB" w:rsidRPr="00AD7A75" w:rsidRDefault="00120FBB" w:rsidP="00AD7A75">
      <w:pPr>
        <w:spacing w:before="240" w:after="240" w:line="360" w:lineRule="auto"/>
        <w:ind w:right="-142"/>
        <w:jc w:val="center"/>
        <w:rPr>
          <w:rFonts w:ascii="Palatino Linotype" w:eastAsiaTheme="minorEastAsia" w:hAnsi="Palatino Linotype"/>
          <w:sz w:val="24"/>
          <w:szCs w:val="24"/>
          <w:lang w:val="es-ES_tradnl" w:eastAsia="es-ES"/>
        </w:rPr>
      </w:pPr>
      <w:r w:rsidRPr="00AD7A75">
        <w:rPr>
          <w:rFonts w:ascii="Palatino Linotype" w:eastAsiaTheme="minorEastAsia" w:hAnsi="Palatino Linotype"/>
          <w:b/>
          <w:sz w:val="24"/>
          <w:szCs w:val="24"/>
          <w:lang w:val="es-ES_tradnl" w:eastAsia="es-ES"/>
        </w:rPr>
        <w:lastRenderedPageBreak/>
        <w:t>Índice</w:t>
      </w:r>
      <w:r w:rsidRPr="00AD7A75">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120FBB" w:rsidRPr="00AD7A75" w:rsidRDefault="00120FBB" w:rsidP="00AD7A75">
          <w:pPr>
            <w:keepNext/>
            <w:keepLines/>
            <w:spacing w:before="240" w:after="0" w:line="360" w:lineRule="auto"/>
            <w:ind w:right="-142"/>
            <w:rPr>
              <w:rFonts w:ascii="Palatino Linotype" w:eastAsiaTheme="majorEastAsia" w:hAnsi="Palatino Linotype" w:cstheme="majorBidi"/>
              <w:b/>
              <w:sz w:val="24"/>
              <w:szCs w:val="24"/>
              <w:lang w:eastAsia="es-MX"/>
            </w:rPr>
          </w:pPr>
        </w:p>
        <w:p w:rsidR="00686A3A" w:rsidRPr="00AD7A75" w:rsidRDefault="00120FBB" w:rsidP="00AD7A75">
          <w:pPr>
            <w:pStyle w:val="TDC1"/>
            <w:tabs>
              <w:tab w:val="right" w:leader="dot" w:pos="8828"/>
            </w:tabs>
            <w:spacing w:line="360" w:lineRule="auto"/>
            <w:rPr>
              <w:rFonts w:ascii="Palatino Linotype" w:eastAsiaTheme="minorEastAsia" w:hAnsi="Palatino Linotype"/>
              <w:noProof/>
              <w:sz w:val="24"/>
              <w:szCs w:val="24"/>
              <w:lang w:eastAsia="es-MX"/>
            </w:rPr>
          </w:pPr>
          <w:r w:rsidRPr="00AD7A75">
            <w:rPr>
              <w:rFonts w:ascii="Palatino Linotype" w:eastAsiaTheme="minorEastAsia" w:hAnsi="Palatino Linotype"/>
              <w:b/>
              <w:sz w:val="24"/>
              <w:szCs w:val="24"/>
              <w:lang w:val="es-ES_tradnl" w:eastAsia="es-ES"/>
            </w:rPr>
            <w:fldChar w:fldCharType="begin"/>
          </w:r>
          <w:r w:rsidRPr="00AD7A75">
            <w:rPr>
              <w:rFonts w:ascii="Palatino Linotype" w:eastAsiaTheme="minorEastAsia" w:hAnsi="Palatino Linotype"/>
              <w:b/>
              <w:sz w:val="24"/>
              <w:szCs w:val="24"/>
              <w:lang w:val="es-ES_tradnl" w:eastAsia="es-ES"/>
            </w:rPr>
            <w:instrText xml:space="preserve"> TOC \o "1-3" \h \z \u </w:instrText>
          </w:r>
          <w:r w:rsidRPr="00AD7A75">
            <w:rPr>
              <w:rFonts w:ascii="Palatino Linotype" w:eastAsiaTheme="minorEastAsia" w:hAnsi="Palatino Linotype"/>
              <w:b/>
              <w:sz w:val="24"/>
              <w:szCs w:val="24"/>
              <w:lang w:val="es-ES_tradnl" w:eastAsia="es-ES"/>
            </w:rPr>
            <w:fldChar w:fldCharType="separate"/>
          </w:r>
          <w:hyperlink w:anchor="_Toc16769355" w:history="1">
            <w:r w:rsidR="00686A3A" w:rsidRPr="00AD7A75">
              <w:rPr>
                <w:rStyle w:val="Hipervnculo"/>
                <w:rFonts w:ascii="Palatino Linotype" w:eastAsiaTheme="majorEastAsia" w:hAnsi="Palatino Linotype" w:cstheme="majorBidi"/>
                <w:b/>
                <w:noProof/>
                <w:sz w:val="24"/>
                <w:szCs w:val="24"/>
              </w:rPr>
              <w:t>A N T E C E D E N T E S</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_Toc16769355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3</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56" w:history="1">
            <w:r w:rsidR="00686A3A" w:rsidRPr="00AD7A75">
              <w:rPr>
                <w:rStyle w:val="Hipervnculo"/>
                <w:rFonts w:ascii="Palatino Linotype" w:eastAsiaTheme="majorEastAsia" w:hAnsi="Palatino Linotype" w:cstheme="majorBidi"/>
                <w:b/>
                <w:noProof/>
                <w:sz w:val="24"/>
                <w:szCs w:val="24"/>
              </w:rPr>
              <w:t>C O N S I D E R A N D O</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_Toc16769356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7</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6769357" w:history="1">
            <w:r w:rsidR="00686A3A" w:rsidRPr="00AD7A75">
              <w:rPr>
                <w:rStyle w:val="Hipervnculo"/>
                <w:rFonts w:ascii="Palatino Linotype" w:eastAsiaTheme="majorEastAsia" w:hAnsi="Palatino Linotype" w:cstheme="majorBidi"/>
                <w:b/>
                <w:noProof/>
                <w:sz w:val="24"/>
                <w:szCs w:val="24"/>
              </w:rPr>
              <w:t>PRIMERO. De la competencia.</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_Toc16769357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7</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6769358" w:history="1">
            <w:r w:rsidR="00686A3A" w:rsidRPr="00AD7A75">
              <w:rPr>
                <w:rStyle w:val="Hipervnculo"/>
                <w:rFonts w:ascii="Palatino Linotype" w:eastAsiaTheme="majorEastAsia" w:hAnsi="Palatino Linotype" w:cstheme="majorBidi"/>
                <w:b/>
                <w:noProof/>
                <w:sz w:val="24"/>
                <w:szCs w:val="24"/>
              </w:rPr>
              <w:t>SEGUNDO. De la oportunidad y procedencia.</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_Toc16769358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8</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59" w:history="1">
            <w:r w:rsidR="00686A3A" w:rsidRPr="00AD7A75">
              <w:rPr>
                <w:rStyle w:val="Hipervnculo"/>
                <w:rFonts w:ascii="Palatino Linotype" w:eastAsia="MS Mincho" w:hAnsi="Palatino Linotype" w:cstheme="majorBidi"/>
                <w:b/>
                <w:noProof/>
                <w:sz w:val="24"/>
                <w:szCs w:val="24"/>
                <w:lang w:val="es-ES_tradnl" w:eastAsia="es-ES"/>
              </w:rPr>
              <w:t>TERCERO. Del planteamiento de la Litis.</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_Toc16769359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8</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60" w:history="1">
            <w:r w:rsidR="00686A3A" w:rsidRPr="00AD7A75">
              <w:rPr>
                <w:rStyle w:val="Hipervnculo"/>
                <w:rFonts w:ascii="Palatino Linotype" w:eastAsia="MS Gothic" w:hAnsi="Palatino Linotype" w:cstheme="majorBidi"/>
                <w:b/>
                <w:noProof/>
                <w:sz w:val="24"/>
                <w:szCs w:val="24"/>
                <w:lang w:val="es-ES_tradnl" w:eastAsia="es-ES"/>
              </w:rPr>
              <w:t>CUARTO. Del estudio y resolución del recurso de revisión.</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_Toc16769360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11</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16769361" w:history="1">
            <w:r w:rsidR="00686A3A" w:rsidRPr="00AD7A75">
              <w:rPr>
                <w:rStyle w:val="Hipervnculo"/>
                <w:rFonts w:ascii="Palatino Linotype" w:hAnsi="Palatino Linotype"/>
                <w:b/>
                <w:i/>
                <w:noProof/>
                <w:sz w:val="24"/>
                <w:szCs w:val="24"/>
                <w:lang w:val="es-ES_tradnl" w:eastAsia="es-MX"/>
              </w:rPr>
              <w:t>I.</w:t>
            </w:r>
            <w:r w:rsidR="00686A3A" w:rsidRPr="00AD7A75">
              <w:rPr>
                <w:rFonts w:ascii="Palatino Linotype" w:eastAsiaTheme="minorEastAsia" w:hAnsi="Palatino Linotype"/>
                <w:noProof/>
                <w:sz w:val="24"/>
                <w:szCs w:val="24"/>
                <w:lang w:eastAsia="es-MX"/>
              </w:rPr>
              <w:tab/>
            </w:r>
            <w:r w:rsidR="00686A3A" w:rsidRPr="00AD7A75">
              <w:rPr>
                <w:rStyle w:val="Hipervnculo"/>
                <w:rFonts w:ascii="Palatino Linotype" w:eastAsia="MS Gothic" w:hAnsi="Palatino Linotype" w:cstheme="majorBidi"/>
                <w:b/>
                <w:i/>
                <w:noProof/>
                <w:sz w:val="24"/>
                <w:szCs w:val="24"/>
              </w:rPr>
              <w:t>El derecho de acceso a la información publica</w:t>
            </w:r>
            <w:r w:rsidR="00686A3A" w:rsidRPr="00AD7A75">
              <w:rPr>
                <w:rStyle w:val="Hipervnculo"/>
                <w:rFonts w:ascii="Palatino Linotype" w:eastAsia="MS Mincho" w:hAnsi="Palatino Linotype" w:cs="Arial"/>
                <w:b/>
                <w:i/>
                <w:noProof/>
                <w:sz w:val="24"/>
                <w:szCs w:val="24"/>
                <w:lang w:val="es-ES_tradnl" w:eastAsia="es-MX"/>
              </w:rPr>
              <w:t>.</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_Toc16769361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11</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6769362" w:history="1">
            <w:r w:rsidR="00686A3A" w:rsidRPr="00AD7A75">
              <w:rPr>
                <w:rStyle w:val="Hipervnculo"/>
                <w:rFonts w:ascii="Palatino Linotype" w:eastAsia="MS Mincho" w:hAnsi="Palatino Linotype" w:cstheme="majorBidi"/>
                <w:b/>
                <w:i/>
                <w:noProof/>
                <w:sz w:val="24"/>
                <w:szCs w:val="24"/>
                <w:lang w:val="es-ES_tradnl" w:eastAsia="es-ES"/>
              </w:rPr>
              <w:t>II. De la fuente obligacional del Sujeto Obligado.</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_Toc16769362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13</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63" w:history="1">
            <w:r w:rsidR="00686A3A" w:rsidRPr="00AD7A75">
              <w:rPr>
                <w:rStyle w:val="Hipervnculo"/>
                <w:rFonts w:ascii="Palatino Linotype" w:eastAsia="MS Mincho" w:hAnsi="Palatino Linotype"/>
                <w:b/>
                <w:i/>
                <w:noProof/>
                <w:sz w:val="24"/>
                <w:szCs w:val="24"/>
                <w:lang w:val="es-ES_tradnl" w:eastAsia="es-ES"/>
              </w:rPr>
              <w:t>III. De la información que posee, genera y administra el Sujeto Obligado.</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_Toc16769363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19</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64" w:history="1">
            <w:r w:rsidR="00686A3A" w:rsidRPr="00AD7A75">
              <w:rPr>
                <w:rStyle w:val="Hipervnculo"/>
                <w:rFonts w:ascii="Palatino Linotype" w:hAnsi="Palatino Linotype"/>
                <w:b/>
                <w:i/>
                <w:noProof/>
                <w:sz w:val="24"/>
                <w:szCs w:val="24"/>
              </w:rPr>
              <w:t>IV. De la entrega de la información</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_Toc16769364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24</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65" w:history="1">
            <w:r w:rsidR="00686A3A" w:rsidRPr="00AD7A75">
              <w:rPr>
                <w:rStyle w:val="Hipervnculo"/>
                <w:rFonts w:ascii="Palatino Linotype" w:eastAsia="MS Gothic" w:hAnsi="Palatino Linotype" w:cstheme="majorBidi"/>
                <w:b/>
                <w:noProof/>
                <w:sz w:val="24"/>
                <w:szCs w:val="24"/>
                <w:lang w:val="es-ES_tradnl"/>
              </w:rPr>
              <w:t>QUINTO. De la Versión Pública</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_Toc16769365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27</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66" w:history="1">
            <w:r w:rsidR="00686A3A" w:rsidRPr="00AD7A75">
              <w:rPr>
                <w:rStyle w:val="Hipervnculo"/>
                <w:rFonts w:ascii="Palatino Linotype" w:eastAsia="MS Gothic" w:hAnsi="Palatino Linotype" w:cstheme="majorBidi"/>
                <w:b/>
                <w:noProof/>
                <w:sz w:val="24"/>
                <w:szCs w:val="24"/>
                <w:lang w:val="es-ES_tradnl"/>
              </w:rPr>
              <w:t>SEXTO. Vista a los órganos de control interno.</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_Toc16769366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50</w:t>
            </w:r>
            <w:r w:rsidR="00686A3A" w:rsidRPr="00AD7A75">
              <w:rPr>
                <w:rFonts w:ascii="Palatino Linotype" w:hAnsi="Palatino Linotype"/>
                <w:noProof/>
                <w:webHidden/>
                <w:sz w:val="24"/>
                <w:szCs w:val="24"/>
              </w:rPr>
              <w:fldChar w:fldCharType="end"/>
            </w:r>
          </w:hyperlink>
        </w:p>
        <w:p w:rsidR="00686A3A" w:rsidRPr="00AD7A75" w:rsidRDefault="006770E4" w:rsidP="00AD7A75">
          <w:pPr>
            <w:pStyle w:val="TDC1"/>
            <w:tabs>
              <w:tab w:val="right" w:leader="dot" w:pos="8828"/>
            </w:tabs>
            <w:spacing w:line="360" w:lineRule="auto"/>
            <w:rPr>
              <w:rFonts w:ascii="Palatino Linotype" w:eastAsiaTheme="minorEastAsia" w:hAnsi="Palatino Linotype"/>
              <w:noProof/>
              <w:sz w:val="24"/>
              <w:szCs w:val="24"/>
              <w:lang w:eastAsia="es-MX"/>
            </w:rPr>
          </w:pPr>
          <w:hyperlink w:anchor="_Toc16769367" w:history="1">
            <w:r w:rsidR="00686A3A" w:rsidRPr="00AD7A75">
              <w:rPr>
                <w:rStyle w:val="Hipervnculo"/>
                <w:rFonts w:ascii="Palatino Linotype" w:eastAsia="Calibri" w:hAnsi="Palatino Linotype" w:cstheme="majorBidi"/>
                <w:b/>
                <w:noProof/>
                <w:sz w:val="24"/>
                <w:szCs w:val="24"/>
                <w:lang w:val="es-ES" w:eastAsia="es-ES"/>
              </w:rPr>
              <w:t>R E S O L U T I V O S</w:t>
            </w:r>
            <w:r w:rsidR="00686A3A" w:rsidRPr="00AD7A75">
              <w:rPr>
                <w:rFonts w:ascii="Palatino Linotype" w:hAnsi="Palatino Linotype"/>
                <w:noProof/>
                <w:webHidden/>
                <w:sz w:val="24"/>
                <w:szCs w:val="24"/>
              </w:rPr>
              <w:tab/>
            </w:r>
            <w:r w:rsidR="00686A3A" w:rsidRPr="00AD7A75">
              <w:rPr>
                <w:rFonts w:ascii="Palatino Linotype" w:hAnsi="Palatino Linotype"/>
                <w:noProof/>
                <w:webHidden/>
                <w:sz w:val="24"/>
                <w:szCs w:val="24"/>
              </w:rPr>
              <w:fldChar w:fldCharType="begin"/>
            </w:r>
            <w:r w:rsidR="00686A3A" w:rsidRPr="00AD7A75">
              <w:rPr>
                <w:rFonts w:ascii="Palatino Linotype" w:hAnsi="Palatino Linotype"/>
                <w:noProof/>
                <w:webHidden/>
                <w:sz w:val="24"/>
                <w:szCs w:val="24"/>
              </w:rPr>
              <w:instrText xml:space="preserve"> PAGEREF _Toc16769367 \h </w:instrText>
            </w:r>
            <w:r w:rsidR="00686A3A" w:rsidRPr="00AD7A75">
              <w:rPr>
                <w:rFonts w:ascii="Palatino Linotype" w:hAnsi="Palatino Linotype"/>
                <w:noProof/>
                <w:webHidden/>
                <w:sz w:val="24"/>
                <w:szCs w:val="24"/>
              </w:rPr>
            </w:r>
            <w:r w:rsidR="00686A3A" w:rsidRPr="00AD7A75">
              <w:rPr>
                <w:rFonts w:ascii="Palatino Linotype" w:hAnsi="Palatino Linotype"/>
                <w:noProof/>
                <w:webHidden/>
                <w:sz w:val="24"/>
                <w:szCs w:val="24"/>
              </w:rPr>
              <w:fldChar w:fldCharType="separate"/>
            </w:r>
            <w:r w:rsidR="0060010C">
              <w:rPr>
                <w:rFonts w:ascii="Palatino Linotype" w:hAnsi="Palatino Linotype"/>
                <w:noProof/>
                <w:webHidden/>
                <w:sz w:val="24"/>
                <w:szCs w:val="24"/>
              </w:rPr>
              <w:t>53</w:t>
            </w:r>
            <w:r w:rsidR="00686A3A" w:rsidRPr="00AD7A75">
              <w:rPr>
                <w:rFonts w:ascii="Palatino Linotype" w:hAnsi="Palatino Linotype"/>
                <w:noProof/>
                <w:webHidden/>
                <w:sz w:val="24"/>
                <w:szCs w:val="24"/>
              </w:rPr>
              <w:fldChar w:fldCharType="end"/>
            </w:r>
          </w:hyperlink>
        </w:p>
        <w:p w:rsidR="00120FBB" w:rsidRPr="00AD7A75" w:rsidRDefault="00AD7A75" w:rsidP="00AD7A75">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-15610</wp:posOffset>
                    </wp:positionH>
                    <wp:positionV relativeFrom="paragraph">
                      <wp:posOffset>49862</wp:posOffset>
                    </wp:positionV>
                    <wp:extent cx="5500048" cy="1965277"/>
                    <wp:effectExtent l="19050" t="19050" r="24765" b="35560"/>
                    <wp:wrapNone/>
                    <wp:docPr id="2" name="Conector recto 2"/>
                    <wp:cNvGraphicFramePr/>
                    <a:graphic xmlns:a="http://schemas.openxmlformats.org/drawingml/2006/main">
                      <a:graphicData uri="http://schemas.microsoft.com/office/word/2010/wordprocessingShape">
                        <wps:wsp>
                          <wps:cNvCnPr/>
                          <wps:spPr>
                            <a:xfrm flipH="1" flipV="1">
                              <a:off x="0" y="0"/>
                              <a:ext cx="5500048" cy="19652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09FC3" id="Conector recto 2"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1.25pt,3.95pt" to="431.8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" strokecolor="#5b9bd5 [3204]" strokeweight="3pt">
                    <v:stroke joinstyle="miter"/>
                  </v:line>
                </w:pict>
              </mc:Fallback>
            </mc:AlternateContent>
          </w:r>
          <w:r w:rsidR="00120FBB" w:rsidRPr="00AD7A75">
            <w:rPr>
              <w:rFonts w:ascii="Palatino Linotype" w:eastAsiaTheme="minorEastAsia" w:hAnsi="Palatino Linotype"/>
              <w:b/>
              <w:bCs/>
              <w:sz w:val="24"/>
              <w:szCs w:val="24"/>
              <w:lang w:val="es-ES" w:eastAsia="es-ES"/>
            </w:rPr>
            <w:fldChar w:fldCharType="end"/>
          </w:r>
        </w:p>
      </w:sdtContent>
    </w:sdt>
    <w:p w:rsidR="00120FBB" w:rsidRPr="00AD7A75" w:rsidRDefault="00120FBB" w:rsidP="00AD7A75">
      <w:pPr>
        <w:spacing w:before="240" w:after="240" w:line="360" w:lineRule="auto"/>
        <w:jc w:val="both"/>
        <w:rPr>
          <w:rFonts w:ascii="Palatino Linotype" w:eastAsiaTheme="minorEastAsia" w:hAnsi="Palatino Linotype"/>
          <w:sz w:val="24"/>
          <w:szCs w:val="24"/>
          <w:lang w:val="es-ES_tradnl" w:eastAsia="es-ES"/>
        </w:rPr>
      </w:pPr>
    </w:p>
    <w:p w:rsidR="00120FBB" w:rsidRPr="00AD7A75" w:rsidRDefault="00120FBB" w:rsidP="00AD7A75">
      <w:pPr>
        <w:spacing w:before="240" w:after="240" w:line="360" w:lineRule="auto"/>
        <w:jc w:val="both"/>
        <w:rPr>
          <w:rFonts w:ascii="Palatino Linotype" w:eastAsiaTheme="minorEastAsia" w:hAnsi="Palatino Linotype"/>
          <w:sz w:val="24"/>
          <w:szCs w:val="24"/>
          <w:lang w:val="es-ES_tradnl" w:eastAsia="es-ES"/>
        </w:rPr>
      </w:pPr>
    </w:p>
    <w:p w:rsidR="00120FBB" w:rsidRPr="00AD7A75" w:rsidRDefault="00120FBB" w:rsidP="00AD7A75">
      <w:pPr>
        <w:spacing w:before="240" w:after="240" w:line="360" w:lineRule="auto"/>
        <w:jc w:val="both"/>
        <w:rPr>
          <w:rFonts w:ascii="Palatino Linotype" w:eastAsiaTheme="minorEastAsia" w:hAnsi="Palatino Linotype"/>
          <w:sz w:val="24"/>
          <w:szCs w:val="24"/>
          <w:lang w:val="es-ES_tradnl" w:eastAsia="es-ES"/>
        </w:rPr>
      </w:pPr>
      <w:r w:rsidRPr="00AD7A75">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veintiuno (21) de agosto de dos mil diecinueve.</w:t>
      </w:r>
    </w:p>
    <w:p w:rsidR="00120FBB" w:rsidRPr="00AD7A75" w:rsidRDefault="00120FBB" w:rsidP="00AD7A75">
      <w:pPr>
        <w:spacing w:before="240" w:after="360" w:line="360" w:lineRule="auto"/>
        <w:jc w:val="both"/>
        <w:rPr>
          <w:rFonts w:ascii="Palatino Linotype" w:eastAsiaTheme="minorEastAsia" w:hAnsi="Palatino Linotype"/>
          <w:sz w:val="24"/>
          <w:szCs w:val="24"/>
          <w:lang w:val="es-ES_tradnl" w:eastAsia="es-ES"/>
        </w:rPr>
      </w:pPr>
      <w:r w:rsidRPr="00AD7A75">
        <w:rPr>
          <w:rFonts w:ascii="Palatino Linotype" w:eastAsiaTheme="minorEastAsia" w:hAnsi="Palatino Linotype"/>
          <w:b/>
          <w:sz w:val="24"/>
          <w:szCs w:val="24"/>
          <w:lang w:val="es-ES_tradnl" w:eastAsia="es-ES"/>
        </w:rPr>
        <w:t>VISTO</w:t>
      </w:r>
      <w:r w:rsidRPr="00AD7A75">
        <w:rPr>
          <w:rFonts w:ascii="Palatino Linotype" w:eastAsiaTheme="minorEastAsia" w:hAnsi="Palatino Linotype"/>
          <w:sz w:val="24"/>
          <w:szCs w:val="24"/>
          <w:lang w:val="es-ES_tradnl" w:eastAsia="es-ES"/>
        </w:rPr>
        <w:t xml:space="preserve"> el expediente electrónico formado con motivo del recurso de revisión </w:t>
      </w:r>
      <w:r w:rsidR="008E6C68" w:rsidRPr="00AD7A75">
        <w:rPr>
          <w:rFonts w:ascii="Palatino Linotype" w:eastAsiaTheme="minorEastAsia" w:hAnsi="Palatino Linotype" w:cs="Arial"/>
          <w:b/>
          <w:bCs/>
          <w:sz w:val="24"/>
          <w:szCs w:val="24"/>
          <w:lang w:val="es-ES_tradnl" w:eastAsia="es-ES"/>
        </w:rPr>
        <w:t>0505</w:t>
      </w:r>
      <w:r w:rsidRPr="00AD7A75">
        <w:rPr>
          <w:rFonts w:ascii="Palatino Linotype" w:eastAsiaTheme="minorEastAsia" w:hAnsi="Palatino Linotype" w:cs="Arial"/>
          <w:b/>
          <w:bCs/>
          <w:sz w:val="24"/>
          <w:szCs w:val="24"/>
          <w:lang w:val="es-ES_tradnl" w:eastAsia="es-ES"/>
        </w:rPr>
        <w:t xml:space="preserve">3/INFOEM/IP/RR/2019 </w:t>
      </w:r>
      <w:r w:rsidRPr="00AD7A75">
        <w:rPr>
          <w:rFonts w:ascii="Palatino Linotype" w:eastAsiaTheme="minorEastAsia" w:hAnsi="Palatino Linotype"/>
          <w:sz w:val="24"/>
          <w:szCs w:val="24"/>
          <w:lang w:val="es-ES_tradnl" w:eastAsia="es-ES"/>
        </w:rPr>
        <w:t>promovido por</w:t>
      </w:r>
      <w:r w:rsidR="003C44C5" w:rsidRPr="00AD7A75">
        <w:rPr>
          <w:rFonts w:ascii="Palatino Linotype" w:eastAsia="Times New Roman" w:hAnsi="Palatino Linotype" w:cs="Times New Roman"/>
          <w:b/>
          <w:bCs/>
          <w:color w:val="222222"/>
          <w:sz w:val="24"/>
          <w:szCs w:val="24"/>
          <w:lang w:val="es-ES_tradnl" w:eastAsia="es-ES"/>
        </w:rPr>
        <w:t xml:space="preserve"> </w:t>
      </w:r>
      <w:r w:rsidR="00D142FD" w:rsidRPr="00D142FD">
        <w:rPr>
          <w:rFonts w:ascii="Palatino Linotype" w:eastAsia="Times New Roman" w:hAnsi="Palatino Linotype" w:cs="Times New Roman"/>
          <w:b/>
          <w:bCs/>
          <w:color w:val="222222"/>
          <w:sz w:val="24"/>
          <w:szCs w:val="24"/>
          <w:highlight w:val="black"/>
          <w:lang w:val="es-ES_tradnl" w:eastAsia="es-ES"/>
        </w:rPr>
        <w:t>--------------------------------</w:t>
      </w:r>
      <w:r w:rsidR="00686A3A" w:rsidRPr="00AD7A75">
        <w:rPr>
          <w:rFonts w:ascii="Palatino Linotype" w:eastAsiaTheme="minorEastAsia" w:hAnsi="Palatino Linotype"/>
          <w:sz w:val="24"/>
          <w:szCs w:val="24"/>
          <w:lang w:val="es-ES_tradnl" w:eastAsia="es-ES"/>
        </w:rPr>
        <w:t>,</w:t>
      </w:r>
      <w:r w:rsidRPr="00AD7A75">
        <w:rPr>
          <w:rFonts w:ascii="Palatino Linotype" w:eastAsiaTheme="minorEastAsia" w:hAnsi="Palatino Linotype"/>
          <w:b/>
          <w:sz w:val="24"/>
          <w:szCs w:val="24"/>
          <w:lang w:val="es-ES_tradnl" w:eastAsia="es-ES"/>
        </w:rPr>
        <w:t xml:space="preserve"> </w:t>
      </w:r>
      <w:r w:rsidRPr="00AD7A75">
        <w:rPr>
          <w:rFonts w:ascii="Palatino Linotype" w:eastAsiaTheme="minorEastAsia" w:hAnsi="Palatino Linotype" w:cs="Arial"/>
          <w:sz w:val="24"/>
          <w:szCs w:val="24"/>
          <w:lang w:val="es-ES_tradnl" w:eastAsia="es-ES"/>
        </w:rPr>
        <w:t xml:space="preserve">en su calidad de </w:t>
      </w:r>
      <w:r w:rsidRPr="00AD7A75">
        <w:rPr>
          <w:rFonts w:ascii="Palatino Linotype" w:eastAsiaTheme="minorEastAsia" w:hAnsi="Palatino Linotype" w:cs="Arial"/>
          <w:b/>
          <w:sz w:val="24"/>
          <w:szCs w:val="24"/>
          <w:lang w:val="es-ES_tradnl" w:eastAsia="es-ES"/>
        </w:rPr>
        <w:t>RECURRENTE</w:t>
      </w:r>
      <w:r w:rsidRPr="00AD7A75">
        <w:rPr>
          <w:rFonts w:ascii="Palatino Linotype" w:eastAsiaTheme="minorEastAsia" w:hAnsi="Palatino Linotype" w:cs="Arial"/>
          <w:sz w:val="24"/>
          <w:szCs w:val="24"/>
          <w:lang w:val="es-ES_tradnl" w:eastAsia="es-ES"/>
        </w:rPr>
        <w:t xml:space="preserve">, en contra de la respuesta del </w:t>
      </w:r>
      <w:r w:rsidR="00363573" w:rsidRPr="00AD7A75">
        <w:rPr>
          <w:rFonts w:ascii="Palatino Linotype" w:eastAsiaTheme="minorEastAsia" w:hAnsi="Palatino Linotype" w:cs="Arial"/>
          <w:b/>
          <w:sz w:val="24"/>
          <w:szCs w:val="24"/>
          <w:lang w:val="es-ES_tradnl" w:eastAsia="es-ES"/>
        </w:rPr>
        <w:t xml:space="preserve">Ayuntamiento de </w:t>
      </w:r>
      <w:proofErr w:type="spellStart"/>
      <w:r w:rsidR="00363573" w:rsidRPr="00AD7A75">
        <w:rPr>
          <w:rFonts w:ascii="Palatino Linotype" w:eastAsiaTheme="minorEastAsia" w:hAnsi="Palatino Linotype" w:cs="Arial"/>
          <w:b/>
          <w:sz w:val="24"/>
          <w:szCs w:val="24"/>
          <w:lang w:val="es-ES_tradnl" w:eastAsia="es-ES"/>
        </w:rPr>
        <w:t>Ocoyoacac</w:t>
      </w:r>
      <w:proofErr w:type="spellEnd"/>
      <w:r w:rsidRPr="00AD7A75">
        <w:rPr>
          <w:rFonts w:ascii="Palatino Linotype" w:eastAsiaTheme="minorEastAsia" w:hAnsi="Palatino Linotype" w:cs="Arial"/>
          <w:b/>
          <w:sz w:val="24"/>
          <w:szCs w:val="24"/>
          <w:lang w:val="es-ES_tradnl" w:eastAsia="es-ES"/>
        </w:rPr>
        <w:t xml:space="preserve">, </w:t>
      </w:r>
      <w:r w:rsidRPr="00AD7A75">
        <w:rPr>
          <w:rFonts w:ascii="Palatino Linotype" w:eastAsiaTheme="minorEastAsia" w:hAnsi="Palatino Linotype"/>
          <w:sz w:val="24"/>
          <w:szCs w:val="24"/>
          <w:lang w:val="es-ES_tradnl" w:eastAsia="es-ES"/>
        </w:rPr>
        <w:t>en lo sucesivo el</w:t>
      </w:r>
      <w:r w:rsidRPr="00AD7A75">
        <w:rPr>
          <w:rFonts w:ascii="Palatino Linotype" w:eastAsiaTheme="minorEastAsia" w:hAnsi="Palatino Linotype"/>
          <w:b/>
          <w:sz w:val="24"/>
          <w:szCs w:val="24"/>
          <w:lang w:val="es-ES_tradnl" w:eastAsia="es-ES"/>
        </w:rPr>
        <w:t xml:space="preserve"> SUJETO OBLIGADO, </w:t>
      </w:r>
      <w:r w:rsidRPr="00AD7A75">
        <w:rPr>
          <w:rFonts w:ascii="Palatino Linotype" w:eastAsiaTheme="minorEastAsia" w:hAnsi="Palatino Linotype"/>
          <w:sz w:val="24"/>
          <w:szCs w:val="24"/>
          <w:lang w:val="es-ES_tradnl" w:eastAsia="es-ES"/>
        </w:rPr>
        <w:t xml:space="preserve">se procede a dictar la presente resolución, con base en los siguientes: </w:t>
      </w:r>
    </w:p>
    <w:p w:rsidR="00120FBB" w:rsidRPr="00AD7A75" w:rsidRDefault="00120FBB" w:rsidP="00AD7A75">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6769355"/>
      <w:r w:rsidRPr="00AD7A75">
        <w:rPr>
          <w:rFonts w:ascii="Palatino Linotype" w:eastAsiaTheme="majorEastAsia" w:hAnsi="Palatino Linotype" w:cstheme="majorBidi"/>
          <w:b/>
          <w:sz w:val="24"/>
          <w:szCs w:val="24"/>
        </w:rPr>
        <w:t>A N T E C E D E N T E S</w:t>
      </w:r>
      <w:bookmarkEnd w:id="0"/>
    </w:p>
    <w:p w:rsidR="00120FBB" w:rsidRPr="00AD7A75" w:rsidRDefault="00120FBB" w:rsidP="00AD7A75">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120FBB" w:rsidRPr="00AD7A75" w:rsidRDefault="00120FBB" w:rsidP="00AD7A75">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AD7A75">
        <w:rPr>
          <w:rFonts w:ascii="Palatino Linotype" w:eastAsia="Calibri" w:hAnsi="Palatino Linotype" w:cs="Arial"/>
          <w:sz w:val="24"/>
          <w:szCs w:val="24"/>
          <w:lang w:val="es-ES" w:eastAsia="es-ES"/>
        </w:rPr>
        <w:t xml:space="preserve">El día </w:t>
      </w:r>
      <w:r w:rsidR="003A13F7" w:rsidRPr="00AD7A75">
        <w:rPr>
          <w:rFonts w:ascii="Palatino Linotype" w:eastAsia="Calibri" w:hAnsi="Palatino Linotype" w:cs="Arial"/>
          <w:b/>
          <w:sz w:val="24"/>
          <w:szCs w:val="24"/>
          <w:lang w:val="es-ES" w:eastAsia="es-ES"/>
        </w:rPr>
        <w:t>once (11) de abril</w:t>
      </w:r>
      <w:r w:rsidRPr="00AD7A75">
        <w:rPr>
          <w:rFonts w:ascii="Palatino Linotype" w:eastAsia="Calibri" w:hAnsi="Palatino Linotype" w:cs="Arial"/>
          <w:sz w:val="24"/>
          <w:szCs w:val="24"/>
          <w:lang w:val="es-ES" w:eastAsia="es-ES"/>
        </w:rPr>
        <w:t xml:space="preserve"> de dos mil diecinueve,</w:t>
      </w:r>
      <w:r w:rsidRPr="00AD7A75">
        <w:rPr>
          <w:rFonts w:ascii="Palatino Linotype" w:eastAsia="Calibri" w:hAnsi="Palatino Linotype" w:cs="Times New Roman"/>
          <w:sz w:val="24"/>
          <w:szCs w:val="24"/>
          <w:lang w:val="es-ES" w:eastAsia="es-ES"/>
        </w:rPr>
        <w:t xml:space="preserve"> se</w:t>
      </w:r>
      <w:r w:rsidRPr="00AD7A75">
        <w:rPr>
          <w:rFonts w:ascii="Palatino Linotype" w:eastAsiaTheme="minorEastAsia" w:hAnsi="Palatino Linotype"/>
          <w:b/>
          <w:sz w:val="24"/>
          <w:szCs w:val="24"/>
          <w:lang w:val="es-ES_tradnl" w:eastAsia="es-ES"/>
        </w:rPr>
        <w:t xml:space="preserve"> </w:t>
      </w:r>
      <w:r w:rsidRPr="00AD7A75">
        <w:rPr>
          <w:rFonts w:ascii="Palatino Linotype" w:eastAsiaTheme="minorEastAsia" w:hAnsi="Palatino Linotype"/>
          <w:sz w:val="24"/>
          <w:szCs w:val="24"/>
          <w:lang w:val="es-ES_tradnl" w:eastAsia="es-ES"/>
        </w:rPr>
        <w:t xml:space="preserve">presentó </w:t>
      </w:r>
      <w:r w:rsidRPr="00AD7A75">
        <w:rPr>
          <w:rFonts w:ascii="Palatino Linotype" w:eastAsia="Calibri" w:hAnsi="Palatino Linotype" w:cs="Arial"/>
          <w:sz w:val="24"/>
          <w:szCs w:val="24"/>
          <w:lang w:val="es-ES" w:eastAsia="es-ES"/>
        </w:rPr>
        <w:t xml:space="preserve">ante el </w:t>
      </w:r>
      <w:r w:rsidRPr="00AD7A75">
        <w:rPr>
          <w:rFonts w:ascii="Palatino Linotype" w:eastAsia="Calibri" w:hAnsi="Palatino Linotype" w:cs="Arial"/>
          <w:b/>
          <w:sz w:val="24"/>
          <w:szCs w:val="24"/>
          <w:lang w:val="es-ES" w:eastAsia="es-ES"/>
        </w:rPr>
        <w:t>SUJETO OBLIGADO,</w:t>
      </w:r>
      <w:r w:rsidRPr="00AD7A75">
        <w:rPr>
          <w:rFonts w:ascii="Palatino Linotype" w:eastAsia="Calibri" w:hAnsi="Palatino Linotype" w:cs="Arial"/>
          <w:sz w:val="24"/>
          <w:szCs w:val="24"/>
          <w:lang w:val="es-ES_tradnl" w:eastAsia="es-ES"/>
        </w:rPr>
        <w:t xml:space="preserve"> vía </w:t>
      </w:r>
      <w:r w:rsidRPr="00AD7A75">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3A13F7" w:rsidRPr="00AD7A75">
        <w:rPr>
          <w:rFonts w:ascii="Palatino Linotype" w:eastAsia="Times New Roman" w:hAnsi="Palatino Linotype" w:cs="Arial"/>
          <w:b/>
          <w:sz w:val="24"/>
          <w:szCs w:val="24"/>
          <w:lang w:val="es-ES" w:eastAsia="es-ES"/>
        </w:rPr>
        <w:t>00061</w:t>
      </w:r>
      <w:r w:rsidRPr="00AD7A75">
        <w:rPr>
          <w:rFonts w:ascii="Palatino Linotype" w:eastAsia="Times New Roman" w:hAnsi="Palatino Linotype" w:cs="Arial"/>
          <w:b/>
          <w:sz w:val="24"/>
          <w:szCs w:val="24"/>
          <w:lang w:val="es-ES" w:eastAsia="es-ES"/>
        </w:rPr>
        <w:t>/</w:t>
      </w:r>
      <w:r w:rsidR="003A13F7" w:rsidRPr="00AD7A75">
        <w:rPr>
          <w:rFonts w:ascii="Palatino Linotype" w:eastAsia="Times New Roman" w:hAnsi="Palatino Linotype" w:cs="Arial"/>
          <w:b/>
          <w:sz w:val="24"/>
          <w:szCs w:val="24"/>
          <w:lang w:val="es-ES" w:eastAsia="es-ES"/>
        </w:rPr>
        <w:t>OCOYOAC</w:t>
      </w:r>
      <w:r w:rsidRPr="00AD7A75">
        <w:rPr>
          <w:rFonts w:ascii="Palatino Linotype" w:eastAsia="Times New Roman" w:hAnsi="Palatino Linotype" w:cs="Arial"/>
          <w:b/>
          <w:sz w:val="24"/>
          <w:szCs w:val="24"/>
          <w:lang w:val="es-ES" w:eastAsia="es-ES"/>
        </w:rPr>
        <w:t>/IP/2019</w:t>
      </w:r>
      <w:r w:rsidRPr="00AD7A75">
        <w:rPr>
          <w:rFonts w:ascii="Palatino Linotype" w:eastAsia="Calibri" w:hAnsi="Palatino Linotype" w:cs="Arial"/>
          <w:sz w:val="24"/>
          <w:szCs w:val="24"/>
          <w:lang w:val="es-ES" w:eastAsia="es-ES"/>
        </w:rPr>
        <w:t>, mediante la cual se requirió:</w:t>
      </w:r>
    </w:p>
    <w:p w:rsidR="00120FBB" w:rsidRPr="00AD7A75" w:rsidRDefault="00120FBB" w:rsidP="00AD7A75">
      <w:pPr>
        <w:spacing w:before="240" w:after="240" w:line="360" w:lineRule="auto"/>
        <w:ind w:right="-142"/>
        <w:contextualSpacing/>
        <w:jc w:val="both"/>
        <w:rPr>
          <w:rFonts w:ascii="Palatino Linotype" w:eastAsia="Calibri" w:hAnsi="Palatino Linotype" w:cs="Arial"/>
          <w:sz w:val="24"/>
          <w:szCs w:val="24"/>
          <w:lang w:val="es-ES" w:eastAsia="es-ES"/>
        </w:rPr>
      </w:pPr>
    </w:p>
    <w:p w:rsidR="00120FBB" w:rsidRPr="00AD7A75" w:rsidRDefault="00120FBB" w:rsidP="00AD7A75">
      <w:pPr>
        <w:spacing w:after="0" w:line="360" w:lineRule="auto"/>
        <w:ind w:left="567" w:right="616"/>
        <w:jc w:val="both"/>
        <w:rPr>
          <w:rFonts w:ascii="Palatino Linotype" w:eastAsia="Times New Roman" w:hAnsi="Palatino Linotype" w:cs="Times New Roman"/>
          <w:i/>
          <w:sz w:val="24"/>
          <w:szCs w:val="24"/>
          <w:lang w:eastAsia="es-MX"/>
        </w:rPr>
      </w:pPr>
      <w:r w:rsidRPr="00AD7A75">
        <w:rPr>
          <w:rFonts w:ascii="Palatino Linotype" w:eastAsia="Times New Roman" w:hAnsi="Palatino Linotype" w:cs="Times New Roman"/>
          <w:i/>
          <w:sz w:val="24"/>
          <w:szCs w:val="24"/>
          <w:lang w:eastAsia="es-MX"/>
        </w:rPr>
        <w:t>“</w:t>
      </w:r>
      <w:r w:rsidR="003A13F7" w:rsidRPr="00AD7A75">
        <w:rPr>
          <w:rFonts w:ascii="Palatino Linotype" w:eastAsia="Times New Roman" w:hAnsi="Palatino Linotype" w:cs="Times New Roman"/>
          <w:i/>
          <w:sz w:val="24"/>
          <w:szCs w:val="24"/>
          <w:lang w:eastAsia="es-MX"/>
        </w:rPr>
        <w:t>Solicito los recibos de nómina de todos los empleados del municipio (Ayuntamiento, DIF, IMCUFIDE), correspondientes al mes de marzo de 2019</w:t>
      </w:r>
      <w:r w:rsidRPr="00AD7A75">
        <w:rPr>
          <w:rFonts w:ascii="Palatino Linotype" w:eastAsia="Times New Roman" w:hAnsi="Palatino Linotype" w:cs="Times New Roman"/>
          <w:b/>
          <w:i/>
          <w:sz w:val="24"/>
          <w:szCs w:val="24"/>
          <w:lang w:eastAsia="es-MX"/>
        </w:rPr>
        <w:t>.</w:t>
      </w:r>
      <w:r w:rsidRPr="00AD7A75">
        <w:rPr>
          <w:rFonts w:ascii="Palatino Linotype" w:eastAsia="Times New Roman" w:hAnsi="Palatino Linotype" w:cs="Times New Roman"/>
          <w:i/>
          <w:sz w:val="24"/>
          <w:szCs w:val="24"/>
          <w:lang w:eastAsia="es-MX"/>
        </w:rPr>
        <w:t>”(SIC)</w:t>
      </w:r>
    </w:p>
    <w:p w:rsidR="00120FBB" w:rsidRPr="00AD7A75" w:rsidRDefault="00120FBB" w:rsidP="00AD7A75">
      <w:pPr>
        <w:spacing w:after="0" w:line="360" w:lineRule="auto"/>
        <w:ind w:right="616"/>
        <w:jc w:val="both"/>
        <w:rPr>
          <w:rFonts w:ascii="Palatino Linotype" w:eastAsia="Times New Roman" w:hAnsi="Palatino Linotype" w:cs="Times New Roman"/>
          <w:i/>
          <w:sz w:val="24"/>
          <w:szCs w:val="24"/>
          <w:lang w:eastAsia="es-MX"/>
        </w:rPr>
      </w:pPr>
    </w:p>
    <w:p w:rsidR="00120FBB" w:rsidRPr="00AD7A75" w:rsidRDefault="00120FBB" w:rsidP="00AD7A75">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D7A75">
        <w:rPr>
          <w:rFonts w:ascii="Palatino Linotype" w:eastAsia="Times New Roman" w:hAnsi="Palatino Linotype" w:cs="Arial"/>
          <w:sz w:val="24"/>
          <w:szCs w:val="24"/>
          <w:lang w:val="es-ES" w:eastAsia="es-ES"/>
        </w:rPr>
        <w:t>Señaló como modalidad de entrega de la información</w:t>
      </w:r>
      <w:r w:rsidRPr="00AD7A75">
        <w:rPr>
          <w:rFonts w:ascii="Palatino Linotype" w:eastAsia="Times New Roman" w:hAnsi="Palatino Linotype" w:cs="Arial"/>
          <w:b/>
          <w:sz w:val="24"/>
          <w:szCs w:val="24"/>
          <w:lang w:val="es-ES" w:eastAsia="es-ES"/>
        </w:rPr>
        <w:t>:</w:t>
      </w:r>
      <w:r w:rsidRPr="00AD7A75">
        <w:rPr>
          <w:rFonts w:ascii="Palatino Linotype" w:eastAsia="Times New Roman" w:hAnsi="Palatino Linotype" w:cs="Arial"/>
          <w:sz w:val="24"/>
          <w:szCs w:val="24"/>
          <w:lang w:val="es-ES" w:eastAsia="es-ES"/>
        </w:rPr>
        <w:t xml:space="preserve"> a través del </w:t>
      </w:r>
      <w:r w:rsidRPr="00AD7A75">
        <w:rPr>
          <w:rFonts w:ascii="Palatino Linotype" w:eastAsia="Times New Roman" w:hAnsi="Palatino Linotype" w:cs="Arial"/>
          <w:b/>
          <w:sz w:val="24"/>
          <w:szCs w:val="24"/>
          <w:lang w:val="es-ES" w:eastAsia="es-ES"/>
        </w:rPr>
        <w:t>SAIMEX</w:t>
      </w:r>
    </w:p>
    <w:p w:rsidR="00120FBB" w:rsidRPr="00AD7A75" w:rsidRDefault="00120FBB" w:rsidP="00AD7A75">
      <w:pPr>
        <w:spacing w:after="0" w:line="360" w:lineRule="auto"/>
        <w:contextualSpacing/>
        <w:jc w:val="both"/>
        <w:rPr>
          <w:rFonts w:ascii="Palatino Linotype" w:eastAsiaTheme="minorEastAsia" w:hAnsi="Palatino Linotype" w:cs="Arial"/>
          <w:i/>
          <w:sz w:val="24"/>
          <w:szCs w:val="24"/>
          <w:lang w:val="es-ES_tradnl" w:eastAsia="es-ES"/>
        </w:rPr>
      </w:pPr>
    </w:p>
    <w:p w:rsidR="00122D4B" w:rsidRPr="00AD7A75" w:rsidRDefault="00120FBB" w:rsidP="00AD7A75">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AD7A75">
        <w:rPr>
          <w:rFonts w:ascii="Palatino Linotype" w:eastAsiaTheme="minorEastAsia" w:hAnsi="Palatino Linotype" w:cs="Arial"/>
          <w:sz w:val="24"/>
          <w:szCs w:val="24"/>
          <w:lang w:val="es-ES_tradnl" w:eastAsia="es-ES"/>
        </w:rPr>
        <w:t xml:space="preserve">El  </w:t>
      </w:r>
      <w:r w:rsidR="003A13F7" w:rsidRPr="00AD7A75">
        <w:rPr>
          <w:rFonts w:ascii="Palatino Linotype" w:eastAsiaTheme="minorEastAsia" w:hAnsi="Palatino Linotype" w:cs="Arial"/>
          <w:sz w:val="24"/>
          <w:szCs w:val="24"/>
          <w:lang w:val="es-ES_tradnl" w:eastAsia="es-ES"/>
        </w:rPr>
        <w:t xml:space="preserve">día </w:t>
      </w:r>
      <w:r w:rsidR="003A13F7" w:rsidRPr="00AD7A75">
        <w:rPr>
          <w:rFonts w:ascii="Palatino Linotype" w:eastAsiaTheme="minorEastAsia" w:hAnsi="Palatino Linotype" w:cs="Arial"/>
          <w:b/>
          <w:sz w:val="24"/>
          <w:szCs w:val="24"/>
          <w:lang w:val="es-ES_tradnl" w:eastAsia="es-ES"/>
        </w:rPr>
        <w:t>diez (10)</w:t>
      </w:r>
      <w:r w:rsidR="003A13F7" w:rsidRPr="00AD7A75">
        <w:rPr>
          <w:rFonts w:ascii="Palatino Linotype" w:eastAsiaTheme="minorEastAsia" w:hAnsi="Palatino Linotype" w:cs="Arial"/>
          <w:sz w:val="24"/>
          <w:szCs w:val="24"/>
          <w:lang w:val="es-ES_tradnl" w:eastAsia="es-ES"/>
        </w:rPr>
        <w:t xml:space="preserve"> de mayo el </w:t>
      </w:r>
      <w:r w:rsidRPr="00AD7A75">
        <w:rPr>
          <w:rFonts w:ascii="Palatino Linotype" w:eastAsiaTheme="minorEastAsia" w:hAnsi="Palatino Linotype" w:cs="Arial"/>
          <w:b/>
          <w:sz w:val="24"/>
          <w:szCs w:val="24"/>
          <w:lang w:val="es-ES_tradnl" w:eastAsia="es-ES"/>
        </w:rPr>
        <w:t>SUJETO OBLIGADO</w:t>
      </w:r>
      <w:r w:rsidR="003A13F7" w:rsidRPr="00AD7A75">
        <w:rPr>
          <w:rFonts w:ascii="Palatino Linotype" w:eastAsiaTheme="minorEastAsia" w:hAnsi="Palatino Linotype" w:cs="Arial"/>
          <w:b/>
          <w:sz w:val="24"/>
          <w:szCs w:val="24"/>
          <w:lang w:val="es-ES_tradnl" w:eastAsia="es-ES"/>
        </w:rPr>
        <w:t xml:space="preserve"> </w:t>
      </w:r>
      <w:r w:rsidR="003A13F7" w:rsidRPr="00AD7A75">
        <w:rPr>
          <w:rFonts w:ascii="Palatino Linotype" w:eastAsiaTheme="minorEastAsia" w:hAnsi="Palatino Linotype" w:cs="Arial"/>
          <w:sz w:val="24"/>
          <w:szCs w:val="24"/>
          <w:lang w:val="es-ES_tradnl" w:eastAsia="es-ES"/>
        </w:rPr>
        <w:t>emitió su respectiva</w:t>
      </w:r>
      <w:r w:rsidR="008E6C68" w:rsidRPr="00AD7A75">
        <w:rPr>
          <w:rFonts w:ascii="Palatino Linotype" w:eastAsiaTheme="minorEastAsia" w:hAnsi="Palatino Linotype" w:cs="Arial"/>
          <w:sz w:val="24"/>
          <w:szCs w:val="24"/>
          <w:lang w:val="es-ES_tradnl" w:eastAsia="es-ES"/>
        </w:rPr>
        <w:t xml:space="preserve"> respuesta, para lo cual se </w:t>
      </w:r>
      <w:r w:rsidR="009A4C4A" w:rsidRPr="00AD7A75">
        <w:rPr>
          <w:rFonts w:ascii="Palatino Linotype" w:eastAsiaTheme="minorEastAsia" w:hAnsi="Palatino Linotype" w:cs="Arial"/>
          <w:sz w:val="24"/>
          <w:szCs w:val="24"/>
          <w:lang w:val="es-ES_tradnl" w:eastAsia="es-ES"/>
        </w:rPr>
        <w:t xml:space="preserve">adjuntó los archivos electrónicos </w:t>
      </w:r>
      <w:r w:rsidR="009A4C4A" w:rsidRPr="00AD7A75">
        <w:rPr>
          <w:rFonts w:ascii="Palatino Linotype" w:eastAsiaTheme="minorEastAsia" w:hAnsi="Palatino Linotype" w:cs="Arial"/>
          <w:b/>
          <w:sz w:val="24"/>
          <w:szCs w:val="24"/>
          <w:lang w:val="es-ES_tradnl" w:eastAsia="es-ES"/>
        </w:rPr>
        <w:t>053103.pdf, 043103.pdf, 033103.pdf, 023103.pdf, 021503.pdf, 061503.pdf, 051503.pdf, 041503.pdf, 011503.pdf, 063103.pdf, 013103.pdf, 031503.pdf, resp_61.pdf, 2DA QNA MARZO 2019_opt.pdf, 1ERA QNA MARZO 2019_opt.pdf, 1ERA QNA MARZO 2019_</w:t>
      </w:r>
      <w:r w:rsidR="00E17F13" w:rsidRPr="00AD7A75">
        <w:rPr>
          <w:rFonts w:ascii="Palatino Linotype" w:eastAsiaTheme="minorEastAsia" w:hAnsi="Palatino Linotype" w:cs="Arial"/>
          <w:b/>
          <w:sz w:val="24"/>
          <w:szCs w:val="24"/>
          <w:lang w:val="es-ES_tradnl" w:eastAsia="es-ES"/>
        </w:rPr>
        <w:t>opt.pdf, 2DA DE MARZO.zip y DIF1ra de marzo.zip</w:t>
      </w:r>
      <w:r w:rsidR="00E17F13" w:rsidRPr="00AD7A75">
        <w:rPr>
          <w:rFonts w:ascii="Palatino Linotype" w:eastAsiaTheme="minorEastAsia" w:hAnsi="Palatino Linotype" w:cs="Arial"/>
          <w:sz w:val="24"/>
          <w:szCs w:val="24"/>
          <w:lang w:val="es-ES_tradnl" w:eastAsia="es-ES"/>
        </w:rPr>
        <w:t>, mismo que contienen información relativa a recibos de nómina que corresponden a</w:t>
      </w:r>
      <w:r w:rsidR="00A80F46" w:rsidRPr="00AD7A75">
        <w:rPr>
          <w:rFonts w:ascii="Palatino Linotype" w:eastAsiaTheme="minorEastAsia" w:hAnsi="Palatino Linotype" w:cs="Arial"/>
          <w:sz w:val="24"/>
          <w:szCs w:val="24"/>
          <w:lang w:val="es-ES_tradnl" w:eastAsia="es-ES"/>
        </w:rPr>
        <w:t xml:space="preserve"> diversos </w:t>
      </w:r>
      <w:r w:rsidR="00E17F13" w:rsidRPr="00AD7A75">
        <w:rPr>
          <w:rFonts w:ascii="Palatino Linotype" w:eastAsiaTheme="minorEastAsia" w:hAnsi="Palatino Linotype" w:cs="Arial"/>
          <w:sz w:val="24"/>
          <w:szCs w:val="24"/>
          <w:lang w:val="es-ES_tradnl" w:eastAsia="es-ES"/>
        </w:rPr>
        <w:t xml:space="preserve">servidores públicos </w:t>
      </w:r>
      <w:r w:rsidR="00A80F46" w:rsidRPr="00AD7A75">
        <w:rPr>
          <w:rFonts w:ascii="Palatino Linotype" w:eastAsiaTheme="minorEastAsia" w:hAnsi="Palatino Linotype" w:cs="Arial"/>
          <w:sz w:val="24"/>
          <w:szCs w:val="24"/>
          <w:lang w:val="es-ES_tradnl" w:eastAsia="es-ES"/>
        </w:rPr>
        <w:t xml:space="preserve">adscritos al Instituto Municipal de Cultura Física y Deporte de </w:t>
      </w:r>
      <w:proofErr w:type="spellStart"/>
      <w:r w:rsidR="00A80F46" w:rsidRPr="00AD7A75">
        <w:rPr>
          <w:rFonts w:ascii="Palatino Linotype" w:eastAsiaTheme="minorEastAsia" w:hAnsi="Palatino Linotype" w:cs="Arial"/>
          <w:sz w:val="24"/>
          <w:szCs w:val="24"/>
          <w:lang w:val="es-ES_tradnl" w:eastAsia="es-ES"/>
        </w:rPr>
        <w:t>Ocoyoacac</w:t>
      </w:r>
      <w:proofErr w:type="spellEnd"/>
      <w:r w:rsidR="00A80F46" w:rsidRPr="00AD7A75">
        <w:rPr>
          <w:rFonts w:ascii="Palatino Linotype" w:eastAsiaTheme="minorEastAsia" w:hAnsi="Palatino Linotype" w:cs="Arial"/>
          <w:sz w:val="24"/>
          <w:szCs w:val="24"/>
          <w:lang w:val="es-ES_tradnl" w:eastAsia="es-ES"/>
        </w:rPr>
        <w:t xml:space="preserve">, y </w:t>
      </w:r>
      <w:r w:rsidR="00C07B8A" w:rsidRPr="00AD7A75">
        <w:rPr>
          <w:rFonts w:ascii="Palatino Linotype" w:eastAsiaTheme="minorEastAsia" w:hAnsi="Palatino Linotype" w:cs="Arial"/>
          <w:sz w:val="24"/>
          <w:szCs w:val="24"/>
          <w:lang w:val="es-ES_tradnl" w:eastAsia="es-ES"/>
        </w:rPr>
        <w:t xml:space="preserve">del </w:t>
      </w:r>
      <w:r w:rsidR="00A80F46" w:rsidRPr="00AD7A75">
        <w:rPr>
          <w:rFonts w:ascii="Palatino Linotype" w:eastAsiaTheme="minorEastAsia" w:hAnsi="Palatino Linotype" w:cs="Arial"/>
          <w:sz w:val="24"/>
          <w:szCs w:val="24"/>
          <w:lang w:val="es-ES_tradnl" w:eastAsia="es-ES"/>
        </w:rPr>
        <w:t xml:space="preserve">Sistema </w:t>
      </w:r>
      <w:r w:rsidR="00C07B8A" w:rsidRPr="00AD7A75">
        <w:rPr>
          <w:rFonts w:ascii="Palatino Linotype" w:eastAsiaTheme="minorEastAsia" w:hAnsi="Palatino Linotype" w:cs="Arial"/>
          <w:sz w:val="24"/>
          <w:szCs w:val="24"/>
          <w:lang w:val="es-ES_tradnl" w:eastAsia="es-ES"/>
        </w:rPr>
        <w:t>M</w:t>
      </w:r>
      <w:r w:rsidR="00A80F46" w:rsidRPr="00AD7A75">
        <w:rPr>
          <w:rFonts w:ascii="Palatino Linotype" w:eastAsiaTheme="minorEastAsia" w:hAnsi="Palatino Linotype" w:cs="Arial"/>
          <w:sz w:val="24"/>
          <w:szCs w:val="24"/>
          <w:lang w:val="es-ES_tradnl" w:eastAsia="es-ES"/>
        </w:rPr>
        <w:t xml:space="preserve">unicipal </w:t>
      </w:r>
      <w:r w:rsidR="00C07B8A" w:rsidRPr="00AD7A75">
        <w:rPr>
          <w:rFonts w:ascii="Palatino Linotype" w:eastAsiaTheme="minorEastAsia" w:hAnsi="Palatino Linotype" w:cs="Arial"/>
          <w:sz w:val="24"/>
          <w:szCs w:val="24"/>
          <w:lang w:val="es-ES_tradnl" w:eastAsia="es-ES"/>
        </w:rPr>
        <w:t xml:space="preserve">para </w:t>
      </w:r>
      <w:r w:rsidR="00A80F46" w:rsidRPr="00AD7A75">
        <w:rPr>
          <w:rFonts w:ascii="Palatino Linotype" w:eastAsiaTheme="minorEastAsia" w:hAnsi="Palatino Linotype" w:cs="Arial"/>
          <w:sz w:val="24"/>
          <w:szCs w:val="24"/>
          <w:lang w:val="es-ES_tradnl" w:eastAsia="es-ES"/>
        </w:rPr>
        <w:t xml:space="preserve">el </w:t>
      </w:r>
      <w:r w:rsidR="00C07B8A" w:rsidRPr="00AD7A75">
        <w:rPr>
          <w:rFonts w:ascii="Palatino Linotype" w:eastAsiaTheme="minorEastAsia" w:hAnsi="Palatino Linotype" w:cs="Arial"/>
          <w:sz w:val="24"/>
          <w:szCs w:val="24"/>
          <w:lang w:val="es-ES_tradnl" w:eastAsia="es-ES"/>
        </w:rPr>
        <w:t xml:space="preserve">Desarrollo Integral de la Familia de </w:t>
      </w:r>
      <w:proofErr w:type="spellStart"/>
      <w:r w:rsidR="00C07B8A" w:rsidRPr="00AD7A75">
        <w:rPr>
          <w:rFonts w:ascii="Palatino Linotype" w:eastAsiaTheme="minorEastAsia" w:hAnsi="Palatino Linotype" w:cs="Arial"/>
          <w:sz w:val="24"/>
          <w:szCs w:val="24"/>
          <w:lang w:val="es-ES_tradnl" w:eastAsia="es-ES"/>
        </w:rPr>
        <w:t>Ocoyoacac</w:t>
      </w:r>
      <w:proofErr w:type="spellEnd"/>
      <w:r w:rsidR="00C07B8A" w:rsidRPr="00AD7A75">
        <w:rPr>
          <w:rFonts w:ascii="Palatino Linotype" w:eastAsiaTheme="minorEastAsia" w:hAnsi="Palatino Linotype" w:cs="Arial"/>
          <w:sz w:val="24"/>
          <w:szCs w:val="24"/>
          <w:lang w:val="es-ES_tradnl" w:eastAsia="es-ES"/>
        </w:rPr>
        <w:t>,</w:t>
      </w:r>
      <w:r w:rsidR="00C07B8A" w:rsidRPr="00AD7A75">
        <w:rPr>
          <w:rFonts w:ascii="Palatino Linotype" w:eastAsiaTheme="minorEastAsia" w:hAnsi="Palatino Linotype" w:cs="Arial"/>
          <w:b/>
          <w:sz w:val="24"/>
          <w:szCs w:val="24"/>
          <w:lang w:val="es-ES_tradnl" w:eastAsia="es-ES"/>
        </w:rPr>
        <w:t xml:space="preserve"> </w:t>
      </w:r>
      <w:r w:rsidR="00C07B8A" w:rsidRPr="00AD7A75">
        <w:rPr>
          <w:rFonts w:ascii="Palatino Linotype" w:eastAsiaTheme="minorEastAsia" w:hAnsi="Palatino Linotype" w:cs="Arial"/>
          <w:sz w:val="24"/>
          <w:szCs w:val="24"/>
          <w:lang w:val="es-ES_tradnl" w:eastAsia="es-ES"/>
        </w:rPr>
        <w:t>asimismo se adjuntó el ofi</w:t>
      </w:r>
      <w:r w:rsidR="00122D4B" w:rsidRPr="00AD7A75">
        <w:rPr>
          <w:rFonts w:ascii="Palatino Linotype" w:eastAsiaTheme="minorEastAsia" w:hAnsi="Palatino Linotype" w:cs="Arial"/>
          <w:sz w:val="24"/>
          <w:szCs w:val="24"/>
          <w:lang w:val="es-ES_tradnl" w:eastAsia="es-ES"/>
        </w:rPr>
        <w:t xml:space="preserve">cio de respuesta al particular y el resto de archivo adjunto </w:t>
      </w:r>
      <w:r w:rsidR="005D70EE" w:rsidRPr="00AD7A75">
        <w:rPr>
          <w:rFonts w:ascii="Palatino Linotype" w:eastAsiaTheme="minorEastAsia" w:hAnsi="Palatino Linotype" w:cs="Arial"/>
          <w:sz w:val="24"/>
          <w:szCs w:val="24"/>
          <w:lang w:val="es-ES_tradnl" w:eastAsia="es-ES"/>
        </w:rPr>
        <w:t>es</w:t>
      </w:r>
      <w:r w:rsidR="00122D4B" w:rsidRPr="00AD7A75">
        <w:rPr>
          <w:rFonts w:ascii="Palatino Linotype" w:eastAsiaTheme="minorEastAsia" w:hAnsi="Palatino Linotype" w:cs="Arial"/>
          <w:sz w:val="24"/>
          <w:szCs w:val="24"/>
          <w:lang w:val="es-ES_tradnl" w:eastAsia="es-ES"/>
        </w:rPr>
        <w:t xml:space="preserve"> ilegible.</w:t>
      </w:r>
    </w:p>
    <w:p w:rsidR="00120FBB" w:rsidRPr="00AD7A75" w:rsidRDefault="00122D4B" w:rsidP="00AD7A75">
      <w:pPr>
        <w:spacing w:before="240" w:after="240" w:line="360" w:lineRule="auto"/>
        <w:ind w:left="567" w:right="616"/>
        <w:contextualSpacing/>
        <w:jc w:val="both"/>
        <w:rPr>
          <w:rFonts w:ascii="Palatino Linotype" w:eastAsiaTheme="minorEastAsia" w:hAnsi="Palatino Linotype" w:cs="Arial"/>
          <w:i/>
          <w:sz w:val="24"/>
          <w:szCs w:val="24"/>
          <w:lang w:val="es-ES_tradnl" w:eastAsia="es-ES"/>
        </w:rPr>
      </w:pPr>
      <w:r w:rsidRPr="00AD7A75">
        <w:rPr>
          <w:rFonts w:ascii="Palatino Linotype" w:eastAsiaTheme="minorEastAsia" w:hAnsi="Palatino Linotype" w:cs="Arial"/>
          <w:i/>
          <w:sz w:val="24"/>
          <w:szCs w:val="24"/>
          <w:lang w:val="es-ES_tradnl" w:eastAsia="es-ES"/>
        </w:rPr>
        <w:t>“</w:t>
      </w:r>
      <w:r w:rsidRPr="00AD7A75">
        <w:rPr>
          <w:rFonts w:ascii="Palatino Linotype" w:hAnsi="Palatino Linotype"/>
          <w:i/>
          <w:color w:val="000000"/>
          <w:sz w:val="24"/>
          <w:szCs w:val="24"/>
        </w:rPr>
        <w:t xml:space="preserve">Estimado Solicitante: En atención a su solicitud de acceso a la información con folio 00061/OCOYOAC/IP/2019, ingresada el 11 de abril del 2019 a través del sistema SAIMEX, en la que requirió: “Solicito los recibos de nómina de todos los empleados del municipio (Ayuntamiento, DIF, IMCUFIDE), correspondientes al mes de marzo de 2019” (SIC) Con fundamento en los artículos 4° párrafo I, 7°, 8°, y 9° de la Ley de Transparencia y Acceso a la Información Pública del Estado de México y Municipios (Ley de Transparencia del Estado de México), y con base en la información proporcionada por la Dirección General de Obras Publicas y Desarrollo Urbano , hacemos de su conocimiento lo siguiente: </w:t>
      </w:r>
      <w:r w:rsidRPr="00AD7A75">
        <w:rPr>
          <w:rFonts w:ascii="Palatino Linotype" w:hAnsi="Palatino Linotype"/>
          <w:b/>
          <w:i/>
          <w:color w:val="000000"/>
          <w:sz w:val="24"/>
          <w:szCs w:val="24"/>
        </w:rPr>
        <w:t xml:space="preserve">• Se anexan recibos de nómina del ayuntamiento de </w:t>
      </w:r>
      <w:proofErr w:type="spellStart"/>
      <w:r w:rsidRPr="00AD7A75">
        <w:rPr>
          <w:rFonts w:ascii="Palatino Linotype" w:hAnsi="Palatino Linotype"/>
          <w:b/>
          <w:i/>
          <w:color w:val="000000"/>
          <w:sz w:val="24"/>
          <w:szCs w:val="24"/>
        </w:rPr>
        <w:t>Ocoyoacac</w:t>
      </w:r>
      <w:proofErr w:type="spellEnd"/>
      <w:r w:rsidRPr="00AD7A75">
        <w:rPr>
          <w:rFonts w:ascii="Palatino Linotype" w:hAnsi="Palatino Linotype"/>
          <w:b/>
          <w:i/>
          <w:color w:val="000000"/>
          <w:sz w:val="24"/>
          <w:szCs w:val="24"/>
        </w:rPr>
        <w:t xml:space="preserve"> y sus órganos descentralizados en Versión Pública, </w:t>
      </w:r>
      <w:r w:rsidRPr="00AD7A75">
        <w:rPr>
          <w:rFonts w:ascii="Palatino Linotype" w:hAnsi="Palatino Linotype"/>
          <w:i/>
          <w:color w:val="000000"/>
          <w:sz w:val="24"/>
          <w:szCs w:val="24"/>
        </w:rPr>
        <w:t>con fundamento en la ley de trasparencia y acceso a la información pública del estado de México y municipios en sus artículos 138, 139. Por contener datos personales que solo atañen a los servidores públicos. Sin más por el momento, envió un cordial saludo.</w:t>
      </w:r>
      <w:r w:rsidRPr="00AD7A75">
        <w:rPr>
          <w:rFonts w:ascii="Palatino Linotype" w:eastAsiaTheme="minorEastAsia" w:hAnsi="Palatino Linotype" w:cs="Arial"/>
          <w:i/>
          <w:sz w:val="24"/>
          <w:szCs w:val="24"/>
          <w:lang w:val="es-ES_tradnl" w:eastAsia="es-ES"/>
        </w:rPr>
        <w:t>”</w:t>
      </w:r>
      <w:r w:rsidR="00C07B8A" w:rsidRPr="00AD7A75">
        <w:rPr>
          <w:rFonts w:ascii="Palatino Linotype" w:eastAsiaTheme="minorEastAsia" w:hAnsi="Palatino Linotype" w:cs="Arial"/>
          <w:i/>
          <w:sz w:val="24"/>
          <w:szCs w:val="24"/>
          <w:lang w:val="es-ES_tradnl" w:eastAsia="es-ES"/>
        </w:rPr>
        <w:t xml:space="preserve"> </w:t>
      </w:r>
    </w:p>
    <w:p w:rsidR="00120FBB" w:rsidRPr="00AD7A75" w:rsidRDefault="00120FBB" w:rsidP="00AD7A75">
      <w:pPr>
        <w:spacing w:before="240" w:after="240" w:line="360" w:lineRule="auto"/>
        <w:contextualSpacing/>
        <w:jc w:val="both"/>
        <w:rPr>
          <w:rFonts w:ascii="Palatino Linotype" w:eastAsiaTheme="minorEastAsia" w:hAnsi="Palatino Linotype" w:cs="Arial"/>
          <w:sz w:val="24"/>
          <w:szCs w:val="24"/>
          <w:lang w:val="es-ES_tradnl" w:eastAsia="es-ES"/>
        </w:rPr>
      </w:pPr>
    </w:p>
    <w:p w:rsidR="00120FBB" w:rsidRPr="00AD7A75" w:rsidRDefault="00120FBB" w:rsidP="00AD7A75">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AD7A75">
        <w:rPr>
          <w:rFonts w:ascii="Palatino Linotype" w:eastAsia="Calibri" w:hAnsi="Palatino Linotype" w:cs="Arial"/>
          <w:sz w:val="24"/>
          <w:szCs w:val="24"/>
          <w:lang w:val="es-AR" w:eastAsia="es-ES"/>
        </w:rPr>
        <w:t>El</w:t>
      </w:r>
      <w:r w:rsidRPr="00AD7A75">
        <w:rPr>
          <w:rFonts w:ascii="Palatino Linotype" w:eastAsia="Times New Roman" w:hAnsi="Palatino Linotype" w:cs="Arial"/>
          <w:sz w:val="24"/>
          <w:szCs w:val="24"/>
          <w:lang w:val="es-ES" w:eastAsia="es-ES"/>
        </w:rPr>
        <w:t xml:space="preserve"> día </w:t>
      </w:r>
      <w:r w:rsidRPr="00AD7A75">
        <w:rPr>
          <w:rFonts w:ascii="Palatino Linotype" w:eastAsia="Times New Roman" w:hAnsi="Palatino Linotype" w:cs="Arial"/>
          <w:b/>
          <w:sz w:val="24"/>
          <w:szCs w:val="24"/>
          <w:lang w:val="es-ES" w:eastAsia="es-ES"/>
        </w:rPr>
        <w:t xml:space="preserve">cuatro (04) de abril </w:t>
      </w:r>
      <w:r w:rsidRPr="00AD7A75">
        <w:rPr>
          <w:rFonts w:ascii="Palatino Linotype" w:eastAsia="Times New Roman" w:hAnsi="Palatino Linotype" w:cs="Arial"/>
          <w:sz w:val="24"/>
          <w:szCs w:val="24"/>
          <w:lang w:val="es-ES" w:eastAsia="es-ES"/>
        </w:rPr>
        <w:t>de dos mil diecinueve, el particular interpuso el recurso de revisión, en contra de la falta de respuesta, señalando como:</w:t>
      </w:r>
      <w:bookmarkStart w:id="1" w:name="_Toc462307683"/>
      <w:bookmarkStart w:id="2" w:name="_Toc472427085"/>
      <w:bookmarkStart w:id="3" w:name="_Toc472500652"/>
    </w:p>
    <w:p w:rsidR="00120FBB" w:rsidRPr="00AD7A75" w:rsidRDefault="00120FBB" w:rsidP="00AD7A75">
      <w:pPr>
        <w:spacing w:before="240" w:after="240" w:line="360" w:lineRule="auto"/>
        <w:contextualSpacing/>
        <w:jc w:val="both"/>
        <w:rPr>
          <w:rFonts w:ascii="Palatino Linotype" w:eastAsiaTheme="minorEastAsia" w:hAnsi="Palatino Linotype" w:cs="Arial"/>
          <w:i/>
          <w:sz w:val="24"/>
          <w:szCs w:val="24"/>
          <w:lang w:val="es-ES_tradnl" w:eastAsia="es-ES"/>
        </w:rPr>
      </w:pPr>
    </w:p>
    <w:p w:rsidR="00120FBB" w:rsidRPr="00AD7A75" w:rsidRDefault="00120FBB" w:rsidP="00AD7A75">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AD7A75">
        <w:rPr>
          <w:rFonts w:ascii="Palatino Linotype" w:eastAsiaTheme="majorEastAsia" w:hAnsi="Palatino Linotype" w:cstheme="majorBidi"/>
          <w:b/>
          <w:sz w:val="24"/>
          <w:szCs w:val="24"/>
          <w:lang w:val="es-ES" w:eastAsia="es-ES"/>
        </w:rPr>
        <w:t>Acto impugnado</w:t>
      </w:r>
      <w:r w:rsidRPr="00AD7A75">
        <w:rPr>
          <w:rFonts w:ascii="Palatino Linotype" w:eastAsiaTheme="majorEastAsia" w:hAnsi="Palatino Linotype" w:cstheme="majorBidi"/>
          <w:b/>
          <w:i/>
          <w:sz w:val="24"/>
          <w:szCs w:val="24"/>
          <w:lang w:val="es-ES" w:eastAsia="es-ES"/>
        </w:rPr>
        <w:t>:</w:t>
      </w:r>
      <w:bookmarkEnd w:id="1"/>
      <w:bookmarkEnd w:id="2"/>
      <w:bookmarkEnd w:id="3"/>
      <w:r w:rsidRPr="00AD7A75">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120FBB" w:rsidRPr="00AD7A75" w:rsidRDefault="00120FBB" w:rsidP="00AD7A75">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120FBB" w:rsidRPr="00AD7A75" w:rsidRDefault="00120FBB" w:rsidP="00AD7A75">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AD7A75">
        <w:rPr>
          <w:rFonts w:ascii="Palatino Linotype" w:eastAsiaTheme="majorEastAsia" w:hAnsi="Palatino Linotype" w:cstheme="majorBidi"/>
          <w:i/>
          <w:sz w:val="24"/>
          <w:szCs w:val="24"/>
          <w:lang w:val="es-ES" w:eastAsia="es-ES"/>
        </w:rPr>
        <w:t>“</w:t>
      </w:r>
      <w:r w:rsidR="00122D4B" w:rsidRPr="00AD7A75">
        <w:rPr>
          <w:rFonts w:ascii="Palatino Linotype" w:eastAsiaTheme="majorEastAsia" w:hAnsi="Palatino Linotype" w:cstheme="majorBidi"/>
          <w:i/>
          <w:sz w:val="24"/>
          <w:szCs w:val="24"/>
          <w:lang w:eastAsia="es-ES"/>
        </w:rPr>
        <w:t xml:space="preserve">La respuesta del sujeto obligado municipio de </w:t>
      </w:r>
      <w:proofErr w:type="spellStart"/>
      <w:r w:rsidR="00122D4B" w:rsidRPr="00AD7A75">
        <w:rPr>
          <w:rFonts w:ascii="Palatino Linotype" w:eastAsiaTheme="majorEastAsia" w:hAnsi="Palatino Linotype" w:cstheme="majorBidi"/>
          <w:i/>
          <w:sz w:val="24"/>
          <w:szCs w:val="24"/>
          <w:lang w:eastAsia="es-ES"/>
        </w:rPr>
        <w:t>Ocoyoacac</w:t>
      </w:r>
      <w:proofErr w:type="spellEnd"/>
      <w:r w:rsidR="00122D4B" w:rsidRPr="00AD7A75">
        <w:rPr>
          <w:rFonts w:ascii="Palatino Linotype" w:eastAsiaTheme="majorEastAsia" w:hAnsi="Palatino Linotype" w:cstheme="majorBidi"/>
          <w:i/>
          <w:sz w:val="24"/>
          <w:szCs w:val="24"/>
          <w:lang w:eastAsia="es-ES"/>
        </w:rPr>
        <w:t xml:space="preserve"> a las solicitud de información pública 00061/OCOYOAC/IP/2019</w:t>
      </w:r>
      <w:r w:rsidRPr="00AD7A75">
        <w:rPr>
          <w:rFonts w:ascii="Palatino Linotype" w:eastAsia="Times New Roman" w:hAnsi="Palatino Linotype" w:cs="Times New Roman"/>
          <w:i/>
          <w:sz w:val="24"/>
          <w:szCs w:val="24"/>
          <w:lang w:eastAsia="es-MX"/>
        </w:rPr>
        <w:t>.</w:t>
      </w:r>
      <w:r w:rsidRPr="00AD7A75">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AD7A75">
        <w:rPr>
          <w:rFonts w:ascii="Palatino Linotype" w:eastAsia="Calibri" w:hAnsi="Palatino Linotype" w:cs="Arial"/>
          <w:i/>
          <w:sz w:val="24"/>
          <w:szCs w:val="24"/>
          <w:lang w:val="es-ES" w:eastAsia="es-ES"/>
        </w:rPr>
        <w:t xml:space="preserve">; </w:t>
      </w:r>
      <w:r w:rsidRPr="00AD7A75">
        <w:rPr>
          <w:rFonts w:ascii="Palatino Linotype" w:eastAsia="Calibri" w:hAnsi="Palatino Linotype" w:cs="Arial"/>
          <w:sz w:val="24"/>
          <w:szCs w:val="24"/>
          <w:lang w:val="es-ES" w:eastAsia="es-ES"/>
        </w:rPr>
        <w:t xml:space="preserve">y como </w:t>
      </w:r>
    </w:p>
    <w:p w:rsidR="00120FBB" w:rsidRPr="00AD7A75" w:rsidRDefault="00120FBB" w:rsidP="00AD7A75">
      <w:pPr>
        <w:spacing w:after="0" w:line="360" w:lineRule="auto"/>
        <w:ind w:right="-142"/>
        <w:contextualSpacing/>
        <w:jc w:val="both"/>
        <w:rPr>
          <w:rFonts w:ascii="Palatino Linotype" w:eastAsiaTheme="minorEastAsia" w:hAnsi="Palatino Linotype" w:cs="Arial"/>
          <w:i/>
          <w:sz w:val="24"/>
          <w:szCs w:val="24"/>
          <w:lang w:val="es-ES_tradnl" w:eastAsia="es-ES"/>
        </w:rPr>
      </w:pPr>
    </w:p>
    <w:p w:rsidR="00120FBB" w:rsidRPr="00AD7A75" w:rsidRDefault="00120FBB" w:rsidP="00AD7A75">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AD7A75">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AD7A75">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120FBB" w:rsidRPr="00AD7A75" w:rsidRDefault="00120FBB" w:rsidP="00AD7A75">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120FBB" w:rsidRPr="00AD7A75" w:rsidRDefault="00120FBB" w:rsidP="00AD7A75">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AD7A75">
        <w:rPr>
          <w:rFonts w:ascii="Palatino Linotype" w:eastAsiaTheme="minorEastAsia" w:hAnsi="Palatino Linotype"/>
          <w:i/>
          <w:sz w:val="24"/>
          <w:szCs w:val="24"/>
          <w:lang w:val="es-ES_tradnl" w:eastAsia="es-ES"/>
        </w:rPr>
        <w:t>“</w:t>
      </w:r>
      <w:r w:rsidR="00122D4B" w:rsidRPr="00AD7A75">
        <w:rPr>
          <w:rFonts w:ascii="Palatino Linotype" w:eastAsiaTheme="minorEastAsia" w:hAnsi="Palatino Linotype"/>
          <w:i/>
          <w:sz w:val="24"/>
          <w:szCs w:val="24"/>
          <w:lang w:eastAsia="es-ES"/>
        </w:rPr>
        <w:t xml:space="preserve">No se hace entrega de los recibos de </w:t>
      </w:r>
      <w:proofErr w:type="spellStart"/>
      <w:r w:rsidR="00122D4B" w:rsidRPr="00AD7A75">
        <w:rPr>
          <w:rFonts w:ascii="Palatino Linotype" w:eastAsiaTheme="minorEastAsia" w:hAnsi="Palatino Linotype"/>
          <w:i/>
          <w:sz w:val="24"/>
          <w:szCs w:val="24"/>
          <w:lang w:eastAsia="es-ES"/>
        </w:rPr>
        <w:t>nomina</w:t>
      </w:r>
      <w:proofErr w:type="spellEnd"/>
      <w:r w:rsidR="00122D4B" w:rsidRPr="00AD7A75">
        <w:rPr>
          <w:rFonts w:ascii="Palatino Linotype" w:eastAsiaTheme="minorEastAsia" w:hAnsi="Palatino Linotype"/>
          <w:i/>
          <w:sz w:val="24"/>
          <w:szCs w:val="24"/>
          <w:lang w:eastAsia="es-ES"/>
        </w:rPr>
        <w:t xml:space="preserve"> del presidente del sistema municipal DIF, aunado a que la información se encuentra tachada e ilegible sin causa justificada, por lo que se solicita a la </w:t>
      </w:r>
      <w:proofErr w:type="spellStart"/>
      <w:r w:rsidR="00122D4B" w:rsidRPr="00AD7A75">
        <w:rPr>
          <w:rFonts w:ascii="Palatino Linotype" w:eastAsiaTheme="minorEastAsia" w:hAnsi="Palatino Linotype"/>
          <w:i/>
          <w:sz w:val="24"/>
          <w:szCs w:val="24"/>
          <w:lang w:eastAsia="es-ES"/>
        </w:rPr>
        <w:t>contraloria</w:t>
      </w:r>
      <w:proofErr w:type="spellEnd"/>
      <w:r w:rsidR="00122D4B" w:rsidRPr="00AD7A75">
        <w:rPr>
          <w:rFonts w:ascii="Palatino Linotype" w:eastAsiaTheme="minorEastAsia" w:hAnsi="Palatino Linotype"/>
          <w:i/>
          <w:sz w:val="24"/>
          <w:szCs w:val="24"/>
          <w:lang w:eastAsia="es-ES"/>
        </w:rPr>
        <w:t xml:space="preserve"> del INFOEM dar seguimiento a tales irregularidades</w:t>
      </w:r>
      <w:r w:rsidRPr="00AD7A75">
        <w:rPr>
          <w:rFonts w:ascii="Palatino Linotype" w:eastAsiaTheme="minorEastAsia" w:hAnsi="Palatino Linotype"/>
          <w:i/>
          <w:sz w:val="24"/>
          <w:szCs w:val="24"/>
          <w:lang w:eastAsia="es-ES"/>
        </w:rPr>
        <w:t>.</w:t>
      </w:r>
      <w:r w:rsidR="00122D4B" w:rsidRPr="00AD7A75">
        <w:rPr>
          <w:rFonts w:ascii="Palatino Linotype" w:eastAsiaTheme="minorEastAsia" w:hAnsi="Palatino Linotype"/>
          <w:i/>
          <w:sz w:val="24"/>
          <w:szCs w:val="24"/>
          <w:lang w:val="es-ES_tradnl" w:eastAsia="es-ES"/>
        </w:rPr>
        <w:t xml:space="preserve">” </w:t>
      </w:r>
      <w:r w:rsidRPr="00AD7A75">
        <w:rPr>
          <w:rFonts w:ascii="Palatino Linotype" w:eastAsiaTheme="minorEastAsia" w:hAnsi="Palatino Linotype" w:cs="Arial"/>
          <w:i/>
          <w:sz w:val="24"/>
          <w:szCs w:val="24"/>
          <w:lang w:val="es-ES_tradnl" w:eastAsia="es-ES"/>
        </w:rPr>
        <w:t>(Sic)</w:t>
      </w:r>
    </w:p>
    <w:p w:rsidR="00122D4B" w:rsidRPr="00AD7A75" w:rsidRDefault="00122D4B" w:rsidP="00AD7A75">
      <w:pPr>
        <w:pStyle w:val="Prrafodelista"/>
        <w:numPr>
          <w:ilvl w:val="0"/>
          <w:numId w:val="1"/>
        </w:numPr>
        <w:spacing w:after="0" w:line="360" w:lineRule="auto"/>
        <w:ind w:right="616"/>
        <w:jc w:val="both"/>
        <w:rPr>
          <w:rFonts w:ascii="Palatino Linotype" w:eastAsiaTheme="majorEastAsia" w:hAnsi="Palatino Linotype" w:cstheme="majorBidi"/>
          <w:b/>
          <w:i/>
          <w:sz w:val="24"/>
          <w:szCs w:val="24"/>
          <w:lang w:val="es-ES" w:eastAsia="es-ES"/>
        </w:rPr>
      </w:pPr>
      <w:r w:rsidRPr="00AD7A75">
        <w:rPr>
          <w:rFonts w:ascii="Palatino Linotype" w:eastAsiaTheme="minorEastAsia" w:hAnsi="Palatino Linotype"/>
          <w:sz w:val="24"/>
          <w:szCs w:val="24"/>
          <w:lang w:val="es-ES_tradnl" w:eastAsia="es-ES"/>
        </w:rPr>
        <w:t>La particular adjuntó al formato del recurso</w:t>
      </w:r>
      <w:r w:rsidR="00CA1E57" w:rsidRPr="00AD7A75">
        <w:rPr>
          <w:rFonts w:ascii="Palatino Linotype" w:eastAsiaTheme="minorEastAsia" w:hAnsi="Palatino Linotype"/>
          <w:sz w:val="24"/>
          <w:szCs w:val="24"/>
          <w:lang w:val="es-ES_tradnl" w:eastAsia="es-ES"/>
        </w:rPr>
        <w:t>,</w:t>
      </w:r>
      <w:r w:rsidRPr="00AD7A75">
        <w:rPr>
          <w:rFonts w:ascii="Palatino Linotype" w:eastAsiaTheme="minorEastAsia" w:hAnsi="Palatino Linotype"/>
          <w:sz w:val="24"/>
          <w:szCs w:val="24"/>
          <w:lang w:val="es-ES_tradnl" w:eastAsia="es-ES"/>
        </w:rPr>
        <w:t xml:space="preserve"> el archivo</w:t>
      </w:r>
      <w:r w:rsidRPr="00AD7A75">
        <w:rPr>
          <w:rFonts w:ascii="Palatino Linotype" w:eastAsiaTheme="minorEastAsia" w:hAnsi="Palatino Linotype"/>
          <w:b/>
          <w:i/>
          <w:sz w:val="24"/>
          <w:szCs w:val="24"/>
          <w:lang w:val="es-ES_tradnl" w:eastAsia="es-ES"/>
        </w:rPr>
        <w:t xml:space="preserve"> DirOficialSMDIF_2019_2021.PDF, </w:t>
      </w:r>
      <w:r w:rsidRPr="00AD7A75">
        <w:rPr>
          <w:rFonts w:ascii="Palatino Linotype" w:eastAsiaTheme="minorEastAsia" w:hAnsi="Palatino Linotype"/>
          <w:sz w:val="24"/>
          <w:szCs w:val="24"/>
          <w:lang w:val="es-ES_tradnl" w:eastAsia="es-ES"/>
        </w:rPr>
        <w:t>mismo que consiste en el directorio de los Sistemas Municipales DIF</w:t>
      </w:r>
      <w:r w:rsidR="00CA1E57" w:rsidRPr="00AD7A75">
        <w:rPr>
          <w:rFonts w:ascii="Palatino Linotype" w:eastAsiaTheme="minorEastAsia" w:hAnsi="Palatino Linotype"/>
          <w:sz w:val="24"/>
          <w:szCs w:val="24"/>
          <w:lang w:val="es-ES_tradnl" w:eastAsia="es-ES"/>
        </w:rPr>
        <w:t xml:space="preserve"> </w:t>
      </w:r>
      <w:r w:rsidRPr="00AD7A75">
        <w:rPr>
          <w:rFonts w:ascii="Palatino Linotype" w:eastAsiaTheme="minorEastAsia" w:hAnsi="Palatino Linotype"/>
          <w:sz w:val="24"/>
          <w:szCs w:val="24"/>
          <w:lang w:val="es-ES_tradnl" w:eastAsia="es-ES"/>
        </w:rPr>
        <w:t>2019-2021</w:t>
      </w:r>
      <w:r w:rsidR="00CA1E57" w:rsidRPr="00AD7A75">
        <w:rPr>
          <w:rFonts w:ascii="Palatino Linotype" w:eastAsiaTheme="minorEastAsia" w:hAnsi="Palatino Linotype"/>
          <w:sz w:val="24"/>
          <w:szCs w:val="24"/>
          <w:lang w:val="es-ES_tradnl" w:eastAsia="es-ES"/>
        </w:rPr>
        <w:t xml:space="preserve"> </w:t>
      </w:r>
      <w:r w:rsidRPr="00AD7A75">
        <w:rPr>
          <w:rFonts w:ascii="Palatino Linotype" w:eastAsiaTheme="minorEastAsia" w:hAnsi="Palatino Linotype"/>
          <w:sz w:val="24"/>
          <w:szCs w:val="24"/>
          <w:lang w:val="es-ES_tradnl" w:eastAsia="es-ES"/>
        </w:rPr>
        <w:t>Estado de México.</w:t>
      </w:r>
    </w:p>
    <w:p w:rsidR="00120FBB" w:rsidRPr="00AD7A75" w:rsidRDefault="00120FBB" w:rsidP="00AD7A75">
      <w:pPr>
        <w:spacing w:after="0" w:line="360" w:lineRule="auto"/>
        <w:ind w:right="-142"/>
        <w:contextualSpacing/>
        <w:jc w:val="both"/>
        <w:rPr>
          <w:rFonts w:ascii="Palatino Linotype" w:eastAsiaTheme="minorEastAsia" w:hAnsi="Palatino Linotype" w:cs="Arial"/>
          <w:sz w:val="24"/>
          <w:szCs w:val="24"/>
          <w:lang w:val="es-ES_tradnl" w:eastAsia="es-ES"/>
        </w:rPr>
      </w:pPr>
    </w:p>
    <w:p w:rsidR="00120FBB" w:rsidRPr="00AD7A75" w:rsidRDefault="00120FBB" w:rsidP="00AD7A75">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AD7A75">
        <w:rPr>
          <w:rFonts w:ascii="Palatino Linotype" w:eastAsia="Times New Roman" w:hAnsi="Palatino Linotype" w:cs="Arial"/>
          <w:sz w:val="24"/>
          <w:szCs w:val="24"/>
          <w:lang w:val="es-ES" w:eastAsia="es-ES"/>
        </w:rPr>
        <w:t xml:space="preserve">Se registró el recurso de revisión bajo el número de expediente </w:t>
      </w:r>
      <w:r w:rsidRPr="00AD7A75">
        <w:rPr>
          <w:rFonts w:ascii="Palatino Linotype" w:eastAsiaTheme="minorEastAsia" w:hAnsi="Palatino Linotype" w:cs="Arial"/>
          <w:bCs/>
          <w:sz w:val="24"/>
          <w:szCs w:val="24"/>
          <w:lang w:val="es-ES_tradnl" w:eastAsia="es-ES"/>
        </w:rPr>
        <w:t xml:space="preserve">al rubro indicado, asimismo con fundamento en lo dispuesto por el </w:t>
      </w:r>
      <w:r w:rsidRPr="00AD7A75">
        <w:rPr>
          <w:rFonts w:ascii="Palatino Linotype" w:eastAsia="Calibri" w:hAnsi="Palatino Linotype" w:cs="Arial"/>
          <w:sz w:val="24"/>
          <w:szCs w:val="24"/>
          <w:lang w:val="es-ES" w:eastAsia="es-ES"/>
        </w:rPr>
        <w:t xml:space="preserve">artículo 185 fracción I de la </w:t>
      </w:r>
      <w:r w:rsidRPr="00AD7A7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D7A75">
        <w:rPr>
          <w:rFonts w:ascii="Palatino Linotype" w:eastAsia="Times New Roman" w:hAnsi="Palatino Linotype" w:cs="Arial"/>
          <w:sz w:val="24"/>
          <w:szCs w:val="24"/>
          <w:lang w:val="es-ES" w:eastAsia="es-ES"/>
        </w:rPr>
        <w:t xml:space="preserve">se turnó al </w:t>
      </w:r>
      <w:r w:rsidRPr="00AD7A75">
        <w:rPr>
          <w:rFonts w:ascii="Palatino Linotype" w:eastAsia="Times New Roman" w:hAnsi="Palatino Linotype" w:cs="Arial"/>
          <w:b/>
          <w:sz w:val="24"/>
          <w:szCs w:val="24"/>
          <w:lang w:val="es-ES" w:eastAsia="es-ES"/>
        </w:rPr>
        <w:t xml:space="preserve">Comisionado José Guadalupe Luna Hernández, </w:t>
      </w:r>
      <w:r w:rsidRPr="00AD7A75">
        <w:rPr>
          <w:rFonts w:ascii="Palatino Linotype" w:eastAsia="Times New Roman" w:hAnsi="Palatino Linotype" w:cs="Arial"/>
          <w:sz w:val="24"/>
          <w:szCs w:val="24"/>
          <w:lang w:val="es-ES" w:eastAsia="es-ES"/>
        </w:rPr>
        <w:t xml:space="preserve">con el objeto de </w:t>
      </w:r>
      <w:r w:rsidRPr="00AD7A75">
        <w:rPr>
          <w:rFonts w:ascii="Palatino Linotype" w:eastAsia="Times New Roman" w:hAnsi="Palatino Linotype" w:cs="Arial"/>
          <w:sz w:val="24"/>
          <w:szCs w:val="24"/>
          <w:lang w:eastAsia="es-ES"/>
        </w:rPr>
        <w:t>su análisis.</w:t>
      </w:r>
    </w:p>
    <w:p w:rsidR="00120FBB" w:rsidRPr="00AD7A75" w:rsidRDefault="00120FBB" w:rsidP="00AD7A75">
      <w:pPr>
        <w:spacing w:after="0" w:line="360" w:lineRule="auto"/>
        <w:ind w:right="-142"/>
        <w:contextualSpacing/>
        <w:rPr>
          <w:rFonts w:ascii="Palatino Linotype" w:eastAsiaTheme="minorEastAsia" w:hAnsi="Palatino Linotype"/>
          <w:i/>
          <w:color w:val="000000"/>
          <w:sz w:val="24"/>
          <w:szCs w:val="24"/>
          <w:lang w:val="es-ES_tradnl" w:eastAsia="es-ES"/>
        </w:rPr>
      </w:pPr>
    </w:p>
    <w:p w:rsidR="00120FBB" w:rsidRPr="00AD7A75" w:rsidRDefault="00120FBB" w:rsidP="00AD7A75">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AD7A75">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122D4B" w:rsidRPr="00AD7A75">
        <w:rPr>
          <w:rFonts w:ascii="Palatino Linotype" w:eastAsia="Calibri" w:hAnsi="Palatino Linotype" w:cs="Arial"/>
          <w:b/>
          <w:sz w:val="24"/>
          <w:szCs w:val="24"/>
          <w:lang w:val="es-ES" w:eastAsia="es-ES"/>
        </w:rPr>
        <w:t>seis (06) de junio</w:t>
      </w:r>
      <w:r w:rsidRPr="00AD7A75">
        <w:rPr>
          <w:rFonts w:ascii="Palatino Linotype" w:eastAsia="Calibri" w:hAnsi="Palatino Linotype" w:cs="Arial"/>
          <w:sz w:val="24"/>
          <w:szCs w:val="24"/>
          <w:lang w:val="es-ES" w:eastAsia="es-ES"/>
        </w:rPr>
        <w:t xml:space="preserve"> de dos mil diecinueve, puso a disposición de las partes el expediente electrónico </w:t>
      </w:r>
      <w:r w:rsidRPr="00AD7A75">
        <w:rPr>
          <w:rFonts w:ascii="Palatino Linotype" w:eastAsia="Calibri" w:hAnsi="Palatino Linotype" w:cs="Arial"/>
          <w:sz w:val="24"/>
          <w:szCs w:val="24"/>
          <w:lang w:val="es-ES_tradnl" w:eastAsia="es-ES"/>
        </w:rPr>
        <w:t xml:space="preserve">vía </w:t>
      </w:r>
      <w:r w:rsidRPr="00AD7A75">
        <w:rPr>
          <w:rFonts w:ascii="Palatino Linotype" w:eastAsia="Calibri" w:hAnsi="Palatino Linotype" w:cs="Arial"/>
          <w:sz w:val="24"/>
          <w:szCs w:val="24"/>
          <w:lang w:val="es-ES" w:eastAsia="es-ES"/>
        </w:rPr>
        <w:t xml:space="preserve">Sistema de Acceso a la Información Mexiquense </w:t>
      </w:r>
      <w:r w:rsidRPr="00AD7A75">
        <w:rPr>
          <w:rFonts w:ascii="Palatino Linotype" w:eastAsia="Calibri" w:hAnsi="Palatino Linotype" w:cs="Arial"/>
          <w:b/>
          <w:sz w:val="24"/>
          <w:szCs w:val="24"/>
          <w:lang w:val="es-ES" w:eastAsia="es-ES"/>
        </w:rPr>
        <w:t xml:space="preserve">SAIMEX </w:t>
      </w:r>
      <w:r w:rsidRPr="00AD7A7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D7A75">
        <w:rPr>
          <w:rFonts w:ascii="Palatino Linotype" w:eastAsia="Calibri" w:hAnsi="Palatino Linotype" w:cs="Arial"/>
          <w:b/>
          <w:sz w:val="24"/>
          <w:szCs w:val="24"/>
          <w:lang w:val="es-ES" w:eastAsia="es-ES"/>
        </w:rPr>
        <w:t>SUJETO OBLIGADO</w:t>
      </w:r>
      <w:r w:rsidRPr="00AD7A75">
        <w:rPr>
          <w:rFonts w:ascii="Palatino Linotype" w:eastAsia="Calibri" w:hAnsi="Palatino Linotype" w:cs="Arial"/>
          <w:sz w:val="24"/>
          <w:szCs w:val="24"/>
          <w:lang w:val="es-ES" w:eastAsia="es-ES"/>
        </w:rPr>
        <w:t xml:space="preserve"> presentará el Informe Justificado procedente, situación que no ocurrió.</w:t>
      </w:r>
    </w:p>
    <w:p w:rsidR="00120FBB" w:rsidRPr="00AD7A75" w:rsidRDefault="00120FBB" w:rsidP="00AD7A75">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120FBB" w:rsidRPr="00AD7A75" w:rsidRDefault="00120FBB" w:rsidP="00AD7A75">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AD7A75">
        <w:rPr>
          <w:rFonts w:ascii="Palatino Linotype" w:eastAsiaTheme="minorEastAsia" w:hAnsi="Palatino Linotype"/>
          <w:sz w:val="24"/>
          <w:szCs w:val="24"/>
          <w:lang w:val="es-ES_tradnl" w:eastAsia="es-ES"/>
        </w:rPr>
        <w:t>El Comisionado Ponente decretó el cierre de instrucción</w:t>
      </w:r>
      <w:r w:rsidRPr="00AD7A75">
        <w:rPr>
          <w:rFonts w:ascii="Palatino Linotype" w:eastAsiaTheme="minorEastAsia" w:hAnsi="Palatino Linotype" w:cs="Arial"/>
          <w:sz w:val="24"/>
          <w:szCs w:val="24"/>
          <w:lang w:val="es-ES_tradnl" w:eastAsia="es-ES"/>
        </w:rPr>
        <w:t xml:space="preserve"> </w:t>
      </w:r>
      <w:r w:rsidRPr="00AD7A75">
        <w:rPr>
          <w:rFonts w:ascii="Palatino Linotype" w:eastAsiaTheme="minorEastAsia" w:hAnsi="Palatino Linotype"/>
          <w:sz w:val="24"/>
          <w:szCs w:val="24"/>
          <w:lang w:val="es-ES_tradnl" w:eastAsia="es-ES"/>
        </w:rPr>
        <w:t xml:space="preserve">mediante acuerdo de fecha </w:t>
      </w:r>
      <w:r w:rsidR="00122D4B" w:rsidRPr="00AD7A75">
        <w:rPr>
          <w:rFonts w:ascii="Palatino Linotype" w:eastAsiaTheme="minorEastAsia" w:hAnsi="Palatino Linotype"/>
          <w:b/>
          <w:sz w:val="24"/>
          <w:szCs w:val="24"/>
          <w:lang w:val="es-ES_tradnl" w:eastAsia="es-ES"/>
        </w:rPr>
        <w:t>diecinueve (19) de junio</w:t>
      </w:r>
      <w:r w:rsidRPr="00AD7A75">
        <w:rPr>
          <w:rFonts w:ascii="Palatino Linotype" w:eastAsiaTheme="minorEastAsia" w:hAnsi="Palatino Linotype"/>
          <w:sz w:val="24"/>
          <w:szCs w:val="24"/>
          <w:lang w:val="es-ES_tradnl" w:eastAsia="es-ES"/>
        </w:rPr>
        <w:t xml:space="preserve"> de dos mil diecinueve, </w:t>
      </w:r>
      <w:r w:rsidRPr="00AD7A75">
        <w:rPr>
          <w:rFonts w:ascii="Palatino Linotype" w:eastAsiaTheme="minorEastAsia" w:hAnsi="Palatino Linotype" w:cs="Arial"/>
          <w:sz w:val="24"/>
          <w:szCs w:val="24"/>
          <w:lang w:val="es-ES_tradnl" w:eastAsia="es-ES"/>
        </w:rPr>
        <w:t xml:space="preserve">por lo que, ordenó turnar el expediente a resolución; sin embargo, en fecha </w:t>
      </w:r>
      <w:r w:rsidR="00122D4B" w:rsidRPr="00AD7A75">
        <w:rPr>
          <w:rFonts w:ascii="Palatino Linotype" w:eastAsiaTheme="minorEastAsia" w:hAnsi="Palatino Linotype" w:cs="Arial"/>
          <w:b/>
          <w:sz w:val="24"/>
          <w:szCs w:val="24"/>
          <w:lang w:val="es-ES_tradnl" w:eastAsia="es-ES"/>
        </w:rPr>
        <w:t>catorce (14) de agosto</w:t>
      </w:r>
      <w:r w:rsidRPr="00AD7A75">
        <w:rPr>
          <w:rFonts w:ascii="Palatino Linotype" w:eastAsiaTheme="minorEastAsia" w:hAnsi="Palatino Linotype" w:cs="Arial"/>
          <w:b/>
          <w:sz w:val="24"/>
          <w:szCs w:val="24"/>
          <w:lang w:val="es-ES_tradnl" w:eastAsia="es-ES"/>
        </w:rPr>
        <w:t xml:space="preserve"> </w:t>
      </w:r>
      <w:r w:rsidRPr="00AD7A75">
        <w:rPr>
          <w:rFonts w:ascii="Palatino Linotype" w:eastAsiaTheme="minorEastAsia" w:hAnsi="Palatino Linotype" w:cs="Arial"/>
          <w:sz w:val="24"/>
          <w:szCs w:val="24"/>
          <w:lang w:val="es-ES_tradnl" w:eastAsia="es-ES"/>
        </w:rPr>
        <w:t>de la presente anualidad se acordó la ampliación del plazo derivado del cumulo de información que se integra el informe justificado, a efecto de emitir un mejor estudio del asunto, por lo que no habiendo más que hacer constar, y - - - - - - - - - - - - - - - - - - - - - - - - - - - - - - - -</w:t>
      </w:r>
    </w:p>
    <w:p w:rsidR="00120FBB" w:rsidRPr="00AD7A75" w:rsidRDefault="00120FBB" w:rsidP="00AD7A75">
      <w:pPr>
        <w:spacing w:before="240" w:after="240" w:line="360" w:lineRule="auto"/>
        <w:ind w:right="-142"/>
        <w:contextualSpacing/>
        <w:jc w:val="both"/>
        <w:rPr>
          <w:rFonts w:ascii="Palatino Linotype" w:eastAsia="Calibri" w:hAnsi="Palatino Linotype" w:cs="Arial"/>
          <w:sz w:val="24"/>
          <w:szCs w:val="24"/>
          <w:lang w:val="es-ES" w:eastAsia="es-ES"/>
        </w:rPr>
      </w:pPr>
    </w:p>
    <w:p w:rsidR="00120FBB" w:rsidRPr="00AD7A75" w:rsidRDefault="00120FBB" w:rsidP="00AD7A75">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16769356"/>
      <w:r w:rsidRPr="00AD7A75">
        <w:rPr>
          <w:rFonts w:ascii="Palatino Linotype" w:eastAsiaTheme="majorEastAsia" w:hAnsi="Palatino Linotype" w:cstheme="majorBidi"/>
          <w:b/>
          <w:sz w:val="24"/>
          <w:szCs w:val="24"/>
        </w:rPr>
        <w:t>C O N S I D E R A N D O</w:t>
      </w:r>
      <w:bookmarkEnd w:id="55"/>
    </w:p>
    <w:p w:rsidR="00120FBB" w:rsidRPr="00AD7A75" w:rsidRDefault="00120FBB" w:rsidP="00AD7A75">
      <w:pPr>
        <w:spacing w:after="0" w:line="360" w:lineRule="auto"/>
        <w:ind w:right="-142"/>
        <w:rPr>
          <w:rFonts w:ascii="Palatino Linotype" w:eastAsiaTheme="minorEastAsia" w:hAnsi="Palatino Linotype"/>
          <w:sz w:val="24"/>
          <w:szCs w:val="24"/>
        </w:rPr>
      </w:pPr>
    </w:p>
    <w:p w:rsidR="00120FBB" w:rsidRPr="00AD7A75" w:rsidRDefault="00120FBB" w:rsidP="00AD7A75">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6769357"/>
      <w:r w:rsidRPr="00AD7A75">
        <w:rPr>
          <w:rFonts w:ascii="Palatino Linotype" w:eastAsiaTheme="majorEastAsia" w:hAnsi="Palatino Linotype" w:cstheme="majorBidi"/>
          <w:b/>
          <w:sz w:val="24"/>
          <w:szCs w:val="24"/>
        </w:rPr>
        <w:t>PRIMERO. De la competencia.</w:t>
      </w:r>
      <w:bookmarkEnd w:id="56"/>
    </w:p>
    <w:p w:rsidR="00120FBB" w:rsidRPr="00AD7A75" w:rsidRDefault="00120FBB" w:rsidP="00AD7A75">
      <w:pPr>
        <w:spacing w:after="0" w:line="360" w:lineRule="auto"/>
        <w:ind w:right="-142"/>
        <w:rPr>
          <w:rFonts w:ascii="Palatino Linotype" w:eastAsiaTheme="minorEastAsia" w:hAnsi="Palatino Linotype"/>
          <w:sz w:val="24"/>
          <w:szCs w:val="24"/>
        </w:rPr>
      </w:pPr>
    </w:p>
    <w:p w:rsidR="00120FBB" w:rsidRPr="00AD7A75" w:rsidRDefault="00120FBB" w:rsidP="00AD7A75">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AD7A7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7A75">
        <w:rPr>
          <w:rFonts w:ascii="Palatino Linotype" w:eastAsia="Calibri" w:hAnsi="Palatino Linotype" w:cs="Times New Roman"/>
          <w:b/>
          <w:sz w:val="24"/>
          <w:szCs w:val="24"/>
          <w:lang w:val="es-ES" w:eastAsia="es-ES"/>
        </w:rPr>
        <w:t>Constitución Política de los Estados Unidos Mexicanos</w:t>
      </w:r>
      <w:r w:rsidRPr="00AD7A75">
        <w:rPr>
          <w:rFonts w:ascii="Palatino Linotype" w:eastAsia="Calibri" w:hAnsi="Palatino Linotype" w:cs="Times New Roman"/>
          <w:sz w:val="24"/>
          <w:szCs w:val="24"/>
          <w:lang w:val="es-ES" w:eastAsia="es-ES"/>
        </w:rPr>
        <w:t xml:space="preserve">; 5, párrafos </w:t>
      </w:r>
      <w:r w:rsidRPr="00AD7A75">
        <w:rPr>
          <w:rFonts w:ascii="Palatino Linotype" w:eastAsiaTheme="minorEastAsia" w:hAnsi="Palatino Linotype" w:cs="Arial"/>
          <w:bCs/>
          <w:color w:val="222222"/>
          <w:sz w:val="24"/>
          <w:szCs w:val="24"/>
          <w:lang w:val="es-ES" w:eastAsia="es-ES"/>
        </w:rPr>
        <w:t>vigésimo</w:t>
      </w:r>
      <w:r w:rsidR="00122D4B" w:rsidRPr="00AD7A75">
        <w:rPr>
          <w:rFonts w:ascii="Palatino Linotype" w:eastAsiaTheme="minorEastAsia" w:hAnsi="Palatino Linotype" w:cs="Arial"/>
          <w:bCs/>
          <w:color w:val="222222"/>
          <w:sz w:val="24"/>
          <w:szCs w:val="24"/>
          <w:lang w:val="es-ES" w:eastAsia="es-ES"/>
        </w:rPr>
        <w:t xml:space="preserve"> segundo</w:t>
      </w:r>
      <w:r w:rsidRPr="00AD7A75">
        <w:rPr>
          <w:rFonts w:ascii="Palatino Linotype" w:eastAsiaTheme="minorEastAsia" w:hAnsi="Palatino Linotype" w:cs="Arial"/>
          <w:bCs/>
          <w:color w:val="222222"/>
          <w:sz w:val="24"/>
          <w:szCs w:val="24"/>
          <w:lang w:val="es-ES" w:eastAsia="es-ES"/>
        </w:rPr>
        <w:t>, vigésimo</w:t>
      </w:r>
      <w:r w:rsidR="00122D4B" w:rsidRPr="00AD7A75">
        <w:rPr>
          <w:rFonts w:ascii="Palatino Linotype" w:eastAsiaTheme="minorEastAsia" w:hAnsi="Palatino Linotype" w:cs="Arial"/>
          <w:bCs/>
          <w:color w:val="222222"/>
          <w:sz w:val="24"/>
          <w:szCs w:val="24"/>
          <w:lang w:val="es-ES" w:eastAsia="es-ES"/>
        </w:rPr>
        <w:t xml:space="preserve"> tercero</w:t>
      </w:r>
      <w:r w:rsidRPr="00AD7A75">
        <w:rPr>
          <w:rFonts w:ascii="Palatino Linotype" w:eastAsiaTheme="minorEastAsia" w:hAnsi="Palatino Linotype" w:cs="Arial"/>
          <w:bCs/>
          <w:color w:val="222222"/>
          <w:sz w:val="24"/>
          <w:szCs w:val="24"/>
          <w:lang w:val="es-ES" w:eastAsia="es-ES"/>
        </w:rPr>
        <w:t xml:space="preserve"> y vigésimo </w:t>
      </w:r>
      <w:r w:rsidR="00122D4B" w:rsidRPr="00AD7A75">
        <w:rPr>
          <w:rFonts w:ascii="Palatino Linotype" w:eastAsiaTheme="minorEastAsia" w:hAnsi="Palatino Linotype" w:cs="Arial"/>
          <w:bCs/>
          <w:color w:val="222222"/>
          <w:sz w:val="24"/>
          <w:szCs w:val="24"/>
          <w:lang w:val="es-ES" w:eastAsia="es-ES"/>
        </w:rPr>
        <w:t xml:space="preserve">cuarto </w:t>
      </w:r>
      <w:r w:rsidRPr="00AD7A75">
        <w:rPr>
          <w:rFonts w:ascii="Palatino Linotype" w:eastAsia="Calibri" w:hAnsi="Palatino Linotype" w:cs="Times New Roman"/>
          <w:sz w:val="24"/>
          <w:szCs w:val="24"/>
          <w:lang w:val="es-ES" w:eastAsia="es-ES"/>
        </w:rPr>
        <w:t xml:space="preserve">fracciones IV y V de la </w:t>
      </w:r>
      <w:r w:rsidRPr="00AD7A75">
        <w:rPr>
          <w:rFonts w:ascii="Palatino Linotype" w:eastAsia="Calibri" w:hAnsi="Palatino Linotype" w:cs="Times New Roman"/>
          <w:b/>
          <w:sz w:val="24"/>
          <w:szCs w:val="24"/>
          <w:lang w:val="es-ES" w:eastAsia="es-ES"/>
        </w:rPr>
        <w:t>Constitución Política del Estado Libre y Soberano de México</w:t>
      </w:r>
      <w:r w:rsidRPr="00AD7A7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D7A75">
        <w:rPr>
          <w:rFonts w:ascii="Palatino Linotype" w:eastAsia="Calibri" w:hAnsi="Palatino Linotype" w:cs="Arial"/>
          <w:sz w:val="24"/>
          <w:szCs w:val="24"/>
          <w:lang w:val="es-ES" w:eastAsia="es-ES"/>
        </w:rPr>
        <w:t xml:space="preserve">de la </w:t>
      </w:r>
      <w:r w:rsidRPr="00AD7A75">
        <w:rPr>
          <w:rFonts w:ascii="Palatino Linotype" w:eastAsia="Calibri" w:hAnsi="Palatino Linotype" w:cs="Arial"/>
          <w:b/>
          <w:sz w:val="24"/>
          <w:szCs w:val="24"/>
          <w:lang w:val="es-ES" w:eastAsia="es-ES"/>
        </w:rPr>
        <w:t>Ley de Transparencia y Acceso a la Información Pública del Estado de México y Municipios</w:t>
      </w:r>
      <w:r w:rsidRPr="00AD7A75">
        <w:rPr>
          <w:rFonts w:ascii="Palatino Linotype" w:eastAsia="Calibri" w:hAnsi="Palatino Linotype" w:cs="Arial"/>
          <w:sz w:val="24"/>
          <w:szCs w:val="24"/>
          <w:lang w:val="es-ES" w:eastAsia="es-ES"/>
        </w:rPr>
        <w:t xml:space="preserve">; y 7, 9 fracciones I y XXIV, y 11 del </w:t>
      </w:r>
      <w:r w:rsidRPr="00AD7A7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D7A75">
        <w:rPr>
          <w:rFonts w:ascii="Palatino Linotype" w:eastAsiaTheme="minorEastAsia" w:hAnsi="Palatino Linotype"/>
          <w:sz w:val="24"/>
          <w:szCs w:val="24"/>
          <w:lang w:val="es-ES_tradnl" w:eastAsia="es-ES"/>
        </w:rPr>
        <w:t>.</w:t>
      </w:r>
    </w:p>
    <w:p w:rsidR="00120FBB" w:rsidRPr="00AD7A75" w:rsidRDefault="00120FBB" w:rsidP="00AD7A75">
      <w:pPr>
        <w:keepNext/>
        <w:keepLines/>
        <w:spacing w:before="40" w:after="0" w:line="360" w:lineRule="auto"/>
        <w:ind w:right="-142"/>
        <w:outlineLvl w:val="1"/>
        <w:rPr>
          <w:rFonts w:ascii="Palatino Linotype" w:eastAsiaTheme="majorEastAsia" w:hAnsi="Palatino Linotype" w:cstheme="majorBidi"/>
          <w:b/>
          <w:sz w:val="24"/>
          <w:szCs w:val="24"/>
        </w:rPr>
      </w:pPr>
    </w:p>
    <w:p w:rsidR="00120FBB" w:rsidRPr="00AD7A75" w:rsidRDefault="00120FBB" w:rsidP="00AD7A75">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6769358"/>
      <w:r w:rsidRPr="00AD7A75">
        <w:rPr>
          <w:rFonts w:ascii="Palatino Linotype" w:eastAsiaTheme="majorEastAsia" w:hAnsi="Palatino Linotype" w:cstheme="majorBidi"/>
          <w:b/>
          <w:sz w:val="24"/>
          <w:szCs w:val="24"/>
        </w:rPr>
        <w:t>SEGUNDO. De la oportunidad y procedencia.</w:t>
      </w:r>
      <w:bookmarkEnd w:id="57"/>
    </w:p>
    <w:p w:rsidR="00120FBB" w:rsidRPr="00AD7A75" w:rsidRDefault="00120FBB" w:rsidP="00AD7A75">
      <w:pPr>
        <w:keepNext/>
        <w:keepLines/>
        <w:spacing w:before="40" w:after="0" w:line="360" w:lineRule="auto"/>
        <w:ind w:right="-142"/>
        <w:outlineLvl w:val="1"/>
        <w:rPr>
          <w:rFonts w:ascii="Palatino Linotype" w:eastAsiaTheme="majorEastAsia" w:hAnsi="Palatino Linotype" w:cstheme="majorBidi"/>
          <w:b/>
          <w:sz w:val="24"/>
          <w:szCs w:val="24"/>
        </w:rPr>
      </w:pPr>
    </w:p>
    <w:p w:rsidR="005D3792" w:rsidRDefault="005D3792" w:rsidP="00AD7A75">
      <w:pPr>
        <w:numPr>
          <w:ilvl w:val="0"/>
          <w:numId w:val="2"/>
        </w:numPr>
        <w:spacing w:after="0" w:line="360" w:lineRule="auto"/>
        <w:ind w:left="0" w:right="34" w:firstLine="0"/>
        <w:contextualSpacing/>
        <w:jc w:val="both"/>
        <w:rPr>
          <w:rFonts w:ascii="Palatino Linotype" w:eastAsia="Calibri" w:hAnsi="Palatino Linotype" w:cs="Arial"/>
          <w:sz w:val="24"/>
          <w:szCs w:val="24"/>
          <w:lang w:val="es-ES_tradnl" w:eastAsia="es-ES"/>
        </w:rPr>
      </w:pPr>
      <w:r w:rsidRPr="00AD7A75">
        <w:rPr>
          <w:rFonts w:ascii="Palatino Linotype" w:eastAsia="Calibri" w:hAnsi="Palatino Linotype" w:cs="Arial"/>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AD7A75">
        <w:rPr>
          <w:rFonts w:ascii="Palatino Linotype" w:eastAsia="Calibri" w:hAnsi="Palatino Linotype" w:cs="Arial"/>
          <w:b/>
          <w:sz w:val="24"/>
          <w:szCs w:val="24"/>
          <w:lang w:val="es-ES_tradnl" w:eastAsia="es-ES"/>
        </w:rPr>
        <w:t>SUJETO OBLIGADO</w:t>
      </w:r>
      <w:r w:rsidRPr="00AD7A75">
        <w:rPr>
          <w:rFonts w:ascii="Palatino Linotype" w:eastAsia="Calibri" w:hAnsi="Palatino Linotype" w:cs="Arial"/>
          <w:sz w:val="24"/>
          <w:szCs w:val="24"/>
          <w:lang w:val="es-ES_tradnl" w:eastAsia="es-ES"/>
        </w:rPr>
        <w:t xml:space="preserve"> entregó la respuesta el día </w:t>
      </w:r>
      <w:r w:rsidRPr="00AD7A75">
        <w:rPr>
          <w:rFonts w:ascii="Palatino Linotype" w:eastAsia="Calibri" w:hAnsi="Palatino Linotype" w:cs="Arial"/>
          <w:b/>
          <w:sz w:val="24"/>
          <w:szCs w:val="24"/>
          <w:lang w:val="es-ES_tradnl" w:eastAsia="es-ES"/>
        </w:rPr>
        <w:t>diez (10) de mayo</w:t>
      </w:r>
      <w:r w:rsidRPr="00AD7A75">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Pr="00AD7A75">
        <w:rPr>
          <w:rFonts w:ascii="Palatino Linotype" w:eastAsia="Calibri" w:hAnsi="Palatino Linotype" w:cs="Arial"/>
          <w:b/>
          <w:sz w:val="24"/>
          <w:szCs w:val="24"/>
          <w:lang w:val="es-ES_tradnl" w:eastAsia="es-ES"/>
        </w:rPr>
        <w:t>trece (13) de mayo a</w:t>
      </w:r>
      <w:r w:rsidRPr="00AD7A75">
        <w:rPr>
          <w:rFonts w:ascii="Palatino Linotype" w:eastAsia="Calibri" w:hAnsi="Palatino Linotype" w:cs="Arial"/>
          <w:sz w:val="24"/>
          <w:szCs w:val="24"/>
          <w:lang w:val="es-ES_tradnl" w:eastAsia="es-ES"/>
        </w:rPr>
        <w:t xml:space="preserve">l </w:t>
      </w:r>
      <w:r w:rsidRPr="00AD7A75">
        <w:rPr>
          <w:rFonts w:ascii="Palatino Linotype" w:eastAsia="Calibri" w:hAnsi="Palatino Linotype" w:cs="Arial"/>
          <w:b/>
          <w:sz w:val="24"/>
          <w:szCs w:val="24"/>
          <w:lang w:val="es-ES_tradnl" w:eastAsia="es-ES"/>
        </w:rPr>
        <w:t>treinta y uno (31)</w:t>
      </w:r>
      <w:r w:rsidRPr="00AD7A75">
        <w:rPr>
          <w:rFonts w:ascii="Palatino Linotype" w:eastAsia="Calibri" w:hAnsi="Palatino Linotype" w:cs="Arial"/>
          <w:sz w:val="24"/>
          <w:szCs w:val="24"/>
          <w:lang w:val="es-ES_tradnl" w:eastAsia="es-ES"/>
        </w:rPr>
        <w:t xml:space="preserve"> </w:t>
      </w:r>
      <w:r w:rsidRPr="00AD7A75">
        <w:rPr>
          <w:rFonts w:ascii="Palatino Linotype" w:eastAsia="Calibri" w:hAnsi="Palatino Linotype" w:cs="Arial"/>
          <w:b/>
          <w:sz w:val="24"/>
          <w:szCs w:val="24"/>
          <w:lang w:val="es-ES_tradnl" w:eastAsia="es-ES"/>
        </w:rPr>
        <w:t>del mismo mes</w:t>
      </w:r>
      <w:r w:rsidRPr="00AD7A75">
        <w:rPr>
          <w:rFonts w:ascii="Palatino Linotype" w:eastAsia="Calibri" w:hAnsi="Palatino Linotype" w:cs="Arial"/>
          <w:sz w:val="24"/>
          <w:szCs w:val="24"/>
          <w:lang w:val="es-ES_tradnl" w:eastAsia="es-ES"/>
        </w:rPr>
        <w:t xml:space="preserve"> </w:t>
      </w:r>
      <w:r w:rsidRPr="00AD7A75">
        <w:rPr>
          <w:rFonts w:ascii="Palatino Linotype" w:eastAsia="Calibri" w:hAnsi="Palatino Linotype" w:cs="Arial"/>
          <w:b/>
          <w:sz w:val="24"/>
          <w:szCs w:val="24"/>
          <w:lang w:val="es-ES_tradnl" w:eastAsia="es-ES"/>
        </w:rPr>
        <w:t xml:space="preserve">de </w:t>
      </w:r>
      <w:r w:rsidRPr="00AD7A75">
        <w:rPr>
          <w:rFonts w:ascii="Palatino Linotype" w:eastAsia="Calibri" w:hAnsi="Palatino Linotype" w:cs="Arial"/>
          <w:sz w:val="24"/>
          <w:szCs w:val="24"/>
          <w:lang w:val="es-ES_tradnl" w:eastAsia="es-ES"/>
        </w:rPr>
        <w:t xml:space="preserve">dos mil diecinueve; en consecuencia, presentó su inconformidad el </w:t>
      </w:r>
      <w:r w:rsidRPr="00AD7A75">
        <w:rPr>
          <w:rFonts w:ascii="Palatino Linotype" w:eastAsia="Calibri" w:hAnsi="Palatino Linotype" w:cs="Arial"/>
          <w:b/>
          <w:sz w:val="24"/>
          <w:szCs w:val="24"/>
          <w:lang w:val="es-ES_tradnl" w:eastAsia="es-ES"/>
        </w:rPr>
        <w:t>día treinta y uno (31) de mayo</w:t>
      </w:r>
      <w:r w:rsidRPr="00AD7A75">
        <w:rPr>
          <w:rFonts w:ascii="Palatino Linotype" w:eastAsia="Calibri" w:hAnsi="Palatino Linotype" w:cs="Arial"/>
          <w:sz w:val="24"/>
          <w:szCs w:val="24"/>
          <w:lang w:val="es-ES_tradnl" w:eastAsia="es-ES"/>
        </w:rPr>
        <w:t xml:space="preserve"> de dos mil diecinueve, este se encuentra dentro de los márgenes temporales previstos en el artículo 178 de la Ley de Transparencia y Acceso a la Información Pública del Estado de México y Municipios.</w:t>
      </w:r>
    </w:p>
    <w:p w:rsidR="00AD7A75" w:rsidRPr="00AD7A75" w:rsidRDefault="00AD7A75" w:rsidP="00AD7A75">
      <w:pPr>
        <w:spacing w:after="0" w:line="360" w:lineRule="auto"/>
        <w:ind w:right="34"/>
        <w:contextualSpacing/>
        <w:jc w:val="both"/>
        <w:rPr>
          <w:rFonts w:ascii="Palatino Linotype" w:eastAsia="Calibri" w:hAnsi="Palatino Linotype" w:cs="Arial"/>
          <w:sz w:val="24"/>
          <w:szCs w:val="24"/>
          <w:lang w:val="es-ES_tradnl" w:eastAsia="es-ES"/>
        </w:rPr>
      </w:pPr>
    </w:p>
    <w:p w:rsidR="005D3792" w:rsidRPr="00AD7A75" w:rsidRDefault="005D3792" w:rsidP="00AD7A75">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D7A75">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120FBB" w:rsidRPr="00AD7A75" w:rsidRDefault="00120FBB" w:rsidP="00AD7A75">
      <w:pPr>
        <w:spacing w:line="360" w:lineRule="auto"/>
        <w:contextualSpacing/>
        <w:rPr>
          <w:rFonts w:ascii="Palatino Linotype" w:eastAsia="Calibri" w:hAnsi="Palatino Linotype" w:cs="Arial"/>
          <w:sz w:val="24"/>
          <w:szCs w:val="24"/>
          <w:lang w:val="es-ES_tradnl" w:eastAsia="es-ES"/>
        </w:rPr>
      </w:pPr>
    </w:p>
    <w:p w:rsidR="00120FBB" w:rsidRPr="00AD7A75" w:rsidRDefault="00120FBB" w:rsidP="00AD7A75">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16769359"/>
      <w:r w:rsidRPr="00AD7A75">
        <w:rPr>
          <w:rFonts w:ascii="Palatino Linotype" w:eastAsia="MS Mincho" w:hAnsi="Palatino Linotype" w:cstheme="majorBidi"/>
          <w:b/>
          <w:sz w:val="24"/>
          <w:szCs w:val="24"/>
          <w:lang w:val="es-ES_tradnl" w:eastAsia="es-ES"/>
        </w:rPr>
        <w:t>TERCERO. Del planteamiento de la Litis.</w:t>
      </w:r>
      <w:bookmarkEnd w:id="58"/>
      <w:bookmarkEnd w:id="59"/>
    </w:p>
    <w:p w:rsidR="00120FBB" w:rsidRPr="00AD7A75" w:rsidRDefault="00120FBB" w:rsidP="00AD7A75">
      <w:pPr>
        <w:spacing w:after="0" w:line="360" w:lineRule="auto"/>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p>
    <w:p w:rsidR="005D3792" w:rsidRPr="00AD7A75" w:rsidRDefault="005D3792" w:rsidP="00AD7A75">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De</w:t>
      </w:r>
      <w:r w:rsidRPr="00AD7A75">
        <w:rPr>
          <w:rFonts w:ascii="Palatino Linotype" w:eastAsia="MS Mincho" w:hAnsi="Palatino Linotype" w:cs="Arial"/>
          <w:sz w:val="24"/>
          <w:szCs w:val="24"/>
          <w:lang w:val="es-ES_tradnl" w:eastAsia="es-MX"/>
        </w:rPr>
        <w:t xml:space="preserve"> tal manera que la Litis que ocupa a este recurso, se </w:t>
      </w:r>
      <w:r w:rsidRPr="00AD7A75">
        <w:rPr>
          <w:rFonts w:ascii="Palatino Linotype" w:eastAsia="Calibri" w:hAnsi="Palatino Linotype" w:cs="Arial"/>
          <w:sz w:val="24"/>
          <w:szCs w:val="24"/>
          <w:lang w:val="es-ES_tradnl" w:eastAsia="es-ES"/>
        </w:rPr>
        <w:t xml:space="preserve">circunscribe a determinar si la </w:t>
      </w:r>
      <w:r w:rsidRPr="00AD7A75">
        <w:rPr>
          <w:rFonts w:ascii="Palatino Linotype" w:eastAsia="MS Mincho" w:hAnsi="Palatino Linotype" w:cs="Arial"/>
          <w:sz w:val="24"/>
          <w:szCs w:val="24"/>
          <w:lang w:val="es-ES_tradnl" w:eastAsia="es-MX"/>
        </w:rPr>
        <w:t xml:space="preserve">información solicitada consistente en los recibos de nómina de todo los empleados adscritos a la administración pública municipal, correspondiente al periodo del mes de marzo de 2019, misma que a la consideración del </w:t>
      </w:r>
      <w:r w:rsidRPr="00AD7A75">
        <w:rPr>
          <w:rFonts w:ascii="Palatino Linotype" w:eastAsia="MS Mincho" w:hAnsi="Palatino Linotype" w:cs="Arial"/>
          <w:b/>
          <w:sz w:val="24"/>
          <w:szCs w:val="24"/>
          <w:lang w:val="es-ES_tradnl" w:eastAsia="es-MX"/>
        </w:rPr>
        <w:t>SUJETO OBLIGADO</w:t>
      </w:r>
      <w:r w:rsidR="00303C1A" w:rsidRPr="00AD7A75">
        <w:rPr>
          <w:rFonts w:ascii="Palatino Linotype" w:eastAsia="MS Mincho" w:hAnsi="Palatino Linotype" w:cs="Arial"/>
          <w:sz w:val="24"/>
          <w:szCs w:val="24"/>
          <w:lang w:val="es-ES_tradnl" w:eastAsia="es-MX"/>
        </w:rPr>
        <w:t xml:space="preserve"> fue remitida en respuesta, </w:t>
      </w:r>
      <w:r w:rsidRPr="00AD7A75">
        <w:rPr>
          <w:rFonts w:ascii="Palatino Linotype" w:eastAsia="MS Mincho" w:hAnsi="Palatino Linotype" w:cs="Arial"/>
          <w:sz w:val="24"/>
          <w:szCs w:val="24"/>
          <w:lang w:val="es-ES_tradnl" w:eastAsia="es-ES"/>
        </w:rPr>
        <w:t>es suficiente para atender cabalmente el derecho de acceso a la información pública.</w:t>
      </w:r>
    </w:p>
    <w:p w:rsidR="005D3792" w:rsidRPr="00AD7A75" w:rsidRDefault="005D3792" w:rsidP="00AD7A75">
      <w:pPr>
        <w:spacing w:after="0" w:line="360" w:lineRule="auto"/>
        <w:ind w:right="49"/>
        <w:contextualSpacing/>
        <w:jc w:val="both"/>
        <w:rPr>
          <w:rFonts w:ascii="Palatino Linotype" w:eastAsia="MS Mincho" w:hAnsi="Palatino Linotype" w:cs="Arial"/>
          <w:sz w:val="24"/>
          <w:szCs w:val="24"/>
          <w:lang w:val="es-ES_tradnl" w:eastAsia="es-ES"/>
        </w:rPr>
      </w:pPr>
    </w:p>
    <w:p w:rsidR="005D3792" w:rsidRPr="00AD7A75" w:rsidRDefault="005D3792" w:rsidP="00AD7A75">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AD7A75">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5D3792" w:rsidRPr="00AD7A75" w:rsidRDefault="005D3792" w:rsidP="00AD7A75">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5D3792" w:rsidRPr="00AD7A75" w:rsidRDefault="005D3792" w:rsidP="00AD7A75">
      <w:pPr>
        <w:spacing w:before="240" w:after="240" w:line="360" w:lineRule="auto"/>
        <w:ind w:left="567" w:right="567"/>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b/>
          <w:i/>
          <w:sz w:val="24"/>
          <w:szCs w:val="24"/>
          <w:lang w:val="es-ES_tradnl" w:eastAsia="es-ES"/>
        </w:rPr>
        <w:t>QUEJA, RECURSO DE. LA OMISION DE RENDIR EL INFORME RESPECTIVO NO IMPIDE QUE SE RESUELVA</w:t>
      </w:r>
      <w:r w:rsidRPr="00AD7A75">
        <w:rPr>
          <w:rFonts w:ascii="Palatino Linotype" w:eastAsia="MS Mincho" w:hAnsi="Palatino Linotype" w:cs="Times New Roman"/>
          <w:i/>
          <w:sz w:val="24"/>
          <w:szCs w:val="24"/>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5D3792" w:rsidRPr="00AD7A75" w:rsidRDefault="005D3792" w:rsidP="00AD7A75">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5D3792" w:rsidRPr="00AD7A75" w:rsidRDefault="005D3792" w:rsidP="00AD7A75">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AD7A75">
        <w:rPr>
          <w:rFonts w:ascii="Palatino Linotype" w:eastAsia="MS Mincho" w:hAnsi="Palatino Linotype" w:cs="Times New Roman"/>
          <w:b/>
          <w:sz w:val="24"/>
          <w:szCs w:val="24"/>
          <w:lang w:val="es-ES_tradnl" w:eastAsia="es-ES"/>
        </w:rPr>
        <w:t>SUJETO OBLIGADO</w:t>
      </w:r>
      <w:r w:rsidRPr="00AD7A75">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5D3792" w:rsidRPr="00AD7A75" w:rsidRDefault="005D3792" w:rsidP="00AD7A75">
      <w:pPr>
        <w:spacing w:before="240" w:after="240" w:line="360" w:lineRule="auto"/>
        <w:ind w:right="49"/>
        <w:contextualSpacing/>
        <w:jc w:val="both"/>
        <w:rPr>
          <w:rFonts w:ascii="Palatino Linotype" w:eastAsia="MS Mincho" w:hAnsi="Palatino Linotype" w:cs="Arial"/>
          <w:sz w:val="24"/>
          <w:szCs w:val="24"/>
          <w:lang w:val="es-ES_tradnl" w:eastAsia="es-ES"/>
        </w:rPr>
      </w:pPr>
    </w:p>
    <w:p w:rsidR="005D3792" w:rsidRPr="00AD7A75" w:rsidRDefault="005D3792" w:rsidP="00AD7A75">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D7A75">
        <w:rPr>
          <w:rFonts w:ascii="Palatino Linotype" w:eastAsia="Times New Roman" w:hAnsi="Palatino Linotype" w:cs="Arial"/>
          <w:sz w:val="24"/>
          <w:szCs w:val="24"/>
          <w:lang w:val="es-ES_tradnl" w:eastAsia="es-ES"/>
        </w:rPr>
        <w:t xml:space="preserve"> En </w:t>
      </w:r>
      <w:r w:rsidRPr="00AD7A75">
        <w:rPr>
          <w:rFonts w:ascii="Palatino Linotype" w:eastAsia="MS Mincho" w:hAnsi="Palatino Linotype" w:cs="Arial"/>
          <w:sz w:val="24"/>
          <w:szCs w:val="24"/>
          <w:lang w:val="es-ES_tradnl" w:eastAsia="es-MX"/>
        </w:rPr>
        <w:t>dichas</w:t>
      </w:r>
      <w:r w:rsidRPr="00AD7A75">
        <w:rPr>
          <w:rFonts w:ascii="Palatino Linotype" w:eastAsia="Times New Roman" w:hAnsi="Palatino Linotype" w:cs="Arial"/>
          <w:sz w:val="24"/>
          <w:szCs w:val="24"/>
          <w:lang w:val="es-ES_tradnl" w:eastAsia="es-ES"/>
        </w:rPr>
        <w:t xml:space="preserve"> </w:t>
      </w:r>
      <w:r w:rsidRPr="00AD7A75">
        <w:rPr>
          <w:rFonts w:ascii="Palatino Linotype" w:eastAsia="Calibri" w:hAnsi="Palatino Linotype" w:cs="Arial"/>
          <w:sz w:val="24"/>
          <w:szCs w:val="24"/>
          <w:lang w:val="es-ES_tradnl" w:eastAsia="es-ES"/>
        </w:rPr>
        <w:t>condiciones</w:t>
      </w:r>
      <w:r w:rsidRPr="00AD7A75">
        <w:rPr>
          <w:rFonts w:ascii="Palatino Linotype" w:eastAsia="Times New Roman" w:hAnsi="Palatino Linotype" w:cs="Arial"/>
          <w:sz w:val="24"/>
          <w:szCs w:val="24"/>
          <w:lang w:val="es-ES_tradnl" w:eastAsia="es-ES"/>
        </w:rPr>
        <w:t xml:space="preserve">, la </w:t>
      </w:r>
      <w:proofErr w:type="spellStart"/>
      <w:r w:rsidRPr="00AD7A75">
        <w:rPr>
          <w:rFonts w:ascii="Palatino Linotype" w:eastAsia="Times New Roman" w:hAnsi="Palatino Linotype" w:cs="Arial"/>
          <w:i/>
          <w:sz w:val="24"/>
          <w:szCs w:val="24"/>
          <w:lang w:val="es-ES_tradnl" w:eastAsia="es-ES"/>
        </w:rPr>
        <w:t>litis</w:t>
      </w:r>
      <w:proofErr w:type="spellEnd"/>
      <w:r w:rsidRPr="00AD7A75">
        <w:rPr>
          <w:rFonts w:ascii="Palatino Linotype" w:eastAsia="Times New Roman" w:hAnsi="Palatino Linotype" w:cs="Arial"/>
          <w:sz w:val="24"/>
          <w:szCs w:val="24"/>
          <w:lang w:val="es-ES_tradnl" w:eastAsia="es-ES"/>
        </w:rPr>
        <w:t xml:space="preserve"> a resolver en este recurso se circunscribe a determinar si </w:t>
      </w:r>
      <w:r w:rsidRPr="00AD7A75">
        <w:rPr>
          <w:rFonts w:ascii="Palatino Linotype" w:eastAsia="MS Mincho" w:hAnsi="Palatino Linotype" w:cs="Arial"/>
          <w:sz w:val="24"/>
          <w:szCs w:val="24"/>
          <w:lang w:val="es-ES_tradnl" w:eastAsia="es-ES"/>
        </w:rPr>
        <w:t xml:space="preserve">se actualizan las causales de procedencia prevista en el artículo 179 fracción V de la Ley de Transparencia y Acceso a la Información Pública del Estado de México y Municipios. </w:t>
      </w:r>
    </w:p>
    <w:p w:rsidR="00120FBB" w:rsidRPr="00AD7A75" w:rsidRDefault="00120FBB" w:rsidP="00AD7A75">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16769360"/>
      <w:r w:rsidRPr="00AD7A75">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120FBB" w:rsidRPr="00AD7A75" w:rsidRDefault="00120FBB" w:rsidP="00AD7A75">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6769361"/>
      <w:r w:rsidRPr="00AD7A75">
        <w:rPr>
          <w:rFonts w:ascii="Palatino Linotype" w:eastAsia="MS Gothic" w:hAnsi="Palatino Linotype" w:cstheme="majorBidi"/>
          <w:b/>
          <w:i/>
          <w:noProof/>
          <w:sz w:val="24"/>
          <w:szCs w:val="24"/>
        </w:rPr>
        <w:t>El derecho de acceso a la información publica</w:t>
      </w:r>
      <w:bookmarkEnd w:id="70"/>
      <w:r w:rsidRPr="00AD7A75">
        <w:rPr>
          <w:rFonts w:ascii="Palatino Linotype" w:eastAsia="MS Mincho" w:hAnsi="Palatino Linotype" w:cs="Arial"/>
          <w:b/>
          <w:i/>
          <w:sz w:val="24"/>
          <w:szCs w:val="24"/>
          <w:lang w:val="es-ES_tradnl" w:eastAsia="es-MX"/>
        </w:rPr>
        <w:t>.</w:t>
      </w:r>
      <w:bookmarkEnd w:id="71"/>
    </w:p>
    <w:p w:rsidR="00120FBB" w:rsidRPr="00AD7A75" w:rsidRDefault="00120FBB" w:rsidP="00AD7A75">
      <w:pPr>
        <w:spacing w:after="0" w:line="360" w:lineRule="auto"/>
        <w:contextualSpacing/>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20FBB" w:rsidRPr="00AD7A75" w:rsidRDefault="00120FBB" w:rsidP="00AD7A75">
      <w:pPr>
        <w:spacing w:after="0" w:line="360" w:lineRule="auto"/>
        <w:ind w:right="49"/>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120FBB" w:rsidRPr="00AD7A75" w:rsidRDefault="00120FBB" w:rsidP="00AD7A75">
      <w:pPr>
        <w:spacing w:after="0" w:line="360" w:lineRule="auto"/>
        <w:ind w:right="49"/>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120FBB" w:rsidRPr="00AD7A75" w:rsidRDefault="00120FBB" w:rsidP="00AD7A75">
      <w:pPr>
        <w:spacing w:after="0" w:line="360" w:lineRule="auto"/>
        <w:contextualSpacing/>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Times New Roman"/>
          <w:sz w:val="24"/>
          <w:szCs w:val="24"/>
          <w:lang w:val="es-ES_tradnl" w:eastAsia="es-ES"/>
        </w:rPr>
        <w:t xml:space="preserve">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rsidR="00120FBB" w:rsidRPr="00AD7A75" w:rsidRDefault="00120FBB" w:rsidP="00AD7A75">
      <w:pPr>
        <w:spacing w:after="0" w:line="360" w:lineRule="auto"/>
        <w:ind w:right="34"/>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Times New Roman"/>
          <w:sz w:val="24"/>
          <w:szCs w:val="24"/>
          <w:lang w:val="es-ES_tradnl" w:eastAsia="es-ES"/>
        </w:rPr>
        <w:t>Derivado</w:t>
      </w:r>
      <w:r w:rsidRPr="00AD7A75">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120FBB" w:rsidRPr="00AD7A75" w:rsidRDefault="00120FBB" w:rsidP="00AD7A75">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120FBB" w:rsidRPr="00AD7A75" w:rsidRDefault="00120FBB" w:rsidP="00AD7A75">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16769362"/>
      <w:r w:rsidRPr="00AD7A75">
        <w:rPr>
          <w:rFonts w:ascii="Palatino Linotype" w:eastAsia="MS Mincho" w:hAnsi="Palatino Linotype" w:cstheme="majorBidi"/>
          <w:b/>
          <w:i/>
          <w:sz w:val="24"/>
          <w:szCs w:val="24"/>
          <w:lang w:val="es-ES_tradnl" w:eastAsia="es-ES"/>
        </w:rPr>
        <w:t>II. De la fuente obligacional del Sujeto Obligado.</w:t>
      </w:r>
      <w:bookmarkEnd w:id="72"/>
    </w:p>
    <w:p w:rsidR="00120FBB" w:rsidRPr="00AD7A75" w:rsidRDefault="00120FBB" w:rsidP="00AD7A75">
      <w:pPr>
        <w:spacing w:line="360" w:lineRule="auto"/>
        <w:rPr>
          <w:rFonts w:ascii="Palatino Linotype" w:hAnsi="Palatino Linotype"/>
          <w:sz w:val="24"/>
          <w:szCs w:val="24"/>
          <w:lang w:val="es-ES_tradnl" w:eastAsia="es-ES"/>
        </w:rPr>
      </w:pPr>
    </w:p>
    <w:p w:rsidR="00120FBB" w:rsidRPr="00AD7A75" w:rsidRDefault="00120FBB" w:rsidP="00AD7A7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AD7A75">
        <w:rPr>
          <w:rFonts w:ascii="Palatino Linotype" w:eastAsia="MS Mincho" w:hAnsi="Palatino Linotype" w:cstheme="majorBidi"/>
          <w:sz w:val="24"/>
          <w:szCs w:val="24"/>
          <w:lang w:val="es-ES_tradnl" w:eastAsia="es-ES"/>
        </w:rPr>
        <w:t>Previo al análisis es necesario precisar la informac</w:t>
      </w:r>
      <w:r w:rsidR="00CA1E57" w:rsidRPr="00AD7A75">
        <w:rPr>
          <w:rFonts w:ascii="Palatino Linotype" w:eastAsia="MS Mincho" w:hAnsi="Palatino Linotype" w:cstheme="majorBidi"/>
          <w:sz w:val="24"/>
          <w:szCs w:val="24"/>
          <w:lang w:val="es-ES_tradnl" w:eastAsia="es-ES"/>
        </w:rPr>
        <w:t>ión a la que pretende acceder la</w:t>
      </w:r>
      <w:r w:rsidRPr="00AD7A75">
        <w:rPr>
          <w:rFonts w:ascii="Palatino Linotype" w:eastAsia="MS Mincho" w:hAnsi="Palatino Linotype" w:cstheme="majorBidi"/>
          <w:sz w:val="24"/>
          <w:szCs w:val="24"/>
          <w:lang w:val="es-ES_tradnl" w:eastAsia="es-ES"/>
        </w:rPr>
        <w:t xml:space="preserve"> particular, misma que</w:t>
      </w:r>
      <w:r w:rsidR="00CA1E57" w:rsidRPr="00AD7A75">
        <w:rPr>
          <w:rFonts w:ascii="Palatino Linotype" w:eastAsia="MS Mincho" w:hAnsi="Palatino Linotype" w:cstheme="majorBidi"/>
          <w:sz w:val="24"/>
          <w:szCs w:val="24"/>
          <w:lang w:val="es-ES_tradnl" w:eastAsia="es-ES"/>
        </w:rPr>
        <w:t xml:space="preserve"> resulta ser la correspondiente</w:t>
      </w:r>
      <w:r w:rsidRPr="00AD7A75">
        <w:rPr>
          <w:rFonts w:ascii="Palatino Linotype" w:eastAsia="MS Mincho" w:hAnsi="Palatino Linotype" w:cstheme="majorBidi"/>
          <w:sz w:val="24"/>
          <w:szCs w:val="24"/>
          <w:lang w:val="es-ES_tradnl" w:eastAsia="es-ES"/>
        </w:rPr>
        <w:t xml:space="preserve"> a:</w:t>
      </w:r>
    </w:p>
    <w:p w:rsidR="00303C1A" w:rsidRPr="00AD7A75" w:rsidRDefault="00303C1A" w:rsidP="00AD7A75">
      <w:pPr>
        <w:spacing w:after="120" w:line="360" w:lineRule="auto"/>
        <w:ind w:right="49"/>
        <w:contextualSpacing/>
        <w:jc w:val="both"/>
        <w:rPr>
          <w:rFonts w:ascii="Palatino Linotype" w:eastAsia="MS Mincho" w:hAnsi="Palatino Linotype" w:cstheme="majorBidi"/>
          <w:sz w:val="24"/>
          <w:szCs w:val="24"/>
          <w:lang w:val="es-ES_tradnl" w:eastAsia="es-ES"/>
        </w:rPr>
      </w:pPr>
    </w:p>
    <w:p w:rsidR="00120FBB" w:rsidRPr="00AD7A75" w:rsidRDefault="00303C1A" w:rsidP="00AD7A75">
      <w:pPr>
        <w:numPr>
          <w:ilvl w:val="0"/>
          <w:numId w:val="7"/>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AD7A75">
        <w:rPr>
          <w:rFonts w:ascii="Palatino Linotype" w:eastAsia="MS Mincho" w:hAnsi="Palatino Linotype" w:cstheme="majorBidi"/>
          <w:b/>
          <w:sz w:val="24"/>
          <w:szCs w:val="24"/>
          <w:lang w:val="es-ES_tradnl" w:eastAsia="es-ES"/>
        </w:rPr>
        <w:t>Recibos de n</w:t>
      </w:r>
      <w:r w:rsidR="00120FBB" w:rsidRPr="00AD7A75">
        <w:rPr>
          <w:rFonts w:ascii="Palatino Linotype" w:eastAsia="MS Mincho" w:hAnsi="Palatino Linotype" w:cstheme="majorBidi"/>
          <w:b/>
          <w:sz w:val="24"/>
          <w:szCs w:val="24"/>
          <w:lang w:val="es-ES_tradnl" w:eastAsia="es-ES"/>
        </w:rPr>
        <w:t xml:space="preserve">ómina de todo el personal que labora </w:t>
      </w:r>
      <w:r w:rsidRPr="00AD7A75">
        <w:rPr>
          <w:rFonts w:ascii="Palatino Linotype" w:eastAsia="MS Mincho" w:hAnsi="Palatino Linotype" w:cstheme="majorBidi"/>
          <w:b/>
          <w:sz w:val="24"/>
          <w:szCs w:val="24"/>
          <w:lang w:val="es-ES_tradnl" w:eastAsia="es-ES"/>
        </w:rPr>
        <w:t xml:space="preserve">en el municipio de  </w:t>
      </w:r>
      <w:proofErr w:type="spellStart"/>
      <w:r w:rsidRPr="00AD7A75">
        <w:rPr>
          <w:rFonts w:ascii="Palatino Linotype" w:eastAsia="MS Mincho" w:hAnsi="Palatino Linotype" w:cstheme="majorBidi"/>
          <w:b/>
          <w:sz w:val="24"/>
          <w:szCs w:val="24"/>
          <w:lang w:val="es-ES_tradnl" w:eastAsia="es-ES"/>
        </w:rPr>
        <w:t>Ocoyoacac</w:t>
      </w:r>
      <w:proofErr w:type="spellEnd"/>
      <w:r w:rsidRPr="00AD7A75">
        <w:rPr>
          <w:rFonts w:ascii="Palatino Linotype" w:eastAsia="MS Mincho" w:hAnsi="Palatino Linotype" w:cstheme="majorBidi"/>
          <w:b/>
          <w:sz w:val="24"/>
          <w:szCs w:val="24"/>
          <w:lang w:val="es-ES_tradnl" w:eastAsia="es-ES"/>
        </w:rPr>
        <w:t xml:space="preserve"> (ayuntamiento, DIF e INCUFIDE), correspondiente al mes de marzo de 2019.</w:t>
      </w:r>
    </w:p>
    <w:p w:rsidR="00C839FA" w:rsidRPr="00AD7A75" w:rsidRDefault="00C839FA"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C839FA" w:rsidRPr="00AD7A75" w:rsidRDefault="00C839FA"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 xml:space="preserve">De la revisión realizada a la respuesta proporcionada por el </w:t>
      </w:r>
      <w:r w:rsidRPr="00AD7A75">
        <w:rPr>
          <w:rFonts w:ascii="Palatino Linotype" w:eastAsia="MS Mincho" w:hAnsi="Palatino Linotype" w:cs="Arial"/>
          <w:b/>
          <w:sz w:val="24"/>
          <w:szCs w:val="24"/>
          <w:lang w:val="es-ES_tradnl" w:eastAsia="es-ES"/>
        </w:rPr>
        <w:t>SUJETO OBLIGADO</w:t>
      </w:r>
      <w:r w:rsidRPr="00AD7A75">
        <w:rPr>
          <w:rFonts w:ascii="Palatino Linotype" w:eastAsia="MS Mincho" w:hAnsi="Palatino Linotype" w:cs="Arial"/>
          <w:sz w:val="24"/>
          <w:szCs w:val="24"/>
          <w:lang w:val="es-ES_tradnl" w:eastAsia="es-ES"/>
        </w:rPr>
        <w:t xml:space="preserve"> </w:t>
      </w:r>
      <w:r w:rsidR="00EC2A5F" w:rsidRPr="00AD7A75">
        <w:rPr>
          <w:rFonts w:ascii="Palatino Linotype" w:eastAsia="MS Mincho" w:hAnsi="Palatino Linotype" w:cs="Arial"/>
          <w:sz w:val="24"/>
          <w:szCs w:val="24"/>
          <w:lang w:val="es-ES_tradnl" w:eastAsia="es-ES"/>
        </w:rPr>
        <w:t>se pu</w:t>
      </w:r>
      <w:r w:rsidRPr="00AD7A75">
        <w:rPr>
          <w:rFonts w:ascii="Palatino Linotype" w:eastAsia="MS Mincho" w:hAnsi="Palatino Linotype" w:cs="Arial"/>
          <w:sz w:val="24"/>
          <w:szCs w:val="24"/>
          <w:lang w:val="es-ES_tradnl" w:eastAsia="es-ES"/>
        </w:rPr>
        <w:t xml:space="preserve">do observar que efectivamente la misma resulta incompleta </w:t>
      </w:r>
      <w:r w:rsidR="00EC2A5F" w:rsidRPr="00AD7A75">
        <w:rPr>
          <w:rFonts w:ascii="Palatino Linotype" w:eastAsia="MS Mincho" w:hAnsi="Palatino Linotype" w:cs="Arial"/>
          <w:sz w:val="24"/>
          <w:szCs w:val="24"/>
          <w:lang w:val="es-ES_tradnl" w:eastAsia="es-ES"/>
        </w:rPr>
        <w:t>al no proporcionarse información completa, veraz, congruente, verificable, tal como lo establece el artículo 11 de la Ley de Transparencia y Acceso a la Información Pública del Estado de México y Municipios, que a la letra dice:</w:t>
      </w:r>
    </w:p>
    <w:p w:rsidR="00EC2A5F" w:rsidRPr="00AD7A75" w:rsidRDefault="00EC2A5F"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EC2A5F" w:rsidRPr="00AD7A75" w:rsidRDefault="00EC2A5F" w:rsidP="00AD7A75">
      <w:pPr>
        <w:spacing w:after="0" w:line="360" w:lineRule="auto"/>
        <w:ind w:left="567" w:right="616"/>
        <w:contextualSpacing/>
        <w:jc w:val="both"/>
        <w:rPr>
          <w:rFonts w:ascii="Palatino Linotype" w:hAnsi="Palatino Linotype"/>
          <w:i/>
          <w:sz w:val="24"/>
          <w:szCs w:val="24"/>
        </w:rPr>
      </w:pPr>
      <w:r w:rsidRPr="00AD7A75">
        <w:rPr>
          <w:rFonts w:ascii="Palatino Linotype" w:hAnsi="Palatino Linotype"/>
          <w:i/>
          <w:sz w:val="24"/>
          <w:szCs w:val="24"/>
        </w:rPr>
        <w:t xml:space="preserve">Artículo 11. </w:t>
      </w:r>
      <w:r w:rsidRPr="00AD7A75">
        <w:rPr>
          <w:rFonts w:ascii="Palatino Linotype" w:hAnsi="Palatino Linotype"/>
          <w:b/>
          <w:i/>
          <w:sz w:val="24"/>
          <w:szCs w:val="24"/>
        </w:rPr>
        <w:t>En la</w:t>
      </w:r>
      <w:r w:rsidRPr="00AD7A75">
        <w:rPr>
          <w:rFonts w:ascii="Palatino Linotype" w:hAnsi="Palatino Linotype"/>
          <w:i/>
          <w:sz w:val="24"/>
          <w:szCs w:val="24"/>
        </w:rPr>
        <w:t xml:space="preserve"> generación, publicación y </w:t>
      </w:r>
      <w:r w:rsidRPr="00AD7A75">
        <w:rPr>
          <w:rFonts w:ascii="Palatino Linotype" w:hAnsi="Palatino Linotype"/>
          <w:b/>
          <w:i/>
          <w:sz w:val="24"/>
          <w:szCs w:val="24"/>
        </w:rPr>
        <w:t>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w:t>
      </w:r>
      <w:r w:rsidRPr="00AD7A75">
        <w:rPr>
          <w:rFonts w:ascii="Palatino Linotype" w:hAnsi="Palatino Linotype"/>
          <w:i/>
          <w:sz w:val="24"/>
          <w:szCs w:val="24"/>
        </w:rPr>
        <w:t>, por lo que atenderá las necesidades del derecho de acceso a la información de toda persona.</w:t>
      </w:r>
    </w:p>
    <w:p w:rsidR="00EC2A5F" w:rsidRPr="00AD7A75" w:rsidRDefault="00EC2A5F"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hAnsi="Palatino Linotype"/>
          <w:i/>
          <w:sz w:val="24"/>
          <w:szCs w:val="24"/>
        </w:rPr>
        <w:t>…</w:t>
      </w:r>
    </w:p>
    <w:p w:rsidR="00C839FA" w:rsidRPr="00AD7A75" w:rsidRDefault="00C839FA"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120FBB" w:rsidRPr="00AD7A75" w:rsidRDefault="00EC2A5F"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eastAsia="es-ES"/>
        </w:rPr>
        <w:t>Ahora bien, de la información remitida se pudo corroborar la ilegib</w:t>
      </w:r>
      <w:r w:rsidR="00CA1E57" w:rsidRPr="00AD7A75">
        <w:rPr>
          <w:rFonts w:ascii="Palatino Linotype" w:eastAsia="MS Mincho" w:hAnsi="Palatino Linotype" w:cs="Arial"/>
          <w:sz w:val="24"/>
          <w:szCs w:val="24"/>
          <w:lang w:eastAsia="es-ES"/>
        </w:rPr>
        <w:t>ilidad de la información que pu</w:t>
      </w:r>
      <w:r w:rsidRPr="00AD7A75">
        <w:rPr>
          <w:rFonts w:ascii="Palatino Linotype" w:eastAsia="MS Mincho" w:hAnsi="Palatino Linotype" w:cs="Arial"/>
          <w:sz w:val="24"/>
          <w:szCs w:val="24"/>
          <w:lang w:eastAsia="es-ES"/>
        </w:rPr>
        <w:t>do haber satisfecho el derecho de acceso, para mejor precisión se inserta la siguiente imagen:</w:t>
      </w:r>
    </w:p>
    <w:p w:rsidR="00EC2A5F" w:rsidRPr="00AD7A75" w:rsidRDefault="00EC2A5F"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EC2A5F" w:rsidRPr="00AD7A75" w:rsidRDefault="00EC2A5F" w:rsidP="00AD7A75">
      <w:pPr>
        <w:spacing w:after="0" w:line="360" w:lineRule="auto"/>
        <w:ind w:right="34"/>
        <w:contextualSpacing/>
        <w:jc w:val="both"/>
        <w:rPr>
          <w:rFonts w:ascii="Palatino Linotype" w:eastAsia="MS Mincho" w:hAnsi="Palatino Linotype" w:cs="Arial"/>
          <w:sz w:val="24"/>
          <w:szCs w:val="24"/>
          <w:lang w:val="es-ES_tradnl" w:eastAsia="es-ES"/>
        </w:rPr>
      </w:pPr>
      <w:r w:rsidRPr="00AD7A75">
        <w:rPr>
          <w:rFonts w:ascii="Palatino Linotype" w:hAnsi="Palatino Linotype"/>
          <w:noProof/>
          <w:sz w:val="24"/>
          <w:szCs w:val="24"/>
          <w:lang w:eastAsia="es-MX"/>
        </w:rPr>
        <w:drawing>
          <wp:inline distT="0" distB="0" distL="0" distR="0" wp14:anchorId="7672AF73" wp14:editId="013CDBCA">
            <wp:extent cx="5227093" cy="28028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25" t="11674" r="22911" b="35354"/>
                    <a:stretch/>
                  </pic:blipFill>
                  <pic:spPr bwMode="auto">
                    <a:xfrm>
                      <a:off x="0" y="0"/>
                      <a:ext cx="5242300" cy="2811046"/>
                    </a:xfrm>
                    <a:prstGeom prst="rect">
                      <a:avLst/>
                    </a:prstGeom>
                    <a:ln>
                      <a:noFill/>
                    </a:ln>
                    <a:extLst>
                      <a:ext uri="{53640926-AAD7-44D8-BBD7-CCE9431645EC}">
                        <a14:shadowObscured xmlns:a14="http://schemas.microsoft.com/office/drawing/2010/main"/>
                      </a:ext>
                    </a:extLst>
                  </pic:spPr>
                </pic:pic>
              </a:graphicData>
            </a:graphic>
          </wp:inline>
        </w:drawing>
      </w:r>
    </w:p>
    <w:p w:rsidR="00120FBB" w:rsidRPr="00AD7A75" w:rsidRDefault="00120FBB" w:rsidP="00AD7A75">
      <w:pPr>
        <w:spacing w:after="0" w:line="360" w:lineRule="auto"/>
        <w:ind w:right="34"/>
        <w:contextualSpacing/>
        <w:jc w:val="both"/>
        <w:rPr>
          <w:rFonts w:ascii="Palatino Linotype" w:eastAsia="MS Mincho" w:hAnsi="Palatino Linotype" w:cs="Arial"/>
          <w:sz w:val="24"/>
          <w:szCs w:val="24"/>
          <w:highlight w:val="cyan"/>
          <w:lang w:val="es-ES_tradnl" w:eastAsia="es-ES"/>
        </w:rPr>
      </w:pPr>
    </w:p>
    <w:p w:rsidR="00EC2A5F" w:rsidRPr="00AD7A75" w:rsidRDefault="00EC2A5F"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 xml:space="preserve">De la imagen que se inserta, se precisa que </w:t>
      </w:r>
      <w:r w:rsidR="002A2FD6" w:rsidRPr="00AD7A75">
        <w:rPr>
          <w:rFonts w:ascii="Palatino Linotype" w:eastAsia="MS Mincho" w:hAnsi="Palatino Linotype" w:cs="Arial"/>
          <w:sz w:val="24"/>
          <w:szCs w:val="24"/>
          <w:lang w:val="es-ES_tradnl" w:eastAsia="es-ES"/>
        </w:rPr>
        <w:t xml:space="preserve">en los archivos </w:t>
      </w:r>
      <w:r w:rsidR="002A2FD6" w:rsidRPr="00AD7A75">
        <w:rPr>
          <w:rFonts w:ascii="Palatino Linotype" w:eastAsiaTheme="minorEastAsia" w:hAnsi="Palatino Linotype" w:cs="Arial"/>
          <w:sz w:val="24"/>
          <w:szCs w:val="24"/>
          <w:lang w:val="es-ES_tradnl" w:eastAsia="es-ES"/>
        </w:rPr>
        <w:t>identificado como</w:t>
      </w:r>
      <w:r w:rsidR="002A2FD6" w:rsidRPr="00AD7A75">
        <w:rPr>
          <w:rFonts w:ascii="Palatino Linotype" w:eastAsiaTheme="minorEastAsia" w:hAnsi="Palatino Linotype" w:cs="Arial"/>
          <w:b/>
          <w:sz w:val="24"/>
          <w:szCs w:val="24"/>
          <w:lang w:val="es-ES_tradnl" w:eastAsia="es-ES"/>
        </w:rPr>
        <w:t xml:space="preserve"> </w:t>
      </w:r>
      <w:r w:rsidR="00CA1E57" w:rsidRPr="00AD7A75">
        <w:rPr>
          <w:rFonts w:ascii="Palatino Linotype" w:eastAsiaTheme="minorEastAsia" w:hAnsi="Palatino Linotype" w:cs="Arial"/>
          <w:b/>
          <w:sz w:val="24"/>
          <w:szCs w:val="24"/>
          <w:lang w:val="es-ES_tradnl" w:eastAsia="es-ES"/>
        </w:rPr>
        <w:t xml:space="preserve">2DA QNA MARZO 2019_opt.pdf y </w:t>
      </w:r>
      <w:r w:rsidR="002A2FD6" w:rsidRPr="00AD7A75">
        <w:rPr>
          <w:rFonts w:ascii="Palatino Linotype" w:eastAsiaTheme="minorEastAsia" w:hAnsi="Palatino Linotype" w:cs="Arial"/>
          <w:b/>
          <w:sz w:val="24"/>
          <w:szCs w:val="24"/>
          <w:lang w:val="es-ES_tradnl" w:eastAsia="es-ES"/>
        </w:rPr>
        <w:t xml:space="preserve">1ERA QNA MARZO 2019_opt.pdf, </w:t>
      </w:r>
      <w:r w:rsidR="002A2FD6" w:rsidRPr="00AD7A75">
        <w:rPr>
          <w:rFonts w:ascii="Palatino Linotype" w:eastAsiaTheme="minorEastAsia" w:hAnsi="Palatino Linotype" w:cs="Arial"/>
          <w:sz w:val="24"/>
          <w:szCs w:val="24"/>
          <w:lang w:val="es-ES_tradnl" w:eastAsia="es-ES"/>
        </w:rPr>
        <w:t>la información contenida en ambos es ilegible en su totalidad, lo que impide tanto a la particular como a este Órgano Garante conocer el contenido de la documentales que se pretendieron proporcionar.</w:t>
      </w:r>
    </w:p>
    <w:p w:rsidR="002A2FD6" w:rsidRPr="00AD7A75" w:rsidRDefault="002A2FD6"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EC2A5F" w:rsidRPr="00AD7A75" w:rsidRDefault="002A2FD6"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Ahora bien</w:t>
      </w:r>
      <w:r w:rsidR="0000573F" w:rsidRPr="00AD7A75">
        <w:rPr>
          <w:rFonts w:ascii="Palatino Linotype" w:eastAsia="MS Mincho" w:hAnsi="Palatino Linotype" w:cs="Arial"/>
          <w:sz w:val="24"/>
          <w:szCs w:val="24"/>
          <w:lang w:val="es-ES_tradnl" w:eastAsia="es-ES"/>
        </w:rPr>
        <w:t>, por lo que hace</w:t>
      </w:r>
      <w:r w:rsidRPr="00AD7A75">
        <w:rPr>
          <w:rFonts w:ascii="Palatino Linotype" w:eastAsia="MS Mincho" w:hAnsi="Palatino Linotype" w:cs="Arial"/>
          <w:sz w:val="24"/>
          <w:szCs w:val="24"/>
          <w:lang w:val="es-ES_tradnl" w:eastAsia="es-ES"/>
        </w:rPr>
        <w:t xml:space="preserve"> a</w:t>
      </w:r>
      <w:r w:rsidR="00CA1E57" w:rsidRPr="00AD7A75">
        <w:rPr>
          <w:rFonts w:ascii="Palatino Linotype" w:eastAsia="MS Mincho" w:hAnsi="Palatino Linotype" w:cs="Arial"/>
          <w:sz w:val="24"/>
          <w:szCs w:val="24"/>
          <w:lang w:val="es-ES_tradnl" w:eastAsia="es-ES"/>
        </w:rPr>
        <w:t>l resto de la información se pu</w:t>
      </w:r>
      <w:r w:rsidRPr="00AD7A75">
        <w:rPr>
          <w:rFonts w:ascii="Palatino Linotype" w:eastAsia="MS Mincho" w:hAnsi="Palatino Linotype" w:cs="Arial"/>
          <w:sz w:val="24"/>
          <w:szCs w:val="24"/>
          <w:lang w:val="es-ES_tradnl" w:eastAsia="es-ES"/>
        </w:rPr>
        <w:t xml:space="preserve">do observar que se realizó una </w:t>
      </w:r>
      <w:r w:rsidR="00CA1E57" w:rsidRPr="00AD7A75">
        <w:rPr>
          <w:rFonts w:ascii="Palatino Linotype" w:eastAsia="MS Mincho" w:hAnsi="Palatino Linotype" w:cs="Arial"/>
          <w:sz w:val="24"/>
          <w:szCs w:val="24"/>
          <w:lang w:val="es-ES_tradnl" w:eastAsia="es-ES"/>
        </w:rPr>
        <w:t>pretendida versión pú</w:t>
      </w:r>
      <w:r w:rsidRPr="00AD7A75">
        <w:rPr>
          <w:rFonts w:ascii="Palatino Linotype" w:eastAsia="MS Mincho" w:hAnsi="Palatino Linotype" w:cs="Arial"/>
          <w:sz w:val="24"/>
          <w:szCs w:val="24"/>
          <w:lang w:val="es-ES_tradnl" w:eastAsia="es-ES"/>
        </w:rPr>
        <w:t>blica de los recibos de nómina</w:t>
      </w:r>
      <w:r w:rsidR="00CA1E57" w:rsidRPr="00AD7A75">
        <w:rPr>
          <w:rFonts w:ascii="Palatino Linotype" w:eastAsia="MS Mincho" w:hAnsi="Palatino Linotype" w:cs="Arial"/>
          <w:sz w:val="24"/>
          <w:szCs w:val="24"/>
          <w:lang w:val="es-ES_tradnl" w:eastAsia="es-ES"/>
        </w:rPr>
        <w:t>, pero se testó</w:t>
      </w:r>
      <w:r w:rsidRPr="00AD7A75">
        <w:rPr>
          <w:rFonts w:ascii="Palatino Linotype" w:eastAsia="MS Mincho" w:hAnsi="Palatino Linotype" w:cs="Arial"/>
          <w:sz w:val="24"/>
          <w:szCs w:val="24"/>
          <w:lang w:val="es-ES_tradnl" w:eastAsia="es-ES"/>
        </w:rPr>
        <w:t xml:space="preserve"> información de manera excesiva, es decir, </w:t>
      </w:r>
      <w:r w:rsidR="00CA1E57" w:rsidRPr="00AD7A75">
        <w:rPr>
          <w:rFonts w:ascii="Palatino Linotype" w:eastAsia="MS Mincho" w:hAnsi="Palatino Linotype" w:cs="Arial"/>
          <w:sz w:val="24"/>
          <w:szCs w:val="24"/>
          <w:lang w:val="es-ES_tradnl" w:eastAsia="es-ES"/>
        </w:rPr>
        <w:t xml:space="preserve">se </w:t>
      </w:r>
      <w:r w:rsidRPr="00AD7A75">
        <w:rPr>
          <w:rFonts w:ascii="Palatino Linotype" w:eastAsia="MS Mincho" w:hAnsi="Palatino Linotype" w:cs="Arial"/>
          <w:sz w:val="24"/>
          <w:szCs w:val="24"/>
          <w:lang w:val="es-ES_tradnl" w:eastAsia="es-ES"/>
        </w:rPr>
        <w:t>eliminó información de carácter público como es el RFC del Sujeto obligado, entre otros datos, por lo tanto resulta ser una versión fraudulenta y carente de certeza jurídica para el particular al no proporcionar el respectivo acuerdo de clasificación emitido por el Comité de Transparencia del Sujeto Obligado, para mejor referencia se insertan las siguientes imágenes en</w:t>
      </w:r>
      <w:r w:rsidR="00CA1E57" w:rsidRPr="00AD7A75">
        <w:rPr>
          <w:rFonts w:ascii="Palatino Linotype" w:eastAsia="MS Mincho" w:hAnsi="Palatino Linotype" w:cs="Arial"/>
          <w:sz w:val="24"/>
          <w:szCs w:val="24"/>
          <w:lang w:val="es-ES_tradnl" w:eastAsia="es-ES"/>
        </w:rPr>
        <w:t xml:space="preserve"> las</w:t>
      </w:r>
      <w:r w:rsidRPr="00AD7A75">
        <w:rPr>
          <w:rFonts w:ascii="Palatino Linotype" w:eastAsia="MS Mincho" w:hAnsi="Palatino Linotype" w:cs="Arial"/>
          <w:sz w:val="24"/>
          <w:szCs w:val="24"/>
          <w:lang w:val="es-ES_tradnl" w:eastAsia="es-ES"/>
        </w:rPr>
        <w:t xml:space="preserve"> que se aprecia </w:t>
      </w:r>
      <w:r w:rsidR="00CA1E57" w:rsidRPr="00AD7A75">
        <w:rPr>
          <w:rFonts w:ascii="Palatino Linotype" w:eastAsia="MS Mincho" w:hAnsi="Palatino Linotype" w:cs="Arial"/>
          <w:sz w:val="24"/>
          <w:szCs w:val="24"/>
          <w:lang w:val="es-ES_tradnl" w:eastAsia="es-ES"/>
        </w:rPr>
        <w:t xml:space="preserve">que </w:t>
      </w:r>
      <w:r w:rsidRPr="00AD7A75">
        <w:rPr>
          <w:rFonts w:ascii="Palatino Linotype" w:eastAsia="MS Mincho" w:hAnsi="Palatino Linotype" w:cs="Arial"/>
          <w:sz w:val="24"/>
          <w:szCs w:val="24"/>
          <w:lang w:val="es-ES_tradnl" w:eastAsia="es-ES"/>
        </w:rPr>
        <w:t xml:space="preserve">la información </w:t>
      </w:r>
      <w:r w:rsidR="00CA1E57" w:rsidRPr="00AD7A75">
        <w:rPr>
          <w:rFonts w:ascii="Palatino Linotype" w:eastAsia="MS Mincho" w:hAnsi="Palatino Linotype" w:cs="Arial"/>
          <w:sz w:val="24"/>
          <w:szCs w:val="24"/>
          <w:lang w:val="es-ES_tradnl" w:eastAsia="es-ES"/>
        </w:rPr>
        <w:t xml:space="preserve">remitida </w:t>
      </w:r>
      <w:r w:rsidRPr="00AD7A75">
        <w:rPr>
          <w:rFonts w:ascii="Palatino Linotype" w:eastAsia="MS Mincho" w:hAnsi="Palatino Linotype" w:cs="Arial"/>
          <w:sz w:val="24"/>
          <w:szCs w:val="24"/>
          <w:lang w:val="es-ES_tradnl" w:eastAsia="es-ES"/>
        </w:rPr>
        <w:t>en respuesta</w:t>
      </w:r>
      <w:r w:rsidR="00CA1E57" w:rsidRPr="00AD7A75">
        <w:rPr>
          <w:rFonts w:ascii="Palatino Linotype" w:eastAsia="MS Mincho" w:hAnsi="Palatino Linotype" w:cs="Arial"/>
          <w:sz w:val="24"/>
          <w:szCs w:val="24"/>
          <w:lang w:val="es-ES_tradnl" w:eastAsia="es-ES"/>
        </w:rPr>
        <w:t xml:space="preserve"> fue mal testada.</w:t>
      </w:r>
    </w:p>
    <w:p w:rsidR="002A2FD6" w:rsidRPr="00AD7A75" w:rsidRDefault="00974C68" w:rsidP="00AD7A75">
      <w:pPr>
        <w:pStyle w:val="Prrafodelista"/>
        <w:spacing w:line="360" w:lineRule="auto"/>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125730</wp:posOffset>
                </wp:positionV>
                <wp:extent cx="5476875" cy="2867025"/>
                <wp:effectExtent l="19050" t="19050" r="28575" b="28575"/>
                <wp:wrapNone/>
                <wp:docPr id="3" name="Conector recto 3"/>
                <wp:cNvGraphicFramePr/>
                <a:graphic xmlns:a="http://schemas.openxmlformats.org/drawingml/2006/main">
                  <a:graphicData uri="http://schemas.microsoft.com/office/word/2010/wordprocessingShape">
                    <wps:wsp>
                      <wps:cNvCnPr/>
                      <wps:spPr>
                        <a:xfrm>
                          <a:off x="0" y="0"/>
                          <a:ext cx="5476875" cy="28670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53A62" id="Conector recto 3"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pt" to="431.2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" strokecolor="#5b9bd5 [3204]" strokeweight="3pt">
                <v:stroke joinstyle="miter"/>
                <w10:wrap anchorx="margin"/>
              </v:line>
            </w:pict>
          </mc:Fallback>
        </mc:AlternateContent>
      </w:r>
    </w:p>
    <w:p w:rsidR="002A2FD6" w:rsidRPr="00AD7A75" w:rsidRDefault="002A2FD6" w:rsidP="00AD7A75">
      <w:pPr>
        <w:spacing w:after="0" w:line="360" w:lineRule="auto"/>
        <w:ind w:right="34"/>
        <w:contextualSpacing/>
        <w:jc w:val="both"/>
        <w:rPr>
          <w:rFonts w:ascii="Palatino Linotype" w:eastAsia="MS Mincho" w:hAnsi="Palatino Linotype" w:cs="Arial"/>
          <w:sz w:val="24"/>
          <w:szCs w:val="24"/>
          <w:lang w:val="es-ES_tradnl" w:eastAsia="es-ES"/>
        </w:rPr>
      </w:pPr>
      <w:r w:rsidRPr="00AD7A75">
        <w:rPr>
          <w:rFonts w:ascii="Palatino Linotype" w:hAnsi="Palatino Linotype"/>
          <w:noProof/>
          <w:sz w:val="24"/>
          <w:szCs w:val="24"/>
          <w:lang w:eastAsia="es-MX"/>
        </w:rPr>
        <w:drawing>
          <wp:inline distT="0" distB="0" distL="0" distR="0" wp14:anchorId="6F2C91ED" wp14:editId="09471EF5">
            <wp:extent cx="5658434" cy="67488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180" t="13619" r="39077" b="23459"/>
                    <a:stretch/>
                  </pic:blipFill>
                  <pic:spPr bwMode="auto">
                    <a:xfrm>
                      <a:off x="0" y="0"/>
                      <a:ext cx="5706882" cy="6806602"/>
                    </a:xfrm>
                    <a:prstGeom prst="rect">
                      <a:avLst/>
                    </a:prstGeom>
                    <a:ln>
                      <a:noFill/>
                    </a:ln>
                    <a:extLst>
                      <a:ext uri="{53640926-AAD7-44D8-BBD7-CCE9431645EC}">
                        <a14:shadowObscured xmlns:a14="http://schemas.microsoft.com/office/drawing/2010/main"/>
                      </a:ext>
                    </a:extLst>
                  </pic:spPr>
                </pic:pic>
              </a:graphicData>
            </a:graphic>
          </wp:inline>
        </w:drawing>
      </w:r>
    </w:p>
    <w:p w:rsidR="002A2FD6" w:rsidRPr="00AD7A75" w:rsidRDefault="0000573F" w:rsidP="00AD7A75">
      <w:pPr>
        <w:spacing w:after="0" w:line="360" w:lineRule="auto"/>
        <w:ind w:right="34"/>
        <w:contextualSpacing/>
        <w:jc w:val="both"/>
        <w:rPr>
          <w:rFonts w:ascii="Palatino Linotype" w:eastAsia="MS Mincho" w:hAnsi="Palatino Linotype" w:cs="Arial"/>
          <w:sz w:val="24"/>
          <w:szCs w:val="24"/>
          <w:lang w:val="es-ES_tradnl" w:eastAsia="es-ES"/>
        </w:rPr>
      </w:pPr>
      <w:r w:rsidRPr="00AD7A75">
        <w:rPr>
          <w:rFonts w:ascii="Palatino Linotype" w:hAnsi="Palatino Linotype"/>
          <w:noProof/>
          <w:sz w:val="24"/>
          <w:szCs w:val="24"/>
          <w:lang w:eastAsia="es-MX"/>
        </w:rPr>
        <w:drawing>
          <wp:inline distT="0" distB="0" distL="0" distR="0" wp14:anchorId="4CAA50C4" wp14:editId="326B2B03">
            <wp:extent cx="5445457" cy="7070966"/>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94" t="14268" r="34213" b="10489"/>
                    <a:stretch/>
                  </pic:blipFill>
                  <pic:spPr bwMode="auto">
                    <a:xfrm>
                      <a:off x="0" y="0"/>
                      <a:ext cx="5456952" cy="7085892"/>
                    </a:xfrm>
                    <a:prstGeom prst="rect">
                      <a:avLst/>
                    </a:prstGeom>
                    <a:ln>
                      <a:noFill/>
                    </a:ln>
                    <a:extLst>
                      <a:ext uri="{53640926-AAD7-44D8-BBD7-CCE9431645EC}">
                        <a14:shadowObscured xmlns:a14="http://schemas.microsoft.com/office/drawing/2010/main"/>
                      </a:ext>
                    </a:extLst>
                  </pic:spPr>
                </pic:pic>
              </a:graphicData>
            </a:graphic>
          </wp:inline>
        </w:drawing>
      </w:r>
    </w:p>
    <w:p w:rsidR="002A2FD6" w:rsidRPr="00AD7A75" w:rsidRDefault="002A2FD6"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EC2A5F" w:rsidRPr="00AD7A75" w:rsidRDefault="00CA1E57"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 xml:space="preserve">No obstante lo anterior, se precisa que la información contendida en los archivos </w:t>
      </w:r>
      <w:r w:rsidR="00D970A0" w:rsidRPr="00AD7A75">
        <w:rPr>
          <w:rFonts w:ascii="Palatino Linotype" w:eastAsia="MS Mincho" w:hAnsi="Palatino Linotype" w:cs="Arial"/>
          <w:sz w:val="24"/>
          <w:szCs w:val="24"/>
          <w:lang w:val="es-ES_tradnl" w:eastAsia="es-ES"/>
        </w:rPr>
        <w:t>2DA DE MARZO.zip y DIF 1ra de marzo.zip, el procedimiento para la eliminación de información de los documentos no fue realizado de manera correcta, toda vez que al hacer uso del zoom se puede visualizar de la información. Asimismo al realizar contenido de la información se cada archivo se observó que hubo dos archivos a los cuales no se pudo acceder, tal como se aprecia en la siguiente imágenes:</w:t>
      </w:r>
    </w:p>
    <w:p w:rsidR="00D970A0" w:rsidRPr="00AD7A75" w:rsidRDefault="00EF0B4B" w:rsidP="00AD7A75">
      <w:pPr>
        <w:spacing w:after="0" w:line="360" w:lineRule="auto"/>
        <w:ind w:right="34"/>
        <w:contextualSpacing/>
        <w:jc w:val="center"/>
        <w:rPr>
          <w:rFonts w:ascii="Palatino Linotype" w:eastAsia="MS Mincho" w:hAnsi="Palatino Linotype" w:cs="Arial"/>
          <w:sz w:val="24"/>
          <w:szCs w:val="24"/>
          <w:lang w:val="es-ES_tradnl" w:eastAsia="es-ES"/>
        </w:rPr>
      </w:pPr>
      <w:r w:rsidRPr="00AD7A7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2590800</wp:posOffset>
                </wp:positionH>
                <wp:positionV relativeFrom="paragraph">
                  <wp:posOffset>313690</wp:posOffset>
                </wp:positionV>
                <wp:extent cx="1009934" cy="129654"/>
                <wp:effectExtent l="0" t="0" r="19050" b="22860"/>
                <wp:wrapNone/>
                <wp:docPr id="14" name="Rectángulo 14"/>
                <wp:cNvGraphicFramePr/>
                <a:graphic xmlns:a="http://schemas.openxmlformats.org/drawingml/2006/main">
                  <a:graphicData uri="http://schemas.microsoft.com/office/word/2010/wordprocessingShape">
                    <wps:wsp>
                      <wps:cNvSpPr/>
                      <wps:spPr>
                        <a:xfrm>
                          <a:off x="0" y="0"/>
                          <a:ext cx="1009934" cy="1296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C99D1" id="Rectángulo 14" o:spid="_x0000_s1026" style="position:absolute;margin-left:204pt;margin-top:24.7pt;width:79.5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" filled="f" strokecolor="red" strokeweight="1.5pt"/>
            </w:pict>
          </mc:Fallback>
        </mc:AlternateContent>
      </w:r>
      <w:r w:rsidR="00D970A0" w:rsidRPr="00AD7A75">
        <w:rPr>
          <w:rFonts w:ascii="Palatino Linotype" w:hAnsi="Palatino Linotype"/>
          <w:noProof/>
          <w:sz w:val="24"/>
          <w:szCs w:val="24"/>
          <w:lang w:eastAsia="es-MX"/>
        </w:rPr>
        <w:drawing>
          <wp:inline distT="0" distB="0" distL="0" distR="0" wp14:anchorId="7B5541EB" wp14:editId="1C3959D2">
            <wp:extent cx="3746311" cy="173835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258" t="36828" r="36059" b="40334"/>
                    <a:stretch/>
                  </pic:blipFill>
                  <pic:spPr bwMode="auto">
                    <a:xfrm>
                      <a:off x="0" y="0"/>
                      <a:ext cx="3799012" cy="1762805"/>
                    </a:xfrm>
                    <a:prstGeom prst="rect">
                      <a:avLst/>
                    </a:prstGeom>
                    <a:ln>
                      <a:noFill/>
                    </a:ln>
                    <a:extLst>
                      <a:ext uri="{53640926-AAD7-44D8-BBD7-CCE9431645EC}">
                        <a14:shadowObscured xmlns:a14="http://schemas.microsoft.com/office/drawing/2010/main"/>
                      </a:ext>
                    </a:extLst>
                  </pic:spPr>
                </pic:pic>
              </a:graphicData>
            </a:graphic>
          </wp:inline>
        </w:drawing>
      </w:r>
    </w:p>
    <w:p w:rsidR="00D970A0" w:rsidRPr="00AD7A75" w:rsidRDefault="00D970A0"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EF0B4B" w:rsidRPr="00AD7A75" w:rsidRDefault="00EF0B4B" w:rsidP="00AD7A75">
      <w:pPr>
        <w:spacing w:after="0" w:line="360" w:lineRule="auto"/>
        <w:ind w:right="34"/>
        <w:contextualSpacing/>
        <w:jc w:val="center"/>
        <w:rPr>
          <w:rFonts w:ascii="Palatino Linotype" w:eastAsia="MS Mincho" w:hAnsi="Palatino Linotype" w:cs="Arial"/>
          <w:sz w:val="24"/>
          <w:szCs w:val="24"/>
          <w:lang w:val="es-ES_tradnl" w:eastAsia="es-ES"/>
        </w:rPr>
      </w:pPr>
      <w:r w:rsidRPr="00AD7A7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2631440</wp:posOffset>
                </wp:positionH>
                <wp:positionV relativeFrom="paragraph">
                  <wp:posOffset>324646</wp:posOffset>
                </wp:positionV>
                <wp:extent cx="709684" cy="116006"/>
                <wp:effectExtent l="0" t="0" r="14605" b="17780"/>
                <wp:wrapNone/>
                <wp:docPr id="15" name="Rectángulo 15"/>
                <wp:cNvGraphicFramePr/>
                <a:graphic xmlns:a="http://schemas.openxmlformats.org/drawingml/2006/main">
                  <a:graphicData uri="http://schemas.microsoft.com/office/word/2010/wordprocessingShape">
                    <wps:wsp>
                      <wps:cNvSpPr/>
                      <wps:spPr>
                        <a:xfrm>
                          <a:off x="0" y="0"/>
                          <a:ext cx="709684" cy="1160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E82F9" id="Rectángulo 15" o:spid="_x0000_s1026" style="position:absolute;margin-left:207.2pt;margin-top:25.55pt;width:55.9pt;height: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" filled="f" strokecolor="red" strokeweight="1.5pt"/>
            </w:pict>
          </mc:Fallback>
        </mc:AlternateContent>
      </w:r>
      <w:r w:rsidRPr="00AD7A75">
        <w:rPr>
          <w:rFonts w:ascii="Palatino Linotype" w:hAnsi="Palatino Linotype"/>
          <w:noProof/>
          <w:sz w:val="24"/>
          <w:szCs w:val="24"/>
          <w:lang w:eastAsia="es-MX"/>
        </w:rPr>
        <w:drawing>
          <wp:inline distT="0" distB="0" distL="0" distR="0" wp14:anchorId="71A66F1C" wp14:editId="4596F768">
            <wp:extent cx="3747156" cy="1733266"/>
            <wp:effectExtent l="0" t="0" r="571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113" t="36750" r="36284" b="40550"/>
                    <a:stretch/>
                  </pic:blipFill>
                  <pic:spPr bwMode="auto">
                    <a:xfrm>
                      <a:off x="0" y="0"/>
                      <a:ext cx="3780739" cy="1748800"/>
                    </a:xfrm>
                    <a:prstGeom prst="rect">
                      <a:avLst/>
                    </a:prstGeom>
                    <a:ln>
                      <a:noFill/>
                    </a:ln>
                    <a:extLst>
                      <a:ext uri="{53640926-AAD7-44D8-BBD7-CCE9431645EC}">
                        <a14:shadowObscured xmlns:a14="http://schemas.microsoft.com/office/drawing/2010/main"/>
                      </a:ext>
                    </a:extLst>
                  </pic:spPr>
                </pic:pic>
              </a:graphicData>
            </a:graphic>
          </wp:inline>
        </w:drawing>
      </w:r>
    </w:p>
    <w:p w:rsidR="00EF0B4B" w:rsidRPr="00AD7A75" w:rsidRDefault="00EF0B4B"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CA1E57" w:rsidRPr="00AD7A75" w:rsidRDefault="00EF0B4B"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Ahora bien, pese a la</w:t>
      </w:r>
      <w:r w:rsidR="00657285" w:rsidRPr="00AD7A75">
        <w:rPr>
          <w:rFonts w:ascii="Palatino Linotype" w:eastAsia="MS Mincho" w:hAnsi="Palatino Linotype" w:cs="Arial"/>
          <w:sz w:val="24"/>
          <w:szCs w:val="24"/>
          <w:lang w:val="es-ES_tradnl" w:eastAsia="es-ES"/>
        </w:rPr>
        <w:t>s</w:t>
      </w:r>
      <w:r w:rsidRPr="00AD7A75">
        <w:rPr>
          <w:rFonts w:ascii="Palatino Linotype" w:eastAsia="MS Mincho" w:hAnsi="Palatino Linotype" w:cs="Arial"/>
          <w:sz w:val="24"/>
          <w:szCs w:val="24"/>
          <w:lang w:val="es-ES_tradnl" w:eastAsia="es-ES"/>
        </w:rPr>
        <w:t xml:space="preserve"> inconsistencia</w:t>
      </w:r>
      <w:r w:rsidR="00657285" w:rsidRPr="00AD7A75">
        <w:rPr>
          <w:rFonts w:ascii="Palatino Linotype" w:eastAsia="MS Mincho" w:hAnsi="Palatino Linotype" w:cs="Arial"/>
          <w:sz w:val="24"/>
          <w:szCs w:val="24"/>
          <w:lang w:val="es-ES_tradnl" w:eastAsia="es-ES"/>
        </w:rPr>
        <w:t>s</w:t>
      </w:r>
      <w:r w:rsidRPr="00AD7A75">
        <w:rPr>
          <w:rFonts w:ascii="Palatino Linotype" w:eastAsia="MS Mincho" w:hAnsi="Palatino Linotype" w:cs="Arial"/>
          <w:sz w:val="24"/>
          <w:szCs w:val="24"/>
          <w:lang w:val="es-ES_tradnl" w:eastAsia="es-ES"/>
        </w:rPr>
        <w:t xml:space="preserve"> que ya se enunciaron también resulta necesario </w:t>
      </w:r>
      <w:r w:rsidR="00657285" w:rsidRPr="00AD7A75">
        <w:rPr>
          <w:rFonts w:ascii="Palatino Linotype" w:eastAsia="MS Mincho" w:hAnsi="Palatino Linotype" w:cs="Arial"/>
          <w:sz w:val="24"/>
          <w:szCs w:val="24"/>
          <w:lang w:val="es-ES_tradnl" w:eastAsia="es-ES"/>
        </w:rPr>
        <w:t xml:space="preserve">hacer mención que la ponencia </w:t>
      </w:r>
      <w:proofErr w:type="spellStart"/>
      <w:r w:rsidR="00657285" w:rsidRPr="00AD7A75">
        <w:rPr>
          <w:rFonts w:ascii="Palatino Linotype" w:eastAsia="MS Mincho" w:hAnsi="Palatino Linotype" w:cs="Arial"/>
          <w:sz w:val="24"/>
          <w:szCs w:val="24"/>
          <w:lang w:val="es-ES_tradnl" w:eastAsia="es-ES"/>
        </w:rPr>
        <w:t>resolutora</w:t>
      </w:r>
      <w:proofErr w:type="spellEnd"/>
      <w:r w:rsidR="00657285" w:rsidRPr="00AD7A75">
        <w:rPr>
          <w:rFonts w:ascii="Palatino Linotype" w:eastAsia="MS Mincho" w:hAnsi="Palatino Linotype" w:cs="Arial"/>
          <w:sz w:val="24"/>
          <w:szCs w:val="24"/>
          <w:lang w:val="es-ES_tradnl" w:eastAsia="es-ES"/>
        </w:rPr>
        <w:t xml:space="preserve"> se percató de la que la información era incongruente, toda vez que los nombres de los servidores públicos son variables en cada archivos, por lo que no se tiene la certeza si hubo personal que se dio de baja y de alta diera dicho periodo.</w:t>
      </w:r>
    </w:p>
    <w:p w:rsidR="00490065" w:rsidRPr="00AD7A75" w:rsidRDefault="00490065"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657285" w:rsidRPr="00AD7A75" w:rsidRDefault="00657285"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 xml:space="preserve">Lo anterior es así, que </w:t>
      </w:r>
      <w:r w:rsidR="00490065" w:rsidRPr="00AD7A75">
        <w:rPr>
          <w:rFonts w:ascii="Palatino Linotype" w:eastAsia="MS Mincho" w:hAnsi="Palatino Linotype" w:cs="Arial"/>
          <w:sz w:val="24"/>
          <w:szCs w:val="24"/>
          <w:lang w:val="es-ES_tradnl" w:eastAsia="es-ES"/>
        </w:rPr>
        <w:t xml:space="preserve">el </w:t>
      </w:r>
      <w:r w:rsidR="00490065" w:rsidRPr="00AD7A75">
        <w:rPr>
          <w:rFonts w:ascii="Palatino Linotype" w:eastAsia="MS Mincho" w:hAnsi="Palatino Linotype" w:cs="Arial"/>
          <w:b/>
          <w:sz w:val="24"/>
          <w:szCs w:val="24"/>
          <w:lang w:val="es-ES_tradnl" w:eastAsia="es-ES"/>
        </w:rPr>
        <w:t>SUJETO OBLIGADO</w:t>
      </w:r>
      <w:r w:rsidR="00490065" w:rsidRPr="00AD7A75">
        <w:rPr>
          <w:rFonts w:ascii="Palatino Linotype" w:eastAsia="MS Mincho" w:hAnsi="Palatino Linotype" w:cs="Arial"/>
          <w:sz w:val="24"/>
          <w:szCs w:val="24"/>
          <w:lang w:val="es-ES_tradnl" w:eastAsia="es-ES"/>
        </w:rPr>
        <w:t xml:space="preserve"> no negó la existencia de la información, sino por el contrario en un pretendido intento de dar cumplimiento al derecho de acceso a la información de la particular, proporcionó documentales, ilegibles, incompletas, mal testadas y de manera excesiva, por</w:t>
      </w:r>
      <w:r w:rsidR="00144D50" w:rsidRPr="00AD7A75">
        <w:rPr>
          <w:rFonts w:ascii="Palatino Linotype" w:eastAsia="MS Mincho" w:hAnsi="Palatino Linotype" w:cs="Arial"/>
          <w:sz w:val="24"/>
          <w:szCs w:val="24"/>
          <w:lang w:val="es-ES_tradnl" w:eastAsia="es-ES"/>
        </w:rPr>
        <w:t xml:space="preserve"> lo tanto resultan procedentes los motivos de inconformidad hechos valer en el medio de impugnación.</w:t>
      </w:r>
    </w:p>
    <w:p w:rsidR="00144D50" w:rsidRPr="00AD7A75" w:rsidRDefault="00144D50" w:rsidP="00AD7A75">
      <w:pPr>
        <w:pStyle w:val="Prrafodelista"/>
        <w:spacing w:line="360" w:lineRule="auto"/>
        <w:rPr>
          <w:rFonts w:ascii="Palatino Linotype" w:eastAsia="MS Mincho" w:hAnsi="Palatino Linotype" w:cs="Arial"/>
          <w:sz w:val="24"/>
          <w:szCs w:val="24"/>
          <w:lang w:val="es-ES_tradnl" w:eastAsia="es-ES"/>
        </w:rPr>
      </w:pPr>
    </w:p>
    <w:p w:rsidR="00144D50" w:rsidRPr="00AD7A75" w:rsidRDefault="00144D50" w:rsidP="00AD7A7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 xml:space="preserve">De igual manera, una vez que el </w:t>
      </w:r>
      <w:r w:rsidRPr="00AD7A75">
        <w:rPr>
          <w:rFonts w:ascii="Palatino Linotype" w:eastAsia="MS Mincho" w:hAnsi="Palatino Linotype" w:cs="Arial"/>
          <w:b/>
          <w:sz w:val="24"/>
          <w:szCs w:val="24"/>
          <w:lang w:val="es-ES_tradnl" w:eastAsia="es-ES"/>
        </w:rPr>
        <w:t>SUJETO OBLIGADO</w:t>
      </w:r>
      <w:r w:rsidRPr="00AD7A75">
        <w:rPr>
          <w:rFonts w:ascii="Palatino Linotype" w:eastAsia="MS Mincho" w:hAnsi="Palatino Linotype" w:cs="Arial"/>
          <w:sz w:val="24"/>
          <w:szCs w:val="24"/>
          <w:lang w:val="es-ES_tradnl" w:eastAsia="es-ES"/>
        </w:rPr>
        <w:t xml:space="preserve"> </w:t>
      </w:r>
      <w:r w:rsidR="00B40DED" w:rsidRPr="00AD7A75">
        <w:rPr>
          <w:rFonts w:ascii="Palatino Linotype" w:eastAsia="MS Mincho" w:hAnsi="Palatino Linotype" w:cs="Arial"/>
          <w:sz w:val="24"/>
          <w:szCs w:val="24"/>
          <w:lang w:val="es-ES_tradnl" w:eastAsia="es-ES"/>
        </w:rPr>
        <w:t>asumió</w:t>
      </w:r>
      <w:r w:rsidRPr="00AD7A75">
        <w:rPr>
          <w:rFonts w:ascii="Palatino Linotype" w:eastAsia="MS Mincho" w:hAnsi="Palatino Linotype" w:cs="Arial"/>
          <w:sz w:val="24"/>
          <w:szCs w:val="24"/>
          <w:lang w:val="es-ES_tradnl" w:eastAsia="es-ES"/>
        </w:rPr>
        <w:t xml:space="preserve"> contar con la información que le fue requerida, a través de la solicitud de información, resulta innecesario entrar al fondo del estudio de la naturaleza de la información, toda vez que a nada práctico nos conduce el m</w:t>
      </w:r>
      <w:r w:rsidR="002317FB" w:rsidRPr="00AD7A75">
        <w:rPr>
          <w:rFonts w:ascii="Palatino Linotype" w:eastAsia="MS Mincho" w:hAnsi="Palatino Linotype" w:cs="Arial"/>
          <w:sz w:val="24"/>
          <w:szCs w:val="24"/>
          <w:lang w:val="es-ES_tradnl" w:eastAsia="es-ES"/>
        </w:rPr>
        <w:t>ismo.</w:t>
      </w:r>
    </w:p>
    <w:p w:rsidR="00CA1E57" w:rsidRPr="00AD7A75" w:rsidRDefault="00CA1E57" w:rsidP="00AD7A75">
      <w:pPr>
        <w:spacing w:after="0" w:line="360" w:lineRule="auto"/>
        <w:ind w:right="34"/>
        <w:contextualSpacing/>
        <w:jc w:val="both"/>
        <w:rPr>
          <w:rFonts w:ascii="Palatino Linotype" w:eastAsia="MS Mincho" w:hAnsi="Palatino Linotype" w:cs="Arial"/>
          <w:sz w:val="24"/>
          <w:szCs w:val="24"/>
          <w:lang w:val="es-ES_tradnl" w:eastAsia="es-ES"/>
        </w:rPr>
      </w:pPr>
    </w:p>
    <w:p w:rsidR="00CA1E57" w:rsidRPr="00AD7A75" w:rsidRDefault="00B40DED" w:rsidP="00AD7A75">
      <w:pPr>
        <w:pStyle w:val="Ttulo1"/>
        <w:spacing w:line="360" w:lineRule="auto"/>
        <w:rPr>
          <w:rFonts w:ascii="Palatino Linotype" w:eastAsia="MS Mincho" w:hAnsi="Palatino Linotype"/>
          <w:b/>
          <w:i/>
          <w:color w:val="auto"/>
          <w:sz w:val="24"/>
          <w:szCs w:val="24"/>
          <w:lang w:val="es-ES_tradnl" w:eastAsia="es-ES"/>
        </w:rPr>
      </w:pPr>
      <w:bookmarkStart w:id="73" w:name="_Toc16769363"/>
      <w:r w:rsidRPr="00AD7A75">
        <w:rPr>
          <w:rFonts w:ascii="Palatino Linotype" w:eastAsia="MS Mincho" w:hAnsi="Palatino Linotype"/>
          <w:b/>
          <w:i/>
          <w:color w:val="auto"/>
          <w:sz w:val="24"/>
          <w:szCs w:val="24"/>
          <w:lang w:val="es-ES_tradnl" w:eastAsia="es-ES"/>
        </w:rPr>
        <w:t>II</w:t>
      </w:r>
      <w:r w:rsidR="0024128C" w:rsidRPr="00AD7A75">
        <w:rPr>
          <w:rFonts w:ascii="Palatino Linotype" w:eastAsia="MS Mincho" w:hAnsi="Palatino Linotype"/>
          <w:b/>
          <w:i/>
          <w:color w:val="auto"/>
          <w:sz w:val="24"/>
          <w:szCs w:val="24"/>
          <w:lang w:val="es-ES_tradnl" w:eastAsia="es-ES"/>
        </w:rPr>
        <w:t>I</w:t>
      </w:r>
      <w:r w:rsidRPr="00AD7A75">
        <w:rPr>
          <w:rFonts w:ascii="Palatino Linotype" w:eastAsia="MS Mincho" w:hAnsi="Palatino Linotype"/>
          <w:b/>
          <w:i/>
          <w:color w:val="auto"/>
          <w:sz w:val="24"/>
          <w:szCs w:val="24"/>
          <w:lang w:val="es-ES_tradnl" w:eastAsia="es-ES"/>
        </w:rPr>
        <w:t xml:space="preserve">. De la </w:t>
      </w:r>
      <w:r w:rsidR="002317FB" w:rsidRPr="00AD7A75">
        <w:rPr>
          <w:rFonts w:ascii="Palatino Linotype" w:eastAsia="MS Mincho" w:hAnsi="Palatino Linotype"/>
          <w:b/>
          <w:i/>
          <w:color w:val="auto"/>
          <w:sz w:val="24"/>
          <w:szCs w:val="24"/>
          <w:lang w:val="es-ES_tradnl" w:eastAsia="es-ES"/>
        </w:rPr>
        <w:t xml:space="preserve">información que posee, genera </w:t>
      </w:r>
      <w:r w:rsidRPr="00AD7A75">
        <w:rPr>
          <w:rFonts w:ascii="Palatino Linotype" w:eastAsia="MS Mincho" w:hAnsi="Palatino Linotype"/>
          <w:b/>
          <w:i/>
          <w:color w:val="auto"/>
          <w:sz w:val="24"/>
          <w:szCs w:val="24"/>
          <w:lang w:val="es-ES_tradnl" w:eastAsia="es-ES"/>
        </w:rPr>
        <w:t xml:space="preserve">y </w:t>
      </w:r>
      <w:r w:rsidR="002317FB" w:rsidRPr="00AD7A75">
        <w:rPr>
          <w:rFonts w:ascii="Palatino Linotype" w:eastAsia="MS Mincho" w:hAnsi="Palatino Linotype"/>
          <w:b/>
          <w:i/>
          <w:color w:val="auto"/>
          <w:sz w:val="24"/>
          <w:szCs w:val="24"/>
          <w:lang w:val="es-ES_tradnl" w:eastAsia="es-ES"/>
        </w:rPr>
        <w:t>administra el Sujeto Obligado.</w:t>
      </w:r>
      <w:bookmarkEnd w:id="73"/>
    </w:p>
    <w:p w:rsidR="002317FB" w:rsidRPr="00AD7A75" w:rsidRDefault="002317FB" w:rsidP="00AD7A75">
      <w:pPr>
        <w:spacing w:line="360" w:lineRule="auto"/>
        <w:rPr>
          <w:rFonts w:ascii="Palatino Linotype" w:hAnsi="Palatino Linotype"/>
          <w:sz w:val="24"/>
          <w:szCs w:val="24"/>
          <w:lang w:val="es-ES_tradnl" w:eastAsia="es-ES"/>
        </w:rPr>
      </w:pPr>
    </w:p>
    <w:p w:rsidR="00120FBB" w:rsidRPr="00AD7A75" w:rsidRDefault="00120FBB" w:rsidP="00AD7A75">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AD7A75">
        <w:rPr>
          <w:rFonts w:ascii="Palatino Linotype" w:eastAsia="Calibri" w:hAnsi="Palatino Linotype" w:cs="Arial"/>
          <w:color w:val="000000" w:themeColor="text1"/>
          <w:sz w:val="24"/>
          <w:szCs w:val="24"/>
        </w:rPr>
        <w:t>A</w:t>
      </w:r>
      <w:r w:rsidR="00B40DED" w:rsidRPr="00AD7A75">
        <w:rPr>
          <w:rFonts w:ascii="Palatino Linotype" w:eastAsia="Calibri" w:hAnsi="Palatino Linotype" w:cs="Arial"/>
          <w:color w:val="000000" w:themeColor="text1"/>
          <w:sz w:val="24"/>
          <w:szCs w:val="24"/>
        </w:rPr>
        <w:t>nte ello la información requerida al</w:t>
      </w:r>
      <w:r w:rsidRPr="00AD7A75">
        <w:rPr>
          <w:rFonts w:ascii="Palatino Linotype" w:hAnsi="Palatino Linotype" w:cs="Arial"/>
          <w:color w:val="000000" w:themeColor="text1"/>
          <w:sz w:val="24"/>
          <w:szCs w:val="24"/>
        </w:rPr>
        <w:t xml:space="preserve"> </w:t>
      </w:r>
      <w:r w:rsidRPr="00AD7A75">
        <w:rPr>
          <w:rFonts w:ascii="Palatino Linotype" w:hAnsi="Palatino Linotype" w:cs="Arial"/>
          <w:b/>
          <w:color w:val="000000" w:themeColor="text1"/>
          <w:sz w:val="24"/>
          <w:szCs w:val="24"/>
        </w:rPr>
        <w:t>SUJETO OBLIGADO</w:t>
      </w:r>
      <w:r w:rsidRPr="00AD7A75">
        <w:rPr>
          <w:rFonts w:ascii="Palatino Linotype" w:hAnsi="Palatino Linotype" w:cs="Arial"/>
          <w:color w:val="000000" w:themeColor="text1"/>
          <w:sz w:val="24"/>
          <w:szCs w:val="24"/>
        </w:rPr>
        <w:t xml:space="preserve"> le reviste el carácter de </w:t>
      </w:r>
      <w:r w:rsidRPr="00AD7A75">
        <w:rPr>
          <w:rFonts w:ascii="Palatino Linotype" w:hAnsi="Palatino Linotype" w:cs="Arial"/>
          <w:b/>
          <w:color w:val="000000" w:themeColor="text1"/>
          <w:sz w:val="24"/>
          <w:szCs w:val="24"/>
          <w:u w:val="single"/>
        </w:rPr>
        <w:t>pública</w:t>
      </w:r>
      <w:r w:rsidRPr="00AD7A75">
        <w:rPr>
          <w:rFonts w:ascii="Palatino Linotype" w:hAnsi="Palatino Linotype" w:cs="Arial"/>
          <w:color w:val="000000" w:themeColor="text1"/>
          <w:sz w:val="24"/>
          <w:szCs w:val="24"/>
        </w:rPr>
        <w:t xml:space="preserve">, de conformidad con </w:t>
      </w:r>
      <w:r w:rsidRPr="00AD7A75">
        <w:rPr>
          <w:rFonts w:ascii="Palatino Linotype" w:eastAsia="MS Mincho" w:hAnsi="Palatino Linotype" w:cs="Arial"/>
          <w:color w:val="000000" w:themeColor="text1"/>
          <w:sz w:val="24"/>
          <w:szCs w:val="24"/>
        </w:rPr>
        <w:t xml:space="preserve">el artículo 70 de la </w:t>
      </w:r>
      <w:r w:rsidRPr="00AD7A75">
        <w:rPr>
          <w:rFonts w:ascii="Palatino Linotype" w:eastAsia="MS Mincho" w:hAnsi="Palatino Linotype" w:cs="Arial"/>
          <w:b/>
          <w:color w:val="000000" w:themeColor="text1"/>
          <w:sz w:val="24"/>
          <w:szCs w:val="24"/>
        </w:rPr>
        <w:t>Ley General de Transparencia y Acceso a la Información Pública</w:t>
      </w:r>
      <w:r w:rsidRPr="00AD7A75">
        <w:rPr>
          <w:rFonts w:ascii="Palatino Linotype" w:eastAsia="MS Mincho" w:hAnsi="Palatino Linotype" w:cs="Arial"/>
          <w:color w:val="000000" w:themeColor="text1"/>
          <w:sz w:val="24"/>
          <w:szCs w:val="24"/>
        </w:rPr>
        <w:t xml:space="preserve"> que dispone lo siguiente:</w:t>
      </w:r>
    </w:p>
    <w:p w:rsidR="00120FBB" w:rsidRPr="00AD7A75" w:rsidRDefault="00120FBB" w:rsidP="00AD7A75">
      <w:pPr>
        <w:spacing w:before="240" w:after="240" w:line="360" w:lineRule="auto"/>
        <w:contextualSpacing/>
        <w:jc w:val="both"/>
        <w:rPr>
          <w:rFonts w:ascii="Palatino Linotype" w:eastAsia="MS Mincho" w:hAnsi="Palatino Linotype" w:cs="Arial"/>
          <w:color w:val="000000" w:themeColor="text1"/>
          <w:sz w:val="24"/>
          <w:szCs w:val="24"/>
        </w:rPr>
      </w:pPr>
    </w:p>
    <w:p w:rsidR="00120FBB" w:rsidRPr="00AD7A75" w:rsidRDefault="00120FBB" w:rsidP="00AD7A75">
      <w:pPr>
        <w:spacing w:line="360" w:lineRule="auto"/>
        <w:ind w:left="567" w:right="616"/>
        <w:jc w:val="both"/>
        <w:rPr>
          <w:rFonts w:ascii="Palatino Linotype" w:eastAsia="Times New Roman" w:hAnsi="Palatino Linotype" w:cs="Arial"/>
          <w:i/>
          <w:color w:val="000000" w:themeColor="text1"/>
          <w:sz w:val="24"/>
          <w:szCs w:val="24"/>
          <w:lang w:val="es-ES"/>
        </w:rPr>
      </w:pPr>
      <w:r w:rsidRPr="00AD7A75">
        <w:rPr>
          <w:rFonts w:ascii="Palatino Linotype" w:eastAsia="Times New Roman" w:hAnsi="Palatino Linotype" w:cs="Arial"/>
          <w:i/>
          <w:color w:val="000000" w:themeColor="text1"/>
          <w:sz w:val="24"/>
          <w:szCs w:val="24"/>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120FBB" w:rsidRPr="00AD7A75" w:rsidRDefault="00120FBB" w:rsidP="00AD7A75">
      <w:pPr>
        <w:spacing w:line="360" w:lineRule="auto"/>
        <w:ind w:left="567" w:right="616"/>
        <w:jc w:val="both"/>
        <w:rPr>
          <w:rFonts w:ascii="Palatino Linotype" w:eastAsia="Times New Roman" w:hAnsi="Palatino Linotype" w:cs="Arial"/>
          <w:i/>
          <w:color w:val="000000" w:themeColor="text1"/>
          <w:sz w:val="24"/>
          <w:szCs w:val="24"/>
          <w:lang w:val="es-ES"/>
        </w:rPr>
      </w:pPr>
      <w:r w:rsidRPr="00AD7A75">
        <w:rPr>
          <w:rFonts w:ascii="Palatino Linotype" w:eastAsia="Times New Roman" w:hAnsi="Palatino Linotype" w:cs="Arial"/>
          <w:i/>
          <w:color w:val="000000" w:themeColor="text1"/>
          <w:sz w:val="24"/>
          <w:szCs w:val="24"/>
          <w:lang w:val="es-ES"/>
        </w:rPr>
        <w:t>…</w:t>
      </w:r>
    </w:p>
    <w:p w:rsidR="00120FBB" w:rsidRPr="00AD7A75" w:rsidRDefault="00120FBB" w:rsidP="00AD7A75">
      <w:pPr>
        <w:spacing w:line="360" w:lineRule="auto"/>
        <w:ind w:left="567" w:right="616"/>
        <w:jc w:val="both"/>
        <w:rPr>
          <w:rFonts w:ascii="Palatino Linotype" w:eastAsia="Times New Roman" w:hAnsi="Palatino Linotype" w:cs="Arial"/>
          <w:b/>
          <w:i/>
          <w:color w:val="000000" w:themeColor="text1"/>
          <w:sz w:val="24"/>
          <w:szCs w:val="24"/>
          <w:lang w:val="es-ES"/>
        </w:rPr>
      </w:pPr>
      <w:r w:rsidRPr="00AD7A75">
        <w:rPr>
          <w:rFonts w:ascii="Palatino Linotype" w:eastAsia="Times New Roman" w:hAnsi="Palatino Linotype" w:cs="Arial"/>
          <w:b/>
          <w:i/>
          <w:color w:val="000000" w:themeColor="text1"/>
          <w:sz w:val="24"/>
          <w:szCs w:val="24"/>
          <w:lang w:val="es-ES"/>
        </w:rPr>
        <w:t>VIII.</w:t>
      </w:r>
      <w:r w:rsidRPr="00AD7A75">
        <w:rPr>
          <w:rFonts w:ascii="Palatino Linotype" w:eastAsia="Times New Roman" w:hAnsi="Palatino Linotype" w:cs="Arial"/>
          <w:b/>
          <w:i/>
          <w:color w:val="000000" w:themeColor="text1"/>
          <w:sz w:val="24"/>
          <w:szCs w:val="24"/>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20FBB" w:rsidRPr="00AD7A75" w:rsidRDefault="00120FBB" w:rsidP="00AD7A75">
      <w:pPr>
        <w:spacing w:line="360" w:lineRule="auto"/>
        <w:ind w:left="567" w:right="616"/>
        <w:jc w:val="both"/>
        <w:rPr>
          <w:rFonts w:ascii="Palatino Linotype" w:eastAsia="Times New Roman" w:hAnsi="Palatino Linotype" w:cs="Arial"/>
          <w:color w:val="000000" w:themeColor="text1"/>
          <w:sz w:val="24"/>
          <w:szCs w:val="24"/>
          <w:lang w:val="es-ES"/>
        </w:rPr>
      </w:pPr>
      <w:r w:rsidRPr="00AD7A75">
        <w:rPr>
          <w:rFonts w:ascii="Palatino Linotype" w:eastAsia="Times New Roman" w:hAnsi="Palatino Linotype" w:cs="Arial"/>
          <w:color w:val="000000" w:themeColor="text1"/>
          <w:sz w:val="24"/>
          <w:szCs w:val="24"/>
          <w:lang w:val="es-ES"/>
        </w:rPr>
        <w:t>…</w:t>
      </w:r>
    </w:p>
    <w:p w:rsidR="00120FBB" w:rsidRPr="00AD7A75" w:rsidRDefault="00120FBB" w:rsidP="00AD7A75">
      <w:pPr>
        <w:numPr>
          <w:ilvl w:val="0"/>
          <w:numId w:val="2"/>
        </w:numPr>
        <w:spacing w:before="240" w:after="240" w:line="360" w:lineRule="auto"/>
        <w:ind w:left="0" w:firstLine="0"/>
        <w:contextualSpacing/>
        <w:jc w:val="both"/>
        <w:rPr>
          <w:rFonts w:ascii="Palatino Linotype" w:eastAsia="MS Mincho" w:hAnsi="Palatino Linotype" w:cs="Arial"/>
          <w:color w:val="000000" w:themeColor="text1"/>
          <w:sz w:val="24"/>
          <w:szCs w:val="24"/>
        </w:rPr>
      </w:pPr>
      <w:r w:rsidRPr="00AD7A75">
        <w:rPr>
          <w:rFonts w:ascii="Palatino Linotype" w:eastAsia="MS Mincho" w:hAnsi="Palatino Linotype" w:cs="Arial"/>
          <w:color w:val="000000" w:themeColor="text1"/>
          <w:sz w:val="24"/>
          <w:szCs w:val="24"/>
        </w:rPr>
        <w:t xml:space="preserve">Robustece lo anterior, el artículo 92, fracción VIII de la </w:t>
      </w:r>
      <w:r w:rsidRPr="00AD7A75">
        <w:rPr>
          <w:rFonts w:ascii="Palatino Linotype" w:eastAsia="MS Mincho" w:hAnsi="Palatino Linotype" w:cs="Arial"/>
          <w:b/>
          <w:color w:val="000000" w:themeColor="text1"/>
          <w:sz w:val="24"/>
          <w:szCs w:val="24"/>
        </w:rPr>
        <w:t>Ley de Transparencia y Acceso a la Información Pública del Estado de México y Municipios</w:t>
      </w:r>
      <w:r w:rsidRPr="00AD7A75">
        <w:rPr>
          <w:rFonts w:ascii="Palatino Linotype" w:eastAsia="MS Mincho" w:hAnsi="Palatino Linotype" w:cs="Arial"/>
          <w:color w:val="000000" w:themeColor="text1"/>
          <w:sz w:val="24"/>
          <w:szCs w:val="24"/>
        </w:rPr>
        <w:t>, señala:</w:t>
      </w:r>
    </w:p>
    <w:p w:rsidR="00120FBB" w:rsidRPr="00AD7A75" w:rsidRDefault="00120FBB" w:rsidP="00AD7A75">
      <w:pPr>
        <w:spacing w:line="360" w:lineRule="auto"/>
        <w:contextualSpacing/>
        <w:jc w:val="both"/>
        <w:rPr>
          <w:rFonts w:ascii="Palatino Linotype" w:eastAsia="MS Mincho" w:hAnsi="Palatino Linotype" w:cs="Arial"/>
          <w:color w:val="000000" w:themeColor="text1"/>
          <w:sz w:val="24"/>
          <w:szCs w:val="24"/>
        </w:rPr>
      </w:pPr>
    </w:p>
    <w:p w:rsidR="00120FBB" w:rsidRPr="00AD7A75" w:rsidRDefault="00120FBB" w:rsidP="00AD7A75">
      <w:pPr>
        <w:spacing w:line="360" w:lineRule="auto"/>
        <w:ind w:left="567" w:right="567"/>
        <w:contextualSpacing/>
        <w:jc w:val="both"/>
        <w:rPr>
          <w:rFonts w:ascii="Palatino Linotype" w:eastAsia="MS Mincho" w:hAnsi="Palatino Linotype" w:cs="Arial"/>
          <w:i/>
          <w:color w:val="000000" w:themeColor="text1"/>
          <w:sz w:val="24"/>
          <w:szCs w:val="24"/>
        </w:rPr>
      </w:pPr>
      <w:r w:rsidRPr="00AD7A75">
        <w:rPr>
          <w:rFonts w:ascii="Palatino Linotype" w:hAnsi="Palatino Linotype"/>
          <w:b/>
          <w:i/>
          <w:sz w:val="24"/>
          <w:szCs w:val="24"/>
        </w:rPr>
        <w:t>Artículo 92.</w:t>
      </w:r>
      <w:r w:rsidRPr="00AD7A75">
        <w:rPr>
          <w:rFonts w:ascii="Palatino Linotype" w:hAnsi="Palatino Linotype"/>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20FBB" w:rsidRPr="00AD7A75" w:rsidRDefault="00120FBB" w:rsidP="00AD7A75">
      <w:pPr>
        <w:spacing w:line="360" w:lineRule="auto"/>
        <w:ind w:left="567" w:right="567"/>
        <w:jc w:val="both"/>
        <w:rPr>
          <w:rFonts w:ascii="Palatino Linotype" w:eastAsia="MS Mincho" w:hAnsi="Palatino Linotype" w:cs="Times New Roman"/>
          <w:i/>
          <w:color w:val="000000" w:themeColor="text1"/>
          <w:sz w:val="24"/>
          <w:szCs w:val="24"/>
        </w:rPr>
      </w:pPr>
      <w:r w:rsidRPr="00AD7A75">
        <w:rPr>
          <w:rFonts w:ascii="Palatino Linotype" w:eastAsia="MS Mincho" w:hAnsi="Palatino Linotype" w:cs="Times New Roman"/>
          <w:i/>
          <w:color w:val="000000" w:themeColor="text1"/>
          <w:sz w:val="24"/>
          <w:szCs w:val="24"/>
        </w:rPr>
        <w:t>…</w:t>
      </w:r>
    </w:p>
    <w:p w:rsidR="00974C68" w:rsidRDefault="00120FBB" w:rsidP="00974C68">
      <w:pPr>
        <w:spacing w:line="360" w:lineRule="auto"/>
        <w:ind w:left="567" w:right="567"/>
        <w:jc w:val="both"/>
        <w:rPr>
          <w:rFonts w:ascii="Palatino Linotype" w:hAnsi="Palatino Linotype"/>
          <w:b/>
          <w:i/>
          <w:sz w:val="24"/>
          <w:szCs w:val="24"/>
        </w:rPr>
      </w:pPr>
      <w:r w:rsidRPr="00AD7A75">
        <w:rPr>
          <w:rFonts w:ascii="Palatino Linotype" w:hAnsi="Palatino Linotype"/>
          <w:b/>
          <w:i/>
          <w:sz w:val="24"/>
          <w:szCs w:val="24"/>
        </w:rPr>
        <w:t>VIII.</w:t>
      </w:r>
      <w:r w:rsidRPr="00AD7A75">
        <w:rPr>
          <w:rFonts w:ascii="Palatino Linotype" w:hAnsi="Palatino Linotype"/>
          <w:i/>
          <w:sz w:val="24"/>
          <w:szCs w:val="24"/>
        </w:rPr>
        <w:t xml:space="preserve"> </w:t>
      </w:r>
      <w:r w:rsidRPr="00AD7A75">
        <w:rPr>
          <w:rFonts w:ascii="Palatino Linotype" w:hAnsi="Palatino Linotype"/>
          <w:b/>
          <w:i/>
          <w:sz w:val="24"/>
          <w:szCs w:val="24"/>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974C68" w:rsidRPr="00974C68" w:rsidRDefault="00974C68" w:rsidP="00974C68">
      <w:pPr>
        <w:spacing w:line="360" w:lineRule="auto"/>
        <w:ind w:left="567" w:right="567"/>
        <w:jc w:val="both"/>
        <w:rPr>
          <w:rFonts w:ascii="Palatino Linotype" w:hAnsi="Palatino Linotype"/>
          <w:b/>
          <w:i/>
          <w:sz w:val="12"/>
          <w:szCs w:val="24"/>
        </w:rPr>
      </w:pPr>
    </w:p>
    <w:p w:rsidR="002317FB" w:rsidRPr="00AD7A75" w:rsidRDefault="002317FB" w:rsidP="00AD7A75">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AD7A75">
        <w:rPr>
          <w:rFonts w:ascii="Palatino Linotype" w:eastAsia="Times New Roman" w:hAnsi="Palatino Linotype" w:cs="Arial"/>
          <w:color w:val="000000" w:themeColor="text1"/>
          <w:sz w:val="24"/>
          <w:szCs w:val="24"/>
        </w:rPr>
        <w:t xml:space="preserve">Así, la Ley del Trabajo de los Servidores Públicos del Estado y Municipios hace referencia </w:t>
      </w:r>
      <w:r w:rsidRPr="00AD7A75">
        <w:rPr>
          <w:rFonts w:ascii="Palatino Linotype" w:eastAsia="Times New Roman" w:hAnsi="Palatino Linotype" w:cs="Arial"/>
          <w:color w:val="000000" w:themeColor="text1"/>
          <w:sz w:val="24"/>
          <w:szCs w:val="24"/>
          <w:lang w:eastAsia="es-MX"/>
        </w:rPr>
        <w:t xml:space="preserve">a </w:t>
      </w:r>
      <w:r w:rsidRPr="00AD7A75">
        <w:rPr>
          <w:rFonts w:ascii="Palatino Linotype" w:eastAsia="Times New Roman" w:hAnsi="Palatino Linotype" w:cs="Arial"/>
          <w:color w:val="000000" w:themeColor="text1"/>
          <w:sz w:val="24"/>
          <w:szCs w:val="24"/>
        </w:rPr>
        <w:t>los comprobantes que las instituciones públicas realizan para documentar el pago de salarios, prima vacacional, aguinaldo y demás prestaciones otorgadas a un servidor público, denominándolos “</w:t>
      </w:r>
      <w:r w:rsidRPr="00AD7A75">
        <w:rPr>
          <w:rFonts w:ascii="Palatino Linotype" w:eastAsia="Times New Roman" w:hAnsi="Palatino Linotype" w:cs="Arial"/>
          <w:i/>
          <w:color w:val="000000" w:themeColor="text1"/>
          <w:sz w:val="24"/>
          <w:szCs w:val="24"/>
        </w:rPr>
        <w:t>recibos o comprobantes de pago</w:t>
      </w:r>
      <w:r w:rsidRPr="00AD7A75">
        <w:rPr>
          <w:rFonts w:ascii="Palatino Linotype" w:eastAsia="Times New Roman" w:hAnsi="Palatino Linotype" w:cs="Arial"/>
          <w:color w:val="000000" w:themeColor="text1"/>
          <w:sz w:val="24"/>
          <w:szCs w:val="24"/>
        </w:rPr>
        <w:t>”, los cuales constituyen un instrumento mediante el cual el sujeto obligado acredita las remuneraciones al personal y, que de acuerdo al uso implantado en la colectividad se denominan “</w:t>
      </w:r>
      <w:r w:rsidRPr="00AD7A75">
        <w:rPr>
          <w:rFonts w:ascii="Palatino Linotype" w:eastAsia="Times New Roman" w:hAnsi="Palatino Linotype" w:cs="Arial"/>
          <w:b/>
          <w:i/>
          <w:color w:val="000000" w:themeColor="text1"/>
          <w:sz w:val="24"/>
          <w:szCs w:val="24"/>
        </w:rPr>
        <w:t>recibos de nómina</w:t>
      </w:r>
      <w:r w:rsidRPr="00AD7A75">
        <w:rPr>
          <w:rFonts w:ascii="Palatino Linotype" w:eastAsia="Times New Roman" w:hAnsi="Palatino Linotype" w:cs="Arial"/>
          <w:color w:val="000000" w:themeColor="text1"/>
          <w:sz w:val="24"/>
          <w:szCs w:val="24"/>
        </w:rPr>
        <w:t>”.</w:t>
      </w:r>
    </w:p>
    <w:p w:rsidR="002317FB" w:rsidRPr="00AD7A75" w:rsidRDefault="002317FB" w:rsidP="00AD7A75">
      <w:pPr>
        <w:spacing w:after="0" w:line="360" w:lineRule="auto"/>
        <w:contextualSpacing/>
        <w:jc w:val="both"/>
        <w:rPr>
          <w:rFonts w:ascii="Palatino Linotype" w:hAnsi="Palatino Linotype" w:cs="Arial"/>
          <w:sz w:val="24"/>
          <w:szCs w:val="24"/>
          <w:lang w:val="es-ES"/>
        </w:rPr>
      </w:pPr>
    </w:p>
    <w:p w:rsidR="00120FBB" w:rsidRPr="00AD7A75" w:rsidRDefault="00120FBB" w:rsidP="00AD7A75">
      <w:pPr>
        <w:numPr>
          <w:ilvl w:val="0"/>
          <w:numId w:val="2"/>
        </w:numPr>
        <w:spacing w:after="0" w:line="360" w:lineRule="auto"/>
        <w:ind w:left="0" w:firstLine="0"/>
        <w:contextualSpacing/>
        <w:jc w:val="both"/>
        <w:rPr>
          <w:rFonts w:ascii="Palatino Linotype" w:hAnsi="Palatino Linotype" w:cs="Arial"/>
          <w:sz w:val="24"/>
          <w:szCs w:val="24"/>
          <w:lang w:val="es-ES"/>
        </w:rPr>
      </w:pPr>
      <w:r w:rsidRPr="00AD7A75">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120FBB" w:rsidRPr="00AD7A75" w:rsidRDefault="00120FBB" w:rsidP="00AD7A75">
      <w:pPr>
        <w:spacing w:line="360" w:lineRule="auto"/>
        <w:ind w:right="567"/>
        <w:jc w:val="center"/>
        <w:rPr>
          <w:rFonts w:ascii="Palatino Linotype" w:hAnsi="Palatino Linotype" w:cs="Arial"/>
          <w:b/>
          <w:i/>
          <w:sz w:val="24"/>
          <w:szCs w:val="24"/>
          <w:lang w:val="es-ES"/>
        </w:rPr>
      </w:pPr>
      <w:r w:rsidRPr="00AD7A75">
        <w:rPr>
          <w:rFonts w:ascii="Palatino Linotype" w:hAnsi="Palatino Linotype" w:cs="Arial"/>
          <w:b/>
          <w:i/>
          <w:sz w:val="24"/>
          <w:szCs w:val="24"/>
          <w:lang w:val="es-ES"/>
        </w:rPr>
        <w:t>“Criterio 01/2003.</w:t>
      </w:r>
    </w:p>
    <w:p w:rsidR="00120FBB" w:rsidRPr="00AD7A75" w:rsidRDefault="00120FBB" w:rsidP="00AD7A75">
      <w:pPr>
        <w:spacing w:line="360" w:lineRule="auto"/>
        <w:ind w:left="567" w:right="567"/>
        <w:jc w:val="both"/>
        <w:rPr>
          <w:rFonts w:ascii="Palatino Linotype" w:hAnsi="Palatino Linotype" w:cs="Arial"/>
          <w:i/>
          <w:sz w:val="24"/>
          <w:szCs w:val="24"/>
          <w:lang w:val="es-ES"/>
        </w:rPr>
      </w:pPr>
      <w:r w:rsidRPr="00AD7A75">
        <w:rPr>
          <w:rFonts w:ascii="Palatino Linotype" w:hAnsi="Palatino Linotype" w:cs="Arial"/>
          <w:b/>
          <w:i/>
          <w:sz w:val="24"/>
          <w:szCs w:val="24"/>
          <w:lang w:val="es-ES"/>
        </w:rPr>
        <w:t>“INGRESOS DE LOS SERVIDORES PÚBLICOS. CONSTITUYEN INFORMACIÓN PÚBLICA AÚN Y CUANDO SU DIFUSIÓN PUEDE AFECTAR LA VIDA O LA SEGURIDAD DE AQUELLOS.</w:t>
      </w:r>
      <w:r w:rsidRPr="00AD7A75">
        <w:rPr>
          <w:rFonts w:ascii="Palatino Linotype" w:hAnsi="Palatino Linotype" w:cs="Arial"/>
          <w:i/>
          <w:sz w:val="24"/>
          <w:szCs w:val="24"/>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D7A75">
        <w:rPr>
          <w:rFonts w:ascii="Palatino Linotype" w:hAnsi="Palatino Linotype" w:cs="Arial"/>
          <w:b/>
          <w:i/>
          <w:sz w:val="24"/>
          <w:szCs w:val="24"/>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D7A75">
        <w:rPr>
          <w:rFonts w:ascii="Palatino Linotype" w:hAnsi="Palatino Linotype" w:cs="Arial"/>
          <w:i/>
          <w:sz w:val="24"/>
          <w:szCs w:val="24"/>
          <w:lang w:val="es-ES"/>
        </w:rPr>
        <w:t>…”</w:t>
      </w:r>
    </w:p>
    <w:p w:rsidR="00120FBB" w:rsidRPr="00AD7A75" w:rsidRDefault="00120FBB" w:rsidP="00AD7A75">
      <w:pPr>
        <w:spacing w:line="360" w:lineRule="auto"/>
        <w:ind w:left="567" w:right="567"/>
        <w:jc w:val="center"/>
        <w:rPr>
          <w:rFonts w:ascii="Palatino Linotype" w:hAnsi="Palatino Linotype" w:cs="Arial"/>
          <w:b/>
          <w:i/>
          <w:sz w:val="24"/>
          <w:szCs w:val="24"/>
          <w:lang w:val="es-ES"/>
        </w:rPr>
      </w:pPr>
      <w:r w:rsidRPr="00AD7A75">
        <w:rPr>
          <w:rFonts w:ascii="Palatino Linotype" w:hAnsi="Palatino Linotype" w:cs="Arial"/>
          <w:b/>
          <w:i/>
          <w:sz w:val="24"/>
          <w:szCs w:val="24"/>
          <w:lang w:val="es-ES"/>
        </w:rPr>
        <w:t>“Criterio 02/2003.</w:t>
      </w:r>
    </w:p>
    <w:p w:rsidR="00120FBB" w:rsidRPr="00AD7A75" w:rsidRDefault="00120FBB" w:rsidP="00AD7A75">
      <w:pPr>
        <w:spacing w:line="360" w:lineRule="auto"/>
        <w:ind w:left="567" w:right="567"/>
        <w:jc w:val="both"/>
        <w:rPr>
          <w:rFonts w:ascii="Palatino Linotype" w:hAnsi="Palatino Linotype" w:cs="Arial"/>
          <w:i/>
          <w:sz w:val="24"/>
          <w:szCs w:val="24"/>
          <w:lang w:val="es-ES"/>
        </w:rPr>
      </w:pPr>
      <w:r w:rsidRPr="00AD7A75">
        <w:rPr>
          <w:rFonts w:ascii="Palatino Linotype" w:hAnsi="Palatino Linotype" w:cs="Arial"/>
          <w:b/>
          <w:i/>
          <w:sz w:val="24"/>
          <w:szCs w:val="24"/>
          <w:lang w:val="es-ES"/>
        </w:rPr>
        <w:t>INGRESOS DE LOS SERVIDORES PÚBLICOS, SON INFORMACIÓN PÚBLICA AÚN Y CUANDO CONSTITUYEN DATOS PERSONALES QUE SE REFIEREN AL PATRIMONIO DE AQUÉLLOS.</w:t>
      </w:r>
      <w:r w:rsidRPr="00AD7A75">
        <w:rPr>
          <w:rFonts w:ascii="Palatino Linotype" w:hAnsi="Palatino Linotype" w:cs="Arial"/>
          <w:i/>
          <w:sz w:val="24"/>
          <w:szCs w:val="24"/>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D7A75">
        <w:rPr>
          <w:rFonts w:ascii="Palatino Linotype" w:hAnsi="Palatino Linotype" w:cs="Arial"/>
          <w:b/>
          <w:i/>
          <w:sz w:val="24"/>
          <w:szCs w:val="24"/>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D7A75">
        <w:rPr>
          <w:rFonts w:ascii="Palatino Linotype" w:hAnsi="Palatino Linotype" w:cs="Arial"/>
          <w:i/>
          <w:sz w:val="24"/>
          <w:szCs w:val="24"/>
          <w:lang w:val="es-ES"/>
        </w:rPr>
        <w:t xml:space="preserve"> el sistema de compensación…”</w:t>
      </w:r>
    </w:p>
    <w:p w:rsidR="00120FBB" w:rsidRPr="00AD7A75" w:rsidRDefault="00120FBB" w:rsidP="00AD7A75">
      <w:pPr>
        <w:spacing w:line="360" w:lineRule="auto"/>
        <w:ind w:left="567" w:right="567"/>
        <w:jc w:val="both"/>
        <w:rPr>
          <w:rFonts w:ascii="Palatino Linotype" w:hAnsi="Palatino Linotype" w:cs="Arial"/>
          <w:i/>
          <w:sz w:val="24"/>
          <w:szCs w:val="24"/>
          <w:lang w:val="es-ES"/>
        </w:rPr>
      </w:pPr>
      <w:r w:rsidRPr="00AD7A75">
        <w:rPr>
          <w:rFonts w:ascii="Palatino Linotype" w:hAnsi="Palatino Linotype" w:cs="Arial"/>
          <w:i/>
          <w:sz w:val="24"/>
          <w:szCs w:val="24"/>
          <w:lang w:val="es-ES"/>
        </w:rPr>
        <w:t>(Énfasis añadido)</w:t>
      </w:r>
    </w:p>
    <w:p w:rsidR="00120FBB" w:rsidRPr="00AD7A75" w:rsidRDefault="00120FBB" w:rsidP="00AD7A75">
      <w:pPr>
        <w:spacing w:before="240" w:line="360" w:lineRule="auto"/>
        <w:ind w:right="49"/>
        <w:contextualSpacing/>
        <w:jc w:val="both"/>
        <w:rPr>
          <w:rFonts w:ascii="Palatino Linotype" w:eastAsia="Calibri" w:hAnsi="Palatino Linotype" w:cs="Arial"/>
          <w:sz w:val="24"/>
          <w:szCs w:val="24"/>
        </w:rPr>
      </w:pPr>
    </w:p>
    <w:p w:rsidR="0024128C" w:rsidRPr="00AD7A75" w:rsidRDefault="0024128C" w:rsidP="00AD7A75">
      <w:pPr>
        <w:pStyle w:val="Ttulo1"/>
        <w:spacing w:line="360" w:lineRule="auto"/>
        <w:rPr>
          <w:rFonts w:ascii="Palatino Linotype" w:hAnsi="Palatino Linotype"/>
          <w:b/>
          <w:i/>
          <w:color w:val="auto"/>
          <w:sz w:val="24"/>
          <w:szCs w:val="24"/>
        </w:rPr>
      </w:pPr>
      <w:bookmarkStart w:id="74" w:name="_Toc16769364"/>
      <w:r w:rsidRPr="00AD7A75">
        <w:rPr>
          <w:rFonts w:ascii="Palatino Linotype" w:hAnsi="Palatino Linotype"/>
          <w:b/>
          <w:i/>
          <w:color w:val="auto"/>
          <w:sz w:val="24"/>
          <w:szCs w:val="24"/>
        </w:rPr>
        <w:t>IV. De la entrega de la información</w:t>
      </w:r>
      <w:bookmarkEnd w:id="74"/>
      <w:r w:rsidRPr="00AD7A75">
        <w:rPr>
          <w:rFonts w:ascii="Palatino Linotype" w:hAnsi="Palatino Linotype"/>
          <w:b/>
          <w:i/>
          <w:color w:val="auto"/>
          <w:sz w:val="24"/>
          <w:szCs w:val="24"/>
        </w:rPr>
        <w:t xml:space="preserve"> </w:t>
      </w:r>
    </w:p>
    <w:p w:rsidR="00120FBB" w:rsidRPr="00AD7A75" w:rsidRDefault="0024128C" w:rsidP="00AD7A75">
      <w:pPr>
        <w:pStyle w:val="Prrafodelista"/>
        <w:numPr>
          <w:ilvl w:val="0"/>
          <w:numId w:val="2"/>
        </w:numPr>
        <w:tabs>
          <w:tab w:val="left" w:pos="142"/>
        </w:tabs>
        <w:spacing w:before="240" w:line="360" w:lineRule="auto"/>
        <w:ind w:left="0" w:right="49" w:firstLine="0"/>
        <w:jc w:val="both"/>
        <w:rPr>
          <w:rFonts w:ascii="Palatino Linotype" w:hAnsi="Palatino Linotype"/>
          <w:sz w:val="24"/>
          <w:szCs w:val="24"/>
        </w:rPr>
      </w:pPr>
      <w:r w:rsidRPr="00AD7A75">
        <w:rPr>
          <w:rFonts w:ascii="Palatino Linotype" w:hAnsi="Palatino Linotype"/>
          <w:sz w:val="24"/>
          <w:szCs w:val="24"/>
          <w:lang w:val="es-ES_tradnl"/>
        </w:rPr>
        <w:t xml:space="preserve">Derivado de la revisión hecha a la respuesta de la solicitud, se pudo comprobar que la misma resultó incompleta e ilegible, asimismo hubo aceptación del </w:t>
      </w:r>
      <w:r w:rsidRPr="00AD7A75">
        <w:rPr>
          <w:rFonts w:ascii="Palatino Linotype" w:hAnsi="Palatino Linotype"/>
          <w:b/>
          <w:sz w:val="24"/>
          <w:szCs w:val="24"/>
          <w:lang w:val="es-ES_tradnl"/>
        </w:rPr>
        <w:t>SUJETO OBLIGADO</w:t>
      </w:r>
      <w:r w:rsidRPr="00AD7A75">
        <w:rPr>
          <w:rFonts w:ascii="Palatino Linotype" w:hAnsi="Palatino Linotype"/>
          <w:sz w:val="24"/>
          <w:szCs w:val="24"/>
          <w:lang w:val="es-ES_tradnl"/>
        </w:rPr>
        <w:t xml:space="preserve"> de poseerla. Luego entonces resulta viable ordenar la entrega de los respectivos recibos de nómina </w:t>
      </w:r>
      <w:r w:rsidR="007E076E" w:rsidRPr="00AD7A75">
        <w:rPr>
          <w:rFonts w:ascii="Palatino Linotype" w:hAnsi="Palatino Linotype"/>
          <w:sz w:val="24"/>
          <w:szCs w:val="24"/>
          <w:lang w:val="es-ES_tradnl"/>
        </w:rPr>
        <w:t xml:space="preserve">correspondientes a todos servidores públicos que laboran en la administración municipal del Ayuntamiento de </w:t>
      </w:r>
      <w:proofErr w:type="spellStart"/>
      <w:r w:rsidR="007E076E" w:rsidRPr="00AD7A75">
        <w:rPr>
          <w:rFonts w:ascii="Palatino Linotype" w:hAnsi="Palatino Linotype"/>
          <w:sz w:val="24"/>
          <w:szCs w:val="24"/>
          <w:lang w:val="es-ES_tradnl"/>
        </w:rPr>
        <w:t>Ocoyoacac</w:t>
      </w:r>
      <w:proofErr w:type="spellEnd"/>
      <w:r w:rsidR="007E076E" w:rsidRPr="00AD7A75">
        <w:rPr>
          <w:rFonts w:ascii="Palatino Linotype" w:hAnsi="Palatino Linotype"/>
          <w:sz w:val="24"/>
          <w:szCs w:val="24"/>
          <w:lang w:val="es-ES_tradnl"/>
        </w:rPr>
        <w:t xml:space="preserve"> del periodo comprendid</w:t>
      </w:r>
      <w:r w:rsidR="00A51039" w:rsidRPr="00AD7A75">
        <w:rPr>
          <w:rFonts w:ascii="Palatino Linotype" w:hAnsi="Palatino Linotype"/>
          <w:sz w:val="24"/>
          <w:szCs w:val="24"/>
          <w:lang w:val="es-ES_tradnl"/>
        </w:rPr>
        <w:t xml:space="preserve">o del mes de marzo del año 2019, en </w:t>
      </w:r>
      <w:r w:rsidR="00723D05" w:rsidRPr="00AD7A75">
        <w:rPr>
          <w:rFonts w:ascii="Palatino Linotype" w:hAnsi="Palatino Linotype"/>
          <w:sz w:val="24"/>
          <w:szCs w:val="24"/>
          <w:lang w:val="es-ES_tradnl"/>
        </w:rPr>
        <w:t>versión publica, para lo cual se deber estar a lo dispuesto en el en siguiente apartado.</w:t>
      </w:r>
    </w:p>
    <w:p w:rsidR="007E076E" w:rsidRPr="00AD7A75" w:rsidRDefault="007E076E" w:rsidP="00AD7A75">
      <w:pPr>
        <w:pStyle w:val="Prrafodelista"/>
        <w:tabs>
          <w:tab w:val="left" w:pos="142"/>
        </w:tabs>
        <w:spacing w:before="240" w:line="360" w:lineRule="auto"/>
        <w:ind w:left="0" w:right="49"/>
        <w:jc w:val="both"/>
        <w:rPr>
          <w:rFonts w:ascii="Palatino Linotype" w:hAnsi="Palatino Linotype"/>
          <w:sz w:val="24"/>
          <w:szCs w:val="24"/>
        </w:rPr>
      </w:pPr>
    </w:p>
    <w:p w:rsidR="007E076E" w:rsidRPr="00AD7A75" w:rsidRDefault="007E076E" w:rsidP="00AD7A75">
      <w:pPr>
        <w:pStyle w:val="Prrafodelista"/>
        <w:numPr>
          <w:ilvl w:val="0"/>
          <w:numId w:val="2"/>
        </w:numPr>
        <w:tabs>
          <w:tab w:val="left" w:pos="0"/>
        </w:tabs>
        <w:spacing w:before="240" w:line="360" w:lineRule="auto"/>
        <w:ind w:left="0" w:right="49" w:firstLine="0"/>
        <w:jc w:val="both"/>
        <w:rPr>
          <w:rFonts w:ascii="Palatino Linotype" w:hAnsi="Palatino Linotype"/>
          <w:sz w:val="24"/>
          <w:szCs w:val="24"/>
        </w:rPr>
      </w:pPr>
      <w:r w:rsidRPr="00AD7A75">
        <w:rPr>
          <w:rFonts w:ascii="Palatino Linotype" w:hAnsi="Palatino Linotype"/>
          <w:sz w:val="24"/>
          <w:szCs w:val="24"/>
          <w:lang w:val="es-ES_tradnl"/>
        </w:rPr>
        <w:t xml:space="preserve">La administración municipal del Ayuntamiento de </w:t>
      </w:r>
      <w:proofErr w:type="spellStart"/>
      <w:r w:rsidRPr="00AD7A75">
        <w:rPr>
          <w:rFonts w:ascii="Palatino Linotype" w:hAnsi="Palatino Linotype"/>
          <w:sz w:val="24"/>
          <w:szCs w:val="24"/>
          <w:lang w:val="es-ES_tradnl"/>
        </w:rPr>
        <w:t>Ocoyoacac</w:t>
      </w:r>
      <w:proofErr w:type="spellEnd"/>
      <w:r w:rsidRPr="00AD7A75">
        <w:rPr>
          <w:rFonts w:ascii="Palatino Linotype" w:hAnsi="Palatino Linotype"/>
          <w:sz w:val="24"/>
          <w:szCs w:val="24"/>
          <w:lang w:val="es-ES_tradnl"/>
        </w:rPr>
        <w:t>, de acuerdo a lo establecido en el Bando Municipal esta se conforma de la siguiente manera:</w:t>
      </w:r>
    </w:p>
    <w:p w:rsidR="007E076E" w:rsidRPr="00AD7A75" w:rsidRDefault="007E076E" w:rsidP="00AD7A75">
      <w:pPr>
        <w:pStyle w:val="Prrafodelista"/>
        <w:spacing w:line="360" w:lineRule="auto"/>
        <w:rPr>
          <w:rFonts w:ascii="Palatino Linotype" w:hAnsi="Palatino Linotype"/>
          <w:sz w:val="24"/>
          <w:szCs w:val="24"/>
        </w:rPr>
      </w:pPr>
    </w:p>
    <w:p w:rsidR="007E076E" w:rsidRPr="00AD7A75" w:rsidRDefault="007E076E"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b/>
          <w:i/>
          <w:sz w:val="24"/>
          <w:szCs w:val="24"/>
        </w:rPr>
        <w:t>Artículo 25.</w:t>
      </w:r>
      <w:r w:rsidRPr="00AD7A75">
        <w:rPr>
          <w:rFonts w:ascii="Palatino Linotype" w:hAnsi="Palatino Linotype"/>
          <w:i/>
          <w:sz w:val="24"/>
          <w:szCs w:val="24"/>
        </w:rPr>
        <w:t xml:space="preserve"> El </w:t>
      </w:r>
      <w:r w:rsidRPr="00AD7A75">
        <w:rPr>
          <w:rFonts w:ascii="Palatino Linotype" w:hAnsi="Palatino Linotype"/>
          <w:b/>
          <w:i/>
          <w:sz w:val="24"/>
          <w:szCs w:val="24"/>
        </w:rPr>
        <w:t xml:space="preserve">Municipio de </w:t>
      </w:r>
      <w:proofErr w:type="spellStart"/>
      <w:r w:rsidRPr="00AD7A75">
        <w:rPr>
          <w:rFonts w:ascii="Palatino Linotype" w:hAnsi="Palatino Linotype"/>
          <w:b/>
          <w:i/>
          <w:sz w:val="24"/>
          <w:szCs w:val="24"/>
        </w:rPr>
        <w:t>Ocoyoacac</w:t>
      </w:r>
      <w:proofErr w:type="spellEnd"/>
      <w:r w:rsidRPr="00AD7A75">
        <w:rPr>
          <w:rFonts w:ascii="Palatino Linotype" w:hAnsi="Palatino Linotype"/>
          <w:i/>
          <w:sz w:val="24"/>
          <w:szCs w:val="24"/>
        </w:rPr>
        <w:t xml:space="preserve">, Estado de México, es parte integrante de la división territorial y de la organización política y administrativa del Estado de México, mismo que está gobernado por un </w:t>
      </w:r>
      <w:r w:rsidRPr="00AD7A75">
        <w:rPr>
          <w:rFonts w:ascii="Palatino Linotype" w:hAnsi="Palatino Linotype"/>
          <w:b/>
          <w:i/>
          <w:sz w:val="24"/>
          <w:szCs w:val="24"/>
        </w:rPr>
        <w:t>cuerpo colegiado, de carácter deliberativo, plural y de elección popular directa</w:t>
      </w:r>
      <w:r w:rsidRPr="00AD7A75">
        <w:rPr>
          <w:rFonts w:ascii="Palatino Linotype" w:hAnsi="Palatino Linotype"/>
          <w:i/>
          <w:sz w:val="24"/>
          <w:szCs w:val="24"/>
        </w:rPr>
        <w:t xml:space="preserve">, con facultades reglamentarias, denominado Ayuntamiento, cuyos integrantes actuales son: una </w:t>
      </w:r>
      <w:r w:rsidRPr="00AD7A75">
        <w:rPr>
          <w:rFonts w:ascii="Palatino Linotype" w:hAnsi="Palatino Linotype"/>
          <w:b/>
          <w:i/>
          <w:sz w:val="24"/>
          <w:szCs w:val="24"/>
        </w:rPr>
        <w:t>Presidenta Municipal, un Síndico, cinco Regidores y cinco regidoras</w:t>
      </w:r>
      <w:r w:rsidRPr="00AD7A75">
        <w:rPr>
          <w:rFonts w:ascii="Palatino Linotype" w:hAnsi="Palatino Linotype"/>
          <w:i/>
          <w:sz w:val="24"/>
          <w:szCs w:val="24"/>
        </w:rPr>
        <w:t>, según los principios de mayoría relativa y de representación proporcional, que dará cumplimiento a las disposiciones contenidas en la Constitución Federal, la Constitución del Estado Libre y Soberano de México, la Ley Orgánica Municipal, el presente Bando Municipal y las demás disposiciones jurídicas aplicables.</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b/>
          <w:i/>
          <w:sz w:val="24"/>
          <w:szCs w:val="24"/>
        </w:rPr>
        <w:t>Artículo 56.</w:t>
      </w:r>
      <w:r w:rsidRPr="00AD7A75">
        <w:rPr>
          <w:rFonts w:ascii="Palatino Linotype" w:hAnsi="Palatino Linotype"/>
          <w:i/>
          <w:sz w:val="24"/>
          <w:szCs w:val="24"/>
        </w:rPr>
        <w:t xml:space="preserve"> </w:t>
      </w:r>
      <w:r w:rsidRPr="00AD7A75">
        <w:rPr>
          <w:rFonts w:ascii="Palatino Linotype" w:hAnsi="Palatino Linotype"/>
          <w:b/>
          <w:i/>
          <w:sz w:val="24"/>
          <w:szCs w:val="24"/>
        </w:rPr>
        <w:t>Para el ejercicio de sus atribuciones y responsabilidades ejecutivas, el gobierno municipal se auxiliará de las dependencias y entidades que tenga a bien aprobar</w:t>
      </w:r>
      <w:r w:rsidRPr="00AD7A75">
        <w:rPr>
          <w:rFonts w:ascii="Palatino Linotype" w:hAnsi="Palatino Linotype"/>
          <w:i/>
          <w:sz w:val="24"/>
          <w:szCs w:val="24"/>
        </w:rPr>
        <w:t xml:space="preserve"> el Ayuntamiento, mismas que estarán subordinadas a la Presidenta Municipal.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b/>
          <w:i/>
          <w:sz w:val="24"/>
          <w:szCs w:val="24"/>
        </w:rPr>
        <w:t>Artículo 57.</w:t>
      </w:r>
      <w:r w:rsidRPr="00AD7A75">
        <w:rPr>
          <w:rFonts w:ascii="Palatino Linotype" w:hAnsi="Palatino Linotype"/>
          <w:i/>
          <w:sz w:val="24"/>
          <w:szCs w:val="24"/>
        </w:rPr>
        <w:t xml:space="preserve"> Para el estudio, planeación y despacho de los asuntos de </w:t>
      </w:r>
      <w:r w:rsidRPr="00AD7A75">
        <w:rPr>
          <w:rFonts w:ascii="Palatino Linotype" w:hAnsi="Palatino Linotype"/>
          <w:b/>
          <w:i/>
          <w:sz w:val="24"/>
          <w:szCs w:val="24"/>
        </w:rPr>
        <w:t>la Administración Pública Municipal centralizada y descentralizada, la Presidenta Municipal</w:t>
      </w:r>
      <w:r w:rsidRPr="00AD7A75">
        <w:rPr>
          <w:rFonts w:ascii="Palatino Linotype" w:hAnsi="Palatino Linotype"/>
          <w:i/>
          <w:sz w:val="24"/>
          <w:szCs w:val="24"/>
        </w:rPr>
        <w:t xml:space="preserve"> se auxiliará de las siguientes dependencias: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 Secretaría del Ayuntamiento.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II. Tesorería Municipal.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III. Contraloría Municipal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IV. Dirección de Administración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V. Dirección Desarrollo Económico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VI. Dirección de Bienestar Social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VII. Dirección de Desarrollo Urbano y Obras Públicas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VIII. Dirección de Gobierno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IX. Dirección de Seguridad Pública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X. Dirección de Servicios Públicos </w:t>
      </w:r>
    </w:p>
    <w:p w:rsidR="00B45E43" w:rsidRPr="00AD7A75" w:rsidRDefault="00B45E43" w:rsidP="00AD7A75">
      <w:pPr>
        <w:pStyle w:val="Prrafodelista"/>
        <w:spacing w:before="240" w:line="360" w:lineRule="auto"/>
        <w:ind w:left="567" w:right="616"/>
        <w:jc w:val="both"/>
        <w:rPr>
          <w:rFonts w:ascii="Palatino Linotype" w:hAnsi="Palatino Linotype"/>
          <w:i/>
          <w:sz w:val="24"/>
          <w:szCs w:val="24"/>
        </w:rPr>
      </w:pPr>
    </w:p>
    <w:p w:rsidR="00A51039"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b/>
          <w:i/>
          <w:sz w:val="24"/>
          <w:szCs w:val="24"/>
        </w:rPr>
        <w:t>Artículo 59.</w:t>
      </w:r>
      <w:r w:rsidRPr="00AD7A75">
        <w:rPr>
          <w:rFonts w:ascii="Palatino Linotype" w:hAnsi="Palatino Linotype"/>
          <w:i/>
          <w:sz w:val="24"/>
          <w:szCs w:val="24"/>
        </w:rPr>
        <w:t xml:space="preserve"> Son </w:t>
      </w:r>
      <w:r w:rsidRPr="00AD7A75">
        <w:rPr>
          <w:rFonts w:ascii="Palatino Linotype" w:hAnsi="Palatino Linotype"/>
          <w:b/>
          <w:i/>
          <w:sz w:val="24"/>
          <w:szCs w:val="24"/>
        </w:rPr>
        <w:t>Organismos Públicos Descentralizados</w:t>
      </w:r>
      <w:r w:rsidRPr="00AD7A75">
        <w:rPr>
          <w:rFonts w:ascii="Palatino Linotype" w:hAnsi="Palatino Linotype"/>
          <w:i/>
          <w:sz w:val="24"/>
          <w:szCs w:val="24"/>
        </w:rPr>
        <w:t xml:space="preserve"> aquellos que, de acuerdo con la ley, tienen personalidad jurídica y patrimonio propio. En el municipio existen los siguientes: </w:t>
      </w:r>
    </w:p>
    <w:p w:rsidR="00A51039"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 Sistema Municipal para el Desarrollo Integral de la Familia de </w:t>
      </w:r>
      <w:proofErr w:type="spellStart"/>
      <w:r w:rsidRPr="00AD7A75">
        <w:rPr>
          <w:rFonts w:ascii="Palatino Linotype" w:hAnsi="Palatino Linotype"/>
          <w:i/>
          <w:sz w:val="24"/>
          <w:szCs w:val="24"/>
        </w:rPr>
        <w:t>Ocoyoacac</w:t>
      </w:r>
      <w:proofErr w:type="spellEnd"/>
      <w:r w:rsidRPr="00AD7A75">
        <w:rPr>
          <w:rFonts w:ascii="Palatino Linotype" w:hAnsi="Palatino Linotype"/>
          <w:i/>
          <w:sz w:val="24"/>
          <w:szCs w:val="24"/>
        </w:rPr>
        <w:t xml:space="preserve">. </w:t>
      </w:r>
    </w:p>
    <w:p w:rsidR="007E076E" w:rsidRPr="00AD7A75" w:rsidRDefault="00B45E43" w:rsidP="00AD7A75">
      <w:pPr>
        <w:pStyle w:val="Prrafodelista"/>
        <w:spacing w:before="240" w:line="360" w:lineRule="auto"/>
        <w:ind w:left="567" w:right="616"/>
        <w:jc w:val="both"/>
        <w:rPr>
          <w:rFonts w:ascii="Palatino Linotype" w:hAnsi="Palatino Linotype"/>
          <w:i/>
          <w:sz w:val="24"/>
          <w:szCs w:val="24"/>
        </w:rPr>
      </w:pPr>
      <w:r w:rsidRPr="00AD7A75">
        <w:rPr>
          <w:rFonts w:ascii="Palatino Linotype" w:hAnsi="Palatino Linotype"/>
          <w:i/>
          <w:sz w:val="24"/>
          <w:szCs w:val="24"/>
        </w:rPr>
        <w:t xml:space="preserve">II. Instituto Municipal de Cultura Física y Deporte de </w:t>
      </w:r>
      <w:proofErr w:type="spellStart"/>
      <w:r w:rsidRPr="00AD7A75">
        <w:rPr>
          <w:rFonts w:ascii="Palatino Linotype" w:hAnsi="Palatino Linotype"/>
          <w:i/>
          <w:sz w:val="24"/>
          <w:szCs w:val="24"/>
        </w:rPr>
        <w:t>Ocoyoacac</w:t>
      </w:r>
      <w:proofErr w:type="spellEnd"/>
      <w:r w:rsidRPr="00AD7A75">
        <w:rPr>
          <w:rFonts w:ascii="Palatino Linotype" w:hAnsi="Palatino Linotype"/>
          <w:i/>
          <w:sz w:val="24"/>
          <w:szCs w:val="24"/>
        </w:rPr>
        <w:t>.</w:t>
      </w:r>
    </w:p>
    <w:p w:rsidR="00A51039" w:rsidRPr="00AD7A75" w:rsidRDefault="00A51039" w:rsidP="00AD7A75">
      <w:pPr>
        <w:pStyle w:val="Prrafodelista"/>
        <w:spacing w:before="240" w:line="360" w:lineRule="auto"/>
        <w:ind w:left="567" w:right="616"/>
        <w:jc w:val="both"/>
        <w:rPr>
          <w:rFonts w:ascii="Palatino Linotype" w:hAnsi="Palatino Linotype"/>
          <w:i/>
          <w:sz w:val="24"/>
          <w:szCs w:val="24"/>
        </w:rPr>
      </w:pPr>
    </w:p>
    <w:p w:rsidR="00A51039" w:rsidRPr="00AD7A75" w:rsidRDefault="00A51039" w:rsidP="00AD7A75">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AD7A75">
        <w:rPr>
          <w:rFonts w:ascii="Palatino Linotype" w:eastAsia="Times New Roman" w:hAnsi="Palatino Linotype" w:cs="Arial"/>
          <w:color w:val="222222"/>
          <w:sz w:val="24"/>
          <w:szCs w:val="24"/>
          <w:lang w:eastAsia="es-MX"/>
        </w:rPr>
        <w:t xml:space="preserve">Por lo anteriormente expuesto, es de precisar que la información documental que entregue el </w:t>
      </w:r>
      <w:r w:rsidRPr="00AD7A75">
        <w:rPr>
          <w:rFonts w:ascii="Palatino Linotype" w:eastAsia="Times New Roman" w:hAnsi="Palatino Linotype" w:cs="Arial"/>
          <w:b/>
          <w:color w:val="222222"/>
          <w:sz w:val="24"/>
          <w:szCs w:val="24"/>
          <w:lang w:eastAsia="es-MX"/>
        </w:rPr>
        <w:t>SUJETO OBLIGADO</w:t>
      </w:r>
      <w:r w:rsidRPr="00AD7A75">
        <w:rPr>
          <w:rFonts w:ascii="Palatino Linotype" w:eastAsia="Times New Roman" w:hAnsi="Palatino Linotype" w:cs="Arial"/>
          <w:color w:val="222222"/>
          <w:sz w:val="24"/>
          <w:szCs w:val="24"/>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rsidR="00A51039" w:rsidRPr="00AD7A75" w:rsidRDefault="00A51039" w:rsidP="00AD7A75">
      <w:pPr>
        <w:pStyle w:val="Prrafodelista"/>
        <w:spacing w:line="360" w:lineRule="auto"/>
        <w:ind w:left="0"/>
        <w:jc w:val="both"/>
        <w:rPr>
          <w:rFonts w:ascii="Palatino Linotype" w:eastAsia="Times New Roman" w:hAnsi="Palatino Linotype" w:cs="Arial"/>
          <w:sz w:val="24"/>
          <w:szCs w:val="24"/>
          <w:lang w:val="es-ES"/>
        </w:rPr>
      </w:pPr>
    </w:p>
    <w:p w:rsidR="00A51039" w:rsidRPr="00AD7A75" w:rsidRDefault="00A51039" w:rsidP="00AD7A75">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AD7A75">
        <w:rPr>
          <w:rFonts w:ascii="Palatino Linotype" w:eastAsia="Times New Roman" w:hAnsi="Palatino Linotype" w:cs="Arial"/>
          <w:color w:val="000000" w:themeColor="text1"/>
          <w:sz w:val="24"/>
          <w:szCs w:val="24"/>
        </w:rPr>
        <w:t>Sirve de apoyo a lo anterior como criterio orientador la tesis número II. 1°. C.T. 55 C, publicada en el Semanario Judicial de la Federación y su Gaceta bajo el número de3 registro 201,412, que a la letra dice:</w:t>
      </w:r>
    </w:p>
    <w:p w:rsidR="00A51039" w:rsidRPr="00AD7A75" w:rsidRDefault="00A51039" w:rsidP="00AD7A75">
      <w:pPr>
        <w:spacing w:before="240" w:after="240" w:line="360" w:lineRule="auto"/>
        <w:ind w:left="567" w:right="567"/>
        <w:jc w:val="both"/>
        <w:rPr>
          <w:rFonts w:ascii="Palatino Linotype" w:eastAsia="Times New Roman" w:hAnsi="Palatino Linotype" w:cs="Arial"/>
          <w:bCs/>
          <w:i/>
          <w:iCs/>
          <w:color w:val="000000" w:themeColor="text1"/>
          <w:sz w:val="24"/>
          <w:szCs w:val="24"/>
          <w:lang w:val="es-ES"/>
        </w:rPr>
      </w:pPr>
      <w:r w:rsidRPr="00AD7A75">
        <w:rPr>
          <w:rFonts w:ascii="Palatino Linotype" w:eastAsia="Times New Roman" w:hAnsi="Palatino Linotype" w:cs="Arial"/>
          <w:b/>
          <w:bCs/>
          <w:i/>
          <w:iCs/>
          <w:color w:val="000000" w:themeColor="text1"/>
          <w:sz w:val="24"/>
          <w:szCs w:val="24"/>
          <w:lang w:val="es-ES"/>
        </w:rPr>
        <w:t>COTEJO DE COPIAS FOTOSTÁTICAS ILEGIBLES. AL NO SER POSIBLE CONSTATAR SU AUTENTICIDAD ES INÚTIL E INTRASCENDENTE SU PERFECCIONAMIENTO, POR LO QUE LA JUNTA ESTÁ IMPEDIDA PARA ORDENAR SU DESAHOGO</w:t>
      </w:r>
      <w:r w:rsidRPr="00AD7A75">
        <w:rPr>
          <w:rFonts w:ascii="Palatino Linotype" w:eastAsia="Times New Roman" w:hAnsi="Palatino Linotype" w:cs="Arial"/>
          <w:bCs/>
          <w:i/>
          <w:iCs/>
          <w:color w:val="000000" w:themeColor="text1"/>
          <w:sz w:val="24"/>
          <w:szCs w:val="24"/>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974C68" w:rsidRPr="00974C68" w:rsidRDefault="00A51039" w:rsidP="00974C68">
      <w:pPr>
        <w:pStyle w:val="Prrafodelista"/>
        <w:numPr>
          <w:ilvl w:val="0"/>
          <w:numId w:val="2"/>
        </w:numPr>
        <w:spacing w:after="0" w:line="360" w:lineRule="auto"/>
        <w:ind w:left="0" w:firstLine="0"/>
        <w:jc w:val="both"/>
        <w:rPr>
          <w:rFonts w:ascii="Palatino Linotype" w:eastAsia="Times New Roman" w:hAnsi="Palatino Linotype" w:cs="Arial"/>
          <w:color w:val="000000" w:themeColor="text1"/>
          <w:sz w:val="24"/>
          <w:szCs w:val="24"/>
          <w:lang w:val="es-ES"/>
        </w:rPr>
      </w:pPr>
      <w:r w:rsidRPr="00AD7A75">
        <w:rPr>
          <w:rFonts w:ascii="Palatino Linotype" w:eastAsia="Times New Roman" w:hAnsi="Palatino Linotype" w:cs="Arial"/>
          <w:bCs/>
          <w:color w:val="000000" w:themeColor="text1"/>
          <w:sz w:val="24"/>
          <w:szCs w:val="24"/>
          <w:lang w:val="es-ES"/>
        </w:rPr>
        <w:t xml:space="preserve">Por lo anterior, el </w:t>
      </w:r>
      <w:r w:rsidRPr="00AD7A75">
        <w:rPr>
          <w:rFonts w:ascii="Palatino Linotype" w:eastAsia="Times New Roman" w:hAnsi="Palatino Linotype" w:cs="Arial"/>
          <w:b/>
          <w:bCs/>
          <w:color w:val="000000" w:themeColor="text1"/>
          <w:sz w:val="24"/>
          <w:szCs w:val="24"/>
          <w:lang w:val="es-ES"/>
        </w:rPr>
        <w:t>SUJETO OBLIGADO</w:t>
      </w:r>
      <w:r w:rsidRPr="00AD7A75">
        <w:rPr>
          <w:rFonts w:ascii="Palatino Linotype" w:eastAsia="Times New Roman" w:hAnsi="Palatino Linotype" w:cs="Arial"/>
          <w:bCs/>
          <w:color w:val="000000" w:themeColor="text1"/>
          <w:sz w:val="24"/>
          <w:szCs w:val="24"/>
          <w:lang w:val="es-ES"/>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rsidR="00120FBB" w:rsidRPr="00AD7A75" w:rsidRDefault="00120FBB" w:rsidP="00AD7A75">
      <w:pPr>
        <w:keepNext/>
        <w:keepLines/>
        <w:spacing w:before="240" w:after="0" w:line="360" w:lineRule="auto"/>
        <w:outlineLvl w:val="0"/>
        <w:rPr>
          <w:rFonts w:ascii="Palatino Linotype" w:eastAsia="MS Gothic" w:hAnsi="Palatino Linotype" w:cstheme="majorBidi"/>
          <w:b/>
          <w:sz w:val="24"/>
          <w:szCs w:val="24"/>
          <w:lang w:val="es-ES_tradnl"/>
        </w:rPr>
      </w:pPr>
      <w:bookmarkStart w:id="75" w:name="_Toc536726465"/>
      <w:bookmarkStart w:id="76" w:name="_Toc16769365"/>
      <w:r w:rsidRPr="00AD7A75">
        <w:rPr>
          <w:rFonts w:ascii="Palatino Linotype" w:eastAsia="MS Gothic" w:hAnsi="Palatino Linotype" w:cstheme="majorBidi"/>
          <w:b/>
          <w:sz w:val="24"/>
          <w:szCs w:val="24"/>
          <w:lang w:val="es-ES_tradnl"/>
        </w:rPr>
        <w:t>QUINTO. De la Versión Pública</w:t>
      </w:r>
      <w:bookmarkEnd w:id="75"/>
      <w:bookmarkEnd w:id="76"/>
      <w:r w:rsidRPr="00AD7A75">
        <w:rPr>
          <w:rFonts w:ascii="Palatino Linotype" w:eastAsia="MS Gothic" w:hAnsi="Palatino Linotype" w:cstheme="majorBidi"/>
          <w:b/>
          <w:sz w:val="24"/>
          <w:szCs w:val="24"/>
          <w:lang w:val="es-ES_tradnl"/>
        </w:rPr>
        <w:t xml:space="preserve"> </w:t>
      </w:r>
    </w:p>
    <w:p w:rsidR="00120FBB" w:rsidRPr="00AD7A75" w:rsidRDefault="00120FBB" w:rsidP="00AD7A75">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Calibri" w:hAnsi="Palatino Linotype" w:cs="Arial"/>
          <w:sz w:val="24"/>
          <w:szCs w:val="24"/>
          <w:lang w:val="es-ES_tradnl" w:eastAsia="es-MX"/>
        </w:rPr>
        <w:t xml:space="preserve">Como ya se ha señalado en el considerando anteriormente </w:t>
      </w:r>
      <w:r w:rsidRPr="00AD7A75">
        <w:rPr>
          <w:rFonts w:ascii="Palatino Linotype" w:eastAsia="Calibri" w:hAnsi="Palatino Linotype" w:cs="Arial"/>
          <w:sz w:val="24"/>
          <w:szCs w:val="24"/>
          <w:lang w:val="es-ES" w:eastAsia="es-MX"/>
        </w:rPr>
        <w:t xml:space="preserve">el </w:t>
      </w:r>
      <w:r w:rsidRPr="00AD7A75">
        <w:rPr>
          <w:rFonts w:ascii="Palatino Linotype" w:eastAsia="Calibri" w:hAnsi="Palatino Linotype" w:cs="Arial"/>
          <w:b/>
          <w:sz w:val="24"/>
          <w:szCs w:val="24"/>
          <w:lang w:val="es-ES" w:eastAsia="es-MX"/>
        </w:rPr>
        <w:t>SUJETO OBLIGADO,</w:t>
      </w:r>
      <w:r w:rsidRPr="00AD7A75">
        <w:rPr>
          <w:rFonts w:ascii="Palatino Linotype" w:eastAsia="Calibri" w:hAnsi="Palatino Linotype" w:cs="Arial"/>
          <w:sz w:val="24"/>
          <w:szCs w:val="24"/>
          <w:lang w:val="es-ES" w:eastAsia="es-MX"/>
        </w:rPr>
        <w:t xml:space="preserve"> deberá entregar </w:t>
      </w:r>
      <w:r w:rsidR="00723D05" w:rsidRPr="00AD7A75">
        <w:rPr>
          <w:rFonts w:ascii="Palatino Linotype" w:eastAsia="Calibri" w:hAnsi="Palatino Linotype" w:cs="Arial"/>
          <w:sz w:val="24"/>
          <w:szCs w:val="24"/>
          <w:lang w:val="es-ES" w:eastAsia="es-MX"/>
        </w:rPr>
        <w:t xml:space="preserve"> los recibos de nómina </w:t>
      </w:r>
      <w:r w:rsidRPr="00AD7A75">
        <w:rPr>
          <w:rFonts w:ascii="Palatino Linotype" w:eastAsia="Calibri" w:hAnsi="Palatino Linotype" w:cs="Arial"/>
          <w:sz w:val="24"/>
          <w:szCs w:val="24"/>
          <w:lang w:val="es-ES" w:eastAsia="es-MX"/>
        </w:rPr>
        <w:t>de todo el personal que labor</w:t>
      </w:r>
      <w:r w:rsidR="00723D05" w:rsidRPr="00AD7A75">
        <w:rPr>
          <w:rFonts w:ascii="Palatino Linotype" w:eastAsia="Calibri" w:hAnsi="Palatino Linotype" w:cs="Arial"/>
          <w:sz w:val="24"/>
          <w:szCs w:val="24"/>
          <w:lang w:val="es-ES" w:eastAsia="es-MX"/>
        </w:rPr>
        <w:t xml:space="preserve">an en la administración municipal del Ayuntamiento de </w:t>
      </w:r>
      <w:proofErr w:type="spellStart"/>
      <w:r w:rsidR="00723D05" w:rsidRPr="00AD7A75">
        <w:rPr>
          <w:rFonts w:ascii="Palatino Linotype" w:eastAsia="Calibri" w:hAnsi="Palatino Linotype" w:cs="Arial"/>
          <w:sz w:val="24"/>
          <w:szCs w:val="24"/>
          <w:lang w:val="es-ES" w:eastAsia="es-MX"/>
        </w:rPr>
        <w:t>Ocoyoacac</w:t>
      </w:r>
      <w:proofErr w:type="spellEnd"/>
      <w:r w:rsidR="00723D05" w:rsidRPr="00AD7A75">
        <w:rPr>
          <w:rFonts w:ascii="Palatino Linotype" w:eastAsia="Calibri" w:hAnsi="Palatino Linotype" w:cs="Arial"/>
          <w:sz w:val="24"/>
          <w:szCs w:val="24"/>
          <w:lang w:val="es-ES_tradnl" w:eastAsia="es-MX"/>
        </w:rPr>
        <w:t>, correspondiente al mes de marzo</w:t>
      </w:r>
      <w:r w:rsidRPr="00AD7A75">
        <w:rPr>
          <w:rFonts w:ascii="Palatino Linotype" w:eastAsia="Calibri" w:hAnsi="Palatino Linotype" w:cs="Arial"/>
          <w:sz w:val="24"/>
          <w:szCs w:val="24"/>
          <w:lang w:val="es-ES_tradnl" w:eastAsia="es-MX"/>
        </w:rPr>
        <w:t xml:space="preserve"> de la presente anualidad.</w:t>
      </w:r>
    </w:p>
    <w:p w:rsidR="00723D05" w:rsidRPr="00AD7A75" w:rsidRDefault="00723D05" w:rsidP="00AD7A75">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D7A75">
        <w:rPr>
          <w:rFonts w:ascii="Palatino Linotype" w:eastAsia="MS Mincho" w:hAnsi="Palatino Linotype" w:cs="Arial"/>
          <w:b/>
          <w:color w:val="000000"/>
          <w:sz w:val="24"/>
          <w:szCs w:val="24"/>
          <w:u w:val="single"/>
          <w:lang w:val="es-ES_tradnl" w:eastAsia="es-ES"/>
        </w:rPr>
        <w:t>versión pública</w:t>
      </w:r>
      <w:r w:rsidRPr="00AD7A75">
        <w:rPr>
          <w:rFonts w:ascii="Palatino Linotype" w:eastAsia="MS Mincho" w:hAnsi="Palatino Linotype" w:cs="Arial"/>
          <w:color w:val="000000"/>
          <w:sz w:val="24"/>
          <w:szCs w:val="24"/>
          <w:lang w:val="es-ES_tradnl" w:eastAsia="es-ES"/>
        </w:rPr>
        <w:t xml:space="preserve"> </w:t>
      </w:r>
      <w:r w:rsidRPr="00AD7A75">
        <w:rPr>
          <w:rFonts w:ascii="Palatino Linotype" w:eastAsia="MS Mincho" w:hAnsi="Palatino Linotype" w:cs="Arial"/>
          <w:sz w:val="24"/>
          <w:szCs w:val="24"/>
          <w:lang w:val="es-ES_tradnl" w:eastAsia="es-ES"/>
        </w:rPr>
        <w:t>del</w:t>
      </w:r>
      <w:r w:rsidRPr="00AD7A75">
        <w:rPr>
          <w:rFonts w:ascii="Palatino Linotype" w:eastAsia="MS Mincho" w:hAnsi="Palatino Linotype" w:cs="Arial"/>
          <w:color w:val="000000"/>
          <w:sz w:val="24"/>
          <w:szCs w:val="24"/>
          <w:lang w:val="es-ES_tradnl" w:eastAsia="es-ES"/>
        </w:rPr>
        <w:t xml:space="preserve"> documento por las consideraciones que se estimen pertinentes.</w:t>
      </w:r>
    </w:p>
    <w:p w:rsidR="00120FBB" w:rsidRPr="00AD7A75" w:rsidRDefault="00120FBB" w:rsidP="00AD7A75">
      <w:pPr>
        <w:spacing w:after="0" w:line="360" w:lineRule="auto"/>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5"/>
        </w:numPr>
        <w:spacing w:line="360" w:lineRule="auto"/>
        <w:ind w:left="0" w:firstLine="0"/>
        <w:contextualSpacing/>
        <w:rPr>
          <w:rFonts w:ascii="Palatino Linotype" w:eastAsia="MS Gothic" w:hAnsi="Palatino Linotype" w:cs="Times New Roman"/>
          <w:b/>
          <w:sz w:val="24"/>
          <w:szCs w:val="24"/>
          <w:lang w:val="es-ES_tradnl"/>
        </w:rPr>
      </w:pPr>
      <w:bookmarkStart w:id="77" w:name="_Toc487025371"/>
      <w:bookmarkStart w:id="78" w:name="_Toc493790439"/>
      <w:bookmarkStart w:id="79" w:name="_Toc495606559"/>
      <w:bookmarkStart w:id="80" w:name="_Toc517362231"/>
      <w:bookmarkStart w:id="81" w:name="_Toc523159043"/>
      <w:bookmarkStart w:id="82" w:name="_Toc536726466"/>
      <w:r w:rsidRPr="00AD7A75">
        <w:rPr>
          <w:rFonts w:ascii="Palatino Linotype" w:eastAsia="MS Gothic" w:hAnsi="Palatino Linotype" w:cs="Times New Roman"/>
          <w:b/>
          <w:sz w:val="24"/>
          <w:szCs w:val="24"/>
          <w:lang w:val="es-ES_tradnl"/>
        </w:rPr>
        <w:t>Requisitos previos.</w:t>
      </w:r>
      <w:bookmarkEnd w:id="77"/>
      <w:bookmarkEnd w:id="78"/>
      <w:bookmarkEnd w:id="79"/>
      <w:bookmarkEnd w:id="80"/>
      <w:bookmarkEnd w:id="81"/>
      <w:bookmarkEnd w:id="82"/>
    </w:p>
    <w:p w:rsidR="00120FBB" w:rsidRPr="00AD7A75" w:rsidRDefault="00120FBB" w:rsidP="00AD7A75">
      <w:pPr>
        <w:spacing w:after="0" w:line="360" w:lineRule="auto"/>
        <w:rPr>
          <w:rFonts w:ascii="Palatino Linotype" w:eastAsia="MS Mincho" w:hAnsi="Palatino Linotype" w:cs="Times New Roman"/>
          <w:noProof/>
          <w:sz w:val="24"/>
          <w:szCs w:val="24"/>
          <w:lang w:val="es-ES_tradnl"/>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120FBB" w:rsidRPr="00AD7A75" w:rsidRDefault="00120FBB" w:rsidP="00AD7A75">
      <w:pPr>
        <w:spacing w:after="0" w:line="360" w:lineRule="auto"/>
        <w:contextualSpacing/>
        <w:jc w:val="both"/>
        <w:rPr>
          <w:rFonts w:ascii="Palatino Linotype" w:eastAsia="Calibri"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20FBB" w:rsidRPr="00AD7A75" w:rsidRDefault="00120FBB" w:rsidP="00AD7A75">
      <w:pPr>
        <w:spacing w:after="0" w:line="360" w:lineRule="auto"/>
        <w:contextualSpacing/>
        <w:rPr>
          <w:rFonts w:ascii="Palatino Linotype" w:eastAsia="Calibri"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120FBB" w:rsidRPr="00AD7A75" w:rsidRDefault="00120FBB" w:rsidP="00AD7A75">
      <w:pPr>
        <w:spacing w:after="0" w:line="360" w:lineRule="auto"/>
        <w:contextualSpacing/>
        <w:rPr>
          <w:rFonts w:ascii="Palatino Linotype" w:eastAsia="Calibri" w:hAnsi="Palatino Linotype" w:cs="Arial"/>
          <w:sz w:val="24"/>
          <w:szCs w:val="24"/>
          <w:lang w:val="es-ES_tradnl" w:eastAsia="es-MX"/>
        </w:rPr>
      </w:pPr>
    </w:p>
    <w:p w:rsidR="00120FBB" w:rsidRPr="00AD7A75" w:rsidRDefault="00120FBB" w:rsidP="00AD7A75">
      <w:pPr>
        <w:numPr>
          <w:ilvl w:val="0"/>
          <w:numId w:val="5"/>
        </w:numPr>
        <w:spacing w:line="360" w:lineRule="auto"/>
        <w:ind w:left="0" w:firstLine="0"/>
        <w:contextualSpacing/>
        <w:rPr>
          <w:rFonts w:ascii="Palatino Linotype" w:eastAsia="MS Gothic" w:hAnsi="Palatino Linotype" w:cs="Times New Roman"/>
          <w:b/>
          <w:sz w:val="24"/>
          <w:szCs w:val="24"/>
          <w:lang w:val="es-ES_tradnl"/>
        </w:rPr>
      </w:pPr>
      <w:bookmarkStart w:id="83" w:name="_Toc487025372"/>
      <w:bookmarkStart w:id="84" w:name="_Toc493790440"/>
      <w:bookmarkStart w:id="85" w:name="_Toc495606560"/>
      <w:bookmarkStart w:id="86" w:name="_Toc517362232"/>
      <w:bookmarkStart w:id="87" w:name="_Toc523159044"/>
      <w:bookmarkStart w:id="88" w:name="_Toc536726467"/>
      <w:r w:rsidRPr="00AD7A75">
        <w:rPr>
          <w:rFonts w:ascii="Palatino Linotype" w:eastAsia="MS Gothic" w:hAnsi="Palatino Linotype" w:cs="Times New Roman"/>
          <w:b/>
          <w:sz w:val="24"/>
          <w:szCs w:val="24"/>
          <w:lang w:val="es-ES_tradnl"/>
        </w:rPr>
        <w:t>Supuesto de clasificación.</w:t>
      </w:r>
      <w:bookmarkEnd w:id="83"/>
      <w:bookmarkEnd w:id="84"/>
      <w:bookmarkEnd w:id="85"/>
      <w:bookmarkEnd w:id="86"/>
      <w:bookmarkEnd w:id="87"/>
      <w:bookmarkEnd w:id="88"/>
    </w:p>
    <w:p w:rsidR="00120FBB" w:rsidRPr="00AD7A75" w:rsidRDefault="00120FBB" w:rsidP="00AD7A75">
      <w:pPr>
        <w:spacing w:after="0" w:line="360" w:lineRule="auto"/>
        <w:rPr>
          <w:rFonts w:ascii="Palatino Linotype" w:eastAsia="MS Mincho" w:hAnsi="Palatino Linotype" w:cs="Times New Roman"/>
          <w:noProof/>
          <w:sz w:val="24"/>
          <w:szCs w:val="24"/>
          <w:lang w:val="es-ES_tradnl"/>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AD7A75">
        <w:rPr>
          <w:rFonts w:ascii="Palatino Linotype" w:eastAsia="MS Mincho" w:hAnsi="Palatino Linotype" w:cs="Arial"/>
          <w:sz w:val="24"/>
          <w:szCs w:val="24"/>
          <w:lang w:val="es-ES_tradnl" w:eastAsia="es-ES"/>
        </w:rPr>
        <w:t>Acceso</w:t>
      </w:r>
      <w:r w:rsidRPr="00AD7A75">
        <w:rPr>
          <w:rFonts w:ascii="Palatino Linotype" w:eastAsia="Calibri" w:hAnsi="Palatino Linotype" w:cs="Arial"/>
          <w:sz w:val="24"/>
          <w:szCs w:val="24"/>
          <w:lang w:val="es-ES_tradnl" w:eastAsia="es-MX"/>
        </w:rPr>
        <w:t xml:space="preserve"> a la Información Pública del Estado de México y Municipios.</w:t>
      </w:r>
    </w:p>
    <w:p w:rsidR="00120FBB" w:rsidRPr="00AD7A75" w:rsidRDefault="00120FBB" w:rsidP="00AD7A75">
      <w:pPr>
        <w:spacing w:after="0" w:line="360" w:lineRule="auto"/>
        <w:contextualSpacing/>
        <w:jc w:val="both"/>
        <w:rPr>
          <w:rFonts w:ascii="Palatino Linotype" w:eastAsia="Calibri" w:hAnsi="Palatino Linotype" w:cs="Arial"/>
          <w:sz w:val="24"/>
          <w:szCs w:val="24"/>
          <w:lang w:val="es-ES_tradnl" w:eastAsia="es-MX"/>
        </w:rPr>
      </w:pPr>
    </w:p>
    <w:p w:rsidR="00120FBB" w:rsidRPr="00AD7A75" w:rsidRDefault="00120FBB" w:rsidP="00AD7A75">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b/>
          <w:bCs/>
          <w:i/>
          <w:sz w:val="24"/>
          <w:szCs w:val="24"/>
          <w:lang w:val="es-ES_tradnl" w:eastAsia="es-ES"/>
        </w:rPr>
        <w:t xml:space="preserve">Artículo 3. </w:t>
      </w:r>
      <w:r w:rsidRPr="00AD7A75">
        <w:rPr>
          <w:rFonts w:ascii="Palatino Linotype" w:eastAsia="MS Mincho" w:hAnsi="Palatino Linotype" w:cs="Arial"/>
          <w:i/>
          <w:sz w:val="24"/>
          <w:szCs w:val="24"/>
          <w:lang w:val="es-ES_tradnl" w:eastAsia="es-ES"/>
        </w:rPr>
        <w:t>Para los efectos de la presente Ley se entenderá por:</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 xml:space="preserve"> (…)</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XX. Información clasificada: Aquella considerada por la presente Ley como reservada o confidencial;</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AD7A75">
        <w:rPr>
          <w:rFonts w:ascii="Palatino Linotype" w:eastAsia="Calibri" w:hAnsi="Palatino Linotype" w:cs="Arial"/>
          <w:i/>
          <w:sz w:val="24"/>
          <w:szCs w:val="24"/>
          <w:lang w:val="es-ES_tradnl" w:eastAsia="es-MX"/>
        </w:rPr>
        <w:t>jurídico</w:t>
      </w:r>
      <w:proofErr w:type="gramEnd"/>
      <w:r w:rsidRPr="00AD7A75">
        <w:rPr>
          <w:rFonts w:ascii="Palatino Linotype" w:eastAsia="Calibri" w:hAnsi="Palatino Linotype" w:cs="Arial"/>
          <w:i/>
          <w:sz w:val="24"/>
          <w:szCs w:val="24"/>
          <w:lang w:val="es-ES_tradnl" w:eastAsia="es-MX"/>
        </w:rPr>
        <w:t xml:space="preserve"> colectiva identificada o identificable;</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120FBB" w:rsidRPr="00AD7A75" w:rsidRDefault="00120FBB" w:rsidP="00AD7A75">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20FBB" w:rsidRPr="00AD7A75" w:rsidRDefault="00120FBB" w:rsidP="00AD7A7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AD7A75">
        <w:rPr>
          <w:rFonts w:ascii="Palatino Linotype" w:eastAsia="MS Mincho" w:hAnsi="Palatino Linotype" w:cs="Arial"/>
          <w:sz w:val="24"/>
          <w:szCs w:val="24"/>
          <w:vertAlign w:val="superscript"/>
          <w:lang w:val="es-ES_tradnl" w:eastAsia="es-ES"/>
        </w:rPr>
        <w:footnoteReference w:id="1"/>
      </w:r>
      <w:r w:rsidRPr="00AD7A75">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120FBB" w:rsidRPr="00AD7A75" w:rsidRDefault="00120FBB" w:rsidP="00AD7A75">
      <w:pPr>
        <w:spacing w:after="0" w:line="360" w:lineRule="auto"/>
        <w:contextualSpacing/>
        <w:rPr>
          <w:rFonts w:ascii="Palatino Linotype" w:eastAsia="Calibri" w:hAnsi="Palatino Linotype" w:cs="Arial"/>
          <w:sz w:val="24"/>
          <w:szCs w:val="24"/>
          <w:lang w:val="es-ES_tradnl" w:eastAsia="es-MX"/>
        </w:rPr>
      </w:pPr>
    </w:p>
    <w:p w:rsidR="00120FBB"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 xml:space="preserve">Una vez hecho lo </w:t>
      </w:r>
      <w:r w:rsidRPr="00AD7A75">
        <w:rPr>
          <w:rFonts w:ascii="Palatino Linotype" w:eastAsia="MS Mincho" w:hAnsi="Palatino Linotype" w:cs="Times New Roman"/>
          <w:sz w:val="24"/>
          <w:szCs w:val="24"/>
          <w:lang w:val="es-ES_tradnl" w:eastAsia="es-ES"/>
        </w:rPr>
        <w:t>anterior</w:t>
      </w:r>
      <w:r w:rsidRPr="00AD7A75">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AD7A75" w:rsidRPr="00AD7A75" w:rsidRDefault="00AD7A75" w:rsidP="00AD7A75">
      <w:pPr>
        <w:spacing w:after="0" w:line="360" w:lineRule="auto"/>
        <w:contextualSpacing/>
        <w:jc w:val="both"/>
        <w:rPr>
          <w:rFonts w:ascii="Palatino Linotype" w:eastAsia="Calibri" w:hAnsi="Palatino Linotype" w:cs="Arial"/>
          <w:sz w:val="24"/>
          <w:szCs w:val="24"/>
          <w:lang w:val="es-ES_tradnl" w:eastAsia="es-MX"/>
        </w:rPr>
      </w:pPr>
    </w:p>
    <w:p w:rsidR="00AD7A75" w:rsidRPr="00AD7A75" w:rsidRDefault="00120FBB" w:rsidP="00AD7A75">
      <w:pPr>
        <w:spacing w:line="360" w:lineRule="auto"/>
        <w:rPr>
          <w:rFonts w:ascii="Palatino Linotype" w:eastAsia="MS Gothic" w:hAnsi="Palatino Linotype" w:cs="Times New Roman"/>
          <w:b/>
          <w:sz w:val="24"/>
          <w:szCs w:val="24"/>
          <w:lang w:val="es-ES_tradnl"/>
        </w:rPr>
      </w:pPr>
      <w:bookmarkStart w:id="89" w:name="_Toc486509923"/>
      <w:bookmarkStart w:id="90" w:name="_Toc487025373"/>
      <w:bookmarkStart w:id="91" w:name="_Toc493790441"/>
      <w:bookmarkStart w:id="92" w:name="_Toc495606561"/>
      <w:bookmarkStart w:id="93" w:name="_Toc517362233"/>
      <w:bookmarkStart w:id="94" w:name="_Toc523159045"/>
      <w:bookmarkStart w:id="95" w:name="_Toc536726468"/>
      <w:r w:rsidRPr="00AD7A75">
        <w:rPr>
          <w:rFonts w:ascii="Palatino Linotype" w:eastAsia="MS Gothic" w:hAnsi="Palatino Linotype" w:cs="Times New Roman"/>
          <w:b/>
          <w:sz w:val="24"/>
          <w:szCs w:val="24"/>
          <w:lang w:val="es-ES_tradnl"/>
        </w:rPr>
        <w:t>La intervención del Comité de Transparencia.</w:t>
      </w:r>
      <w:bookmarkEnd w:id="89"/>
      <w:bookmarkEnd w:id="90"/>
      <w:bookmarkEnd w:id="91"/>
      <w:bookmarkEnd w:id="92"/>
      <w:bookmarkEnd w:id="93"/>
      <w:bookmarkEnd w:id="94"/>
      <w:bookmarkEnd w:id="95"/>
    </w:p>
    <w:p w:rsidR="00120FBB" w:rsidRPr="00AD7A75" w:rsidRDefault="00120FBB" w:rsidP="00AD7A75">
      <w:pPr>
        <w:numPr>
          <w:ilvl w:val="0"/>
          <w:numId w:val="6"/>
        </w:numPr>
        <w:spacing w:line="360" w:lineRule="auto"/>
        <w:ind w:left="0" w:firstLine="0"/>
        <w:contextualSpacing/>
        <w:rPr>
          <w:rFonts w:ascii="Palatino Linotype" w:eastAsia="MS Gothic" w:hAnsi="Palatino Linotype" w:cs="Times New Roman"/>
          <w:b/>
          <w:sz w:val="24"/>
          <w:szCs w:val="24"/>
          <w:lang w:val="es-ES_tradnl" w:eastAsia="es-ES"/>
        </w:rPr>
      </w:pPr>
      <w:bookmarkStart w:id="96" w:name="_Toc487025374"/>
      <w:bookmarkStart w:id="97" w:name="_Toc493790442"/>
      <w:bookmarkStart w:id="98" w:name="_Toc495606562"/>
      <w:bookmarkStart w:id="99" w:name="_Toc517362234"/>
      <w:bookmarkStart w:id="100" w:name="_Toc523159046"/>
      <w:bookmarkStart w:id="101" w:name="_Toc536726469"/>
      <w:r w:rsidRPr="00AD7A75">
        <w:rPr>
          <w:rFonts w:ascii="Palatino Linotype" w:eastAsia="MS Gothic" w:hAnsi="Palatino Linotype" w:cs="Times New Roman"/>
          <w:b/>
          <w:sz w:val="24"/>
          <w:szCs w:val="24"/>
          <w:lang w:val="es-ES_tradnl" w:eastAsia="es-ES"/>
        </w:rPr>
        <w:t>Formalidades para emitir el acuerdo de clasificación.</w:t>
      </w:r>
      <w:bookmarkEnd w:id="96"/>
      <w:bookmarkEnd w:id="97"/>
      <w:bookmarkEnd w:id="98"/>
      <w:bookmarkEnd w:id="99"/>
      <w:bookmarkEnd w:id="100"/>
      <w:bookmarkEnd w:id="101"/>
    </w:p>
    <w:p w:rsidR="00120FBB" w:rsidRPr="00AD7A75" w:rsidRDefault="00120FBB" w:rsidP="00AD7A75">
      <w:pPr>
        <w:spacing w:after="0" w:line="360" w:lineRule="auto"/>
        <w:rPr>
          <w:rFonts w:ascii="Palatino Linotype" w:eastAsia="MS Mincho" w:hAnsi="Palatino Linotype" w:cs="Times New Roman"/>
          <w:noProof/>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AD7A75">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AD7A75">
        <w:rPr>
          <w:rFonts w:ascii="Palatino Linotype" w:eastAsia="MS Mincho" w:hAnsi="Palatino Linotype" w:cs="Times New Roman"/>
          <w:sz w:val="24"/>
          <w:szCs w:val="24"/>
          <w:lang w:val="es-ES_tradnl" w:eastAsia="es-ES"/>
        </w:rPr>
        <w:t>Desclasificación</w:t>
      </w:r>
      <w:r w:rsidRPr="00AD7A75">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120FBB" w:rsidRPr="00AD7A75" w:rsidRDefault="00120FBB" w:rsidP="00AD7A75">
      <w:pPr>
        <w:spacing w:after="0" w:line="360" w:lineRule="auto"/>
        <w:ind w:left="567" w:right="616"/>
        <w:contextualSpacing/>
        <w:jc w:val="both"/>
        <w:rPr>
          <w:rFonts w:ascii="Palatino Linotype" w:eastAsia="Calibri" w:hAnsi="Palatino Linotype" w:cs="Arial"/>
          <w:sz w:val="24"/>
          <w:szCs w:val="24"/>
          <w:lang w:val="es-ES_tradnl" w:eastAsia="es-MX"/>
        </w:rPr>
      </w:pPr>
    </w:p>
    <w:p w:rsidR="00120FBB" w:rsidRPr="00AD7A75" w:rsidRDefault="00120FBB" w:rsidP="00AD7A75">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7A75">
        <w:rPr>
          <w:rFonts w:ascii="Palatino Linotype" w:eastAsia="MS Mincho" w:hAnsi="Palatino Linotype" w:cs="Bookman Old Style,Bold"/>
          <w:b/>
          <w:bCs/>
          <w:i/>
          <w:sz w:val="24"/>
          <w:szCs w:val="24"/>
          <w:lang w:val="es-ES_tradnl" w:eastAsia="es-ES"/>
        </w:rPr>
        <w:t xml:space="preserve">Artículo 128. </w:t>
      </w:r>
      <w:r w:rsidRPr="00AD7A75">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AD7A75">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7A75">
        <w:rPr>
          <w:rFonts w:ascii="Palatino Linotype" w:eastAsia="MS Mincho" w:hAnsi="Palatino Linotype" w:cs="Arial"/>
          <w:b/>
          <w:i/>
          <w:sz w:val="24"/>
          <w:szCs w:val="24"/>
          <w:lang w:val="es-ES_tradnl"/>
        </w:rPr>
        <w:t>Artículo 149</w:t>
      </w:r>
      <w:r w:rsidRPr="00AD7A75">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b/>
          <w:i/>
          <w:sz w:val="24"/>
          <w:szCs w:val="24"/>
          <w:lang w:val="es-ES_tradnl" w:eastAsia="es-ES"/>
        </w:rPr>
        <w:t>Segundo</w:t>
      </w:r>
      <w:r w:rsidRPr="00AD7A75">
        <w:rPr>
          <w:rFonts w:ascii="Palatino Linotype" w:eastAsia="MS Mincho" w:hAnsi="Palatino Linotype" w:cs="Times New Roman"/>
          <w:i/>
          <w:sz w:val="24"/>
          <w:szCs w:val="24"/>
          <w:lang w:val="es-ES_tradnl" w:eastAsia="es-ES"/>
        </w:rPr>
        <w:t>. Para efectos de los presentes Lineamientos Generales, se entenderá por:</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7A75">
        <w:rPr>
          <w:rFonts w:ascii="Palatino Linotype" w:eastAsia="MS Mincho" w:hAnsi="Palatino Linotype" w:cs="Times New Roman"/>
          <w:b/>
          <w:i/>
          <w:sz w:val="24"/>
          <w:szCs w:val="24"/>
          <w:lang w:val="es-ES_tradnl" w:eastAsia="es-ES"/>
        </w:rPr>
        <w:t>IV. Comité de Transparencia</w:t>
      </w:r>
      <w:r w:rsidRPr="00AD7A75">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AD7A75">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AD7A75">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7A75">
        <w:rPr>
          <w:rFonts w:ascii="Palatino Linotype" w:eastAsia="MS Mincho" w:hAnsi="Palatino Linotype" w:cs="Arial"/>
          <w:b/>
          <w:i/>
          <w:sz w:val="24"/>
          <w:szCs w:val="24"/>
          <w:lang w:val="es-ES_tradnl"/>
        </w:rPr>
        <w:t>Quincuagésimo sexto</w:t>
      </w:r>
      <w:r w:rsidRPr="00AD7A75">
        <w:rPr>
          <w:rFonts w:ascii="Palatino Linotype" w:eastAsia="MS Mincho" w:hAnsi="Palatino Linotype" w:cs="Arial"/>
          <w:i/>
          <w:sz w:val="24"/>
          <w:szCs w:val="24"/>
          <w:lang w:val="es-ES_tradnl"/>
        </w:rPr>
        <w:t xml:space="preserve">. La versión pública del documento o expediente que contenga partes o secciones reservadas o </w:t>
      </w:r>
      <w:r w:rsidRPr="00AD7A75">
        <w:rPr>
          <w:rFonts w:ascii="Palatino Linotype" w:eastAsia="MS Mincho" w:hAnsi="Palatino Linotype" w:cs="Arial"/>
          <w:b/>
          <w:i/>
          <w:sz w:val="24"/>
          <w:szCs w:val="24"/>
          <w:lang w:val="es-ES_tradnl"/>
        </w:rPr>
        <w:t>confidenciales</w:t>
      </w:r>
      <w:r w:rsidRPr="00AD7A75">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7A75">
        <w:rPr>
          <w:rFonts w:ascii="Palatino Linotype" w:eastAsia="MS Mincho" w:hAnsi="Palatino Linotype" w:cs="Arial"/>
          <w:b/>
          <w:i/>
          <w:sz w:val="24"/>
          <w:szCs w:val="24"/>
          <w:lang w:val="es-ES_tradnl"/>
        </w:rPr>
        <w:t>Quincuagésimo séptimo</w:t>
      </w:r>
      <w:r w:rsidRPr="00AD7A75">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7A75">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7A75">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b/>
          <w:i/>
          <w:sz w:val="24"/>
          <w:szCs w:val="24"/>
          <w:lang w:val="es-ES_tradnl" w:eastAsia="es-ES"/>
        </w:rPr>
        <w:t>Quincuagésimo octavo.</w:t>
      </w:r>
      <w:r w:rsidRPr="00AD7A75">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120FBB" w:rsidRPr="00AD7A75" w:rsidRDefault="00120FBB" w:rsidP="00AD7A75">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AD7A75">
        <w:rPr>
          <w:rFonts w:ascii="Palatino Linotype" w:eastAsia="MS Mincho" w:hAnsi="Palatino Linotype" w:cs="Times New Roman"/>
          <w:sz w:val="24"/>
          <w:szCs w:val="24"/>
          <w:lang w:val="es-ES_tradnl" w:eastAsia="es-ES"/>
        </w:rPr>
        <w:t>integrantes</w:t>
      </w:r>
      <w:r w:rsidRPr="00AD7A75">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120FBB" w:rsidRPr="00AD7A75" w:rsidRDefault="00120FBB" w:rsidP="00AD7A7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20FBB" w:rsidRPr="00AD7A75" w:rsidRDefault="00120FBB" w:rsidP="00AD7A75">
      <w:pPr>
        <w:spacing w:after="0" w:line="360" w:lineRule="auto"/>
        <w:contextualSpacing/>
        <w:rPr>
          <w:rFonts w:ascii="Palatino Linotype" w:eastAsia="Calibri" w:hAnsi="Palatino Linotype" w:cs="Arial"/>
          <w:sz w:val="24"/>
          <w:szCs w:val="24"/>
          <w:lang w:val="es-ES_tradnl" w:eastAsia="es-MX"/>
        </w:rPr>
      </w:pPr>
    </w:p>
    <w:p w:rsidR="00AD7A75" w:rsidRPr="00AD7A75" w:rsidRDefault="00120FBB" w:rsidP="00AD7A75">
      <w:pPr>
        <w:spacing w:line="360" w:lineRule="auto"/>
        <w:rPr>
          <w:rFonts w:ascii="Palatino Linotype" w:eastAsia="MS Gothic" w:hAnsi="Palatino Linotype" w:cs="Times New Roman"/>
          <w:b/>
          <w:sz w:val="24"/>
          <w:szCs w:val="24"/>
          <w:lang w:val="es-ES_tradnl" w:eastAsia="es-ES"/>
        </w:rPr>
      </w:pPr>
      <w:bookmarkStart w:id="102" w:name="_Toc486509925"/>
      <w:bookmarkStart w:id="103" w:name="_Toc487025375"/>
      <w:bookmarkStart w:id="104" w:name="_Toc493790443"/>
      <w:bookmarkStart w:id="105" w:name="_Toc495606563"/>
      <w:bookmarkStart w:id="106" w:name="_Toc517362235"/>
      <w:bookmarkStart w:id="107" w:name="_Toc523159047"/>
      <w:bookmarkStart w:id="108" w:name="_Toc536726470"/>
      <w:r w:rsidRPr="00AD7A75">
        <w:rPr>
          <w:rFonts w:ascii="Palatino Linotype" w:eastAsia="MS Gothic" w:hAnsi="Palatino Linotype" w:cs="Times New Roman"/>
          <w:b/>
          <w:sz w:val="24"/>
          <w:szCs w:val="24"/>
          <w:lang w:val="es-ES_tradnl" w:eastAsia="es-ES"/>
        </w:rPr>
        <w:t>II. Requisitos de fondo del acuerdo de clasificación</w:t>
      </w:r>
      <w:bookmarkEnd w:id="102"/>
      <w:bookmarkEnd w:id="103"/>
      <w:bookmarkEnd w:id="104"/>
      <w:bookmarkEnd w:id="105"/>
      <w:bookmarkEnd w:id="106"/>
      <w:bookmarkEnd w:id="107"/>
      <w:bookmarkEnd w:id="108"/>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 xml:space="preserve">Como se ha señalado antes, al hacer el juicio de subsunción o encaje entre el </w:t>
      </w:r>
      <w:r w:rsidRPr="00AD7A75">
        <w:rPr>
          <w:rFonts w:ascii="Palatino Linotype" w:eastAsia="Times New Roman" w:hAnsi="Palatino Linotype" w:cs="Arial"/>
          <w:sz w:val="24"/>
          <w:szCs w:val="24"/>
          <w:lang w:val="es-ES_tradnl" w:eastAsia="es-MX"/>
        </w:rPr>
        <w:t>supuesto</w:t>
      </w:r>
      <w:r w:rsidRPr="00AD7A75">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120FBB" w:rsidRPr="00AD7A75" w:rsidRDefault="00120FBB" w:rsidP="00AD7A75">
      <w:pPr>
        <w:spacing w:after="0" w:line="360" w:lineRule="auto"/>
        <w:contextualSpacing/>
        <w:jc w:val="both"/>
        <w:rPr>
          <w:rFonts w:ascii="Palatino Linotype" w:eastAsia="Calibri" w:hAnsi="Palatino Linotype" w:cs="Arial"/>
          <w:sz w:val="24"/>
          <w:szCs w:val="24"/>
          <w:lang w:val="es-ES_tradnl" w:eastAsia="es-MX"/>
        </w:rPr>
      </w:pPr>
    </w:p>
    <w:p w:rsidR="00120FBB" w:rsidRPr="00AD7A75" w:rsidRDefault="00120FBB" w:rsidP="00AD7A75">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D7A75">
        <w:rPr>
          <w:rFonts w:ascii="Palatino Linotype" w:eastAsia="MS Mincho" w:hAnsi="Palatino Linotype" w:cs="Bookman Old Style,Bold"/>
          <w:b/>
          <w:bCs/>
          <w:i/>
          <w:sz w:val="24"/>
          <w:szCs w:val="24"/>
          <w:lang w:val="es-ES_tradnl" w:eastAsia="es-ES"/>
        </w:rPr>
        <w:t xml:space="preserve">Artículo 131. </w:t>
      </w:r>
      <w:r w:rsidRPr="00AD7A75">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AD7A75">
        <w:rPr>
          <w:rFonts w:ascii="Palatino Linotype" w:eastAsia="MS Mincho" w:hAnsi="Palatino Linotype" w:cs="Bookman Old Style"/>
          <w:b/>
          <w:i/>
          <w:sz w:val="24"/>
          <w:szCs w:val="24"/>
          <w:lang w:val="es-ES_tradnl" w:eastAsia="es-ES"/>
        </w:rPr>
        <w:t>en tal caso deberá fundar y motivar debidamente la clasificación de la información,</w:t>
      </w:r>
      <w:r w:rsidRPr="00AD7A75">
        <w:rPr>
          <w:rFonts w:ascii="Palatino Linotype" w:eastAsia="MS Mincho" w:hAnsi="Palatino Linotype" w:cs="Bookman Old Style"/>
          <w:i/>
          <w:sz w:val="24"/>
          <w:szCs w:val="24"/>
          <w:lang w:val="es-ES_tradnl" w:eastAsia="es-ES"/>
        </w:rPr>
        <w:t xml:space="preserve"> de conformidad con lo previsto en la presente Ley.</w:t>
      </w:r>
    </w:p>
    <w:p w:rsidR="00120FBB" w:rsidRPr="00AD7A75" w:rsidRDefault="00120FBB" w:rsidP="00AD7A75">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ab/>
      </w: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AD7A75">
        <w:rPr>
          <w:rFonts w:ascii="Palatino Linotype" w:eastAsia="Times New Roman" w:hAnsi="Palatino Linotype" w:cs="Arial"/>
          <w:sz w:val="24"/>
          <w:szCs w:val="24"/>
          <w:lang w:val="es-ES_tradnl" w:eastAsia="es-MX"/>
        </w:rPr>
        <w:t>la</w:t>
      </w:r>
      <w:r w:rsidRPr="00AD7A75">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120FBB" w:rsidRPr="00AD7A75" w:rsidRDefault="00120FBB" w:rsidP="00AD7A7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7A75">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120FBB" w:rsidRPr="00AD7A75" w:rsidRDefault="00120FBB" w:rsidP="00AD7A75">
      <w:pPr>
        <w:spacing w:after="0" w:line="360" w:lineRule="auto"/>
        <w:contextualSpacing/>
        <w:rPr>
          <w:rFonts w:ascii="Palatino Linotype" w:eastAsia="Calibri" w:hAnsi="Palatino Linotype" w:cs="Arial"/>
          <w:sz w:val="24"/>
          <w:szCs w:val="24"/>
          <w:lang w:val="es-ES_tradnl" w:eastAsia="es-MX"/>
        </w:rPr>
      </w:pP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b/>
          <w:i/>
          <w:sz w:val="24"/>
          <w:szCs w:val="24"/>
          <w:lang w:val="es-ES_tradnl" w:eastAsia="es-ES"/>
        </w:rPr>
        <w:t>FUNDAMENTACIÓN Y MOTIVACIÓN.</w:t>
      </w:r>
      <w:r w:rsidRPr="00AD7A75">
        <w:rPr>
          <w:rFonts w:ascii="Palatino Linotype" w:eastAsia="MS Mincho" w:hAnsi="Palatino Linotype" w:cs="Arial"/>
          <w:i/>
          <w:sz w:val="24"/>
          <w:szCs w:val="24"/>
          <w:lang w:val="es-ES_tradnl" w:eastAsia="es-ES"/>
        </w:rPr>
        <w:t xml:space="preserve"> La </w:t>
      </w:r>
      <w:r w:rsidRPr="00AD7A75">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D7A75">
        <w:rPr>
          <w:rFonts w:ascii="Palatino Linotype" w:eastAsia="MS Mincho" w:hAnsi="Palatino Linotype" w:cs="Arial"/>
          <w:i/>
          <w:sz w:val="24"/>
          <w:szCs w:val="24"/>
          <w:lang w:val="es-ES_tradnl" w:eastAsia="es-ES"/>
        </w:rPr>
        <w:t>.</w:t>
      </w: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SEGUNDO TRIBUNAL COLEGIADO DEL SEXTO CIRCUITO.</w:t>
      </w: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AD7A75">
        <w:rPr>
          <w:rFonts w:ascii="Palatino Linotype" w:eastAsia="MS Mincho" w:hAnsi="Palatino Linotype" w:cs="Arial"/>
          <w:i/>
          <w:sz w:val="24"/>
          <w:szCs w:val="24"/>
          <w:lang w:val="es-ES_tradnl" w:eastAsia="es-ES"/>
        </w:rPr>
        <w:t>Esponda</w:t>
      </w:r>
      <w:proofErr w:type="spellEnd"/>
      <w:r w:rsidRPr="00AD7A75">
        <w:rPr>
          <w:rFonts w:ascii="Palatino Linotype" w:eastAsia="MS Mincho" w:hAnsi="Palatino Linotype" w:cs="Arial"/>
          <w:i/>
          <w:sz w:val="24"/>
          <w:szCs w:val="24"/>
          <w:lang w:val="es-ES_tradnl" w:eastAsia="es-ES"/>
        </w:rPr>
        <w:t xml:space="preserve"> Rincón.</w:t>
      </w: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 xml:space="preserve">Amparo en revisión 333/88. </w:t>
      </w:r>
      <w:proofErr w:type="spellStart"/>
      <w:r w:rsidRPr="00AD7A75">
        <w:rPr>
          <w:rFonts w:ascii="Palatino Linotype" w:eastAsia="MS Mincho" w:hAnsi="Palatino Linotype" w:cs="Arial"/>
          <w:i/>
          <w:sz w:val="24"/>
          <w:szCs w:val="24"/>
          <w:lang w:val="es-ES_tradnl" w:eastAsia="es-ES"/>
        </w:rPr>
        <w:t>Adilia</w:t>
      </w:r>
      <w:proofErr w:type="spellEnd"/>
      <w:r w:rsidRPr="00AD7A75">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AD7A75">
        <w:rPr>
          <w:rFonts w:ascii="Palatino Linotype" w:eastAsia="MS Mincho" w:hAnsi="Palatino Linotype" w:cs="Arial"/>
          <w:i/>
          <w:sz w:val="24"/>
          <w:szCs w:val="24"/>
          <w:lang w:val="es-ES_tradnl" w:eastAsia="es-ES"/>
        </w:rPr>
        <w:t>Goyzueta</w:t>
      </w:r>
      <w:proofErr w:type="spellEnd"/>
      <w:r w:rsidRPr="00AD7A75">
        <w:rPr>
          <w:rFonts w:ascii="Palatino Linotype" w:eastAsia="MS Mincho" w:hAnsi="Palatino Linotype" w:cs="Arial"/>
          <w:i/>
          <w:sz w:val="24"/>
          <w:szCs w:val="24"/>
          <w:lang w:val="es-ES_tradnl" w:eastAsia="es-ES"/>
        </w:rPr>
        <w:t>. Secretario: Gonzalo Carrera Molina.</w:t>
      </w:r>
    </w:p>
    <w:p w:rsidR="00120FBB" w:rsidRPr="00AD7A75" w:rsidRDefault="00120FBB" w:rsidP="00AD7A75">
      <w:pPr>
        <w:spacing w:after="0" w:line="360" w:lineRule="auto"/>
        <w:ind w:left="567" w:right="616"/>
        <w:contextualSpacing/>
        <w:jc w:val="both"/>
        <w:rPr>
          <w:rFonts w:ascii="Palatino Linotype" w:eastAsia="MS Mincho" w:hAnsi="Palatino Linotype" w:cs="Arial"/>
          <w:i/>
          <w:sz w:val="24"/>
          <w:szCs w:val="24"/>
          <w:lang w:val="es-ES_tradnl" w:eastAsia="es-ES"/>
        </w:rPr>
      </w:pPr>
      <w:r w:rsidRPr="00AD7A75">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AD7A75">
        <w:rPr>
          <w:rFonts w:ascii="Palatino Linotype" w:eastAsia="MS Mincho" w:hAnsi="Palatino Linotype" w:cs="Arial"/>
          <w:i/>
          <w:sz w:val="24"/>
          <w:szCs w:val="24"/>
          <w:lang w:val="es-ES_tradnl" w:eastAsia="es-ES"/>
        </w:rPr>
        <w:t>Baigts</w:t>
      </w:r>
      <w:proofErr w:type="spellEnd"/>
      <w:r w:rsidRPr="00AD7A75">
        <w:rPr>
          <w:rFonts w:ascii="Palatino Linotype" w:eastAsia="MS Mincho" w:hAnsi="Palatino Linotype" w:cs="Arial"/>
          <w:i/>
          <w:sz w:val="24"/>
          <w:szCs w:val="24"/>
          <w:lang w:val="es-ES_tradnl" w:eastAsia="es-ES"/>
        </w:rPr>
        <w:t xml:space="preserve"> Muñoz.</w:t>
      </w:r>
    </w:p>
    <w:p w:rsidR="00120FBB" w:rsidRPr="00AD7A75" w:rsidRDefault="00120FBB" w:rsidP="00AD7A75">
      <w:pPr>
        <w:spacing w:after="0" w:line="360" w:lineRule="auto"/>
        <w:ind w:right="618"/>
        <w:contextualSpacing/>
        <w:jc w:val="both"/>
        <w:rPr>
          <w:rFonts w:ascii="Palatino Linotype" w:eastAsia="MS Mincho" w:hAnsi="Palatino Linotype" w:cs="Arial"/>
          <w:i/>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AD7A75">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20FBB" w:rsidRPr="00AD7A75" w:rsidRDefault="00120FBB" w:rsidP="00AD7A75">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D7A75">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AD7A75">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AD7A75">
        <w:rPr>
          <w:rFonts w:ascii="Palatino Linotype" w:eastAsia="MS Mincho" w:hAnsi="Palatino Linotype" w:cs="Times New Roman"/>
          <w:color w:val="000000"/>
          <w:sz w:val="24"/>
          <w:szCs w:val="24"/>
          <w:lang w:val="es-ES_tradnl" w:eastAsia="es-ES"/>
        </w:rPr>
        <w:footnoteReference w:id="2"/>
      </w:r>
      <w:r w:rsidRPr="00AD7A75">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AD7A75">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AD7A75">
        <w:rPr>
          <w:rFonts w:ascii="Palatino Linotype" w:eastAsia="MS Mincho" w:hAnsi="Palatino Linotype" w:cs="Times New Roman"/>
          <w:color w:val="000000"/>
          <w:sz w:val="24"/>
          <w:szCs w:val="24"/>
          <w:lang w:val="es-ES_tradnl" w:eastAsia="es-ES"/>
        </w:rPr>
        <w:t xml:space="preserve"> </w:t>
      </w:r>
      <w:r w:rsidRPr="00AD7A75">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AD7A75">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AD7A75">
        <w:rPr>
          <w:rFonts w:ascii="Palatino Linotype" w:eastAsia="Calibri" w:hAnsi="Palatino Linotype" w:cs="Arial"/>
          <w:bCs/>
          <w:sz w:val="24"/>
          <w:szCs w:val="24"/>
          <w:lang w:val="es-ES_tradnl" w:eastAsia="es-ES"/>
        </w:rPr>
        <w:t xml:space="preserve">ofrezcan la información requerida. </w:t>
      </w:r>
    </w:p>
    <w:p w:rsidR="00120FBB" w:rsidRPr="00AD7A75" w:rsidRDefault="00120FBB" w:rsidP="00AD7A75">
      <w:pPr>
        <w:spacing w:after="0" w:line="360" w:lineRule="auto"/>
        <w:contextualSpacing/>
        <w:rPr>
          <w:rFonts w:ascii="Palatino Linotype" w:eastAsia="Calibri" w:hAnsi="Palatino Linotype" w:cs="Arial"/>
          <w:bCs/>
          <w:sz w:val="24"/>
          <w:szCs w:val="24"/>
          <w:lang w:val="es-ES_tradnl" w:eastAsia="es-ES"/>
        </w:rPr>
      </w:pPr>
    </w:p>
    <w:p w:rsidR="00120FBB" w:rsidRPr="00AD7A75" w:rsidRDefault="00120FBB" w:rsidP="00AD7A7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120FBB" w:rsidRPr="00AD7A75" w:rsidRDefault="00120FBB" w:rsidP="00AD7A75">
      <w:pPr>
        <w:spacing w:after="0" w:line="360" w:lineRule="auto"/>
        <w:contextualSpacing/>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Arial"/>
          <w:sz w:val="24"/>
          <w:szCs w:val="24"/>
          <w:lang w:val="es-ES_tradnl" w:eastAsia="es-MX"/>
        </w:rPr>
        <w:t xml:space="preserve">Por cuanto hace al </w:t>
      </w:r>
      <w:r w:rsidRPr="00AD7A75">
        <w:rPr>
          <w:rFonts w:ascii="Palatino Linotype" w:eastAsia="MS Mincho" w:hAnsi="Palatino Linotype" w:cs="Arial"/>
          <w:b/>
          <w:sz w:val="24"/>
          <w:szCs w:val="24"/>
          <w:lang w:val="es-ES_tradnl" w:eastAsia="es-MX"/>
        </w:rPr>
        <w:t>Registro Federal de Contribuyentes</w:t>
      </w:r>
      <w:r w:rsidRPr="00AD7A75">
        <w:rPr>
          <w:rFonts w:ascii="Palatino Linotype" w:eastAsia="MS Mincho" w:hAnsi="Palatino Linotype" w:cs="Arial"/>
          <w:sz w:val="24"/>
          <w:szCs w:val="24"/>
          <w:lang w:val="es-ES_tradnl" w:eastAsia="es-MX"/>
        </w:rPr>
        <w:t xml:space="preserve"> </w:t>
      </w:r>
      <w:r w:rsidRPr="00AD7A75">
        <w:rPr>
          <w:rFonts w:ascii="Palatino Linotype" w:eastAsia="MS Mincho" w:hAnsi="Palatino Linotype" w:cs="Arial"/>
          <w:b/>
          <w:sz w:val="24"/>
          <w:szCs w:val="24"/>
          <w:lang w:val="es-ES_tradnl" w:eastAsia="es-MX"/>
        </w:rPr>
        <w:t>de las personas físicas</w:t>
      </w:r>
      <w:r w:rsidRPr="00AD7A75">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D7A75">
        <w:rPr>
          <w:rFonts w:ascii="Palatino Linotype" w:eastAsia="MS Mincho" w:hAnsi="Palatino Linotype" w:cs="Times New Roman"/>
          <w:sz w:val="24"/>
          <w:szCs w:val="24"/>
          <w:lang w:val="es-ES_tradnl" w:eastAsia="es-ES"/>
        </w:rPr>
        <w:t xml:space="preserve"> y finalmente la </w:t>
      </w:r>
      <w:proofErr w:type="spellStart"/>
      <w:r w:rsidRPr="00AD7A75">
        <w:rPr>
          <w:rFonts w:ascii="Palatino Linotype" w:eastAsia="MS Mincho" w:hAnsi="Palatino Linotype" w:cs="Times New Roman"/>
          <w:sz w:val="24"/>
          <w:szCs w:val="24"/>
          <w:lang w:val="es-ES_tradnl" w:eastAsia="es-ES"/>
        </w:rPr>
        <w:t>homoclave</w:t>
      </w:r>
      <w:proofErr w:type="spellEnd"/>
      <w:r w:rsidRPr="00AD7A75">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120FBB" w:rsidRPr="00AD7A75" w:rsidRDefault="00120FBB" w:rsidP="00AD7A75">
      <w:pPr>
        <w:spacing w:after="0" w:line="360" w:lineRule="auto"/>
        <w:contextualSpacing/>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120FBB" w:rsidRPr="00AD7A75" w:rsidRDefault="00120FBB" w:rsidP="00AD7A75">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w:t>
      </w:r>
      <w:r w:rsidRPr="00AD7A75">
        <w:rPr>
          <w:rFonts w:ascii="Palatino Linotype" w:eastAsia="MS Mincho" w:hAnsi="Palatino Linotype" w:cs="Arial"/>
          <w:b/>
          <w:bCs/>
          <w:i/>
          <w:sz w:val="24"/>
          <w:szCs w:val="24"/>
          <w:lang w:val="es-ES_tradnl" w:eastAsia="es-ES"/>
        </w:rPr>
        <w:t>Registro Federal de Contribuyentes (RFC) de personas físicas</w:t>
      </w:r>
      <w:r w:rsidRPr="00AD7A75">
        <w:rPr>
          <w:rFonts w:ascii="Palatino Linotype" w:eastAsia="MS Mincho" w:hAnsi="Palatino Linotype" w:cs="Arial"/>
          <w:bCs/>
          <w:i/>
          <w:sz w:val="24"/>
          <w:szCs w:val="24"/>
          <w:lang w:val="es-ES_tradnl" w:eastAsia="es-ES"/>
        </w:rPr>
        <w:t xml:space="preserve">. El RFC es una clave de carácter fiscal, </w:t>
      </w:r>
      <w:proofErr w:type="gramStart"/>
      <w:r w:rsidRPr="00AD7A75">
        <w:rPr>
          <w:rFonts w:ascii="Palatino Linotype" w:eastAsia="MS Mincho" w:hAnsi="Palatino Linotype" w:cs="Arial"/>
          <w:bCs/>
          <w:i/>
          <w:sz w:val="24"/>
          <w:szCs w:val="24"/>
          <w:lang w:val="es-ES_tradnl" w:eastAsia="es-ES"/>
        </w:rPr>
        <w:t>única</w:t>
      </w:r>
      <w:proofErr w:type="gramEnd"/>
      <w:r w:rsidRPr="00AD7A75">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Resoluciones:</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w:t>
      </w:r>
      <w:r w:rsidRPr="00AD7A75">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w:t>
      </w:r>
      <w:r w:rsidRPr="00AD7A75">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AD7A75">
        <w:rPr>
          <w:rFonts w:ascii="Palatino Linotype" w:eastAsia="MS Mincho" w:hAnsi="Palatino Linotype" w:cs="Arial"/>
          <w:bCs/>
          <w:i/>
          <w:sz w:val="24"/>
          <w:szCs w:val="24"/>
          <w:lang w:val="es-ES_tradnl" w:eastAsia="es-ES"/>
        </w:rPr>
        <w:t>Rosendoevgueni</w:t>
      </w:r>
      <w:proofErr w:type="spellEnd"/>
      <w:r w:rsidRPr="00AD7A75">
        <w:rPr>
          <w:rFonts w:ascii="Palatino Linotype" w:eastAsia="MS Mincho" w:hAnsi="Palatino Linotype" w:cs="Arial"/>
          <w:bCs/>
          <w:i/>
          <w:sz w:val="24"/>
          <w:szCs w:val="24"/>
          <w:lang w:val="es-ES_tradnl" w:eastAsia="es-ES"/>
        </w:rPr>
        <w:t xml:space="preserve"> Monterrey </w:t>
      </w:r>
      <w:proofErr w:type="spellStart"/>
      <w:r w:rsidRPr="00AD7A75">
        <w:rPr>
          <w:rFonts w:ascii="Palatino Linotype" w:eastAsia="MS Mincho" w:hAnsi="Palatino Linotype" w:cs="Arial"/>
          <w:bCs/>
          <w:i/>
          <w:sz w:val="24"/>
          <w:szCs w:val="24"/>
          <w:lang w:val="es-ES_tradnl" w:eastAsia="es-ES"/>
        </w:rPr>
        <w:t>Chepov</w:t>
      </w:r>
      <w:proofErr w:type="spellEnd"/>
      <w:r w:rsidRPr="00AD7A75">
        <w:rPr>
          <w:rFonts w:ascii="Palatino Linotype" w:eastAsia="MS Mincho" w:hAnsi="Palatino Linotype" w:cs="Arial"/>
          <w:bCs/>
          <w:i/>
          <w:sz w:val="24"/>
          <w:szCs w:val="24"/>
          <w:lang w:val="es-ES_tradnl" w:eastAsia="es-ES"/>
        </w:rPr>
        <w:t xml:space="preserve">. </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w:t>
      </w:r>
      <w:r w:rsidRPr="00AD7A75">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120FBB" w:rsidRPr="00AD7A75" w:rsidRDefault="00120FBB" w:rsidP="00AD7A75">
      <w:pPr>
        <w:spacing w:after="0" w:line="360" w:lineRule="auto"/>
        <w:ind w:left="567" w:right="616"/>
        <w:jc w:val="both"/>
        <w:rPr>
          <w:rFonts w:ascii="Palatino Linotype" w:eastAsia="MS Mincho" w:hAnsi="Palatino Linotype" w:cs="Arial"/>
          <w:bCs/>
          <w:sz w:val="24"/>
          <w:szCs w:val="24"/>
          <w:lang w:val="es-ES_tradnl" w:eastAsia="es-ES"/>
        </w:rPr>
      </w:pPr>
      <w:r w:rsidRPr="00AD7A75">
        <w:rPr>
          <w:rFonts w:ascii="Palatino Linotype" w:eastAsia="MS Mincho" w:hAnsi="Palatino Linotype" w:cs="Arial"/>
          <w:bCs/>
          <w:sz w:val="24"/>
          <w:szCs w:val="24"/>
          <w:lang w:val="es-ES_tradnl" w:eastAsia="es-ES"/>
        </w:rPr>
        <w:t>(Énfasis añadido)</w:t>
      </w:r>
    </w:p>
    <w:p w:rsidR="00120FBB" w:rsidRPr="00AD7A75" w:rsidRDefault="00120FBB" w:rsidP="00AD7A75">
      <w:pPr>
        <w:spacing w:after="0" w:line="360" w:lineRule="auto"/>
        <w:ind w:left="567"/>
        <w:jc w:val="both"/>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AD7A75">
        <w:rPr>
          <w:rFonts w:ascii="Palatino Linotype" w:eastAsia="MS Mincho" w:hAnsi="Palatino Linotype" w:cs="Arial"/>
          <w:sz w:val="24"/>
          <w:szCs w:val="24"/>
          <w:lang w:val="es-ES_tradnl" w:eastAsia="es-MX"/>
        </w:rPr>
        <w:t>homoclave</w:t>
      </w:r>
      <w:proofErr w:type="spellEnd"/>
      <w:r w:rsidRPr="00AD7A75">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D7A7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D7A75">
        <w:rPr>
          <w:rFonts w:ascii="Palatino Linotype" w:eastAsia="MS Mincho" w:hAnsi="Palatino Linotype" w:cs="Arial"/>
          <w:sz w:val="24"/>
          <w:szCs w:val="24"/>
          <w:lang w:val="es-ES_tradnl" w:eastAsia="es-MX"/>
        </w:rPr>
        <w:t>.</w:t>
      </w:r>
    </w:p>
    <w:p w:rsidR="00120FBB" w:rsidRPr="00AD7A75" w:rsidRDefault="00120FBB" w:rsidP="00AD7A75">
      <w:pPr>
        <w:spacing w:after="0" w:line="360" w:lineRule="auto"/>
        <w:contextualSpacing/>
        <w:jc w:val="both"/>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 xml:space="preserve">Por cuanto hace a la </w:t>
      </w:r>
      <w:r w:rsidRPr="00AD7A75">
        <w:rPr>
          <w:rFonts w:ascii="Palatino Linotype" w:eastAsia="MS Mincho" w:hAnsi="Palatino Linotype" w:cs="Arial"/>
          <w:b/>
          <w:sz w:val="24"/>
          <w:szCs w:val="24"/>
          <w:lang w:val="es-ES_tradnl" w:eastAsia="es-ES"/>
        </w:rPr>
        <w:t xml:space="preserve">Clave Única de Registro de Población, </w:t>
      </w:r>
      <w:r w:rsidRPr="00AD7A75">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20FBB" w:rsidRPr="00AD7A75" w:rsidRDefault="00120FBB" w:rsidP="00AD7A75">
      <w:pPr>
        <w:spacing w:after="0" w:line="360" w:lineRule="auto"/>
        <w:jc w:val="both"/>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120FBB" w:rsidRPr="00AD7A75" w:rsidRDefault="00120FBB" w:rsidP="00AD7A75">
      <w:pPr>
        <w:spacing w:after="0" w:line="360" w:lineRule="auto"/>
        <w:ind w:left="567" w:right="616"/>
        <w:rPr>
          <w:rFonts w:ascii="Palatino Linotype" w:eastAsia="MS Mincho" w:hAnsi="Palatino Linotype" w:cs="Arial"/>
          <w:sz w:val="24"/>
          <w:szCs w:val="24"/>
          <w:lang w:val="es-ES_tradnl" w:eastAsia="es-MX"/>
        </w:rPr>
      </w:pPr>
    </w:p>
    <w:p w:rsidR="00120FBB" w:rsidRPr="00AD7A75" w:rsidRDefault="00120FBB" w:rsidP="00AD7A75">
      <w:pPr>
        <w:spacing w:after="0" w:line="360" w:lineRule="auto"/>
        <w:ind w:left="567" w:right="616"/>
        <w:jc w:val="both"/>
        <w:rPr>
          <w:rFonts w:ascii="Palatino Linotype" w:eastAsia="MS Mincho" w:hAnsi="Palatino Linotype" w:cs="Arial"/>
          <w:i/>
          <w:sz w:val="24"/>
          <w:szCs w:val="24"/>
          <w:lang w:val="es-ES_tradnl" w:eastAsia="es-MX"/>
        </w:rPr>
      </w:pPr>
      <w:r w:rsidRPr="00AD7A75">
        <w:rPr>
          <w:rFonts w:ascii="Palatino Linotype" w:eastAsia="MS Mincho" w:hAnsi="Palatino Linotype" w:cs="Arial,Bold"/>
          <w:b/>
          <w:bCs/>
          <w:i/>
          <w:sz w:val="24"/>
          <w:szCs w:val="24"/>
          <w:lang w:val="es-ES_tradnl" w:eastAsia="es-MX"/>
        </w:rPr>
        <w:t xml:space="preserve">“Artículo 86. </w:t>
      </w:r>
      <w:r w:rsidRPr="00AD7A75">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120FBB" w:rsidRPr="00AD7A75" w:rsidRDefault="00120FBB" w:rsidP="00AD7A75">
      <w:pPr>
        <w:spacing w:after="0" w:line="360" w:lineRule="auto"/>
        <w:ind w:right="616"/>
        <w:jc w:val="both"/>
        <w:rPr>
          <w:rFonts w:ascii="Palatino Linotype" w:eastAsia="MS Mincho" w:hAnsi="Palatino Linotype" w:cs="Arial"/>
          <w:i/>
          <w:sz w:val="24"/>
          <w:szCs w:val="24"/>
          <w:lang w:val="es-ES_tradnl" w:eastAsia="es-MX"/>
        </w:rPr>
      </w:pPr>
    </w:p>
    <w:p w:rsidR="00120FBB" w:rsidRPr="00AD7A75" w:rsidRDefault="00120FBB" w:rsidP="00AD7A75">
      <w:pPr>
        <w:spacing w:after="0" w:line="360" w:lineRule="auto"/>
        <w:ind w:left="567" w:right="616"/>
        <w:jc w:val="both"/>
        <w:rPr>
          <w:rFonts w:ascii="Palatino Linotype" w:eastAsia="MS Mincho" w:hAnsi="Palatino Linotype" w:cs="Arial"/>
          <w:i/>
          <w:sz w:val="24"/>
          <w:szCs w:val="24"/>
          <w:lang w:val="es-ES_tradnl" w:eastAsia="es-MX"/>
        </w:rPr>
      </w:pPr>
      <w:r w:rsidRPr="00AD7A75">
        <w:rPr>
          <w:rFonts w:ascii="Palatino Linotype" w:eastAsia="MS Mincho" w:hAnsi="Palatino Linotype" w:cs="Arial,Bold"/>
          <w:b/>
          <w:bCs/>
          <w:i/>
          <w:sz w:val="24"/>
          <w:szCs w:val="24"/>
          <w:lang w:val="es-ES_tradnl" w:eastAsia="es-MX"/>
        </w:rPr>
        <w:t xml:space="preserve">Artículo 91. </w:t>
      </w:r>
      <w:r w:rsidRPr="00AD7A75">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120FBB" w:rsidRPr="00AD7A75" w:rsidRDefault="00120FBB" w:rsidP="00AD7A75">
      <w:pPr>
        <w:spacing w:after="0" w:line="360" w:lineRule="auto"/>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AD7A75">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D7A75">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AD7A75">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120FBB" w:rsidRPr="00AD7A75" w:rsidRDefault="00120FBB" w:rsidP="00AD7A75">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120FBB" w:rsidRPr="00AD7A75" w:rsidRDefault="00120FBB" w:rsidP="00AD7A75">
      <w:pPr>
        <w:spacing w:after="0" w:line="360" w:lineRule="auto"/>
        <w:jc w:val="both"/>
        <w:rPr>
          <w:rFonts w:ascii="Palatino Linotype" w:eastAsia="MS Mincho" w:hAnsi="Palatino Linotype" w:cs="Arial"/>
          <w:sz w:val="24"/>
          <w:szCs w:val="24"/>
          <w:lang w:val="es-ES_tradnl" w:eastAsia="es-MX"/>
        </w:rPr>
      </w:pP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MX"/>
        </w:rPr>
      </w:pPr>
      <w:r w:rsidRPr="00AD7A75">
        <w:rPr>
          <w:rFonts w:ascii="Palatino Linotype" w:eastAsia="MS Mincho" w:hAnsi="Palatino Linotype" w:cs="Arial"/>
          <w:bCs/>
          <w:i/>
          <w:sz w:val="24"/>
          <w:szCs w:val="24"/>
          <w:lang w:val="es-ES_tradnl" w:eastAsia="es-MX"/>
        </w:rPr>
        <w:t>“</w:t>
      </w:r>
      <w:r w:rsidRPr="00AD7A75">
        <w:rPr>
          <w:rFonts w:ascii="Palatino Linotype" w:eastAsia="MS Mincho" w:hAnsi="Palatino Linotype" w:cs="Arial"/>
          <w:b/>
          <w:bCs/>
          <w:i/>
          <w:sz w:val="24"/>
          <w:szCs w:val="24"/>
          <w:lang w:val="es-ES_tradnl" w:eastAsia="es-MX"/>
        </w:rPr>
        <w:t>Clave Única de Registro de Población (CURP)</w:t>
      </w:r>
      <w:r w:rsidRPr="00AD7A75">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MX"/>
        </w:rPr>
      </w:pPr>
      <w:r w:rsidRPr="00AD7A75">
        <w:rPr>
          <w:rFonts w:ascii="Palatino Linotype" w:eastAsia="MS Mincho" w:hAnsi="Palatino Linotype" w:cs="Arial"/>
          <w:bCs/>
          <w:i/>
          <w:sz w:val="24"/>
          <w:szCs w:val="24"/>
          <w:lang w:val="es-ES_tradnl" w:eastAsia="es-MX"/>
        </w:rPr>
        <w:t>Resoluciones:</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MX"/>
        </w:rPr>
      </w:pPr>
      <w:r w:rsidRPr="00AD7A75">
        <w:rPr>
          <w:rFonts w:ascii="Palatino Linotype" w:eastAsia="MS Mincho" w:hAnsi="Palatino Linotype" w:cs="Arial"/>
          <w:bCs/>
          <w:i/>
          <w:sz w:val="24"/>
          <w:szCs w:val="24"/>
          <w:lang w:val="es-ES_tradnl" w:eastAsia="es-MX"/>
        </w:rPr>
        <w:t>•</w:t>
      </w:r>
      <w:r w:rsidRPr="00AD7A75">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AD7A75">
        <w:rPr>
          <w:rFonts w:ascii="Palatino Linotype" w:eastAsia="MS Mincho" w:hAnsi="Palatino Linotype" w:cs="Arial"/>
          <w:bCs/>
          <w:i/>
          <w:sz w:val="24"/>
          <w:szCs w:val="24"/>
          <w:lang w:val="es-ES_tradnl" w:eastAsia="es-MX"/>
        </w:rPr>
        <w:t>Rosendoevgueni</w:t>
      </w:r>
      <w:proofErr w:type="spellEnd"/>
      <w:r w:rsidRPr="00AD7A75">
        <w:rPr>
          <w:rFonts w:ascii="Palatino Linotype" w:eastAsia="MS Mincho" w:hAnsi="Palatino Linotype" w:cs="Arial"/>
          <w:bCs/>
          <w:i/>
          <w:sz w:val="24"/>
          <w:szCs w:val="24"/>
          <w:lang w:val="es-ES_tradnl" w:eastAsia="es-MX"/>
        </w:rPr>
        <w:t xml:space="preserve"> Monterrey </w:t>
      </w:r>
      <w:proofErr w:type="spellStart"/>
      <w:r w:rsidRPr="00AD7A75">
        <w:rPr>
          <w:rFonts w:ascii="Palatino Linotype" w:eastAsia="MS Mincho" w:hAnsi="Palatino Linotype" w:cs="Arial"/>
          <w:bCs/>
          <w:i/>
          <w:sz w:val="24"/>
          <w:szCs w:val="24"/>
          <w:lang w:val="es-ES_tradnl" w:eastAsia="es-MX"/>
        </w:rPr>
        <w:t>Chepov</w:t>
      </w:r>
      <w:proofErr w:type="spellEnd"/>
      <w:r w:rsidRPr="00AD7A75">
        <w:rPr>
          <w:rFonts w:ascii="Palatino Linotype" w:eastAsia="MS Mincho" w:hAnsi="Palatino Linotype" w:cs="Arial"/>
          <w:bCs/>
          <w:i/>
          <w:sz w:val="24"/>
          <w:szCs w:val="24"/>
          <w:lang w:val="es-ES_tradnl" w:eastAsia="es-MX"/>
        </w:rPr>
        <w:t>.</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MX"/>
        </w:rPr>
      </w:pPr>
      <w:r w:rsidRPr="00AD7A75">
        <w:rPr>
          <w:rFonts w:ascii="Palatino Linotype" w:eastAsia="MS Mincho" w:hAnsi="Palatino Linotype" w:cs="Arial"/>
          <w:bCs/>
          <w:i/>
          <w:sz w:val="24"/>
          <w:szCs w:val="24"/>
          <w:lang w:val="es-ES_tradnl" w:eastAsia="es-MX"/>
        </w:rPr>
        <w:t>•</w:t>
      </w:r>
      <w:r w:rsidRPr="00AD7A75">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120FBB" w:rsidRPr="00AD7A75" w:rsidRDefault="00120FBB" w:rsidP="00AD7A75">
      <w:pPr>
        <w:spacing w:after="0" w:line="360" w:lineRule="auto"/>
        <w:ind w:left="567" w:right="616"/>
        <w:jc w:val="both"/>
        <w:rPr>
          <w:rFonts w:ascii="Palatino Linotype" w:eastAsia="MS Mincho" w:hAnsi="Palatino Linotype" w:cs="Arial"/>
          <w:i/>
          <w:sz w:val="24"/>
          <w:szCs w:val="24"/>
          <w:lang w:val="es-ES_tradnl" w:eastAsia="es-MX"/>
        </w:rPr>
      </w:pPr>
      <w:r w:rsidRPr="00AD7A75">
        <w:rPr>
          <w:rFonts w:ascii="Palatino Linotype" w:eastAsia="MS Mincho" w:hAnsi="Palatino Linotype" w:cs="Arial"/>
          <w:bCs/>
          <w:i/>
          <w:sz w:val="24"/>
          <w:szCs w:val="24"/>
          <w:lang w:val="es-ES_tradnl" w:eastAsia="es-MX"/>
        </w:rPr>
        <w:t>•</w:t>
      </w:r>
      <w:r w:rsidRPr="00AD7A75">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AD7A75">
        <w:rPr>
          <w:rFonts w:ascii="Palatino Linotype" w:eastAsia="MS Mincho" w:hAnsi="Palatino Linotype" w:cs="Arial"/>
          <w:i/>
          <w:sz w:val="24"/>
          <w:szCs w:val="24"/>
          <w:lang w:val="es-ES_tradnl" w:eastAsia="es-MX"/>
        </w:rPr>
        <w:t>” (SIC)</w:t>
      </w:r>
    </w:p>
    <w:p w:rsidR="00120FBB" w:rsidRPr="00AD7A75" w:rsidRDefault="00120FBB" w:rsidP="00AD7A75">
      <w:pPr>
        <w:spacing w:after="0" w:line="360" w:lineRule="auto"/>
        <w:ind w:right="757"/>
        <w:jc w:val="both"/>
        <w:rPr>
          <w:rFonts w:ascii="Palatino Linotype" w:eastAsia="MS Mincho" w:hAnsi="Palatino Linotype" w:cs="Arial"/>
          <w:i/>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 xml:space="preserve">De lo anterior, se desprende que la </w:t>
      </w:r>
      <w:r w:rsidRPr="00AD7A75">
        <w:rPr>
          <w:rFonts w:ascii="Palatino Linotype" w:eastAsia="MS Mincho" w:hAnsi="Palatino Linotype" w:cs="Times New Roman"/>
          <w:sz w:val="24"/>
          <w:szCs w:val="24"/>
          <w:lang w:val="es-ES_tradnl" w:eastAsia="es-MX"/>
        </w:rPr>
        <w:t xml:space="preserve">Clave Única de Registro de Población, </w:t>
      </w:r>
      <w:r w:rsidRPr="00AD7A75">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20FBB" w:rsidRPr="00AD7A75" w:rsidRDefault="00120FBB" w:rsidP="00AD7A75">
      <w:pPr>
        <w:spacing w:after="0" w:line="360" w:lineRule="auto"/>
        <w:contextualSpacing/>
        <w:jc w:val="both"/>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 xml:space="preserve">Por cuanto hace a la </w:t>
      </w:r>
      <w:r w:rsidRPr="00AD7A75">
        <w:rPr>
          <w:rFonts w:ascii="Palatino Linotype" w:eastAsia="MS Mincho" w:hAnsi="Palatino Linotype" w:cs="Arial"/>
          <w:b/>
          <w:sz w:val="24"/>
          <w:szCs w:val="24"/>
          <w:lang w:val="es-ES_tradnl" w:eastAsia="es-ES"/>
        </w:rPr>
        <w:t>Clave de cualquier tipo de seguridad social</w:t>
      </w:r>
      <w:r w:rsidRPr="00AD7A75">
        <w:rPr>
          <w:rFonts w:ascii="Palatino Linotype" w:eastAsia="MS Mincho" w:hAnsi="Palatino Linotype" w:cs="Arial"/>
          <w:sz w:val="24"/>
          <w:szCs w:val="24"/>
          <w:lang w:val="es-ES_tradnl" w:eastAsia="es-ES"/>
        </w:rPr>
        <w:t xml:space="preserve"> (ISSEMYM, u otros), está integrado por una </w:t>
      </w:r>
      <w:r w:rsidRPr="00AD7A75">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D7A75">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D7A7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D7A75">
        <w:rPr>
          <w:rFonts w:ascii="Palatino Linotype" w:eastAsia="MS Mincho" w:hAnsi="Palatino Linotype" w:cs="Arial"/>
          <w:sz w:val="24"/>
          <w:szCs w:val="24"/>
          <w:lang w:val="es-ES_tradnl" w:eastAsia="es-MX"/>
        </w:rPr>
        <w:t>.</w:t>
      </w:r>
    </w:p>
    <w:p w:rsidR="00120FBB" w:rsidRPr="00AD7A75" w:rsidRDefault="00120FBB" w:rsidP="00AD7A75">
      <w:pPr>
        <w:spacing w:after="0" w:line="360" w:lineRule="auto"/>
        <w:contextualSpacing/>
        <w:rPr>
          <w:rFonts w:ascii="Palatino Linotype" w:eastAsia="MS Mincho" w:hAnsi="Palatino Linotype" w:cs="Arial"/>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ES"/>
        </w:rPr>
        <w:t xml:space="preserve">Respecto de los </w:t>
      </w:r>
      <w:r w:rsidRPr="00AD7A75">
        <w:rPr>
          <w:rFonts w:ascii="Palatino Linotype" w:eastAsia="MS Mincho" w:hAnsi="Palatino Linotype" w:cs="Arial"/>
          <w:b/>
          <w:sz w:val="24"/>
          <w:szCs w:val="24"/>
          <w:lang w:val="es-ES_tradnl" w:eastAsia="es-ES"/>
        </w:rPr>
        <w:t>préstamos o descuentos</w:t>
      </w:r>
      <w:r w:rsidRPr="00AD7A75">
        <w:rPr>
          <w:rFonts w:ascii="Palatino Linotype" w:eastAsia="MS Mincho" w:hAnsi="Palatino Linotype" w:cs="Arial"/>
          <w:sz w:val="24"/>
          <w:szCs w:val="24"/>
          <w:lang w:val="es-ES_tradnl" w:eastAsia="es-ES"/>
        </w:rPr>
        <w:t xml:space="preserve"> </w:t>
      </w:r>
      <w:r w:rsidRPr="00AD7A75">
        <w:rPr>
          <w:rFonts w:ascii="Palatino Linotype" w:eastAsia="MS Mincho" w:hAnsi="Palatino Linotype" w:cs="Arial"/>
          <w:b/>
          <w:sz w:val="24"/>
          <w:szCs w:val="24"/>
          <w:lang w:val="es-ES_tradnl" w:eastAsia="es-ES"/>
        </w:rPr>
        <w:t>de carácter personal</w:t>
      </w:r>
      <w:r w:rsidRPr="00AD7A75">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AD7A75">
        <w:rPr>
          <w:rFonts w:ascii="Palatino Linotype" w:eastAsia="MS Mincho" w:hAnsi="Palatino Linotype" w:cs="Arial"/>
          <w:sz w:val="24"/>
          <w:szCs w:val="24"/>
          <w:lang w:val="es-ES_tradnl" w:eastAsia="es-MX"/>
        </w:rPr>
        <w:t>favorecer  en la transparencia y rendición de cuentas, sino, por el contrario con ello se violentaría la</w:t>
      </w:r>
      <w:r w:rsidRPr="00AD7A75">
        <w:rPr>
          <w:rFonts w:ascii="Palatino Linotype" w:eastAsia="MS Mincho" w:hAnsi="Palatino Linotype" w:cs="Times New Roman"/>
          <w:sz w:val="24"/>
          <w:szCs w:val="24"/>
          <w:lang w:val="es-ES_tradnl" w:eastAsia="es-ES"/>
        </w:rPr>
        <w:t xml:space="preserve"> </w:t>
      </w:r>
      <w:r w:rsidRPr="00AD7A75">
        <w:rPr>
          <w:rFonts w:ascii="Palatino Linotype" w:eastAsia="MS Mincho" w:hAnsi="Palatino Linotype" w:cs="Arial"/>
          <w:sz w:val="24"/>
          <w:szCs w:val="24"/>
          <w:lang w:val="es-ES_tradnl" w:eastAsia="es-MX"/>
        </w:rPr>
        <w:t>protección de información confidencial, porque incide en la intimidad de un individuo</w:t>
      </w:r>
      <w:r w:rsidRPr="00AD7A75">
        <w:rPr>
          <w:rFonts w:ascii="Palatino Linotype" w:eastAsia="MS Mincho" w:hAnsi="Palatino Linotype" w:cs="Times New Roman"/>
          <w:sz w:val="24"/>
          <w:szCs w:val="24"/>
          <w:lang w:val="es-ES_tradnl" w:eastAsia="es-ES"/>
        </w:rPr>
        <w:t xml:space="preserve"> </w:t>
      </w:r>
      <w:r w:rsidRPr="00AD7A75">
        <w:rPr>
          <w:rFonts w:ascii="Palatino Linotype" w:eastAsia="MS Mincho" w:hAnsi="Palatino Linotype" w:cs="Arial"/>
          <w:sz w:val="24"/>
          <w:szCs w:val="24"/>
          <w:lang w:val="es-ES_tradnl" w:eastAsia="es-MX"/>
        </w:rPr>
        <w:t>identificado.</w:t>
      </w:r>
    </w:p>
    <w:p w:rsidR="00120FBB" w:rsidRPr="00AD7A75" w:rsidRDefault="00120FBB" w:rsidP="00AD7A75">
      <w:pPr>
        <w:spacing w:after="0" w:line="360" w:lineRule="auto"/>
        <w:contextualSpacing/>
        <w:rPr>
          <w:rFonts w:ascii="Palatino Linotype" w:eastAsia="MS Mincho" w:hAnsi="Palatino Linotype" w:cs="Arial"/>
          <w:sz w:val="24"/>
          <w:szCs w:val="24"/>
          <w:lang w:val="es-ES_tradnl" w:eastAsia="es-MX"/>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MS Mincho" w:hAnsi="Palatino Linotype" w:cs="Arial"/>
          <w:sz w:val="24"/>
          <w:szCs w:val="24"/>
          <w:lang w:val="es-ES_tradnl" w:eastAsia="es-MX"/>
        </w:rPr>
        <w:t xml:space="preserve">Por su parte, el </w:t>
      </w:r>
      <w:r w:rsidRPr="00AD7A75">
        <w:rPr>
          <w:rFonts w:ascii="Palatino Linotype" w:eastAsia="MS Mincho" w:hAnsi="Palatino Linotype" w:cs="Arial"/>
          <w:sz w:val="24"/>
          <w:szCs w:val="24"/>
          <w:lang w:val="es-ES_tradnl" w:eastAsia="es-ES"/>
        </w:rPr>
        <w:t>artículo 84 de la Ley del Trabajo de los Servidores Públicos del Estado y Municipios, señala:</w:t>
      </w:r>
    </w:p>
    <w:p w:rsidR="00120FBB" w:rsidRPr="00AD7A75" w:rsidRDefault="00120FBB" w:rsidP="00AD7A75">
      <w:pPr>
        <w:spacing w:after="0" w:line="360" w:lineRule="auto"/>
        <w:jc w:val="both"/>
        <w:rPr>
          <w:rFonts w:ascii="Palatino Linotype" w:eastAsia="MS Mincho" w:hAnsi="Palatino Linotype" w:cs="Arial"/>
          <w:sz w:val="24"/>
          <w:szCs w:val="24"/>
          <w:lang w:val="es-ES_tradnl" w:eastAsia="es-ES"/>
        </w:rPr>
      </w:pP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AD7A75">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I. Gravámenes fiscales relacionados con el sueldo;</w:t>
      </w: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III. Cuotas sindicales;</w:t>
      </w: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120FBB" w:rsidRPr="00AD7A75" w:rsidRDefault="00120FBB" w:rsidP="00AD7A75">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AD7A75">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VII. Faltas de puntualidad o de asistencia injustificadas;</w:t>
      </w:r>
    </w:p>
    <w:p w:rsidR="00120FBB" w:rsidRPr="00AD7A75"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
          <w:bCs/>
          <w:i/>
          <w:sz w:val="24"/>
          <w:szCs w:val="24"/>
          <w:lang w:val="es-ES_tradnl" w:eastAsia="es-ES"/>
        </w:rPr>
        <w:t>VIII. Pensiones alimenticias ordenadas por la autoridad judicial;</w:t>
      </w:r>
      <w:r w:rsidRPr="00AD7A75">
        <w:rPr>
          <w:rFonts w:ascii="Palatino Linotype" w:eastAsia="MS Mincho" w:hAnsi="Palatino Linotype" w:cs="Arial"/>
          <w:bCs/>
          <w:i/>
          <w:sz w:val="24"/>
          <w:szCs w:val="24"/>
          <w:lang w:val="es-ES_tradnl" w:eastAsia="es-ES"/>
        </w:rPr>
        <w:t xml:space="preserve"> o</w:t>
      </w:r>
    </w:p>
    <w:p w:rsidR="00120FBB" w:rsidRPr="00AD7A75" w:rsidRDefault="00120FBB" w:rsidP="00AD7A75">
      <w:pPr>
        <w:spacing w:after="0" w:line="360" w:lineRule="auto"/>
        <w:ind w:left="567" w:right="616"/>
        <w:jc w:val="both"/>
        <w:rPr>
          <w:rFonts w:ascii="Palatino Linotype" w:eastAsia="MS Mincho" w:hAnsi="Palatino Linotype" w:cs="Arial"/>
          <w:b/>
          <w:bCs/>
          <w:i/>
          <w:sz w:val="24"/>
          <w:szCs w:val="24"/>
          <w:lang w:val="es-ES_tradnl" w:eastAsia="es-ES"/>
        </w:rPr>
      </w:pPr>
      <w:r w:rsidRPr="00AD7A75">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120FBB" w:rsidRDefault="00120FBB" w:rsidP="00AD7A75">
      <w:pPr>
        <w:spacing w:after="0" w:line="360" w:lineRule="auto"/>
        <w:ind w:left="567" w:right="616"/>
        <w:jc w:val="both"/>
        <w:rPr>
          <w:rFonts w:ascii="Palatino Linotype" w:eastAsia="MS Mincho" w:hAnsi="Palatino Linotype" w:cs="Arial"/>
          <w:bCs/>
          <w:i/>
          <w:sz w:val="24"/>
          <w:szCs w:val="24"/>
          <w:lang w:val="es-ES_tradnl" w:eastAsia="es-ES"/>
        </w:rPr>
      </w:pPr>
      <w:r w:rsidRPr="00AD7A75">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AD7A75" w:rsidRPr="00AD7A75" w:rsidRDefault="00AD7A75" w:rsidP="00AD7A75">
      <w:pPr>
        <w:spacing w:after="0" w:line="360" w:lineRule="auto"/>
        <w:ind w:left="567" w:right="616"/>
        <w:jc w:val="both"/>
        <w:rPr>
          <w:rFonts w:ascii="Palatino Linotype" w:eastAsia="MS Mincho" w:hAnsi="Palatino Linotype" w:cs="Arial"/>
          <w:b/>
          <w:bCs/>
          <w:i/>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AD7A75">
        <w:rPr>
          <w:rFonts w:ascii="Palatino Linotype" w:eastAsia="MS Mincho" w:hAnsi="Palatino Linotype" w:cs="Arial"/>
          <w:b/>
          <w:sz w:val="24"/>
          <w:szCs w:val="24"/>
          <w:lang w:val="es-ES_tradnl" w:eastAsia="es-ES"/>
        </w:rPr>
        <w:t>descuentos por pensiones alimenticias o créditos adquiridos</w:t>
      </w:r>
      <w:r w:rsidRPr="00AD7A75">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120FBB" w:rsidRPr="00AD7A75" w:rsidRDefault="00120FBB" w:rsidP="00AD7A75">
      <w:pPr>
        <w:spacing w:after="0" w:line="360" w:lineRule="auto"/>
        <w:contextualSpacing/>
        <w:jc w:val="both"/>
        <w:rPr>
          <w:rFonts w:ascii="Palatino Linotype" w:eastAsia="MS Mincho" w:hAnsi="Palatino Linotype" w:cs="Arial"/>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AD7A75">
        <w:rPr>
          <w:rFonts w:ascii="Palatino Linotype" w:eastAsia="MS Mincho" w:hAnsi="Palatino Linotype" w:cs="Arial"/>
          <w:sz w:val="24"/>
          <w:szCs w:val="24"/>
          <w:lang w:val="es-ES_tradnl" w:eastAsia="es-ES"/>
        </w:rPr>
        <w:t xml:space="preserve">Por ende, en el presente caso, </w:t>
      </w:r>
      <w:r w:rsidRPr="00AD7A75">
        <w:rPr>
          <w:rFonts w:ascii="Palatino Linotype" w:eastAsia="MS Mincho" w:hAnsi="Palatino Linotype" w:cs="Arial"/>
          <w:b/>
          <w:sz w:val="24"/>
          <w:szCs w:val="24"/>
          <w:lang w:val="es-ES_tradnl" w:eastAsia="es-ES"/>
        </w:rPr>
        <w:t>EL SUJETO OBLIGADO</w:t>
      </w:r>
      <w:r w:rsidRPr="00AD7A75">
        <w:rPr>
          <w:rFonts w:ascii="Palatino Linotype" w:eastAsia="MS Mincho" w:hAnsi="Palatino Linotype" w:cs="Arial"/>
          <w:sz w:val="24"/>
          <w:szCs w:val="24"/>
          <w:lang w:val="es-ES_tradnl" w:eastAsia="es-ES"/>
        </w:rPr>
        <w:t xml:space="preserve"> debe </w:t>
      </w:r>
      <w:r w:rsidRPr="00AD7A75">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D7A75">
        <w:rPr>
          <w:rFonts w:ascii="Palatino Linotype" w:eastAsia="MS Mincho" w:hAnsi="Palatino Linotype" w:cs="Arial"/>
          <w:b/>
          <w:sz w:val="24"/>
          <w:szCs w:val="24"/>
          <w:lang w:val="es-ES_tradnl" w:eastAsia="es-MX"/>
        </w:rPr>
        <w:t>EL SUJETO OBLIGADO</w:t>
      </w:r>
      <w:r w:rsidRPr="00AD7A75">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D7A75">
        <w:rPr>
          <w:rFonts w:ascii="Palatino Linotype" w:eastAsia="MS Mincho" w:hAnsi="Palatino Linotype" w:cs="Arial"/>
          <w:b/>
          <w:sz w:val="24"/>
          <w:szCs w:val="24"/>
          <w:lang w:val="es-ES_tradnl" w:eastAsia="es-MX"/>
        </w:rPr>
        <w:t>SUJETO OBLIGADO</w:t>
      </w:r>
      <w:r w:rsidRPr="00AD7A75">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AD7A75">
        <w:rPr>
          <w:rFonts w:ascii="Palatino Linotype" w:eastAsia="MS Mincho" w:hAnsi="Palatino Linotype" w:cs="Arial"/>
          <w:color w:val="FF0000"/>
          <w:sz w:val="24"/>
          <w:szCs w:val="24"/>
          <w:lang w:val="es-ES_tradnl" w:eastAsia="es-MX"/>
        </w:rPr>
        <w:t>.</w:t>
      </w:r>
    </w:p>
    <w:p w:rsidR="00120FBB" w:rsidRPr="00AD7A75" w:rsidRDefault="00120FBB" w:rsidP="00AD7A75">
      <w:pPr>
        <w:spacing w:line="360" w:lineRule="auto"/>
        <w:contextualSpacing/>
        <w:rPr>
          <w:rFonts w:ascii="Palatino Linotype" w:eastAsia="MS Mincho" w:hAnsi="Palatino Linotype" w:cs="Arial"/>
          <w:color w:val="FF0000"/>
          <w:sz w:val="24"/>
          <w:szCs w:val="24"/>
          <w:lang w:val="es-ES_tradnl" w:eastAsia="es-ES"/>
        </w:rPr>
      </w:pPr>
    </w:p>
    <w:p w:rsidR="00120FBB" w:rsidRPr="00AD7A75" w:rsidRDefault="00120FBB" w:rsidP="00AD7A75">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AD7A75">
        <w:rPr>
          <w:rFonts w:ascii="Palatino Linotype" w:eastAsia="Times New Roman" w:hAnsi="Palatino Linotype" w:cs="Arial"/>
          <w:color w:val="222222"/>
          <w:sz w:val="24"/>
          <w:szCs w:val="24"/>
          <w:lang w:eastAsia="es-MX"/>
        </w:rPr>
        <w:t xml:space="preserve">En caso concreto es de observarse que la información que deberá entregar el </w:t>
      </w:r>
      <w:r w:rsidRPr="00AD7A75">
        <w:rPr>
          <w:rFonts w:ascii="Palatino Linotype" w:eastAsia="Times New Roman" w:hAnsi="Palatino Linotype" w:cs="Arial"/>
          <w:b/>
          <w:color w:val="222222"/>
          <w:sz w:val="24"/>
          <w:szCs w:val="24"/>
          <w:lang w:eastAsia="es-MX"/>
        </w:rPr>
        <w:t xml:space="preserve">SUJETO OBLIGADO </w:t>
      </w:r>
      <w:r w:rsidRPr="00AD7A75">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AD7A75">
        <w:rPr>
          <w:rFonts w:ascii="Palatino Linotype" w:hAnsi="Palatino Linotype"/>
          <w:sz w:val="24"/>
          <w:szCs w:val="24"/>
        </w:rPr>
        <w:t xml:space="preserve"> la </w:t>
      </w:r>
      <w:r w:rsidR="00723D05" w:rsidRPr="00AD7A75">
        <w:rPr>
          <w:rFonts w:ascii="Palatino Linotype" w:hAnsi="Palatino Linotype"/>
          <w:b/>
          <w:sz w:val="24"/>
          <w:szCs w:val="24"/>
          <w:u w:val="single"/>
        </w:rPr>
        <w:t xml:space="preserve">Dirección de </w:t>
      </w:r>
      <w:r w:rsidRPr="00AD7A75">
        <w:rPr>
          <w:rFonts w:ascii="Palatino Linotype" w:hAnsi="Palatino Linotype"/>
          <w:b/>
          <w:sz w:val="24"/>
          <w:szCs w:val="24"/>
          <w:u w:val="single"/>
        </w:rPr>
        <w:t xml:space="preserve">Seguridad Pública </w:t>
      </w:r>
      <w:r w:rsidR="00723D05" w:rsidRPr="00AD7A75">
        <w:rPr>
          <w:rFonts w:ascii="Palatino Linotype" w:hAnsi="Palatino Linotype"/>
          <w:b/>
          <w:sz w:val="24"/>
          <w:szCs w:val="24"/>
          <w:u w:val="single"/>
        </w:rPr>
        <w:t xml:space="preserve">del Ayuntamiento de </w:t>
      </w:r>
      <w:proofErr w:type="spellStart"/>
      <w:r w:rsidR="00723D05" w:rsidRPr="00AD7A75">
        <w:rPr>
          <w:rFonts w:ascii="Palatino Linotype" w:hAnsi="Palatino Linotype"/>
          <w:b/>
          <w:sz w:val="24"/>
          <w:szCs w:val="24"/>
          <w:u w:val="single"/>
        </w:rPr>
        <w:t>Ocoyoaca</w:t>
      </w:r>
      <w:proofErr w:type="spellEnd"/>
      <w:r w:rsidRPr="00AD7A75">
        <w:rPr>
          <w:rFonts w:ascii="Palatino Linotype" w:hAnsi="Palatino Linotype"/>
          <w:sz w:val="24"/>
          <w:szCs w:val="24"/>
        </w:rPr>
        <w:t xml:space="preserve">, la cual pone en riesgo a los integrantes de la mencionada Área Administrativa derivado de las funciones encomendadas en términos del artículo 21 párrafo noveno de la Constitución Política de los Estados Unidos Mexicanos, de las cuales se desprenden entre otras la prevención de los delitos, investigación y persecución para hacerla efectiva, lo cual permite a éste Órgano Garante proteger los datos de los datos de los servidores públicos que integran dicha Dirección por lo cual, la entrega de la información habrá de </w:t>
      </w:r>
      <w:r w:rsidRPr="00AD7A75">
        <w:rPr>
          <w:rFonts w:ascii="Palatino Linotype" w:hAnsi="Palatino Linotype"/>
          <w:b/>
          <w:sz w:val="24"/>
          <w:szCs w:val="24"/>
          <w:u w:val="double"/>
        </w:rPr>
        <w:t>DISOCIARSE</w:t>
      </w:r>
      <w:r w:rsidRPr="00AD7A75">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AD7A75">
        <w:rPr>
          <w:rFonts w:ascii="Palatino Linotype" w:hAnsi="Palatino Linotype"/>
          <w:b/>
          <w:sz w:val="24"/>
          <w:szCs w:val="24"/>
        </w:rPr>
        <w:t xml:space="preserve"> </w:t>
      </w:r>
      <w:r w:rsidRPr="00AD7A75">
        <w:rPr>
          <w:rFonts w:ascii="Palatino Linotype" w:hAnsi="Palatino Linotype"/>
          <w:b/>
          <w:sz w:val="24"/>
          <w:szCs w:val="24"/>
          <w:shd w:val="clear" w:color="auto" w:fill="FFFFFF"/>
        </w:rPr>
        <w:t>Ley de Protección de Datos Personales en Posesión de Sujetos Obligados del Estado de México y Municipio</w:t>
      </w:r>
      <w:r w:rsidRPr="00AD7A75">
        <w:rPr>
          <w:rFonts w:ascii="Palatino Linotype" w:hAnsi="Palatino Linotype"/>
          <w:b/>
          <w:sz w:val="24"/>
          <w:szCs w:val="24"/>
        </w:rPr>
        <w:t>s,</w:t>
      </w:r>
      <w:r w:rsidRPr="00AD7A75">
        <w:rPr>
          <w:rFonts w:ascii="Palatino Linotype" w:hAnsi="Palatino Linotype"/>
          <w:sz w:val="24"/>
          <w:szCs w:val="24"/>
        </w:rPr>
        <w:t xml:space="preserve"> que refiere:</w:t>
      </w:r>
    </w:p>
    <w:p w:rsidR="00120FBB" w:rsidRPr="00AD7A75" w:rsidRDefault="00120FBB" w:rsidP="00AD7A75">
      <w:pPr>
        <w:spacing w:line="360" w:lineRule="auto"/>
        <w:ind w:right="616"/>
        <w:jc w:val="both"/>
        <w:rPr>
          <w:rFonts w:ascii="Palatino Linotype" w:hAnsi="Palatino Linotype"/>
          <w:sz w:val="24"/>
          <w:szCs w:val="24"/>
        </w:rPr>
      </w:pPr>
    </w:p>
    <w:p w:rsidR="00120FBB" w:rsidRPr="00AD7A75" w:rsidRDefault="00120FBB" w:rsidP="00AD7A75">
      <w:pPr>
        <w:spacing w:line="360" w:lineRule="auto"/>
        <w:ind w:right="616"/>
        <w:jc w:val="both"/>
        <w:rPr>
          <w:rFonts w:ascii="Palatino Linotype" w:hAnsi="Palatino Linotype"/>
          <w:i/>
          <w:sz w:val="24"/>
          <w:szCs w:val="24"/>
        </w:rPr>
      </w:pPr>
      <w:r w:rsidRPr="00AD7A75">
        <w:rPr>
          <w:rFonts w:ascii="Palatino Linotype" w:hAnsi="Palatino Linotype"/>
          <w:i/>
          <w:sz w:val="24"/>
          <w:szCs w:val="24"/>
        </w:rPr>
        <w:t>“</w:t>
      </w:r>
      <w:r w:rsidRPr="00AD7A75">
        <w:rPr>
          <w:rFonts w:ascii="Palatino Linotype" w:hAnsi="Palatino Linotype"/>
          <w:b/>
          <w:i/>
          <w:sz w:val="24"/>
          <w:szCs w:val="24"/>
        </w:rPr>
        <w:t>Artículo 4</w:t>
      </w:r>
      <w:r w:rsidRPr="00AD7A75">
        <w:rPr>
          <w:rFonts w:ascii="Palatino Linotype" w:hAnsi="Palatino Linotype"/>
          <w:i/>
          <w:sz w:val="24"/>
          <w:szCs w:val="24"/>
        </w:rPr>
        <w:t>.- Para los efectos de esta Ley se entenderá por:</w:t>
      </w:r>
    </w:p>
    <w:p w:rsidR="00120FBB" w:rsidRPr="00AD7A75" w:rsidRDefault="00120FBB" w:rsidP="00AD7A75">
      <w:pPr>
        <w:spacing w:line="360" w:lineRule="auto"/>
        <w:ind w:right="616"/>
        <w:jc w:val="both"/>
        <w:rPr>
          <w:rFonts w:ascii="Palatino Linotype" w:hAnsi="Palatino Linotype"/>
          <w:i/>
          <w:sz w:val="24"/>
          <w:szCs w:val="24"/>
        </w:rPr>
      </w:pPr>
      <w:r w:rsidRPr="00AD7A75">
        <w:rPr>
          <w:rFonts w:ascii="Palatino Linotype" w:hAnsi="Palatino Linotype"/>
          <w:i/>
          <w:sz w:val="24"/>
          <w:szCs w:val="24"/>
        </w:rPr>
        <w:t>…</w:t>
      </w:r>
    </w:p>
    <w:p w:rsidR="00120FBB" w:rsidRPr="00AD7A75" w:rsidRDefault="00120FBB" w:rsidP="00AD7A75">
      <w:pPr>
        <w:spacing w:line="360" w:lineRule="auto"/>
        <w:ind w:right="616"/>
        <w:jc w:val="both"/>
        <w:rPr>
          <w:rFonts w:ascii="Palatino Linotype" w:hAnsi="Palatino Linotype"/>
          <w:i/>
          <w:sz w:val="24"/>
          <w:szCs w:val="24"/>
        </w:rPr>
      </w:pPr>
      <w:r w:rsidRPr="00AD7A75">
        <w:rPr>
          <w:rFonts w:ascii="Palatino Linotype" w:hAnsi="Palatino Linotype"/>
          <w:b/>
          <w:i/>
          <w:sz w:val="24"/>
          <w:szCs w:val="24"/>
        </w:rPr>
        <w:t>XVI. Disociación:</w:t>
      </w:r>
      <w:r w:rsidRPr="00AD7A75">
        <w:rPr>
          <w:rFonts w:ascii="Palatino Linotype" w:hAnsi="Palatino Linotype"/>
          <w:i/>
          <w:sz w:val="24"/>
          <w:szCs w:val="24"/>
        </w:rPr>
        <w:t xml:space="preserve"> al procedimiento por el que los datos personales no pueden asociarse a la o el titular, ni permitir por su estructura, contenido o grado de desagregación, la identificación individual del mismo;”</w:t>
      </w:r>
    </w:p>
    <w:p w:rsidR="00120FBB" w:rsidRPr="00AD7A75" w:rsidRDefault="00120FBB" w:rsidP="00AD7A75">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AD7A75">
        <w:rPr>
          <w:rFonts w:ascii="Palatino Linotype" w:hAnsi="Palatino Linotype"/>
          <w:sz w:val="24"/>
          <w:szCs w:val="24"/>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120FBB" w:rsidRPr="00AD7A75" w:rsidRDefault="00120FBB" w:rsidP="00AD7A75">
      <w:pPr>
        <w:spacing w:line="360" w:lineRule="auto"/>
        <w:contextualSpacing/>
        <w:rPr>
          <w:rFonts w:ascii="Palatino Linotype" w:hAnsi="Palatino Linotype"/>
          <w:sz w:val="24"/>
          <w:szCs w:val="24"/>
        </w:rPr>
      </w:pPr>
    </w:p>
    <w:p w:rsidR="00120FBB" w:rsidRPr="00AD7A75" w:rsidRDefault="00120FBB" w:rsidP="00AD7A75">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AD7A75">
        <w:rPr>
          <w:rFonts w:ascii="Palatino Linotype" w:hAnsi="Palatino Linotype"/>
          <w:sz w:val="24"/>
          <w:szCs w:val="24"/>
        </w:rPr>
        <w:t>En el caso particular, resulta necesario limitar la publicación de cierta información, como lo sería dar a conocer lo que se ha denominado como “el estado de fuerza”, en virtud de que, el revelar el cargo de los policías podría poner en riesgo la seguridad pública, toda vez que su difusión facilitaría a células delictivas el neutralizar las acciones implementadas o por implementar, para la preservación del orden y la paz pública, y proporcionaría la información que una institución tiene para prevenir y combatir la comisión de delitos.</w:t>
      </w:r>
    </w:p>
    <w:p w:rsidR="00120FBB" w:rsidRPr="00AD7A75" w:rsidRDefault="00120FBB" w:rsidP="00AD7A75">
      <w:pPr>
        <w:shd w:val="clear" w:color="auto" w:fill="FFFFFF"/>
        <w:spacing w:after="200" w:line="360" w:lineRule="auto"/>
        <w:contextualSpacing/>
        <w:jc w:val="both"/>
        <w:rPr>
          <w:rFonts w:ascii="Palatino Linotype" w:hAnsi="Palatino Linotype"/>
          <w:sz w:val="24"/>
          <w:szCs w:val="24"/>
        </w:rPr>
      </w:pPr>
    </w:p>
    <w:p w:rsidR="00120FBB" w:rsidRPr="00AD7A75" w:rsidRDefault="00120FBB" w:rsidP="00AD7A75">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AD7A75">
        <w:rPr>
          <w:rFonts w:ascii="Palatino Linotype" w:hAnsi="Palatino Linotype"/>
          <w:sz w:val="24"/>
          <w:szCs w:val="24"/>
        </w:rPr>
        <w:t xml:space="preserve">Por lo que, ante ésta situación, el </w:t>
      </w:r>
      <w:r w:rsidRPr="00AD7A75">
        <w:rPr>
          <w:rFonts w:ascii="Palatino Linotype" w:hAnsi="Palatino Linotype"/>
          <w:b/>
          <w:sz w:val="24"/>
          <w:szCs w:val="24"/>
        </w:rPr>
        <w:t>SUJETO OBLIGADO</w:t>
      </w:r>
      <w:r w:rsidRPr="00AD7A75">
        <w:rPr>
          <w:rFonts w:ascii="Palatino Linotype" w:hAnsi="Palatino Linotype"/>
          <w:sz w:val="24"/>
          <w:szCs w:val="24"/>
        </w:rPr>
        <w:t xml:space="preserve"> deberá disociar dicha información en dos partes, la primera deberá contener el nombre de los elementos de seguridad; y la segunda contendrá remuneración bruta y neta,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120FBB" w:rsidRPr="00AD7A75" w:rsidRDefault="00120FBB" w:rsidP="00AD7A75">
      <w:pPr>
        <w:spacing w:line="360" w:lineRule="auto"/>
        <w:contextualSpacing/>
        <w:rPr>
          <w:rFonts w:ascii="Palatino Linotype" w:hAnsi="Palatino Linotype"/>
          <w:sz w:val="24"/>
          <w:szCs w:val="24"/>
        </w:rPr>
      </w:pPr>
    </w:p>
    <w:p w:rsidR="00120FBB" w:rsidRPr="00AD7A75" w:rsidRDefault="00120FBB" w:rsidP="00AD7A75">
      <w:pPr>
        <w:numPr>
          <w:ilvl w:val="0"/>
          <w:numId w:val="2"/>
        </w:numPr>
        <w:shd w:val="clear" w:color="auto" w:fill="FFFFFF"/>
        <w:spacing w:after="200" w:line="360" w:lineRule="auto"/>
        <w:ind w:left="0" w:firstLine="0"/>
        <w:contextualSpacing/>
        <w:jc w:val="both"/>
        <w:rPr>
          <w:rFonts w:ascii="Palatino Linotype" w:hAnsi="Palatino Linotype"/>
          <w:b/>
          <w:sz w:val="24"/>
          <w:szCs w:val="24"/>
        </w:rPr>
      </w:pPr>
      <w:r w:rsidRPr="00AD7A75">
        <w:rPr>
          <w:rFonts w:ascii="Palatino Linotype" w:hAnsi="Palatino Linotype"/>
          <w:b/>
          <w:sz w:val="24"/>
          <w:szCs w:val="24"/>
        </w:rPr>
        <w:t>En ese sentido la documentación que deberá proporcionar el SUJETO OBLIGADO, con los datos disociados podrá consistir, a efecto de no hacer identificable a los servidores públicos, en un listado que contenga el nombre y otro que contenga la remuneración.</w:t>
      </w:r>
    </w:p>
    <w:p w:rsidR="00805303" w:rsidRPr="00AD7A75" w:rsidRDefault="00805303" w:rsidP="00AD7A75">
      <w:pPr>
        <w:spacing w:after="0" w:line="360" w:lineRule="auto"/>
        <w:contextualSpacing/>
        <w:jc w:val="both"/>
        <w:rPr>
          <w:rFonts w:ascii="Palatino Linotype" w:eastAsia="Calibri" w:hAnsi="Palatino Linotype" w:cs="Arial"/>
          <w:bCs/>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D7A75">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20FBB" w:rsidRPr="00AD7A75" w:rsidRDefault="00120FBB" w:rsidP="00AD7A75">
      <w:pPr>
        <w:spacing w:after="0" w:line="360" w:lineRule="auto"/>
        <w:contextualSpacing/>
        <w:jc w:val="both"/>
        <w:rPr>
          <w:rFonts w:ascii="Palatino Linotype" w:eastAsia="Calibri" w:hAnsi="Palatino Linotype" w:cs="Arial"/>
          <w:bCs/>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D7A75">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20FBB" w:rsidRPr="00AD7A75" w:rsidRDefault="00120FBB" w:rsidP="00AD7A75">
      <w:pPr>
        <w:spacing w:after="0" w:line="360" w:lineRule="auto"/>
        <w:contextualSpacing/>
        <w:jc w:val="both"/>
        <w:rPr>
          <w:rFonts w:ascii="Palatino Linotype" w:eastAsia="Calibri" w:hAnsi="Palatino Linotype" w:cs="Arial"/>
          <w:bCs/>
          <w:sz w:val="24"/>
          <w:szCs w:val="24"/>
          <w:lang w:val="es-ES_tradnl" w:eastAsia="es-ES"/>
        </w:rPr>
      </w:pPr>
    </w:p>
    <w:p w:rsidR="00120FBB" w:rsidRPr="00AD7A75" w:rsidRDefault="00120FBB" w:rsidP="00AD7A7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7A75">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120FBB" w:rsidRPr="00AD7A75" w:rsidRDefault="00120FBB" w:rsidP="00AD7A75">
      <w:pPr>
        <w:spacing w:line="360" w:lineRule="auto"/>
        <w:contextualSpacing/>
        <w:rPr>
          <w:rFonts w:ascii="Palatino Linotype" w:eastAsia="MS Mincho" w:hAnsi="Palatino Linotype" w:cs="Arial"/>
          <w:sz w:val="24"/>
          <w:szCs w:val="24"/>
          <w:lang w:val="es-ES_tradnl" w:eastAsia="es-MX"/>
        </w:rPr>
      </w:pPr>
    </w:p>
    <w:p w:rsidR="00120FBB" w:rsidRPr="00AD7A75" w:rsidRDefault="00120FBB" w:rsidP="00AD7A75">
      <w:pPr>
        <w:keepNext/>
        <w:keepLines/>
        <w:spacing w:before="240" w:after="0" w:line="360" w:lineRule="auto"/>
        <w:outlineLvl w:val="0"/>
        <w:rPr>
          <w:rFonts w:ascii="Palatino Linotype" w:eastAsia="MS Gothic" w:hAnsi="Palatino Linotype" w:cstheme="majorBidi"/>
          <w:b/>
          <w:sz w:val="24"/>
          <w:szCs w:val="24"/>
          <w:lang w:val="es-ES_tradnl"/>
        </w:rPr>
      </w:pPr>
      <w:bookmarkStart w:id="109" w:name="_Toc7696375"/>
      <w:bookmarkStart w:id="110" w:name="_Toc16769366"/>
      <w:r w:rsidRPr="00AD7A75">
        <w:rPr>
          <w:rFonts w:ascii="Palatino Linotype" w:eastAsia="MS Gothic" w:hAnsi="Palatino Linotype" w:cstheme="majorBidi"/>
          <w:b/>
          <w:sz w:val="24"/>
          <w:szCs w:val="24"/>
          <w:lang w:val="es-ES_tradnl"/>
        </w:rPr>
        <w:t>SEXTO.</w:t>
      </w:r>
      <w:bookmarkStart w:id="111" w:name="_Toc486525259"/>
      <w:bookmarkStart w:id="112" w:name="_Toc503367745"/>
      <w:bookmarkStart w:id="113" w:name="_Toc509505058"/>
      <w:r w:rsidRPr="00AD7A75">
        <w:rPr>
          <w:rFonts w:ascii="Palatino Linotype" w:eastAsia="MS Gothic" w:hAnsi="Palatino Linotype" w:cstheme="majorBidi"/>
          <w:b/>
          <w:sz w:val="24"/>
          <w:szCs w:val="24"/>
          <w:lang w:val="es-ES_tradnl"/>
        </w:rPr>
        <w:t xml:space="preserve"> Vista a los órganos de control interno</w:t>
      </w:r>
      <w:bookmarkEnd w:id="109"/>
      <w:bookmarkEnd w:id="111"/>
      <w:bookmarkEnd w:id="112"/>
      <w:bookmarkEnd w:id="113"/>
      <w:r w:rsidRPr="00AD7A75">
        <w:rPr>
          <w:rFonts w:ascii="Palatino Linotype" w:eastAsia="MS Gothic" w:hAnsi="Palatino Linotype" w:cstheme="majorBidi"/>
          <w:b/>
          <w:sz w:val="24"/>
          <w:szCs w:val="24"/>
          <w:lang w:val="es-ES_tradnl"/>
        </w:rPr>
        <w:t>.</w:t>
      </w:r>
      <w:bookmarkEnd w:id="110"/>
    </w:p>
    <w:p w:rsidR="00120FBB" w:rsidRPr="00AD7A75" w:rsidRDefault="00120FBB" w:rsidP="00AD7A75">
      <w:pPr>
        <w:spacing w:after="0" w:line="360" w:lineRule="auto"/>
        <w:rPr>
          <w:rFonts w:ascii="Palatino Linotype" w:eastAsia="MS Mincho" w:hAnsi="Palatino Linotype" w:cs="Times New Roman"/>
          <w:sz w:val="24"/>
          <w:szCs w:val="24"/>
          <w:lang w:val="es-ES_tradnl"/>
        </w:rPr>
      </w:pPr>
    </w:p>
    <w:p w:rsidR="00120FBB" w:rsidRPr="00AD7A75" w:rsidRDefault="00120FBB" w:rsidP="00AD7A75">
      <w:pPr>
        <w:numPr>
          <w:ilvl w:val="0"/>
          <w:numId w:val="2"/>
        </w:numPr>
        <w:spacing w:after="0" w:line="360" w:lineRule="auto"/>
        <w:ind w:left="0" w:firstLine="0"/>
        <w:contextualSpacing/>
        <w:jc w:val="both"/>
        <w:rPr>
          <w:rFonts w:ascii="Palatino Linotype" w:eastAsia="Times New Roman" w:hAnsi="Palatino Linotype" w:cs="Arial"/>
          <w:i/>
          <w:sz w:val="24"/>
          <w:szCs w:val="24"/>
          <w:lang w:val="es-ES_tradnl" w:eastAsia="es-ES"/>
        </w:rPr>
      </w:pPr>
      <w:r w:rsidRPr="00AD7A75">
        <w:rPr>
          <w:rFonts w:ascii="Palatino Linotype" w:eastAsia="MS Mincho" w:hAnsi="Palatino Linotype" w:cs="Times New Roman"/>
          <w:sz w:val="24"/>
          <w:szCs w:val="24"/>
          <w:lang w:val="es-ES_tradnl" w:eastAsia="es-ES"/>
        </w:rPr>
        <w:t xml:space="preserve">Es </w:t>
      </w:r>
      <w:r w:rsidRPr="00AD7A75">
        <w:rPr>
          <w:rFonts w:ascii="Palatino Linotype" w:eastAsia="Times New Roman" w:hAnsi="Palatino Linotype" w:cs="Arial"/>
          <w:sz w:val="24"/>
          <w:szCs w:val="24"/>
          <w:lang w:val="es-ES_tradnl" w:eastAsia="es-ES"/>
        </w:rPr>
        <w:t>necesario</w:t>
      </w:r>
      <w:r w:rsidRPr="00AD7A75">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w:t>
      </w:r>
      <w:r w:rsidR="008D5349" w:rsidRPr="00AD7A75">
        <w:rPr>
          <w:rFonts w:ascii="Palatino Linotype" w:eastAsia="MS Mincho" w:hAnsi="Palatino Linotype" w:cs="Times New Roman"/>
          <w:sz w:val="24"/>
          <w:szCs w:val="24"/>
          <w:lang w:val="es-ES_tradnl" w:eastAsia="es-ES"/>
        </w:rPr>
        <w:t xml:space="preserve">idores públicos; sin embargo, </w:t>
      </w:r>
      <w:r w:rsidR="008D5349" w:rsidRPr="00AD7A75">
        <w:rPr>
          <w:rFonts w:ascii="Palatino Linotype" w:eastAsia="Times New Roman" w:hAnsi="Palatino Linotype" w:cs="Arial"/>
          <w:sz w:val="24"/>
          <w:szCs w:val="24"/>
          <w:lang w:val="es-ES_tradnl" w:eastAsia="es-ES"/>
        </w:rPr>
        <w:t xml:space="preserve">en observancia a la razón o motivo de inconformidad hecho valer por el recurrente en donde manifiesta </w:t>
      </w:r>
      <w:r w:rsidR="008D5349" w:rsidRPr="00AD7A75">
        <w:rPr>
          <w:rFonts w:ascii="Palatino Linotype" w:eastAsia="Times New Roman" w:hAnsi="Palatino Linotype" w:cs="Arial"/>
          <w:i/>
          <w:sz w:val="24"/>
          <w:szCs w:val="24"/>
          <w:lang w:val="es-ES_tradnl" w:eastAsia="es-ES"/>
        </w:rPr>
        <w:t>“…</w:t>
      </w:r>
      <w:r w:rsidR="008D5349" w:rsidRPr="00AD7A75">
        <w:rPr>
          <w:rFonts w:ascii="Palatino Linotype" w:eastAsia="Times New Roman" w:hAnsi="Palatino Linotype" w:cs="Arial"/>
          <w:i/>
          <w:sz w:val="24"/>
          <w:szCs w:val="24"/>
          <w:lang w:eastAsia="es-ES"/>
        </w:rPr>
        <w:t xml:space="preserve">por lo que se solicita a la </w:t>
      </w:r>
      <w:proofErr w:type="spellStart"/>
      <w:r w:rsidR="008D5349" w:rsidRPr="00AD7A75">
        <w:rPr>
          <w:rFonts w:ascii="Palatino Linotype" w:eastAsia="Times New Roman" w:hAnsi="Palatino Linotype" w:cs="Arial"/>
          <w:i/>
          <w:sz w:val="24"/>
          <w:szCs w:val="24"/>
          <w:lang w:eastAsia="es-ES"/>
        </w:rPr>
        <w:t>contraloria</w:t>
      </w:r>
      <w:proofErr w:type="spellEnd"/>
      <w:r w:rsidR="008D5349" w:rsidRPr="00AD7A75">
        <w:rPr>
          <w:rFonts w:ascii="Palatino Linotype" w:eastAsia="Times New Roman" w:hAnsi="Palatino Linotype" w:cs="Arial"/>
          <w:i/>
          <w:sz w:val="24"/>
          <w:szCs w:val="24"/>
          <w:lang w:eastAsia="es-ES"/>
        </w:rPr>
        <w:t xml:space="preserve"> del INFOEM dar seguimiento a tales irregularidades</w:t>
      </w:r>
      <w:r w:rsidR="008D5349" w:rsidRPr="00AD7A75">
        <w:rPr>
          <w:rFonts w:ascii="Palatino Linotype" w:eastAsia="Times New Roman" w:hAnsi="Palatino Linotype" w:cs="Arial"/>
          <w:i/>
          <w:sz w:val="24"/>
          <w:szCs w:val="24"/>
          <w:lang w:val="es-ES_tradnl" w:eastAsia="es-ES"/>
        </w:rPr>
        <w:t>”</w:t>
      </w:r>
      <w:r w:rsidRPr="00AD7A75">
        <w:rPr>
          <w:rFonts w:ascii="Palatino Linotype" w:eastAsia="MS Mincho" w:hAnsi="Palatino Linotype" w:cs="Times New Roman"/>
          <w:sz w:val="24"/>
          <w:szCs w:val="24"/>
          <w:lang w:val="es-ES_tradnl" w:eastAsia="es-ES"/>
        </w:rPr>
        <w:t xml:space="preserve">, dados los planteamientos que se formularon al presentarse el recurso de revisión, se dará vista al área competente para que en ejercicio de sus atribuciones realice </w:t>
      </w:r>
      <w:r w:rsidR="008D5349" w:rsidRPr="00AD7A75">
        <w:rPr>
          <w:rFonts w:ascii="Palatino Linotype" w:eastAsia="MS Mincho" w:hAnsi="Palatino Linotype" w:cs="Times New Roman"/>
          <w:sz w:val="24"/>
          <w:szCs w:val="24"/>
          <w:lang w:val="es-ES_tradnl" w:eastAsia="es-ES"/>
        </w:rPr>
        <w:t>las investigaciones pertinentes.</w:t>
      </w:r>
    </w:p>
    <w:p w:rsidR="00120FBB" w:rsidRPr="00AD7A75" w:rsidRDefault="00120FBB" w:rsidP="00AD7A75">
      <w:pPr>
        <w:spacing w:after="0" w:line="360" w:lineRule="auto"/>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AD7A75">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AD7A7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120FBB" w:rsidRPr="00AD7A75" w:rsidRDefault="00120FBB" w:rsidP="00AD7A75">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120FBB" w:rsidRPr="00AD7A75" w:rsidRDefault="00120FBB" w:rsidP="00AD7A75">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E0ECF" w:rsidRPr="00AD7A75" w:rsidRDefault="008E0ECF" w:rsidP="00AD7A75">
      <w:pPr>
        <w:spacing w:after="0" w:line="360" w:lineRule="auto"/>
        <w:ind w:left="567" w:right="616"/>
        <w:contextualSpacing/>
        <w:jc w:val="both"/>
        <w:rPr>
          <w:rFonts w:ascii="Palatino Linotype" w:eastAsia="MS Mincho" w:hAnsi="Palatino Linotype" w:cs="Times New Roman"/>
          <w:i/>
          <w:sz w:val="24"/>
          <w:szCs w:val="24"/>
          <w:lang w:val="es-ES_tradnl" w:eastAsia="es-ES"/>
        </w:rPr>
      </w:pPr>
    </w:p>
    <w:p w:rsidR="00120FBB" w:rsidRPr="00AD7A75" w:rsidRDefault="00120FBB" w:rsidP="00AD7A75">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120FBB" w:rsidRPr="00AD7A75" w:rsidRDefault="00120FBB" w:rsidP="00AD7A75">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p>
    <w:p w:rsidR="00120FBB" w:rsidRPr="00AD7A75" w:rsidRDefault="00120FBB" w:rsidP="00AD7A75">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b/>
          <w:i/>
          <w:sz w:val="24"/>
          <w:szCs w:val="24"/>
          <w:lang w:val="es-ES_tradnl" w:eastAsia="es-ES"/>
        </w:rPr>
        <w:t xml:space="preserve">I. </w:t>
      </w:r>
      <w:r w:rsidRPr="00AD7A75">
        <w:rPr>
          <w:rFonts w:ascii="Palatino Linotype" w:eastAsia="MS Mincho" w:hAnsi="Palatino Linotype" w:cs="Times New Roman"/>
          <w:i/>
          <w:sz w:val="24"/>
          <w:szCs w:val="24"/>
          <w:lang w:val="es-ES_tradnl" w:eastAsia="es-ES"/>
        </w:rPr>
        <w:t>Cualquier acto u omisión que provoque la suspensión o deficiencia en la atención de las solicitudes de información;</w:t>
      </w:r>
    </w:p>
    <w:p w:rsidR="00120FBB" w:rsidRPr="00AD7A75" w:rsidRDefault="008E0ECF" w:rsidP="00AD7A75">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i/>
          <w:sz w:val="24"/>
          <w:szCs w:val="24"/>
          <w:lang w:val="es-ES_tradnl" w:eastAsia="es-ES"/>
        </w:rPr>
        <w:t>…</w:t>
      </w:r>
      <w:r w:rsidR="00120FBB" w:rsidRPr="00AD7A75">
        <w:rPr>
          <w:rFonts w:ascii="Palatino Linotype" w:eastAsia="MS Mincho" w:hAnsi="Palatino Linotype" w:cs="Times New Roman"/>
          <w:i/>
          <w:sz w:val="24"/>
          <w:szCs w:val="24"/>
          <w:lang w:val="es-ES_tradnl" w:eastAsia="es-ES"/>
        </w:rPr>
        <w:t>;</w:t>
      </w:r>
    </w:p>
    <w:p w:rsidR="00120FBB" w:rsidRPr="00AD7A75" w:rsidRDefault="008E0ECF" w:rsidP="00AD7A75">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i/>
          <w:sz w:val="24"/>
          <w:szCs w:val="24"/>
          <w:lang w:val="es-ES_tradnl" w:eastAsia="es-ES"/>
        </w:rPr>
        <w:t>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rsidR="008E0ECF" w:rsidRPr="00AD7A75" w:rsidRDefault="008E0ECF" w:rsidP="00AD7A75">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i/>
          <w:sz w:val="24"/>
          <w:szCs w:val="24"/>
          <w:lang w:val="es-ES_tradnl" w:eastAsia="es-ES"/>
        </w:rPr>
        <w:t>…</w:t>
      </w:r>
    </w:p>
    <w:p w:rsidR="00120FBB" w:rsidRPr="00AD7A75" w:rsidRDefault="00120FBB" w:rsidP="00AD7A75">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b/>
          <w:i/>
          <w:sz w:val="24"/>
          <w:szCs w:val="24"/>
          <w:lang w:val="es-ES_tradnl" w:eastAsia="es-ES"/>
        </w:rPr>
        <w:t>Artículo 223.</w:t>
      </w:r>
      <w:r w:rsidRPr="00AD7A75">
        <w:rPr>
          <w:rFonts w:ascii="Palatino Linotype" w:eastAsia="MS Mincho" w:hAnsi="Palatino Linotype" w:cs="Times New Roman"/>
          <w:i/>
          <w:sz w:val="24"/>
          <w:szCs w:val="24"/>
          <w:lang w:val="es-ES_tradnl" w:eastAsia="es-ES"/>
        </w:rPr>
        <w:t xml:space="preserve"> El Instituto dará vista a la Contraloría Interna y Órgano de Control y Vigilancia en términos de la Ley de Responsabilidades </w:t>
      </w:r>
      <w:r w:rsidR="008E0ECF" w:rsidRPr="00AD7A75">
        <w:rPr>
          <w:rFonts w:ascii="Palatino Linotype" w:eastAsia="MS Mincho" w:hAnsi="Palatino Linotype" w:cs="Times New Roman"/>
          <w:i/>
          <w:sz w:val="24"/>
          <w:szCs w:val="24"/>
          <w:lang w:val="es-ES_tradnl" w:eastAsia="es-ES"/>
        </w:rPr>
        <w:t>Administrativas</w:t>
      </w:r>
      <w:r w:rsidRPr="00AD7A75">
        <w:rPr>
          <w:rFonts w:ascii="Palatino Linotype" w:eastAsia="MS Mincho" w:hAnsi="Palatino Linotype" w:cs="Times New Roman"/>
          <w:i/>
          <w:sz w:val="24"/>
          <w:szCs w:val="24"/>
          <w:lang w:val="es-ES_tradnl" w:eastAsia="es-ES"/>
        </w:rPr>
        <w:t xml:space="preserve"> del Estado y Municipios, </w:t>
      </w:r>
      <w:r w:rsidR="00876A59" w:rsidRPr="00AD7A75">
        <w:rPr>
          <w:rFonts w:ascii="Palatino Linotype" w:eastAsia="MS Mincho" w:hAnsi="Palatino Linotype" w:cs="Times New Roman"/>
          <w:i/>
          <w:sz w:val="24"/>
          <w:szCs w:val="24"/>
          <w:lang w:val="es-ES_tradnl" w:eastAsia="es-ES"/>
        </w:rPr>
        <w:t>(reforma decreto número 207 publicado en la Gaceta de Gobierno el 30 de mayo 2017</w:t>
      </w:r>
      <w:proofErr w:type="gramStart"/>
      <w:r w:rsidR="00876A59" w:rsidRPr="00AD7A75">
        <w:rPr>
          <w:rFonts w:ascii="Palatino Linotype" w:eastAsia="MS Mincho" w:hAnsi="Palatino Linotype" w:cs="Times New Roman"/>
          <w:i/>
          <w:sz w:val="24"/>
          <w:szCs w:val="24"/>
          <w:lang w:val="es-ES_tradnl" w:eastAsia="es-ES"/>
        </w:rPr>
        <w:t>)</w:t>
      </w:r>
      <w:r w:rsidRPr="00AD7A75">
        <w:rPr>
          <w:rFonts w:ascii="Palatino Linotype" w:eastAsia="MS Mincho" w:hAnsi="Palatino Linotype" w:cs="Times New Roman"/>
          <w:i/>
          <w:sz w:val="24"/>
          <w:szCs w:val="24"/>
          <w:lang w:val="es-ES_tradnl" w:eastAsia="es-ES"/>
        </w:rPr>
        <w:t>para</w:t>
      </w:r>
      <w:proofErr w:type="gramEnd"/>
      <w:r w:rsidRPr="00AD7A75">
        <w:rPr>
          <w:rFonts w:ascii="Palatino Linotype" w:eastAsia="MS Mincho" w:hAnsi="Palatino Linotype" w:cs="Times New Roman"/>
          <w:i/>
          <w:sz w:val="24"/>
          <w:szCs w:val="24"/>
          <w:lang w:val="es-ES_tradnl" w:eastAsia="es-ES"/>
        </w:rPr>
        <w:t xml:space="preserve"> que determine el grado de responsabilidad de quienes incumplan con las obligaciones de la presente Ley.”</w:t>
      </w:r>
    </w:p>
    <w:p w:rsidR="00120FBB" w:rsidRPr="00AD7A75" w:rsidRDefault="00120FBB" w:rsidP="00AD7A75">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D7A75">
        <w:rPr>
          <w:rFonts w:ascii="Palatino Linotype" w:eastAsia="MS Mincho" w:hAnsi="Palatino Linotype" w:cs="Times New Roman"/>
          <w:i/>
          <w:sz w:val="24"/>
          <w:szCs w:val="24"/>
          <w:lang w:val="es-ES_tradnl" w:eastAsia="es-ES"/>
        </w:rPr>
        <w:t>(Énfasis añadido)</w:t>
      </w:r>
    </w:p>
    <w:p w:rsidR="00120FBB" w:rsidRPr="00AD7A75" w:rsidRDefault="00120FBB" w:rsidP="00AD7A75">
      <w:pPr>
        <w:spacing w:after="0" w:line="360" w:lineRule="auto"/>
        <w:contextualSpacing/>
        <w:rPr>
          <w:rFonts w:ascii="Palatino Linotype" w:eastAsia="MS Mincho" w:hAnsi="Palatino Linotype" w:cs="Times New Roman"/>
          <w:sz w:val="24"/>
          <w:szCs w:val="24"/>
          <w:lang w:val="es-ES_tradnl" w:eastAsia="es-ES"/>
        </w:rPr>
      </w:pPr>
    </w:p>
    <w:p w:rsidR="00876A59" w:rsidRPr="00AD7A75" w:rsidRDefault="00876A59" w:rsidP="00AD7A75">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4" w:name="_Toc454968928"/>
      <w:bookmarkStart w:id="115" w:name="_Toc455743517"/>
      <w:bookmarkStart w:id="116" w:name="_Toc458016386"/>
      <w:bookmarkStart w:id="117" w:name="_Toc461555893"/>
      <w:bookmarkStart w:id="118" w:name="_Toc462307690"/>
      <w:bookmarkStart w:id="119" w:name="_Toc475005143"/>
      <w:bookmarkStart w:id="120" w:name="_Toc499659080"/>
      <w:bookmarkEnd w:id="60"/>
      <w:bookmarkEnd w:id="61"/>
      <w:bookmarkEnd w:id="62"/>
      <w:bookmarkEnd w:id="63"/>
      <w:bookmarkEnd w:id="64"/>
      <w:bookmarkEnd w:id="65"/>
      <w:bookmarkEnd w:id="66"/>
      <w:bookmarkEnd w:id="67"/>
      <w:r w:rsidRPr="00AD7A75">
        <w:rPr>
          <w:rFonts w:ascii="Palatino Linotype" w:eastAsia="Times New Roman" w:hAnsi="Palatino Linotype" w:cs="Arial"/>
          <w:sz w:val="24"/>
          <w:szCs w:val="24"/>
          <w:lang w:val="es-ES_tradnl" w:eastAsia="es-ES"/>
        </w:rPr>
        <w:t>Finalmente</w:t>
      </w:r>
      <w:r w:rsidRPr="00AD7A75">
        <w:rPr>
          <w:rFonts w:ascii="Palatino Linotype" w:eastAsia="MS Mincho" w:hAnsi="Palatino Linotype" w:cs="Times New Roman"/>
          <w:sz w:val="24"/>
          <w:szCs w:val="24"/>
          <w:lang w:val="es-ES_tradnl" w:eastAsia="es-ES"/>
        </w:rPr>
        <w:t xml:space="preserve">, en términos del artículo 186 fracción III este Pleno determina </w:t>
      </w:r>
      <w:r w:rsidRPr="00AD7A75">
        <w:rPr>
          <w:rFonts w:ascii="Palatino Linotype" w:eastAsia="MS Mincho" w:hAnsi="Palatino Linotype" w:cs="Times New Roman"/>
          <w:b/>
          <w:sz w:val="24"/>
          <w:szCs w:val="24"/>
          <w:lang w:val="es-ES_tradnl" w:eastAsia="es-ES"/>
        </w:rPr>
        <w:t>MODIFICAR</w:t>
      </w:r>
      <w:r w:rsidRPr="00AD7A75">
        <w:rPr>
          <w:rFonts w:ascii="Palatino Linotype" w:eastAsia="MS Mincho" w:hAnsi="Palatino Linotype" w:cs="Times New Roman"/>
          <w:sz w:val="24"/>
          <w:szCs w:val="24"/>
          <w:lang w:val="es-ES_tradnl" w:eastAsia="es-ES"/>
        </w:rPr>
        <w:t xml:space="preserve"> la respuesta emitida, toda vez que hubo afectación al derecho de acceso a la información pública establecido constitucionalmente a favor del particular.</w:t>
      </w:r>
    </w:p>
    <w:p w:rsidR="00876A59" w:rsidRPr="00AD7A75" w:rsidRDefault="00876A59" w:rsidP="00AD7A75">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120FBB" w:rsidRPr="00AD7A75" w:rsidRDefault="00120FBB" w:rsidP="00AD7A75">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AD7A75">
        <w:rPr>
          <w:rFonts w:ascii="Palatino Linotype" w:eastAsia="Times New Roman" w:hAnsi="Palatino Linotype"/>
          <w:sz w:val="24"/>
          <w:szCs w:val="24"/>
          <w:lang w:val="es-ES_tradnl" w:eastAsia="es-ES"/>
        </w:rPr>
        <w:t xml:space="preserve">Por lo anteriormente expuesto y fundado este </w:t>
      </w:r>
      <w:r w:rsidRPr="00AD7A75">
        <w:rPr>
          <w:rFonts w:ascii="Palatino Linotype" w:eastAsia="Times New Roman" w:hAnsi="Palatino Linotype"/>
          <w:b/>
          <w:sz w:val="24"/>
          <w:szCs w:val="24"/>
          <w:lang w:val="es-ES_tradnl" w:eastAsia="es-ES"/>
        </w:rPr>
        <w:t>ÓRGANO GARANTE</w:t>
      </w:r>
      <w:r w:rsidRPr="00AD7A75">
        <w:rPr>
          <w:rFonts w:ascii="Palatino Linotype" w:eastAsia="Times New Roman" w:hAnsi="Palatino Linotype"/>
          <w:sz w:val="24"/>
          <w:szCs w:val="24"/>
          <w:lang w:val="es-ES_tradnl" w:eastAsia="es-ES"/>
        </w:rPr>
        <w:t xml:space="preserve"> emite los siguientes.</w:t>
      </w:r>
    </w:p>
    <w:p w:rsidR="00120FBB" w:rsidRPr="00974C68" w:rsidRDefault="00120FBB" w:rsidP="00AD7A75">
      <w:pPr>
        <w:spacing w:after="0" w:line="360" w:lineRule="auto"/>
        <w:ind w:right="49"/>
        <w:jc w:val="both"/>
        <w:rPr>
          <w:rFonts w:ascii="Palatino Linotype" w:eastAsia="Times New Roman" w:hAnsi="Palatino Linotype"/>
          <w:sz w:val="12"/>
          <w:szCs w:val="24"/>
          <w:lang w:val="es-ES_tradnl" w:eastAsia="es-ES"/>
        </w:rPr>
      </w:pPr>
    </w:p>
    <w:p w:rsidR="00120FBB" w:rsidRPr="00974C68" w:rsidRDefault="00120FBB" w:rsidP="00974C68">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21" w:name="_Toc447183492"/>
      <w:bookmarkStart w:id="122" w:name="_Toc450120667"/>
      <w:bookmarkStart w:id="123" w:name="_Toc461555895"/>
      <w:bookmarkEnd w:id="114"/>
      <w:bookmarkEnd w:id="115"/>
      <w:bookmarkEnd w:id="116"/>
      <w:bookmarkEnd w:id="117"/>
      <w:bookmarkEnd w:id="118"/>
      <w:bookmarkEnd w:id="119"/>
      <w:bookmarkEnd w:id="120"/>
      <w:r w:rsidRPr="00AD7A75">
        <w:rPr>
          <w:rFonts w:ascii="Palatino Linotype" w:eastAsia="Calibri" w:hAnsi="Palatino Linotype" w:cstheme="majorBidi"/>
          <w:b/>
          <w:sz w:val="24"/>
          <w:szCs w:val="24"/>
          <w:lang w:val="es-ES" w:eastAsia="es-ES"/>
        </w:rPr>
        <w:tab/>
      </w:r>
      <w:bookmarkStart w:id="124" w:name="_Toc16769367"/>
      <w:r w:rsidRPr="00AD7A75">
        <w:rPr>
          <w:rFonts w:ascii="Palatino Linotype" w:eastAsia="Calibri" w:hAnsi="Palatino Linotype" w:cstheme="majorBidi"/>
          <w:b/>
          <w:sz w:val="24"/>
          <w:szCs w:val="24"/>
          <w:lang w:val="es-ES" w:eastAsia="es-ES"/>
        </w:rPr>
        <w:t>R E S O L U T I V O S</w:t>
      </w:r>
      <w:bookmarkEnd w:id="121"/>
      <w:bookmarkEnd w:id="122"/>
      <w:bookmarkEnd w:id="123"/>
      <w:bookmarkEnd w:id="124"/>
      <w:r w:rsidRPr="00AD7A75">
        <w:rPr>
          <w:rFonts w:ascii="Palatino Linotype" w:eastAsia="Calibri" w:hAnsi="Palatino Linotype" w:cstheme="majorBidi"/>
          <w:b/>
          <w:sz w:val="24"/>
          <w:szCs w:val="24"/>
          <w:lang w:val="es-ES" w:eastAsia="es-ES"/>
        </w:rPr>
        <w:t xml:space="preserve"> </w:t>
      </w:r>
    </w:p>
    <w:p w:rsidR="00120FBB" w:rsidRPr="00AD7A75" w:rsidRDefault="00120FBB" w:rsidP="00AD7A75">
      <w:pPr>
        <w:spacing w:before="240" w:after="360" w:line="360" w:lineRule="auto"/>
        <w:ind w:right="-142"/>
        <w:jc w:val="both"/>
        <w:rPr>
          <w:rFonts w:ascii="Palatino Linotype" w:eastAsia="Times New Roman" w:hAnsi="Palatino Linotype" w:cs="Arial"/>
          <w:sz w:val="24"/>
          <w:szCs w:val="24"/>
          <w:lang w:val="es-ES" w:eastAsia="es-ES"/>
        </w:rPr>
      </w:pPr>
      <w:r w:rsidRPr="00AD7A75">
        <w:rPr>
          <w:rFonts w:ascii="Palatino Linotype" w:eastAsia="Times New Roman" w:hAnsi="Palatino Linotype" w:cs="Arial"/>
          <w:b/>
          <w:sz w:val="24"/>
          <w:szCs w:val="24"/>
          <w:lang w:val="es-ES_tradnl" w:eastAsia="es-ES"/>
        </w:rPr>
        <w:t>PRIMERO</w:t>
      </w:r>
      <w:r w:rsidRPr="00AD7A75">
        <w:rPr>
          <w:rFonts w:ascii="Palatino Linotype" w:eastAsia="Times New Roman" w:hAnsi="Palatino Linotype" w:cs="Arial"/>
          <w:sz w:val="24"/>
          <w:szCs w:val="24"/>
          <w:lang w:val="es-ES" w:eastAsia="es-ES"/>
        </w:rPr>
        <w:t xml:space="preserve">. </w:t>
      </w:r>
      <w:r w:rsidRPr="00AD7A75">
        <w:rPr>
          <w:rFonts w:ascii="Palatino Linotype" w:eastAsia="Times New Roman" w:hAnsi="Palatino Linotype" w:cs="Arial"/>
          <w:sz w:val="24"/>
          <w:szCs w:val="24"/>
        </w:rPr>
        <w:t>Resultan fundadas las</w:t>
      </w:r>
      <w:r w:rsidRPr="00AD7A75">
        <w:rPr>
          <w:rFonts w:ascii="Palatino Linotype" w:eastAsia="Times New Roman" w:hAnsi="Palatino Linotype" w:cs="Arial"/>
          <w:b/>
          <w:sz w:val="24"/>
          <w:szCs w:val="24"/>
        </w:rPr>
        <w:t xml:space="preserve"> </w:t>
      </w:r>
      <w:r w:rsidRPr="00AD7A75">
        <w:rPr>
          <w:rFonts w:ascii="Palatino Linotype" w:eastAsia="Times New Roman" w:hAnsi="Palatino Linotype" w:cs="Arial"/>
          <w:sz w:val="24"/>
          <w:szCs w:val="24"/>
          <w:lang w:val="es-ES"/>
        </w:rPr>
        <w:t xml:space="preserve">razones o motivos de inconformidad hechos valer </w:t>
      </w:r>
      <w:r w:rsidRPr="00AD7A75">
        <w:rPr>
          <w:rFonts w:ascii="Palatino Linotype" w:eastAsia="Calibri" w:hAnsi="Palatino Linotype" w:cs="Arial"/>
          <w:sz w:val="24"/>
          <w:szCs w:val="24"/>
          <w:lang w:val="es-ES"/>
        </w:rPr>
        <w:t xml:space="preserve">en el recurso de revisión </w:t>
      </w:r>
      <w:r w:rsidR="00876A59" w:rsidRPr="00AD7A75">
        <w:rPr>
          <w:rFonts w:ascii="Palatino Linotype" w:eastAsia="Calibri" w:hAnsi="Palatino Linotype" w:cs="Arial"/>
          <w:b/>
          <w:sz w:val="24"/>
          <w:szCs w:val="24"/>
          <w:lang w:val="es-ES"/>
        </w:rPr>
        <w:t>05053</w:t>
      </w:r>
      <w:r w:rsidRPr="00AD7A75">
        <w:rPr>
          <w:rFonts w:ascii="Palatino Linotype" w:eastAsia="Calibri" w:hAnsi="Palatino Linotype" w:cs="Arial"/>
          <w:b/>
          <w:sz w:val="24"/>
          <w:szCs w:val="24"/>
          <w:lang w:val="es-ES"/>
        </w:rPr>
        <w:t xml:space="preserve">/INFOEM/IP/RR/2019 </w:t>
      </w:r>
      <w:r w:rsidRPr="00AD7A75">
        <w:rPr>
          <w:rFonts w:ascii="Palatino Linotype" w:hAnsi="Palatino Linotype" w:cs="Arial"/>
          <w:bCs/>
          <w:sz w:val="24"/>
          <w:szCs w:val="24"/>
          <w:lang w:eastAsia="es-MX"/>
        </w:rPr>
        <w:t xml:space="preserve">en términos de los </w:t>
      </w:r>
      <w:r w:rsidRPr="00AD7A75">
        <w:rPr>
          <w:rFonts w:ascii="Palatino Linotype" w:hAnsi="Palatino Linotype" w:cs="Arial"/>
          <w:b/>
          <w:bCs/>
          <w:sz w:val="24"/>
          <w:szCs w:val="24"/>
          <w:lang w:eastAsia="es-MX"/>
        </w:rPr>
        <w:t xml:space="preserve">Considerandos CUARTO y QUINTO </w:t>
      </w:r>
      <w:r w:rsidRPr="00AD7A75">
        <w:rPr>
          <w:rFonts w:ascii="Palatino Linotype" w:hAnsi="Palatino Linotype" w:cs="Arial"/>
          <w:bCs/>
          <w:sz w:val="24"/>
          <w:szCs w:val="24"/>
          <w:lang w:eastAsia="es-MX"/>
        </w:rPr>
        <w:t>de la presente resolución.</w:t>
      </w:r>
    </w:p>
    <w:p w:rsidR="00120FBB" w:rsidRPr="00AD7A75" w:rsidRDefault="00120FBB" w:rsidP="00AD7A75">
      <w:pPr>
        <w:spacing w:before="240" w:after="360" w:line="360" w:lineRule="auto"/>
        <w:ind w:right="-142"/>
        <w:jc w:val="both"/>
        <w:rPr>
          <w:rFonts w:ascii="Palatino Linotype" w:eastAsia="Calibri" w:hAnsi="Palatino Linotype" w:cs="Arial"/>
          <w:sz w:val="24"/>
          <w:szCs w:val="24"/>
          <w:lang w:val="es-ES" w:eastAsia="es-ES"/>
        </w:rPr>
      </w:pPr>
      <w:r w:rsidRPr="00AD7A75">
        <w:rPr>
          <w:rFonts w:ascii="Palatino Linotype" w:eastAsiaTheme="minorEastAsia" w:hAnsi="Palatino Linotype"/>
          <w:b/>
          <w:sz w:val="24"/>
          <w:szCs w:val="24"/>
          <w:lang w:val="es-ES_tradnl" w:eastAsia="es-ES"/>
        </w:rPr>
        <w:t>SEGUNDO.</w:t>
      </w:r>
      <w:r w:rsidRPr="00AD7A75">
        <w:rPr>
          <w:rFonts w:ascii="Palatino Linotype" w:eastAsiaTheme="majorEastAsia" w:hAnsi="Palatino Linotype" w:cstheme="majorBidi"/>
          <w:b/>
          <w:color w:val="2E74B5" w:themeColor="accent1" w:themeShade="BF"/>
          <w:sz w:val="24"/>
          <w:szCs w:val="24"/>
          <w:lang w:val="es-ES_tradnl" w:eastAsia="es-ES"/>
        </w:rPr>
        <w:t xml:space="preserve"> </w:t>
      </w:r>
      <w:r w:rsidRPr="00AD7A75">
        <w:rPr>
          <w:rFonts w:ascii="Palatino Linotype" w:eastAsia="Calibri" w:hAnsi="Palatino Linotype" w:cs="Arial"/>
          <w:sz w:val="24"/>
          <w:szCs w:val="24"/>
          <w:lang w:val="es-ES" w:eastAsia="es-ES"/>
        </w:rPr>
        <w:t>Se</w:t>
      </w:r>
      <w:r w:rsidRPr="00AD7A75">
        <w:rPr>
          <w:rFonts w:ascii="Palatino Linotype" w:eastAsia="Calibri" w:hAnsi="Palatino Linotype" w:cs="Arial"/>
          <w:b/>
          <w:sz w:val="24"/>
          <w:szCs w:val="24"/>
          <w:lang w:val="es-ES" w:eastAsia="es-ES"/>
        </w:rPr>
        <w:t xml:space="preserve"> </w:t>
      </w:r>
      <w:r w:rsidR="0096358E" w:rsidRPr="00AD7A75">
        <w:rPr>
          <w:rFonts w:ascii="Palatino Linotype" w:eastAsia="Calibri" w:hAnsi="Palatino Linotype" w:cs="Arial"/>
          <w:b/>
          <w:sz w:val="24"/>
          <w:szCs w:val="24"/>
          <w:lang w:val="es-ES" w:eastAsia="es-ES"/>
        </w:rPr>
        <w:t xml:space="preserve">MODIFICA </w:t>
      </w:r>
      <w:r w:rsidR="0096358E" w:rsidRPr="00AD7A75">
        <w:rPr>
          <w:rFonts w:ascii="Palatino Linotype" w:eastAsia="Calibri" w:hAnsi="Palatino Linotype" w:cs="Arial"/>
          <w:sz w:val="24"/>
          <w:szCs w:val="24"/>
          <w:lang w:val="es-ES" w:eastAsia="es-ES"/>
        </w:rPr>
        <w:t>la respuesta emitida por el</w:t>
      </w:r>
      <w:r w:rsidR="0096358E" w:rsidRPr="00AD7A75">
        <w:rPr>
          <w:rFonts w:ascii="Palatino Linotype" w:eastAsia="Calibri" w:hAnsi="Palatino Linotype" w:cs="Arial"/>
          <w:b/>
          <w:sz w:val="24"/>
          <w:szCs w:val="24"/>
          <w:lang w:val="es-ES" w:eastAsia="es-ES"/>
        </w:rPr>
        <w:t xml:space="preserve"> </w:t>
      </w:r>
      <w:r w:rsidR="00876A59" w:rsidRPr="00AD7A75">
        <w:rPr>
          <w:rFonts w:ascii="Palatino Linotype" w:hAnsi="Palatino Linotype"/>
          <w:b/>
          <w:sz w:val="24"/>
          <w:szCs w:val="24"/>
        </w:rPr>
        <w:t xml:space="preserve">Ayuntamiento de </w:t>
      </w:r>
      <w:proofErr w:type="spellStart"/>
      <w:r w:rsidR="00876A59" w:rsidRPr="00AD7A75">
        <w:rPr>
          <w:rFonts w:ascii="Palatino Linotype" w:hAnsi="Palatino Linotype"/>
          <w:b/>
          <w:sz w:val="24"/>
          <w:szCs w:val="24"/>
        </w:rPr>
        <w:t>Ocoyoacac</w:t>
      </w:r>
      <w:proofErr w:type="spellEnd"/>
      <w:r w:rsidRPr="00AD7A75">
        <w:rPr>
          <w:rFonts w:ascii="Palatino Linotype" w:hAnsi="Palatino Linotype"/>
          <w:b/>
          <w:sz w:val="24"/>
          <w:szCs w:val="24"/>
        </w:rPr>
        <w:t xml:space="preserve">, </w:t>
      </w:r>
      <w:r w:rsidR="0096358E" w:rsidRPr="00AD7A75">
        <w:rPr>
          <w:rFonts w:ascii="Palatino Linotype" w:hAnsi="Palatino Linotype"/>
          <w:b/>
          <w:sz w:val="24"/>
          <w:szCs w:val="24"/>
        </w:rPr>
        <w:t xml:space="preserve">y se ORDENA </w:t>
      </w:r>
      <w:r w:rsidRPr="00AD7A75">
        <w:rPr>
          <w:rFonts w:ascii="Palatino Linotype" w:eastAsia="Calibri" w:hAnsi="Palatino Linotype" w:cs="Arial"/>
          <w:sz w:val="24"/>
          <w:szCs w:val="24"/>
          <w:lang w:val="es-ES" w:eastAsia="es-ES"/>
        </w:rPr>
        <w:t xml:space="preserve">entregar vía Sistema de Acceso a la Información Mexiquense </w:t>
      </w:r>
      <w:r w:rsidRPr="00AD7A75">
        <w:rPr>
          <w:rFonts w:ascii="Palatino Linotype" w:eastAsia="Calibri" w:hAnsi="Palatino Linotype" w:cs="Arial"/>
          <w:b/>
          <w:sz w:val="24"/>
          <w:szCs w:val="24"/>
          <w:lang w:val="es-ES" w:eastAsia="es-ES"/>
        </w:rPr>
        <w:t xml:space="preserve">(SAIMEX) </w:t>
      </w:r>
      <w:r w:rsidRPr="00AD7A75">
        <w:rPr>
          <w:rFonts w:ascii="Palatino Linotype" w:eastAsia="Calibri" w:hAnsi="Palatino Linotype" w:cs="Arial"/>
          <w:sz w:val="24"/>
          <w:szCs w:val="24"/>
          <w:lang w:val="es-ES" w:eastAsia="es-ES"/>
        </w:rPr>
        <w:t xml:space="preserve">en versión pública, la siguiente información: </w:t>
      </w:r>
    </w:p>
    <w:p w:rsidR="00120FBB" w:rsidRPr="00AD7A75" w:rsidRDefault="00876A59" w:rsidP="00AD7A75">
      <w:pPr>
        <w:numPr>
          <w:ilvl w:val="0"/>
          <w:numId w:val="4"/>
        </w:numPr>
        <w:spacing w:before="240" w:after="360" w:line="360" w:lineRule="auto"/>
        <w:ind w:left="0" w:right="-142" w:firstLine="0"/>
        <w:contextualSpacing/>
        <w:jc w:val="both"/>
        <w:rPr>
          <w:rFonts w:ascii="Palatino Linotype" w:eastAsia="Calibri" w:hAnsi="Palatino Linotype" w:cs="Arial"/>
          <w:b/>
          <w:sz w:val="24"/>
          <w:szCs w:val="24"/>
          <w:lang w:val="es-ES" w:eastAsia="es-ES"/>
        </w:rPr>
      </w:pPr>
      <w:r w:rsidRPr="00AD7A75">
        <w:rPr>
          <w:rFonts w:ascii="Palatino Linotype" w:eastAsia="Calibri" w:hAnsi="Palatino Linotype" w:cs="Arial"/>
          <w:b/>
          <w:sz w:val="24"/>
          <w:szCs w:val="24"/>
          <w:lang w:val="es-ES_tradnl" w:eastAsia="es-ES"/>
        </w:rPr>
        <w:t>Recibos de nómina</w:t>
      </w:r>
      <w:r w:rsidR="00120FBB" w:rsidRPr="00AD7A75">
        <w:rPr>
          <w:rFonts w:ascii="Palatino Linotype" w:eastAsia="Calibri" w:hAnsi="Palatino Linotype" w:cs="Arial"/>
          <w:b/>
          <w:sz w:val="24"/>
          <w:szCs w:val="24"/>
          <w:lang w:val="es-ES_tradnl" w:eastAsia="es-ES"/>
        </w:rPr>
        <w:t xml:space="preserve"> </w:t>
      </w:r>
      <w:r w:rsidR="00677B59" w:rsidRPr="00AD7A75">
        <w:rPr>
          <w:rFonts w:ascii="Palatino Linotype" w:eastAsia="Times New Roman" w:hAnsi="Palatino Linotype"/>
          <w:b/>
          <w:sz w:val="24"/>
          <w:szCs w:val="24"/>
          <w:lang w:val="es-ES_tradnl" w:eastAsia="es-ES"/>
        </w:rPr>
        <w:t>de la primera y segunda quincena del</w:t>
      </w:r>
      <w:r w:rsidRPr="00AD7A75">
        <w:rPr>
          <w:rFonts w:ascii="Palatino Linotype" w:eastAsia="Times New Roman" w:hAnsi="Palatino Linotype"/>
          <w:b/>
          <w:sz w:val="24"/>
          <w:szCs w:val="24"/>
          <w:lang w:val="es-ES_tradnl" w:eastAsia="es-ES"/>
        </w:rPr>
        <w:t xml:space="preserve"> mes de marzo</w:t>
      </w:r>
      <w:r w:rsidR="00120FBB" w:rsidRPr="00AD7A75">
        <w:rPr>
          <w:rFonts w:ascii="Palatino Linotype" w:eastAsia="Times New Roman" w:hAnsi="Palatino Linotype"/>
          <w:b/>
          <w:sz w:val="24"/>
          <w:szCs w:val="24"/>
          <w:lang w:val="es-ES_tradnl" w:eastAsia="es-ES"/>
        </w:rPr>
        <w:t xml:space="preserve"> de</w:t>
      </w:r>
      <w:r w:rsidR="00677B59" w:rsidRPr="00AD7A75">
        <w:rPr>
          <w:rFonts w:ascii="Palatino Linotype" w:eastAsia="Times New Roman" w:hAnsi="Palatino Linotype"/>
          <w:b/>
          <w:sz w:val="24"/>
          <w:szCs w:val="24"/>
          <w:lang w:val="es-ES_tradnl" w:eastAsia="es-ES"/>
        </w:rPr>
        <w:t>l dos mil diecinueve</w:t>
      </w:r>
      <w:r w:rsidR="00120FBB" w:rsidRPr="00AD7A75">
        <w:rPr>
          <w:rFonts w:ascii="Palatino Linotype" w:eastAsia="Calibri" w:hAnsi="Palatino Linotype" w:cs="Arial"/>
          <w:b/>
          <w:sz w:val="24"/>
          <w:szCs w:val="24"/>
          <w:lang w:val="es-ES_tradnl" w:eastAsia="es-ES"/>
        </w:rPr>
        <w:t>, de todo el perso</w:t>
      </w:r>
      <w:r w:rsidRPr="00AD7A75">
        <w:rPr>
          <w:rFonts w:ascii="Palatino Linotype" w:eastAsia="Calibri" w:hAnsi="Palatino Linotype" w:cs="Arial"/>
          <w:b/>
          <w:sz w:val="24"/>
          <w:szCs w:val="24"/>
          <w:lang w:val="es-ES_tradnl" w:eastAsia="es-ES"/>
        </w:rPr>
        <w:t xml:space="preserve">nal que labora en Municipio de </w:t>
      </w:r>
      <w:proofErr w:type="spellStart"/>
      <w:r w:rsidR="00805303" w:rsidRPr="00AD7A75">
        <w:rPr>
          <w:rFonts w:ascii="Palatino Linotype" w:eastAsia="Calibri" w:hAnsi="Palatino Linotype" w:cs="Arial"/>
          <w:b/>
          <w:sz w:val="24"/>
          <w:szCs w:val="24"/>
          <w:lang w:val="es-ES_tradnl" w:eastAsia="es-ES"/>
        </w:rPr>
        <w:t>Oc</w:t>
      </w:r>
      <w:r w:rsidRPr="00AD7A75">
        <w:rPr>
          <w:rFonts w:ascii="Palatino Linotype" w:eastAsia="Calibri" w:hAnsi="Palatino Linotype" w:cs="Arial"/>
          <w:b/>
          <w:sz w:val="24"/>
          <w:szCs w:val="24"/>
          <w:lang w:val="es-ES_tradnl" w:eastAsia="es-ES"/>
        </w:rPr>
        <w:t>oyoacac</w:t>
      </w:r>
      <w:proofErr w:type="spellEnd"/>
      <w:r w:rsidR="00120FBB" w:rsidRPr="00AD7A75">
        <w:rPr>
          <w:rFonts w:ascii="Palatino Linotype" w:eastAsia="Calibri" w:hAnsi="Palatino Linotype" w:cs="Arial"/>
          <w:b/>
          <w:sz w:val="24"/>
          <w:szCs w:val="24"/>
          <w:lang w:val="es-ES_tradnl" w:eastAsia="es-ES"/>
        </w:rPr>
        <w:t>.</w:t>
      </w:r>
      <w:r w:rsidR="00594090" w:rsidRPr="00AD7A75">
        <w:rPr>
          <w:rFonts w:ascii="Palatino Linotype" w:eastAsia="Calibri" w:hAnsi="Palatino Linotype" w:cs="Arial"/>
          <w:b/>
          <w:sz w:val="24"/>
          <w:szCs w:val="24"/>
          <w:lang w:val="es-ES_tradnl" w:eastAsia="es-ES"/>
        </w:rPr>
        <w:t xml:space="preserve">    </w:t>
      </w:r>
    </w:p>
    <w:p w:rsidR="00594090" w:rsidRPr="00AD7A75" w:rsidRDefault="00594090" w:rsidP="00AD7A75">
      <w:pPr>
        <w:spacing w:before="240" w:after="360" w:line="360" w:lineRule="auto"/>
        <w:ind w:right="-142"/>
        <w:contextualSpacing/>
        <w:jc w:val="both"/>
        <w:rPr>
          <w:rFonts w:ascii="Palatino Linotype" w:eastAsia="Calibri" w:hAnsi="Palatino Linotype" w:cs="Arial"/>
          <w:b/>
          <w:color w:val="FF0000"/>
          <w:sz w:val="24"/>
          <w:szCs w:val="24"/>
          <w:highlight w:val="red"/>
          <w:lang w:val="es-ES_tradnl" w:eastAsia="es-ES"/>
        </w:rPr>
      </w:pPr>
    </w:p>
    <w:p w:rsidR="00120FBB" w:rsidRPr="00AD7A75" w:rsidRDefault="00120FBB" w:rsidP="00AD7A75">
      <w:pPr>
        <w:spacing w:before="240" w:after="360" w:line="360" w:lineRule="auto"/>
        <w:ind w:right="-142"/>
        <w:jc w:val="both"/>
        <w:rPr>
          <w:rFonts w:ascii="Palatino Linotype" w:eastAsia="Calibri" w:hAnsi="Palatino Linotype" w:cs="Arial"/>
          <w:b/>
          <w:sz w:val="24"/>
          <w:szCs w:val="24"/>
        </w:rPr>
      </w:pPr>
      <w:r w:rsidRPr="00AD7A75">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w:t>
      </w:r>
      <w:r w:rsidR="003312CE" w:rsidRPr="00AD7A75">
        <w:rPr>
          <w:rFonts w:ascii="Palatino Linotype" w:eastAsia="Calibri" w:hAnsi="Palatino Linotype" w:cs="Arial"/>
          <w:sz w:val="24"/>
          <w:szCs w:val="24"/>
        </w:rPr>
        <w:t xml:space="preserve">rmulen y se ponga a disposición del </w:t>
      </w:r>
      <w:r w:rsidR="003312CE" w:rsidRPr="00AD7A75">
        <w:rPr>
          <w:rFonts w:ascii="Palatino Linotype" w:eastAsia="Calibri" w:hAnsi="Palatino Linotype" w:cs="Arial"/>
          <w:b/>
          <w:sz w:val="24"/>
          <w:szCs w:val="24"/>
        </w:rPr>
        <w:t>RECURRENTE.</w:t>
      </w:r>
    </w:p>
    <w:p w:rsidR="00120FBB" w:rsidRPr="00AD7A75" w:rsidRDefault="00120FBB" w:rsidP="00AD7A7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5" w:name="_Toc503891610"/>
      <w:bookmarkStart w:id="126" w:name="_Toc453696503"/>
      <w:bookmarkStart w:id="127" w:name="_Toc454301156"/>
      <w:bookmarkStart w:id="128" w:name="_Toc462653938"/>
      <w:bookmarkStart w:id="129" w:name="_Toc477891769"/>
      <w:bookmarkStart w:id="130" w:name="_Toc477891859"/>
      <w:bookmarkStart w:id="131" w:name="_Toc481576260"/>
      <w:bookmarkStart w:id="132" w:name="_Toc492590392"/>
      <w:r w:rsidRPr="00AD7A75">
        <w:rPr>
          <w:rFonts w:ascii="Palatino Linotype" w:eastAsia="Palatino Linotype" w:hAnsi="Palatino Linotype" w:cs="Palatino Linotype"/>
          <w:b/>
          <w:sz w:val="24"/>
          <w:szCs w:val="24"/>
          <w:lang w:val="es-ES_tradnl" w:eastAsia="es-ES"/>
        </w:rPr>
        <w:t xml:space="preserve">TERCERO. Notifíquese </w:t>
      </w:r>
      <w:r w:rsidRPr="00AD7A75">
        <w:rPr>
          <w:rFonts w:ascii="Palatino Linotype" w:eastAsia="Palatino Linotype" w:hAnsi="Palatino Linotype" w:cs="Palatino Linotype"/>
          <w:sz w:val="24"/>
          <w:szCs w:val="24"/>
          <w:lang w:val="es-ES_tradnl" w:eastAsia="es-ES"/>
        </w:rPr>
        <w:t xml:space="preserve">al Titular de la Unidad de Transparencia del </w:t>
      </w:r>
      <w:r w:rsidRPr="00AD7A75">
        <w:rPr>
          <w:rFonts w:ascii="Palatino Linotype" w:eastAsia="Palatino Linotype" w:hAnsi="Palatino Linotype" w:cs="Palatino Linotype"/>
          <w:b/>
          <w:sz w:val="24"/>
          <w:szCs w:val="24"/>
          <w:lang w:val="es-ES_tradnl" w:eastAsia="es-ES"/>
        </w:rPr>
        <w:t>SUJETO OBLIGADO</w:t>
      </w:r>
      <w:r w:rsidRPr="00AD7A7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D7A7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120FBB" w:rsidRPr="00974C68" w:rsidRDefault="00120FBB" w:rsidP="00AD7A75">
      <w:pPr>
        <w:shd w:val="clear" w:color="auto" w:fill="FFFFFF"/>
        <w:spacing w:after="0" w:line="360" w:lineRule="auto"/>
        <w:jc w:val="both"/>
        <w:rPr>
          <w:rFonts w:ascii="Palatino Linotype" w:eastAsia="Times New Roman" w:hAnsi="Palatino Linotype" w:cs="Arial"/>
          <w:b/>
          <w:sz w:val="12"/>
          <w:szCs w:val="24"/>
          <w:lang w:val="es-ES_tradnl" w:eastAsia="es-ES"/>
        </w:rPr>
      </w:pPr>
    </w:p>
    <w:p w:rsidR="00120FBB" w:rsidRPr="00AD7A75" w:rsidRDefault="00120FBB" w:rsidP="00AD7A75">
      <w:pPr>
        <w:shd w:val="clear" w:color="auto" w:fill="FFFFFF"/>
        <w:spacing w:after="0" w:line="360" w:lineRule="auto"/>
        <w:jc w:val="both"/>
        <w:rPr>
          <w:rFonts w:ascii="Palatino Linotype" w:eastAsiaTheme="minorEastAsia" w:hAnsi="Palatino Linotype"/>
          <w:sz w:val="24"/>
          <w:szCs w:val="24"/>
          <w:lang w:val="es-ES_tradnl" w:eastAsia="es-ES"/>
        </w:rPr>
      </w:pPr>
      <w:r w:rsidRPr="00AD7A75">
        <w:rPr>
          <w:rFonts w:ascii="Palatino Linotype" w:eastAsia="Times New Roman" w:hAnsi="Palatino Linotype" w:cs="Arial"/>
          <w:b/>
          <w:sz w:val="24"/>
          <w:szCs w:val="24"/>
          <w:lang w:val="es-ES_tradnl" w:eastAsia="es-ES"/>
        </w:rPr>
        <w:t xml:space="preserve">CUARTO. </w:t>
      </w:r>
      <w:r w:rsidRPr="00AD7A75">
        <w:rPr>
          <w:rFonts w:ascii="Palatino Linotype" w:eastAsia="Times New Roman" w:hAnsi="Palatino Linotype" w:cs="Times New Roman"/>
          <w:b/>
          <w:bCs/>
          <w:color w:val="222222"/>
          <w:sz w:val="24"/>
          <w:szCs w:val="24"/>
          <w:lang w:val="es-ES" w:eastAsia="es-ES"/>
        </w:rPr>
        <w:t>Notifíquese a</w:t>
      </w:r>
      <w:r w:rsidR="00876A59" w:rsidRPr="00AD7A75">
        <w:rPr>
          <w:rFonts w:ascii="Palatino Linotype" w:eastAsia="Times New Roman" w:hAnsi="Palatino Linotype" w:cs="Times New Roman"/>
          <w:b/>
          <w:bCs/>
          <w:color w:val="222222"/>
          <w:sz w:val="24"/>
          <w:szCs w:val="24"/>
          <w:lang w:val="es-ES" w:eastAsia="es-ES"/>
        </w:rPr>
        <w:t xml:space="preserve"> </w:t>
      </w:r>
      <w:r w:rsidR="0047272E" w:rsidRPr="0047272E">
        <w:rPr>
          <w:rFonts w:ascii="Palatino Linotype" w:eastAsia="Times New Roman" w:hAnsi="Palatino Linotype" w:cs="Times New Roman"/>
          <w:b/>
          <w:bCs/>
          <w:color w:val="222222"/>
          <w:sz w:val="24"/>
          <w:szCs w:val="24"/>
          <w:highlight w:val="black"/>
          <w:lang w:val="es-ES_tradnl" w:eastAsia="es-ES"/>
        </w:rPr>
        <w:t>-------------------------------------</w:t>
      </w:r>
      <w:r w:rsidRPr="00AD7A75">
        <w:rPr>
          <w:rFonts w:ascii="Palatino Linotype" w:eastAsiaTheme="minorEastAsia" w:hAnsi="Palatino Linotype"/>
          <w:b/>
          <w:sz w:val="24"/>
          <w:szCs w:val="24"/>
          <w:lang w:val="es-ES_tradnl" w:eastAsia="es-ES"/>
        </w:rPr>
        <w:t xml:space="preserve">, </w:t>
      </w:r>
      <w:r w:rsidRPr="00AD7A75">
        <w:rPr>
          <w:rFonts w:ascii="Palatino Linotype" w:eastAsiaTheme="minorEastAsia" w:hAnsi="Palatino Linotype"/>
          <w:sz w:val="24"/>
          <w:szCs w:val="24"/>
          <w:lang w:val="es-ES_tradnl" w:eastAsia="es-ES"/>
        </w:rPr>
        <w:t xml:space="preserve">la presente resolución. </w:t>
      </w:r>
    </w:p>
    <w:p w:rsidR="00120FBB" w:rsidRPr="00974C68" w:rsidRDefault="00120FBB" w:rsidP="00AD7A75">
      <w:pPr>
        <w:shd w:val="clear" w:color="auto" w:fill="FFFFFF"/>
        <w:spacing w:after="0" w:line="360" w:lineRule="auto"/>
        <w:jc w:val="both"/>
        <w:rPr>
          <w:rFonts w:ascii="Palatino Linotype" w:eastAsiaTheme="minorEastAsia" w:hAnsi="Palatino Linotype"/>
          <w:sz w:val="12"/>
          <w:szCs w:val="24"/>
          <w:lang w:val="es-ES_tradnl" w:eastAsia="es-ES"/>
        </w:rPr>
      </w:pPr>
    </w:p>
    <w:p w:rsidR="00120FBB" w:rsidRPr="00AD7A75" w:rsidRDefault="00120FBB" w:rsidP="00AD7A75">
      <w:pPr>
        <w:shd w:val="clear" w:color="auto" w:fill="FFFFFF"/>
        <w:spacing w:after="0" w:line="360" w:lineRule="auto"/>
        <w:jc w:val="both"/>
        <w:rPr>
          <w:rFonts w:ascii="Palatino Linotype" w:eastAsiaTheme="minorEastAsia" w:hAnsi="Palatino Linotype"/>
          <w:b/>
          <w:sz w:val="24"/>
          <w:szCs w:val="24"/>
          <w:lang w:val="es-ES_tradnl" w:eastAsia="es-ES"/>
        </w:rPr>
      </w:pPr>
      <w:r w:rsidRPr="00AD7A75">
        <w:rPr>
          <w:rFonts w:ascii="Palatino Linotype" w:eastAsia="MS Mincho" w:hAnsi="Palatino Linotype" w:cs="Times New Roman"/>
          <w:b/>
          <w:sz w:val="24"/>
          <w:szCs w:val="24"/>
          <w:lang w:eastAsia="es-ES"/>
        </w:rPr>
        <w:t>QUINTO.</w:t>
      </w:r>
      <w:r w:rsidRPr="00AD7A75">
        <w:rPr>
          <w:rFonts w:ascii="Palatino Linotype" w:eastAsia="MS Mincho" w:hAnsi="Palatino Linotype" w:cs="Times New Roman"/>
          <w:sz w:val="24"/>
          <w:szCs w:val="24"/>
          <w:lang w:eastAsia="es-ES"/>
        </w:rPr>
        <w:t xml:space="preserve"> </w:t>
      </w:r>
      <w:r w:rsidRPr="00AD7A75">
        <w:rPr>
          <w:rFonts w:ascii="Palatino Linotype" w:eastAsia="MS Mincho" w:hAnsi="Palatino Linotype" w:cs="Times New Roman"/>
          <w:sz w:val="24"/>
          <w:szCs w:val="24"/>
          <w:lang w:val="es-ES" w:eastAsia="es-ES"/>
        </w:rPr>
        <w:t xml:space="preserve">Se hace del conocimiento de </w:t>
      </w:r>
      <w:r w:rsidR="0047272E" w:rsidRPr="0047272E">
        <w:rPr>
          <w:rFonts w:ascii="Palatino Linotype" w:eastAsiaTheme="minorEastAsia" w:hAnsi="Palatino Linotype"/>
          <w:b/>
          <w:bCs/>
          <w:sz w:val="24"/>
          <w:szCs w:val="24"/>
          <w:highlight w:val="black"/>
          <w:lang w:val="es-ES_tradnl" w:eastAsia="es-ES"/>
        </w:rPr>
        <w:t>------------------------------------</w:t>
      </w:r>
      <w:r w:rsidR="003C44C5" w:rsidRPr="00AD7A75">
        <w:rPr>
          <w:rFonts w:ascii="Palatino Linotype" w:eastAsiaTheme="minorEastAsia" w:hAnsi="Palatino Linotype"/>
          <w:b/>
          <w:sz w:val="24"/>
          <w:szCs w:val="24"/>
          <w:lang w:val="es-ES" w:eastAsia="es-ES"/>
        </w:rPr>
        <w:t xml:space="preserve"> </w:t>
      </w:r>
      <w:r w:rsidRPr="00AD7A7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D7A75">
        <w:rPr>
          <w:rFonts w:ascii="Palatino Linotype" w:eastAsia="MS Mincho" w:hAnsi="Palatino Linotype" w:cs="Times New Roman"/>
          <w:bCs/>
          <w:sz w:val="24"/>
          <w:szCs w:val="24"/>
          <w:lang w:val="es-ES" w:eastAsia="es-ES"/>
        </w:rPr>
        <w:t>vía juicio de amparo</w:t>
      </w:r>
      <w:r w:rsidRPr="00AD7A75">
        <w:rPr>
          <w:rFonts w:ascii="Palatino Linotype" w:eastAsia="MS Mincho" w:hAnsi="Palatino Linotype" w:cs="Times New Roman"/>
          <w:sz w:val="24"/>
          <w:szCs w:val="24"/>
          <w:lang w:val="es-ES" w:eastAsia="es-ES"/>
        </w:rPr>
        <w:t> en los términos de las leyes aplicables.</w:t>
      </w:r>
    </w:p>
    <w:p w:rsidR="00120FBB" w:rsidRPr="00974C68" w:rsidRDefault="00120FBB" w:rsidP="00AD7A75">
      <w:pPr>
        <w:shd w:val="clear" w:color="auto" w:fill="FFFFFF"/>
        <w:spacing w:after="0" w:line="360" w:lineRule="auto"/>
        <w:jc w:val="both"/>
        <w:rPr>
          <w:rFonts w:ascii="Palatino Linotype" w:eastAsia="MS Mincho" w:hAnsi="Palatino Linotype" w:cs="Times New Roman"/>
          <w:b/>
          <w:sz w:val="12"/>
          <w:szCs w:val="24"/>
          <w:lang w:val="es-ES_tradnl" w:eastAsia="es-ES"/>
        </w:rPr>
      </w:pPr>
    </w:p>
    <w:p w:rsidR="00120FBB" w:rsidRDefault="00120FBB" w:rsidP="00AD7A75">
      <w:pPr>
        <w:shd w:val="clear" w:color="auto" w:fill="FFFFFF"/>
        <w:spacing w:after="0" w:line="360" w:lineRule="auto"/>
        <w:jc w:val="both"/>
        <w:rPr>
          <w:rFonts w:ascii="Palatino Linotype" w:eastAsia="MS Mincho" w:hAnsi="Palatino Linotype" w:cs="Times New Roman"/>
          <w:sz w:val="24"/>
          <w:szCs w:val="24"/>
          <w:lang w:val="es-ES_tradnl" w:eastAsia="es-ES"/>
        </w:rPr>
      </w:pPr>
      <w:r w:rsidRPr="00AD7A75">
        <w:rPr>
          <w:rFonts w:ascii="Palatino Linotype" w:eastAsia="MS Mincho" w:hAnsi="Palatino Linotype" w:cs="Times New Roman"/>
          <w:b/>
          <w:sz w:val="24"/>
          <w:szCs w:val="24"/>
          <w:lang w:val="es-ES_tradnl" w:eastAsia="es-ES"/>
        </w:rPr>
        <w:t xml:space="preserve">SEXTO. </w:t>
      </w:r>
      <w:r w:rsidRPr="00AD7A7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AD7A75">
        <w:rPr>
          <w:rFonts w:ascii="Palatino Linotype" w:eastAsia="MS Mincho" w:hAnsi="Palatino Linotype" w:cs="Times New Roman"/>
          <w:b/>
          <w:sz w:val="24"/>
          <w:szCs w:val="24"/>
          <w:lang w:val="es-ES_tradnl" w:eastAsia="es-ES"/>
        </w:rPr>
        <w:t>SEXTO.</w:t>
      </w:r>
    </w:p>
    <w:p w:rsidR="00974C68" w:rsidRDefault="00974C68" w:rsidP="00AD7A75">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974C68" w:rsidRPr="00974C68" w:rsidRDefault="00974C68" w:rsidP="00AD7A75">
      <w:pPr>
        <w:shd w:val="clear" w:color="auto" w:fill="FFFFFF"/>
        <w:spacing w:after="0" w:line="360" w:lineRule="auto"/>
        <w:jc w:val="both"/>
        <w:rPr>
          <w:rFonts w:ascii="Palatino Linotype" w:eastAsia="MS Mincho" w:hAnsi="Palatino Linotype" w:cs="Times New Roman"/>
          <w:sz w:val="24"/>
          <w:szCs w:val="24"/>
          <w:lang w:val="es-ES_tradnl" w:eastAsia="es-ES"/>
        </w:rPr>
      </w:pPr>
    </w:p>
    <w:bookmarkEnd w:id="125"/>
    <w:bookmarkEnd w:id="126"/>
    <w:bookmarkEnd w:id="127"/>
    <w:bookmarkEnd w:id="128"/>
    <w:bookmarkEnd w:id="129"/>
    <w:bookmarkEnd w:id="130"/>
    <w:bookmarkEnd w:id="131"/>
    <w:bookmarkEnd w:id="132"/>
    <w:p w:rsidR="00120FBB" w:rsidRDefault="00120FBB" w:rsidP="00AD7A7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AD7A75">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974C68" w:rsidRPr="00AD7A75">
        <w:rPr>
          <w:rFonts w:ascii="Palatino Linotype" w:eastAsiaTheme="minorEastAsia" w:hAnsi="Palatino Linotype"/>
          <w:sz w:val="24"/>
          <w:szCs w:val="24"/>
          <w:lang w:val="es-ES_tradnl" w:eastAsia="es-ES"/>
        </w:rPr>
        <w:t>MARTÍNEZ</w:t>
      </w:r>
      <w:r w:rsidRPr="00AD7A75">
        <w:rPr>
          <w:rFonts w:ascii="Palatino Linotype" w:eastAsiaTheme="minorEastAsia" w:hAnsi="Palatino Linotype"/>
          <w:sz w:val="24"/>
          <w:szCs w:val="24"/>
          <w:lang w:val="es-ES_tradnl" w:eastAsia="es-ES"/>
        </w:rPr>
        <w:t xml:space="preserve"> </w:t>
      </w:r>
      <w:r w:rsidR="00974C68" w:rsidRPr="00AD7A75">
        <w:rPr>
          <w:rFonts w:ascii="Palatino Linotype" w:eastAsiaTheme="minorEastAsia" w:hAnsi="Palatino Linotype"/>
          <w:sz w:val="24"/>
          <w:szCs w:val="24"/>
          <w:lang w:val="es-ES_tradnl" w:eastAsia="es-ES"/>
        </w:rPr>
        <w:t>SÁNCHEZ</w:t>
      </w:r>
      <w:r w:rsidRPr="00AD7A75">
        <w:rPr>
          <w:rFonts w:ascii="Palatino Linotype" w:eastAsiaTheme="minorEastAsia" w:hAnsi="Palatino Linotype"/>
          <w:sz w:val="24"/>
          <w:szCs w:val="24"/>
          <w:lang w:val="es-ES_tradnl" w:eastAsia="es-ES"/>
        </w:rPr>
        <w:t>; EVA ABAID YAPUR; JOSÉ GUADALUPE LUNA HERNÁNDEZ; JAVIER MARTÍNEZ CRUZ Y LUIS GUST</w:t>
      </w:r>
      <w:r w:rsidR="00974C68">
        <w:rPr>
          <w:rFonts w:ascii="Palatino Linotype" w:eastAsiaTheme="minorEastAsia" w:hAnsi="Palatino Linotype"/>
          <w:sz w:val="24"/>
          <w:szCs w:val="24"/>
          <w:lang w:val="es-ES_tradnl" w:eastAsia="es-ES"/>
        </w:rPr>
        <w:t>AVO PARRA NORIEGA</w:t>
      </w:r>
      <w:r w:rsidR="0060010C">
        <w:rPr>
          <w:rFonts w:ascii="Palatino Linotype" w:eastAsiaTheme="minorEastAsia" w:hAnsi="Palatino Linotype"/>
          <w:sz w:val="24"/>
          <w:szCs w:val="24"/>
          <w:lang w:val="es-ES_tradnl" w:eastAsia="es-ES"/>
        </w:rPr>
        <w:t xml:space="preserve"> EMITIENDO VOTO PARTICULAR</w:t>
      </w:r>
      <w:r w:rsidR="00974C68">
        <w:rPr>
          <w:rFonts w:ascii="Palatino Linotype" w:eastAsiaTheme="minorEastAsia" w:hAnsi="Palatino Linotype"/>
          <w:sz w:val="24"/>
          <w:szCs w:val="24"/>
          <w:lang w:val="es-ES_tradnl" w:eastAsia="es-ES"/>
        </w:rPr>
        <w:t>; EN LA TRIGÉSIMA</w:t>
      </w:r>
      <w:r w:rsidRPr="00AD7A75">
        <w:rPr>
          <w:rFonts w:ascii="Palatino Linotype" w:eastAsiaTheme="minorEastAsia" w:hAnsi="Palatino Linotype"/>
          <w:sz w:val="24"/>
          <w:szCs w:val="24"/>
          <w:lang w:val="es-ES_tradnl" w:eastAsia="es-ES"/>
        </w:rPr>
        <w:t xml:space="preserve"> SESI</w:t>
      </w:r>
      <w:r w:rsidR="00974C68">
        <w:rPr>
          <w:rFonts w:ascii="Palatino Linotype" w:eastAsiaTheme="minorEastAsia" w:hAnsi="Palatino Linotype"/>
          <w:sz w:val="24"/>
          <w:szCs w:val="24"/>
          <w:lang w:val="es-ES_tradnl" w:eastAsia="es-ES"/>
        </w:rPr>
        <w:t>ÓN ORDINARIA CELEBRADA EL VEINTIUNO (21) DE AGOSTO</w:t>
      </w:r>
      <w:r w:rsidRPr="00AD7A75">
        <w:rPr>
          <w:rFonts w:ascii="Palatino Linotype" w:eastAsiaTheme="minorEastAsia" w:hAnsi="Palatino Linotype"/>
          <w:sz w:val="24"/>
          <w:szCs w:val="24"/>
          <w:lang w:val="es-ES_tradnl" w:eastAsia="es-ES"/>
        </w:rPr>
        <w:t xml:space="preserve"> DE DOS MIL DIECINUEVE, ANTE EL SECRETARIO TÉCNICO DEL PLENO</w:t>
      </w:r>
      <w:r w:rsidR="0060010C">
        <w:rPr>
          <w:rFonts w:ascii="Palatino Linotype" w:eastAsiaTheme="minorEastAsia" w:hAnsi="Palatino Linotype"/>
          <w:sz w:val="24"/>
          <w:szCs w:val="24"/>
          <w:lang w:val="es-ES_tradnl" w:eastAsia="es-ES"/>
        </w:rPr>
        <w:t>,</w:t>
      </w:r>
      <w:r w:rsidRPr="00AD7A75">
        <w:rPr>
          <w:rFonts w:ascii="Palatino Linotype" w:eastAsiaTheme="minorEastAsia" w:hAnsi="Palatino Linotype"/>
          <w:sz w:val="24"/>
          <w:szCs w:val="24"/>
          <w:lang w:val="es-ES_tradnl" w:eastAsia="es-ES"/>
        </w:rPr>
        <w:t xml:space="preserve"> ALEXIS TAPIA RAMÍREZ.</w:t>
      </w:r>
      <w:r w:rsidRPr="00AD7A75">
        <w:rPr>
          <w:rFonts w:ascii="Palatino Linotype" w:eastAsiaTheme="minorEastAsia" w:hAnsi="Palatino Linotype" w:cs="Arial"/>
          <w:sz w:val="24"/>
          <w:szCs w:val="24"/>
          <w:lang w:val="es-ES_tradnl" w:eastAsia="es-ES"/>
        </w:rPr>
        <w:t xml:space="preserve">  </w:t>
      </w:r>
    </w:p>
    <w:p w:rsidR="00974C68" w:rsidRDefault="00974C68" w:rsidP="00AD7A7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p w:rsidR="0060010C" w:rsidRPr="00AD7A75" w:rsidRDefault="0060010C" w:rsidP="00AD7A7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120FBB" w:rsidRPr="00AD7A75" w:rsidTr="00120FBB">
        <w:trPr>
          <w:trHeight w:val="1168"/>
        </w:trPr>
        <w:tc>
          <w:tcPr>
            <w:tcW w:w="8697" w:type="dxa"/>
            <w:gridSpan w:val="2"/>
            <w:vAlign w:val="center"/>
          </w:tcPr>
          <w:p w:rsidR="00120FBB" w:rsidRPr="00AD7A75" w:rsidRDefault="00120FBB" w:rsidP="00AD7A75">
            <w:pPr>
              <w:spacing w:line="360" w:lineRule="auto"/>
              <w:ind w:right="-142"/>
              <w:jc w:val="center"/>
              <w:rPr>
                <w:rFonts w:ascii="Palatino Linotype" w:eastAsiaTheme="minorEastAsia" w:hAnsi="Palatino Linotype" w:cs="Times New Roman"/>
                <w:b/>
              </w:rPr>
            </w:pPr>
            <w:r w:rsidRPr="00AD7A75">
              <w:rPr>
                <w:rFonts w:ascii="Palatino Linotype" w:eastAsiaTheme="minorEastAsia" w:hAnsi="Palatino Linotype" w:cs="Times New Roman"/>
                <w:b/>
              </w:rPr>
              <w:t>Zulema Martínez Sánchez</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Comisionada Presidenta</w:t>
            </w:r>
          </w:p>
          <w:p w:rsidR="00120FBB"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(Rúbrica)</w:t>
            </w:r>
          </w:p>
          <w:p w:rsidR="00974C68" w:rsidRPr="00AD7A75" w:rsidRDefault="00974C68" w:rsidP="00974C68">
            <w:pPr>
              <w:spacing w:line="360" w:lineRule="auto"/>
              <w:ind w:right="-142"/>
              <w:rPr>
                <w:rFonts w:ascii="Palatino Linotype" w:eastAsiaTheme="minorEastAsia" w:hAnsi="Palatino Linotype" w:cs="Times New Roman"/>
              </w:rPr>
            </w:pPr>
          </w:p>
        </w:tc>
      </w:tr>
      <w:tr w:rsidR="00120FBB" w:rsidRPr="00AD7A75" w:rsidTr="00120FBB">
        <w:trPr>
          <w:trHeight w:val="1395"/>
        </w:trPr>
        <w:tc>
          <w:tcPr>
            <w:tcW w:w="4348" w:type="dxa"/>
            <w:vAlign w:val="center"/>
          </w:tcPr>
          <w:p w:rsidR="00120FBB" w:rsidRPr="0060010C" w:rsidRDefault="00120FBB" w:rsidP="00AD7A75">
            <w:pPr>
              <w:spacing w:line="360" w:lineRule="auto"/>
              <w:ind w:right="-142"/>
              <w:jc w:val="center"/>
              <w:rPr>
                <w:rFonts w:ascii="Palatino Linotype" w:eastAsiaTheme="minorEastAsia" w:hAnsi="Palatino Linotype" w:cs="Times New Roman"/>
                <w:b/>
                <w:sz w:val="14"/>
              </w:rPr>
            </w:pPr>
          </w:p>
          <w:p w:rsidR="00974C68" w:rsidRPr="00AD7A75" w:rsidRDefault="00974C68" w:rsidP="00AD7A75">
            <w:pPr>
              <w:spacing w:line="360" w:lineRule="auto"/>
              <w:ind w:right="-142"/>
              <w:jc w:val="center"/>
              <w:rPr>
                <w:rFonts w:ascii="Palatino Linotype" w:eastAsiaTheme="minorEastAsia" w:hAnsi="Palatino Linotype" w:cs="Times New Roman"/>
                <w:b/>
              </w:rPr>
            </w:pPr>
          </w:p>
          <w:p w:rsidR="00120FBB" w:rsidRPr="00AD7A75" w:rsidRDefault="00120FBB" w:rsidP="00AD7A75">
            <w:pPr>
              <w:spacing w:line="360" w:lineRule="auto"/>
              <w:ind w:right="-142"/>
              <w:jc w:val="center"/>
              <w:rPr>
                <w:rFonts w:ascii="Palatino Linotype" w:eastAsiaTheme="minorEastAsia" w:hAnsi="Palatino Linotype" w:cs="Times New Roman"/>
                <w:b/>
              </w:rPr>
            </w:pPr>
            <w:r w:rsidRPr="00AD7A75">
              <w:rPr>
                <w:rFonts w:ascii="Palatino Linotype" w:eastAsiaTheme="minorEastAsia" w:hAnsi="Palatino Linotype" w:cs="Times New Roman"/>
                <w:b/>
              </w:rPr>
              <w:t xml:space="preserve">Eva </w:t>
            </w:r>
            <w:proofErr w:type="spellStart"/>
            <w:r w:rsidRPr="00AD7A75">
              <w:rPr>
                <w:rFonts w:ascii="Palatino Linotype" w:eastAsiaTheme="minorEastAsia" w:hAnsi="Palatino Linotype" w:cs="Times New Roman"/>
                <w:b/>
              </w:rPr>
              <w:t>Abaid</w:t>
            </w:r>
            <w:proofErr w:type="spellEnd"/>
            <w:r w:rsidRPr="00AD7A75">
              <w:rPr>
                <w:rFonts w:ascii="Palatino Linotype" w:eastAsiaTheme="minorEastAsia" w:hAnsi="Palatino Linotype" w:cs="Times New Roman"/>
                <w:b/>
              </w:rPr>
              <w:t xml:space="preserve"> </w:t>
            </w:r>
            <w:proofErr w:type="spellStart"/>
            <w:r w:rsidRPr="00AD7A75">
              <w:rPr>
                <w:rFonts w:ascii="Palatino Linotype" w:eastAsiaTheme="minorEastAsia" w:hAnsi="Palatino Linotype" w:cs="Times New Roman"/>
                <w:b/>
              </w:rPr>
              <w:t>Yapur</w:t>
            </w:r>
            <w:proofErr w:type="spellEnd"/>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Comisionada</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(Rúbrica)</w:t>
            </w:r>
          </w:p>
        </w:tc>
        <w:tc>
          <w:tcPr>
            <w:tcW w:w="4349" w:type="dxa"/>
            <w:vAlign w:val="center"/>
          </w:tcPr>
          <w:p w:rsidR="00120FBB" w:rsidRDefault="00120FBB" w:rsidP="00AD7A75">
            <w:pPr>
              <w:spacing w:line="360" w:lineRule="auto"/>
              <w:ind w:right="-142"/>
              <w:jc w:val="center"/>
              <w:rPr>
                <w:rFonts w:ascii="Palatino Linotype" w:eastAsiaTheme="minorEastAsia" w:hAnsi="Palatino Linotype" w:cs="Times New Roman"/>
                <w:b/>
              </w:rPr>
            </w:pPr>
          </w:p>
          <w:p w:rsidR="00974C68" w:rsidRPr="0060010C" w:rsidRDefault="00974C68" w:rsidP="00AD7A75">
            <w:pPr>
              <w:spacing w:line="360" w:lineRule="auto"/>
              <w:ind w:right="-142"/>
              <w:jc w:val="center"/>
              <w:rPr>
                <w:rFonts w:ascii="Palatino Linotype" w:eastAsiaTheme="minorEastAsia" w:hAnsi="Palatino Linotype" w:cs="Times New Roman"/>
                <w:b/>
                <w:sz w:val="16"/>
              </w:rPr>
            </w:pPr>
          </w:p>
          <w:p w:rsidR="00120FBB" w:rsidRPr="00AD7A75" w:rsidRDefault="00120FBB" w:rsidP="00AD7A75">
            <w:pPr>
              <w:spacing w:line="360" w:lineRule="auto"/>
              <w:ind w:right="-142"/>
              <w:jc w:val="center"/>
              <w:rPr>
                <w:rFonts w:ascii="Palatino Linotype" w:eastAsiaTheme="minorEastAsia" w:hAnsi="Palatino Linotype" w:cs="Times New Roman"/>
                <w:b/>
              </w:rPr>
            </w:pPr>
            <w:r w:rsidRPr="00AD7A75">
              <w:rPr>
                <w:rFonts w:ascii="Palatino Linotype" w:eastAsiaTheme="minorEastAsia" w:hAnsi="Palatino Linotype" w:cs="Times New Roman"/>
                <w:b/>
              </w:rPr>
              <w:t>José Guadalupe Luna Hernández</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Comisionado</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(Rúbrica)</w:t>
            </w:r>
          </w:p>
        </w:tc>
      </w:tr>
      <w:tr w:rsidR="00120FBB" w:rsidRPr="00AD7A75" w:rsidTr="00120FBB">
        <w:trPr>
          <w:trHeight w:val="1451"/>
        </w:trPr>
        <w:tc>
          <w:tcPr>
            <w:tcW w:w="4348" w:type="dxa"/>
            <w:vAlign w:val="center"/>
          </w:tcPr>
          <w:p w:rsidR="00120FBB" w:rsidRDefault="00120FBB" w:rsidP="00AD7A75">
            <w:pPr>
              <w:spacing w:line="360" w:lineRule="auto"/>
              <w:ind w:right="-142"/>
              <w:jc w:val="center"/>
              <w:rPr>
                <w:rFonts w:ascii="Palatino Linotype" w:eastAsiaTheme="minorEastAsia" w:hAnsi="Palatino Linotype" w:cs="Times New Roman"/>
                <w:b/>
              </w:rPr>
            </w:pPr>
          </w:p>
          <w:p w:rsidR="00974C68" w:rsidRDefault="00974C68" w:rsidP="00974C68">
            <w:pPr>
              <w:spacing w:line="360" w:lineRule="auto"/>
              <w:ind w:right="-142"/>
              <w:jc w:val="center"/>
              <w:rPr>
                <w:rFonts w:ascii="Palatino Linotype" w:eastAsiaTheme="minorEastAsia" w:hAnsi="Palatino Linotype" w:cs="Times New Roman"/>
                <w:b/>
              </w:rPr>
            </w:pPr>
          </w:p>
          <w:p w:rsidR="00120FBB" w:rsidRPr="00AD7A75" w:rsidRDefault="00120FBB" w:rsidP="00974C68">
            <w:pPr>
              <w:spacing w:line="360" w:lineRule="auto"/>
              <w:ind w:right="-142"/>
              <w:jc w:val="center"/>
              <w:rPr>
                <w:rFonts w:ascii="Palatino Linotype" w:eastAsiaTheme="minorEastAsia" w:hAnsi="Palatino Linotype" w:cs="Times New Roman"/>
                <w:b/>
              </w:rPr>
            </w:pPr>
            <w:r w:rsidRPr="00AD7A75">
              <w:rPr>
                <w:rFonts w:ascii="Palatino Linotype" w:eastAsiaTheme="minorEastAsia" w:hAnsi="Palatino Linotype" w:cs="Times New Roman"/>
                <w:b/>
              </w:rPr>
              <w:t>Javier Martínez Cruz</w:t>
            </w:r>
          </w:p>
          <w:p w:rsidR="00120FBB" w:rsidRPr="00AD7A75" w:rsidRDefault="00120FBB" w:rsidP="00974C68">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Comisionado</w:t>
            </w:r>
          </w:p>
          <w:p w:rsidR="00120FBB" w:rsidRPr="00AD7A75" w:rsidRDefault="00120FBB" w:rsidP="00974C68">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(Rúbrica)</w:t>
            </w:r>
          </w:p>
        </w:tc>
        <w:tc>
          <w:tcPr>
            <w:tcW w:w="4349" w:type="dxa"/>
            <w:vAlign w:val="center"/>
          </w:tcPr>
          <w:p w:rsidR="00120FBB" w:rsidRDefault="00120FBB" w:rsidP="00AD7A75">
            <w:pPr>
              <w:spacing w:line="360" w:lineRule="auto"/>
              <w:ind w:right="-142"/>
              <w:jc w:val="center"/>
              <w:rPr>
                <w:rFonts w:ascii="Palatino Linotype" w:eastAsiaTheme="minorEastAsia" w:hAnsi="Palatino Linotype" w:cs="Times New Roman"/>
                <w:b/>
              </w:rPr>
            </w:pPr>
          </w:p>
          <w:p w:rsidR="00974C68" w:rsidRDefault="00974C68" w:rsidP="00AD7A75">
            <w:pPr>
              <w:spacing w:line="360" w:lineRule="auto"/>
              <w:ind w:right="-142"/>
              <w:jc w:val="center"/>
              <w:rPr>
                <w:rFonts w:ascii="Palatino Linotype" w:eastAsiaTheme="minorEastAsia" w:hAnsi="Palatino Linotype" w:cs="Times New Roman"/>
                <w:b/>
              </w:rPr>
            </w:pPr>
          </w:p>
          <w:p w:rsidR="00974C68" w:rsidRPr="00AD7A75" w:rsidRDefault="00974C68" w:rsidP="00AD7A75">
            <w:pPr>
              <w:spacing w:line="360" w:lineRule="auto"/>
              <w:ind w:right="-142"/>
              <w:jc w:val="center"/>
              <w:rPr>
                <w:rFonts w:ascii="Palatino Linotype" w:eastAsiaTheme="minorEastAsia" w:hAnsi="Palatino Linotype" w:cs="Times New Roman"/>
                <w:b/>
              </w:rPr>
            </w:pPr>
          </w:p>
          <w:p w:rsidR="00974C68" w:rsidRDefault="00974C68" w:rsidP="00AD7A75">
            <w:pPr>
              <w:spacing w:line="360" w:lineRule="auto"/>
              <w:ind w:right="-142"/>
              <w:jc w:val="center"/>
              <w:rPr>
                <w:rFonts w:ascii="Palatino Linotype" w:eastAsiaTheme="minorEastAsia" w:hAnsi="Palatino Linotype" w:cs="Times New Roman"/>
                <w:b/>
              </w:rPr>
            </w:pPr>
          </w:p>
          <w:p w:rsidR="00120FBB" w:rsidRPr="00AD7A75" w:rsidRDefault="00120FBB" w:rsidP="00AD7A75">
            <w:pPr>
              <w:spacing w:line="360" w:lineRule="auto"/>
              <w:ind w:right="-142"/>
              <w:jc w:val="center"/>
              <w:rPr>
                <w:rFonts w:ascii="Palatino Linotype" w:eastAsiaTheme="minorEastAsia" w:hAnsi="Palatino Linotype" w:cs="Times New Roman"/>
                <w:b/>
              </w:rPr>
            </w:pPr>
            <w:r w:rsidRPr="00AD7A75">
              <w:rPr>
                <w:rFonts w:ascii="Palatino Linotype" w:eastAsiaTheme="minorEastAsia" w:hAnsi="Palatino Linotype" w:cs="Times New Roman"/>
                <w:b/>
              </w:rPr>
              <w:t>Luis Gustavo Parra Noriega</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Comisionado</w:t>
            </w:r>
          </w:p>
          <w:p w:rsidR="00120FBB"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(Rúbrica)</w:t>
            </w:r>
          </w:p>
          <w:p w:rsidR="00974C68" w:rsidRDefault="00974C68" w:rsidP="00AD7A75">
            <w:pPr>
              <w:spacing w:line="360" w:lineRule="auto"/>
              <w:ind w:right="-142"/>
              <w:jc w:val="center"/>
              <w:rPr>
                <w:rFonts w:ascii="Palatino Linotype" w:eastAsiaTheme="minorEastAsia" w:hAnsi="Palatino Linotype" w:cs="Times New Roman"/>
              </w:rPr>
            </w:pPr>
          </w:p>
          <w:p w:rsidR="00974C68" w:rsidRPr="00AD7A75" w:rsidRDefault="00974C68" w:rsidP="00AD7A75">
            <w:pPr>
              <w:spacing w:line="360" w:lineRule="auto"/>
              <w:ind w:right="-142"/>
              <w:jc w:val="center"/>
              <w:rPr>
                <w:rFonts w:ascii="Palatino Linotype" w:eastAsiaTheme="minorEastAsia" w:hAnsi="Palatino Linotype" w:cs="Times New Roman"/>
              </w:rPr>
            </w:pPr>
          </w:p>
        </w:tc>
      </w:tr>
      <w:tr w:rsidR="00120FBB" w:rsidRPr="00AD7A75" w:rsidTr="00120FBB">
        <w:trPr>
          <w:trHeight w:val="1263"/>
        </w:trPr>
        <w:tc>
          <w:tcPr>
            <w:tcW w:w="8697" w:type="dxa"/>
            <w:gridSpan w:val="2"/>
            <w:vAlign w:val="center"/>
          </w:tcPr>
          <w:p w:rsidR="00120FBB" w:rsidRPr="00AD7A75" w:rsidRDefault="00120FBB" w:rsidP="00AD7A75">
            <w:pPr>
              <w:spacing w:line="360" w:lineRule="auto"/>
              <w:ind w:right="-142"/>
              <w:jc w:val="center"/>
              <w:rPr>
                <w:rFonts w:ascii="Palatino Linotype" w:eastAsiaTheme="minorEastAsia" w:hAnsi="Palatino Linotype" w:cs="Times New Roman"/>
                <w:b/>
              </w:rPr>
            </w:pPr>
          </w:p>
          <w:p w:rsidR="00120FBB" w:rsidRPr="00AD7A75" w:rsidRDefault="00120FBB" w:rsidP="00AD7A75">
            <w:pPr>
              <w:spacing w:line="360" w:lineRule="auto"/>
              <w:ind w:right="-142"/>
              <w:jc w:val="center"/>
              <w:rPr>
                <w:rFonts w:ascii="Palatino Linotype" w:eastAsiaTheme="minorEastAsia" w:hAnsi="Palatino Linotype" w:cs="Times New Roman"/>
                <w:b/>
              </w:rPr>
            </w:pPr>
            <w:r w:rsidRPr="00AD7A75">
              <w:rPr>
                <w:rFonts w:ascii="Palatino Linotype" w:eastAsiaTheme="minorEastAsia" w:hAnsi="Palatino Linotype" w:cs="Times New Roman"/>
                <w:b/>
              </w:rPr>
              <w:t>Alexis Tapia Ramírez</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Secretario Técnico del Pleno</w:t>
            </w:r>
          </w:p>
          <w:p w:rsidR="00120FBB" w:rsidRPr="00AD7A75" w:rsidRDefault="00120FBB" w:rsidP="00AD7A75">
            <w:pPr>
              <w:spacing w:line="360" w:lineRule="auto"/>
              <w:ind w:right="-142"/>
              <w:jc w:val="center"/>
              <w:rPr>
                <w:rFonts w:ascii="Palatino Linotype" w:eastAsiaTheme="minorEastAsia" w:hAnsi="Palatino Linotype" w:cs="Times New Roman"/>
              </w:rPr>
            </w:pPr>
            <w:r w:rsidRPr="00AD7A75">
              <w:rPr>
                <w:rFonts w:ascii="Palatino Linotype" w:eastAsiaTheme="minorEastAsia" w:hAnsi="Palatino Linotype" w:cs="Times New Roman"/>
              </w:rPr>
              <w:t>(Rúbrica)</w:t>
            </w:r>
          </w:p>
          <w:p w:rsidR="00120FBB" w:rsidRPr="00AD7A75" w:rsidRDefault="00120FBB" w:rsidP="00AD7A75">
            <w:pPr>
              <w:spacing w:line="360" w:lineRule="auto"/>
              <w:ind w:right="-142"/>
              <w:jc w:val="center"/>
              <w:rPr>
                <w:rFonts w:ascii="Palatino Linotype" w:eastAsiaTheme="minorEastAsia" w:hAnsi="Palatino Linotype" w:cs="Times New Roman"/>
              </w:rPr>
            </w:pPr>
          </w:p>
          <w:p w:rsidR="00120FBB" w:rsidRPr="00AD7A75" w:rsidRDefault="00120FBB" w:rsidP="00AD7A75">
            <w:pPr>
              <w:spacing w:line="360" w:lineRule="auto"/>
              <w:ind w:right="-142"/>
              <w:jc w:val="center"/>
              <w:rPr>
                <w:rFonts w:ascii="Palatino Linotype" w:eastAsiaTheme="minorEastAsia" w:hAnsi="Palatino Linotype" w:cs="Times New Roman"/>
              </w:rPr>
            </w:pPr>
          </w:p>
        </w:tc>
      </w:tr>
    </w:tbl>
    <w:p w:rsidR="00120FBB" w:rsidRPr="00AD7A75" w:rsidRDefault="00120FBB" w:rsidP="00AD7A75">
      <w:pPr>
        <w:spacing w:before="240" w:after="240" w:line="360" w:lineRule="auto"/>
        <w:ind w:right="-142"/>
        <w:jc w:val="both"/>
        <w:rPr>
          <w:rFonts w:ascii="Palatino Linotype" w:hAnsi="Palatino Linotype"/>
          <w:sz w:val="24"/>
          <w:szCs w:val="24"/>
        </w:rPr>
      </w:pPr>
      <w:r w:rsidRPr="00AD7A75">
        <w:rPr>
          <w:rFonts w:ascii="Palatino Linotype" w:eastAsia="Times New Roman" w:hAnsi="Palatino Linotype" w:cs="Arial"/>
          <w:sz w:val="24"/>
          <w:szCs w:val="24"/>
          <w:lang w:val="es-ES_tradnl" w:eastAsia="es-ES"/>
        </w:rPr>
        <w:t>Esta hoja corresponde</w:t>
      </w:r>
      <w:r w:rsidR="00974C68">
        <w:rPr>
          <w:rFonts w:ascii="Palatino Linotype" w:eastAsia="Times New Roman" w:hAnsi="Palatino Linotype" w:cs="Arial"/>
          <w:sz w:val="24"/>
          <w:szCs w:val="24"/>
          <w:lang w:val="es-ES_tradnl" w:eastAsia="es-ES"/>
        </w:rPr>
        <w:t xml:space="preserve"> a la resolución de fecha veintiuno (21) de agosto</w:t>
      </w:r>
      <w:r w:rsidRPr="00AD7A75">
        <w:rPr>
          <w:rFonts w:ascii="Palatino Linotype" w:eastAsia="Times New Roman" w:hAnsi="Palatino Linotype" w:cs="Arial"/>
          <w:sz w:val="24"/>
          <w:szCs w:val="24"/>
          <w:lang w:val="es-ES_tradnl" w:eastAsia="es-ES"/>
        </w:rPr>
        <w:t xml:space="preserve"> de dos mil diecinueve, emitida en el recurso de revisión </w:t>
      </w:r>
      <w:r w:rsidR="00974C68">
        <w:rPr>
          <w:rFonts w:ascii="Palatino Linotype" w:eastAsia="Times New Roman" w:hAnsi="Palatino Linotype" w:cs="Arial"/>
          <w:b/>
          <w:sz w:val="24"/>
          <w:szCs w:val="24"/>
          <w:lang w:val="es-ES_tradnl" w:eastAsia="es-ES"/>
        </w:rPr>
        <w:t>05053</w:t>
      </w:r>
      <w:r w:rsidRPr="00AD7A75">
        <w:rPr>
          <w:rFonts w:ascii="Palatino Linotype" w:eastAsia="Times New Roman" w:hAnsi="Palatino Linotype" w:cs="Arial"/>
          <w:b/>
          <w:sz w:val="24"/>
          <w:szCs w:val="24"/>
          <w:lang w:val="es-ES_tradnl" w:eastAsia="es-ES"/>
        </w:rPr>
        <w:t>/INFOEM/IP/RR/2019</w:t>
      </w:r>
      <w:r w:rsidRPr="00AD7A75">
        <w:rPr>
          <w:rFonts w:ascii="Palatino Linotype" w:eastAsia="Times New Roman" w:hAnsi="Palatino Linotype" w:cs="Arial"/>
          <w:sz w:val="24"/>
          <w:szCs w:val="24"/>
          <w:lang w:val="es-ES_tradnl" w:eastAsia="es-ES"/>
        </w:rPr>
        <w:t xml:space="preserve">. </w:t>
      </w:r>
    </w:p>
    <w:p w:rsidR="00120FBB" w:rsidRPr="00AD7A75" w:rsidRDefault="00120FBB" w:rsidP="00AD7A75">
      <w:pPr>
        <w:spacing w:line="360" w:lineRule="auto"/>
        <w:rPr>
          <w:rFonts w:ascii="Palatino Linotype" w:hAnsi="Palatino Linotype"/>
          <w:sz w:val="24"/>
          <w:szCs w:val="24"/>
        </w:rPr>
      </w:pPr>
    </w:p>
    <w:p w:rsidR="00120FBB" w:rsidRPr="00AD7A75" w:rsidRDefault="00120FBB" w:rsidP="00AD7A75">
      <w:pPr>
        <w:spacing w:line="360" w:lineRule="auto"/>
        <w:rPr>
          <w:rFonts w:ascii="Palatino Linotype" w:hAnsi="Palatino Linotype"/>
          <w:sz w:val="24"/>
          <w:szCs w:val="24"/>
        </w:rPr>
      </w:pPr>
    </w:p>
    <w:p w:rsidR="000B1CCE" w:rsidRPr="00AD7A75" w:rsidRDefault="000B1CCE" w:rsidP="00AD7A75">
      <w:pPr>
        <w:spacing w:line="360" w:lineRule="auto"/>
        <w:rPr>
          <w:rFonts w:ascii="Palatino Linotype" w:hAnsi="Palatino Linotype"/>
          <w:sz w:val="24"/>
          <w:szCs w:val="24"/>
        </w:rPr>
      </w:pPr>
      <w:bookmarkStart w:id="133" w:name="_GoBack"/>
      <w:bookmarkEnd w:id="133"/>
    </w:p>
    <w:sectPr w:rsidR="000B1CCE" w:rsidRPr="00AD7A75" w:rsidSect="00AD7A75">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221" w:rsidRDefault="00810221" w:rsidP="00120FBB">
      <w:pPr>
        <w:spacing w:after="0" w:line="240" w:lineRule="auto"/>
      </w:pPr>
      <w:r>
        <w:separator/>
      </w:r>
    </w:p>
  </w:endnote>
  <w:endnote w:type="continuationSeparator" w:id="0">
    <w:p w:rsidR="00810221" w:rsidRDefault="00810221" w:rsidP="0012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CA1E57" w:rsidRPr="00883450" w:rsidRDefault="00CA1E5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770E4">
              <w:rPr>
                <w:rFonts w:ascii="Palatino Linotype" w:hAnsi="Palatino Linotype"/>
                <w:b/>
                <w:bCs/>
                <w:noProof/>
                <w:szCs w:val="20"/>
              </w:rPr>
              <w:t>55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770E4">
              <w:rPr>
                <w:rFonts w:ascii="Palatino Linotype" w:hAnsi="Palatino Linotype"/>
                <w:b/>
                <w:bCs/>
                <w:noProof/>
                <w:szCs w:val="20"/>
              </w:rPr>
              <w:t>56</w:t>
            </w:r>
            <w:r w:rsidRPr="00883450">
              <w:rPr>
                <w:rFonts w:ascii="Palatino Linotype" w:hAnsi="Palatino Linotype"/>
                <w:b/>
                <w:bCs/>
                <w:szCs w:val="20"/>
              </w:rPr>
              <w:fldChar w:fldCharType="end"/>
            </w:r>
          </w:p>
        </w:sdtContent>
      </w:sdt>
    </w:sdtContent>
  </w:sdt>
  <w:p w:rsidR="00CA1E57" w:rsidRDefault="00CA1E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57" w:rsidRPr="00883450" w:rsidRDefault="00CA1E57" w:rsidP="00120FB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770E4" w:rsidRPr="006770E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770E4" w:rsidRPr="006770E4">
      <w:rPr>
        <w:rFonts w:ascii="Palatino Linotype" w:hAnsi="Palatino Linotype"/>
        <w:noProof/>
        <w:lang w:val="es-ES"/>
      </w:rPr>
      <w:t>56</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221" w:rsidRDefault="00810221" w:rsidP="00120FBB">
      <w:pPr>
        <w:spacing w:after="0" w:line="240" w:lineRule="auto"/>
      </w:pPr>
      <w:r>
        <w:separator/>
      </w:r>
    </w:p>
  </w:footnote>
  <w:footnote w:type="continuationSeparator" w:id="0">
    <w:p w:rsidR="00810221" w:rsidRDefault="00810221" w:rsidP="00120FBB">
      <w:pPr>
        <w:spacing w:after="0" w:line="240" w:lineRule="auto"/>
      </w:pPr>
      <w:r>
        <w:continuationSeparator/>
      </w:r>
    </w:p>
  </w:footnote>
  <w:footnote w:id="1">
    <w:p w:rsidR="00CA1E57" w:rsidRDefault="00CA1E57" w:rsidP="00120FBB">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A1E57" w:rsidRDefault="00CA1E57" w:rsidP="00120FBB">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A1E57" w:rsidRPr="001E1F95" w:rsidRDefault="00CA1E57" w:rsidP="00120FBB">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CA1E57" w:rsidRPr="00034B44" w:rsidRDefault="00CA1E57" w:rsidP="00120FBB">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A1E57" w:rsidRPr="00034B44" w:rsidRDefault="00CA1E57" w:rsidP="00120FBB">
      <w:pPr>
        <w:pStyle w:val="ADB1"/>
        <w:jc w:val="both"/>
        <w:rPr>
          <w:rFonts w:ascii="Palatino Linotype" w:hAnsi="Palatino Linotype"/>
          <w:sz w:val="18"/>
        </w:rPr>
      </w:pPr>
      <w:r w:rsidRPr="00034B44">
        <w:rPr>
          <w:rFonts w:ascii="Palatino Linotype" w:hAnsi="Palatino Linotype"/>
          <w:sz w:val="18"/>
        </w:rPr>
        <w:t xml:space="preserve"> (…)</w:t>
      </w:r>
    </w:p>
    <w:p w:rsidR="00CA1E57" w:rsidRPr="00034B44" w:rsidRDefault="00CA1E57" w:rsidP="00120FBB">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57" w:rsidRDefault="00CA1E57">
    <w:pPr>
      <w:pStyle w:val="Encabezado"/>
    </w:pPr>
  </w:p>
  <w:p w:rsidR="00CA1E57" w:rsidRDefault="00CA1E57">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CA1E57" w:rsidRPr="00EF13C1" w:rsidTr="00120FBB">
      <w:trPr>
        <w:trHeight w:val="138"/>
      </w:trPr>
      <w:tc>
        <w:tcPr>
          <w:tcW w:w="2977" w:type="dxa"/>
          <w:vAlign w:val="center"/>
        </w:tcPr>
        <w:p w:rsidR="00CA1E57" w:rsidRPr="00EF13C1" w:rsidRDefault="00CA1E57" w:rsidP="00120FBB">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CA1E57" w:rsidRPr="00EF13C1" w:rsidRDefault="00CA1E57" w:rsidP="00120FB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05053/INFOEM/IP/RR/2019  </w:t>
          </w:r>
        </w:p>
      </w:tc>
    </w:tr>
    <w:tr w:rsidR="00CA1E57" w:rsidRPr="00EF13C1" w:rsidTr="00120FBB">
      <w:trPr>
        <w:gridAfter w:val="1"/>
        <w:wAfter w:w="142" w:type="dxa"/>
        <w:trHeight w:val="321"/>
      </w:trPr>
      <w:tc>
        <w:tcPr>
          <w:tcW w:w="2977" w:type="dxa"/>
          <w:vAlign w:val="center"/>
        </w:tcPr>
        <w:p w:rsidR="00CA1E57" w:rsidRPr="00EF13C1" w:rsidRDefault="00CA1E57" w:rsidP="00120FBB">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CA1E57" w:rsidRPr="00EF13C1" w:rsidRDefault="00CA1E57" w:rsidP="00120FBB">
          <w:pPr>
            <w:pStyle w:val="Encabezado"/>
            <w:ind w:right="-108"/>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p>
      </w:tc>
    </w:tr>
    <w:tr w:rsidR="00CA1E57" w:rsidRPr="00EF13C1" w:rsidTr="00120FBB">
      <w:trPr>
        <w:trHeight w:val="321"/>
      </w:trPr>
      <w:tc>
        <w:tcPr>
          <w:tcW w:w="2977" w:type="dxa"/>
          <w:vAlign w:val="center"/>
        </w:tcPr>
        <w:p w:rsidR="00CA1E57" w:rsidRPr="00EF13C1" w:rsidRDefault="00CA1E57" w:rsidP="00120FBB">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CA1E57" w:rsidRPr="00EF13C1" w:rsidRDefault="00CA1E57" w:rsidP="00120FBB">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A1E57" w:rsidRDefault="00CA1E57" w:rsidP="00120F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57" w:rsidRDefault="00CA1E57" w:rsidP="00120FBB">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CA1E57" w:rsidRPr="00182113" w:rsidTr="00120FBB">
      <w:trPr>
        <w:trHeight w:val="138"/>
      </w:trPr>
      <w:tc>
        <w:tcPr>
          <w:tcW w:w="2532" w:type="dxa"/>
          <w:vAlign w:val="center"/>
        </w:tcPr>
        <w:p w:rsidR="00CA1E57" w:rsidRPr="00182113" w:rsidRDefault="00CA1E57" w:rsidP="00120FB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CA1E57" w:rsidRPr="00182113" w:rsidRDefault="00CA1E57" w:rsidP="00120FBB">
          <w:pPr>
            <w:pStyle w:val="Encabezado"/>
            <w:jc w:val="center"/>
            <w:rPr>
              <w:rFonts w:ascii="Palatino Linotype" w:hAnsi="Palatino Linotype"/>
              <w:b/>
              <w:sz w:val="22"/>
              <w:szCs w:val="22"/>
            </w:rPr>
          </w:pPr>
        </w:p>
      </w:tc>
      <w:tc>
        <w:tcPr>
          <w:tcW w:w="4536" w:type="dxa"/>
          <w:vAlign w:val="center"/>
        </w:tcPr>
        <w:p w:rsidR="00CA1E57" w:rsidRPr="005143E6" w:rsidRDefault="00CA1E57" w:rsidP="00120FBB">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05053/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CA1E57" w:rsidRPr="00182113" w:rsidTr="00120FBB">
      <w:trPr>
        <w:trHeight w:val="227"/>
      </w:trPr>
      <w:tc>
        <w:tcPr>
          <w:tcW w:w="2532" w:type="dxa"/>
          <w:vAlign w:val="center"/>
        </w:tcPr>
        <w:p w:rsidR="00CA1E57" w:rsidRPr="00182113" w:rsidRDefault="00CA1E57" w:rsidP="00120FBB">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CA1E57" w:rsidRPr="00182113" w:rsidRDefault="00CA1E57" w:rsidP="00120FBB">
          <w:pPr>
            <w:pStyle w:val="Encabezado"/>
            <w:jc w:val="center"/>
            <w:rPr>
              <w:rFonts w:ascii="Palatino Linotype" w:hAnsi="Palatino Linotype"/>
              <w:b/>
              <w:sz w:val="22"/>
              <w:szCs w:val="22"/>
            </w:rPr>
          </w:pPr>
        </w:p>
      </w:tc>
      <w:tc>
        <w:tcPr>
          <w:tcW w:w="4536" w:type="dxa"/>
          <w:vAlign w:val="center"/>
        </w:tcPr>
        <w:p w:rsidR="00CA1E57" w:rsidRPr="00846952" w:rsidRDefault="00CA1E57" w:rsidP="00D142FD">
          <w:pPr>
            <w:pStyle w:val="Encabezado"/>
            <w:ind w:right="34"/>
            <w:rPr>
              <w:rFonts w:ascii="Palatino Linotype" w:hAnsi="Palatino Linotype"/>
              <w:b/>
            </w:rPr>
          </w:pPr>
          <w:r>
            <w:rPr>
              <w:rFonts w:ascii="Palatino Linotype" w:hAnsi="Palatino Linotype"/>
              <w:b/>
              <w:sz w:val="22"/>
              <w:szCs w:val="22"/>
            </w:rPr>
            <w:t xml:space="preserve">                                </w:t>
          </w:r>
          <w:r w:rsidR="00D142FD" w:rsidRPr="00D142FD">
            <w:rPr>
              <w:rFonts w:ascii="Palatino Linotype" w:hAnsi="Palatino Linotype"/>
              <w:b/>
              <w:sz w:val="22"/>
              <w:szCs w:val="22"/>
              <w:highlight w:val="black"/>
            </w:rPr>
            <w:t>----------------------------------</w:t>
          </w:r>
        </w:p>
      </w:tc>
    </w:tr>
    <w:tr w:rsidR="00CA1E57" w:rsidRPr="00182113" w:rsidTr="00120FBB">
      <w:trPr>
        <w:trHeight w:val="232"/>
      </w:trPr>
      <w:tc>
        <w:tcPr>
          <w:tcW w:w="2532" w:type="dxa"/>
          <w:vAlign w:val="center"/>
        </w:tcPr>
        <w:p w:rsidR="00CA1E57" w:rsidRPr="00182113" w:rsidRDefault="00CA1E57" w:rsidP="00120FBB">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CA1E57" w:rsidRPr="00182113" w:rsidRDefault="00CA1E57" w:rsidP="00120FBB">
          <w:pPr>
            <w:pStyle w:val="Encabezado"/>
            <w:jc w:val="center"/>
            <w:rPr>
              <w:rFonts w:ascii="Palatino Linotype" w:hAnsi="Palatino Linotype"/>
              <w:b/>
              <w:sz w:val="22"/>
              <w:szCs w:val="22"/>
            </w:rPr>
          </w:pPr>
        </w:p>
      </w:tc>
      <w:tc>
        <w:tcPr>
          <w:tcW w:w="4536" w:type="dxa"/>
          <w:vAlign w:val="center"/>
        </w:tcPr>
        <w:p w:rsidR="00CA1E57" w:rsidRPr="00182113" w:rsidRDefault="00CA1E57" w:rsidP="00120FBB">
          <w:pPr>
            <w:pStyle w:val="Encabezado"/>
            <w:ind w:right="34"/>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p>
      </w:tc>
    </w:tr>
    <w:tr w:rsidR="00CA1E57" w:rsidRPr="00182113" w:rsidTr="00120FBB">
      <w:trPr>
        <w:trHeight w:val="320"/>
      </w:trPr>
      <w:tc>
        <w:tcPr>
          <w:tcW w:w="2532" w:type="dxa"/>
          <w:vAlign w:val="center"/>
        </w:tcPr>
        <w:p w:rsidR="00CA1E57" w:rsidRPr="00182113" w:rsidRDefault="00CA1E57" w:rsidP="00120FBB">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CA1E57" w:rsidRPr="00182113" w:rsidRDefault="00CA1E57" w:rsidP="00120FBB">
          <w:pPr>
            <w:pStyle w:val="Encabezado"/>
            <w:jc w:val="center"/>
            <w:rPr>
              <w:rFonts w:ascii="Palatino Linotype" w:hAnsi="Palatino Linotype"/>
              <w:b/>
              <w:sz w:val="22"/>
              <w:szCs w:val="22"/>
            </w:rPr>
          </w:pPr>
        </w:p>
      </w:tc>
      <w:tc>
        <w:tcPr>
          <w:tcW w:w="4536" w:type="dxa"/>
          <w:vAlign w:val="center"/>
        </w:tcPr>
        <w:p w:rsidR="00CA1E57" w:rsidRPr="00182113" w:rsidRDefault="00CA1E57" w:rsidP="00120FBB">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CA1E57" w:rsidRDefault="00CA1E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93638"/>
    <w:multiLevelType w:val="hybridMultilevel"/>
    <w:tmpl w:val="6144C8D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7054D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082146"/>
    <w:multiLevelType w:val="hybridMultilevel"/>
    <w:tmpl w:val="0C6E1BBE"/>
    <w:lvl w:ilvl="0" w:tplc="B3541C5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AA32CFE6"/>
    <w:lvl w:ilvl="0" w:tplc="21AAC458">
      <w:start w:val="1"/>
      <w:numFmt w:val="decimal"/>
      <w:lvlText w:val="%1."/>
      <w:lvlJc w:val="left"/>
      <w:pPr>
        <w:ind w:left="574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70136A0"/>
    <w:multiLevelType w:val="hybridMultilevel"/>
    <w:tmpl w:val="E7763FC2"/>
    <w:lvl w:ilvl="0" w:tplc="080A000F">
      <w:start w:val="1"/>
      <w:numFmt w:val="decimal"/>
      <w:lvlText w:val="%1."/>
      <w:lvlJc w:val="left"/>
      <w:pPr>
        <w:ind w:left="4897"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4"/>
  </w:num>
  <w:num w:numId="3">
    <w:abstractNumId w:val="5"/>
  </w:num>
  <w:num w:numId="4">
    <w:abstractNumId w:val="8"/>
  </w:num>
  <w:num w:numId="5">
    <w:abstractNumId w:val="1"/>
  </w:num>
  <w:num w:numId="6">
    <w:abstractNumId w:val="6"/>
  </w:num>
  <w:num w:numId="7">
    <w:abstractNumId w:val="3"/>
  </w:num>
  <w:num w:numId="8">
    <w:abstractNumId w:val="7"/>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FBB"/>
    <w:rsid w:val="0000573F"/>
    <w:rsid w:val="00012463"/>
    <w:rsid w:val="000B1CCE"/>
    <w:rsid w:val="000D07F1"/>
    <w:rsid w:val="00120FBB"/>
    <w:rsid w:val="00122D4B"/>
    <w:rsid w:val="00144D50"/>
    <w:rsid w:val="001712B0"/>
    <w:rsid w:val="002317FB"/>
    <w:rsid w:val="0024128C"/>
    <w:rsid w:val="002A2FD6"/>
    <w:rsid w:val="00303C1A"/>
    <w:rsid w:val="003312CE"/>
    <w:rsid w:val="00363573"/>
    <w:rsid w:val="003A13F7"/>
    <w:rsid w:val="003C44C5"/>
    <w:rsid w:val="0047272E"/>
    <w:rsid w:val="00490065"/>
    <w:rsid w:val="004E64D5"/>
    <w:rsid w:val="005456FB"/>
    <w:rsid w:val="00553143"/>
    <w:rsid w:val="00584B46"/>
    <w:rsid w:val="00594090"/>
    <w:rsid w:val="005D3792"/>
    <w:rsid w:val="005D70EE"/>
    <w:rsid w:val="005E6EDC"/>
    <w:rsid w:val="0060010C"/>
    <w:rsid w:val="00657285"/>
    <w:rsid w:val="006770E4"/>
    <w:rsid w:val="00677B59"/>
    <w:rsid w:val="00686A3A"/>
    <w:rsid w:val="00723D05"/>
    <w:rsid w:val="007E076E"/>
    <w:rsid w:val="00805303"/>
    <w:rsid w:val="00810221"/>
    <w:rsid w:val="008500E4"/>
    <w:rsid w:val="00876A59"/>
    <w:rsid w:val="008D5349"/>
    <w:rsid w:val="008E0ECF"/>
    <w:rsid w:val="008E6C68"/>
    <w:rsid w:val="0096358E"/>
    <w:rsid w:val="00974C68"/>
    <w:rsid w:val="009A4C4A"/>
    <w:rsid w:val="00A51039"/>
    <w:rsid w:val="00A80F46"/>
    <w:rsid w:val="00A81CD2"/>
    <w:rsid w:val="00AD7A75"/>
    <w:rsid w:val="00AE5DFD"/>
    <w:rsid w:val="00B03A83"/>
    <w:rsid w:val="00B40DED"/>
    <w:rsid w:val="00B45E43"/>
    <w:rsid w:val="00BF5118"/>
    <w:rsid w:val="00C07B8A"/>
    <w:rsid w:val="00C839FA"/>
    <w:rsid w:val="00C907FA"/>
    <w:rsid w:val="00CA1E57"/>
    <w:rsid w:val="00CC1375"/>
    <w:rsid w:val="00D142FD"/>
    <w:rsid w:val="00D970A0"/>
    <w:rsid w:val="00DE26F9"/>
    <w:rsid w:val="00E17F13"/>
    <w:rsid w:val="00EC2A5F"/>
    <w:rsid w:val="00ED45AF"/>
    <w:rsid w:val="00EF0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99C98C-5F86-4746-A14D-0B09FCC8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40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F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0FBB"/>
  </w:style>
  <w:style w:type="paragraph" w:styleId="Piedepgina">
    <w:name w:val="footer"/>
    <w:basedOn w:val="Normal"/>
    <w:link w:val="PiedepginaCar"/>
    <w:uiPriority w:val="99"/>
    <w:unhideWhenUsed/>
    <w:rsid w:val="00120F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0FBB"/>
  </w:style>
  <w:style w:type="table" w:styleId="Tablaconcuadrcula">
    <w:name w:val="Table Grid"/>
    <w:basedOn w:val="Tablanormal"/>
    <w:uiPriority w:val="39"/>
    <w:rsid w:val="00120FB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20FB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120FBB"/>
    <w:rPr>
      <w:vertAlign w:val="superscript"/>
    </w:rPr>
  </w:style>
  <w:style w:type="paragraph" w:customStyle="1" w:styleId="ADB1">
    <w:name w:val="ADB1"/>
    <w:basedOn w:val="Normal"/>
    <w:next w:val="Textonotapie"/>
    <w:uiPriority w:val="99"/>
    <w:unhideWhenUsed/>
    <w:qFormat/>
    <w:rsid w:val="00120FBB"/>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120F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0FBB"/>
    <w:rPr>
      <w:sz w:val="20"/>
      <w:szCs w:val="20"/>
    </w:rPr>
  </w:style>
  <w:style w:type="paragraph" w:styleId="Prrafodelista">
    <w:name w:val="List Paragraph"/>
    <w:basedOn w:val="Normal"/>
    <w:link w:val="PrrafodelistaCar"/>
    <w:uiPriority w:val="34"/>
    <w:qFormat/>
    <w:rsid w:val="00122D4B"/>
    <w:pPr>
      <w:ind w:left="720"/>
      <w:contextualSpacing/>
    </w:pPr>
  </w:style>
  <w:style w:type="character" w:customStyle="1" w:styleId="Ttulo1Car">
    <w:name w:val="Título 1 Car"/>
    <w:basedOn w:val="Fuentedeprrafopredeter"/>
    <w:link w:val="Ttulo1"/>
    <w:uiPriority w:val="9"/>
    <w:rsid w:val="00B40DED"/>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link w:val="Prrafodelista"/>
    <w:uiPriority w:val="34"/>
    <w:qFormat/>
    <w:locked/>
    <w:rsid w:val="00A51039"/>
  </w:style>
  <w:style w:type="paragraph" w:styleId="TDC1">
    <w:name w:val="toc 1"/>
    <w:basedOn w:val="Normal"/>
    <w:next w:val="Normal"/>
    <w:autoRedefine/>
    <w:uiPriority w:val="39"/>
    <w:unhideWhenUsed/>
    <w:rsid w:val="00686A3A"/>
    <w:pPr>
      <w:spacing w:after="100"/>
    </w:pPr>
  </w:style>
  <w:style w:type="paragraph" w:styleId="TDC2">
    <w:name w:val="toc 2"/>
    <w:basedOn w:val="Normal"/>
    <w:next w:val="Normal"/>
    <w:autoRedefine/>
    <w:uiPriority w:val="39"/>
    <w:unhideWhenUsed/>
    <w:rsid w:val="00686A3A"/>
    <w:pPr>
      <w:spacing w:after="100"/>
      <w:ind w:left="220"/>
    </w:pPr>
  </w:style>
  <w:style w:type="character" w:styleId="Hipervnculo">
    <w:name w:val="Hyperlink"/>
    <w:basedOn w:val="Fuentedeprrafopredeter"/>
    <w:uiPriority w:val="99"/>
    <w:unhideWhenUsed/>
    <w:rsid w:val="00686A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503349">
      <w:bodyDiv w:val="1"/>
      <w:marLeft w:val="0"/>
      <w:marRight w:val="0"/>
      <w:marTop w:val="0"/>
      <w:marBottom w:val="0"/>
      <w:divBdr>
        <w:top w:val="none" w:sz="0" w:space="0" w:color="auto"/>
        <w:left w:val="none" w:sz="0" w:space="0" w:color="auto"/>
        <w:bottom w:val="none" w:sz="0" w:space="0" w:color="auto"/>
        <w:right w:val="none" w:sz="0" w:space="0" w:color="auto"/>
      </w:divBdr>
    </w:div>
    <w:div w:id="6785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66525-8633-4470-8CDF-DF096E28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56</Pages>
  <Words>9904</Words>
  <Characters>54474</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2019-08-22T19:11:00Z</dcterms:created>
  <dcterms:modified xsi:type="dcterms:W3CDTF">2019-10-16T18:27:00Z</dcterms:modified>
</cp:coreProperties>
</file>