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15308D4B" w:rsidR="00100B8B" w:rsidRPr="00E40747" w:rsidRDefault="00BE4FCA" w:rsidP="00100B8B">
      <w:pPr>
        <w:spacing w:before="240" w:after="240" w:line="360" w:lineRule="auto"/>
        <w:jc w:val="center"/>
        <w:rPr>
          <w:rFonts w:ascii="Palatino Linotype" w:hAnsi="Palatino Linotype"/>
          <w:b/>
        </w:rPr>
      </w:pPr>
      <w:bookmarkStart w:id="0" w:name="_GoBack"/>
      <w:bookmarkEnd w:id="0"/>
      <w:r>
        <w:rPr>
          <w:rFonts w:ascii="Palatino Linotype" w:hAnsi="Palatino Linotype"/>
          <w:b/>
        </w:rPr>
        <w:t xml:space="preserve"> </w:t>
      </w:r>
      <w:r w:rsidR="00100B8B" w:rsidRPr="00E40747">
        <w:rPr>
          <w:rFonts w:ascii="Palatino Linotype" w:hAnsi="Palatino Linotype"/>
          <w:b/>
        </w:rPr>
        <w:t>LÍNEAS ARGUMENTATIVAS.</w:t>
      </w:r>
    </w:p>
    <w:p w14:paraId="2EF5EAC7" w14:textId="77777777" w:rsidR="00943B9C" w:rsidRPr="00E40747" w:rsidRDefault="00943B9C" w:rsidP="00943B9C">
      <w:pPr>
        <w:spacing w:before="240" w:after="360" w:line="360" w:lineRule="auto"/>
        <w:contextualSpacing/>
        <w:jc w:val="both"/>
        <w:rPr>
          <w:rFonts w:ascii="Palatino Linotype" w:eastAsia="Times New Roman" w:hAnsi="Palatino Linotype"/>
        </w:rPr>
      </w:pPr>
      <w:r w:rsidRPr="00E40747">
        <w:rPr>
          <w:rFonts w:ascii="Palatino Linotype" w:eastAsia="Times New Roman" w:hAnsi="Palatino Linotype"/>
          <w:b/>
        </w:rPr>
        <w:t>DEBERES DE LAS AUTORIDADES.</w:t>
      </w:r>
      <w:r w:rsidRPr="00E40747">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2B3C9EC6" w14:textId="77777777" w:rsidR="00943B9C" w:rsidRPr="00E40747" w:rsidRDefault="00943B9C" w:rsidP="00943B9C">
      <w:pPr>
        <w:spacing w:before="240" w:after="360" w:line="360" w:lineRule="auto"/>
        <w:contextualSpacing/>
        <w:jc w:val="both"/>
        <w:rPr>
          <w:rFonts w:ascii="Palatino Linotype" w:eastAsia="Times New Roman" w:hAnsi="Palatino Linotype"/>
        </w:rPr>
      </w:pPr>
    </w:p>
    <w:p w14:paraId="4FA3DA89" w14:textId="77777777" w:rsidR="00943B9C" w:rsidRPr="00E40747" w:rsidRDefault="00943B9C" w:rsidP="00943B9C">
      <w:pPr>
        <w:spacing w:line="360" w:lineRule="auto"/>
        <w:jc w:val="both"/>
        <w:rPr>
          <w:rFonts w:ascii="Palatino Linotype" w:eastAsia="Calibri" w:hAnsi="Palatino Linotype" w:cs="Times New Roman"/>
        </w:rPr>
      </w:pPr>
      <w:r w:rsidRPr="00E40747">
        <w:rPr>
          <w:rFonts w:ascii="Palatino Linotype" w:eastAsia="Calibri" w:hAnsi="Palatino Linotype" w:cs="Times New Roman"/>
          <w:b/>
        </w:rPr>
        <w:t>DE LA GARANTÍA DE PROPORCIONAR LA INFORMACIÓN PÚBLICA GUBERNAMENTAL.</w:t>
      </w:r>
      <w:r w:rsidRPr="00E40747">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5C0393FB" w14:textId="77777777" w:rsidR="00943B9C" w:rsidRPr="00E40747" w:rsidRDefault="00943B9C" w:rsidP="00943B9C">
      <w:pPr>
        <w:spacing w:before="240" w:after="360" w:line="360" w:lineRule="auto"/>
        <w:contextualSpacing/>
        <w:jc w:val="both"/>
        <w:rPr>
          <w:rFonts w:ascii="Palatino Linotype" w:eastAsia="Times New Roman" w:hAnsi="Palatino Linotype"/>
        </w:rPr>
      </w:pPr>
    </w:p>
    <w:p w14:paraId="1050F8B3" w14:textId="77777777" w:rsidR="00943B9C" w:rsidRPr="00E40747" w:rsidRDefault="00943B9C" w:rsidP="00943B9C">
      <w:pPr>
        <w:spacing w:before="240" w:after="240" w:line="360" w:lineRule="auto"/>
        <w:ind w:right="142"/>
        <w:jc w:val="both"/>
        <w:rPr>
          <w:rFonts w:ascii="Palatino Linotype" w:eastAsia="MS Mincho" w:hAnsi="Palatino Linotype" w:cs="Arial"/>
        </w:rPr>
      </w:pPr>
      <w:r w:rsidRPr="00E40747">
        <w:rPr>
          <w:rFonts w:ascii="Palatino Linotype" w:eastAsia="MS Mincho" w:hAnsi="Palatino Linotype" w:cs="Arial"/>
          <w:b/>
        </w:rPr>
        <w:t xml:space="preserve">VERSIÓN PÚBLICA. </w:t>
      </w:r>
      <w:r w:rsidRPr="00E40747">
        <w:rPr>
          <w:rFonts w:ascii="Palatino Linotype" w:eastAsia="MS Mincho" w:hAnsi="Palatino Linotype" w:cs="Arial"/>
        </w:rPr>
        <w:t xml:space="preserve">Para generar la versión pública de un documento es necesario que el Comité de Transparencia emita el Acuerdo de Clasificación correspondiente que la sustente, explicando las razones que la motivan y los datos que se protegen. </w:t>
      </w:r>
    </w:p>
    <w:p w14:paraId="4EF89BFD" w14:textId="77777777" w:rsidR="00BF24DF" w:rsidRPr="00E40747" w:rsidRDefault="00BF24DF" w:rsidP="00943B9C">
      <w:pPr>
        <w:spacing w:before="240" w:after="240" w:line="360" w:lineRule="auto"/>
        <w:ind w:right="142"/>
        <w:jc w:val="both"/>
        <w:rPr>
          <w:rFonts w:ascii="Palatino Linotype" w:eastAsia="MS Mincho" w:hAnsi="Palatino Linotype" w:cs="Arial"/>
        </w:rPr>
      </w:pPr>
    </w:p>
    <w:p w14:paraId="523F9699" w14:textId="0D61AFD1" w:rsidR="00B0144D" w:rsidRPr="00E40747" w:rsidRDefault="00B0144D" w:rsidP="00B0144D">
      <w:pPr>
        <w:spacing w:line="360" w:lineRule="auto"/>
        <w:jc w:val="both"/>
        <w:rPr>
          <w:rFonts w:ascii="Palatino Linotype" w:hAnsi="Palatino Linotype" w:cs="Arial"/>
        </w:rPr>
      </w:pPr>
    </w:p>
    <w:p w14:paraId="0023DA9A" w14:textId="13E06EBD" w:rsidR="002F7480" w:rsidRPr="00E40747" w:rsidRDefault="002F7480" w:rsidP="00943B9C">
      <w:pPr>
        <w:spacing w:before="240" w:after="240" w:line="360" w:lineRule="auto"/>
        <w:jc w:val="both"/>
        <w:rPr>
          <w:rFonts w:ascii="Palatino Linotype" w:eastAsia="Times New Roman" w:hAnsi="Palatino Linotype" w:cs="Times New Roman"/>
          <w:b/>
          <w:sz w:val="8"/>
          <w:u w:val="single"/>
        </w:rPr>
      </w:pPr>
      <w:r w:rsidRPr="00E40747">
        <w:rPr>
          <w:rFonts w:ascii="Palatino Linotype" w:hAnsi="Palatino Linotype"/>
        </w:rPr>
        <w:lastRenderedPageBreak/>
        <w:t xml:space="preserve">  </w:t>
      </w:r>
      <w:r w:rsidR="008632C8" w:rsidRPr="00E40747">
        <w:rPr>
          <w:rFonts w:ascii="Palatino Linotype" w:eastAsia="MS Mincho" w:hAnsi="Palatino Linotype" w:cs="Arial"/>
        </w:rPr>
        <w:t xml:space="preserve"> </w:t>
      </w:r>
    </w:p>
    <w:p w14:paraId="31137936" w14:textId="302D1D0F" w:rsidR="00BC61B2" w:rsidRPr="00E40747" w:rsidRDefault="00A20B1F" w:rsidP="001E74A5">
      <w:pPr>
        <w:spacing w:line="360" w:lineRule="auto"/>
        <w:jc w:val="center"/>
        <w:rPr>
          <w:rFonts w:ascii="Palatino Linotype" w:eastAsia="Times New Roman" w:hAnsi="Palatino Linotype" w:cs="Times New Roman"/>
          <w:b/>
          <w:u w:val="single"/>
        </w:rPr>
      </w:pPr>
      <w:r w:rsidRPr="00E40747">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0B24709E" w:rsidR="00DA7E2F" w:rsidRPr="00E40747" w:rsidRDefault="00DA7E2F" w:rsidP="005713E3">
          <w:pPr>
            <w:pStyle w:val="TtulodeTDC"/>
            <w:spacing w:before="0" w:line="480" w:lineRule="auto"/>
            <w:rPr>
              <w:b/>
            </w:rPr>
          </w:pPr>
        </w:p>
        <w:p w14:paraId="40D4B3C3" w14:textId="77777777" w:rsidR="00DF5BF9" w:rsidRPr="00E40747" w:rsidRDefault="00DA7E2F" w:rsidP="00DF5BF9">
          <w:pPr>
            <w:pStyle w:val="TDC1"/>
            <w:ind w:left="0"/>
            <w:rPr>
              <w:rFonts w:ascii="Palatino Linotype" w:hAnsi="Palatino Linotype"/>
              <w:noProof/>
              <w:sz w:val="22"/>
              <w:szCs w:val="22"/>
              <w:lang w:val="es-MX" w:eastAsia="es-MX"/>
            </w:rPr>
          </w:pPr>
          <w:r w:rsidRPr="00E40747">
            <w:rPr>
              <w:rFonts w:ascii="Palatino Linotype" w:hAnsi="Palatino Linotype"/>
              <w:b/>
            </w:rPr>
            <w:fldChar w:fldCharType="begin"/>
          </w:r>
          <w:r w:rsidRPr="00E40747">
            <w:rPr>
              <w:rFonts w:ascii="Palatino Linotype" w:hAnsi="Palatino Linotype"/>
              <w:b/>
            </w:rPr>
            <w:instrText xml:space="preserve"> TOC \o "1-3" \h \z \u </w:instrText>
          </w:r>
          <w:r w:rsidRPr="00E40747">
            <w:rPr>
              <w:rFonts w:ascii="Palatino Linotype" w:hAnsi="Palatino Linotype"/>
              <w:b/>
            </w:rPr>
            <w:fldChar w:fldCharType="separate"/>
          </w:r>
          <w:hyperlink w:anchor="_Toc31223574" w:history="1">
            <w:r w:rsidR="00DF5BF9" w:rsidRPr="00E40747">
              <w:rPr>
                <w:rStyle w:val="Hipervnculo"/>
                <w:rFonts w:ascii="Palatino Linotype" w:hAnsi="Palatino Linotype"/>
                <w:b/>
                <w:noProof/>
              </w:rPr>
              <w:t>ANTECEDENTES</w:t>
            </w:r>
            <w:r w:rsidR="00DF5BF9" w:rsidRPr="00E40747">
              <w:rPr>
                <w:rFonts w:ascii="Palatino Linotype" w:hAnsi="Palatino Linotype"/>
                <w:noProof/>
                <w:webHidden/>
              </w:rPr>
              <w:tab/>
            </w:r>
            <w:r w:rsidR="00DF5BF9" w:rsidRPr="00E40747">
              <w:rPr>
                <w:rFonts w:ascii="Palatino Linotype" w:hAnsi="Palatino Linotype"/>
                <w:noProof/>
                <w:webHidden/>
              </w:rPr>
              <w:fldChar w:fldCharType="begin"/>
            </w:r>
            <w:r w:rsidR="00DF5BF9" w:rsidRPr="00E40747">
              <w:rPr>
                <w:rFonts w:ascii="Palatino Linotype" w:hAnsi="Palatino Linotype"/>
                <w:noProof/>
                <w:webHidden/>
              </w:rPr>
              <w:instrText xml:space="preserve"> PAGEREF _Toc31223574 \h </w:instrText>
            </w:r>
            <w:r w:rsidR="00DF5BF9" w:rsidRPr="00E40747">
              <w:rPr>
                <w:rFonts w:ascii="Palatino Linotype" w:hAnsi="Palatino Linotype"/>
                <w:noProof/>
                <w:webHidden/>
              </w:rPr>
            </w:r>
            <w:r w:rsidR="00DF5BF9" w:rsidRPr="00E40747">
              <w:rPr>
                <w:rFonts w:ascii="Palatino Linotype" w:hAnsi="Palatino Linotype"/>
                <w:noProof/>
                <w:webHidden/>
              </w:rPr>
              <w:fldChar w:fldCharType="separate"/>
            </w:r>
            <w:r w:rsidR="00E40747" w:rsidRPr="00E40747">
              <w:rPr>
                <w:rFonts w:ascii="Palatino Linotype" w:hAnsi="Palatino Linotype"/>
                <w:noProof/>
                <w:webHidden/>
              </w:rPr>
              <w:t>3</w:t>
            </w:r>
            <w:r w:rsidR="00DF5BF9" w:rsidRPr="00E40747">
              <w:rPr>
                <w:rFonts w:ascii="Palatino Linotype" w:hAnsi="Palatino Linotype"/>
                <w:noProof/>
                <w:webHidden/>
              </w:rPr>
              <w:fldChar w:fldCharType="end"/>
            </w:r>
          </w:hyperlink>
        </w:p>
        <w:p w14:paraId="33C6232E" w14:textId="77777777" w:rsidR="00DF5BF9" w:rsidRPr="00E40747" w:rsidRDefault="000F333D" w:rsidP="00DF5BF9">
          <w:pPr>
            <w:pStyle w:val="TDC1"/>
            <w:ind w:left="0"/>
            <w:rPr>
              <w:rFonts w:ascii="Palatino Linotype" w:hAnsi="Palatino Linotype"/>
              <w:noProof/>
              <w:sz w:val="22"/>
              <w:szCs w:val="22"/>
              <w:lang w:val="es-MX" w:eastAsia="es-MX"/>
            </w:rPr>
          </w:pPr>
          <w:hyperlink w:anchor="_Toc31223577" w:history="1">
            <w:r w:rsidR="00DF5BF9" w:rsidRPr="00E40747">
              <w:rPr>
                <w:rStyle w:val="Hipervnculo"/>
                <w:rFonts w:ascii="Palatino Linotype" w:hAnsi="Palatino Linotype"/>
                <w:b/>
                <w:noProof/>
              </w:rPr>
              <w:t>CONSIDERANDO</w:t>
            </w:r>
            <w:r w:rsidR="00DF5BF9" w:rsidRPr="00E40747">
              <w:rPr>
                <w:rFonts w:ascii="Palatino Linotype" w:hAnsi="Palatino Linotype"/>
                <w:noProof/>
                <w:webHidden/>
              </w:rPr>
              <w:tab/>
            </w:r>
            <w:r w:rsidR="00DF5BF9" w:rsidRPr="00E40747">
              <w:rPr>
                <w:rFonts w:ascii="Palatino Linotype" w:hAnsi="Palatino Linotype"/>
                <w:noProof/>
                <w:webHidden/>
              </w:rPr>
              <w:fldChar w:fldCharType="begin"/>
            </w:r>
            <w:r w:rsidR="00DF5BF9" w:rsidRPr="00E40747">
              <w:rPr>
                <w:rFonts w:ascii="Palatino Linotype" w:hAnsi="Palatino Linotype"/>
                <w:noProof/>
                <w:webHidden/>
              </w:rPr>
              <w:instrText xml:space="preserve"> PAGEREF _Toc31223577 \h </w:instrText>
            </w:r>
            <w:r w:rsidR="00DF5BF9" w:rsidRPr="00E40747">
              <w:rPr>
                <w:rFonts w:ascii="Palatino Linotype" w:hAnsi="Palatino Linotype"/>
                <w:noProof/>
                <w:webHidden/>
              </w:rPr>
            </w:r>
            <w:r w:rsidR="00DF5BF9" w:rsidRPr="00E40747">
              <w:rPr>
                <w:rFonts w:ascii="Palatino Linotype" w:hAnsi="Palatino Linotype"/>
                <w:noProof/>
                <w:webHidden/>
              </w:rPr>
              <w:fldChar w:fldCharType="separate"/>
            </w:r>
            <w:r w:rsidR="00E40747" w:rsidRPr="00E40747">
              <w:rPr>
                <w:rFonts w:ascii="Palatino Linotype" w:hAnsi="Palatino Linotype"/>
                <w:noProof/>
                <w:webHidden/>
              </w:rPr>
              <w:t>8</w:t>
            </w:r>
            <w:r w:rsidR="00DF5BF9" w:rsidRPr="00E40747">
              <w:rPr>
                <w:rFonts w:ascii="Palatino Linotype" w:hAnsi="Palatino Linotype"/>
                <w:noProof/>
                <w:webHidden/>
              </w:rPr>
              <w:fldChar w:fldCharType="end"/>
            </w:r>
          </w:hyperlink>
        </w:p>
        <w:p w14:paraId="53406E6E" w14:textId="77777777" w:rsidR="00DF5BF9" w:rsidRPr="00E40747" w:rsidRDefault="000F333D">
          <w:pPr>
            <w:pStyle w:val="TDC2"/>
            <w:rPr>
              <w:rFonts w:ascii="Palatino Linotype" w:hAnsi="Palatino Linotype"/>
              <w:noProof/>
              <w:sz w:val="22"/>
              <w:szCs w:val="22"/>
              <w:lang w:val="es-MX" w:eastAsia="es-MX"/>
            </w:rPr>
          </w:pPr>
          <w:hyperlink w:anchor="_Toc31223578" w:history="1">
            <w:r w:rsidR="00DF5BF9" w:rsidRPr="00E40747">
              <w:rPr>
                <w:rStyle w:val="Hipervnculo"/>
                <w:rFonts w:ascii="Palatino Linotype" w:hAnsi="Palatino Linotype"/>
                <w:b/>
                <w:noProof/>
              </w:rPr>
              <w:t>PRIMERO. De la competencia</w:t>
            </w:r>
            <w:r w:rsidR="00DF5BF9" w:rsidRPr="00E40747">
              <w:rPr>
                <w:rFonts w:ascii="Palatino Linotype" w:hAnsi="Palatino Linotype"/>
                <w:noProof/>
                <w:webHidden/>
              </w:rPr>
              <w:tab/>
            </w:r>
            <w:r w:rsidR="00DF5BF9" w:rsidRPr="00E40747">
              <w:rPr>
                <w:rFonts w:ascii="Palatino Linotype" w:hAnsi="Palatino Linotype"/>
                <w:noProof/>
                <w:webHidden/>
              </w:rPr>
              <w:fldChar w:fldCharType="begin"/>
            </w:r>
            <w:r w:rsidR="00DF5BF9" w:rsidRPr="00E40747">
              <w:rPr>
                <w:rFonts w:ascii="Palatino Linotype" w:hAnsi="Palatino Linotype"/>
                <w:noProof/>
                <w:webHidden/>
              </w:rPr>
              <w:instrText xml:space="preserve"> PAGEREF _Toc31223578 \h </w:instrText>
            </w:r>
            <w:r w:rsidR="00DF5BF9" w:rsidRPr="00E40747">
              <w:rPr>
                <w:rFonts w:ascii="Palatino Linotype" w:hAnsi="Palatino Linotype"/>
                <w:noProof/>
                <w:webHidden/>
              </w:rPr>
            </w:r>
            <w:r w:rsidR="00DF5BF9" w:rsidRPr="00E40747">
              <w:rPr>
                <w:rFonts w:ascii="Palatino Linotype" w:hAnsi="Palatino Linotype"/>
                <w:noProof/>
                <w:webHidden/>
              </w:rPr>
              <w:fldChar w:fldCharType="separate"/>
            </w:r>
            <w:r w:rsidR="00E40747" w:rsidRPr="00E40747">
              <w:rPr>
                <w:rFonts w:ascii="Palatino Linotype" w:hAnsi="Palatino Linotype"/>
                <w:noProof/>
                <w:webHidden/>
              </w:rPr>
              <w:t>8</w:t>
            </w:r>
            <w:r w:rsidR="00DF5BF9" w:rsidRPr="00E40747">
              <w:rPr>
                <w:rFonts w:ascii="Palatino Linotype" w:hAnsi="Palatino Linotype"/>
                <w:noProof/>
                <w:webHidden/>
              </w:rPr>
              <w:fldChar w:fldCharType="end"/>
            </w:r>
          </w:hyperlink>
        </w:p>
        <w:p w14:paraId="69D9602E" w14:textId="77777777" w:rsidR="00DF5BF9" w:rsidRPr="00E40747" w:rsidRDefault="000F333D">
          <w:pPr>
            <w:pStyle w:val="TDC2"/>
            <w:rPr>
              <w:rFonts w:ascii="Palatino Linotype" w:hAnsi="Palatino Linotype"/>
              <w:noProof/>
              <w:sz w:val="22"/>
              <w:szCs w:val="22"/>
              <w:lang w:val="es-MX" w:eastAsia="es-MX"/>
            </w:rPr>
          </w:pPr>
          <w:hyperlink w:anchor="_Toc31223579" w:history="1">
            <w:r w:rsidR="00DF5BF9" w:rsidRPr="00E40747">
              <w:rPr>
                <w:rStyle w:val="Hipervnculo"/>
                <w:rFonts w:ascii="Palatino Linotype" w:hAnsi="Palatino Linotype"/>
                <w:b/>
                <w:noProof/>
              </w:rPr>
              <w:t>SEGUNDO. De la oportunidad y procedencia.</w:t>
            </w:r>
            <w:r w:rsidR="00DF5BF9" w:rsidRPr="00E40747">
              <w:rPr>
                <w:rFonts w:ascii="Palatino Linotype" w:hAnsi="Palatino Linotype"/>
                <w:noProof/>
                <w:webHidden/>
              </w:rPr>
              <w:tab/>
            </w:r>
            <w:r w:rsidR="00DF5BF9" w:rsidRPr="00E40747">
              <w:rPr>
                <w:rFonts w:ascii="Palatino Linotype" w:hAnsi="Palatino Linotype"/>
                <w:noProof/>
                <w:webHidden/>
              </w:rPr>
              <w:fldChar w:fldCharType="begin"/>
            </w:r>
            <w:r w:rsidR="00DF5BF9" w:rsidRPr="00E40747">
              <w:rPr>
                <w:rFonts w:ascii="Palatino Linotype" w:hAnsi="Palatino Linotype"/>
                <w:noProof/>
                <w:webHidden/>
              </w:rPr>
              <w:instrText xml:space="preserve"> PAGEREF _Toc31223579 \h </w:instrText>
            </w:r>
            <w:r w:rsidR="00DF5BF9" w:rsidRPr="00E40747">
              <w:rPr>
                <w:rFonts w:ascii="Palatino Linotype" w:hAnsi="Palatino Linotype"/>
                <w:noProof/>
                <w:webHidden/>
              </w:rPr>
            </w:r>
            <w:r w:rsidR="00DF5BF9" w:rsidRPr="00E40747">
              <w:rPr>
                <w:rFonts w:ascii="Palatino Linotype" w:hAnsi="Palatino Linotype"/>
                <w:noProof/>
                <w:webHidden/>
              </w:rPr>
              <w:fldChar w:fldCharType="separate"/>
            </w:r>
            <w:r w:rsidR="00E40747" w:rsidRPr="00E40747">
              <w:rPr>
                <w:rFonts w:ascii="Palatino Linotype" w:hAnsi="Palatino Linotype"/>
                <w:noProof/>
                <w:webHidden/>
              </w:rPr>
              <w:t>8</w:t>
            </w:r>
            <w:r w:rsidR="00DF5BF9" w:rsidRPr="00E40747">
              <w:rPr>
                <w:rFonts w:ascii="Palatino Linotype" w:hAnsi="Palatino Linotype"/>
                <w:noProof/>
                <w:webHidden/>
              </w:rPr>
              <w:fldChar w:fldCharType="end"/>
            </w:r>
          </w:hyperlink>
        </w:p>
        <w:p w14:paraId="534BA5F8" w14:textId="77777777" w:rsidR="00DF5BF9" w:rsidRPr="00E40747" w:rsidRDefault="000F333D">
          <w:pPr>
            <w:pStyle w:val="TDC1"/>
            <w:rPr>
              <w:rFonts w:ascii="Palatino Linotype" w:hAnsi="Palatino Linotype"/>
              <w:noProof/>
              <w:sz w:val="22"/>
              <w:szCs w:val="22"/>
              <w:lang w:val="es-MX" w:eastAsia="es-MX"/>
            </w:rPr>
          </w:pPr>
          <w:hyperlink w:anchor="_Toc31223580" w:history="1">
            <w:r w:rsidR="00DF5BF9" w:rsidRPr="00E40747">
              <w:rPr>
                <w:rStyle w:val="Hipervnculo"/>
                <w:rFonts w:ascii="Palatino Linotype" w:hAnsi="Palatino Linotype"/>
                <w:b/>
                <w:noProof/>
              </w:rPr>
              <w:t xml:space="preserve">TERCERO. Del planteamiento de la </w:t>
            </w:r>
            <w:r w:rsidR="00DF5BF9" w:rsidRPr="00E40747">
              <w:rPr>
                <w:rStyle w:val="Hipervnculo"/>
                <w:rFonts w:ascii="Palatino Linotype" w:hAnsi="Palatino Linotype"/>
                <w:b/>
                <w:i/>
                <w:noProof/>
              </w:rPr>
              <w:t>Litis</w:t>
            </w:r>
            <w:r w:rsidR="00DF5BF9" w:rsidRPr="00E40747">
              <w:rPr>
                <w:rStyle w:val="Hipervnculo"/>
                <w:rFonts w:ascii="Palatino Linotype" w:hAnsi="Palatino Linotype"/>
                <w:b/>
                <w:noProof/>
              </w:rPr>
              <w:t>.</w:t>
            </w:r>
            <w:r w:rsidR="00DF5BF9" w:rsidRPr="00E40747">
              <w:rPr>
                <w:rFonts w:ascii="Palatino Linotype" w:hAnsi="Palatino Linotype"/>
                <w:noProof/>
                <w:webHidden/>
              </w:rPr>
              <w:tab/>
            </w:r>
            <w:r w:rsidR="00DF5BF9" w:rsidRPr="00E40747">
              <w:rPr>
                <w:rFonts w:ascii="Palatino Linotype" w:hAnsi="Palatino Linotype"/>
                <w:noProof/>
                <w:webHidden/>
              </w:rPr>
              <w:fldChar w:fldCharType="begin"/>
            </w:r>
            <w:r w:rsidR="00DF5BF9" w:rsidRPr="00E40747">
              <w:rPr>
                <w:rFonts w:ascii="Palatino Linotype" w:hAnsi="Palatino Linotype"/>
                <w:noProof/>
                <w:webHidden/>
              </w:rPr>
              <w:instrText xml:space="preserve"> PAGEREF _Toc31223580 \h </w:instrText>
            </w:r>
            <w:r w:rsidR="00DF5BF9" w:rsidRPr="00E40747">
              <w:rPr>
                <w:rFonts w:ascii="Palatino Linotype" w:hAnsi="Palatino Linotype"/>
                <w:noProof/>
                <w:webHidden/>
              </w:rPr>
            </w:r>
            <w:r w:rsidR="00DF5BF9" w:rsidRPr="00E40747">
              <w:rPr>
                <w:rFonts w:ascii="Palatino Linotype" w:hAnsi="Palatino Linotype"/>
                <w:noProof/>
                <w:webHidden/>
              </w:rPr>
              <w:fldChar w:fldCharType="separate"/>
            </w:r>
            <w:r w:rsidR="00E40747" w:rsidRPr="00E40747">
              <w:rPr>
                <w:rFonts w:ascii="Palatino Linotype" w:hAnsi="Palatino Linotype"/>
                <w:noProof/>
                <w:webHidden/>
              </w:rPr>
              <w:t>9</w:t>
            </w:r>
            <w:r w:rsidR="00DF5BF9" w:rsidRPr="00E40747">
              <w:rPr>
                <w:rFonts w:ascii="Palatino Linotype" w:hAnsi="Palatino Linotype"/>
                <w:noProof/>
                <w:webHidden/>
              </w:rPr>
              <w:fldChar w:fldCharType="end"/>
            </w:r>
          </w:hyperlink>
        </w:p>
        <w:p w14:paraId="182AEC18" w14:textId="77777777" w:rsidR="00DF5BF9" w:rsidRPr="00E40747" w:rsidRDefault="000F333D">
          <w:pPr>
            <w:pStyle w:val="TDC1"/>
            <w:rPr>
              <w:rFonts w:ascii="Palatino Linotype" w:hAnsi="Palatino Linotype"/>
              <w:noProof/>
              <w:sz w:val="22"/>
              <w:szCs w:val="22"/>
              <w:lang w:val="es-MX" w:eastAsia="es-MX"/>
            </w:rPr>
          </w:pPr>
          <w:hyperlink w:anchor="_Toc31223581" w:history="1">
            <w:r w:rsidR="00DF5BF9" w:rsidRPr="00E40747">
              <w:rPr>
                <w:rStyle w:val="Hipervnculo"/>
                <w:rFonts w:ascii="Palatino Linotype" w:hAnsi="Palatino Linotype"/>
                <w:b/>
                <w:noProof/>
              </w:rPr>
              <w:t>CUARTO. Del estudio y resolución del asunto.</w:t>
            </w:r>
            <w:r w:rsidR="00DF5BF9" w:rsidRPr="00E40747">
              <w:rPr>
                <w:rFonts w:ascii="Palatino Linotype" w:hAnsi="Palatino Linotype"/>
                <w:noProof/>
                <w:webHidden/>
              </w:rPr>
              <w:tab/>
            </w:r>
            <w:r w:rsidR="00DF5BF9" w:rsidRPr="00E40747">
              <w:rPr>
                <w:rFonts w:ascii="Palatino Linotype" w:hAnsi="Palatino Linotype"/>
                <w:noProof/>
                <w:webHidden/>
              </w:rPr>
              <w:fldChar w:fldCharType="begin"/>
            </w:r>
            <w:r w:rsidR="00DF5BF9" w:rsidRPr="00E40747">
              <w:rPr>
                <w:rFonts w:ascii="Palatino Linotype" w:hAnsi="Palatino Linotype"/>
                <w:noProof/>
                <w:webHidden/>
              </w:rPr>
              <w:instrText xml:space="preserve"> PAGEREF _Toc31223581 \h </w:instrText>
            </w:r>
            <w:r w:rsidR="00DF5BF9" w:rsidRPr="00E40747">
              <w:rPr>
                <w:rFonts w:ascii="Palatino Linotype" w:hAnsi="Palatino Linotype"/>
                <w:noProof/>
                <w:webHidden/>
              </w:rPr>
            </w:r>
            <w:r w:rsidR="00DF5BF9" w:rsidRPr="00E40747">
              <w:rPr>
                <w:rFonts w:ascii="Palatino Linotype" w:hAnsi="Palatino Linotype"/>
                <w:noProof/>
                <w:webHidden/>
              </w:rPr>
              <w:fldChar w:fldCharType="separate"/>
            </w:r>
            <w:r w:rsidR="00E40747" w:rsidRPr="00E40747">
              <w:rPr>
                <w:rFonts w:ascii="Palatino Linotype" w:hAnsi="Palatino Linotype"/>
                <w:noProof/>
                <w:webHidden/>
              </w:rPr>
              <w:t>10</w:t>
            </w:r>
            <w:r w:rsidR="00DF5BF9" w:rsidRPr="00E40747">
              <w:rPr>
                <w:rFonts w:ascii="Palatino Linotype" w:hAnsi="Palatino Linotype"/>
                <w:noProof/>
                <w:webHidden/>
              </w:rPr>
              <w:fldChar w:fldCharType="end"/>
            </w:r>
          </w:hyperlink>
        </w:p>
        <w:p w14:paraId="41B015C2" w14:textId="77777777" w:rsidR="00DF5BF9" w:rsidRPr="00E40747" w:rsidRDefault="000F333D">
          <w:pPr>
            <w:pStyle w:val="TDC2"/>
            <w:rPr>
              <w:rFonts w:ascii="Palatino Linotype" w:hAnsi="Palatino Linotype"/>
              <w:noProof/>
              <w:sz w:val="22"/>
              <w:szCs w:val="22"/>
              <w:lang w:val="es-MX" w:eastAsia="es-MX"/>
            </w:rPr>
          </w:pPr>
          <w:hyperlink w:anchor="_Toc31223582" w:history="1">
            <w:r w:rsidR="00DF5BF9" w:rsidRPr="00E40747">
              <w:rPr>
                <w:rStyle w:val="Hipervnculo"/>
                <w:rFonts w:ascii="Palatino Linotype" w:hAnsi="Palatino Linotype"/>
                <w:b/>
                <w:noProof/>
              </w:rPr>
              <w:t>QUINTO. De la versión pública y la información reservada</w:t>
            </w:r>
            <w:r w:rsidR="00DF5BF9" w:rsidRPr="00E40747">
              <w:rPr>
                <w:rFonts w:ascii="Palatino Linotype" w:hAnsi="Palatino Linotype"/>
                <w:noProof/>
                <w:webHidden/>
              </w:rPr>
              <w:tab/>
            </w:r>
            <w:r w:rsidR="00DF5BF9" w:rsidRPr="00E40747">
              <w:rPr>
                <w:rFonts w:ascii="Palatino Linotype" w:hAnsi="Palatino Linotype"/>
                <w:noProof/>
                <w:webHidden/>
              </w:rPr>
              <w:fldChar w:fldCharType="begin"/>
            </w:r>
            <w:r w:rsidR="00DF5BF9" w:rsidRPr="00E40747">
              <w:rPr>
                <w:rFonts w:ascii="Palatino Linotype" w:hAnsi="Palatino Linotype"/>
                <w:noProof/>
                <w:webHidden/>
              </w:rPr>
              <w:instrText xml:space="preserve"> PAGEREF _Toc31223582 \h </w:instrText>
            </w:r>
            <w:r w:rsidR="00DF5BF9" w:rsidRPr="00E40747">
              <w:rPr>
                <w:rFonts w:ascii="Palatino Linotype" w:hAnsi="Palatino Linotype"/>
                <w:noProof/>
                <w:webHidden/>
              </w:rPr>
            </w:r>
            <w:r w:rsidR="00DF5BF9" w:rsidRPr="00E40747">
              <w:rPr>
                <w:rFonts w:ascii="Palatino Linotype" w:hAnsi="Palatino Linotype"/>
                <w:noProof/>
                <w:webHidden/>
              </w:rPr>
              <w:fldChar w:fldCharType="separate"/>
            </w:r>
            <w:r w:rsidR="00E40747" w:rsidRPr="00E40747">
              <w:rPr>
                <w:rFonts w:ascii="Palatino Linotype" w:hAnsi="Palatino Linotype"/>
                <w:noProof/>
                <w:webHidden/>
              </w:rPr>
              <w:t>39</w:t>
            </w:r>
            <w:r w:rsidR="00DF5BF9" w:rsidRPr="00E40747">
              <w:rPr>
                <w:rFonts w:ascii="Palatino Linotype" w:hAnsi="Palatino Linotype"/>
                <w:noProof/>
                <w:webHidden/>
              </w:rPr>
              <w:fldChar w:fldCharType="end"/>
            </w:r>
          </w:hyperlink>
        </w:p>
        <w:p w14:paraId="134F6362" w14:textId="77777777" w:rsidR="00DF5BF9" w:rsidRPr="00E40747" w:rsidRDefault="000F333D" w:rsidP="00DF5BF9">
          <w:pPr>
            <w:pStyle w:val="TDC1"/>
            <w:ind w:left="0"/>
            <w:rPr>
              <w:rFonts w:ascii="Palatino Linotype" w:hAnsi="Palatino Linotype"/>
              <w:noProof/>
              <w:sz w:val="22"/>
              <w:szCs w:val="22"/>
              <w:lang w:val="es-MX" w:eastAsia="es-MX"/>
            </w:rPr>
          </w:pPr>
          <w:hyperlink w:anchor="_Toc31223586" w:history="1">
            <w:r w:rsidR="00DF5BF9" w:rsidRPr="00E40747">
              <w:rPr>
                <w:rStyle w:val="Hipervnculo"/>
                <w:rFonts w:ascii="Palatino Linotype" w:hAnsi="Palatino Linotype"/>
                <w:b/>
                <w:noProof/>
              </w:rPr>
              <w:t>R E S O L U T I V O S</w:t>
            </w:r>
            <w:r w:rsidR="00DF5BF9" w:rsidRPr="00E40747">
              <w:rPr>
                <w:rFonts w:ascii="Palatino Linotype" w:hAnsi="Palatino Linotype"/>
                <w:noProof/>
                <w:webHidden/>
              </w:rPr>
              <w:tab/>
            </w:r>
            <w:r w:rsidR="00DF5BF9" w:rsidRPr="00E40747">
              <w:rPr>
                <w:rFonts w:ascii="Palatino Linotype" w:hAnsi="Palatino Linotype"/>
                <w:noProof/>
                <w:webHidden/>
              </w:rPr>
              <w:fldChar w:fldCharType="begin"/>
            </w:r>
            <w:r w:rsidR="00DF5BF9" w:rsidRPr="00E40747">
              <w:rPr>
                <w:rFonts w:ascii="Palatino Linotype" w:hAnsi="Palatino Linotype"/>
                <w:noProof/>
                <w:webHidden/>
              </w:rPr>
              <w:instrText xml:space="preserve"> PAGEREF _Toc31223586 \h </w:instrText>
            </w:r>
            <w:r w:rsidR="00DF5BF9" w:rsidRPr="00E40747">
              <w:rPr>
                <w:rFonts w:ascii="Palatino Linotype" w:hAnsi="Palatino Linotype"/>
                <w:noProof/>
                <w:webHidden/>
              </w:rPr>
            </w:r>
            <w:r w:rsidR="00DF5BF9" w:rsidRPr="00E40747">
              <w:rPr>
                <w:rFonts w:ascii="Palatino Linotype" w:hAnsi="Palatino Linotype"/>
                <w:noProof/>
                <w:webHidden/>
              </w:rPr>
              <w:fldChar w:fldCharType="separate"/>
            </w:r>
            <w:r w:rsidR="00E40747" w:rsidRPr="00E40747">
              <w:rPr>
                <w:rFonts w:ascii="Palatino Linotype" w:hAnsi="Palatino Linotype"/>
                <w:noProof/>
                <w:webHidden/>
              </w:rPr>
              <w:t>50</w:t>
            </w:r>
            <w:r w:rsidR="00DF5BF9" w:rsidRPr="00E40747">
              <w:rPr>
                <w:rFonts w:ascii="Palatino Linotype" w:hAnsi="Palatino Linotype"/>
                <w:noProof/>
                <w:webHidden/>
              </w:rPr>
              <w:fldChar w:fldCharType="end"/>
            </w:r>
          </w:hyperlink>
        </w:p>
        <w:p w14:paraId="2416AEAB" w14:textId="51426476" w:rsidR="00100B8B" w:rsidRPr="00E40747" w:rsidRDefault="00DA7E2F" w:rsidP="00D605FB">
          <w:pPr>
            <w:spacing w:line="480" w:lineRule="auto"/>
            <w:rPr>
              <w:rFonts w:ascii="Palatino Linotype" w:hAnsi="Palatino Linotype"/>
            </w:rPr>
          </w:pPr>
          <w:r w:rsidRPr="00E40747">
            <w:rPr>
              <w:rFonts w:ascii="Palatino Linotype" w:hAnsi="Palatino Linotype"/>
              <w:b/>
              <w:bCs/>
              <w:lang w:val="es-ES"/>
            </w:rPr>
            <w:fldChar w:fldCharType="end"/>
          </w:r>
        </w:p>
      </w:sdtContent>
    </w:sdt>
    <w:p w14:paraId="537812C5" w14:textId="77777777" w:rsidR="00C90AAF" w:rsidRPr="00E40747" w:rsidRDefault="00C90AAF" w:rsidP="00440800">
      <w:pPr>
        <w:tabs>
          <w:tab w:val="left" w:pos="3465"/>
        </w:tabs>
        <w:spacing w:before="240" w:after="360" w:line="360" w:lineRule="auto"/>
        <w:jc w:val="both"/>
        <w:rPr>
          <w:rFonts w:ascii="Palatino Linotype" w:hAnsi="Palatino Linotype"/>
        </w:rPr>
      </w:pPr>
    </w:p>
    <w:p w14:paraId="3C385ADE" w14:textId="77777777" w:rsidR="005713E3" w:rsidRPr="00E40747" w:rsidRDefault="005713E3" w:rsidP="00440800">
      <w:pPr>
        <w:tabs>
          <w:tab w:val="left" w:pos="3465"/>
        </w:tabs>
        <w:spacing w:before="240" w:after="360" w:line="360" w:lineRule="auto"/>
        <w:jc w:val="both"/>
        <w:rPr>
          <w:rFonts w:ascii="Palatino Linotype" w:hAnsi="Palatino Linotype"/>
        </w:rPr>
      </w:pPr>
    </w:p>
    <w:p w14:paraId="5902DBCD" w14:textId="77777777" w:rsidR="005713E3" w:rsidRPr="00E40747" w:rsidRDefault="005713E3" w:rsidP="00440800">
      <w:pPr>
        <w:tabs>
          <w:tab w:val="left" w:pos="3465"/>
        </w:tabs>
        <w:spacing w:before="240" w:after="360" w:line="360" w:lineRule="auto"/>
        <w:jc w:val="both"/>
        <w:rPr>
          <w:rFonts w:ascii="Palatino Linotype" w:hAnsi="Palatino Linotype"/>
        </w:rPr>
      </w:pPr>
    </w:p>
    <w:p w14:paraId="73F7F940" w14:textId="376338CF" w:rsidR="00662C69" w:rsidRPr="00E40747" w:rsidRDefault="009B11D6" w:rsidP="00440800">
      <w:pPr>
        <w:tabs>
          <w:tab w:val="left" w:pos="3465"/>
        </w:tabs>
        <w:spacing w:before="240" w:after="360" w:line="360" w:lineRule="auto"/>
        <w:jc w:val="both"/>
        <w:rPr>
          <w:rFonts w:ascii="Palatino Linotype" w:hAnsi="Palatino Linotype"/>
        </w:rPr>
      </w:pPr>
      <w:r w:rsidRPr="00E40747">
        <w:rPr>
          <w:rFonts w:ascii="Palatino Linotype" w:hAnsi="Palatino Linotype"/>
        </w:rPr>
        <w:lastRenderedPageBreak/>
        <w:t>R</w:t>
      </w:r>
      <w:r w:rsidR="00662C69" w:rsidRPr="00E40747">
        <w:rPr>
          <w:rFonts w:ascii="Palatino Linotype" w:hAnsi="Palatino Linotype"/>
        </w:rPr>
        <w:t>esolución del Pleno del Instituto de Transparencia, Acceso a la Información Pública y Protección de Datos Personales del Estado de México y Mun</w:t>
      </w:r>
      <w:r w:rsidR="000D5A1D" w:rsidRPr="00E40747">
        <w:rPr>
          <w:rFonts w:ascii="Palatino Linotype" w:hAnsi="Palatino Linotype"/>
        </w:rPr>
        <w:t>icipios, con</w:t>
      </w:r>
      <w:r w:rsidR="00662C69" w:rsidRPr="00E40747">
        <w:rPr>
          <w:rFonts w:ascii="Palatino Linotype" w:hAnsi="Palatino Linotype"/>
        </w:rPr>
        <w:t xml:space="preserve"> </w:t>
      </w:r>
      <w:r w:rsidR="00485DB6" w:rsidRPr="00E40747">
        <w:rPr>
          <w:rFonts w:ascii="Palatino Linotype" w:hAnsi="Palatino Linotype"/>
        </w:rPr>
        <w:t xml:space="preserve">domicilio </w:t>
      </w:r>
      <w:r w:rsidR="00662C69" w:rsidRPr="00E40747">
        <w:rPr>
          <w:rFonts w:ascii="Palatino Linotype" w:hAnsi="Palatino Linotype"/>
        </w:rPr>
        <w:t xml:space="preserve">en Metepec, Estado de México; de </w:t>
      </w:r>
      <w:r w:rsidR="000D5A1D" w:rsidRPr="00E40747">
        <w:rPr>
          <w:rFonts w:ascii="Palatino Linotype" w:hAnsi="Palatino Linotype"/>
        </w:rPr>
        <w:t xml:space="preserve">fecha </w:t>
      </w:r>
      <w:r w:rsidR="00700F59" w:rsidRPr="00E40747">
        <w:rPr>
          <w:rFonts w:ascii="Palatino Linotype" w:hAnsi="Palatino Linotype"/>
        </w:rPr>
        <w:t xml:space="preserve">seis (6) de febrero </w:t>
      </w:r>
      <w:r w:rsidR="00662C69" w:rsidRPr="00E40747">
        <w:rPr>
          <w:rFonts w:ascii="Palatino Linotype" w:hAnsi="Palatino Linotype"/>
        </w:rPr>
        <w:t xml:space="preserve">de dos mil </w:t>
      </w:r>
      <w:r w:rsidR="00222AAA" w:rsidRPr="00E40747">
        <w:rPr>
          <w:rFonts w:ascii="Palatino Linotype" w:hAnsi="Palatino Linotype"/>
        </w:rPr>
        <w:t>veinte</w:t>
      </w:r>
      <w:r w:rsidR="00662C69" w:rsidRPr="00E40747">
        <w:rPr>
          <w:rFonts w:ascii="Palatino Linotype" w:hAnsi="Palatino Linotype"/>
        </w:rPr>
        <w:t>.</w:t>
      </w:r>
    </w:p>
    <w:p w14:paraId="02C1324E" w14:textId="3A6951FA" w:rsidR="00662C69" w:rsidRPr="00E40747" w:rsidRDefault="00662C69" w:rsidP="001E74A5">
      <w:pPr>
        <w:spacing w:before="240" w:after="360" w:line="360" w:lineRule="auto"/>
        <w:jc w:val="both"/>
        <w:rPr>
          <w:rFonts w:ascii="Palatino Linotype" w:hAnsi="Palatino Linotype"/>
          <w:b/>
        </w:rPr>
      </w:pPr>
      <w:r w:rsidRPr="00E40747">
        <w:rPr>
          <w:rFonts w:ascii="Palatino Linotype" w:hAnsi="Palatino Linotype"/>
          <w:b/>
        </w:rPr>
        <w:t>VISTO</w:t>
      </w:r>
      <w:r w:rsidRPr="00E40747">
        <w:rPr>
          <w:rFonts w:ascii="Palatino Linotype" w:hAnsi="Palatino Linotype"/>
        </w:rPr>
        <w:t xml:space="preserve"> el expediente electrónico for</w:t>
      </w:r>
      <w:r w:rsidR="00D37494" w:rsidRPr="00E40747">
        <w:rPr>
          <w:rFonts w:ascii="Palatino Linotype" w:hAnsi="Palatino Linotype"/>
        </w:rPr>
        <w:t>mado con motivo del</w:t>
      </w:r>
      <w:r w:rsidRPr="00E40747">
        <w:rPr>
          <w:rFonts w:ascii="Palatino Linotype" w:hAnsi="Palatino Linotype"/>
        </w:rPr>
        <w:t xml:space="preserve"> recurso de revisión </w:t>
      </w:r>
      <w:r w:rsidR="007832D1" w:rsidRPr="00E40747">
        <w:rPr>
          <w:rFonts w:ascii="Palatino Linotype" w:hAnsi="Palatino Linotype"/>
          <w:b/>
        </w:rPr>
        <w:t>08748/INFOEM/IP/RR/2019</w:t>
      </w:r>
      <w:r w:rsidR="004F3DEB" w:rsidRPr="00E40747">
        <w:rPr>
          <w:rFonts w:ascii="Palatino Linotype" w:hAnsi="Palatino Linotype"/>
          <w:b/>
        </w:rPr>
        <w:t>,</w:t>
      </w:r>
      <w:r w:rsidR="00335BFE" w:rsidRPr="00E40747">
        <w:rPr>
          <w:rFonts w:ascii="Palatino Linotype" w:hAnsi="Palatino Linotype" w:cs="Arial"/>
          <w:b/>
          <w:bCs/>
        </w:rPr>
        <w:t xml:space="preserve"> </w:t>
      </w:r>
      <w:r w:rsidRPr="00E40747">
        <w:rPr>
          <w:rFonts w:ascii="Palatino Linotype" w:hAnsi="Palatino Linotype"/>
        </w:rPr>
        <w:t>promovido por</w:t>
      </w:r>
      <w:r w:rsidR="00E64EAF" w:rsidRPr="00E40747">
        <w:rPr>
          <w:rFonts w:ascii="Palatino Linotype" w:hAnsi="Palatino Linotype"/>
        </w:rPr>
        <w:t xml:space="preserve"> </w:t>
      </w:r>
      <w:r w:rsidR="00B72E00" w:rsidRPr="00B72E00">
        <w:rPr>
          <w:rFonts w:ascii="Palatino Linotype" w:hAnsi="Palatino Linotype"/>
          <w:b/>
          <w:highlight w:val="black"/>
        </w:rPr>
        <w:t>----------------------------------------------</w:t>
      </w:r>
      <w:r w:rsidR="00A05D06" w:rsidRPr="00E40747">
        <w:rPr>
          <w:rFonts w:ascii="Palatino Linotype" w:hAnsi="Palatino Linotype"/>
        </w:rPr>
        <w:t xml:space="preserve"> </w:t>
      </w:r>
      <w:r w:rsidR="0064508B" w:rsidRPr="00E40747">
        <w:rPr>
          <w:rFonts w:ascii="Palatino Linotype" w:hAnsi="Palatino Linotype"/>
        </w:rPr>
        <w:t xml:space="preserve">a quien </w:t>
      </w:r>
      <w:r w:rsidR="00A05D06" w:rsidRPr="00E40747">
        <w:rPr>
          <w:rFonts w:ascii="Palatino Linotype" w:hAnsi="Palatino Linotype"/>
        </w:rPr>
        <w:t xml:space="preserve">en </w:t>
      </w:r>
      <w:r w:rsidR="00E64EAF" w:rsidRPr="00E40747">
        <w:rPr>
          <w:rFonts w:ascii="Palatino Linotype" w:hAnsi="Palatino Linotype"/>
        </w:rPr>
        <w:t>lo sucesivo</w:t>
      </w:r>
      <w:r w:rsidR="00A05D06" w:rsidRPr="00E40747">
        <w:rPr>
          <w:rFonts w:ascii="Palatino Linotype" w:hAnsi="Palatino Linotype"/>
        </w:rPr>
        <w:t xml:space="preserve"> se identificará como</w:t>
      </w:r>
      <w:r w:rsidR="00FF0139" w:rsidRPr="00E40747">
        <w:rPr>
          <w:rFonts w:ascii="Palatino Linotype" w:hAnsi="Palatino Linotype"/>
        </w:rPr>
        <w:t xml:space="preserve"> </w:t>
      </w:r>
      <w:r w:rsidR="0064508B" w:rsidRPr="00E40747">
        <w:rPr>
          <w:rFonts w:ascii="Palatino Linotype" w:hAnsi="Palatino Linotype"/>
        </w:rPr>
        <w:t>la</w:t>
      </w:r>
      <w:r w:rsidR="0004427A" w:rsidRPr="00E40747">
        <w:rPr>
          <w:rFonts w:ascii="Palatino Linotype" w:hAnsi="Palatino Linotype"/>
          <w:b/>
        </w:rPr>
        <w:t xml:space="preserve"> </w:t>
      </w:r>
      <w:r w:rsidRPr="00E40747">
        <w:rPr>
          <w:rFonts w:ascii="Palatino Linotype" w:hAnsi="Palatino Linotype" w:cs="Arial"/>
          <w:b/>
        </w:rPr>
        <w:t>RECURRENTE</w:t>
      </w:r>
      <w:r w:rsidRPr="00E40747">
        <w:rPr>
          <w:rFonts w:ascii="Palatino Linotype" w:hAnsi="Palatino Linotype" w:cs="Arial"/>
        </w:rPr>
        <w:t xml:space="preserve">, en contra </w:t>
      </w:r>
      <w:r w:rsidR="000D5A1D" w:rsidRPr="00E40747">
        <w:rPr>
          <w:rFonts w:ascii="Palatino Linotype" w:hAnsi="Palatino Linotype" w:cs="Arial"/>
        </w:rPr>
        <w:t xml:space="preserve">de </w:t>
      </w:r>
      <w:r w:rsidR="00843908" w:rsidRPr="00E40747">
        <w:rPr>
          <w:rFonts w:ascii="Palatino Linotype" w:hAnsi="Palatino Linotype" w:cs="Arial"/>
        </w:rPr>
        <w:t>la respuesta de</w:t>
      </w:r>
      <w:r w:rsidR="00F378CB" w:rsidRPr="00E40747">
        <w:rPr>
          <w:rFonts w:ascii="Palatino Linotype" w:hAnsi="Palatino Linotype" w:cs="Arial"/>
        </w:rPr>
        <w:t xml:space="preserve">l </w:t>
      </w:r>
      <w:r w:rsidR="007832D1" w:rsidRPr="00E40747">
        <w:rPr>
          <w:rFonts w:ascii="Palatino Linotype" w:hAnsi="Palatino Linotype" w:cs="Arial"/>
          <w:b/>
        </w:rPr>
        <w:t>Ayuntamiento de Metepec</w:t>
      </w:r>
      <w:r w:rsidR="004F3DEB" w:rsidRPr="00E40747">
        <w:rPr>
          <w:rFonts w:ascii="Palatino Linotype" w:hAnsi="Palatino Linotype" w:cs="Arial"/>
          <w:b/>
        </w:rPr>
        <w:t>,</w:t>
      </w:r>
      <w:r w:rsidR="0036073F" w:rsidRPr="00E40747">
        <w:rPr>
          <w:rFonts w:ascii="Palatino Linotype" w:hAnsi="Palatino Linotype"/>
          <w:b/>
        </w:rPr>
        <w:t xml:space="preserve"> </w:t>
      </w:r>
      <w:r w:rsidR="00F378CB" w:rsidRPr="00E40747">
        <w:rPr>
          <w:rFonts w:ascii="Palatino Linotype" w:hAnsi="Palatino Linotype"/>
        </w:rPr>
        <w:t xml:space="preserve">en lo sucesivo </w:t>
      </w:r>
      <w:r w:rsidR="0081425E" w:rsidRPr="00E40747">
        <w:rPr>
          <w:rFonts w:ascii="Palatino Linotype" w:hAnsi="Palatino Linotype"/>
        </w:rPr>
        <w:t>e</w:t>
      </w:r>
      <w:r w:rsidRPr="00E40747">
        <w:rPr>
          <w:rFonts w:ascii="Palatino Linotype" w:hAnsi="Palatino Linotype"/>
        </w:rPr>
        <w:t>l</w:t>
      </w:r>
      <w:r w:rsidRPr="00E40747">
        <w:rPr>
          <w:rFonts w:ascii="Palatino Linotype" w:hAnsi="Palatino Linotype"/>
          <w:b/>
        </w:rPr>
        <w:t xml:space="preserve"> SUJETO OBLIGADO</w:t>
      </w:r>
      <w:r w:rsidRPr="00E40747">
        <w:rPr>
          <w:rFonts w:ascii="Palatino Linotype" w:hAnsi="Palatino Linotype"/>
        </w:rPr>
        <w:t xml:space="preserve">, </w:t>
      </w:r>
      <w:r w:rsidR="004D71C0" w:rsidRPr="00E40747">
        <w:rPr>
          <w:rFonts w:ascii="Palatino Linotype" w:hAnsi="Palatino Linotype"/>
        </w:rPr>
        <w:t xml:space="preserve">por lo que </w:t>
      </w:r>
      <w:r w:rsidRPr="00E40747">
        <w:rPr>
          <w:rFonts w:ascii="Palatino Linotype" w:hAnsi="Palatino Linotype"/>
        </w:rPr>
        <w:t>se procede a dictar la presente resolución, con base en los siguientes:</w:t>
      </w:r>
    </w:p>
    <w:p w14:paraId="769E1410" w14:textId="5740327F" w:rsidR="00587366" w:rsidRPr="00E40747" w:rsidRDefault="00662C69" w:rsidP="001E74A5">
      <w:pPr>
        <w:pStyle w:val="Ttulo1"/>
        <w:spacing w:line="360" w:lineRule="auto"/>
        <w:jc w:val="center"/>
        <w:rPr>
          <w:b/>
        </w:rPr>
      </w:pPr>
      <w:bookmarkStart w:id="1" w:name="_Toc461555884"/>
      <w:bookmarkStart w:id="2" w:name="_Toc466371847"/>
      <w:bookmarkStart w:id="3" w:name="_Toc31223574"/>
      <w:r w:rsidRPr="00E40747">
        <w:rPr>
          <w:b/>
        </w:rPr>
        <w:t>ANTECEDENTES</w:t>
      </w:r>
      <w:bookmarkEnd w:id="1"/>
      <w:bookmarkEnd w:id="2"/>
      <w:bookmarkEnd w:id="3"/>
    </w:p>
    <w:p w14:paraId="402A4C0A" w14:textId="4E19F7C6" w:rsidR="00D9392E" w:rsidRPr="00E40747" w:rsidRDefault="00D9392E" w:rsidP="001E48DA">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E40747">
        <w:rPr>
          <w:rFonts w:ascii="Palatino Linotype" w:eastAsia="Calibri" w:hAnsi="Palatino Linotype" w:cs="Arial"/>
          <w:lang w:val="es-ES"/>
        </w:rPr>
        <w:t xml:space="preserve">El día </w:t>
      </w:r>
      <w:r w:rsidR="00F52999" w:rsidRPr="00E40747">
        <w:rPr>
          <w:rFonts w:ascii="Palatino Linotype" w:eastAsia="Calibri" w:hAnsi="Palatino Linotype" w:cs="Arial"/>
          <w:lang w:val="es-ES"/>
        </w:rPr>
        <w:t>dieciséis</w:t>
      </w:r>
      <w:r w:rsidRPr="00E40747">
        <w:rPr>
          <w:rFonts w:ascii="Palatino Linotype" w:eastAsia="Calibri" w:hAnsi="Palatino Linotype" w:cs="Arial"/>
          <w:lang w:val="es-ES"/>
        </w:rPr>
        <w:t xml:space="preserve"> (</w:t>
      </w:r>
      <w:r w:rsidR="001E48DA" w:rsidRPr="00E40747">
        <w:rPr>
          <w:rFonts w:ascii="Palatino Linotype" w:eastAsia="Calibri" w:hAnsi="Palatino Linotype" w:cs="Arial"/>
          <w:lang w:val="es-ES"/>
        </w:rPr>
        <w:t>1</w:t>
      </w:r>
      <w:r w:rsidR="007832D1" w:rsidRPr="00E40747">
        <w:rPr>
          <w:rFonts w:ascii="Palatino Linotype" w:eastAsia="Calibri" w:hAnsi="Palatino Linotype" w:cs="Arial"/>
          <w:lang w:val="es-ES"/>
        </w:rPr>
        <w:t>6</w:t>
      </w:r>
      <w:r w:rsidRPr="00E40747">
        <w:rPr>
          <w:rFonts w:ascii="Palatino Linotype" w:eastAsia="Calibri" w:hAnsi="Palatino Linotype" w:cs="Arial"/>
          <w:lang w:val="es-ES"/>
        </w:rPr>
        <w:t xml:space="preserve">) de </w:t>
      </w:r>
      <w:r w:rsidR="001E48DA" w:rsidRPr="00E40747">
        <w:rPr>
          <w:rFonts w:ascii="Palatino Linotype" w:eastAsia="Calibri" w:hAnsi="Palatino Linotype" w:cs="Arial"/>
          <w:lang w:val="es-ES"/>
        </w:rPr>
        <w:t>octu</w:t>
      </w:r>
      <w:r w:rsidR="00943531" w:rsidRPr="00E40747">
        <w:rPr>
          <w:rFonts w:ascii="Palatino Linotype" w:eastAsia="Calibri" w:hAnsi="Palatino Linotype" w:cs="Arial"/>
          <w:lang w:val="es-ES"/>
        </w:rPr>
        <w:t>bre</w:t>
      </w:r>
      <w:r w:rsidRPr="00E40747">
        <w:rPr>
          <w:rFonts w:ascii="Palatino Linotype" w:eastAsia="Calibri" w:hAnsi="Palatino Linotype" w:cs="Arial"/>
          <w:lang w:val="es-ES"/>
        </w:rPr>
        <w:t xml:space="preserve"> de dos mil dieci</w:t>
      </w:r>
      <w:r w:rsidR="00333331" w:rsidRPr="00E40747">
        <w:rPr>
          <w:rFonts w:ascii="Palatino Linotype" w:eastAsia="Calibri" w:hAnsi="Palatino Linotype" w:cs="Arial"/>
          <w:lang w:val="es-ES"/>
        </w:rPr>
        <w:t>nueve</w:t>
      </w:r>
      <w:r w:rsidRPr="00E40747">
        <w:rPr>
          <w:rFonts w:ascii="Palatino Linotype" w:hAnsi="Palatino Linotype"/>
          <w:b/>
        </w:rPr>
        <w:t xml:space="preserve">, </w:t>
      </w:r>
      <w:r w:rsidRPr="00E40747">
        <w:rPr>
          <w:rFonts w:ascii="Palatino Linotype" w:eastAsia="Calibri" w:hAnsi="Palatino Linotype" w:cs="Arial"/>
          <w:lang w:val="es-ES"/>
        </w:rPr>
        <w:t>se presentó</w:t>
      </w:r>
      <w:r w:rsidR="00223D1A" w:rsidRPr="00E40747">
        <w:rPr>
          <w:rFonts w:ascii="Palatino Linotype" w:eastAsia="Calibri" w:hAnsi="Palatino Linotype" w:cs="Arial"/>
          <w:lang w:val="es-ES"/>
        </w:rPr>
        <w:t xml:space="preserve"> ante </w:t>
      </w:r>
      <w:r w:rsidR="0081425E" w:rsidRPr="00E40747">
        <w:rPr>
          <w:rFonts w:ascii="Palatino Linotype" w:eastAsia="Calibri" w:hAnsi="Palatino Linotype" w:cs="Arial"/>
          <w:lang w:val="es-ES"/>
        </w:rPr>
        <w:t>e</w:t>
      </w:r>
      <w:r w:rsidRPr="00E40747">
        <w:rPr>
          <w:rFonts w:ascii="Palatino Linotype" w:eastAsia="Calibri" w:hAnsi="Palatino Linotype" w:cs="Arial"/>
          <w:lang w:val="es-ES"/>
        </w:rPr>
        <w:t xml:space="preserve">l </w:t>
      </w:r>
      <w:r w:rsidRPr="00E40747">
        <w:rPr>
          <w:rFonts w:ascii="Palatino Linotype" w:eastAsia="Calibri" w:hAnsi="Palatino Linotype" w:cs="Arial"/>
          <w:b/>
          <w:lang w:val="es-ES"/>
        </w:rPr>
        <w:t>SUJETO OBLIGADO</w:t>
      </w:r>
      <w:r w:rsidRPr="00E40747">
        <w:rPr>
          <w:rFonts w:ascii="Palatino Linotype" w:eastAsia="Calibri" w:hAnsi="Palatino Linotype" w:cs="Arial"/>
        </w:rPr>
        <w:t xml:space="preserve"> vía </w:t>
      </w:r>
      <w:r w:rsidR="00DA77AE" w:rsidRPr="00E40747">
        <w:rPr>
          <w:rFonts w:ascii="Palatino Linotype" w:eastAsia="Calibri" w:hAnsi="Palatino Linotype" w:cs="Arial"/>
          <w:lang w:val="es-ES"/>
        </w:rPr>
        <w:tab/>
      </w:r>
      <w:r w:rsidR="007832D1" w:rsidRPr="00E40747">
        <w:rPr>
          <w:rFonts w:ascii="Palatino Linotype" w:eastAsia="Calibri" w:hAnsi="Palatino Linotype" w:cs="Arial"/>
          <w:lang w:val="es-ES"/>
        </w:rPr>
        <w:t>Sistema de Acceso a la Información Mexiquense</w:t>
      </w:r>
      <w:r w:rsidRPr="00E40747">
        <w:rPr>
          <w:rFonts w:ascii="Palatino Linotype" w:eastAsia="Calibri" w:hAnsi="Palatino Linotype" w:cs="Arial"/>
          <w:lang w:val="es-ES"/>
        </w:rPr>
        <w:t xml:space="preserve"> </w:t>
      </w:r>
      <w:r w:rsidR="00FB1953" w:rsidRPr="00E40747">
        <w:rPr>
          <w:rFonts w:ascii="Palatino Linotype" w:eastAsia="Calibri" w:hAnsi="Palatino Linotype" w:cs="Arial"/>
          <w:lang w:val="es-ES"/>
        </w:rPr>
        <w:t>(</w:t>
      </w:r>
      <w:r w:rsidR="007832D1" w:rsidRPr="00E40747">
        <w:rPr>
          <w:rFonts w:ascii="Palatino Linotype" w:eastAsia="Calibri" w:hAnsi="Palatino Linotype" w:cs="Arial"/>
          <w:b/>
          <w:lang w:val="es-ES"/>
        </w:rPr>
        <w:t>SAIMEX</w:t>
      </w:r>
      <w:r w:rsidR="00FB1953" w:rsidRPr="00E40747">
        <w:rPr>
          <w:rFonts w:ascii="Palatino Linotype" w:eastAsia="Calibri" w:hAnsi="Palatino Linotype" w:cs="Arial"/>
          <w:lang w:val="es-ES"/>
        </w:rPr>
        <w:t>)</w:t>
      </w:r>
      <w:r w:rsidRPr="00E40747">
        <w:rPr>
          <w:rFonts w:ascii="Palatino Linotype" w:eastAsia="Calibri" w:hAnsi="Palatino Linotype" w:cs="Arial"/>
          <w:lang w:val="es-ES"/>
        </w:rPr>
        <w:t>, la solicitud de información pública registrad</w:t>
      </w:r>
      <w:r w:rsidR="0081425E" w:rsidRPr="00E40747">
        <w:rPr>
          <w:rFonts w:ascii="Palatino Linotype" w:eastAsia="Calibri" w:hAnsi="Palatino Linotype" w:cs="Arial"/>
          <w:lang w:val="es-ES"/>
        </w:rPr>
        <w:t>a</w:t>
      </w:r>
      <w:r w:rsidRPr="00E40747">
        <w:rPr>
          <w:rFonts w:ascii="Palatino Linotype" w:eastAsia="Calibri" w:hAnsi="Palatino Linotype" w:cs="Arial"/>
          <w:lang w:val="es-ES"/>
        </w:rPr>
        <w:t xml:space="preserve"> con </w:t>
      </w:r>
      <w:r w:rsidR="0081425E" w:rsidRPr="00E40747">
        <w:rPr>
          <w:rFonts w:ascii="Palatino Linotype" w:eastAsia="Calibri" w:hAnsi="Palatino Linotype" w:cs="Arial"/>
          <w:lang w:val="es-ES"/>
        </w:rPr>
        <w:t>e</w:t>
      </w:r>
      <w:r w:rsidRPr="00E40747">
        <w:rPr>
          <w:rFonts w:ascii="Palatino Linotype" w:eastAsia="Calibri" w:hAnsi="Palatino Linotype" w:cs="Arial"/>
          <w:lang w:val="es-ES"/>
        </w:rPr>
        <w:t>l</w:t>
      </w:r>
      <w:r w:rsidR="0081425E" w:rsidRPr="00E40747">
        <w:rPr>
          <w:rFonts w:ascii="Palatino Linotype" w:eastAsia="Calibri" w:hAnsi="Palatino Linotype" w:cs="Arial"/>
          <w:lang w:val="es-ES"/>
        </w:rPr>
        <w:t xml:space="preserve"> número</w:t>
      </w:r>
      <w:r w:rsidR="004D71C0" w:rsidRPr="00E40747">
        <w:rPr>
          <w:rFonts w:ascii="Palatino Linotype" w:hAnsi="Palatino Linotype"/>
          <w:b/>
          <w:bCs/>
          <w:color w:val="000000" w:themeColor="text1"/>
        </w:rPr>
        <w:t xml:space="preserve"> </w:t>
      </w:r>
      <w:r w:rsidR="007832D1" w:rsidRPr="00E40747">
        <w:rPr>
          <w:rFonts w:ascii="Palatino Linotype" w:hAnsi="Palatino Linotype"/>
          <w:b/>
          <w:bCs/>
          <w:color w:val="000000" w:themeColor="text1"/>
        </w:rPr>
        <w:t>00684/METEPEC/IP/2019</w:t>
      </w:r>
      <w:r w:rsidRPr="00E40747">
        <w:rPr>
          <w:rFonts w:ascii="Palatino Linotype" w:eastAsia="Calibri" w:hAnsi="Palatino Linotype" w:cs="Arial"/>
          <w:lang w:val="es-ES"/>
        </w:rPr>
        <w:t xml:space="preserve"> mediante la cual </w:t>
      </w:r>
      <w:r w:rsidR="00A133FA" w:rsidRPr="00E40747">
        <w:rPr>
          <w:rFonts w:ascii="Palatino Linotype" w:eastAsia="Calibri" w:hAnsi="Palatino Linotype" w:cs="Arial"/>
          <w:lang w:val="es-ES"/>
        </w:rPr>
        <w:t xml:space="preserve">se </w:t>
      </w:r>
      <w:r w:rsidRPr="00E40747">
        <w:rPr>
          <w:rFonts w:ascii="Palatino Linotype" w:eastAsia="Calibri" w:hAnsi="Palatino Linotype" w:cs="Arial"/>
          <w:lang w:val="es-ES"/>
        </w:rPr>
        <w:t>solicitó</w:t>
      </w:r>
      <w:r w:rsidR="00A16B32" w:rsidRPr="00E40747">
        <w:rPr>
          <w:rFonts w:ascii="Palatino Linotype" w:eastAsia="Calibri" w:hAnsi="Palatino Linotype" w:cs="Arial"/>
          <w:lang w:val="es-ES"/>
        </w:rPr>
        <w:t xml:space="preserve"> </w:t>
      </w:r>
      <w:r w:rsidR="00646BEE" w:rsidRPr="00E40747">
        <w:rPr>
          <w:rFonts w:ascii="Palatino Linotype" w:eastAsia="Calibri" w:hAnsi="Palatino Linotype" w:cs="Arial"/>
          <w:lang w:val="es-ES"/>
        </w:rPr>
        <w:t>la</w:t>
      </w:r>
      <w:r w:rsidR="00A16B32" w:rsidRPr="00E40747">
        <w:rPr>
          <w:rFonts w:ascii="Palatino Linotype" w:eastAsia="Calibri" w:hAnsi="Palatino Linotype" w:cs="Arial"/>
          <w:lang w:val="es-ES"/>
        </w:rPr>
        <w:t xml:space="preserve"> siguiente</w:t>
      </w:r>
      <w:r w:rsidR="00646BEE" w:rsidRPr="00E40747">
        <w:rPr>
          <w:rFonts w:ascii="Palatino Linotype" w:eastAsia="Calibri" w:hAnsi="Palatino Linotype" w:cs="Arial"/>
          <w:lang w:val="es-ES"/>
        </w:rPr>
        <w:t xml:space="preserve"> información</w:t>
      </w:r>
      <w:r w:rsidRPr="00E40747">
        <w:rPr>
          <w:rFonts w:ascii="Palatino Linotype" w:eastAsia="Calibri" w:hAnsi="Palatino Linotype" w:cs="Arial"/>
          <w:lang w:val="es-ES"/>
        </w:rPr>
        <w:t>:</w:t>
      </w:r>
    </w:p>
    <w:p w14:paraId="6601F6E5" w14:textId="77777777" w:rsidR="00FE2D41" w:rsidRPr="00E40747" w:rsidRDefault="00FE2D41" w:rsidP="00D9392E">
      <w:pPr>
        <w:pStyle w:val="Prrafodelista"/>
        <w:spacing w:line="360" w:lineRule="auto"/>
        <w:ind w:left="709" w:right="333"/>
        <w:jc w:val="both"/>
        <w:rPr>
          <w:rFonts w:ascii="Palatino Linotype" w:hAnsi="Palatino Linotype"/>
          <w:i/>
          <w:color w:val="000000"/>
        </w:rPr>
      </w:pPr>
    </w:p>
    <w:p w14:paraId="45EF49F8" w14:textId="46AFDEB1" w:rsidR="001C34D6" w:rsidRPr="00E40747" w:rsidRDefault="00222AAA" w:rsidP="00333331">
      <w:pPr>
        <w:pStyle w:val="Prrafodelista"/>
        <w:spacing w:line="360" w:lineRule="auto"/>
        <w:ind w:left="567" w:right="474"/>
        <w:jc w:val="both"/>
        <w:rPr>
          <w:rFonts w:ascii="Palatino Linotype" w:hAnsi="Palatino Linotype"/>
          <w:color w:val="000000"/>
        </w:rPr>
      </w:pPr>
      <w:r w:rsidRPr="00E40747">
        <w:rPr>
          <w:rFonts w:ascii="Palatino Linotype" w:hAnsi="Palatino Linotype"/>
          <w:i/>
          <w:color w:val="000000"/>
        </w:rPr>
        <w:t>“</w:t>
      </w:r>
      <w:r w:rsidR="007832D1" w:rsidRPr="00E40747">
        <w:rPr>
          <w:rFonts w:ascii="Palatino Linotype" w:hAnsi="Palatino Linotype"/>
          <w:i/>
          <w:color w:val="000000"/>
        </w:rPr>
        <w:t>Solicito amablemente hacerme entrega, en formato digital, de todas y cada una de las resoluciones administrativas dictadas por la CONTROLARÍA MUNICIPAL DE METEPEC durante el año 2018 así como las dictadas durante los meses que a la fecha de respuesta de la presente solicitud de información hayan sido emitidas durante el año 2019 por ese mismo órgano de control municipal (Controlaría Municipal de Metepec).</w:t>
      </w:r>
      <w:r w:rsidR="001C34D6" w:rsidRPr="00E40747">
        <w:rPr>
          <w:rFonts w:ascii="Palatino Linotype" w:hAnsi="Palatino Linotype"/>
          <w:i/>
          <w:color w:val="000000"/>
        </w:rPr>
        <w:t>”</w:t>
      </w:r>
      <w:r w:rsidR="001C34D6" w:rsidRPr="00E40747">
        <w:rPr>
          <w:rFonts w:ascii="Palatino Linotype" w:hAnsi="Palatino Linotype"/>
          <w:color w:val="000000"/>
        </w:rPr>
        <w:t xml:space="preserve"> (Sic)</w:t>
      </w:r>
    </w:p>
    <w:p w14:paraId="50BB2322" w14:textId="47F4D7C3" w:rsidR="00BC2CF8" w:rsidRPr="00E40747" w:rsidRDefault="00BC2CF8" w:rsidP="00DA77AE">
      <w:pPr>
        <w:pStyle w:val="Prrafodelista"/>
        <w:numPr>
          <w:ilvl w:val="0"/>
          <w:numId w:val="4"/>
        </w:numPr>
        <w:spacing w:line="360" w:lineRule="auto"/>
        <w:ind w:right="34" w:hanging="437"/>
        <w:jc w:val="both"/>
        <w:rPr>
          <w:rFonts w:ascii="Palatino Linotype" w:hAnsi="Palatino Linotype"/>
        </w:rPr>
      </w:pPr>
      <w:r w:rsidRPr="00E40747">
        <w:rPr>
          <w:rFonts w:ascii="Palatino Linotype" w:eastAsia="Times New Roman" w:hAnsi="Palatino Linotype" w:cs="Arial"/>
          <w:lang w:val="es-ES"/>
        </w:rPr>
        <w:lastRenderedPageBreak/>
        <w:t>Se eligió como modalidad de entrega de la información</w:t>
      </w:r>
      <w:r w:rsidRPr="00E40747">
        <w:rPr>
          <w:rFonts w:ascii="Palatino Linotype" w:hAnsi="Palatino Linotype"/>
        </w:rPr>
        <w:t xml:space="preserve">: Vía </w:t>
      </w:r>
      <w:r w:rsidRPr="00E40747">
        <w:rPr>
          <w:rFonts w:ascii="Palatino Linotype" w:hAnsi="Palatino Linotype"/>
          <w:b/>
        </w:rPr>
        <w:t>SAIMEX</w:t>
      </w:r>
      <w:r w:rsidR="007832D1" w:rsidRPr="00E40747">
        <w:rPr>
          <w:rFonts w:ascii="Palatino Linotype" w:hAnsi="Palatino Linotype"/>
          <w:b/>
        </w:rPr>
        <w:t>.</w:t>
      </w:r>
    </w:p>
    <w:p w14:paraId="4D30129E" w14:textId="77777777" w:rsidR="00DA77AE" w:rsidRPr="00E40747" w:rsidRDefault="00DA77AE" w:rsidP="002D3C71">
      <w:pPr>
        <w:spacing w:line="360" w:lineRule="auto"/>
        <w:ind w:right="34"/>
        <w:jc w:val="both"/>
        <w:rPr>
          <w:rFonts w:ascii="Palatino Linotype" w:hAnsi="Palatino Linotype"/>
        </w:rPr>
      </w:pPr>
    </w:p>
    <w:p w14:paraId="7CC07ECF" w14:textId="117FE713" w:rsidR="007832D1" w:rsidRPr="00E40747" w:rsidRDefault="007832D1" w:rsidP="002D3C71">
      <w:pPr>
        <w:pStyle w:val="Prrafodelista"/>
        <w:numPr>
          <w:ilvl w:val="0"/>
          <w:numId w:val="2"/>
        </w:numPr>
        <w:spacing w:line="360" w:lineRule="auto"/>
        <w:ind w:left="0" w:right="34" w:firstLine="0"/>
        <w:jc w:val="both"/>
        <w:rPr>
          <w:rFonts w:ascii="Palatino Linotype" w:hAnsi="Palatino Linotype"/>
        </w:rPr>
      </w:pPr>
      <w:r w:rsidRPr="00E40747">
        <w:rPr>
          <w:rFonts w:ascii="Palatino Linotype" w:hAnsi="Palatino Linotype"/>
        </w:rPr>
        <w:t xml:space="preserve">El </w:t>
      </w:r>
      <w:r w:rsidR="00F52999" w:rsidRPr="00E40747">
        <w:rPr>
          <w:rFonts w:ascii="Palatino Linotype" w:hAnsi="Palatino Linotype"/>
        </w:rPr>
        <w:t>día</w:t>
      </w:r>
      <w:r w:rsidRPr="00E40747">
        <w:rPr>
          <w:rFonts w:ascii="Palatino Linotype" w:hAnsi="Palatino Linotype"/>
        </w:rPr>
        <w:t xml:space="preserve"> veintitrés (23) de octubre de dos mil diecinueve, el </w:t>
      </w:r>
      <w:r w:rsidRPr="00E40747">
        <w:rPr>
          <w:rFonts w:ascii="Palatino Linotype" w:hAnsi="Palatino Linotype"/>
          <w:b/>
        </w:rPr>
        <w:t>SUJETO OBLIGADO</w:t>
      </w:r>
      <w:r w:rsidRPr="00E40747">
        <w:rPr>
          <w:rFonts w:ascii="Palatino Linotype" w:hAnsi="Palatino Linotype"/>
        </w:rPr>
        <w:t xml:space="preserve"> solicitó una aclaración a la solicitud de información en los siguientes términos:</w:t>
      </w:r>
    </w:p>
    <w:p w14:paraId="470E1567" w14:textId="6F9E02B3" w:rsidR="007832D1" w:rsidRPr="00E40747" w:rsidRDefault="007832D1" w:rsidP="007832D1">
      <w:pPr>
        <w:pStyle w:val="Prrafodelista"/>
        <w:spacing w:line="360" w:lineRule="auto"/>
        <w:ind w:left="0" w:right="34"/>
        <w:jc w:val="both"/>
        <w:rPr>
          <w:rFonts w:ascii="Palatino Linotype" w:hAnsi="Palatino Linotype"/>
        </w:rPr>
      </w:pPr>
      <w:r w:rsidRPr="00E40747">
        <w:rPr>
          <w:rFonts w:ascii="Palatino Linotype" w:hAnsi="Palatino Linotype"/>
          <w:noProof/>
          <w:lang w:val="es-MX" w:eastAsia="es-MX"/>
        </w:rPr>
        <w:drawing>
          <wp:inline distT="0" distB="0" distL="0" distR="0" wp14:anchorId="048326CD" wp14:editId="1F48934E">
            <wp:extent cx="5607050" cy="3219450"/>
            <wp:effectExtent l="19050" t="19050" r="12700"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7050" cy="3219450"/>
                    </a:xfrm>
                    <a:prstGeom prst="rect">
                      <a:avLst/>
                    </a:prstGeom>
                    <a:noFill/>
                    <a:ln>
                      <a:solidFill>
                        <a:schemeClr val="tx1"/>
                      </a:solidFill>
                    </a:ln>
                  </pic:spPr>
                </pic:pic>
              </a:graphicData>
            </a:graphic>
          </wp:inline>
        </w:drawing>
      </w:r>
    </w:p>
    <w:p w14:paraId="64D9779E" w14:textId="77777777" w:rsidR="007832D1" w:rsidRPr="00E40747" w:rsidRDefault="007832D1" w:rsidP="007832D1">
      <w:pPr>
        <w:pStyle w:val="Prrafodelista"/>
        <w:spacing w:line="360" w:lineRule="auto"/>
        <w:ind w:left="0" w:right="34"/>
        <w:jc w:val="both"/>
        <w:rPr>
          <w:rFonts w:ascii="Palatino Linotype" w:hAnsi="Palatino Linotype"/>
        </w:rPr>
      </w:pPr>
    </w:p>
    <w:p w14:paraId="3E47CA4A" w14:textId="4535E325" w:rsidR="007832D1" w:rsidRPr="00E40747" w:rsidRDefault="00DF5BF9" w:rsidP="002D3C71">
      <w:pPr>
        <w:pStyle w:val="Prrafodelista"/>
        <w:numPr>
          <w:ilvl w:val="0"/>
          <w:numId w:val="2"/>
        </w:numPr>
        <w:spacing w:line="360" w:lineRule="auto"/>
        <w:ind w:left="0" w:right="34" w:firstLine="0"/>
        <w:jc w:val="both"/>
        <w:rPr>
          <w:rFonts w:ascii="Palatino Linotype" w:hAnsi="Palatino Linotype"/>
        </w:rPr>
      </w:pPr>
      <w:r w:rsidRPr="00E40747">
        <w:rPr>
          <w:rFonts w:ascii="Palatino Linotype" w:hAnsi="Palatino Linotype"/>
          <w:noProof/>
          <w:lang w:val="es-MX" w:eastAsia="es-MX"/>
        </w:rPr>
        <mc:AlternateContent>
          <mc:Choice Requires="wps">
            <w:drawing>
              <wp:anchor distT="0" distB="0" distL="114300" distR="114300" simplePos="0" relativeHeight="251681792" behindDoc="0" locked="0" layoutInCell="1" allowOverlap="1" wp14:anchorId="3F57E293" wp14:editId="49F5B7CD">
                <wp:simplePos x="0" y="0"/>
                <wp:positionH relativeFrom="column">
                  <wp:posOffset>19389</wp:posOffset>
                </wp:positionH>
                <wp:positionV relativeFrom="paragraph">
                  <wp:posOffset>926633</wp:posOffset>
                </wp:positionV>
                <wp:extent cx="5607050" cy="790984"/>
                <wp:effectExtent l="38100" t="38100" r="69850" b="85725"/>
                <wp:wrapNone/>
                <wp:docPr id="12" name="Conector recto 12"/>
                <wp:cNvGraphicFramePr/>
                <a:graphic xmlns:a="http://schemas.openxmlformats.org/drawingml/2006/main">
                  <a:graphicData uri="http://schemas.microsoft.com/office/word/2010/wordprocessingShape">
                    <wps:wsp>
                      <wps:cNvCnPr/>
                      <wps:spPr>
                        <a:xfrm>
                          <a:off x="0" y="0"/>
                          <a:ext cx="5607050" cy="790984"/>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2F1306C" id="Conector recto 12"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55pt,72.95pt" to="443.05pt,1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" strokecolor="black [3200]" strokeweight="2pt">
                <v:shadow on="t" color="black" opacity="24903f" origin=",.5" offset="0,.55556mm"/>
              </v:line>
            </w:pict>
          </mc:Fallback>
        </mc:AlternateContent>
      </w:r>
      <w:r w:rsidR="007832D1" w:rsidRPr="00E40747">
        <w:rPr>
          <w:rFonts w:ascii="Palatino Linotype" w:hAnsi="Palatino Linotype"/>
        </w:rPr>
        <w:t xml:space="preserve">Consecutivamente en fecha veinticuatro (24) de octubre de dos mil diecinueve, el </w:t>
      </w:r>
      <w:r w:rsidR="007832D1" w:rsidRPr="00E40747">
        <w:rPr>
          <w:rFonts w:ascii="Palatino Linotype" w:hAnsi="Palatino Linotype"/>
          <w:b/>
        </w:rPr>
        <w:t>RECURRENTE</w:t>
      </w:r>
      <w:r w:rsidR="007832D1" w:rsidRPr="00E40747">
        <w:rPr>
          <w:rFonts w:ascii="Palatino Linotype" w:hAnsi="Palatino Linotype"/>
        </w:rPr>
        <w:t xml:space="preserve"> </w:t>
      </w:r>
      <w:r w:rsidR="00F52999" w:rsidRPr="00E40747">
        <w:rPr>
          <w:rFonts w:ascii="Palatino Linotype" w:hAnsi="Palatino Linotype"/>
        </w:rPr>
        <w:t>atendió</w:t>
      </w:r>
      <w:r w:rsidR="007832D1" w:rsidRPr="00E40747">
        <w:rPr>
          <w:rFonts w:ascii="Palatino Linotype" w:hAnsi="Palatino Linotype"/>
        </w:rPr>
        <w:t xml:space="preserve"> la solicitud de aclaración en los siguientes términos:</w:t>
      </w:r>
    </w:p>
    <w:p w14:paraId="209EA2AE" w14:textId="105C97BC" w:rsidR="007832D1" w:rsidRPr="00E40747" w:rsidRDefault="007832D1" w:rsidP="007832D1">
      <w:pPr>
        <w:pStyle w:val="Prrafodelista"/>
        <w:spacing w:line="360" w:lineRule="auto"/>
        <w:ind w:left="0" w:right="34"/>
        <w:jc w:val="center"/>
        <w:rPr>
          <w:rFonts w:ascii="Palatino Linotype" w:hAnsi="Palatino Linotype"/>
        </w:rPr>
      </w:pPr>
      <w:r w:rsidRPr="00E40747">
        <w:rPr>
          <w:rFonts w:ascii="Palatino Linotype" w:hAnsi="Palatino Linotype"/>
          <w:noProof/>
          <w:lang w:val="es-MX" w:eastAsia="es-MX"/>
        </w:rPr>
        <w:lastRenderedPageBreak/>
        <w:drawing>
          <wp:inline distT="0" distB="0" distL="0" distR="0" wp14:anchorId="14D24A6D" wp14:editId="68C2F47F">
            <wp:extent cx="5549900" cy="773966"/>
            <wp:effectExtent l="19050" t="19050" r="12700" b="266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1446" cy="775576"/>
                    </a:xfrm>
                    <a:prstGeom prst="rect">
                      <a:avLst/>
                    </a:prstGeom>
                    <a:noFill/>
                    <a:ln>
                      <a:solidFill>
                        <a:schemeClr val="tx1"/>
                      </a:solidFill>
                    </a:ln>
                  </pic:spPr>
                </pic:pic>
              </a:graphicData>
            </a:graphic>
          </wp:inline>
        </w:drawing>
      </w:r>
    </w:p>
    <w:p w14:paraId="63284023" w14:textId="77777777" w:rsidR="007832D1" w:rsidRPr="00E40747" w:rsidRDefault="007832D1" w:rsidP="007832D1">
      <w:pPr>
        <w:pStyle w:val="Prrafodelista"/>
        <w:spacing w:line="360" w:lineRule="auto"/>
        <w:ind w:left="0" w:right="34"/>
        <w:jc w:val="both"/>
        <w:rPr>
          <w:rFonts w:ascii="Palatino Linotype" w:hAnsi="Palatino Linotype"/>
        </w:rPr>
      </w:pPr>
    </w:p>
    <w:p w14:paraId="1CD89AC6" w14:textId="58818B0E" w:rsidR="009D7380" w:rsidRPr="00E40747" w:rsidRDefault="00361595" w:rsidP="002D3C71">
      <w:pPr>
        <w:pStyle w:val="Prrafodelista"/>
        <w:numPr>
          <w:ilvl w:val="0"/>
          <w:numId w:val="2"/>
        </w:numPr>
        <w:spacing w:line="360" w:lineRule="auto"/>
        <w:ind w:left="0" w:right="34" w:firstLine="0"/>
        <w:jc w:val="both"/>
        <w:rPr>
          <w:rFonts w:ascii="Palatino Linotype" w:hAnsi="Palatino Linotype"/>
        </w:rPr>
      </w:pPr>
      <w:r w:rsidRPr="00E40747">
        <w:rPr>
          <w:rFonts w:ascii="Palatino Linotype" w:eastAsia="Times New Roman" w:hAnsi="Palatino Linotype" w:cs="Arial"/>
          <w:lang w:val="es-ES"/>
        </w:rPr>
        <w:t xml:space="preserve">El </w:t>
      </w:r>
      <w:r w:rsidR="00C82032" w:rsidRPr="00E40747">
        <w:rPr>
          <w:rFonts w:ascii="Palatino Linotype" w:eastAsia="Times New Roman" w:hAnsi="Palatino Linotype" w:cs="Arial"/>
          <w:lang w:val="es-ES"/>
        </w:rPr>
        <w:t>día</w:t>
      </w:r>
      <w:r w:rsidRPr="00E40747">
        <w:rPr>
          <w:rFonts w:ascii="Palatino Linotype" w:eastAsia="Times New Roman" w:hAnsi="Palatino Linotype" w:cs="Arial"/>
          <w:lang w:val="es-ES"/>
        </w:rPr>
        <w:t xml:space="preserve"> </w:t>
      </w:r>
      <w:r w:rsidR="007832D1" w:rsidRPr="00E40747">
        <w:rPr>
          <w:rFonts w:ascii="Palatino Linotype" w:eastAsia="Times New Roman" w:hAnsi="Palatino Linotype" w:cs="Arial"/>
          <w:lang w:val="es-ES"/>
        </w:rPr>
        <w:t>catorce</w:t>
      </w:r>
      <w:r w:rsidR="001B3B55" w:rsidRPr="00E40747">
        <w:rPr>
          <w:rFonts w:ascii="Palatino Linotype" w:eastAsia="Times New Roman" w:hAnsi="Palatino Linotype" w:cs="Arial"/>
          <w:lang w:val="es-ES"/>
        </w:rPr>
        <w:t xml:space="preserve"> </w:t>
      </w:r>
      <w:r w:rsidRPr="00E40747">
        <w:rPr>
          <w:rFonts w:ascii="Palatino Linotype" w:eastAsia="Times New Roman" w:hAnsi="Palatino Linotype" w:cs="Arial"/>
          <w:lang w:val="es-ES"/>
        </w:rPr>
        <w:t>(</w:t>
      </w:r>
      <w:r w:rsidR="007832D1" w:rsidRPr="00E40747">
        <w:rPr>
          <w:rFonts w:ascii="Palatino Linotype" w:eastAsia="Times New Roman" w:hAnsi="Palatino Linotype" w:cs="Arial"/>
          <w:lang w:val="es-ES"/>
        </w:rPr>
        <w:t>14</w:t>
      </w:r>
      <w:r w:rsidR="001B3B55" w:rsidRPr="00E40747">
        <w:rPr>
          <w:rFonts w:ascii="Palatino Linotype" w:eastAsia="Times New Roman" w:hAnsi="Palatino Linotype" w:cs="Arial"/>
          <w:lang w:val="es-ES"/>
        </w:rPr>
        <w:t>)</w:t>
      </w:r>
      <w:r w:rsidR="00FB1953" w:rsidRPr="00E40747">
        <w:rPr>
          <w:rFonts w:ascii="Palatino Linotype" w:eastAsia="Times New Roman" w:hAnsi="Palatino Linotype" w:cs="Arial"/>
          <w:lang w:val="es-ES"/>
        </w:rPr>
        <w:t xml:space="preserve"> de </w:t>
      </w:r>
      <w:r w:rsidR="00971CB5" w:rsidRPr="00E40747">
        <w:rPr>
          <w:rFonts w:ascii="Palatino Linotype" w:eastAsia="Times New Roman" w:hAnsi="Palatino Linotype" w:cs="Arial"/>
          <w:lang w:val="es-ES"/>
        </w:rPr>
        <w:t>noviem</w:t>
      </w:r>
      <w:r w:rsidR="006C08A0" w:rsidRPr="00E40747">
        <w:rPr>
          <w:rFonts w:ascii="Palatino Linotype" w:eastAsia="Times New Roman" w:hAnsi="Palatino Linotype" w:cs="Arial"/>
          <w:lang w:val="es-ES"/>
        </w:rPr>
        <w:t>bre</w:t>
      </w:r>
      <w:r w:rsidR="0013431F" w:rsidRPr="00E40747">
        <w:rPr>
          <w:rFonts w:ascii="Palatino Linotype" w:eastAsia="Times New Roman" w:hAnsi="Palatino Linotype" w:cs="Arial"/>
          <w:lang w:val="es-ES"/>
        </w:rPr>
        <w:t xml:space="preserve"> de dos mil diecinueve</w:t>
      </w:r>
      <w:r w:rsidR="00532AD0" w:rsidRPr="00E40747">
        <w:rPr>
          <w:rFonts w:ascii="Palatino Linotype" w:eastAsia="Times New Roman" w:hAnsi="Palatino Linotype" w:cs="Arial"/>
          <w:lang w:val="es-ES"/>
        </w:rPr>
        <w:t>,</w:t>
      </w:r>
      <w:r w:rsidR="00FB1953" w:rsidRPr="00E40747">
        <w:rPr>
          <w:rFonts w:ascii="Palatino Linotype" w:eastAsia="Times New Roman" w:hAnsi="Palatino Linotype" w:cs="Arial"/>
          <w:lang w:val="es-ES"/>
        </w:rPr>
        <w:t xml:space="preserve"> </w:t>
      </w:r>
      <w:r w:rsidR="00AE3985" w:rsidRPr="00E40747">
        <w:rPr>
          <w:rFonts w:ascii="Palatino Linotype" w:eastAsia="Times New Roman" w:hAnsi="Palatino Linotype" w:cs="Arial"/>
          <w:lang w:val="es-ES"/>
        </w:rPr>
        <w:t>el</w:t>
      </w:r>
      <w:r w:rsidR="00FB1953" w:rsidRPr="00E40747">
        <w:rPr>
          <w:rFonts w:ascii="Palatino Linotype" w:eastAsia="Times New Roman" w:hAnsi="Palatino Linotype" w:cs="Arial"/>
          <w:lang w:val="es-ES"/>
        </w:rPr>
        <w:t xml:space="preserve"> </w:t>
      </w:r>
      <w:r w:rsidR="00FB1953" w:rsidRPr="00E40747">
        <w:rPr>
          <w:rFonts w:ascii="Palatino Linotype" w:eastAsia="Times New Roman" w:hAnsi="Palatino Linotype" w:cs="Arial"/>
          <w:b/>
          <w:lang w:val="es-ES"/>
        </w:rPr>
        <w:t>SUJETO OBLIGADO</w:t>
      </w:r>
      <w:r w:rsidR="00FB1953" w:rsidRPr="00E40747">
        <w:rPr>
          <w:rFonts w:ascii="Palatino Linotype" w:eastAsia="Times New Roman" w:hAnsi="Palatino Linotype" w:cs="Arial"/>
          <w:lang w:val="es-ES"/>
        </w:rPr>
        <w:t xml:space="preserve"> </w:t>
      </w:r>
      <w:r w:rsidR="00936F3C" w:rsidRPr="00E40747">
        <w:rPr>
          <w:rFonts w:ascii="Palatino Linotype" w:eastAsia="Times New Roman" w:hAnsi="Palatino Linotype" w:cs="Arial"/>
          <w:lang w:val="es-ES"/>
        </w:rPr>
        <w:t>emitió</w:t>
      </w:r>
      <w:r w:rsidR="00FB1953" w:rsidRPr="00E40747">
        <w:rPr>
          <w:rFonts w:ascii="Palatino Linotype" w:eastAsia="Times New Roman" w:hAnsi="Palatino Linotype" w:cs="Arial"/>
          <w:lang w:val="es-ES"/>
        </w:rPr>
        <w:t xml:space="preserve"> su respuesta</w:t>
      </w:r>
      <w:r w:rsidR="007E004C" w:rsidRPr="00E40747">
        <w:rPr>
          <w:rFonts w:ascii="Palatino Linotype" w:eastAsia="Times New Roman" w:hAnsi="Palatino Linotype" w:cs="Arial"/>
          <w:lang w:val="es-ES"/>
        </w:rPr>
        <w:t>,</w:t>
      </w:r>
      <w:r w:rsidR="00971CB5" w:rsidRPr="00E40747">
        <w:rPr>
          <w:rFonts w:ascii="Palatino Linotype" w:eastAsia="Times New Roman" w:hAnsi="Palatino Linotype" w:cs="Arial"/>
          <w:lang w:val="es-ES"/>
        </w:rPr>
        <w:t xml:space="preserve"> </w:t>
      </w:r>
      <w:r w:rsidR="00D820F0" w:rsidRPr="00E40747">
        <w:rPr>
          <w:rFonts w:ascii="Palatino Linotype" w:eastAsia="Times New Roman" w:hAnsi="Palatino Linotype" w:cs="Arial"/>
          <w:lang w:val="es-ES"/>
        </w:rPr>
        <w:t>a través de tres</w:t>
      </w:r>
      <w:r w:rsidR="00724013" w:rsidRPr="00E40747">
        <w:rPr>
          <w:rFonts w:ascii="Palatino Linotype" w:eastAsia="Times New Roman" w:hAnsi="Palatino Linotype" w:cs="Arial"/>
          <w:lang w:val="es-ES"/>
        </w:rPr>
        <w:t xml:space="preserve"> archivos electrónicos, a saber</w:t>
      </w:r>
      <w:r w:rsidR="00971CB5" w:rsidRPr="00E40747">
        <w:rPr>
          <w:rFonts w:ascii="Palatino Linotype" w:eastAsia="Times New Roman" w:hAnsi="Palatino Linotype" w:cs="Arial"/>
          <w:lang w:val="es-ES"/>
        </w:rPr>
        <w:t>:</w:t>
      </w:r>
    </w:p>
    <w:p w14:paraId="03A07183" w14:textId="77777777" w:rsidR="00724013" w:rsidRPr="00E40747" w:rsidRDefault="00724013" w:rsidP="00724013">
      <w:pPr>
        <w:pStyle w:val="Prrafodelista"/>
        <w:spacing w:line="360" w:lineRule="auto"/>
        <w:ind w:left="0" w:right="34"/>
        <w:jc w:val="both"/>
        <w:rPr>
          <w:rFonts w:ascii="Palatino Linotype" w:hAnsi="Palatino Linotype"/>
        </w:rPr>
      </w:pPr>
    </w:p>
    <w:p w14:paraId="683B0AB1" w14:textId="32E50828" w:rsidR="007832D1" w:rsidRPr="00E40747" w:rsidRDefault="007832D1" w:rsidP="007832D1">
      <w:pPr>
        <w:pStyle w:val="Prrafodelista"/>
        <w:numPr>
          <w:ilvl w:val="0"/>
          <w:numId w:val="4"/>
        </w:numPr>
        <w:spacing w:line="360" w:lineRule="auto"/>
        <w:ind w:right="34"/>
        <w:jc w:val="both"/>
        <w:rPr>
          <w:rFonts w:ascii="Palatino Linotype" w:hAnsi="Palatino Linotype"/>
          <w:b/>
        </w:rPr>
      </w:pPr>
      <w:r w:rsidRPr="00E40747">
        <w:rPr>
          <w:rFonts w:ascii="Palatino Linotype" w:hAnsi="Palatino Linotype"/>
          <w:b/>
        </w:rPr>
        <w:t xml:space="preserve">684IP19cm.pdf: </w:t>
      </w:r>
      <w:r w:rsidRPr="00E40747">
        <w:rPr>
          <w:rFonts w:ascii="Palatino Linotype" w:hAnsi="Palatino Linotype"/>
        </w:rPr>
        <w:t xml:space="preserve">En cuyo contenido se observa un oficio signado por la Contralora Municipal en su </w:t>
      </w:r>
      <w:r w:rsidR="00F52999" w:rsidRPr="00E40747">
        <w:rPr>
          <w:rFonts w:ascii="Palatino Linotype" w:hAnsi="Palatino Linotype"/>
        </w:rPr>
        <w:t>carácter</w:t>
      </w:r>
      <w:r w:rsidRPr="00E40747">
        <w:rPr>
          <w:rFonts w:ascii="Palatino Linotype" w:hAnsi="Palatino Linotype"/>
        </w:rPr>
        <w:t xml:space="preserve"> de servidora pública habilitada, en los siguientes </w:t>
      </w:r>
      <w:r w:rsidR="00F52999" w:rsidRPr="00E40747">
        <w:rPr>
          <w:rFonts w:ascii="Palatino Linotype" w:hAnsi="Palatino Linotype"/>
        </w:rPr>
        <w:t>términos</w:t>
      </w:r>
      <w:r w:rsidRPr="00E40747">
        <w:rPr>
          <w:rFonts w:ascii="Palatino Linotype" w:hAnsi="Palatino Linotype"/>
        </w:rPr>
        <w:t>:</w:t>
      </w:r>
    </w:p>
    <w:p w14:paraId="2F4C5F32" w14:textId="737B2965" w:rsidR="007832D1" w:rsidRPr="00E40747" w:rsidRDefault="007832D1" w:rsidP="00E92639">
      <w:pPr>
        <w:pStyle w:val="Prrafodelista"/>
        <w:spacing w:line="360" w:lineRule="auto"/>
        <w:ind w:left="1004" w:right="34"/>
        <w:jc w:val="center"/>
        <w:rPr>
          <w:rFonts w:ascii="Palatino Linotype" w:hAnsi="Palatino Linotype"/>
          <w:b/>
        </w:rPr>
      </w:pPr>
      <w:r w:rsidRPr="00E40747">
        <w:rPr>
          <w:rFonts w:ascii="Palatino Linotype" w:hAnsi="Palatino Linotype"/>
          <w:b/>
          <w:noProof/>
          <w:lang w:val="es-MX" w:eastAsia="es-MX"/>
        </w:rPr>
        <w:drawing>
          <wp:inline distT="0" distB="0" distL="0" distR="0" wp14:anchorId="26A3EB22" wp14:editId="4092D408">
            <wp:extent cx="4483100" cy="467096"/>
            <wp:effectExtent l="19050" t="19050" r="12700" b="285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1060" cy="485638"/>
                    </a:xfrm>
                    <a:prstGeom prst="rect">
                      <a:avLst/>
                    </a:prstGeom>
                    <a:noFill/>
                    <a:ln>
                      <a:solidFill>
                        <a:schemeClr val="tx1"/>
                      </a:solidFill>
                    </a:ln>
                  </pic:spPr>
                </pic:pic>
              </a:graphicData>
            </a:graphic>
          </wp:inline>
        </w:drawing>
      </w:r>
    </w:p>
    <w:p w14:paraId="229275B7" w14:textId="77777777" w:rsidR="007832D1" w:rsidRPr="00E40747" w:rsidRDefault="007832D1" w:rsidP="007832D1">
      <w:pPr>
        <w:pStyle w:val="Prrafodelista"/>
        <w:spacing w:line="360" w:lineRule="auto"/>
        <w:ind w:left="1004" w:right="34"/>
        <w:jc w:val="both"/>
        <w:rPr>
          <w:rFonts w:ascii="Palatino Linotype" w:hAnsi="Palatino Linotype"/>
          <w:b/>
        </w:rPr>
      </w:pPr>
    </w:p>
    <w:p w14:paraId="3C1624AF" w14:textId="5407E996" w:rsidR="007832D1" w:rsidRPr="00E40747" w:rsidRDefault="007832D1" w:rsidP="007832D1">
      <w:pPr>
        <w:pStyle w:val="Prrafodelista"/>
        <w:numPr>
          <w:ilvl w:val="0"/>
          <w:numId w:val="4"/>
        </w:numPr>
        <w:spacing w:line="360" w:lineRule="auto"/>
        <w:ind w:right="34"/>
        <w:jc w:val="both"/>
        <w:rPr>
          <w:rFonts w:ascii="Palatino Linotype" w:hAnsi="Palatino Linotype"/>
          <w:b/>
        </w:rPr>
      </w:pPr>
      <w:r w:rsidRPr="00E40747">
        <w:rPr>
          <w:rFonts w:ascii="Palatino Linotype" w:hAnsi="Palatino Linotype"/>
          <w:b/>
        </w:rPr>
        <w:t>684IP19cm1.pdf:</w:t>
      </w:r>
      <w:r w:rsidR="00E92639" w:rsidRPr="00E40747">
        <w:rPr>
          <w:rFonts w:ascii="Palatino Linotype" w:hAnsi="Palatino Linotype"/>
          <w:b/>
        </w:rPr>
        <w:t xml:space="preserve"> </w:t>
      </w:r>
      <w:r w:rsidR="00E92639" w:rsidRPr="00E40747">
        <w:rPr>
          <w:rFonts w:ascii="Palatino Linotype" w:hAnsi="Palatino Linotype"/>
        </w:rPr>
        <w:t>Que contienen cuadros con la información siguiente:</w:t>
      </w:r>
    </w:p>
    <w:p w14:paraId="7BCF1FE7" w14:textId="23A5B0BE" w:rsidR="00E92639" w:rsidRPr="00E40747" w:rsidRDefault="00E92639" w:rsidP="00E92639">
      <w:pPr>
        <w:pStyle w:val="Prrafodelista"/>
        <w:spacing w:line="360" w:lineRule="auto"/>
        <w:ind w:left="1004" w:right="34"/>
        <w:jc w:val="center"/>
        <w:rPr>
          <w:rFonts w:ascii="Palatino Linotype" w:hAnsi="Palatino Linotype"/>
          <w:b/>
        </w:rPr>
      </w:pPr>
      <w:r w:rsidRPr="00E40747">
        <w:rPr>
          <w:rFonts w:ascii="Palatino Linotype" w:hAnsi="Palatino Linotype"/>
          <w:b/>
          <w:noProof/>
          <w:lang w:val="es-MX" w:eastAsia="es-MX"/>
        </w:rPr>
        <w:drawing>
          <wp:inline distT="0" distB="0" distL="0" distR="0" wp14:anchorId="25883ABD" wp14:editId="04CFCCA4">
            <wp:extent cx="4508500" cy="2534756"/>
            <wp:effectExtent l="19050" t="19050" r="25400" b="184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32287" cy="2548129"/>
                    </a:xfrm>
                    <a:prstGeom prst="rect">
                      <a:avLst/>
                    </a:prstGeom>
                    <a:noFill/>
                    <a:ln>
                      <a:solidFill>
                        <a:schemeClr val="tx1"/>
                      </a:solidFill>
                    </a:ln>
                  </pic:spPr>
                </pic:pic>
              </a:graphicData>
            </a:graphic>
          </wp:inline>
        </w:drawing>
      </w:r>
    </w:p>
    <w:p w14:paraId="4DDF2AD9" w14:textId="67314760" w:rsidR="003F29DD" w:rsidRPr="00E40747" w:rsidRDefault="007832D1" w:rsidP="007832D1">
      <w:pPr>
        <w:pStyle w:val="Prrafodelista"/>
        <w:numPr>
          <w:ilvl w:val="0"/>
          <w:numId w:val="4"/>
        </w:numPr>
        <w:spacing w:line="360" w:lineRule="auto"/>
        <w:ind w:right="34"/>
        <w:jc w:val="both"/>
        <w:rPr>
          <w:rFonts w:ascii="Palatino Linotype" w:hAnsi="Palatino Linotype" w:cs="Arial"/>
          <w:i/>
          <w:color w:val="000000" w:themeColor="text1"/>
        </w:rPr>
      </w:pPr>
      <w:r w:rsidRPr="00E40747">
        <w:rPr>
          <w:rFonts w:ascii="Palatino Linotype" w:hAnsi="Palatino Linotype"/>
          <w:b/>
        </w:rPr>
        <w:lastRenderedPageBreak/>
        <w:t>684IP19.pdf</w:t>
      </w:r>
      <w:r w:rsidR="003F29DD" w:rsidRPr="00E40747">
        <w:rPr>
          <w:rFonts w:ascii="Palatino Linotype" w:hAnsi="Palatino Linotype"/>
          <w:b/>
        </w:rPr>
        <w:t xml:space="preserve">: </w:t>
      </w:r>
      <w:r w:rsidR="00E92639" w:rsidRPr="00E40747">
        <w:rPr>
          <w:rFonts w:ascii="Palatino Linotype" w:hAnsi="Palatino Linotype"/>
        </w:rPr>
        <w:t>Que contiene un oficio signado por el Titular de la Unidad de Transparencia y dirigido al particular mediante el cual le hace saber la respuesta emitida.</w:t>
      </w:r>
    </w:p>
    <w:p w14:paraId="70FBB491" w14:textId="77777777" w:rsidR="007832D1" w:rsidRPr="00E40747" w:rsidRDefault="007832D1" w:rsidP="007832D1">
      <w:pPr>
        <w:pStyle w:val="Prrafodelista"/>
        <w:spacing w:line="360" w:lineRule="auto"/>
        <w:ind w:left="1004" w:right="34"/>
        <w:jc w:val="both"/>
        <w:rPr>
          <w:rFonts w:ascii="Palatino Linotype" w:hAnsi="Palatino Linotype" w:cs="Arial"/>
          <w:i/>
          <w:color w:val="000000" w:themeColor="text1"/>
        </w:rPr>
      </w:pPr>
    </w:p>
    <w:p w14:paraId="342744FA" w14:textId="77777777" w:rsidR="00E92639" w:rsidRPr="00E40747" w:rsidRDefault="00CB3448" w:rsidP="00E92639">
      <w:pPr>
        <w:pStyle w:val="Prrafodelista"/>
        <w:numPr>
          <w:ilvl w:val="0"/>
          <w:numId w:val="2"/>
        </w:numPr>
        <w:spacing w:line="360" w:lineRule="auto"/>
        <w:ind w:left="0" w:right="34" w:firstLine="0"/>
        <w:jc w:val="both"/>
        <w:rPr>
          <w:rFonts w:ascii="Palatino Linotype" w:eastAsiaTheme="majorEastAsia" w:hAnsi="Palatino Linotype" w:cstheme="majorBidi"/>
          <w:i/>
          <w:color w:val="000000" w:themeColor="text1"/>
          <w:lang w:val="es-MX" w:eastAsia="en-US"/>
        </w:rPr>
      </w:pPr>
      <w:r w:rsidRPr="00E40747">
        <w:rPr>
          <w:rFonts w:ascii="Palatino Linotype" w:eastAsia="Times New Roman" w:hAnsi="Palatino Linotype" w:cs="Arial"/>
          <w:lang w:val="es-ES"/>
        </w:rPr>
        <w:t>En</w:t>
      </w:r>
      <w:r w:rsidRPr="00E40747">
        <w:rPr>
          <w:rFonts w:ascii="Palatino Linotype" w:eastAsia="Times New Roman" w:hAnsi="Palatino Linotype" w:cs="Arial"/>
          <w:color w:val="000000" w:themeColor="text1"/>
          <w:lang w:val="es-ES"/>
        </w:rPr>
        <w:t xml:space="preserve"> fecha </w:t>
      </w:r>
      <w:r w:rsidR="00E92639" w:rsidRPr="00E40747">
        <w:rPr>
          <w:rFonts w:ascii="Palatino Linotype" w:eastAsia="Times New Roman" w:hAnsi="Palatino Linotype" w:cs="Arial"/>
          <w:color w:val="000000" w:themeColor="text1"/>
          <w:lang w:val="es-ES"/>
        </w:rPr>
        <w:t>quin</w:t>
      </w:r>
      <w:r w:rsidR="00DC24FB" w:rsidRPr="00E40747">
        <w:rPr>
          <w:rFonts w:ascii="Palatino Linotype" w:eastAsia="Times New Roman" w:hAnsi="Palatino Linotype" w:cs="Arial"/>
          <w:color w:val="000000" w:themeColor="text1"/>
          <w:lang w:val="es-ES"/>
        </w:rPr>
        <w:t>ce</w:t>
      </w:r>
      <w:r w:rsidRPr="00E40747">
        <w:rPr>
          <w:rFonts w:ascii="Palatino Linotype" w:eastAsia="Times New Roman" w:hAnsi="Palatino Linotype" w:cs="Arial"/>
          <w:color w:val="000000" w:themeColor="text1"/>
          <w:lang w:val="es-ES"/>
        </w:rPr>
        <w:t xml:space="preserve"> (</w:t>
      </w:r>
      <w:r w:rsidR="005A5413" w:rsidRPr="00E40747">
        <w:rPr>
          <w:rFonts w:ascii="Palatino Linotype" w:eastAsia="Times New Roman" w:hAnsi="Palatino Linotype" w:cs="Arial"/>
          <w:color w:val="000000" w:themeColor="text1"/>
          <w:lang w:val="es-ES"/>
        </w:rPr>
        <w:t>1</w:t>
      </w:r>
      <w:r w:rsidR="00680C19" w:rsidRPr="00E40747">
        <w:rPr>
          <w:rFonts w:ascii="Palatino Linotype" w:eastAsia="Times New Roman" w:hAnsi="Palatino Linotype" w:cs="Arial"/>
          <w:color w:val="000000" w:themeColor="text1"/>
          <w:lang w:val="es-ES"/>
        </w:rPr>
        <w:t>4</w:t>
      </w:r>
      <w:r w:rsidRPr="00E40747">
        <w:rPr>
          <w:rFonts w:ascii="Palatino Linotype" w:eastAsia="Times New Roman" w:hAnsi="Palatino Linotype" w:cs="Arial"/>
          <w:color w:val="000000" w:themeColor="text1"/>
          <w:lang w:val="es-ES"/>
        </w:rPr>
        <w:t xml:space="preserve">) de </w:t>
      </w:r>
      <w:r w:rsidR="002B294C" w:rsidRPr="00E40747">
        <w:rPr>
          <w:rFonts w:ascii="Palatino Linotype" w:eastAsia="Times New Roman" w:hAnsi="Palatino Linotype" w:cs="Arial"/>
          <w:color w:val="000000" w:themeColor="text1"/>
          <w:lang w:val="es-ES"/>
        </w:rPr>
        <w:t>noviem</w:t>
      </w:r>
      <w:r w:rsidR="00596F7B" w:rsidRPr="00E40747">
        <w:rPr>
          <w:rFonts w:ascii="Palatino Linotype" w:eastAsia="Times New Roman" w:hAnsi="Palatino Linotype" w:cs="Arial"/>
          <w:color w:val="000000" w:themeColor="text1"/>
          <w:lang w:val="es-ES"/>
        </w:rPr>
        <w:t>bre</w:t>
      </w:r>
      <w:r w:rsidRPr="00E40747">
        <w:rPr>
          <w:rFonts w:ascii="Palatino Linotype" w:eastAsia="Times New Roman" w:hAnsi="Palatino Linotype" w:cs="Arial"/>
          <w:color w:val="000000" w:themeColor="text1"/>
          <w:lang w:val="es-ES"/>
        </w:rPr>
        <w:t xml:space="preserve"> de</w:t>
      </w:r>
      <w:r w:rsidR="00C965D0" w:rsidRPr="00E40747">
        <w:rPr>
          <w:rFonts w:ascii="Palatino Linotype" w:eastAsia="Times New Roman" w:hAnsi="Palatino Linotype" w:cs="Arial"/>
          <w:color w:val="000000" w:themeColor="text1"/>
          <w:lang w:val="es-ES"/>
        </w:rPr>
        <w:t xml:space="preserve"> dos mil diecinueve</w:t>
      </w:r>
      <w:r w:rsidRPr="00E40747">
        <w:rPr>
          <w:rFonts w:ascii="Palatino Linotype" w:eastAsia="Times New Roman" w:hAnsi="Palatino Linotype" w:cs="Arial"/>
          <w:color w:val="000000" w:themeColor="text1"/>
          <w:lang w:val="es-ES"/>
        </w:rPr>
        <w:t>, el particular interpuso el recurso de revisión en contra de la respuesta, señalando</w:t>
      </w:r>
      <w:r w:rsidRPr="00E40747">
        <w:rPr>
          <w:rFonts w:ascii="Palatino Linotype" w:eastAsia="Times New Roman" w:hAnsi="Palatino Linotype" w:cs="Arial"/>
          <w:color w:val="000000" w:themeColor="text1"/>
        </w:rPr>
        <w:t xml:space="preserve"> </w:t>
      </w:r>
      <w:r w:rsidRPr="00E40747">
        <w:rPr>
          <w:rFonts w:ascii="Palatino Linotype" w:eastAsia="Times New Roman" w:hAnsi="Palatino Linotype" w:cs="Arial"/>
          <w:color w:val="000000" w:themeColor="text1"/>
          <w:lang w:val="es-ES"/>
        </w:rPr>
        <w:t>como:</w:t>
      </w:r>
      <w:bookmarkStart w:id="4" w:name="_Toc466982514"/>
      <w:bookmarkStart w:id="5" w:name="_Toc27589208"/>
      <w:bookmarkStart w:id="6" w:name="_Toc29395022"/>
      <w:bookmarkStart w:id="7" w:name="_Toc29481467"/>
      <w:bookmarkStart w:id="8" w:name="_Toc471908126"/>
      <w:bookmarkStart w:id="9" w:name="_Toc491791300"/>
      <w:bookmarkStart w:id="10" w:name="_Toc496726170"/>
      <w:bookmarkStart w:id="11" w:name="_Toc497242134"/>
      <w:bookmarkStart w:id="12" w:name="_Toc497292517"/>
      <w:bookmarkStart w:id="13" w:name="_Toc498503716"/>
      <w:bookmarkStart w:id="14" w:name="_Toc499568660"/>
      <w:bookmarkStart w:id="15" w:name="_Toc499568693"/>
      <w:bookmarkStart w:id="16" w:name="_Toc499665452"/>
      <w:bookmarkStart w:id="17" w:name="_Toc499729819"/>
      <w:bookmarkStart w:id="18" w:name="_Toc499835024"/>
      <w:bookmarkStart w:id="19" w:name="_Toc499835835"/>
      <w:bookmarkStart w:id="20" w:name="_Toc499835858"/>
      <w:bookmarkStart w:id="21" w:name="_Toc500264537"/>
      <w:bookmarkStart w:id="22" w:name="_Toc503290275"/>
      <w:bookmarkStart w:id="23" w:name="_Toc524009637"/>
      <w:bookmarkStart w:id="24" w:name="_Toc524009672"/>
      <w:bookmarkStart w:id="25" w:name="_Toc524602720"/>
      <w:bookmarkStart w:id="26" w:name="_Toc526365279"/>
      <w:bookmarkStart w:id="27" w:name="_Toc526365337"/>
      <w:bookmarkStart w:id="28" w:name="_Toc530067664"/>
      <w:bookmarkStart w:id="29" w:name="_Toc530067692"/>
      <w:bookmarkStart w:id="30" w:name="_Toc530067939"/>
      <w:bookmarkStart w:id="31" w:name="_Toc530590420"/>
      <w:bookmarkStart w:id="32" w:name="_Toc530593951"/>
      <w:bookmarkStart w:id="33" w:name="_Toc531190248"/>
      <w:bookmarkStart w:id="34" w:name="_Toc531190295"/>
      <w:bookmarkStart w:id="35" w:name="_Toc534908208"/>
      <w:bookmarkStart w:id="36" w:name="_Toc534909344"/>
      <w:bookmarkStart w:id="37" w:name="_Toc535353305"/>
      <w:bookmarkStart w:id="38" w:name="_Toc535353791"/>
      <w:bookmarkStart w:id="39" w:name="_Toc18436351"/>
      <w:bookmarkStart w:id="40" w:name="_Toc18436385"/>
      <w:bookmarkStart w:id="41" w:name="_Toc18513477"/>
      <w:bookmarkStart w:id="42" w:name="_Toc18513503"/>
      <w:bookmarkStart w:id="43" w:name="_Toc18606801"/>
      <w:bookmarkStart w:id="44" w:name="_Toc19723536"/>
      <w:bookmarkStart w:id="45" w:name="_Toc20322795"/>
      <w:bookmarkStart w:id="46" w:name="_Toc20323052"/>
      <w:bookmarkStart w:id="47" w:name="_Toc20323181"/>
      <w:bookmarkStart w:id="48" w:name="_Toc20420591"/>
      <w:bookmarkStart w:id="49" w:name="_Toc20421579"/>
      <w:bookmarkStart w:id="50" w:name="_Toc21027316"/>
      <w:bookmarkStart w:id="51" w:name="_Toc22660652"/>
      <w:bookmarkStart w:id="52" w:name="_Toc22811623"/>
      <w:bookmarkStart w:id="53" w:name="_Toc26436015"/>
    </w:p>
    <w:p w14:paraId="23013C23" w14:textId="77777777" w:rsidR="00E92639" w:rsidRPr="00E40747" w:rsidRDefault="00E92639" w:rsidP="00E92639">
      <w:pPr>
        <w:pStyle w:val="Prrafodelista"/>
        <w:spacing w:line="360" w:lineRule="auto"/>
        <w:ind w:left="0" w:right="34"/>
        <w:jc w:val="both"/>
        <w:rPr>
          <w:rStyle w:val="Ttulo2Car"/>
          <w:rFonts w:ascii="Palatino Linotype" w:hAnsi="Palatino Linotype"/>
          <w:i/>
          <w:color w:val="000000" w:themeColor="text1"/>
          <w:sz w:val="24"/>
          <w:szCs w:val="24"/>
        </w:rPr>
      </w:pPr>
    </w:p>
    <w:p w14:paraId="69C2FA94" w14:textId="618DE82F" w:rsidR="00E92639" w:rsidRPr="00E40747" w:rsidRDefault="00E92639" w:rsidP="00E92639">
      <w:pPr>
        <w:pStyle w:val="Ttulo2"/>
        <w:spacing w:line="360" w:lineRule="auto"/>
        <w:ind w:left="426" w:right="474"/>
        <w:jc w:val="both"/>
        <w:rPr>
          <w:rFonts w:ascii="Palatino Linotype" w:hAnsi="Palatino Linotype"/>
          <w:i/>
          <w:color w:val="000000" w:themeColor="text1"/>
          <w:sz w:val="24"/>
          <w:szCs w:val="24"/>
        </w:rPr>
      </w:pPr>
      <w:bookmarkStart w:id="54" w:name="_Toc31223575"/>
      <w:r w:rsidRPr="00E40747">
        <w:rPr>
          <w:rStyle w:val="Ttulo2Car"/>
          <w:rFonts w:ascii="Palatino Linotype" w:hAnsi="Palatino Linotype"/>
          <w:b/>
          <w:color w:val="auto"/>
          <w:sz w:val="24"/>
          <w:szCs w:val="24"/>
        </w:rPr>
        <w:t>Acto impugnado</w:t>
      </w:r>
      <w:bookmarkEnd w:id="4"/>
      <w:r w:rsidRPr="00E40747">
        <w:rPr>
          <w:rStyle w:val="Ttulo2Car"/>
          <w:rFonts w:ascii="Palatino Linotype" w:hAnsi="Palatino Linotype"/>
          <w:b/>
          <w:color w:val="000000" w:themeColor="text1"/>
          <w:sz w:val="24"/>
          <w:szCs w:val="24"/>
        </w:rPr>
        <w:t xml:space="preserve">: </w:t>
      </w:r>
      <w:r w:rsidRPr="00E40747">
        <w:rPr>
          <w:rStyle w:val="Ttulo2Car"/>
          <w:rFonts w:ascii="Palatino Linotype" w:hAnsi="Palatino Linotype"/>
          <w:i/>
          <w:color w:val="000000" w:themeColor="text1"/>
          <w:sz w:val="24"/>
          <w:szCs w:val="24"/>
        </w:rPr>
        <w:t xml:space="preserve">“La respuesta dada por </w:t>
      </w:r>
      <w:proofErr w:type="spellStart"/>
      <w:r w:rsidRPr="00E40747">
        <w:rPr>
          <w:rStyle w:val="Ttulo2Car"/>
          <w:rFonts w:ascii="Palatino Linotype" w:hAnsi="Palatino Linotype"/>
          <w:i/>
          <w:color w:val="000000" w:themeColor="text1"/>
          <w:sz w:val="24"/>
          <w:szCs w:val="24"/>
        </w:rPr>
        <w:t>e</w:t>
      </w:r>
      <w:proofErr w:type="spellEnd"/>
      <w:r w:rsidRPr="00E40747">
        <w:rPr>
          <w:rStyle w:val="Ttulo2Car"/>
          <w:rFonts w:ascii="Palatino Linotype" w:hAnsi="Palatino Linotype"/>
          <w:i/>
          <w:color w:val="000000" w:themeColor="text1"/>
          <w:sz w:val="24"/>
          <w:szCs w:val="24"/>
        </w:rPr>
        <w:t xml:space="preserve"> sujeto obligado, con relación a la solicitud de información: 00684/METEPEC/IP/2019</w:t>
      </w:r>
      <w:r w:rsidRPr="00E40747">
        <w:rPr>
          <w:rFonts w:ascii="Palatino Linotype" w:hAnsi="Palatino Linotype"/>
          <w:i/>
          <w:color w:val="000000" w:themeColor="text1"/>
          <w:sz w:val="24"/>
          <w:szCs w:val="24"/>
        </w:rPr>
        <w:t>”</w:t>
      </w:r>
      <w:bookmarkEnd w:id="5"/>
      <w:bookmarkEnd w:id="6"/>
      <w:bookmarkEnd w:id="7"/>
      <w:bookmarkEnd w:id="54"/>
      <w:r w:rsidRPr="00E40747">
        <w:rPr>
          <w:rFonts w:ascii="Palatino Linotype" w:hAnsi="Palatino Linotype"/>
          <w:i/>
          <w:color w:val="000000" w:themeColor="text1"/>
          <w:sz w:val="24"/>
          <w:szCs w:val="24"/>
        </w:rPr>
        <w:t xml:space="preserve"> </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7813E0DF" w14:textId="77777777" w:rsidR="00E92639" w:rsidRPr="00E40747" w:rsidRDefault="00E92639" w:rsidP="00E92639">
      <w:pPr>
        <w:pStyle w:val="Ttulo1"/>
      </w:pPr>
    </w:p>
    <w:p w14:paraId="16C1CD16" w14:textId="77777777" w:rsidR="00585F00" w:rsidRPr="00E40747" w:rsidRDefault="00E92639" w:rsidP="00E92639">
      <w:pPr>
        <w:pStyle w:val="Prrafodelista"/>
        <w:spacing w:line="360" w:lineRule="auto"/>
        <w:ind w:left="426" w:right="474"/>
        <w:jc w:val="both"/>
        <w:rPr>
          <w:rFonts w:ascii="Palatino Linotype" w:hAnsi="Palatino Linotype" w:cs="Arial"/>
          <w:i/>
          <w:color w:val="000000" w:themeColor="text1"/>
        </w:rPr>
      </w:pPr>
      <w:bookmarkStart w:id="55" w:name="_Toc466982515"/>
      <w:bookmarkStart w:id="56" w:name="_Toc31223576"/>
      <w:bookmarkStart w:id="57" w:name="_Toc27589209"/>
      <w:bookmarkStart w:id="58" w:name="_Toc29395023"/>
      <w:bookmarkStart w:id="59" w:name="_Toc29481468"/>
      <w:bookmarkStart w:id="60" w:name="_Toc471908127"/>
      <w:bookmarkStart w:id="61" w:name="_Toc491791301"/>
      <w:bookmarkStart w:id="62" w:name="_Toc496726171"/>
      <w:bookmarkStart w:id="63" w:name="_Toc497242135"/>
      <w:bookmarkStart w:id="64" w:name="_Toc497292518"/>
      <w:bookmarkStart w:id="65" w:name="_Toc498503717"/>
      <w:bookmarkStart w:id="66" w:name="_Toc499568661"/>
      <w:bookmarkStart w:id="67" w:name="_Toc499568694"/>
      <w:bookmarkStart w:id="68" w:name="_Toc499665453"/>
      <w:bookmarkStart w:id="69" w:name="_Toc499729820"/>
      <w:bookmarkStart w:id="70" w:name="_Toc499835025"/>
      <w:bookmarkStart w:id="71" w:name="_Toc499835836"/>
      <w:bookmarkStart w:id="72" w:name="_Toc499835859"/>
      <w:bookmarkStart w:id="73" w:name="_Toc500264538"/>
      <w:bookmarkStart w:id="74" w:name="_Toc503290276"/>
      <w:bookmarkStart w:id="75" w:name="_Toc524009638"/>
      <w:bookmarkStart w:id="76" w:name="_Toc524009673"/>
      <w:bookmarkStart w:id="77" w:name="_Toc524602721"/>
      <w:bookmarkStart w:id="78" w:name="_Toc526365280"/>
      <w:bookmarkStart w:id="79" w:name="_Toc526365338"/>
      <w:bookmarkStart w:id="80" w:name="_Toc530067665"/>
      <w:bookmarkStart w:id="81" w:name="_Toc530067693"/>
      <w:bookmarkStart w:id="82" w:name="_Toc530067940"/>
      <w:bookmarkStart w:id="83" w:name="_Toc530590421"/>
      <w:bookmarkStart w:id="84" w:name="_Toc530593952"/>
      <w:bookmarkStart w:id="85" w:name="_Toc531190249"/>
      <w:bookmarkStart w:id="86" w:name="_Toc531190296"/>
      <w:bookmarkStart w:id="87" w:name="_Toc534908209"/>
      <w:bookmarkStart w:id="88" w:name="_Toc534909345"/>
      <w:bookmarkStart w:id="89" w:name="_Toc535353306"/>
      <w:bookmarkStart w:id="90" w:name="_Toc535353792"/>
      <w:bookmarkStart w:id="91" w:name="_Toc18436352"/>
      <w:bookmarkStart w:id="92" w:name="_Toc18436386"/>
      <w:bookmarkStart w:id="93" w:name="_Toc18513478"/>
      <w:bookmarkStart w:id="94" w:name="_Toc18513504"/>
      <w:bookmarkStart w:id="95" w:name="_Toc18606802"/>
      <w:bookmarkStart w:id="96" w:name="_Toc19723537"/>
      <w:bookmarkStart w:id="97" w:name="_Toc20322796"/>
      <w:bookmarkStart w:id="98" w:name="_Toc20323053"/>
      <w:bookmarkStart w:id="99" w:name="_Toc20323182"/>
      <w:bookmarkStart w:id="100" w:name="_Toc20420592"/>
      <w:bookmarkStart w:id="101" w:name="_Toc20421580"/>
      <w:bookmarkStart w:id="102" w:name="_Toc21027317"/>
      <w:bookmarkStart w:id="103" w:name="_Toc22660653"/>
      <w:bookmarkStart w:id="104" w:name="_Toc22811624"/>
      <w:bookmarkStart w:id="105" w:name="_Toc26436016"/>
      <w:r w:rsidRPr="00E40747">
        <w:rPr>
          <w:rStyle w:val="Ttulo2Car"/>
          <w:rFonts w:ascii="Palatino Linotype" w:hAnsi="Palatino Linotype"/>
          <w:b/>
          <w:color w:val="auto"/>
          <w:sz w:val="24"/>
          <w:szCs w:val="24"/>
        </w:rPr>
        <w:t>Razones o Motivos de inconformidad:</w:t>
      </w:r>
      <w:bookmarkEnd w:id="55"/>
      <w:r w:rsidRPr="00E40747">
        <w:rPr>
          <w:rStyle w:val="Ttulo2Car"/>
          <w:rFonts w:ascii="Palatino Linotype" w:hAnsi="Palatino Linotype"/>
          <w:color w:val="auto"/>
          <w:sz w:val="24"/>
          <w:szCs w:val="24"/>
        </w:rPr>
        <w:t xml:space="preserve"> “</w:t>
      </w:r>
      <w:r w:rsidRPr="00E40747">
        <w:rPr>
          <w:rStyle w:val="Ttulo2Car"/>
          <w:rFonts w:ascii="Palatino Linotype" w:hAnsi="Palatino Linotype"/>
          <w:i/>
          <w:color w:val="auto"/>
          <w:sz w:val="24"/>
          <w:szCs w:val="24"/>
        </w:rPr>
        <w:t>Que en el texto de la solicitud número:</w:t>
      </w:r>
      <w:bookmarkEnd w:id="56"/>
      <w:r w:rsidRPr="00E40747">
        <w:rPr>
          <w:rFonts w:ascii="Palatino Linotype" w:hAnsi="Palatino Linotype"/>
          <w:i/>
          <w:color w:val="000000" w:themeColor="text1"/>
        </w:rPr>
        <w:t xml:space="preserve"> 00684/METEPEC/IP/2019, se solicita: “…hacerme entrega, en formato digital, de todas y cada una de las resoluciones administrativas dictadas por la CONTROLARÍA MUNICIPAL DE METEPEC durante el año 2018 así como las dictadas durante los meses que a la fecha de respuesta de la presente solicitud de información hayan sido emitidas durante el año 2019 por ese mismo órgano de control municipal (Controlaría Municipal de Metepec).” y que la respuesta otorgada por el sujeto obligado es "…una RELACIÓN (CONCENTRADO DE NÚMEROS EN UN CUADRO) en formato digital de los procedimientos…", respuesta que NO CORRESPONDE a lo solicitado, pues la solicitud es clara al referirse a TODAS Y CADA UNA DE LAS RESOLUCIONES; es decir, las resoluciones administrativas consideradas como bien lo define la Suprema Corte de </w:t>
      </w:r>
      <w:r w:rsidRPr="00E40747">
        <w:rPr>
          <w:rFonts w:ascii="Palatino Linotype" w:hAnsi="Palatino Linotype"/>
          <w:i/>
          <w:color w:val="000000" w:themeColor="text1"/>
        </w:rPr>
        <w:lastRenderedPageBreak/>
        <w:t>Justicia de la Nación, como el acto DOCUMENTADO de autoridad administrativa que define o da certeza a una situación legal o administrativa. Es decir, y SOBRA POR DEMÁS SEÑALARLO, referido a los EXPEDIENTES DOCUMENTADOS que obran para cada caso de las resoluciones administrativas solicitadas.”</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496CE205" w14:textId="77777777" w:rsidR="00EB781A" w:rsidRPr="00E40747" w:rsidRDefault="00EB781A" w:rsidP="00EB781A">
      <w:pPr>
        <w:rPr>
          <w:lang w:val="es-MX" w:eastAsia="en-US"/>
        </w:rPr>
      </w:pPr>
    </w:p>
    <w:p w14:paraId="2A36D9BD" w14:textId="425A0733" w:rsidR="00034A1F" w:rsidRPr="00E40747" w:rsidRDefault="00034A1F" w:rsidP="00D845E3">
      <w:pPr>
        <w:pStyle w:val="Prrafodelista"/>
        <w:numPr>
          <w:ilvl w:val="0"/>
          <w:numId w:val="2"/>
        </w:numPr>
        <w:spacing w:before="240" w:after="240" w:line="360" w:lineRule="auto"/>
        <w:ind w:left="0" w:firstLine="0"/>
        <w:jc w:val="both"/>
        <w:rPr>
          <w:rFonts w:ascii="Palatino Linotype" w:hAnsi="Palatino Linotype"/>
          <w:i/>
          <w:sz w:val="22"/>
          <w:szCs w:val="22"/>
        </w:rPr>
      </w:pPr>
      <w:r w:rsidRPr="00E40747">
        <w:rPr>
          <w:rFonts w:ascii="Palatino Linotype" w:eastAsia="Calibri" w:hAnsi="Palatino Linotype" w:cs="Arial"/>
          <w:lang w:val="es-ES"/>
        </w:rPr>
        <w:t>El Comisionado Ponente con fundamento en lo dispuesto por el artículo 185 fracción II de la</w:t>
      </w:r>
      <w:r w:rsidR="003364ED" w:rsidRPr="00E40747">
        <w:rPr>
          <w:rFonts w:ascii="Palatino Linotype" w:eastAsia="Calibri" w:hAnsi="Palatino Linotype" w:cs="Arial"/>
          <w:lang w:val="es-ES"/>
        </w:rPr>
        <w:t xml:space="preserve"> ley de la materia, a través de</w:t>
      </w:r>
      <w:r w:rsidRPr="00E40747">
        <w:rPr>
          <w:rFonts w:ascii="Palatino Linotype" w:eastAsia="Calibri" w:hAnsi="Palatino Linotype" w:cs="Arial"/>
          <w:lang w:val="es-ES"/>
        </w:rPr>
        <w:t xml:space="preserve">l acuerdo de admisión de fecha </w:t>
      </w:r>
      <w:r w:rsidR="00F52999" w:rsidRPr="00E40747">
        <w:rPr>
          <w:rFonts w:ascii="Palatino Linotype" w:eastAsia="Calibri" w:hAnsi="Palatino Linotype" w:cs="Arial"/>
          <w:lang w:val="es-ES"/>
        </w:rPr>
        <w:t>veintidós</w:t>
      </w:r>
      <w:r w:rsidR="001863AF" w:rsidRPr="00E40747">
        <w:rPr>
          <w:rFonts w:ascii="Palatino Linotype" w:eastAsia="Calibri" w:hAnsi="Palatino Linotype" w:cs="Arial"/>
          <w:lang w:val="es-ES"/>
        </w:rPr>
        <w:t xml:space="preserve"> </w:t>
      </w:r>
      <w:r w:rsidR="007B002D" w:rsidRPr="00E40747">
        <w:rPr>
          <w:rFonts w:ascii="Palatino Linotype" w:eastAsia="Calibri" w:hAnsi="Palatino Linotype" w:cs="Arial"/>
          <w:lang w:val="es-ES"/>
        </w:rPr>
        <w:t>(</w:t>
      </w:r>
      <w:r w:rsidR="00680C19" w:rsidRPr="00E40747">
        <w:rPr>
          <w:rFonts w:ascii="Palatino Linotype" w:eastAsia="Calibri" w:hAnsi="Palatino Linotype" w:cs="Arial"/>
          <w:lang w:val="es-ES"/>
        </w:rPr>
        <w:t>2</w:t>
      </w:r>
      <w:r w:rsidR="00E92639" w:rsidRPr="00E40747">
        <w:rPr>
          <w:rFonts w:ascii="Palatino Linotype" w:eastAsia="Calibri" w:hAnsi="Palatino Linotype" w:cs="Arial"/>
          <w:lang w:val="es-ES"/>
        </w:rPr>
        <w:t>2</w:t>
      </w:r>
      <w:r w:rsidR="007B002D" w:rsidRPr="00E40747">
        <w:rPr>
          <w:rFonts w:ascii="Palatino Linotype" w:eastAsia="Calibri" w:hAnsi="Palatino Linotype" w:cs="Arial"/>
          <w:lang w:val="es-ES"/>
        </w:rPr>
        <w:t>)</w:t>
      </w:r>
      <w:r w:rsidR="00290721" w:rsidRPr="00E40747">
        <w:rPr>
          <w:rFonts w:ascii="Palatino Linotype" w:eastAsia="Calibri" w:hAnsi="Palatino Linotype" w:cs="Arial"/>
          <w:lang w:val="es-ES"/>
        </w:rPr>
        <w:t xml:space="preserve"> </w:t>
      </w:r>
      <w:r w:rsidRPr="00E40747">
        <w:rPr>
          <w:rFonts w:ascii="Palatino Linotype" w:eastAsia="Calibri" w:hAnsi="Palatino Linotype" w:cs="Arial"/>
          <w:lang w:val="es-ES"/>
        </w:rPr>
        <w:t xml:space="preserve">de </w:t>
      </w:r>
      <w:r w:rsidR="003B39E2" w:rsidRPr="00E40747">
        <w:rPr>
          <w:rFonts w:ascii="Palatino Linotype" w:eastAsia="Calibri" w:hAnsi="Palatino Linotype" w:cs="Arial"/>
          <w:lang w:val="es-ES"/>
        </w:rPr>
        <w:t>noviem</w:t>
      </w:r>
      <w:r w:rsidR="00765A4A" w:rsidRPr="00E40747">
        <w:rPr>
          <w:rFonts w:ascii="Palatino Linotype" w:eastAsia="Calibri" w:hAnsi="Palatino Linotype" w:cs="Arial"/>
          <w:lang w:val="es-ES"/>
        </w:rPr>
        <w:t>bre</w:t>
      </w:r>
      <w:r w:rsidRPr="00E40747">
        <w:rPr>
          <w:rFonts w:ascii="Palatino Linotype" w:eastAsia="Calibri" w:hAnsi="Palatino Linotype" w:cs="Arial"/>
          <w:lang w:val="es-ES"/>
        </w:rPr>
        <w:t xml:space="preserve"> del año en curso, puso a disposición de las partes los expedientes electrónicos </w:t>
      </w:r>
      <w:r w:rsidRPr="00E40747">
        <w:rPr>
          <w:rFonts w:ascii="Palatino Linotype" w:eastAsia="Calibri" w:hAnsi="Palatino Linotype" w:cs="Arial"/>
        </w:rPr>
        <w:t xml:space="preserve">vía </w:t>
      </w:r>
      <w:r w:rsidRPr="00E40747">
        <w:rPr>
          <w:rFonts w:ascii="Palatino Linotype" w:eastAsia="Calibri" w:hAnsi="Palatino Linotype" w:cs="Arial"/>
          <w:lang w:val="es-ES"/>
        </w:rPr>
        <w:t xml:space="preserve">Sistema de Acceso a la Información Mexiquense </w:t>
      </w:r>
      <w:r w:rsidR="001475E7" w:rsidRPr="00E40747">
        <w:rPr>
          <w:rFonts w:ascii="Palatino Linotype" w:eastAsia="Calibri" w:hAnsi="Palatino Linotype" w:cs="Arial"/>
          <w:lang w:val="es-ES"/>
        </w:rPr>
        <w:t>(</w:t>
      </w:r>
      <w:r w:rsidRPr="00E40747">
        <w:rPr>
          <w:rFonts w:ascii="Palatino Linotype" w:eastAsia="Calibri" w:hAnsi="Palatino Linotype" w:cs="Arial"/>
          <w:b/>
          <w:lang w:val="es-ES"/>
        </w:rPr>
        <w:t>SAIMEX</w:t>
      </w:r>
      <w:r w:rsidR="001475E7" w:rsidRPr="00E40747">
        <w:rPr>
          <w:rFonts w:ascii="Palatino Linotype" w:eastAsia="Calibri" w:hAnsi="Palatino Linotype" w:cs="Arial"/>
          <w:b/>
          <w:lang w:val="es-ES"/>
        </w:rPr>
        <w:t>)</w:t>
      </w:r>
      <w:r w:rsidRPr="00E40747">
        <w:rPr>
          <w:rFonts w:ascii="Palatino Linotype" w:eastAsia="Calibri" w:hAnsi="Palatino Linotype" w:cs="Arial"/>
          <w:b/>
          <w:lang w:val="es-ES"/>
        </w:rPr>
        <w:t xml:space="preserve"> </w:t>
      </w:r>
      <w:r w:rsidRPr="00E40747">
        <w:rPr>
          <w:rFonts w:ascii="Palatino Linotype" w:eastAsia="Calibri" w:hAnsi="Palatino Linotype" w:cs="Arial"/>
          <w:lang w:val="es-ES"/>
        </w:rPr>
        <w:t xml:space="preserve">a efecto de que en un plazo máximo de siete días manifestaran lo que a su derecho convinieran, ofrecieran pruebas y alegatos según corresponda a los casos concretos, de esta forma para que el </w:t>
      </w:r>
      <w:r w:rsidRPr="00E40747">
        <w:rPr>
          <w:rFonts w:ascii="Palatino Linotype" w:eastAsia="Calibri" w:hAnsi="Palatino Linotype" w:cs="Arial"/>
          <w:b/>
          <w:lang w:val="es-ES"/>
        </w:rPr>
        <w:t>SUJETO OBLIGADO</w:t>
      </w:r>
      <w:r w:rsidRPr="00E40747">
        <w:rPr>
          <w:rFonts w:ascii="Palatino Linotype" w:eastAsia="Calibri" w:hAnsi="Palatino Linotype" w:cs="Arial"/>
          <w:lang w:val="es-ES"/>
        </w:rPr>
        <w:t xml:space="preserve"> presentará el Informe Justificado procedente.</w:t>
      </w:r>
    </w:p>
    <w:p w14:paraId="221FC3ED" w14:textId="77777777" w:rsidR="009B03ED" w:rsidRPr="00E40747" w:rsidRDefault="009B03ED" w:rsidP="009B03ED">
      <w:pPr>
        <w:pStyle w:val="Prrafodelista"/>
        <w:spacing w:before="240" w:after="240" w:line="360" w:lineRule="auto"/>
        <w:ind w:left="0"/>
        <w:jc w:val="both"/>
        <w:rPr>
          <w:rFonts w:ascii="Palatino Linotype" w:hAnsi="Palatino Linotype"/>
          <w:i/>
          <w:sz w:val="22"/>
          <w:szCs w:val="22"/>
        </w:rPr>
      </w:pPr>
    </w:p>
    <w:p w14:paraId="37EAFB87" w14:textId="347EB9E1" w:rsidR="003B39E2" w:rsidRPr="00E40747" w:rsidRDefault="00A82510" w:rsidP="00680C19">
      <w:pPr>
        <w:pStyle w:val="Prrafodelista"/>
        <w:numPr>
          <w:ilvl w:val="0"/>
          <w:numId w:val="2"/>
        </w:numPr>
        <w:spacing w:before="240" w:after="240" w:line="360" w:lineRule="auto"/>
        <w:ind w:left="0" w:firstLine="0"/>
        <w:jc w:val="both"/>
        <w:rPr>
          <w:rFonts w:ascii="Palatino Linotype" w:hAnsi="Palatino Linotype"/>
        </w:rPr>
      </w:pPr>
      <w:r w:rsidRPr="00E40747">
        <w:rPr>
          <w:rFonts w:ascii="Palatino Linotype" w:hAnsi="Palatino Linotype"/>
          <w:color w:val="000000"/>
          <w:szCs w:val="22"/>
        </w:rPr>
        <w:t>E</w:t>
      </w:r>
      <w:r w:rsidR="001863AF" w:rsidRPr="00E40747">
        <w:rPr>
          <w:rFonts w:ascii="Palatino Linotype" w:hAnsi="Palatino Linotype"/>
          <w:color w:val="000000"/>
          <w:szCs w:val="22"/>
        </w:rPr>
        <w:t xml:space="preserve">l </w:t>
      </w:r>
      <w:r w:rsidR="001863AF" w:rsidRPr="00E40747">
        <w:rPr>
          <w:rFonts w:ascii="Palatino Linotype" w:hAnsi="Palatino Linotype"/>
          <w:b/>
          <w:color w:val="000000"/>
          <w:szCs w:val="22"/>
        </w:rPr>
        <w:t>SUJETO OBLIGADO</w:t>
      </w:r>
      <w:r w:rsidR="001863AF" w:rsidRPr="00E40747">
        <w:rPr>
          <w:rFonts w:ascii="Palatino Linotype" w:hAnsi="Palatino Linotype"/>
          <w:color w:val="000000"/>
          <w:szCs w:val="22"/>
        </w:rPr>
        <w:t xml:space="preserve">, </w:t>
      </w:r>
      <w:r w:rsidR="009E6E52" w:rsidRPr="00E40747">
        <w:rPr>
          <w:rFonts w:ascii="Palatino Linotype" w:hAnsi="Palatino Linotype"/>
          <w:color w:val="000000"/>
          <w:szCs w:val="22"/>
        </w:rPr>
        <w:t>fue omiso en rendir el informe justificado correspondiente; por su parte el hoy recurrente también dejó de manifestar lo que a su derecho conviniera y asistiera</w:t>
      </w:r>
      <w:r w:rsidR="007B5C9D" w:rsidRPr="00E40747">
        <w:rPr>
          <w:rFonts w:ascii="Palatino Linotype" w:hAnsi="Palatino Linotype"/>
        </w:rPr>
        <w:t xml:space="preserve"> como se observa:</w:t>
      </w:r>
    </w:p>
    <w:p w14:paraId="7CADC8E6" w14:textId="5A0A82C1" w:rsidR="00E92639" w:rsidRPr="00E40747" w:rsidRDefault="00E92639" w:rsidP="00E92639">
      <w:pPr>
        <w:pStyle w:val="Prrafodelista"/>
        <w:spacing w:before="240" w:after="240" w:line="360" w:lineRule="auto"/>
        <w:ind w:left="0"/>
        <w:jc w:val="both"/>
        <w:rPr>
          <w:rFonts w:ascii="Palatino Linotype" w:hAnsi="Palatino Linotype"/>
        </w:rPr>
      </w:pPr>
      <w:r w:rsidRPr="00E40747">
        <w:rPr>
          <w:rFonts w:ascii="Palatino Linotype" w:hAnsi="Palatino Linotype"/>
          <w:noProof/>
          <w:lang w:val="es-MX" w:eastAsia="es-MX"/>
        </w:rPr>
        <w:drawing>
          <wp:inline distT="0" distB="0" distL="0" distR="0" wp14:anchorId="1ADF77E1" wp14:editId="4DA2E6EC">
            <wp:extent cx="5549900" cy="1307338"/>
            <wp:effectExtent l="19050" t="19050" r="12700" b="2667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52057" cy="1307846"/>
                    </a:xfrm>
                    <a:prstGeom prst="rect">
                      <a:avLst/>
                    </a:prstGeom>
                    <a:noFill/>
                    <a:ln>
                      <a:solidFill>
                        <a:schemeClr val="tx1"/>
                      </a:solidFill>
                    </a:ln>
                  </pic:spPr>
                </pic:pic>
              </a:graphicData>
            </a:graphic>
          </wp:inline>
        </w:drawing>
      </w:r>
    </w:p>
    <w:p w14:paraId="66F0290E" w14:textId="57B6200D" w:rsidR="00643903" w:rsidRPr="00E40747" w:rsidRDefault="00025B10" w:rsidP="00D845E3">
      <w:pPr>
        <w:pStyle w:val="Prrafodelista"/>
        <w:numPr>
          <w:ilvl w:val="0"/>
          <w:numId w:val="2"/>
        </w:numPr>
        <w:spacing w:before="240" w:after="240" w:line="360" w:lineRule="auto"/>
        <w:ind w:left="0" w:firstLine="0"/>
        <w:jc w:val="both"/>
        <w:rPr>
          <w:rFonts w:ascii="Palatino Linotype" w:hAnsi="Palatino Linotype"/>
          <w:b/>
        </w:rPr>
      </w:pPr>
      <w:r w:rsidRPr="00E40747">
        <w:rPr>
          <w:rFonts w:ascii="Palatino Linotype" w:hAnsi="Palatino Linotype"/>
        </w:rPr>
        <w:lastRenderedPageBreak/>
        <w:t xml:space="preserve">El Comisionado Ponente </w:t>
      </w:r>
      <w:r w:rsidR="00CE2991" w:rsidRPr="00E40747">
        <w:rPr>
          <w:rFonts w:ascii="Palatino Linotype" w:hAnsi="Palatino Linotype"/>
        </w:rPr>
        <w:t xml:space="preserve">decreto el cierre de instrucción mediante acuerdo de fecha </w:t>
      </w:r>
      <w:r w:rsidR="009E6E52" w:rsidRPr="00E40747">
        <w:rPr>
          <w:rFonts w:ascii="Palatino Linotype" w:hAnsi="Palatino Linotype"/>
        </w:rPr>
        <w:t>veinti</w:t>
      </w:r>
      <w:r w:rsidR="00680C19" w:rsidRPr="00E40747">
        <w:rPr>
          <w:rFonts w:ascii="Palatino Linotype" w:hAnsi="Palatino Linotype"/>
        </w:rPr>
        <w:t>ocho</w:t>
      </w:r>
      <w:r w:rsidR="009E6E52" w:rsidRPr="00E40747">
        <w:rPr>
          <w:rFonts w:ascii="Palatino Linotype" w:hAnsi="Palatino Linotype"/>
        </w:rPr>
        <w:t xml:space="preserve"> (2</w:t>
      </w:r>
      <w:r w:rsidR="00680C19" w:rsidRPr="00E40747">
        <w:rPr>
          <w:rFonts w:ascii="Palatino Linotype" w:hAnsi="Palatino Linotype"/>
        </w:rPr>
        <w:t>8</w:t>
      </w:r>
      <w:r w:rsidR="009E6E52" w:rsidRPr="00E40747">
        <w:rPr>
          <w:rFonts w:ascii="Palatino Linotype" w:hAnsi="Palatino Linotype"/>
        </w:rPr>
        <w:t xml:space="preserve">) de enero de </w:t>
      </w:r>
      <w:r w:rsidR="006F6125" w:rsidRPr="00E40747">
        <w:rPr>
          <w:rFonts w:ascii="Palatino Linotype" w:hAnsi="Palatino Linotype"/>
        </w:rPr>
        <w:t>dos mil veinte</w:t>
      </w:r>
      <w:r w:rsidR="00CE2991" w:rsidRPr="00E40747">
        <w:rPr>
          <w:rFonts w:ascii="Palatino Linotype" w:hAnsi="Palatino Linotype"/>
        </w:rPr>
        <w:t>; posteriormente mediante</w:t>
      </w:r>
      <w:r w:rsidR="00C8486C" w:rsidRPr="00E40747">
        <w:rPr>
          <w:rFonts w:ascii="Palatino Linotype" w:hAnsi="Palatino Linotype"/>
        </w:rPr>
        <w:t xml:space="preserve"> acuerdo</w:t>
      </w:r>
      <w:r w:rsidR="003B537E" w:rsidRPr="00E40747">
        <w:rPr>
          <w:rFonts w:ascii="Palatino Linotype" w:hAnsi="Palatino Linotype"/>
        </w:rPr>
        <w:t xml:space="preserve"> de </w:t>
      </w:r>
      <w:r w:rsidR="009E6E52" w:rsidRPr="00E40747">
        <w:rPr>
          <w:rFonts w:ascii="Palatino Linotype" w:hAnsi="Palatino Linotype"/>
        </w:rPr>
        <w:t xml:space="preserve">misma </w:t>
      </w:r>
      <w:r w:rsidR="00CE2991" w:rsidRPr="00E40747">
        <w:rPr>
          <w:rFonts w:ascii="Palatino Linotype" w:hAnsi="Palatino Linotype"/>
        </w:rPr>
        <w:t>fecha,</w:t>
      </w:r>
      <w:r w:rsidR="00C8486C" w:rsidRPr="00E40747">
        <w:rPr>
          <w:rFonts w:ascii="Palatino Linotype" w:hAnsi="Palatino Linotype"/>
        </w:rPr>
        <w:t xml:space="preserve"> para </w:t>
      </w:r>
      <w:r w:rsidR="00CE2991" w:rsidRPr="00E40747">
        <w:rPr>
          <w:rFonts w:ascii="Palatino Linotype" w:hAnsi="Palatino Linotype"/>
        </w:rPr>
        <w:t xml:space="preserve">un </w:t>
      </w:r>
      <w:r w:rsidR="00C8486C" w:rsidRPr="00E40747">
        <w:rPr>
          <w:rFonts w:ascii="Palatino Linotype" w:hAnsi="Palatino Linotype"/>
        </w:rPr>
        <w:t xml:space="preserve">mejor proveer </w:t>
      </w:r>
      <w:r w:rsidR="005C7AB3" w:rsidRPr="00E40747">
        <w:rPr>
          <w:rFonts w:ascii="Palatino Linotype" w:hAnsi="Palatino Linotype"/>
        </w:rPr>
        <w:t xml:space="preserve">en su estudio y resolución </w:t>
      </w:r>
      <w:r w:rsidR="00CE2991" w:rsidRPr="00E40747">
        <w:rPr>
          <w:rFonts w:ascii="Palatino Linotype" w:hAnsi="Palatino Linotype"/>
        </w:rPr>
        <w:t>se acordó la ampliación del termino para resolver</w:t>
      </w:r>
      <w:r w:rsidR="00C8486C" w:rsidRPr="00E40747">
        <w:rPr>
          <w:rFonts w:ascii="Palatino Linotype" w:hAnsi="Palatino Linotype"/>
        </w:rPr>
        <w:t xml:space="preserve">, </w:t>
      </w:r>
      <w:r w:rsidR="006A3E8C" w:rsidRPr="00E40747">
        <w:rPr>
          <w:rFonts w:ascii="Palatino Linotype" w:hAnsi="Palatino Linotype"/>
        </w:rPr>
        <w:t>por lo que</w:t>
      </w:r>
      <w:r w:rsidR="00CF3F0A" w:rsidRPr="00E40747">
        <w:rPr>
          <w:rFonts w:ascii="Palatino Linotype" w:hAnsi="Palatino Linotype"/>
        </w:rPr>
        <w:t xml:space="preserve"> </w:t>
      </w:r>
      <w:r w:rsidRPr="00E40747">
        <w:rPr>
          <w:rFonts w:ascii="Palatino Linotype" w:hAnsi="Palatino Linotype"/>
        </w:rPr>
        <w:t>se</w:t>
      </w:r>
      <w:r w:rsidR="00585F00" w:rsidRPr="00E40747">
        <w:rPr>
          <w:rFonts w:ascii="Palatino Linotype" w:hAnsi="Palatino Linotype" w:cs="Arial"/>
        </w:rPr>
        <w:t xml:space="preserve"> ordenó tur</w:t>
      </w:r>
      <w:r w:rsidR="00434B23" w:rsidRPr="00E40747">
        <w:rPr>
          <w:rFonts w:ascii="Palatino Linotype" w:hAnsi="Palatino Linotype" w:cs="Arial"/>
        </w:rPr>
        <w:t xml:space="preserve">nar el expediente a resolución, </w:t>
      </w:r>
      <w:r w:rsidR="00274F7F" w:rsidRPr="00E40747">
        <w:rPr>
          <w:rFonts w:ascii="Palatino Linotype" w:hAnsi="Palatino Linotype" w:cs="Arial"/>
        </w:rPr>
        <w:t xml:space="preserve">por lo que no habiendo más que hacer constar, </w:t>
      </w:r>
      <w:r w:rsidR="001F5AF8" w:rsidRPr="00E40747">
        <w:rPr>
          <w:rFonts w:ascii="Palatino Linotype" w:hAnsi="Palatino Linotype" w:cs="Arial"/>
        </w:rPr>
        <w:t xml:space="preserve">y - </w:t>
      </w:r>
      <w:r w:rsidR="00A82510" w:rsidRPr="00E40747">
        <w:rPr>
          <w:rFonts w:ascii="Palatino Linotype" w:hAnsi="Palatino Linotype" w:cs="Arial"/>
        </w:rPr>
        <w:t xml:space="preserve">- - - - - - - </w:t>
      </w:r>
      <w:r w:rsidR="00FC54AA" w:rsidRPr="00E40747">
        <w:rPr>
          <w:rFonts w:ascii="Palatino Linotype" w:hAnsi="Palatino Linotype" w:cs="Arial"/>
        </w:rPr>
        <w:t xml:space="preserve">- - - - - - - - - - </w:t>
      </w:r>
    </w:p>
    <w:p w14:paraId="51E91971" w14:textId="0AA87F20" w:rsidR="00585F00" w:rsidRPr="00E40747" w:rsidRDefault="00585F00" w:rsidP="00585F00">
      <w:pPr>
        <w:pStyle w:val="Ttulo1"/>
        <w:jc w:val="center"/>
        <w:rPr>
          <w:b/>
        </w:rPr>
      </w:pPr>
      <w:bookmarkStart w:id="106" w:name="_Toc491791302"/>
      <w:bookmarkStart w:id="107" w:name="_Toc31223577"/>
      <w:r w:rsidRPr="00E40747">
        <w:rPr>
          <w:b/>
        </w:rPr>
        <w:t>CONSIDERANDO</w:t>
      </w:r>
      <w:bookmarkEnd w:id="106"/>
      <w:bookmarkEnd w:id="107"/>
    </w:p>
    <w:p w14:paraId="7681ED66" w14:textId="77777777" w:rsidR="00585F00" w:rsidRPr="00E40747" w:rsidRDefault="00585F00" w:rsidP="00585F00">
      <w:pPr>
        <w:rPr>
          <w:rFonts w:ascii="Palatino Linotype" w:hAnsi="Palatino Linotype"/>
          <w:lang w:val="es-MX" w:eastAsia="en-US"/>
        </w:rPr>
      </w:pPr>
    </w:p>
    <w:p w14:paraId="717D4ABA" w14:textId="77777777" w:rsidR="00585F00" w:rsidRPr="00E40747" w:rsidRDefault="00585F00" w:rsidP="00585F00">
      <w:pPr>
        <w:pStyle w:val="Ttulo2"/>
        <w:rPr>
          <w:rFonts w:ascii="Palatino Linotype" w:hAnsi="Palatino Linotype"/>
          <w:b/>
          <w:color w:val="auto"/>
          <w:sz w:val="24"/>
        </w:rPr>
      </w:pPr>
      <w:bookmarkStart w:id="108" w:name="_Toc491791303"/>
      <w:bookmarkStart w:id="109" w:name="_Toc31223578"/>
      <w:r w:rsidRPr="00E40747">
        <w:rPr>
          <w:rFonts w:ascii="Palatino Linotype" w:hAnsi="Palatino Linotype"/>
          <w:b/>
          <w:color w:val="auto"/>
          <w:sz w:val="24"/>
        </w:rPr>
        <w:t>PRIMERO. De la competencia</w:t>
      </w:r>
      <w:bookmarkEnd w:id="108"/>
      <w:bookmarkEnd w:id="109"/>
    </w:p>
    <w:p w14:paraId="6EA8B854" w14:textId="77777777" w:rsidR="00585F00" w:rsidRPr="00E40747" w:rsidRDefault="00585F00" w:rsidP="00585F00">
      <w:pPr>
        <w:rPr>
          <w:lang w:val="es-MX" w:eastAsia="en-US"/>
        </w:rPr>
      </w:pPr>
    </w:p>
    <w:p w14:paraId="59B46AF8" w14:textId="77777777" w:rsidR="00585F00" w:rsidRPr="00E40747"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E40747">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40747">
        <w:rPr>
          <w:rFonts w:ascii="Palatino Linotype" w:eastAsia="Calibri" w:hAnsi="Palatino Linotype" w:cs="Times New Roman"/>
          <w:b/>
          <w:lang w:val="es-ES"/>
        </w:rPr>
        <w:t>Constitución Política de los Estados Unidos Mexicanos</w:t>
      </w:r>
      <w:r w:rsidRPr="00E40747">
        <w:rPr>
          <w:rFonts w:ascii="Palatino Linotype" w:eastAsia="Calibri" w:hAnsi="Palatino Linotype" w:cs="Times New Roman"/>
          <w:lang w:val="es-ES"/>
        </w:rPr>
        <w:t xml:space="preserve">; 5, párrafos vigésimo, vigésimo primero y vigésimo segundo fracciones IV y V de la </w:t>
      </w:r>
      <w:r w:rsidRPr="00E40747">
        <w:rPr>
          <w:rFonts w:ascii="Palatino Linotype" w:eastAsia="Calibri" w:hAnsi="Palatino Linotype" w:cs="Times New Roman"/>
          <w:b/>
          <w:lang w:val="es-ES"/>
        </w:rPr>
        <w:t>Constitución Política del Estado Libre y Soberano de México</w:t>
      </w:r>
      <w:r w:rsidRPr="00E40747">
        <w:rPr>
          <w:rFonts w:ascii="Palatino Linotype" w:eastAsia="Calibri" w:hAnsi="Palatino Linotype" w:cs="Times New Roman"/>
          <w:lang w:val="es-ES"/>
        </w:rPr>
        <w:t xml:space="preserve">; artículos 1, 2 fracción II, 13, 29, 36 fracciones I y II, 176, 178, 179, 181 párrafo tercero y 185 </w:t>
      </w:r>
      <w:r w:rsidRPr="00E40747">
        <w:rPr>
          <w:rFonts w:ascii="Palatino Linotype" w:eastAsia="Calibri" w:hAnsi="Palatino Linotype" w:cs="Arial"/>
          <w:lang w:val="es-ES"/>
        </w:rPr>
        <w:t xml:space="preserve">de la </w:t>
      </w:r>
      <w:r w:rsidRPr="00E40747">
        <w:rPr>
          <w:rFonts w:ascii="Palatino Linotype" w:eastAsia="Calibri" w:hAnsi="Palatino Linotype" w:cs="Arial"/>
          <w:b/>
          <w:lang w:val="es-ES"/>
        </w:rPr>
        <w:t>Ley de Transparencia y Acceso a la Información Pública del Estado de México y Municipios</w:t>
      </w:r>
      <w:r w:rsidRPr="00E40747">
        <w:rPr>
          <w:rFonts w:ascii="Palatino Linotype" w:eastAsia="Calibri" w:hAnsi="Palatino Linotype" w:cs="Arial"/>
          <w:lang w:val="es-ES"/>
        </w:rPr>
        <w:t xml:space="preserve">; ; y 10, 7, 9 fracciones I y XXIV, y 11 del </w:t>
      </w:r>
      <w:r w:rsidRPr="00E40747">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4441BE0B" w14:textId="77777777" w:rsidR="00F73160" w:rsidRPr="00E40747" w:rsidRDefault="00F73160" w:rsidP="00F73160">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E40747" w:rsidRDefault="00585F00" w:rsidP="00585F00">
      <w:pPr>
        <w:pStyle w:val="Ttulo2"/>
        <w:rPr>
          <w:rFonts w:ascii="Palatino Linotype" w:hAnsi="Palatino Linotype"/>
          <w:b/>
          <w:color w:val="auto"/>
          <w:sz w:val="24"/>
        </w:rPr>
      </w:pPr>
      <w:bookmarkStart w:id="110" w:name="_Toc491791304"/>
      <w:bookmarkStart w:id="111" w:name="_Toc31223579"/>
      <w:r w:rsidRPr="00E40747">
        <w:rPr>
          <w:rFonts w:ascii="Palatino Linotype" w:hAnsi="Palatino Linotype"/>
          <w:b/>
          <w:color w:val="auto"/>
          <w:sz w:val="24"/>
        </w:rPr>
        <w:t>SEGUNDO. De la oportunidad y procedencia.</w:t>
      </w:r>
      <w:bookmarkEnd w:id="110"/>
      <w:bookmarkEnd w:id="111"/>
    </w:p>
    <w:p w14:paraId="7CBA5E3B" w14:textId="77777777" w:rsidR="00CE2991" w:rsidRPr="00E40747" w:rsidRDefault="00CE2991" w:rsidP="00CE2991">
      <w:pPr>
        <w:rPr>
          <w:lang w:val="es-MX" w:eastAsia="en-US"/>
        </w:rPr>
      </w:pPr>
    </w:p>
    <w:p w14:paraId="3839E4F2" w14:textId="4A3B9BF1" w:rsidR="00585F00" w:rsidRPr="00E40747" w:rsidRDefault="00585F00" w:rsidP="00F73160">
      <w:pPr>
        <w:pStyle w:val="Prrafodelista"/>
        <w:numPr>
          <w:ilvl w:val="0"/>
          <w:numId w:val="2"/>
        </w:numPr>
        <w:spacing w:before="240" w:after="240" w:line="360" w:lineRule="auto"/>
        <w:ind w:left="0" w:right="49" w:firstLine="0"/>
        <w:jc w:val="both"/>
        <w:rPr>
          <w:rFonts w:ascii="Palatino Linotype" w:hAnsi="Palatino Linotype"/>
        </w:rPr>
      </w:pPr>
      <w:r w:rsidRPr="00E40747">
        <w:rPr>
          <w:rFonts w:ascii="Palatino Linotype" w:eastAsia="Calibri" w:hAnsi="Palatino Linotype" w:cs="Arial"/>
        </w:rPr>
        <w:lastRenderedPageBreak/>
        <w:t xml:space="preserve">El medio de impugnación fue presentado a través del </w:t>
      </w:r>
      <w:r w:rsidRPr="00E40747">
        <w:rPr>
          <w:rFonts w:ascii="Palatino Linotype" w:eastAsia="Calibri" w:hAnsi="Palatino Linotype" w:cs="Arial"/>
          <w:b/>
        </w:rPr>
        <w:t>SAIMEX,</w:t>
      </w:r>
      <w:r w:rsidRPr="00E40747">
        <w:rPr>
          <w:rFonts w:ascii="Palatino Linotype" w:eastAsia="Calibri" w:hAnsi="Palatino Linotype" w:cs="Arial"/>
        </w:rPr>
        <w:t xml:space="preserve"> en el formato previamente aprobado para tal efecto y dentro del plazo legal de quince días hábiles otorgados; para el cas</w:t>
      </w:r>
      <w:r w:rsidR="000C2DFA" w:rsidRPr="00E40747">
        <w:rPr>
          <w:rFonts w:ascii="Palatino Linotype" w:eastAsia="Calibri" w:hAnsi="Palatino Linotype" w:cs="Arial"/>
        </w:rPr>
        <w:t>o en particular es de señalar</w:t>
      </w:r>
      <w:r w:rsidRPr="00E40747">
        <w:rPr>
          <w:rFonts w:ascii="Palatino Linotype" w:eastAsia="Calibri" w:hAnsi="Palatino Linotype" w:cs="Arial"/>
        </w:rPr>
        <w:t xml:space="preserve"> </w:t>
      </w:r>
      <w:r w:rsidR="00D03B80" w:rsidRPr="00E40747">
        <w:rPr>
          <w:rFonts w:ascii="Palatino Linotype" w:eastAsia="Calibri" w:hAnsi="Palatino Linotype" w:cs="Arial"/>
        </w:rPr>
        <w:t xml:space="preserve">que </w:t>
      </w:r>
      <w:r w:rsidR="005C60A3" w:rsidRPr="00E40747">
        <w:rPr>
          <w:rFonts w:ascii="Palatino Linotype" w:eastAsia="Calibri" w:hAnsi="Palatino Linotype" w:cs="Arial"/>
        </w:rPr>
        <w:t>e</w:t>
      </w:r>
      <w:r w:rsidRPr="00E40747">
        <w:rPr>
          <w:rFonts w:ascii="Palatino Linotype" w:eastAsia="Calibri" w:hAnsi="Palatino Linotype" w:cs="Arial"/>
        </w:rPr>
        <w:t xml:space="preserve">l </w:t>
      </w:r>
      <w:r w:rsidRPr="00E40747">
        <w:rPr>
          <w:rFonts w:ascii="Palatino Linotype" w:eastAsia="Calibri" w:hAnsi="Palatino Linotype" w:cs="Arial"/>
          <w:b/>
        </w:rPr>
        <w:t>SUJETO OBLIGADO</w:t>
      </w:r>
      <w:r w:rsidRPr="00E40747">
        <w:rPr>
          <w:rFonts w:ascii="Palatino Linotype" w:eastAsia="Calibri" w:hAnsi="Palatino Linotype" w:cs="Arial"/>
        </w:rPr>
        <w:t xml:space="preserve"> </w:t>
      </w:r>
      <w:r w:rsidR="00BB6B13" w:rsidRPr="00E40747">
        <w:rPr>
          <w:rFonts w:ascii="Palatino Linotype" w:eastAsia="Calibri" w:hAnsi="Palatino Linotype" w:cs="Arial"/>
        </w:rPr>
        <w:t>entreg</w:t>
      </w:r>
      <w:r w:rsidR="005C60A3" w:rsidRPr="00E40747">
        <w:rPr>
          <w:rFonts w:ascii="Palatino Linotype" w:eastAsia="Calibri" w:hAnsi="Palatino Linotype" w:cs="Arial"/>
        </w:rPr>
        <w:t>o</w:t>
      </w:r>
      <w:r w:rsidRPr="00E40747">
        <w:rPr>
          <w:rFonts w:ascii="Palatino Linotype" w:eastAsia="Calibri" w:hAnsi="Palatino Linotype" w:cs="Arial"/>
        </w:rPr>
        <w:t xml:space="preserve"> </w:t>
      </w:r>
      <w:r w:rsidR="00F95F7E" w:rsidRPr="00E40747">
        <w:rPr>
          <w:rFonts w:ascii="Palatino Linotype" w:eastAsia="Calibri" w:hAnsi="Palatino Linotype" w:cs="Arial"/>
        </w:rPr>
        <w:t xml:space="preserve">su </w:t>
      </w:r>
      <w:r w:rsidRPr="00E40747">
        <w:rPr>
          <w:rFonts w:ascii="Palatino Linotype" w:eastAsia="Calibri" w:hAnsi="Palatino Linotype" w:cs="Arial"/>
        </w:rPr>
        <w:t>re</w:t>
      </w:r>
      <w:r w:rsidR="00643903" w:rsidRPr="00E40747">
        <w:rPr>
          <w:rFonts w:ascii="Palatino Linotype" w:eastAsia="Calibri" w:hAnsi="Palatino Linotype" w:cs="Arial"/>
        </w:rPr>
        <w:t xml:space="preserve">spuesta </w:t>
      </w:r>
      <w:r w:rsidR="004A6A7B" w:rsidRPr="00E40747">
        <w:rPr>
          <w:rFonts w:ascii="Palatino Linotype" w:eastAsia="Calibri" w:hAnsi="Palatino Linotype" w:cs="Arial"/>
        </w:rPr>
        <w:t>el</w:t>
      </w:r>
      <w:r w:rsidR="000C2DFA" w:rsidRPr="00E40747">
        <w:rPr>
          <w:rFonts w:ascii="Palatino Linotype" w:eastAsia="Calibri" w:hAnsi="Palatino Linotype" w:cs="Arial"/>
        </w:rPr>
        <w:t xml:space="preserve"> día </w:t>
      </w:r>
      <w:r w:rsidR="006F6125" w:rsidRPr="00E40747">
        <w:rPr>
          <w:rFonts w:ascii="Palatino Linotype" w:eastAsia="Calibri" w:hAnsi="Palatino Linotype" w:cs="Arial"/>
        </w:rPr>
        <w:t>catorce</w:t>
      </w:r>
      <w:r w:rsidR="00A82510" w:rsidRPr="00E40747">
        <w:rPr>
          <w:rFonts w:ascii="Palatino Linotype" w:eastAsia="Calibri" w:hAnsi="Palatino Linotype" w:cs="Arial"/>
        </w:rPr>
        <w:t xml:space="preserve"> (</w:t>
      </w:r>
      <w:r w:rsidR="006F6125" w:rsidRPr="00E40747">
        <w:rPr>
          <w:rFonts w:ascii="Palatino Linotype" w:eastAsia="Calibri" w:hAnsi="Palatino Linotype" w:cs="Arial"/>
        </w:rPr>
        <w:t>14</w:t>
      </w:r>
      <w:r w:rsidR="001A683E" w:rsidRPr="00E40747">
        <w:rPr>
          <w:rFonts w:ascii="Palatino Linotype" w:eastAsia="Calibri" w:hAnsi="Palatino Linotype" w:cs="Arial"/>
        </w:rPr>
        <w:t>)</w:t>
      </w:r>
      <w:r w:rsidR="000C2DFA" w:rsidRPr="00E40747">
        <w:rPr>
          <w:rFonts w:ascii="Palatino Linotype" w:eastAsia="Calibri" w:hAnsi="Palatino Linotype" w:cs="Arial"/>
        </w:rPr>
        <w:t xml:space="preserve"> </w:t>
      </w:r>
      <w:r w:rsidRPr="00E40747">
        <w:rPr>
          <w:rFonts w:ascii="Palatino Linotype" w:eastAsia="Calibri" w:hAnsi="Palatino Linotype" w:cs="Arial"/>
        </w:rPr>
        <w:t xml:space="preserve">de </w:t>
      </w:r>
      <w:r w:rsidR="003B537E" w:rsidRPr="00E40747">
        <w:rPr>
          <w:rFonts w:ascii="Palatino Linotype" w:eastAsia="Calibri" w:hAnsi="Palatino Linotype" w:cs="Arial"/>
        </w:rPr>
        <w:t>noviem</w:t>
      </w:r>
      <w:r w:rsidR="007B5C9D" w:rsidRPr="00E40747">
        <w:rPr>
          <w:rFonts w:ascii="Palatino Linotype" w:eastAsia="Calibri" w:hAnsi="Palatino Linotype" w:cs="Arial"/>
        </w:rPr>
        <w:t>bre</w:t>
      </w:r>
      <w:r w:rsidRPr="00E40747">
        <w:rPr>
          <w:rFonts w:ascii="Palatino Linotype" w:eastAsia="Calibri" w:hAnsi="Palatino Linotype" w:cs="Arial"/>
        </w:rPr>
        <w:t xml:space="preserve"> de dos mil dieci</w:t>
      </w:r>
      <w:r w:rsidR="00F73160" w:rsidRPr="00E40747">
        <w:rPr>
          <w:rFonts w:ascii="Palatino Linotype" w:eastAsia="Calibri" w:hAnsi="Palatino Linotype" w:cs="Arial"/>
        </w:rPr>
        <w:t>nueve</w:t>
      </w:r>
      <w:r w:rsidRPr="00E40747">
        <w:rPr>
          <w:rFonts w:ascii="Palatino Linotype" w:eastAsia="Calibri" w:hAnsi="Palatino Linotype" w:cs="Arial"/>
        </w:rPr>
        <w:t xml:space="preserve">, </w:t>
      </w:r>
      <w:r w:rsidRPr="00E40747">
        <w:rPr>
          <w:rFonts w:ascii="Palatino Linotype" w:hAnsi="Palatino Linotype" w:cs="Arial"/>
        </w:rPr>
        <w:t>de tal forma que el plazo para interponer el recurso transcurrió de</w:t>
      </w:r>
      <w:r w:rsidR="004A6A7B" w:rsidRPr="00E40747">
        <w:rPr>
          <w:rFonts w:ascii="Palatino Linotype" w:hAnsi="Palatino Linotype" w:cs="Arial"/>
        </w:rPr>
        <w:t>l</w:t>
      </w:r>
      <w:r w:rsidRPr="00E40747">
        <w:rPr>
          <w:rFonts w:ascii="Palatino Linotype" w:hAnsi="Palatino Linotype" w:cs="Arial"/>
        </w:rPr>
        <w:t xml:space="preserve"> día</w:t>
      </w:r>
      <w:r w:rsidR="000C2DFA" w:rsidRPr="00E40747">
        <w:rPr>
          <w:rFonts w:ascii="Palatino Linotype" w:hAnsi="Palatino Linotype" w:cs="Arial"/>
        </w:rPr>
        <w:t xml:space="preserve"> </w:t>
      </w:r>
      <w:r w:rsidR="00BF24DF" w:rsidRPr="00E40747">
        <w:rPr>
          <w:rFonts w:ascii="Palatino Linotype" w:hAnsi="Palatino Linotype" w:cs="Arial"/>
        </w:rPr>
        <w:t>quince</w:t>
      </w:r>
      <w:r w:rsidR="001A683E" w:rsidRPr="00E40747">
        <w:rPr>
          <w:rFonts w:ascii="Palatino Linotype" w:hAnsi="Palatino Linotype" w:cs="Arial"/>
        </w:rPr>
        <w:t xml:space="preserve"> (</w:t>
      </w:r>
      <w:r w:rsidR="00BF24DF" w:rsidRPr="00E40747">
        <w:rPr>
          <w:rFonts w:ascii="Palatino Linotype" w:hAnsi="Palatino Linotype" w:cs="Arial"/>
        </w:rPr>
        <w:t>15</w:t>
      </w:r>
      <w:r w:rsidR="00680C19" w:rsidRPr="00E40747">
        <w:rPr>
          <w:rFonts w:ascii="Palatino Linotype" w:hAnsi="Palatino Linotype" w:cs="Arial"/>
        </w:rPr>
        <w:t>)</w:t>
      </w:r>
      <w:r w:rsidR="004A6A7B" w:rsidRPr="00E40747">
        <w:rPr>
          <w:rFonts w:ascii="Palatino Linotype" w:hAnsi="Palatino Linotype" w:cs="Arial"/>
        </w:rPr>
        <w:t xml:space="preserve"> </w:t>
      </w:r>
      <w:r w:rsidR="00BF24DF" w:rsidRPr="00E40747">
        <w:rPr>
          <w:rFonts w:ascii="Palatino Linotype" w:hAnsi="Palatino Linotype" w:cs="Arial"/>
        </w:rPr>
        <w:t>de noviembre al seis</w:t>
      </w:r>
      <w:r w:rsidR="00680C19" w:rsidRPr="00E40747">
        <w:rPr>
          <w:rFonts w:ascii="Palatino Linotype" w:hAnsi="Palatino Linotype" w:cs="Arial"/>
        </w:rPr>
        <w:t xml:space="preserve"> (</w:t>
      </w:r>
      <w:r w:rsidR="00BF24DF" w:rsidRPr="00E40747">
        <w:rPr>
          <w:rFonts w:ascii="Palatino Linotype" w:hAnsi="Palatino Linotype" w:cs="Arial"/>
        </w:rPr>
        <w:t>06</w:t>
      </w:r>
      <w:r w:rsidR="00680C19" w:rsidRPr="00E40747">
        <w:rPr>
          <w:rFonts w:ascii="Palatino Linotype" w:hAnsi="Palatino Linotype" w:cs="Arial"/>
        </w:rPr>
        <w:t xml:space="preserve">) de </w:t>
      </w:r>
      <w:r w:rsidR="00BF24DF" w:rsidRPr="00E40747">
        <w:rPr>
          <w:rFonts w:ascii="Palatino Linotype" w:hAnsi="Palatino Linotype" w:cs="Arial"/>
        </w:rPr>
        <w:t>dic</w:t>
      </w:r>
      <w:r w:rsidR="00680C19" w:rsidRPr="00E40747">
        <w:rPr>
          <w:rFonts w:ascii="Palatino Linotype" w:hAnsi="Palatino Linotype" w:cs="Arial"/>
        </w:rPr>
        <w:t>iembre de</w:t>
      </w:r>
      <w:r w:rsidR="00C2054F" w:rsidRPr="00E40747">
        <w:rPr>
          <w:rFonts w:ascii="Palatino Linotype" w:hAnsi="Palatino Linotype" w:cs="Arial"/>
        </w:rPr>
        <w:t xml:space="preserve"> </w:t>
      </w:r>
      <w:r w:rsidR="00B44DF1" w:rsidRPr="00E40747">
        <w:rPr>
          <w:rFonts w:ascii="Palatino Linotype" w:hAnsi="Palatino Linotype" w:cs="Arial"/>
        </w:rPr>
        <w:t>dos mil diecinueve</w:t>
      </w:r>
      <w:r w:rsidRPr="00E40747">
        <w:rPr>
          <w:rFonts w:ascii="Palatino Linotype" w:hAnsi="Palatino Linotype" w:cs="Arial"/>
        </w:rPr>
        <w:t>; en consecuencia, el ahora recurrente presentó su inconformidad</w:t>
      </w:r>
      <w:r w:rsidR="00C2054F" w:rsidRPr="00E40747">
        <w:rPr>
          <w:rFonts w:ascii="Palatino Linotype" w:hAnsi="Palatino Linotype" w:cs="Arial"/>
        </w:rPr>
        <w:t xml:space="preserve"> </w:t>
      </w:r>
      <w:r w:rsidR="004A6A7B" w:rsidRPr="00E40747">
        <w:rPr>
          <w:rFonts w:ascii="Palatino Linotype" w:hAnsi="Palatino Linotype" w:cs="Arial"/>
        </w:rPr>
        <w:t>e</w:t>
      </w:r>
      <w:r w:rsidRPr="00E40747">
        <w:rPr>
          <w:rFonts w:ascii="Palatino Linotype" w:hAnsi="Palatino Linotype" w:cs="Arial"/>
        </w:rPr>
        <w:t xml:space="preserve">l día </w:t>
      </w:r>
      <w:r w:rsidR="00BF24DF" w:rsidRPr="00E40747">
        <w:rPr>
          <w:rFonts w:ascii="Palatino Linotype" w:hAnsi="Palatino Linotype" w:cs="Arial"/>
        </w:rPr>
        <w:t xml:space="preserve">quince </w:t>
      </w:r>
      <w:r w:rsidR="004A6A7B" w:rsidRPr="00E40747">
        <w:rPr>
          <w:rFonts w:ascii="Palatino Linotype" w:hAnsi="Palatino Linotype" w:cs="Arial"/>
        </w:rPr>
        <w:t>(</w:t>
      </w:r>
      <w:r w:rsidR="005A5413" w:rsidRPr="00E40747">
        <w:rPr>
          <w:rFonts w:ascii="Palatino Linotype" w:hAnsi="Palatino Linotype" w:cs="Arial"/>
        </w:rPr>
        <w:t>1</w:t>
      </w:r>
      <w:r w:rsidR="00BF24DF" w:rsidRPr="00E40747">
        <w:rPr>
          <w:rFonts w:ascii="Palatino Linotype" w:hAnsi="Palatino Linotype" w:cs="Arial"/>
        </w:rPr>
        <w:t>5</w:t>
      </w:r>
      <w:r w:rsidR="001A683E" w:rsidRPr="00E40747">
        <w:rPr>
          <w:rFonts w:ascii="Palatino Linotype" w:hAnsi="Palatino Linotype" w:cs="Arial"/>
        </w:rPr>
        <w:t>)</w:t>
      </w:r>
      <w:r w:rsidR="00C2054F" w:rsidRPr="00E40747">
        <w:rPr>
          <w:rFonts w:ascii="Palatino Linotype" w:hAnsi="Palatino Linotype" w:cs="Arial"/>
        </w:rPr>
        <w:t xml:space="preserve"> </w:t>
      </w:r>
      <w:r w:rsidR="00B44DF1" w:rsidRPr="00E40747">
        <w:rPr>
          <w:rFonts w:ascii="Palatino Linotype" w:hAnsi="Palatino Linotype" w:cs="Arial"/>
        </w:rPr>
        <w:t xml:space="preserve">de </w:t>
      </w:r>
      <w:r w:rsidR="003B537E" w:rsidRPr="00E40747">
        <w:rPr>
          <w:rFonts w:ascii="Palatino Linotype" w:hAnsi="Palatino Linotype" w:cs="Arial"/>
        </w:rPr>
        <w:t>noviem</w:t>
      </w:r>
      <w:r w:rsidR="007B5C9D" w:rsidRPr="00E40747">
        <w:rPr>
          <w:rFonts w:ascii="Palatino Linotype" w:hAnsi="Palatino Linotype" w:cs="Arial"/>
        </w:rPr>
        <w:t>bre</w:t>
      </w:r>
      <w:r w:rsidR="00F73160" w:rsidRPr="00E40747">
        <w:rPr>
          <w:rFonts w:ascii="Palatino Linotype" w:hAnsi="Palatino Linotype" w:cs="Arial"/>
        </w:rPr>
        <w:t xml:space="preserve"> de </w:t>
      </w:r>
      <w:r w:rsidR="003B6EB4" w:rsidRPr="00E40747">
        <w:rPr>
          <w:rFonts w:ascii="Palatino Linotype" w:hAnsi="Palatino Linotype" w:cs="Arial"/>
        </w:rPr>
        <w:t>dos mil diecinueve</w:t>
      </w:r>
      <w:r w:rsidR="00B12503" w:rsidRPr="00E40747">
        <w:rPr>
          <w:rFonts w:ascii="Palatino Linotype" w:hAnsi="Palatino Linotype" w:cs="Arial"/>
        </w:rPr>
        <w:t>;</w:t>
      </w:r>
      <w:r w:rsidRPr="00E40747">
        <w:rPr>
          <w:rFonts w:ascii="Palatino Linotype" w:hAnsi="Palatino Linotype" w:cs="Arial"/>
        </w:rPr>
        <w:t xml:space="preserve"> </w:t>
      </w:r>
      <w:r w:rsidR="009E5A10" w:rsidRPr="00E40747">
        <w:rPr>
          <w:rFonts w:ascii="Palatino Linotype" w:hAnsi="Palatino Linotype" w:cs="Arial"/>
        </w:rPr>
        <w:t>por lo que el medio de impugnación se encuentra</w:t>
      </w:r>
      <w:r w:rsidRPr="00E40747">
        <w:rPr>
          <w:rFonts w:ascii="Palatino Linotype" w:hAnsi="Palatino Linotype" w:cs="Arial"/>
        </w:rPr>
        <w:t xml:space="preserve"> </w:t>
      </w:r>
      <w:r w:rsidR="00B44DF1" w:rsidRPr="00E40747">
        <w:rPr>
          <w:rFonts w:ascii="Palatino Linotype" w:hAnsi="Palatino Linotype" w:cs="Arial"/>
        </w:rPr>
        <w:t>dentro</w:t>
      </w:r>
      <w:r w:rsidR="003B6EB4" w:rsidRPr="00E40747">
        <w:rPr>
          <w:rFonts w:ascii="Palatino Linotype" w:hAnsi="Palatino Linotype" w:cs="Arial"/>
        </w:rPr>
        <w:t xml:space="preserve"> del </w:t>
      </w:r>
      <w:r w:rsidR="00B44DF1" w:rsidRPr="00E40747">
        <w:rPr>
          <w:rFonts w:ascii="Palatino Linotype" w:hAnsi="Palatino Linotype" w:cs="Arial"/>
        </w:rPr>
        <w:t>lapso</w:t>
      </w:r>
      <w:r w:rsidR="004A6A7B" w:rsidRPr="00E40747">
        <w:rPr>
          <w:rFonts w:ascii="Palatino Linotype" w:hAnsi="Palatino Linotype" w:cs="Arial"/>
        </w:rPr>
        <w:t xml:space="preserve"> legalmente establecido para tal efecto</w:t>
      </w:r>
      <w:r w:rsidRPr="00E40747">
        <w:rPr>
          <w:rFonts w:ascii="Palatino Linotype" w:hAnsi="Palatino Linotype" w:cs="Arial"/>
        </w:rPr>
        <w:t xml:space="preserve">. </w:t>
      </w:r>
    </w:p>
    <w:p w14:paraId="413C0A52" w14:textId="77777777" w:rsidR="00A00AEA" w:rsidRPr="00E40747" w:rsidRDefault="00A00AEA" w:rsidP="00A00AEA">
      <w:pPr>
        <w:pStyle w:val="Prrafodelista"/>
        <w:spacing w:before="240" w:after="240" w:line="360" w:lineRule="auto"/>
        <w:ind w:left="0"/>
        <w:jc w:val="both"/>
        <w:rPr>
          <w:rFonts w:ascii="Palatino Linotype" w:hAnsi="Palatino Linotype"/>
        </w:rPr>
      </w:pPr>
    </w:p>
    <w:p w14:paraId="613FC3B7" w14:textId="0D9A7404" w:rsidR="00424CBA" w:rsidRPr="00E40747" w:rsidRDefault="00BF24DF" w:rsidP="00F73160">
      <w:pPr>
        <w:pStyle w:val="Prrafodelista"/>
        <w:numPr>
          <w:ilvl w:val="0"/>
          <w:numId w:val="2"/>
        </w:numPr>
        <w:spacing w:before="240" w:after="240" w:line="360" w:lineRule="auto"/>
        <w:ind w:left="0" w:firstLine="0"/>
        <w:jc w:val="both"/>
        <w:rPr>
          <w:rFonts w:ascii="Palatino Linotype" w:hAnsi="Palatino Linotype"/>
        </w:rPr>
      </w:pPr>
      <w:r w:rsidRPr="00E40747">
        <w:rPr>
          <w:rFonts w:ascii="Palatino Linotype" w:eastAsia="Calibri" w:hAnsi="Palatino Linotype" w:cs="Arial"/>
        </w:rPr>
        <w:t>Por otro lado</w:t>
      </w:r>
      <w:r w:rsidR="00424CBA" w:rsidRPr="00E40747">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9A56406" w14:textId="77777777" w:rsidR="004D7E51" w:rsidRPr="00E40747" w:rsidRDefault="004D7E51" w:rsidP="004D7E51">
      <w:pPr>
        <w:pStyle w:val="Prrafodelista"/>
        <w:rPr>
          <w:rFonts w:ascii="Palatino Linotype" w:hAnsi="Palatino Linotype" w:cs="Arial"/>
          <w:szCs w:val="23"/>
        </w:rPr>
      </w:pPr>
    </w:p>
    <w:p w14:paraId="44010200" w14:textId="77777777" w:rsidR="00254FE5" w:rsidRPr="00E40747" w:rsidRDefault="00254FE5" w:rsidP="00254FE5">
      <w:pPr>
        <w:pStyle w:val="Ttulo1"/>
        <w:spacing w:line="360" w:lineRule="auto"/>
        <w:rPr>
          <w:b/>
          <w:color w:val="000000" w:themeColor="text1"/>
          <w:szCs w:val="24"/>
        </w:rPr>
      </w:pPr>
      <w:bookmarkStart w:id="112" w:name="_Toc521431830"/>
      <w:bookmarkStart w:id="113" w:name="_Toc27653760"/>
      <w:bookmarkStart w:id="114" w:name="_Toc31223580"/>
      <w:r w:rsidRPr="00E40747">
        <w:rPr>
          <w:b/>
          <w:color w:val="000000" w:themeColor="text1"/>
          <w:szCs w:val="24"/>
        </w:rPr>
        <w:t xml:space="preserve">TERCERO. </w:t>
      </w:r>
      <w:bookmarkStart w:id="115" w:name="_Toc501021589"/>
      <w:bookmarkEnd w:id="112"/>
      <w:r w:rsidRPr="00E40747">
        <w:rPr>
          <w:b/>
          <w:color w:val="000000" w:themeColor="text1"/>
          <w:szCs w:val="24"/>
        </w:rPr>
        <w:t xml:space="preserve">Del planteamiento de la </w:t>
      </w:r>
      <w:r w:rsidRPr="00E40747">
        <w:rPr>
          <w:b/>
          <w:i/>
          <w:color w:val="000000" w:themeColor="text1"/>
          <w:szCs w:val="24"/>
        </w:rPr>
        <w:t>Litis</w:t>
      </w:r>
      <w:r w:rsidRPr="00E40747">
        <w:rPr>
          <w:b/>
          <w:color w:val="000000" w:themeColor="text1"/>
          <w:szCs w:val="24"/>
        </w:rPr>
        <w:t>.</w:t>
      </w:r>
      <w:bookmarkEnd w:id="113"/>
      <w:bookmarkEnd w:id="114"/>
      <w:bookmarkEnd w:id="115"/>
    </w:p>
    <w:p w14:paraId="75B69569" w14:textId="77777777" w:rsidR="00254FE5" w:rsidRPr="00E40747" w:rsidRDefault="00254FE5" w:rsidP="00254FE5">
      <w:pPr>
        <w:rPr>
          <w:lang w:val="es-MX" w:eastAsia="en-US"/>
        </w:rPr>
      </w:pPr>
    </w:p>
    <w:p w14:paraId="788ECE0F" w14:textId="43565F8D" w:rsidR="00254FE5" w:rsidRPr="00E40747" w:rsidRDefault="00254FE5" w:rsidP="00BF24DF">
      <w:pPr>
        <w:pStyle w:val="Prrafodelista"/>
        <w:numPr>
          <w:ilvl w:val="0"/>
          <w:numId w:val="2"/>
        </w:numPr>
        <w:spacing w:line="360" w:lineRule="auto"/>
        <w:ind w:left="0" w:right="34" w:firstLine="0"/>
        <w:jc w:val="both"/>
        <w:rPr>
          <w:rFonts w:ascii="Palatino Linotype" w:eastAsia="Times New Roman" w:hAnsi="Palatino Linotype" w:cs="Arial"/>
          <w:color w:val="000000" w:themeColor="text1"/>
        </w:rPr>
      </w:pPr>
      <w:r w:rsidRPr="00E40747">
        <w:rPr>
          <w:rFonts w:ascii="Palatino Linotype" w:eastAsia="Calibri" w:hAnsi="Palatino Linotype" w:cs="Arial"/>
        </w:rPr>
        <w:t>Seguidamente</w:t>
      </w:r>
      <w:r w:rsidRPr="00E40747">
        <w:rPr>
          <w:rFonts w:ascii="Palatino Linotype" w:eastAsia="Calibri" w:hAnsi="Palatino Linotype" w:cs="Arial"/>
          <w:color w:val="000000" w:themeColor="text1"/>
          <w:lang w:val="es-MX" w:eastAsia="en-US"/>
        </w:rPr>
        <w:t>, derivado del razonamiento lógico-jurídico de las constancias que obran en el expediente al rubro indicado, es de señalar que e</w:t>
      </w:r>
      <w:r w:rsidRPr="00E40747">
        <w:rPr>
          <w:rFonts w:ascii="Palatino Linotype" w:hAnsi="Palatino Linotype" w:cs="Arial"/>
          <w:color w:val="000000" w:themeColor="text1"/>
        </w:rPr>
        <w:t>l ahora recurrente, solicitó la información transcrita en el anterior párrafo uno (01)</w:t>
      </w:r>
      <w:r w:rsidRPr="00E40747">
        <w:rPr>
          <w:rFonts w:ascii="Palatino Linotype" w:hAnsi="Palatino Linotype"/>
          <w:i/>
          <w:color w:val="000000"/>
        </w:rPr>
        <w:t>,</w:t>
      </w:r>
      <w:r w:rsidRPr="00E40747">
        <w:rPr>
          <w:rFonts w:ascii="Palatino Linotype" w:hAnsi="Palatino Linotype"/>
          <w:color w:val="000000"/>
        </w:rPr>
        <w:t xml:space="preserve"> consecutivamente con motivo de la respuesta emitida por el </w:t>
      </w:r>
      <w:r w:rsidRPr="00E40747">
        <w:rPr>
          <w:rFonts w:ascii="Palatino Linotype" w:hAnsi="Palatino Linotype"/>
          <w:b/>
          <w:color w:val="000000"/>
        </w:rPr>
        <w:t>SUJETO OBLIGADO</w:t>
      </w:r>
      <w:r w:rsidRPr="00E40747">
        <w:rPr>
          <w:rFonts w:ascii="Palatino Linotype" w:hAnsi="Palatino Linotype"/>
          <w:color w:val="000000"/>
        </w:rPr>
        <w:t xml:space="preserve"> se pronunció</w:t>
      </w:r>
      <w:r w:rsidRPr="00E40747">
        <w:rPr>
          <w:rFonts w:ascii="Palatino Linotype" w:hAnsi="Palatino Linotype" w:cs="Arial"/>
          <w:color w:val="000000" w:themeColor="text1"/>
        </w:rPr>
        <w:t xml:space="preserve"> a </w:t>
      </w:r>
      <w:r w:rsidRPr="00E40747">
        <w:rPr>
          <w:rFonts w:ascii="Palatino Linotype" w:hAnsi="Palatino Linotype" w:cs="Arial"/>
          <w:color w:val="000000" w:themeColor="text1"/>
        </w:rPr>
        <w:lastRenderedPageBreak/>
        <w:t xml:space="preserve">grosso modo en los términos siguientes: </w:t>
      </w:r>
      <w:r w:rsidRPr="00E40747">
        <w:rPr>
          <w:rFonts w:ascii="Palatino Linotype" w:hAnsi="Palatino Linotype" w:cs="Arial"/>
          <w:i/>
          <w:color w:val="000000" w:themeColor="text1"/>
        </w:rPr>
        <w:t>"</w:t>
      </w:r>
      <w:r w:rsidR="001E17CA" w:rsidRPr="00E40747">
        <w:t xml:space="preserve"> </w:t>
      </w:r>
      <w:r w:rsidR="001E17CA" w:rsidRPr="00E40747">
        <w:rPr>
          <w:rFonts w:ascii="Palatino Linotype" w:hAnsi="Palatino Linotype" w:cs="Arial"/>
          <w:i/>
          <w:color w:val="000000" w:themeColor="text1"/>
        </w:rPr>
        <w:t xml:space="preserve">... </w:t>
      </w:r>
      <w:r w:rsidR="00BF24DF" w:rsidRPr="00E40747">
        <w:rPr>
          <w:rFonts w:ascii="Palatino Linotype" w:hAnsi="Palatino Linotype" w:cs="Arial"/>
          <w:i/>
          <w:color w:val="000000" w:themeColor="text1"/>
        </w:rPr>
        <w:t>respuesta que NO CORRESPONDE a lo solicitado</w:t>
      </w:r>
      <w:r w:rsidR="001E17CA" w:rsidRPr="00E40747">
        <w:rPr>
          <w:rFonts w:ascii="Palatino Linotype" w:hAnsi="Palatino Linotype" w:cs="Arial"/>
          <w:i/>
          <w:color w:val="000000" w:themeColor="text1"/>
        </w:rPr>
        <w:t>...</w:t>
      </w:r>
      <w:r w:rsidRPr="00E40747">
        <w:rPr>
          <w:rFonts w:ascii="Palatino Linotype" w:hAnsi="Palatino Linotype" w:cs="Arial"/>
          <w:i/>
          <w:color w:val="000000" w:themeColor="text1"/>
        </w:rPr>
        <w:t xml:space="preserve">" </w:t>
      </w:r>
      <w:r w:rsidRPr="00E40747">
        <w:rPr>
          <w:rFonts w:ascii="Palatino Linotype" w:hAnsi="Palatino Linotype" w:cs="Arial"/>
          <w:color w:val="000000" w:themeColor="text1"/>
        </w:rPr>
        <w:t>(Sic)</w:t>
      </w:r>
      <w:r w:rsidRPr="00E40747">
        <w:rPr>
          <w:rFonts w:ascii="Palatino Linotype" w:hAnsi="Palatino Linotype" w:cs="Arial"/>
          <w:i/>
          <w:color w:val="000000" w:themeColor="text1"/>
        </w:rPr>
        <w:t>.</w:t>
      </w:r>
      <w:r w:rsidRPr="00E40747">
        <w:rPr>
          <w:rFonts w:ascii="Palatino Linotype" w:hAnsi="Palatino Linotype" w:cs="Arial"/>
          <w:color w:val="000000" w:themeColor="text1"/>
        </w:rPr>
        <w:t xml:space="preserve"> Atento a lo anterior se advierte</w:t>
      </w:r>
      <w:r w:rsidRPr="00E40747">
        <w:rPr>
          <w:rFonts w:ascii="Palatino Linotype" w:eastAsia="Times New Roman" w:hAnsi="Palatino Linotype"/>
          <w:color w:val="000000" w:themeColor="text1"/>
        </w:rPr>
        <w:t xml:space="preserve"> el particular pretende actualizar la causa de procedencia</w:t>
      </w:r>
      <w:r w:rsidRPr="00E40747">
        <w:rPr>
          <w:rFonts w:ascii="Palatino Linotype" w:eastAsia="Times New Roman" w:hAnsi="Palatino Linotype"/>
          <w:b/>
          <w:color w:val="000000" w:themeColor="text1"/>
        </w:rPr>
        <w:t xml:space="preserve"> </w:t>
      </w:r>
      <w:r w:rsidRPr="00E40747">
        <w:rPr>
          <w:rFonts w:ascii="Palatino Linotype" w:eastAsia="Times New Roman" w:hAnsi="Palatino Linotype" w:cs="Arial"/>
          <w:color w:val="000000" w:themeColor="text1"/>
          <w:lang w:eastAsia="es-MX"/>
        </w:rPr>
        <w:t xml:space="preserve">contenida en </w:t>
      </w:r>
      <w:r w:rsidRPr="00E40747">
        <w:rPr>
          <w:rFonts w:ascii="Palatino Linotype" w:eastAsia="Times New Roman" w:hAnsi="Palatino Linotype" w:cs="Arial"/>
          <w:color w:val="000000" w:themeColor="text1"/>
          <w:lang w:val="es-ES" w:eastAsia="es-MX"/>
        </w:rPr>
        <w:t>el artículo</w:t>
      </w:r>
      <w:r w:rsidRPr="00E40747">
        <w:rPr>
          <w:rFonts w:ascii="Palatino Linotype" w:eastAsia="Times New Roman" w:hAnsi="Palatino Linotype" w:cs="Arial"/>
          <w:b/>
          <w:color w:val="000000" w:themeColor="text1"/>
          <w:lang w:val="es-ES" w:eastAsia="es-MX"/>
        </w:rPr>
        <w:t xml:space="preserve"> 179</w:t>
      </w:r>
      <w:r w:rsidRPr="00E40747">
        <w:rPr>
          <w:rFonts w:ascii="Palatino Linotype" w:eastAsia="Times New Roman" w:hAnsi="Palatino Linotype" w:cs="Arial"/>
          <w:color w:val="000000" w:themeColor="text1"/>
          <w:lang w:val="es-ES" w:eastAsia="es-MX"/>
        </w:rPr>
        <w:t xml:space="preserve"> fracción </w:t>
      </w:r>
      <w:r w:rsidR="00BF24DF" w:rsidRPr="00E40747">
        <w:rPr>
          <w:rFonts w:ascii="Palatino Linotype" w:eastAsia="Times New Roman" w:hAnsi="Palatino Linotype" w:cs="Arial"/>
          <w:b/>
          <w:color w:val="000000" w:themeColor="text1"/>
          <w:lang w:val="es-ES" w:eastAsia="es-MX"/>
        </w:rPr>
        <w:t>V</w:t>
      </w:r>
      <w:r w:rsidR="001E17CA" w:rsidRPr="00E40747">
        <w:rPr>
          <w:rFonts w:ascii="Palatino Linotype" w:eastAsia="Times New Roman" w:hAnsi="Palatino Linotype" w:cs="Arial"/>
          <w:b/>
          <w:color w:val="000000" w:themeColor="text1"/>
          <w:lang w:val="es-ES" w:eastAsia="es-MX"/>
        </w:rPr>
        <w:t>I</w:t>
      </w:r>
      <w:r w:rsidRPr="00E40747">
        <w:rPr>
          <w:rFonts w:ascii="Palatino Linotype" w:eastAsia="Times New Roman" w:hAnsi="Palatino Linotype" w:cs="Arial"/>
          <w:color w:val="000000" w:themeColor="text1"/>
          <w:lang w:val="es-ES" w:eastAsia="es-MX"/>
        </w:rPr>
        <w:t xml:space="preserve"> de la </w:t>
      </w:r>
      <w:r w:rsidRPr="00E40747">
        <w:rPr>
          <w:rFonts w:ascii="Palatino Linotype" w:eastAsia="Calibri" w:hAnsi="Palatino Linotype" w:cs="Arial"/>
          <w:b/>
          <w:color w:val="000000" w:themeColor="text1"/>
          <w:lang w:val="es-ES"/>
        </w:rPr>
        <w:t>Ley de Transparencia y Acceso a la Información Pública del Estado de México y Municipios</w:t>
      </w:r>
      <w:r w:rsidRPr="00E40747">
        <w:rPr>
          <w:rFonts w:ascii="Palatino Linotype" w:eastAsia="Times New Roman" w:hAnsi="Palatino Linotype" w:cs="Arial"/>
          <w:color w:val="000000" w:themeColor="text1"/>
          <w:lang w:val="es-ES" w:eastAsia="es-MX"/>
        </w:rPr>
        <w:t xml:space="preserve">, en virtud que la fracción de referencia determina el supuesto de </w:t>
      </w:r>
      <w:r w:rsidR="001308AE" w:rsidRPr="00E40747">
        <w:rPr>
          <w:rFonts w:ascii="Palatino Linotype" w:eastAsia="Times New Roman" w:hAnsi="Palatino Linotype" w:cs="Arial"/>
          <w:color w:val="000000" w:themeColor="text1"/>
          <w:lang w:val="es-ES" w:eastAsia="es-MX"/>
        </w:rPr>
        <w:t xml:space="preserve">la </w:t>
      </w:r>
      <w:r w:rsidR="00771BA4" w:rsidRPr="00E40747">
        <w:rPr>
          <w:rFonts w:ascii="Palatino Linotype" w:eastAsia="Times New Roman" w:hAnsi="Palatino Linotype" w:cs="Arial"/>
          <w:color w:val="000000" w:themeColor="text1"/>
          <w:lang w:val="es-ES" w:eastAsia="es-MX"/>
        </w:rPr>
        <w:t>entrega de información</w:t>
      </w:r>
      <w:r w:rsidR="00BF24DF" w:rsidRPr="00E40747">
        <w:rPr>
          <w:rFonts w:ascii="Palatino Linotype" w:eastAsia="Times New Roman" w:hAnsi="Palatino Linotype" w:cs="Arial"/>
          <w:color w:val="000000" w:themeColor="text1"/>
          <w:lang w:val="es-ES" w:eastAsia="es-MX"/>
        </w:rPr>
        <w:t xml:space="preserve"> que no corresponda con lo solicitado</w:t>
      </w:r>
      <w:r w:rsidR="00207915" w:rsidRPr="00E40747">
        <w:rPr>
          <w:rFonts w:ascii="Palatino Linotype" w:eastAsia="Times New Roman" w:hAnsi="Palatino Linotype" w:cs="Arial"/>
          <w:color w:val="000000" w:themeColor="text1"/>
          <w:lang w:val="es-ES" w:eastAsia="es-MX"/>
        </w:rPr>
        <w:t>;</w:t>
      </w:r>
      <w:r w:rsidRPr="00E40747">
        <w:rPr>
          <w:rFonts w:ascii="Palatino Linotype" w:eastAsia="Times New Roman" w:hAnsi="Palatino Linotype" w:cs="Arial"/>
          <w:color w:val="000000" w:themeColor="text1"/>
          <w:lang w:val="es-ES" w:eastAsia="es-MX"/>
        </w:rPr>
        <w:t xml:space="preserve"> supuesto del que </w:t>
      </w:r>
      <w:r w:rsidR="0005437C" w:rsidRPr="00E40747">
        <w:rPr>
          <w:rFonts w:ascii="Palatino Linotype" w:eastAsia="Times New Roman" w:hAnsi="Palatino Linotype" w:cs="Arial"/>
          <w:color w:val="000000" w:themeColor="text1"/>
          <w:lang w:val="es-ES" w:eastAsia="es-MX"/>
        </w:rPr>
        <w:t>e</w:t>
      </w:r>
      <w:r w:rsidRPr="00E40747">
        <w:rPr>
          <w:rFonts w:ascii="Palatino Linotype" w:eastAsia="Times New Roman" w:hAnsi="Palatino Linotype" w:cs="Arial"/>
          <w:color w:val="000000" w:themeColor="text1"/>
          <w:lang w:val="es-ES" w:eastAsia="es-MX"/>
        </w:rPr>
        <w:t>l ahora recurrente se duele</w:t>
      </w:r>
      <w:r w:rsidR="00F4414A" w:rsidRPr="00E40747">
        <w:rPr>
          <w:rFonts w:ascii="Palatino Linotype" w:eastAsia="Times New Roman" w:hAnsi="Palatino Linotype" w:cs="Arial"/>
          <w:color w:val="000000" w:themeColor="text1"/>
          <w:lang w:val="es-ES" w:eastAsia="es-MX"/>
        </w:rPr>
        <w:t xml:space="preserve"> al referir que se encuentra inconforme</w:t>
      </w:r>
      <w:r w:rsidRPr="00E40747">
        <w:rPr>
          <w:rFonts w:ascii="Palatino Linotype" w:eastAsia="Times New Roman" w:hAnsi="Palatino Linotype" w:cs="Arial"/>
          <w:color w:val="000000" w:themeColor="text1"/>
          <w:lang w:val="es-ES" w:eastAsia="es-MX"/>
        </w:rPr>
        <w:t xml:space="preserve">, de modo tal </w:t>
      </w:r>
      <w:r w:rsidRPr="00E40747">
        <w:rPr>
          <w:rFonts w:ascii="Palatino Linotype" w:hAnsi="Palatino Linotype" w:cs="Arial"/>
          <w:color w:val="000000" w:themeColor="text1"/>
          <w:szCs w:val="23"/>
        </w:rPr>
        <w:t xml:space="preserve">que el presente recurso de revisión se circunscribirá en determinar si el </w:t>
      </w:r>
      <w:r w:rsidRPr="00E40747">
        <w:rPr>
          <w:rFonts w:ascii="Palatino Linotype" w:hAnsi="Palatino Linotype" w:cs="Arial"/>
          <w:b/>
          <w:color w:val="000000" w:themeColor="text1"/>
          <w:szCs w:val="23"/>
        </w:rPr>
        <w:t>SUJETO</w:t>
      </w:r>
      <w:r w:rsidRPr="00E40747">
        <w:rPr>
          <w:rFonts w:ascii="Palatino Linotype" w:hAnsi="Palatino Linotype" w:cs="Arial"/>
          <w:color w:val="000000" w:themeColor="text1"/>
          <w:szCs w:val="23"/>
        </w:rPr>
        <w:t xml:space="preserve"> </w:t>
      </w:r>
      <w:r w:rsidRPr="00E40747">
        <w:rPr>
          <w:rFonts w:ascii="Palatino Linotype" w:hAnsi="Palatino Linotype" w:cs="Arial"/>
          <w:b/>
          <w:color w:val="000000" w:themeColor="text1"/>
          <w:szCs w:val="23"/>
        </w:rPr>
        <w:t>OBLIGADO</w:t>
      </w:r>
      <w:r w:rsidRPr="00E40747">
        <w:rPr>
          <w:rFonts w:ascii="Palatino Linotype" w:hAnsi="Palatino Linotype" w:cs="Arial"/>
          <w:color w:val="000000" w:themeColor="text1"/>
          <w:szCs w:val="23"/>
        </w:rPr>
        <w:t xml:space="preserve"> con su respuesta ciertamente </w:t>
      </w:r>
      <w:r w:rsidRPr="00E40747">
        <w:rPr>
          <w:rFonts w:ascii="Palatino Linotype" w:eastAsia="Times New Roman" w:hAnsi="Palatino Linotype"/>
          <w:color w:val="000000" w:themeColor="text1"/>
        </w:rPr>
        <w:t>actualiza la causa de procedencia</w:t>
      </w:r>
      <w:r w:rsidRPr="00E40747">
        <w:rPr>
          <w:rFonts w:ascii="Palatino Linotype" w:eastAsia="Times New Roman" w:hAnsi="Palatino Linotype"/>
          <w:b/>
          <w:color w:val="000000" w:themeColor="text1"/>
        </w:rPr>
        <w:t xml:space="preserve"> </w:t>
      </w:r>
      <w:r w:rsidRPr="00E40747">
        <w:rPr>
          <w:rFonts w:ascii="Palatino Linotype" w:eastAsia="Times New Roman" w:hAnsi="Palatino Linotype" w:cs="Arial"/>
          <w:color w:val="000000" w:themeColor="text1"/>
          <w:lang w:eastAsia="es-MX"/>
        </w:rPr>
        <w:t>del dispositivo jurídico en comento.</w:t>
      </w:r>
    </w:p>
    <w:p w14:paraId="3764BC90" w14:textId="77777777" w:rsidR="00A00AEA" w:rsidRPr="00E40747" w:rsidRDefault="00A00AEA" w:rsidP="00A00AEA">
      <w:pPr>
        <w:pStyle w:val="Prrafodelista"/>
        <w:spacing w:line="360" w:lineRule="auto"/>
        <w:ind w:left="0" w:right="34"/>
        <w:jc w:val="both"/>
        <w:rPr>
          <w:rFonts w:ascii="Palatino Linotype" w:eastAsia="Times New Roman" w:hAnsi="Palatino Linotype" w:cs="Arial"/>
          <w:color w:val="000000" w:themeColor="text1"/>
        </w:rPr>
      </w:pPr>
    </w:p>
    <w:p w14:paraId="71411D5B" w14:textId="77777777" w:rsidR="00F4414A" w:rsidRPr="00E40747" w:rsidRDefault="00F4414A" w:rsidP="00F4414A">
      <w:pPr>
        <w:pStyle w:val="Ttulo1"/>
        <w:spacing w:line="360" w:lineRule="auto"/>
        <w:rPr>
          <w:b/>
          <w:color w:val="000000" w:themeColor="text1"/>
          <w:szCs w:val="24"/>
        </w:rPr>
      </w:pPr>
      <w:bookmarkStart w:id="116" w:name="_Toc501021590"/>
      <w:bookmarkStart w:id="117" w:name="_Toc27653761"/>
      <w:bookmarkStart w:id="118" w:name="_Toc31223581"/>
      <w:r w:rsidRPr="00E40747">
        <w:rPr>
          <w:b/>
          <w:color w:val="000000" w:themeColor="text1"/>
          <w:szCs w:val="24"/>
        </w:rPr>
        <w:t>CUARTO. Del estudio y resolución del asunto.</w:t>
      </w:r>
      <w:bookmarkEnd w:id="116"/>
      <w:bookmarkEnd w:id="117"/>
      <w:bookmarkEnd w:id="118"/>
    </w:p>
    <w:p w14:paraId="6A1032ED" w14:textId="77777777" w:rsidR="00F4414A" w:rsidRPr="00E40747" w:rsidRDefault="00F4414A" w:rsidP="00F4414A">
      <w:pPr>
        <w:rPr>
          <w:lang w:val="es-MX" w:eastAsia="en-US"/>
        </w:rPr>
      </w:pPr>
    </w:p>
    <w:p w14:paraId="0A7EAC81" w14:textId="77777777" w:rsidR="00F4414A" w:rsidRPr="00E40747" w:rsidRDefault="00F4414A" w:rsidP="00F4414A">
      <w:pPr>
        <w:pStyle w:val="Prrafodelista"/>
        <w:numPr>
          <w:ilvl w:val="0"/>
          <w:numId w:val="2"/>
        </w:numPr>
        <w:spacing w:line="360" w:lineRule="auto"/>
        <w:ind w:left="0" w:right="34" w:firstLine="0"/>
        <w:jc w:val="both"/>
        <w:rPr>
          <w:rFonts w:ascii="Palatino Linotype" w:hAnsi="Palatino Linotype" w:cs="Arial"/>
          <w:i/>
          <w:lang w:val="es-MX"/>
        </w:rPr>
      </w:pPr>
      <w:r w:rsidRPr="00E40747">
        <w:rPr>
          <w:rFonts w:ascii="Palatino Linotype" w:eastAsia="Calibri" w:hAnsi="Palatino Linotype" w:cs="Arial"/>
        </w:rPr>
        <w:t>Derivado</w:t>
      </w:r>
      <w:r w:rsidRPr="00E40747">
        <w:rPr>
          <w:rFonts w:ascii="Palatino Linotype" w:hAnsi="Palatino Linotype" w:cs="Arial"/>
          <w:szCs w:val="23"/>
        </w:rPr>
        <w:t xml:space="preserve"> del planteamiento de la </w:t>
      </w:r>
      <w:r w:rsidRPr="00E40747">
        <w:rPr>
          <w:rFonts w:ascii="Palatino Linotype" w:hAnsi="Palatino Linotype" w:cs="Arial"/>
          <w:i/>
          <w:szCs w:val="23"/>
        </w:rPr>
        <w:t>Litis</w:t>
      </w:r>
      <w:r w:rsidRPr="00E40747">
        <w:rPr>
          <w:rFonts w:ascii="Palatino Linotype" w:hAnsi="Palatino Linotype" w:cs="Arial"/>
          <w:szCs w:val="23"/>
        </w:rPr>
        <w:t xml:space="preserve">,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E40747">
        <w:rPr>
          <w:rFonts w:ascii="Palatino Linotype" w:eastAsia="Calibri" w:hAnsi="Palatino Linotype" w:cs="Arial"/>
          <w:b/>
          <w:lang w:val="es-ES"/>
        </w:rPr>
        <w:t>Ley de Transparencia y Acceso a la Información Pública del Estado de México y Municipios</w:t>
      </w:r>
      <w:r w:rsidRPr="00E40747">
        <w:rPr>
          <w:rFonts w:ascii="Palatino Linotype" w:eastAsia="Times New Roman" w:hAnsi="Palatino Linotype" w:cs="Arial"/>
          <w:lang w:val="es-ES" w:eastAsia="es-MX"/>
        </w:rPr>
        <w:t>.</w:t>
      </w:r>
    </w:p>
    <w:p w14:paraId="38AC94C0" w14:textId="77777777" w:rsidR="00F4414A" w:rsidRPr="00E40747" w:rsidRDefault="00F4414A" w:rsidP="00F4414A">
      <w:pPr>
        <w:pStyle w:val="Prrafodelista"/>
        <w:spacing w:before="240" w:after="240" w:line="360" w:lineRule="auto"/>
        <w:ind w:left="426"/>
        <w:jc w:val="both"/>
        <w:rPr>
          <w:rFonts w:ascii="Palatino Linotype" w:hAnsi="Palatino Linotype" w:cs="Arial"/>
          <w:i/>
          <w:lang w:val="es-MX"/>
        </w:rPr>
      </w:pPr>
    </w:p>
    <w:p w14:paraId="4FD352F4" w14:textId="77777777" w:rsidR="00F4414A" w:rsidRPr="00E40747" w:rsidRDefault="00F4414A" w:rsidP="00F4414A">
      <w:pPr>
        <w:pStyle w:val="Prrafodelista"/>
        <w:numPr>
          <w:ilvl w:val="0"/>
          <w:numId w:val="2"/>
        </w:numPr>
        <w:spacing w:line="360" w:lineRule="auto"/>
        <w:ind w:left="0" w:right="34" w:firstLine="0"/>
        <w:jc w:val="both"/>
        <w:rPr>
          <w:rFonts w:ascii="Palatino Linotype" w:eastAsia="MS Mincho" w:hAnsi="Palatino Linotype" w:cs="Times New Roman"/>
          <w:color w:val="000000"/>
        </w:rPr>
      </w:pPr>
      <w:r w:rsidRPr="00E40747">
        <w:rPr>
          <w:rFonts w:ascii="Palatino Linotype" w:eastAsia="Calibri" w:hAnsi="Palatino Linotype" w:cs="Arial"/>
        </w:rPr>
        <w:lastRenderedPageBreak/>
        <w:t>Es</w:t>
      </w:r>
      <w:r w:rsidRPr="00E40747">
        <w:rPr>
          <w:rFonts w:ascii="Palatino Linotype" w:hAnsi="Palatino Linotype"/>
        </w:rPr>
        <w:t xml:space="preserve"> menester precisar que este </w:t>
      </w:r>
      <w:r w:rsidRPr="00E40747">
        <w:rPr>
          <w:rFonts w:ascii="Palatino Linotype" w:eastAsia="MS Mincho" w:hAnsi="Palatino Linotype" w:cs="Times New Roman"/>
          <w:color w:val="000000"/>
        </w:rPr>
        <w:t xml:space="preserve">Órgano Garante parte de que </w:t>
      </w:r>
      <w:r w:rsidRPr="00E40747">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E40747">
        <w:rPr>
          <w:rFonts w:ascii="Palatino Linotype" w:eastAsia="Times New Roman" w:hAnsi="Palatino Linotype" w:cs="Arial"/>
          <w:color w:val="000000"/>
        </w:rPr>
        <w:t xml:space="preserve"> </w:t>
      </w:r>
      <w:r w:rsidRPr="00E40747">
        <w:rPr>
          <w:rFonts w:ascii="Palatino Linotype" w:eastAsia="Times New Roman" w:hAnsi="Palatino Linotype" w:cs="Arial"/>
          <w:b/>
          <w:color w:val="000000"/>
        </w:rPr>
        <w:t>SUJETO OBLIGADO</w:t>
      </w:r>
      <w:r w:rsidRPr="00E40747">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40747">
        <w:rPr>
          <w:rFonts w:ascii="Palatino Linotype" w:eastAsia="Times New Roman" w:hAnsi="Palatino Linotype" w:cs="Arial"/>
          <w:b/>
          <w:color w:val="000000"/>
        </w:rPr>
        <w:t xml:space="preserve">Constitución Política de los Estados Unidos Mexicanos </w:t>
      </w:r>
      <w:r w:rsidRPr="00E40747">
        <w:rPr>
          <w:rFonts w:ascii="Palatino Linotype" w:eastAsia="Times New Roman" w:hAnsi="Palatino Linotype" w:cs="Arial"/>
          <w:color w:val="000000"/>
        </w:rPr>
        <w:t xml:space="preserve">al señalar la obligación de “promover, </w:t>
      </w:r>
      <w:r w:rsidRPr="00E40747">
        <w:rPr>
          <w:rFonts w:ascii="Palatino Linotype" w:eastAsia="Times New Roman" w:hAnsi="Palatino Linotype" w:cs="Arial"/>
          <w:b/>
          <w:color w:val="000000"/>
        </w:rPr>
        <w:t>respetar</w:t>
      </w:r>
      <w:r w:rsidRPr="00E40747">
        <w:rPr>
          <w:rFonts w:ascii="Palatino Linotype" w:eastAsia="Times New Roman" w:hAnsi="Palatino Linotype" w:cs="Arial"/>
          <w:color w:val="000000"/>
        </w:rPr>
        <w:t xml:space="preserve">, proteger y </w:t>
      </w:r>
      <w:r w:rsidRPr="00E40747">
        <w:rPr>
          <w:rFonts w:ascii="Palatino Linotype" w:eastAsia="Times New Roman" w:hAnsi="Palatino Linotype" w:cs="Arial"/>
          <w:b/>
          <w:color w:val="000000"/>
        </w:rPr>
        <w:t>garantizar</w:t>
      </w:r>
      <w:r w:rsidRPr="00E40747">
        <w:rPr>
          <w:rFonts w:ascii="Palatino Linotype" w:eastAsia="Times New Roman" w:hAnsi="Palatino Linotype" w:cs="Arial"/>
          <w:color w:val="000000"/>
        </w:rPr>
        <w:t xml:space="preserve"> los derechos humanos”, entre los cuales se encuentra dicho derecho. </w:t>
      </w:r>
    </w:p>
    <w:p w14:paraId="7922463C" w14:textId="77777777" w:rsidR="00F4414A" w:rsidRPr="00E40747" w:rsidRDefault="00F4414A" w:rsidP="00F4414A">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32ED65B5" w14:textId="77777777" w:rsidR="00F4414A" w:rsidRPr="00E40747" w:rsidRDefault="00F4414A" w:rsidP="00F4414A">
      <w:pPr>
        <w:pStyle w:val="Prrafodelista"/>
        <w:numPr>
          <w:ilvl w:val="0"/>
          <w:numId w:val="2"/>
        </w:numPr>
        <w:spacing w:line="360" w:lineRule="auto"/>
        <w:ind w:left="0" w:right="34" w:firstLine="0"/>
        <w:jc w:val="both"/>
        <w:rPr>
          <w:rFonts w:ascii="Palatino Linotype" w:eastAsia="Times New Roman" w:hAnsi="Palatino Linotype"/>
        </w:rPr>
      </w:pPr>
      <w:r w:rsidRPr="00E40747">
        <w:rPr>
          <w:rFonts w:ascii="Palatino Linotype" w:eastAsia="Calibri" w:hAnsi="Palatino Linotype" w:cs="Arial"/>
        </w:rPr>
        <w:t>Por</w:t>
      </w:r>
      <w:r w:rsidRPr="00E40747">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863989C" w14:textId="77777777" w:rsidR="00F4414A" w:rsidRPr="00E40747" w:rsidRDefault="00F4414A" w:rsidP="00F4414A">
      <w:pPr>
        <w:pStyle w:val="Prrafodelista"/>
        <w:ind w:left="426"/>
        <w:rPr>
          <w:rFonts w:ascii="Palatino Linotype" w:eastAsia="MS Mincho" w:hAnsi="Palatino Linotype" w:cs="Times New Roman"/>
          <w:color w:val="000000"/>
        </w:rPr>
      </w:pPr>
    </w:p>
    <w:p w14:paraId="7FE279ED" w14:textId="77777777" w:rsidR="00F4414A" w:rsidRPr="00E40747" w:rsidRDefault="00F4414A" w:rsidP="00F4414A">
      <w:pPr>
        <w:pStyle w:val="Prrafodelista"/>
        <w:numPr>
          <w:ilvl w:val="0"/>
          <w:numId w:val="2"/>
        </w:numPr>
        <w:spacing w:line="360" w:lineRule="auto"/>
        <w:ind w:left="0" w:right="34" w:firstLine="0"/>
        <w:jc w:val="both"/>
        <w:rPr>
          <w:rFonts w:ascii="Palatino Linotype" w:eastAsia="MS Mincho" w:hAnsi="Palatino Linotype" w:cs="Times New Roman"/>
          <w:color w:val="000000"/>
        </w:rPr>
      </w:pPr>
      <w:r w:rsidRPr="00E40747">
        <w:rPr>
          <w:rFonts w:ascii="Palatino Linotype" w:eastAsia="Calibri" w:hAnsi="Palatino Linotype" w:cs="Arial"/>
        </w:rPr>
        <w:t>Además</w:t>
      </w:r>
      <w:r w:rsidRPr="00E40747">
        <w:rPr>
          <w:rFonts w:ascii="Palatino Linotype" w:eastAsia="MS Mincho" w:hAnsi="Palatino Linotype" w:cs="Times New Roman"/>
          <w:color w:val="000000"/>
        </w:rPr>
        <w:t xml:space="preserve"> de la obligación de promover, </w:t>
      </w:r>
      <w:r w:rsidRPr="00E40747">
        <w:rPr>
          <w:rFonts w:ascii="Palatino Linotype" w:eastAsia="MS Mincho" w:hAnsi="Palatino Linotype" w:cs="Times New Roman"/>
          <w:b/>
          <w:color w:val="000000"/>
          <w:u w:val="single"/>
        </w:rPr>
        <w:t>respetar, proteger</w:t>
      </w:r>
      <w:r w:rsidRPr="00E40747">
        <w:rPr>
          <w:rFonts w:ascii="Palatino Linotype" w:eastAsia="MS Mincho" w:hAnsi="Palatino Linotype" w:cs="Times New Roman"/>
          <w:color w:val="000000"/>
        </w:rPr>
        <w:t xml:space="preserve"> y garantizar el derecho de acceso a la información, la </w:t>
      </w:r>
      <w:r w:rsidRPr="00E40747">
        <w:rPr>
          <w:rFonts w:ascii="Palatino Linotype" w:eastAsia="MS Mincho" w:hAnsi="Palatino Linotype" w:cs="Times New Roman"/>
          <w:b/>
          <w:color w:val="000000"/>
        </w:rPr>
        <w:t xml:space="preserve">Ley General de Trasparencia y Acceso a la Información Pública del Estado de México y Municipios </w:t>
      </w:r>
      <w:r w:rsidRPr="00E40747">
        <w:rPr>
          <w:rFonts w:ascii="Palatino Linotype" w:eastAsia="MS Mincho" w:hAnsi="Palatino Linotype" w:cs="Times New Roman"/>
          <w:color w:val="000000"/>
        </w:rPr>
        <w:t xml:space="preserve">en el artículo 150 establece que el Procedimiento de Acceso a la Información Pública es la garantía </w:t>
      </w:r>
      <w:r w:rsidRPr="00E40747">
        <w:rPr>
          <w:rFonts w:ascii="Palatino Linotype" w:eastAsia="MS Mincho" w:hAnsi="Palatino Linotype" w:cs="Times New Roman"/>
          <w:color w:val="000000"/>
        </w:rPr>
        <w:lastRenderedPageBreak/>
        <w:t xml:space="preserve">primaria del derecho de Acceso a la Información y se rige por los principios de </w:t>
      </w:r>
      <w:r w:rsidRPr="00E40747">
        <w:rPr>
          <w:rFonts w:ascii="Palatino Linotype" w:eastAsia="MS Mincho" w:hAnsi="Palatino Linotype" w:cs="Times New Roman"/>
          <w:b/>
          <w:color w:val="000000"/>
        </w:rPr>
        <w:t>simplicidad y rapidez</w:t>
      </w:r>
      <w:r w:rsidRPr="00E40747">
        <w:rPr>
          <w:rFonts w:ascii="Palatino Linotype" w:eastAsia="MS Mincho" w:hAnsi="Palatino Linotype" w:cs="Times New Roman"/>
          <w:color w:val="000000"/>
        </w:rPr>
        <w:t xml:space="preserve">. </w:t>
      </w:r>
    </w:p>
    <w:p w14:paraId="2E6C7076" w14:textId="77777777" w:rsidR="00F4414A" w:rsidRPr="00E40747" w:rsidRDefault="00F4414A" w:rsidP="00F4414A">
      <w:pPr>
        <w:pStyle w:val="Prrafodelista"/>
        <w:rPr>
          <w:rFonts w:ascii="Palatino Linotype" w:eastAsia="MS Mincho" w:hAnsi="Palatino Linotype" w:cs="Times New Roman"/>
          <w:color w:val="000000"/>
        </w:rPr>
      </w:pPr>
    </w:p>
    <w:p w14:paraId="11231FFC" w14:textId="4006BBD7" w:rsidR="00F4414A" w:rsidRPr="00E40747" w:rsidRDefault="00F4414A" w:rsidP="00F4414A">
      <w:pPr>
        <w:pStyle w:val="Prrafodelista"/>
        <w:numPr>
          <w:ilvl w:val="0"/>
          <w:numId w:val="2"/>
        </w:numPr>
        <w:spacing w:line="360" w:lineRule="auto"/>
        <w:ind w:left="0" w:right="34" w:firstLine="0"/>
        <w:jc w:val="both"/>
        <w:rPr>
          <w:rFonts w:ascii="Palatino Linotype" w:hAnsi="Palatino Linotype" w:cs="Arial"/>
          <w:i/>
          <w:lang w:val="es-MX"/>
        </w:rPr>
      </w:pPr>
      <w:r w:rsidRPr="00E40747">
        <w:rPr>
          <w:rFonts w:ascii="Palatino Linotype" w:eastAsia="Calibri" w:hAnsi="Palatino Linotype" w:cs="Arial"/>
        </w:rPr>
        <w:t>Ahora</w:t>
      </w:r>
      <w:r w:rsidRPr="00E40747">
        <w:rPr>
          <w:rFonts w:ascii="Palatino Linotype" w:eastAsia="Times New Roman" w:hAnsi="Palatino Linotype" w:cs="Arial"/>
          <w:lang w:val="es-ES"/>
        </w:rPr>
        <w:t xml:space="preserve"> bien, la solicitud de información verso </w:t>
      </w:r>
      <w:r w:rsidR="00DF5BF9" w:rsidRPr="00E40747">
        <w:rPr>
          <w:rFonts w:ascii="Palatino Linotype" w:eastAsia="Times New Roman" w:hAnsi="Palatino Linotype" w:cs="Arial"/>
          <w:lang w:val="es-ES"/>
        </w:rPr>
        <w:t>a modo desagregado</w:t>
      </w:r>
      <w:r w:rsidR="00DF5BF9" w:rsidRPr="00E40747">
        <w:rPr>
          <w:rFonts w:ascii="Palatino Linotype" w:eastAsia="Times New Roman" w:hAnsi="Palatino Linotype" w:cs="Arial"/>
          <w:i/>
          <w:lang w:val="es-ES"/>
        </w:rPr>
        <w:t>,</w:t>
      </w:r>
      <w:r w:rsidRPr="00E40747">
        <w:rPr>
          <w:rFonts w:ascii="Palatino Linotype" w:eastAsia="Times New Roman" w:hAnsi="Palatino Linotype" w:cs="Arial"/>
          <w:i/>
          <w:lang w:val="es-ES"/>
        </w:rPr>
        <w:t xml:space="preserve"> </w:t>
      </w:r>
      <w:r w:rsidRPr="00E40747">
        <w:rPr>
          <w:rFonts w:ascii="Palatino Linotype" w:eastAsia="Times New Roman" w:hAnsi="Palatino Linotype" w:cs="Arial"/>
          <w:lang w:val="es-ES"/>
        </w:rPr>
        <w:t>en obtener la información siguiente:</w:t>
      </w:r>
    </w:p>
    <w:p w14:paraId="7F63394F" w14:textId="77777777" w:rsidR="001308AE" w:rsidRPr="00E40747" w:rsidRDefault="001308AE" w:rsidP="001308AE">
      <w:pPr>
        <w:pStyle w:val="Prrafodelista"/>
        <w:rPr>
          <w:rFonts w:ascii="Palatino Linotype" w:hAnsi="Palatino Linotype" w:cs="Arial"/>
          <w:i/>
          <w:lang w:val="es-MX"/>
        </w:rPr>
      </w:pPr>
    </w:p>
    <w:p w14:paraId="7CA03411" w14:textId="0932885D" w:rsidR="00F4414A" w:rsidRPr="00E40747" w:rsidRDefault="00BF24DF" w:rsidP="00BF24DF">
      <w:pPr>
        <w:pStyle w:val="Prrafodelista"/>
        <w:numPr>
          <w:ilvl w:val="0"/>
          <w:numId w:val="27"/>
        </w:numPr>
        <w:spacing w:before="240" w:after="240" w:line="360" w:lineRule="auto"/>
        <w:ind w:left="993"/>
        <w:jc w:val="both"/>
        <w:rPr>
          <w:rFonts w:ascii="Palatino Linotype" w:hAnsi="Palatino Linotype" w:cs="Arial"/>
          <w:b/>
          <w:lang w:val="es-MX"/>
        </w:rPr>
      </w:pPr>
      <w:r w:rsidRPr="00E40747">
        <w:rPr>
          <w:rFonts w:ascii="Palatino Linotype" w:hAnsi="Palatino Linotype" w:cs="Arial"/>
          <w:b/>
          <w:lang w:val="es-MX"/>
        </w:rPr>
        <w:t>Resoluciones administrativas emitidas por la Controlaría Municipal</w:t>
      </w:r>
      <w:r w:rsidR="004E2CCB" w:rsidRPr="00E40747">
        <w:rPr>
          <w:rFonts w:ascii="Palatino Linotype" w:hAnsi="Palatino Linotype" w:cs="Arial"/>
          <w:b/>
          <w:lang w:val="es-MX"/>
        </w:rPr>
        <w:t xml:space="preserve"> a servidores públicos municipales, </w:t>
      </w:r>
      <w:r w:rsidRPr="00E40747">
        <w:rPr>
          <w:rFonts w:ascii="Palatino Linotype" w:hAnsi="Palatino Linotype" w:cs="Arial"/>
          <w:b/>
          <w:lang w:val="es-MX"/>
        </w:rPr>
        <w:t>d</w:t>
      </w:r>
      <w:r w:rsidR="004E2CCB" w:rsidRPr="00E40747">
        <w:rPr>
          <w:rFonts w:ascii="Palatino Linotype" w:hAnsi="Palatino Linotype" w:cs="Arial"/>
          <w:b/>
          <w:lang w:val="es-MX"/>
        </w:rPr>
        <w:t xml:space="preserve">el año 2018 y del 1 de enero al 14 de noviembre de </w:t>
      </w:r>
      <w:r w:rsidRPr="00E40747">
        <w:rPr>
          <w:rFonts w:ascii="Palatino Linotype" w:hAnsi="Palatino Linotype" w:cs="Arial"/>
          <w:b/>
          <w:lang w:val="es-MX"/>
        </w:rPr>
        <w:t>2019</w:t>
      </w:r>
      <w:r w:rsidR="004E2CCB" w:rsidRPr="00E40747">
        <w:rPr>
          <w:rFonts w:ascii="Palatino Linotype" w:hAnsi="Palatino Linotype" w:cs="Arial"/>
          <w:b/>
          <w:lang w:val="es-MX"/>
        </w:rPr>
        <w:t>.</w:t>
      </w:r>
    </w:p>
    <w:p w14:paraId="532206D9" w14:textId="77777777" w:rsidR="004E2CCB" w:rsidRPr="00E40747" w:rsidRDefault="004E2CCB" w:rsidP="004E2CCB">
      <w:pPr>
        <w:pStyle w:val="Prrafodelista"/>
        <w:spacing w:before="240" w:after="240" w:line="360" w:lineRule="auto"/>
        <w:ind w:left="993"/>
        <w:jc w:val="both"/>
        <w:rPr>
          <w:rFonts w:ascii="Palatino Linotype" w:hAnsi="Palatino Linotype" w:cs="Arial"/>
          <w:b/>
          <w:lang w:val="es-MX"/>
        </w:rPr>
      </w:pPr>
    </w:p>
    <w:p w14:paraId="3447E203" w14:textId="27D9C020" w:rsidR="00D90C9B" w:rsidRPr="00E40747" w:rsidRDefault="003D6CE0" w:rsidP="00A00AEA">
      <w:pPr>
        <w:pStyle w:val="Prrafodelista"/>
        <w:numPr>
          <w:ilvl w:val="0"/>
          <w:numId w:val="2"/>
        </w:numPr>
        <w:spacing w:before="240" w:after="240" w:line="360" w:lineRule="auto"/>
        <w:ind w:left="0" w:firstLine="0"/>
        <w:jc w:val="both"/>
        <w:rPr>
          <w:rFonts w:ascii="Palatino Linotype" w:hAnsi="Palatino Linotype" w:cs="Arial"/>
        </w:rPr>
      </w:pPr>
      <w:r w:rsidRPr="00E40747">
        <w:rPr>
          <w:rFonts w:ascii="Palatino Linotype" w:hAnsi="Palatino Linotype" w:cs="Arial"/>
        </w:rPr>
        <w:t xml:space="preserve">En ese sentido como ya se hiciera mención, el </w:t>
      </w:r>
      <w:r w:rsidRPr="00E40747">
        <w:rPr>
          <w:rFonts w:ascii="Palatino Linotype" w:hAnsi="Palatino Linotype" w:cs="Arial"/>
          <w:b/>
        </w:rPr>
        <w:t xml:space="preserve">SUJETO OBLIGADO </w:t>
      </w:r>
      <w:r w:rsidRPr="00E40747">
        <w:rPr>
          <w:rFonts w:ascii="Palatino Linotype" w:hAnsi="Palatino Linotype" w:cs="Arial"/>
        </w:rPr>
        <w:t>dio una contestación</w:t>
      </w:r>
      <w:r w:rsidR="00C108C0" w:rsidRPr="00E40747">
        <w:rPr>
          <w:rFonts w:ascii="Palatino Linotype" w:hAnsi="Palatino Linotype" w:cs="Arial"/>
        </w:rPr>
        <w:t>, mediante tres archivos que previamente han sido descritos; de la información entregada se observa</w:t>
      </w:r>
      <w:r w:rsidR="00EE4BC8" w:rsidRPr="00E40747">
        <w:rPr>
          <w:rFonts w:ascii="Palatino Linotype" w:hAnsi="Palatino Linotype" w:cs="Arial"/>
        </w:rPr>
        <w:t xml:space="preserve"> que</w:t>
      </w:r>
      <w:r w:rsidRPr="00E40747">
        <w:rPr>
          <w:rFonts w:ascii="Palatino Linotype" w:hAnsi="Palatino Linotype" w:cs="Arial"/>
        </w:rPr>
        <w:t xml:space="preserve"> </w:t>
      </w:r>
      <w:r w:rsidR="00A00AEA" w:rsidRPr="00E40747">
        <w:rPr>
          <w:rFonts w:ascii="Palatino Linotype" w:hAnsi="Palatino Linotype" w:cs="Arial"/>
        </w:rPr>
        <w:t xml:space="preserve">mediante oficio la Contralora Municipal en su </w:t>
      </w:r>
      <w:r w:rsidR="00F52999" w:rsidRPr="00E40747">
        <w:rPr>
          <w:rFonts w:ascii="Palatino Linotype" w:hAnsi="Palatino Linotype" w:cs="Arial"/>
        </w:rPr>
        <w:t>carácter</w:t>
      </w:r>
      <w:r w:rsidR="00A00AEA" w:rsidRPr="00E40747">
        <w:rPr>
          <w:rFonts w:ascii="Palatino Linotype" w:hAnsi="Palatino Linotype" w:cs="Arial"/>
        </w:rPr>
        <w:t xml:space="preserve"> de servidora pública habilitada refiere que remite en formato digital los procedimientos que se resolvieron en los años 2018 y 2019, en la que se incluye el </w:t>
      </w:r>
      <w:r w:rsidR="00F52999" w:rsidRPr="00E40747">
        <w:rPr>
          <w:rFonts w:ascii="Palatino Linotype" w:hAnsi="Palatino Linotype" w:cs="Arial"/>
        </w:rPr>
        <w:t>número</w:t>
      </w:r>
      <w:r w:rsidR="00A00AEA" w:rsidRPr="00E40747">
        <w:rPr>
          <w:rFonts w:ascii="Palatino Linotype" w:hAnsi="Palatino Linotype" w:cs="Arial"/>
        </w:rPr>
        <w:t xml:space="preserve"> de procedimientos administrativos por quejas de servidores </w:t>
      </w:r>
      <w:r w:rsidR="00F52999" w:rsidRPr="00E40747">
        <w:rPr>
          <w:rFonts w:ascii="Palatino Linotype" w:hAnsi="Palatino Linotype" w:cs="Arial"/>
        </w:rPr>
        <w:t>públicos</w:t>
      </w:r>
      <w:r w:rsidR="00A00AEA" w:rsidRPr="00E40747">
        <w:rPr>
          <w:rFonts w:ascii="Palatino Linotype" w:hAnsi="Palatino Linotype" w:cs="Arial"/>
        </w:rPr>
        <w:t>, al tiempo que adjunto el siguiente cuadro:</w:t>
      </w:r>
    </w:p>
    <w:p w14:paraId="38731259" w14:textId="177CD86C" w:rsidR="00A00AEA" w:rsidRPr="00E40747" w:rsidRDefault="00A00AEA" w:rsidP="00A00AEA">
      <w:pPr>
        <w:spacing w:before="240" w:after="240" w:line="360" w:lineRule="auto"/>
        <w:jc w:val="both"/>
        <w:rPr>
          <w:rFonts w:ascii="Palatino Linotype" w:hAnsi="Palatino Linotype" w:cs="Arial"/>
        </w:rPr>
      </w:pPr>
      <w:r w:rsidRPr="00E40747">
        <w:rPr>
          <w:rFonts w:ascii="Palatino Linotype" w:hAnsi="Palatino Linotype" w:cs="Arial"/>
          <w:noProof/>
          <w:lang w:val="es-MX" w:eastAsia="es-MX"/>
        </w:rPr>
        <mc:AlternateContent>
          <mc:Choice Requires="wps">
            <w:drawing>
              <wp:anchor distT="0" distB="0" distL="114300" distR="114300" simplePos="0" relativeHeight="251680768" behindDoc="0" locked="0" layoutInCell="1" allowOverlap="1" wp14:anchorId="2B8761D4" wp14:editId="4BEF6BC2">
                <wp:simplePos x="0" y="0"/>
                <wp:positionH relativeFrom="column">
                  <wp:posOffset>13779</wp:posOffset>
                </wp:positionH>
                <wp:positionV relativeFrom="paragraph">
                  <wp:posOffset>55627</wp:posOffset>
                </wp:positionV>
                <wp:extent cx="5626646" cy="1284648"/>
                <wp:effectExtent l="38100" t="38100" r="69850" b="86995"/>
                <wp:wrapNone/>
                <wp:docPr id="6" name="Conector recto 6"/>
                <wp:cNvGraphicFramePr/>
                <a:graphic xmlns:a="http://schemas.openxmlformats.org/drawingml/2006/main">
                  <a:graphicData uri="http://schemas.microsoft.com/office/word/2010/wordprocessingShape">
                    <wps:wsp>
                      <wps:cNvCnPr/>
                      <wps:spPr>
                        <a:xfrm>
                          <a:off x="0" y="0"/>
                          <a:ext cx="5626646" cy="1284648"/>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F7C574E" id="Conector recto 6"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1pt,4.4pt" to="444.15pt,10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" strokecolor="black [3200]" strokeweight="2pt">
                <v:shadow on="t" color="black" opacity="24903f" origin=",.5" offset="0,.55556mm"/>
              </v:line>
            </w:pict>
          </mc:Fallback>
        </mc:AlternateContent>
      </w:r>
    </w:p>
    <w:p w14:paraId="48366336" w14:textId="6988EA1A" w:rsidR="00A00AEA" w:rsidRPr="00E40747" w:rsidRDefault="00A00AEA" w:rsidP="00A00AEA">
      <w:pPr>
        <w:pStyle w:val="Prrafodelista"/>
        <w:spacing w:before="240" w:after="240" w:line="360" w:lineRule="auto"/>
        <w:ind w:left="0"/>
        <w:jc w:val="center"/>
        <w:rPr>
          <w:rFonts w:ascii="Palatino Linotype" w:hAnsi="Palatino Linotype" w:cs="Arial"/>
        </w:rPr>
      </w:pPr>
      <w:r w:rsidRPr="00E40747">
        <w:rPr>
          <w:rFonts w:ascii="Palatino Linotype" w:hAnsi="Palatino Linotype"/>
          <w:b/>
          <w:noProof/>
          <w:lang w:val="es-MX" w:eastAsia="es-MX"/>
        </w:rPr>
        <w:lastRenderedPageBreak/>
        <w:drawing>
          <wp:inline distT="0" distB="0" distL="0" distR="0" wp14:anchorId="4489DF55" wp14:editId="78498B54">
            <wp:extent cx="4508500" cy="2534756"/>
            <wp:effectExtent l="19050" t="19050" r="25400" b="184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32287" cy="2548129"/>
                    </a:xfrm>
                    <a:prstGeom prst="rect">
                      <a:avLst/>
                    </a:prstGeom>
                    <a:noFill/>
                    <a:ln>
                      <a:solidFill>
                        <a:schemeClr val="tx1"/>
                      </a:solidFill>
                    </a:ln>
                  </pic:spPr>
                </pic:pic>
              </a:graphicData>
            </a:graphic>
          </wp:inline>
        </w:drawing>
      </w:r>
    </w:p>
    <w:p w14:paraId="2361181A" w14:textId="77777777" w:rsidR="00D90C9B" w:rsidRPr="00E40747" w:rsidRDefault="00D90C9B" w:rsidP="00A00AEA">
      <w:pPr>
        <w:pStyle w:val="Prrafodelista"/>
        <w:spacing w:before="240" w:after="240" w:line="360" w:lineRule="auto"/>
        <w:ind w:left="0"/>
        <w:jc w:val="both"/>
        <w:rPr>
          <w:rFonts w:ascii="Palatino Linotype" w:hAnsi="Palatino Linotype" w:cs="Arial"/>
        </w:rPr>
      </w:pPr>
    </w:p>
    <w:p w14:paraId="5EE6678C" w14:textId="6FCC9A4C" w:rsidR="00D90C9B" w:rsidRPr="00E40747" w:rsidRDefault="00A00AEA" w:rsidP="004E2CCB">
      <w:pPr>
        <w:pStyle w:val="Prrafodelista"/>
        <w:numPr>
          <w:ilvl w:val="0"/>
          <w:numId w:val="2"/>
        </w:numPr>
        <w:spacing w:before="240" w:after="240" w:line="360" w:lineRule="auto"/>
        <w:ind w:left="0" w:firstLine="0"/>
        <w:jc w:val="both"/>
        <w:rPr>
          <w:rFonts w:ascii="Palatino Linotype" w:hAnsi="Palatino Linotype" w:cs="Arial"/>
        </w:rPr>
      </w:pPr>
      <w:r w:rsidRPr="00E40747">
        <w:rPr>
          <w:rFonts w:ascii="Palatino Linotype" w:hAnsi="Palatino Linotype" w:cs="Arial"/>
        </w:rPr>
        <w:t xml:space="preserve">De dicha respuesta se desprenden varios aspectos, el primero de ellos que el </w:t>
      </w:r>
      <w:r w:rsidRPr="00E40747">
        <w:rPr>
          <w:rFonts w:ascii="Palatino Linotype" w:hAnsi="Palatino Linotype" w:cs="Arial"/>
          <w:b/>
        </w:rPr>
        <w:t>SUJETO OBLIGADO</w:t>
      </w:r>
      <w:r w:rsidRPr="00E40747">
        <w:rPr>
          <w:rFonts w:ascii="Palatino Linotype" w:hAnsi="Palatino Linotype" w:cs="Arial"/>
        </w:rPr>
        <w:t xml:space="preserve"> asume que genera, posee y administra la información requerida en ejercicio de sus funciones de derechos </w:t>
      </w:r>
      <w:proofErr w:type="spellStart"/>
      <w:r w:rsidRPr="00E40747">
        <w:rPr>
          <w:rFonts w:ascii="Palatino Linotype" w:hAnsi="Palatino Linotype" w:cs="Arial"/>
        </w:rPr>
        <w:t>publico</w:t>
      </w:r>
      <w:proofErr w:type="spellEnd"/>
      <w:r w:rsidRPr="00E40747">
        <w:rPr>
          <w:rFonts w:ascii="Palatino Linotype" w:hAnsi="Palatino Linotype" w:cs="Arial"/>
        </w:rPr>
        <w:t xml:space="preserve">; por lo cual se </w:t>
      </w:r>
      <w:r w:rsidR="00F52999" w:rsidRPr="00E40747">
        <w:rPr>
          <w:rFonts w:ascii="Palatino Linotype" w:hAnsi="Palatino Linotype" w:cs="Arial"/>
        </w:rPr>
        <w:t>está</w:t>
      </w:r>
      <w:r w:rsidRPr="00E40747">
        <w:rPr>
          <w:rFonts w:ascii="Palatino Linotype" w:hAnsi="Palatino Linotype" w:cs="Arial"/>
        </w:rPr>
        <w:t xml:space="preserve"> en condiciones de omitir un estudio pormenorizado de la fuente obligacional del Ayuntamiento de Metepec para determinar si posee, genera o administra la información de </w:t>
      </w:r>
      <w:r w:rsidR="00F52999" w:rsidRPr="00E40747">
        <w:rPr>
          <w:rFonts w:ascii="Palatino Linotype" w:hAnsi="Palatino Linotype" w:cs="Arial"/>
        </w:rPr>
        <w:t>mérito</w:t>
      </w:r>
      <w:r w:rsidRPr="00E40747">
        <w:rPr>
          <w:rFonts w:ascii="Palatino Linotype" w:hAnsi="Palatino Linotype" w:cs="Arial"/>
        </w:rPr>
        <w:t xml:space="preserve">, toda vez que </w:t>
      </w:r>
      <w:r w:rsidR="00DF5BF9" w:rsidRPr="00E40747">
        <w:rPr>
          <w:rFonts w:ascii="Palatino Linotype" w:hAnsi="Palatino Linotype" w:cs="Arial"/>
        </w:rPr>
        <w:t>-</w:t>
      </w:r>
      <w:r w:rsidRPr="00E40747">
        <w:rPr>
          <w:rFonts w:ascii="Palatino Linotype" w:hAnsi="Palatino Linotype" w:cs="Arial"/>
        </w:rPr>
        <w:t>se insiste</w:t>
      </w:r>
      <w:r w:rsidR="00DF5BF9" w:rsidRPr="00E40747">
        <w:rPr>
          <w:rFonts w:ascii="Palatino Linotype" w:hAnsi="Palatino Linotype" w:cs="Arial"/>
        </w:rPr>
        <w:t>-</w:t>
      </w:r>
      <w:r w:rsidRPr="00E40747">
        <w:rPr>
          <w:rFonts w:ascii="Palatino Linotype" w:hAnsi="Palatino Linotype" w:cs="Arial"/>
        </w:rPr>
        <w:t xml:space="preserve"> este ya </w:t>
      </w:r>
      <w:r w:rsidR="00F52999" w:rsidRPr="00E40747">
        <w:rPr>
          <w:rFonts w:ascii="Palatino Linotype" w:hAnsi="Palatino Linotype" w:cs="Arial"/>
        </w:rPr>
        <w:t>asumió</w:t>
      </w:r>
      <w:r w:rsidRPr="00E40747">
        <w:rPr>
          <w:rFonts w:ascii="Palatino Linotype" w:hAnsi="Palatino Linotype" w:cs="Arial"/>
        </w:rPr>
        <w:t xml:space="preserve"> que la genera y administra.</w:t>
      </w:r>
    </w:p>
    <w:p w14:paraId="1276C5A5" w14:textId="77777777" w:rsidR="00A00AEA" w:rsidRPr="00E40747" w:rsidRDefault="00A00AEA" w:rsidP="00A00AEA">
      <w:pPr>
        <w:pStyle w:val="Prrafodelista"/>
        <w:spacing w:before="240" w:after="240" w:line="360" w:lineRule="auto"/>
        <w:ind w:left="0"/>
        <w:jc w:val="both"/>
        <w:rPr>
          <w:rFonts w:ascii="Palatino Linotype" w:hAnsi="Palatino Linotype" w:cs="Arial"/>
        </w:rPr>
      </w:pPr>
    </w:p>
    <w:p w14:paraId="481F585A" w14:textId="4FA0B24D" w:rsidR="00D90C9B" w:rsidRPr="00E40747" w:rsidRDefault="00A00AEA" w:rsidP="00224693">
      <w:pPr>
        <w:pStyle w:val="Prrafodelista"/>
        <w:numPr>
          <w:ilvl w:val="0"/>
          <w:numId w:val="2"/>
        </w:numPr>
        <w:spacing w:before="240" w:after="240" w:line="360" w:lineRule="auto"/>
        <w:ind w:left="0" w:firstLine="0"/>
        <w:jc w:val="both"/>
        <w:rPr>
          <w:rFonts w:ascii="Palatino Linotype" w:hAnsi="Palatino Linotype" w:cs="Arial"/>
        </w:rPr>
      </w:pPr>
      <w:r w:rsidRPr="00E40747">
        <w:rPr>
          <w:rFonts w:ascii="Palatino Linotype" w:hAnsi="Palatino Linotype" w:cs="Arial"/>
        </w:rPr>
        <w:t>Por otro lado se observa que s</w:t>
      </w:r>
      <w:r w:rsidR="00224693" w:rsidRPr="00E40747">
        <w:rPr>
          <w:rFonts w:ascii="Palatino Linotype" w:hAnsi="Palatino Linotype" w:cs="Arial"/>
        </w:rPr>
        <w:t xml:space="preserve">i bien el servidor </w:t>
      </w:r>
      <w:r w:rsidR="00F52999" w:rsidRPr="00E40747">
        <w:rPr>
          <w:rFonts w:ascii="Palatino Linotype" w:hAnsi="Palatino Linotype" w:cs="Arial"/>
        </w:rPr>
        <w:t>público</w:t>
      </w:r>
      <w:r w:rsidR="00224693" w:rsidRPr="00E40747">
        <w:rPr>
          <w:rFonts w:ascii="Palatino Linotype" w:hAnsi="Palatino Linotype" w:cs="Arial"/>
        </w:rPr>
        <w:t xml:space="preserve"> habilitado acepta que genera, posee y administra la información y que refiere que</w:t>
      </w:r>
      <w:r w:rsidR="00DF5BF9" w:rsidRPr="00E40747">
        <w:rPr>
          <w:rFonts w:ascii="Palatino Linotype" w:hAnsi="Palatino Linotype" w:cs="Arial"/>
        </w:rPr>
        <w:t xml:space="preserve"> se</w:t>
      </w:r>
      <w:r w:rsidR="00224693" w:rsidRPr="00E40747">
        <w:rPr>
          <w:rFonts w:ascii="Palatino Linotype" w:hAnsi="Palatino Linotype" w:cs="Arial"/>
        </w:rPr>
        <w:t xml:space="preserve"> remite en formato digital los procedimientos que se resolvieron en los años 2018 y 2019; de las constancias que obran en el expediente electrónico en que se </w:t>
      </w:r>
      <w:r w:rsidR="00F52999" w:rsidRPr="00E40747">
        <w:rPr>
          <w:rFonts w:ascii="Palatino Linotype" w:hAnsi="Palatino Linotype" w:cs="Arial"/>
        </w:rPr>
        <w:t>actúa</w:t>
      </w:r>
      <w:r w:rsidR="00224693" w:rsidRPr="00E40747">
        <w:rPr>
          <w:rFonts w:ascii="Palatino Linotype" w:hAnsi="Palatino Linotype" w:cs="Arial"/>
        </w:rPr>
        <w:t xml:space="preserve"> no se advierte que hayan sido adjuntas y hechas del conocimiento del particular, por lo cual </w:t>
      </w:r>
      <w:r w:rsidR="00224693" w:rsidRPr="00E40747">
        <w:rPr>
          <w:rFonts w:ascii="Palatino Linotype" w:hAnsi="Palatino Linotype" w:cs="Arial"/>
        </w:rPr>
        <w:lastRenderedPageBreak/>
        <w:t xml:space="preserve">devienen parcialmente fundados los motivos de inconformidad cuando se señala: </w:t>
      </w:r>
      <w:r w:rsidR="00224693" w:rsidRPr="00E40747">
        <w:rPr>
          <w:rFonts w:ascii="Palatino Linotype" w:hAnsi="Palatino Linotype" w:cs="Arial"/>
          <w:i/>
        </w:rPr>
        <w:t>“…las resoluciones administrativas consideradas como bien lo define la Suprema Corte de Justicia de la Nación, como el acto DOCUMENTADO de autoridad administrativa que define o da certeza a una situación legal o administrativa…”</w:t>
      </w:r>
    </w:p>
    <w:p w14:paraId="7352FCEE" w14:textId="77777777" w:rsidR="00224693" w:rsidRPr="00E40747" w:rsidRDefault="00224693" w:rsidP="00224693">
      <w:pPr>
        <w:pStyle w:val="Prrafodelista"/>
        <w:rPr>
          <w:rFonts w:ascii="Palatino Linotype" w:hAnsi="Palatino Linotype" w:cs="Arial"/>
        </w:rPr>
      </w:pPr>
    </w:p>
    <w:p w14:paraId="7572C8F0" w14:textId="53C94C40" w:rsidR="00704E0D" w:rsidRPr="00E40747" w:rsidRDefault="00CD47F1" w:rsidP="00704E0D">
      <w:pPr>
        <w:pStyle w:val="Prrafodelista"/>
        <w:numPr>
          <w:ilvl w:val="0"/>
          <w:numId w:val="2"/>
        </w:numPr>
        <w:spacing w:line="360" w:lineRule="auto"/>
        <w:ind w:left="0" w:firstLine="0"/>
        <w:jc w:val="both"/>
        <w:rPr>
          <w:rFonts w:ascii="Palatino Linotype" w:hAnsi="Palatino Linotype"/>
        </w:rPr>
      </w:pPr>
      <w:r w:rsidRPr="00E40747">
        <w:rPr>
          <w:rFonts w:ascii="Palatino Linotype" w:hAnsi="Palatino Linotype" w:cs="Arial"/>
        </w:rPr>
        <w:t xml:space="preserve">Ahora bien, </w:t>
      </w:r>
      <w:r w:rsidR="00DD3BE1" w:rsidRPr="00E40747">
        <w:rPr>
          <w:rFonts w:ascii="Palatino Linotype" w:hAnsi="Palatino Linotype" w:cs="Arial"/>
        </w:rPr>
        <w:t xml:space="preserve">respecto del </w:t>
      </w:r>
      <w:r w:rsidR="00F52999" w:rsidRPr="00E40747">
        <w:rPr>
          <w:rFonts w:ascii="Palatino Linotype" w:hAnsi="Palatino Linotype" w:cs="Arial"/>
        </w:rPr>
        <w:t>número</w:t>
      </w:r>
      <w:r w:rsidR="00DD3BE1" w:rsidRPr="00E40747">
        <w:rPr>
          <w:rFonts w:ascii="Palatino Linotype" w:hAnsi="Palatino Linotype" w:cs="Arial"/>
        </w:rPr>
        <w:t xml:space="preserve"> de procedimientos de los cuales </w:t>
      </w:r>
      <w:r w:rsidR="00704E0D" w:rsidRPr="00E40747">
        <w:rPr>
          <w:rFonts w:ascii="Palatino Linotype" w:hAnsi="Palatino Linotype" w:cs="Arial"/>
        </w:rPr>
        <w:t xml:space="preserve">el </w:t>
      </w:r>
      <w:r w:rsidR="00704E0D" w:rsidRPr="00E40747">
        <w:rPr>
          <w:rFonts w:ascii="Palatino Linotype" w:hAnsi="Palatino Linotype" w:cs="Arial"/>
          <w:b/>
        </w:rPr>
        <w:t>SUJETO OBLIGADO</w:t>
      </w:r>
      <w:r w:rsidR="00704E0D" w:rsidRPr="00E40747">
        <w:rPr>
          <w:rFonts w:ascii="Palatino Linotype" w:hAnsi="Palatino Linotype" w:cs="Arial"/>
        </w:rPr>
        <w:t xml:space="preserve"> </w:t>
      </w:r>
      <w:r w:rsidR="00DD3BE1" w:rsidRPr="00E40747">
        <w:rPr>
          <w:rFonts w:ascii="Palatino Linotype" w:hAnsi="Palatino Linotype" w:cs="Arial"/>
        </w:rPr>
        <w:t xml:space="preserve">se </w:t>
      </w:r>
      <w:r w:rsidR="00F52999" w:rsidRPr="00E40747">
        <w:rPr>
          <w:rFonts w:ascii="Palatino Linotype" w:hAnsi="Palatino Linotype" w:cs="Arial"/>
        </w:rPr>
        <w:t>pronunció</w:t>
      </w:r>
      <w:r w:rsidR="00DD3BE1" w:rsidRPr="00E40747">
        <w:rPr>
          <w:rFonts w:ascii="Palatino Linotype" w:hAnsi="Palatino Linotype" w:cs="Arial"/>
        </w:rPr>
        <w:t>,</w:t>
      </w:r>
      <w:r w:rsidR="00704E0D" w:rsidRPr="00E40747">
        <w:rPr>
          <w:rFonts w:ascii="Palatino Linotype" w:hAnsi="Palatino Linotype" w:cs="Arial"/>
        </w:rPr>
        <w:t xml:space="preserve"> c</w:t>
      </w:r>
      <w:r w:rsidR="00704E0D" w:rsidRPr="00E40747">
        <w:rPr>
          <w:rFonts w:ascii="Palatino Linotype" w:eastAsia="MS Mincho" w:hAnsi="Palatino Linotype" w:cs="Arial"/>
        </w:rPr>
        <w:t xml:space="preserve">omo ya se ha señalado en reiteras ocasiones, </w:t>
      </w:r>
      <w:r w:rsidR="00704E0D" w:rsidRPr="00E40747">
        <w:rPr>
          <w:rFonts w:ascii="Palatino Linotype" w:hAnsi="Palatino Linotype" w:cs="Arial"/>
          <w:color w:val="000000" w:themeColor="text1"/>
        </w:rPr>
        <w:t xml:space="preserve">este Instituto no puede prejuzgar sobre las contestaciones esgrimidas por los sujetos obligados, dado que no se encuentra facultado para dudar de la veracidad </w:t>
      </w:r>
      <w:r w:rsidR="00704E0D" w:rsidRPr="00E40747">
        <w:rPr>
          <w:rFonts w:ascii="Palatino Linotype" w:hAnsi="Palatino Linotype" w:cs="Bookman Old Style"/>
          <w:lang w:val="es-ES"/>
        </w:rPr>
        <w:t>de las respuestas emitidas por los sujetos obligados</w:t>
      </w:r>
      <w:r w:rsidR="00704E0D" w:rsidRPr="00E40747">
        <w:rPr>
          <w:rFonts w:ascii="Palatino Linotype" w:hAnsi="Palatino Linotype" w:cs="Arial"/>
        </w:rPr>
        <w:t xml:space="preserve"> ni de la que ponen a disposición de los solicitantes; situación que se aleja de las atribuciones de este Instituto </w:t>
      </w:r>
      <w:r w:rsidR="00704E0D" w:rsidRPr="00E40747">
        <w:rPr>
          <w:rFonts w:ascii="Palatino Linotype" w:hAnsi="Palatino Linotype"/>
          <w:color w:val="000000"/>
        </w:rPr>
        <w:t>máxime que al momento que ponen a disposición ésta, la misma tiene el carácter oficial y se presume veraz, tan es así que la misma queda registrada en el SAIMEX.</w:t>
      </w:r>
    </w:p>
    <w:p w14:paraId="13C16494" w14:textId="77777777" w:rsidR="00704E0D" w:rsidRPr="00E40747" w:rsidRDefault="00704E0D" w:rsidP="00704E0D">
      <w:pPr>
        <w:pStyle w:val="Prrafodelista"/>
        <w:spacing w:line="360" w:lineRule="auto"/>
        <w:ind w:left="0"/>
        <w:jc w:val="both"/>
        <w:rPr>
          <w:rFonts w:ascii="Palatino Linotype" w:hAnsi="Palatino Linotype"/>
        </w:rPr>
      </w:pPr>
    </w:p>
    <w:p w14:paraId="4F93937A" w14:textId="77777777" w:rsidR="00704E0D" w:rsidRPr="00E40747" w:rsidRDefault="00704E0D" w:rsidP="00704E0D">
      <w:pPr>
        <w:pStyle w:val="Prrafodelista"/>
        <w:numPr>
          <w:ilvl w:val="0"/>
          <w:numId w:val="2"/>
        </w:numPr>
        <w:spacing w:line="360" w:lineRule="auto"/>
        <w:ind w:left="0" w:firstLine="0"/>
        <w:jc w:val="both"/>
        <w:rPr>
          <w:rFonts w:ascii="Palatino Linotype" w:hAnsi="Palatino Linotype"/>
        </w:rPr>
      </w:pPr>
      <w:r w:rsidRPr="00E40747">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14:paraId="6B8D858F" w14:textId="77777777" w:rsidR="00704E0D" w:rsidRPr="00E40747" w:rsidRDefault="00704E0D" w:rsidP="00704E0D">
      <w:pPr>
        <w:pStyle w:val="Default"/>
        <w:spacing w:before="240" w:after="360" w:line="360" w:lineRule="auto"/>
        <w:ind w:left="851" w:right="850"/>
        <w:jc w:val="both"/>
        <w:rPr>
          <w:rFonts w:ascii="Palatino Linotype" w:hAnsi="Palatino Linotype"/>
          <w:i/>
        </w:rPr>
      </w:pPr>
      <w:r w:rsidRPr="00E40747">
        <w:rPr>
          <w:rFonts w:ascii="Palatino Linotype" w:hAnsi="Palatino Linotype"/>
          <w:i/>
        </w:rPr>
        <w:t xml:space="preserve">El Instituto Federal de Acceso a la Información y Protección de Datos </w:t>
      </w:r>
      <w:r w:rsidRPr="00E40747">
        <w:rPr>
          <w:rFonts w:ascii="Palatino Linotype" w:hAnsi="Palatino Linotype"/>
          <w:b/>
          <w:i/>
        </w:rPr>
        <w:t>no cuenta con facultades para pronunciarse respecto de la veracidad de los documentos proporcionados por los sujetos obligados.</w:t>
      </w:r>
      <w:r w:rsidRPr="00E40747">
        <w:rPr>
          <w:rFonts w:ascii="Palatino Linotype" w:hAnsi="Palatino Linotype"/>
          <w:i/>
        </w:rPr>
        <w:t xml:space="preserve"> El Instituto Federal de Acceso a la Información y Protección de Datos es un órgano de la Administración Pública Federal con autonomía operativa, </w:t>
      </w:r>
      <w:r w:rsidRPr="00E40747">
        <w:rPr>
          <w:rFonts w:ascii="Palatino Linotype" w:hAnsi="Palatino Linotype"/>
          <w:i/>
        </w:rPr>
        <w:lastRenderedPageBreak/>
        <w:t>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F49C1C6" w14:textId="77777777" w:rsidR="00704E0D" w:rsidRPr="00E40747" w:rsidRDefault="00704E0D" w:rsidP="00704E0D">
      <w:pPr>
        <w:pStyle w:val="Prrafodelista"/>
        <w:numPr>
          <w:ilvl w:val="0"/>
          <w:numId w:val="2"/>
        </w:numPr>
        <w:spacing w:line="360" w:lineRule="auto"/>
        <w:ind w:left="0" w:firstLine="0"/>
        <w:jc w:val="both"/>
        <w:rPr>
          <w:rFonts w:ascii="Palatino Linotype" w:hAnsi="Palatino Linotype"/>
          <w:i/>
        </w:rPr>
      </w:pPr>
      <w:r w:rsidRPr="00E40747">
        <w:rPr>
          <w:rFonts w:ascii="Palatino Linotype" w:hAnsi="Palatino Linotype"/>
        </w:rPr>
        <w:t xml:space="preserve">Por su parte, la </w:t>
      </w:r>
      <w:r w:rsidRPr="00E40747">
        <w:rPr>
          <w:rFonts w:ascii="Palatino Linotype" w:hAnsi="Palatino Linotype"/>
          <w:b/>
        </w:rPr>
        <w:t>Ley de Transparencia y Acceso a la Información Pública del Estado de México y Municipios</w:t>
      </w:r>
      <w:r w:rsidRPr="00E40747">
        <w:rPr>
          <w:rFonts w:ascii="Palatino Linotype" w:hAnsi="Palatino Linotype"/>
        </w:rPr>
        <w:t>,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3B9BA877" w14:textId="77777777" w:rsidR="00704E0D" w:rsidRPr="00E40747" w:rsidRDefault="00704E0D" w:rsidP="00704E0D">
      <w:pPr>
        <w:pStyle w:val="Prrafodelista"/>
        <w:spacing w:line="360" w:lineRule="auto"/>
        <w:ind w:left="0"/>
        <w:jc w:val="both"/>
        <w:rPr>
          <w:rFonts w:ascii="Palatino Linotype" w:hAnsi="Palatino Linotype"/>
          <w:i/>
        </w:rPr>
      </w:pPr>
    </w:p>
    <w:p w14:paraId="5D9AA768" w14:textId="77777777" w:rsidR="00704E0D" w:rsidRPr="00E40747" w:rsidRDefault="00704E0D" w:rsidP="00704E0D">
      <w:pPr>
        <w:pStyle w:val="Prrafodelista"/>
        <w:spacing w:line="360" w:lineRule="auto"/>
        <w:ind w:left="709" w:right="758"/>
        <w:jc w:val="both"/>
        <w:rPr>
          <w:rFonts w:ascii="Palatino Linotype" w:hAnsi="Palatino Linotype" w:cs="Arial"/>
          <w:b/>
          <w:i/>
        </w:rPr>
      </w:pPr>
      <w:r w:rsidRPr="00E40747">
        <w:rPr>
          <w:rFonts w:ascii="Palatino Linotype" w:hAnsi="Palatino Linotype" w:cs="Arial"/>
          <w:i/>
        </w:rPr>
        <w:t xml:space="preserve">Artículo 3.- La información pública generada, administrada o en posesión de los Sujetos Obligados en ejercicio de sus atribuciones, será accesible de </w:t>
      </w:r>
      <w:r w:rsidRPr="00E40747">
        <w:rPr>
          <w:rFonts w:ascii="Palatino Linotype" w:hAnsi="Palatino Linotype" w:cs="Arial"/>
          <w:i/>
        </w:rPr>
        <w:lastRenderedPageBreak/>
        <w:t xml:space="preserve">manera permanente a cualquier persona, privilegiando el principio de máxima publicidad de la información. </w:t>
      </w:r>
      <w:r w:rsidRPr="00E40747">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11153A3E" w14:textId="77777777" w:rsidR="00704E0D" w:rsidRPr="00E40747" w:rsidRDefault="00704E0D" w:rsidP="00704E0D">
      <w:pPr>
        <w:pStyle w:val="Prrafodelista"/>
        <w:spacing w:line="360" w:lineRule="auto"/>
        <w:ind w:left="851" w:right="902"/>
        <w:jc w:val="both"/>
        <w:rPr>
          <w:rFonts w:ascii="Palatino Linotype" w:hAnsi="Palatino Linotype" w:cs="Arial"/>
          <w:b/>
          <w:i/>
        </w:rPr>
      </w:pPr>
    </w:p>
    <w:p w14:paraId="766820DB" w14:textId="77777777" w:rsidR="00704E0D" w:rsidRPr="00E40747" w:rsidRDefault="00704E0D" w:rsidP="00704E0D">
      <w:pPr>
        <w:pStyle w:val="Prrafodelista"/>
        <w:numPr>
          <w:ilvl w:val="0"/>
          <w:numId w:val="2"/>
        </w:numPr>
        <w:spacing w:line="360" w:lineRule="auto"/>
        <w:ind w:left="0" w:firstLine="0"/>
        <w:jc w:val="both"/>
        <w:rPr>
          <w:rFonts w:ascii="Palatino Linotype" w:hAnsi="Palatino Linotype" w:cs="Arial"/>
          <w:noProof/>
          <w:lang w:eastAsia="es-MX"/>
        </w:rPr>
      </w:pPr>
      <w:r w:rsidRPr="00E40747">
        <w:rPr>
          <w:rFonts w:ascii="Palatino Linotype" w:hAnsi="Palatino Linotype"/>
        </w:rPr>
        <w:t>Numerales</w:t>
      </w:r>
      <w:r w:rsidRPr="00E40747">
        <w:rPr>
          <w:rFonts w:ascii="Palatino Linotype" w:hAnsi="Palatino Linotype" w:cs="Arial"/>
          <w:noProof/>
          <w:lang w:eastAsia="es-MX"/>
        </w:rPr>
        <w:t xml:space="preserve"> que compelen al </w:t>
      </w:r>
      <w:r w:rsidRPr="00E40747">
        <w:rPr>
          <w:rFonts w:ascii="Palatino Linotype" w:hAnsi="Palatino Linotype" w:cs="Arial"/>
          <w:b/>
          <w:noProof/>
          <w:lang w:eastAsia="es-MX"/>
        </w:rPr>
        <w:t>SUJETO OBLIGADO</w:t>
      </w:r>
      <w:r w:rsidRPr="00E40747">
        <w:rPr>
          <w:rFonts w:ascii="Palatino Linotype" w:hAnsi="Palatino Linotype" w:cs="Arial"/>
          <w:noProof/>
          <w:lang w:eastAsia="es-MX"/>
        </w:rPr>
        <w:t xml:space="preserve"> apegarse en todo momento a los criterios ya expuestos, imipidiendo a este Órgano Colegiado cuestionar la veracidad de la información.</w:t>
      </w:r>
    </w:p>
    <w:p w14:paraId="63DD8844" w14:textId="77777777" w:rsidR="00E22764" w:rsidRPr="00E40747" w:rsidRDefault="00E22764" w:rsidP="00E22764">
      <w:pPr>
        <w:pStyle w:val="Prrafodelista"/>
        <w:spacing w:line="360" w:lineRule="auto"/>
        <w:ind w:left="0"/>
        <w:jc w:val="both"/>
        <w:rPr>
          <w:rFonts w:ascii="Palatino Linotype" w:hAnsi="Palatino Linotype"/>
          <w:color w:val="000000"/>
        </w:rPr>
      </w:pPr>
    </w:p>
    <w:p w14:paraId="2949D282" w14:textId="1CC14CE1" w:rsidR="00B61CC3" w:rsidRPr="00E40747" w:rsidRDefault="00DD3BE1" w:rsidP="00B61CC3">
      <w:pPr>
        <w:pStyle w:val="Prrafodelista"/>
        <w:numPr>
          <w:ilvl w:val="0"/>
          <w:numId w:val="2"/>
        </w:numPr>
        <w:spacing w:line="360" w:lineRule="auto"/>
        <w:ind w:left="0" w:firstLine="0"/>
        <w:jc w:val="both"/>
        <w:rPr>
          <w:rFonts w:ascii="Palatino Linotype" w:hAnsi="Palatino Linotype"/>
          <w:color w:val="000000"/>
        </w:rPr>
      </w:pPr>
      <w:r w:rsidRPr="00E40747">
        <w:rPr>
          <w:rFonts w:ascii="Palatino Linotype" w:eastAsia="MS Mincho" w:hAnsi="Palatino Linotype" w:cs="Times New Roman"/>
          <w:color w:val="000000"/>
        </w:rPr>
        <w:t xml:space="preserve">Atento a lo anterior es que resulta dable ordenar el soporte documental de referencia; ese contexto </w:t>
      </w:r>
      <w:r w:rsidR="00E22764" w:rsidRPr="00E40747">
        <w:rPr>
          <w:rFonts w:ascii="Palatino Linotype" w:eastAsia="MS Mincho" w:hAnsi="Palatino Linotype" w:cs="Times New Roman"/>
          <w:color w:val="000000"/>
        </w:rPr>
        <w:t>r</w:t>
      </w:r>
      <w:r w:rsidR="00B61CC3" w:rsidRPr="00E40747">
        <w:rPr>
          <w:rFonts w:ascii="Palatino Linotype" w:eastAsia="MS Mincho" w:hAnsi="Palatino Linotype" w:cs="Times New Roman"/>
          <w:color w:val="000000"/>
        </w:rPr>
        <w:t>ecordar q</w:t>
      </w:r>
      <w:r w:rsidR="00B61CC3" w:rsidRPr="00E40747">
        <w:rPr>
          <w:rFonts w:ascii="Palatino Linotype" w:hAnsi="Palatino Linotype"/>
          <w:color w:val="000000"/>
        </w:rPr>
        <w:t xml:space="preserve">ue el Derecho que tutela este Órgano Garante es la </w:t>
      </w:r>
      <w:r w:rsidR="00B61CC3" w:rsidRPr="00E40747">
        <w:rPr>
          <w:rFonts w:ascii="Palatino Linotype" w:eastAsia="Times New Roman" w:hAnsi="Palatino Linotype" w:cs="Arial"/>
          <w:color w:val="000000" w:themeColor="text1"/>
          <w:lang w:eastAsia="es-MX"/>
        </w:rPr>
        <w:t xml:space="preserve"> </w:t>
      </w:r>
      <w:r w:rsidR="00B61CC3" w:rsidRPr="00E40747">
        <w:rPr>
          <w:rFonts w:ascii="Palatino Linotype" w:eastAsia="MS Mincho" w:hAnsi="Palatino Linotype" w:cs="Times New Roman"/>
          <w:i/>
        </w:rPr>
        <w:t>igualdad de oportunidades para recibir, buscar e impartir información</w:t>
      </w:r>
      <w:r w:rsidR="00B61CC3" w:rsidRPr="00E40747">
        <w:rPr>
          <w:rStyle w:val="Refdenotaalpie"/>
          <w:rFonts w:ascii="Palatino Linotype" w:eastAsia="MS Mincho" w:hAnsi="Palatino Linotype" w:cs="Times New Roman"/>
          <w:i/>
        </w:rPr>
        <w:footnoteReference w:id="1"/>
      </w:r>
      <w:r w:rsidR="00B61CC3" w:rsidRPr="00E40747">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B61CC3" w:rsidRPr="00E40747">
        <w:rPr>
          <w:rStyle w:val="Refdenotaalpie"/>
          <w:rFonts w:ascii="Palatino Linotype" w:eastAsia="MS Mincho" w:hAnsi="Palatino Linotype" w:cs="Times New Roman"/>
        </w:rPr>
        <w:footnoteReference w:id="2"/>
      </w:r>
      <w:r w:rsidR="00B61CC3" w:rsidRPr="00E40747">
        <w:rPr>
          <w:rFonts w:ascii="Palatino Linotype" w:eastAsia="MS Mincho" w:hAnsi="Palatino Linotype" w:cs="Times New Roman"/>
          <w:i/>
        </w:rPr>
        <w:t xml:space="preserve"> </w:t>
      </w:r>
      <w:r w:rsidR="00B61CC3" w:rsidRPr="00E40747">
        <w:rPr>
          <w:rFonts w:ascii="Palatino Linotype" w:eastAsia="MS Mincho" w:hAnsi="Palatino Linotype" w:cs="Times New Roman"/>
        </w:rPr>
        <w:t xml:space="preserve">que se constituye como una herramienta fundamental para </w:t>
      </w:r>
      <w:r w:rsidR="00B61CC3" w:rsidRPr="00E40747">
        <w:rPr>
          <w:rFonts w:ascii="Palatino Linotype" w:eastAsia="MS Mincho" w:hAnsi="Palatino Linotype" w:cs="Times New Roman"/>
          <w:i/>
        </w:rPr>
        <w:t xml:space="preserve">ejercer control democrático de las gestiones estatales, de forma tal que puedan cuestionar, indagar y considerar si se está dando un adecuado </w:t>
      </w:r>
      <w:r w:rsidR="00B61CC3" w:rsidRPr="00E40747">
        <w:rPr>
          <w:rFonts w:ascii="Palatino Linotype" w:eastAsia="MS Mincho" w:hAnsi="Palatino Linotype" w:cs="Times New Roman"/>
          <w:i/>
        </w:rPr>
        <w:lastRenderedPageBreak/>
        <w:t>cumplimiento de las funciones públicas,</w:t>
      </w:r>
      <w:r w:rsidR="00B61CC3" w:rsidRPr="00E40747">
        <w:rPr>
          <w:rStyle w:val="Refdenotaalpie"/>
          <w:rFonts w:ascii="Palatino Linotype" w:eastAsia="MS Mincho" w:hAnsi="Palatino Linotype" w:cs="Times New Roman"/>
          <w:i/>
        </w:rPr>
        <w:footnoteReference w:id="3"/>
      </w:r>
      <w:r w:rsidR="00B61CC3" w:rsidRPr="00E40747">
        <w:rPr>
          <w:rFonts w:ascii="Palatino Linotype" w:eastAsia="MS Mincho" w:hAnsi="Palatino Linotype" w:cs="Times New Roman"/>
        </w:rPr>
        <w:t>fomentando</w:t>
      </w:r>
      <w:r w:rsidR="00B61CC3" w:rsidRPr="00E40747">
        <w:rPr>
          <w:rFonts w:ascii="Palatino Linotype" w:eastAsia="MS Mincho" w:hAnsi="Palatino Linotype" w:cs="Times New Roman"/>
          <w:i/>
        </w:rPr>
        <w:t xml:space="preserve"> la transparencia de las actividades estatales y</w:t>
      </w:r>
      <w:r w:rsidR="00B61CC3" w:rsidRPr="00E40747">
        <w:rPr>
          <w:rFonts w:ascii="Palatino Linotype" w:eastAsia="MS Mincho" w:hAnsi="Palatino Linotype" w:cs="Times New Roman"/>
        </w:rPr>
        <w:t xml:space="preserve"> promoviendo</w:t>
      </w:r>
      <w:r w:rsidR="00B61CC3" w:rsidRPr="00E40747">
        <w:rPr>
          <w:rFonts w:ascii="Palatino Linotype" w:eastAsia="MS Mincho" w:hAnsi="Palatino Linotype" w:cs="Times New Roman"/>
          <w:i/>
        </w:rPr>
        <w:t xml:space="preserve"> la responsabilidad de los funcionarios sobre su gestión pública</w:t>
      </w:r>
      <w:r w:rsidR="00B61CC3" w:rsidRPr="00E40747">
        <w:rPr>
          <w:rStyle w:val="Refdenotaalpie"/>
          <w:rFonts w:ascii="Palatino Linotype" w:eastAsia="MS Mincho" w:hAnsi="Palatino Linotype" w:cs="Times New Roman"/>
          <w:i/>
        </w:rPr>
        <w:footnoteReference w:id="4"/>
      </w:r>
      <w:r w:rsidR="00B61CC3" w:rsidRPr="00E40747">
        <w:rPr>
          <w:rFonts w:ascii="Palatino Linotype" w:eastAsia="MS Mincho" w:hAnsi="Palatino Linotype" w:cs="Times New Roman"/>
          <w:i/>
        </w:rPr>
        <w:t xml:space="preserve"> </w:t>
      </w:r>
      <w:r w:rsidR="00B61CC3" w:rsidRPr="00E40747">
        <w:rPr>
          <w:rFonts w:ascii="Palatino Linotype" w:eastAsia="MS Mincho" w:hAnsi="Palatino Linotype" w:cs="Times New Roman"/>
        </w:rPr>
        <w:t>que permite</w:t>
      </w:r>
      <w:r w:rsidR="00B61CC3" w:rsidRPr="00E40747">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00B61CC3" w:rsidRPr="00E40747">
        <w:rPr>
          <w:rStyle w:val="Refdenotaalpie"/>
          <w:rFonts w:ascii="Palatino Linotype" w:eastAsia="MS Mincho" w:hAnsi="Palatino Linotype" w:cs="Times New Roman"/>
          <w:i/>
        </w:rPr>
        <w:footnoteReference w:id="5"/>
      </w:r>
      <w:r w:rsidR="00B61CC3" w:rsidRPr="00E40747">
        <w:rPr>
          <w:rFonts w:ascii="Palatino Linotype" w:eastAsia="MS Mincho" w:hAnsi="Palatino Linotype" w:cs="Times New Roman"/>
        </w:rPr>
        <w:t xml:space="preserve"> ” </w:t>
      </w:r>
    </w:p>
    <w:p w14:paraId="101D8E6F" w14:textId="77777777" w:rsidR="00B61CC3" w:rsidRPr="00E40747" w:rsidRDefault="00B61CC3" w:rsidP="00B61CC3">
      <w:pPr>
        <w:pStyle w:val="Prrafodelista"/>
        <w:spacing w:line="360" w:lineRule="auto"/>
        <w:ind w:left="0"/>
        <w:jc w:val="both"/>
        <w:rPr>
          <w:rFonts w:ascii="Palatino Linotype" w:hAnsi="Palatino Linotype"/>
          <w:color w:val="000000"/>
        </w:rPr>
      </w:pPr>
    </w:p>
    <w:p w14:paraId="58EDFD8F" w14:textId="7F72A9D2" w:rsidR="00B61CC3" w:rsidRPr="00E40747" w:rsidRDefault="00B61CC3" w:rsidP="00B61CC3">
      <w:pPr>
        <w:pStyle w:val="Prrafodelista"/>
        <w:numPr>
          <w:ilvl w:val="0"/>
          <w:numId w:val="2"/>
        </w:numPr>
        <w:spacing w:before="240" w:after="360" w:line="360" w:lineRule="auto"/>
        <w:ind w:left="0" w:firstLine="0"/>
        <w:jc w:val="both"/>
        <w:rPr>
          <w:rFonts w:ascii="Palatino Linotype" w:hAnsi="Palatino Linotype" w:cs="Arial"/>
          <w:i/>
          <w:color w:val="000000" w:themeColor="text1"/>
        </w:rPr>
      </w:pPr>
      <w:r w:rsidRPr="00E40747">
        <w:rPr>
          <w:rFonts w:ascii="Palatino Linotype" w:hAnsi="Palatino Linotype" w:cs="Arial"/>
        </w:rPr>
        <w:t xml:space="preserve">En ese sentido, para entender los alcances de la información pública se considera importante citar el criterio </w:t>
      </w:r>
      <w:r w:rsidRPr="00E40747">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E40747">
        <w:rPr>
          <w:rFonts w:ascii="Palatino Linotype" w:hAnsi="Palatino Linotype" w:cs="Arial"/>
        </w:rPr>
        <w:t>cuyo rubro y texto dispone:</w:t>
      </w:r>
    </w:p>
    <w:p w14:paraId="3D252A7F" w14:textId="77777777" w:rsidR="00B61CC3" w:rsidRPr="00E40747" w:rsidRDefault="00B61CC3" w:rsidP="00B61CC3">
      <w:pPr>
        <w:pStyle w:val="Prrafodelista"/>
        <w:autoSpaceDE w:val="0"/>
        <w:autoSpaceDN w:val="0"/>
        <w:adjustRightInd w:val="0"/>
        <w:spacing w:line="360" w:lineRule="auto"/>
        <w:ind w:left="0"/>
        <w:jc w:val="both"/>
        <w:rPr>
          <w:rFonts w:ascii="Palatino Linotype" w:hAnsi="Palatino Linotype" w:cs="Arial"/>
          <w:lang w:val="es-MX"/>
        </w:rPr>
      </w:pPr>
    </w:p>
    <w:p w14:paraId="55DC11EB" w14:textId="77777777" w:rsidR="00B61CC3" w:rsidRPr="00E40747" w:rsidRDefault="00B61CC3" w:rsidP="00B61CC3">
      <w:pPr>
        <w:autoSpaceDE w:val="0"/>
        <w:autoSpaceDN w:val="0"/>
        <w:adjustRightInd w:val="0"/>
        <w:spacing w:line="360" w:lineRule="auto"/>
        <w:ind w:left="567" w:right="567"/>
        <w:jc w:val="both"/>
        <w:rPr>
          <w:rFonts w:ascii="Palatino Linotype" w:hAnsi="Palatino Linotype" w:cs="Arial"/>
          <w:b/>
          <w:i/>
          <w:lang w:val="es-MX" w:eastAsia="es-MX"/>
        </w:rPr>
      </w:pPr>
      <w:r w:rsidRPr="00E40747">
        <w:rPr>
          <w:rFonts w:ascii="Palatino Linotype" w:hAnsi="Palatino Linotype" w:cs="Arial"/>
          <w:b/>
          <w:i/>
          <w:lang w:val="es-MX" w:eastAsia="es-MX"/>
        </w:rPr>
        <w:t>“CRITERIO 0002-11</w:t>
      </w:r>
    </w:p>
    <w:p w14:paraId="76A83EA8" w14:textId="77777777" w:rsidR="00B61CC3" w:rsidRPr="00E40747" w:rsidRDefault="00B61CC3" w:rsidP="00B61CC3">
      <w:pPr>
        <w:autoSpaceDE w:val="0"/>
        <w:autoSpaceDN w:val="0"/>
        <w:adjustRightInd w:val="0"/>
        <w:spacing w:line="360" w:lineRule="auto"/>
        <w:ind w:left="567" w:right="567"/>
        <w:jc w:val="both"/>
        <w:rPr>
          <w:rFonts w:ascii="Palatino Linotype" w:hAnsi="Palatino Linotype" w:cs="Arial"/>
          <w:i/>
          <w:lang w:val="es-MX" w:eastAsia="es-MX"/>
        </w:rPr>
      </w:pPr>
      <w:r w:rsidRPr="00E40747">
        <w:rPr>
          <w:rFonts w:ascii="Palatino Linotype" w:hAnsi="Palatino Linotype" w:cs="Arial"/>
          <w:b/>
          <w:i/>
          <w:lang w:val="es-MX" w:eastAsia="es-MX"/>
        </w:rPr>
        <w:t xml:space="preserve">INFORMACIÓN PÚBLICA, CONCEPTO DE, EN MATERIA DE TRANSPARENCIA. INTERPRETACIÓN TEMÁTICA DE LOS ARTÍCULOS 2, FRACCIÓN </w:t>
      </w:r>
      <w:r w:rsidRPr="00E40747">
        <w:rPr>
          <w:rFonts w:ascii="Palatino Linotype" w:hAnsi="Palatino Linotype" w:cs="Arial"/>
          <w:b/>
          <w:bCs/>
          <w:i/>
          <w:lang w:val="es-MX" w:eastAsia="es-MX"/>
        </w:rPr>
        <w:t xml:space="preserve">V, XV, Y XVI, </w:t>
      </w:r>
      <w:r w:rsidRPr="00E40747">
        <w:rPr>
          <w:rFonts w:ascii="Palatino Linotype" w:hAnsi="Palatino Linotype" w:cs="Arial"/>
          <w:b/>
          <w:i/>
          <w:lang w:val="es-MX" w:eastAsia="es-MX"/>
        </w:rPr>
        <w:t>3, 4,11 Y 41.</w:t>
      </w:r>
      <w:r w:rsidRPr="00E40747">
        <w:rPr>
          <w:rFonts w:ascii="Palatino Linotype" w:hAnsi="Palatino Linotype" w:cs="Arial"/>
          <w:i/>
          <w:lang w:val="es-MX" w:eastAsia="es-MX"/>
        </w:rPr>
        <w:t xml:space="preserve"> De conformidad con los artículos antes referidos, el derecho de acceso a la información pública, se </w:t>
      </w:r>
      <w:r w:rsidRPr="00E40747">
        <w:rPr>
          <w:rFonts w:ascii="Palatino Linotype" w:hAnsi="Palatino Linotype" w:cs="Arial"/>
          <w:i/>
          <w:lang w:val="es-MX" w:eastAsia="es-MX"/>
        </w:rPr>
        <w:lastRenderedPageBreak/>
        <w:t>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78AE84" w14:textId="77777777" w:rsidR="00B61CC3" w:rsidRPr="00E40747" w:rsidRDefault="00B61CC3" w:rsidP="00B61CC3">
      <w:pPr>
        <w:autoSpaceDE w:val="0"/>
        <w:autoSpaceDN w:val="0"/>
        <w:adjustRightInd w:val="0"/>
        <w:spacing w:line="360" w:lineRule="auto"/>
        <w:ind w:left="567" w:right="567"/>
        <w:jc w:val="both"/>
        <w:rPr>
          <w:rFonts w:ascii="Palatino Linotype" w:hAnsi="Palatino Linotype" w:cs="Arial"/>
          <w:i/>
          <w:lang w:val="es-MX" w:eastAsia="es-MX"/>
        </w:rPr>
      </w:pPr>
      <w:r w:rsidRPr="00E40747">
        <w:rPr>
          <w:rFonts w:ascii="Palatino Linotype" w:hAnsi="Palatino Linotype" w:cs="Arial"/>
          <w:i/>
          <w:lang w:val="es-MX" w:eastAsia="es-MX"/>
        </w:rPr>
        <w:t>En consecuencia el acceso a la información se refiere a que se cumplan cualquiera de los siguientes tres supuestos:</w:t>
      </w:r>
    </w:p>
    <w:p w14:paraId="43CBBE9E" w14:textId="77777777" w:rsidR="00B61CC3" w:rsidRPr="00E40747" w:rsidRDefault="00B61CC3" w:rsidP="00B61CC3">
      <w:pPr>
        <w:autoSpaceDE w:val="0"/>
        <w:autoSpaceDN w:val="0"/>
        <w:adjustRightInd w:val="0"/>
        <w:spacing w:line="360" w:lineRule="auto"/>
        <w:ind w:left="567" w:right="567"/>
        <w:jc w:val="both"/>
        <w:rPr>
          <w:rFonts w:ascii="Palatino Linotype" w:hAnsi="Palatino Linotype" w:cs="Arial"/>
          <w:i/>
          <w:lang w:val="es-MX" w:eastAsia="es-MX"/>
        </w:rPr>
      </w:pPr>
      <w:r w:rsidRPr="00E40747">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14:paraId="7A5C83DE" w14:textId="77777777" w:rsidR="00B61CC3" w:rsidRPr="00E40747" w:rsidRDefault="00B61CC3" w:rsidP="00B61CC3">
      <w:pPr>
        <w:autoSpaceDE w:val="0"/>
        <w:autoSpaceDN w:val="0"/>
        <w:adjustRightInd w:val="0"/>
        <w:spacing w:line="360" w:lineRule="auto"/>
        <w:ind w:left="567" w:right="567"/>
        <w:jc w:val="both"/>
        <w:rPr>
          <w:rFonts w:ascii="Palatino Linotype" w:hAnsi="Palatino Linotype" w:cs="Arial"/>
          <w:i/>
          <w:lang w:val="es-MX" w:eastAsia="es-MX"/>
        </w:rPr>
      </w:pPr>
      <w:r w:rsidRPr="00E40747">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14:paraId="4A3BDEFF" w14:textId="77777777" w:rsidR="00B61CC3" w:rsidRPr="00E40747" w:rsidRDefault="00B61CC3" w:rsidP="00B61CC3">
      <w:pPr>
        <w:spacing w:line="360" w:lineRule="auto"/>
        <w:ind w:left="567" w:right="567"/>
        <w:jc w:val="both"/>
        <w:rPr>
          <w:rFonts w:ascii="Palatino Linotype" w:hAnsi="Palatino Linotype" w:cs="Arial"/>
          <w:i/>
          <w:color w:val="000000" w:themeColor="text1"/>
        </w:rPr>
      </w:pPr>
      <w:r w:rsidRPr="00E40747">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14:paraId="75E6C682" w14:textId="77777777" w:rsidR="00B61CC3" w:rsidRPr="00E40747" w:rsidRDefault="00B61CC3" w:rsidP="00B61CC3">
      <w:pPr>
        <w:pStyle w:val="Prrafodelista"/>
        <w:tabs>
          <w:tab w:val="left" w:pos="851"/>
        </w:tabs>
        <w:spacing w:line="360" w:lineRule="auto"/>
        <w:ind w:left="0" w:right="49"/>
        <w:jc w:val="both"/>
        <w:rPr>
          <w:rFonts w:ascii="Palatino Linotype" w:hAnsi="Palatino Linotype"/>
          <w:lang w:val="es-ES"/>
        </w:rPr>
      </w:pPr>
    </w:p>
    <w:p w14:paraId="315A5C51" w14:textId="77777777" w:rsidR="00B61CC3" w:rsidRPr="00E40747" w:rsidRDefault="00B61CC3" w:rsidP="00B61CC3">
      <w:pPr>
        <w:pStyle w:val="Prrafodelista"/>
        <w:numPr>
          <w:ilvl w:val="0"/>
          <w:numId w:val="2"/>
        </w:numPr>
        <w:tabs>
          <w:tab w:val="left" w:pos="851"/>
        </w:tabs>
        <w:spacing w:before="240" w:after="240" w:line="360" w:lineRule="auto"/>
        <w:ind w:left="0" w:right="49" w:firstLine="0"/>
        <w:jc w:val="both"/>
        <w:rPr>
          <w:rFonts w:ascii="Palatino Linotype" w:hAnsi="Palatino Linotype" w:cs="Arial"/>
          <w:lang w:val="es-ES"/>
        </w:rPr>
      </w:pPr>
      <w:r w:rsidRPr="00E40747">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72946943" w14:textId="77777777" w:rsidR="00B61CC3" w:rsidRPr="00E40747" w:rsidRDefault="00B61CC3" w:rsidP="00B61CC3">
      <w:pPr>
        <w:autoSpaceDE w:val="0"/>
        <w:autoSpaceDN w:val="0"/>
        <w:adjustRightInd w:val="0"/>
        <w:spacing w:line="360" w:lineRule="auto"/>
        <w:ind w:left="567" w:right="567"/>
        <w:jc w:val="both"/>
        <w:rPr>
          <w:rFonts w:ascii="Palatino Linotype" w:hAnsi="Palatino Linotype"/>
          <w:i/>
          <w:lang w:val="es-ES"/>
        </w:rPr>
      </w:pPr>
      <w:r w:rsidRPr="00E40747">
        <w:rPr>
          <w:rFonts w:ascii="Palatino Linotype" w:eastAsiaTheme="minorHAnsi" w:hAnsi="Palatino Linotype" w:cs="Bookman Old Style,Bold"/>
          <w:b/>
          <w:bCs/>
          <w:i/>
          <w:lang w:val="es-MX" w:eastAsia="en-US"/>
        </w:rPr>
        <w:t xml:space="preserve">XI. Documento: </w:t>
      </w:r>
      <w:r w:rsidRPr="00E40747">
        <w:rPr>
          <w:rFonts w:ascii="Palatino Linotype" w:eastAsiaTheme="minorHAnsi" w:hAnsi="Palatino Linotype" w:cs="Bookman Old Style"/>
          <w:b/>
          <w:i/>
          <w:lang w:val="es-MX" w:eastAsia="en-US"/>
        </w:rPr>
        <w:t>Los expedientes</w:t>
      </w:r>
      <w:r w:rsidRPr="00E40747">
        <w:rPr>
          <w:rFonts w:ascii="Palatino Linotype" w:eastAsiaTheme="minorHAnsi" w:hAnsi="Palatino Linotype" w:cs="Bookman Old Style"/>
          <w:i/>
          <w:lang w:val="es-MX" w:eastAsia="en-US"/>
        </w:rPr>
        <w:t xml:space="preserve">, reportes, estudios, actas, </w:t>
      </w:r>
      <w:r w:rsidRPr="00E40747">
        <w:rPr>
          <w:rFonts w:ascii="Palatino Linotype" w:eastAsiaTheme="minorHAnsi" w:hAnsi="Palatino Linotype" w:cs="Bookman Old Style"/>
          <w:b/>
          <w:i/>
          <w:lang w:val="es-MX" w:eastAsia="en-US"/>
        </w:rPr>
        <w:t>resoluciones,</w:t>
      </w:r>
      <w:r w:rsidRPr="00E40747">
        <w:rPr>
          <w:rFonts w:ascii="Palatino Linotype" w:eastAsiaTheme="minorHAnsi" w:hAnsi="Palatino Linotype" w:cs="Bookman Old Style"/>
          <w:i/>
          <w:lang w:val="es-MX" w:eastAsia="en-US"/>
        </w:rPr>
        <w:t xml:space="preserve"> oficios, correspondencia, acuerdos, directivas, directrices, circulares, contratos, convenios, instructivos, notas, memorandos, estadísticas o bien, </w:t>
      </w:r>
      <w:r w:rsidRPr="00E40747">
        <w:rPr>
          <w:rFonts w:ascii="Palatino Linotype" w:eastAsiaTheme="minorHAnsi" w:hAnsi="Palatino Linotype" w:cs="Bookman Old Style"/>
          <w:b/>
          <w:i/>
          <w:lang w:val="es-MX" w:eastAsia="en-US"/>
        </w:rPr>
        <w:t>cualquier otro</w:t>
      </w:r>
      <w:r w:rsidRPr="00E40747">
        <w:rPr>
          <w:rFonts w:ascii="Palatino Linotype" w:eastAsiaTheme="minorHAnsi" w:hAnsi="Palatino Linotype" w:cs="Bookman Old Style"/>
          <w:i/>
          <w:lang w:val="es-MX" w:eastAsia="en-US"/>
        </w:rPr>
        <w:t xml:space="preserve"> </w:t>
      </w:r>
      <w:r w:rsidRPr="00E40747">
        <w:rPr>
          <w:rFonts w:ascii="Palatino Linotype" w:eastAsiaTheme="minorHAnsi" w:hAnsi="Palatino Linotype" w:cs="Bookman Old Style"/>
          <w:b/>
          <w:i/>
          <w:lang w:val="es-MX" w:eastAsia="en-US"/>
        </w:rPr>
        <w:t xml:space="preserve">registro que documente el ejercicio de las facultades, funciones y </w:t>
      </w:r>
      <w:r w:rsidRPr="00E40747">
        <w:rPr>
          <w:rFonts w:ascii="Palatino Linotype" w:eastAsiaTheme="minorHAnsi" w:hAnsi="Palatino Linotype" w:cs="Bookman Old Style"/>
          <w:b/>
          <w:i/>
          <w:lang w:val="es-MX" w:eastAsia="en-US"/>
        </w:rPr>
        <w:lastRenderedPageBreak/>
        <w:t>competencias de los sujetos obligados</w:t>
      </w:r>
      <w:r w:rsidRPr="00E40747">
        <w:rPr>
          <w:rFonts w:ascii="Palatino Linotype" w:eastAsiaTheme="minorHAnsi" w:hAnsi="Palatino Linotype" w:cs="Bookman Old Style"/>
          <w:i/>
          <w:lang w:val="es-MX" w:eastAsia="en-US"/>
        </w:rPr>
        <w:t>, sus servidores públicos e integrantes, sin importar su fuente o fecha de elaboración. Los documentos podrán estar en cualquier medio, sea escrito, impreso,  sonoro, visual, electrónico, informático u holográfico;</w:t>
      </w:r>
    </w:p>
    <w:p w14:paraId="42972760" w14:textId="77777777" w:rsidR="00B61CC3" w:rsidRPr="00E40747" w:rsidRDefault="00B61CC3" w:rsidP="00B61CC3">
      <w:pPr>
        <w:pStyle w:val="Prrafodelista"/>
        <w:tabs>
          <w:tab w:val="left" w:pos="851"/>
        </w:tabs>
        <w:spacing w:line="360" w:lineRule="auto"/>
        <w:ind w:left="0" w:right="49"/>
        <w:jc w:val="both"/>
        <w:rPr>
          <w:rFonts w:ascii="Palatino Linotype" w:hAnsi="Palatino Linotype"/>
          <w:lang w:val="es-ES"/>
        </w:rPr>
      </w:pPr>
    </w:p>
    <w:p w14:paraId="3BCE676A" w14:textId="77777777" w:rsidR="00B61CC3" w:rsidRPr="00E40747" w:rsidRDefault="00B61CC3" w:rsidP="00B61CC3">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E40747">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786229AB" w14:textId="77777777" w:rsidR="00B61CC3" w:rsidRPr="00E40747" w:rsidRDefault="00B61CC3" w:rsidP="00B61CC3">
      <w:pPr>
        <w:pStyle w:val="Prrafodelista"/>
        <w:spacing w:line="360" w:lineRule="auto"/>
        <w:ind w:left="0"/>
        <w:jc w:val="both"/>
        <w:rPr>
          <w:rFonts w:ascii="Palatino Linotype" w:eastAsia="Calibri" w:hAnsi="Palatino Linotype" w:cs="Arial"/>
        </w:rPr>
      </w:pPr>
    </w:p>
    <w:p w14:paraId="68E56EFE" w14:textId="77777777" w:rsidR="00B61CC3" w:rsidRPr="00E40747" w:rsidRDefault="00B61CC3" w:rsidP="00B61CC3">
      <w:pPr>
        <w:pStyle w:val="Prrafodelista"/>
        <w:numPr>
          <w:ilvl w:val="0"/>
          <w:numId w:val="2"/>
        </w:numPr>
        <w:spacing w:line="360" w:lineRule="auto"/>
        <w:ind w:left="0" w:firstLine="0"/>
        <w:jc w:val="both"/>
        <w:rPr>
          <w:rFonts w:ascii="Palatino Linotype" w:eastAsia="Calibri" w:hAnsi="Palatino Linotype" w:cs="Arial"/>
        </w:rPr>
      </w:pPr>
      <w:r w:rsidRPr="00E40747">
        <w:rPr>
          <w:rFonts w:ascii="Palatino Linotype" w:eastAsia="Calibri" w:hAnsi="Palatino Linotype" w:cs="Arial"/>
        </w:rPr>
        <w:t>E</w:t>
      </w:r>
      <w:r w:rsidRPr="00E40747">
        <w:rPr>
          <w:rFonts w:ascii="Palatino Linotype" w:eastAsia="MS Mincho" w:hAnsi="Palatino Linotype"/>
        </w:rPr>
        <w:t xml:space="preserve">l acceso a la información es un derecho humano constitucional y convencionalmente reconocido y para tal efecto </w:t>
      </w:r>
      <w:r w:rsidRPr="00E40747">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E40747">
        <w:rPr>
          <w:rFonts w:ascii="Palatino Linotype" w:eastAsia="Calibri" w:hAnsi="Palatino Linotype"/>
          <w:i/>
          <w:lang w:val="es-ES"/>
        </w:rPr>
        <w:t xml:space="preserve">en el ámbito de sus atribuciones, de promover, respetar, proteger y </w:t>
      </w:r>
      <w:r w:rsidRPr="00E40747">
        <w:rPr>
          <w:rFonts w:ascii="Palatino Linotype" w:eastAsia="Calibri" w:hAnsi="Palatino Linotype"/>
          <w:b/>
          <w:i/>
          <w:lang w:val="es-ES"/>
        </w:rPr>
        <w:t>garantizar</w:t>
      </w:r>
      <w:r w:rsidRPr="00E40747">
        <w:rPr>
          <w:rFonts w:ascii="Palatino Linotype" w:eastAsia="Calibri" w:hAnsi="Palatino Linotype"/>
          <w:i/>
          <w:lang w:val="es-ES"/>
        </w:rPr>
        <w:t xml:space="preserve"> los derechos humanos. </w:t>
      </w:r>
      <w:r w:rsidRPr="00E40747">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E40747">
        <w:rPr>
          <w:rFonts w:ascii="Palatino Linotype" w:eastAsia="Calibri" w:hAnsi="Palatino Linotype"/>
          <w:b/>
          <w:i/>
          <w:lang w:val="es-ES"/>
        </w:rPr>
        <w:t xml:space="preserve"> e</w:t>
      </w:r>
      <w:r w:rsidRPr="00E40747">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E40747">
        <w:rPr>
          <w:rStyle w:val="Refdenotaalpie"/>
          <w:rFonts w:ascii="Palatino Linotype" w:hAnsi="Palatino Linotype"/>
          <w:i/>
        </w:rPr>
        <w:footnoteReference w:id="6"/>
      </w:r>
      <w:r w:rsidRPr="00E40747">
        <w:rPr>
          <w:rFonts w:ascii="Palatino Linotype" w:hAnsi="Palatino Linotype"/>
          <w:i/>
        </w:rPr>
        <w:t xml:space="preserve">, </w:t>
      </w:r>
      <w:r w:rsidRPr="00E40747">
        <w:rPr>
          <w:rFonts w:ascii="Palatino Linotype" w:hAnsi="Palatino Linotype"/>
        </w:rPr>
        <w:t>asimismo establece</w:t>
      </w:r>
      <w:r w:rsidRPr="00E40747">
        <w:rPr>
          <w:rFonts w:ascii="Palatino Linotype" w:hAnsi="Palatino Linotype"/>
          <w:i/>
        </w:rPr>
        <w:t xml:space="preserve"> que las unidades de transparencia de los Sujetos Obligados deberán garantizar las </w:t>
      </w:r>
      <w:r w:rsidRPr="00E40747">
        <w:rPr>
          <w:rFonts w:ascii="Palatino Linotype" w:hAnsi="Palatino Linotype"/>
          <w:i/>
        </w:rPr>
        <w:lastRenderedPageBreak/>
        <w:t>medidas y condiciones de accesibilidad para que toda persona pueda ejercer el derecho de acceso a la información, mediante solicitudes de información y deberá apoyar al solicitante en la elaboración de las mismas.</w:t>
      </w:r>
    </w:p>
    <w:p w14:paraId="44DFF970" w14:textId="77777777" w:rsidR="00B61CC3" w:rsidRPr="00E40747" w:rsidRDefault="00B61CC3" w:rsidP="00B61CC3">
      <w:pPr>
        <w:pStyle w:val="Prrafodelista"/>
        <w:rPr>
          <w:rFonts w:ascii="Palatino Linotype" w:eastAsia="Calibri" w:hAnsi="Palatino Linotype" w:cs="Arial"/>
        </w:rPr>
      </w:pPr>
    </w:p>
    <w:p w14:paraId="5F711E7E" w14:textId="77777777" w:rsidR="00B61CC3" w:rsidRPr="00E40747" w:rsidRDefault="00B61CC3" w:rsidP="00B61CC3">
      <w:pPr>
        <w:pStyle w:val="Prrafodelista"/>
        <w:numPr>
          <w:ilvl w:val="0"/>
          <w:numId w:val="2"/>
        </w:numPr>
        <w:spacing w:line="360" w:lineRule="auto"/>
        <w:ind w:left="0" w:firstLine="0"/>
        <w:jc w:val="both"/>
        <w:rPr>
          <w:rFonts w:ascii="Palatino Linotype" w:eastAsia="Calibri" w:hAnsi="Palatino Linotype" w:cs="Arial"/>
        </w:rPr>
      </w:pPr>
      <w:r w:rsidRPr="00E40747">
        <w:rPr>
          <w:rFonts w:ascii="Palatino Linotype" w:hAnsi="Palatino Linotype"/>
          <w:color w:val="000000" w:themeColor="text1"/>
        </w:rPr>
        <w:t xml:space="preserve">Resulta necesario referir que, el </w:t>
      </w:r>
      <w:r w:rsidRPr="00E40747">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E40747">
        <w:rPr>
          <w:rFonts w:ascii="Palatino Linotype" w:eastAsia="Calibri" w:hAnsi="Palatino Linotype" w:cs="Arial"/>
          <w:b/>
        </w:rPr>
        <w:t>los Sujetos Obligados deberán documentar todo acto que se derive del ejercicio de sus facultades, competencias o funciones,</w:t>
      </w:r>
      <w:r w:rsidRPr="00E40747">
        <w:rPr>
          <w:rFonts w:ascii="Palatino Linotype" w:eastAsia="Calibri" w:hAnsi="Palatino Linotype" w:cs="Arial"/>
        </w:rPr>
        <w:t xml:space="preserve"> considerando desde su origen la eventual publicidad y reutilización de la información que generen, posean o administren.</w:t>
      </w:r>
    </w:p>
    <w:p w14:paraId="11ABBBB1" w14:textId="77777777" w:rsidR="00B61CC3" w:rsidRPr="00E40747" w:rsidRDefault="00B61CC3" w:rsidP="00B61CC3">
      <w:pPr>
        <w:pStyle w:val="Prrafodelista"/>
        <w:rPr>
          <w:rFonts w:ascii="Palatino Linotype" w:eastAsia="Calibri" w:hAnsi="Palatino Linotype" w:cs="Arial"/>
        </w:rPr>
      </w:pPr>
    </w:p>
    <w:p w14:paraId="044C28B5" w14:textId="77777777" w:rsidR="00B61CC3" w:rsidRPr="00E40747" w:rsidRDefault="00B61CC3" w:rsidP="00B61CC3">
      <w:pPr>
        <w:pStyle w:val="Prrafodelista"/>
        <w:numPr>
          <w:ilvl w:val="0"/>
          <w:numId w:val="2"/>
        </w:numPr>
        <w:spacing w:line="360" w:lineRule="auto"/>
        <w:ind w:left="0" w:firstLine="0"/>
        <w:jc w:val="both"/>
        <w:rPr>
          <w:rFonts w:ascii="Palatino Linotype" w:eastAsia="Calibri" w:hAnsi="Palatino Linotype" w:cs="Arial"/>
        </w:rPr>
      </w:pPr>
      <w:r w:rsidRPr="00E40747">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14:paraId="78C24C17" w14:textId="77777777" w:rsidR="00B61CC3" w:rsidRPr="00E40747" w:rsidRDefault="00B61CC3" w:rsidP="00B61CC3">
      <w:pPr>
        <w:pStyle w:val="Prrafodelista"/>
        <w:rPr>
          <w:rFonts w:ascii="Palatino Linotype" w:eastAsia="Calibri" w:hAnsi="Palatino Linotype" w:cs="Arial"/>
        </w:rPr>
      </w:pPr>
    </w:p>
    <w:p w14:paraId="50EE123B" w14:textId="77777777" w:rsidR="00B61CC3" w:rsidRPr="00E40747" w:rsidRDefault="00B61CC3" w:rsidP="00B61CC3">
      <w:pPr>
        <w:autoSpaceDE w:val="0"/>
        <w:autoSpaceDN w:val="0"/>
        <w:adjustRightInd w:val="0"/>
        <w:spacing w:line="360" w:lineRule="auto"/>
        <w:ind w:left="567" w:right="567"/>
        <w:jc w:val="both"/>
        <w:rPr>
          <w:rFonts w:ascii="Palatino Linotype" w:hAnsi="Palatino Linotype" w:cs="Bookman Old Style"/>
          <w:i/>
          <w:lang w:val="es-MX"/>
        </w:rPr>
      </w:pPr>
      <w:r w:rsidRPr="00E40747">
        <w:rPr>
          <w:rFonts w:ascii="Palatino Linotype" w:hAnsi="Palatino Linotype" w:cs="Bookman Old Style,Bold"/>
          <w:b/>
          <w:bCs/>
          <w:i/>
          <w:lang w:val="es-MX"/>
        </w:rPr>
        <w:t xml:space="preserve">Artículo 4. </w:t>
      </w:r>
      <w:r w:rsidRPr="00E40747">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14:paraId="64A8D2CB" w14:textId="77777777" w:rsidR="00B61CC3" w:rsidRPr="00E40747" w:rsidRDefault="00B61CC3" w:rsidP="00B61CC3">
      <w:pPr>
        <w:autoSpaceDE w:val="0"/>
        <w:autoSpaceDN w:val="0"/>
        <w:adjustRightInd w:val="0"/>
        <w:spacing w:line="360" w:lineRule="auto"/>
        <w:ind w:left="567" w:right="567"/>
        <w:jc w:val="both"/>
        <w:rPr>
          <w:rFonts w:ascii="Palatino Linotype" w:hAnsi="Palatino Linotype" w:cs="Bookman Old Style"/>
          <w:i/>
          <w:lang w:val="es-MX"/>
        </w:rPr>
      </w:pPr>
      <w:r w:rsidRPr="00E40747">
        <w:rPr>
          <w:rFonts w:ascii="Palatino Linotype" w:hAnsi="Palatino Linotype" w:cs="Bookman Old Style"/>
          <w:i/>
          <w:lang w:val="es-MX"/>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BAB9654" w14:textId="77777777" w:rsidR="00B61CC3" w:rsidRPr="00E40747" w:rsidRDefault="00B61CC3" w:rsidP="00B61CC3">
      <w:pPr>
        <w:autoSpaceDE w:val="0"/>
        <w:autoSpaceDN w:val="0"/>
        <w:adjustRightInd w:val="0"/>
        <w:spacing w:line="360" w:lineRule="auto"/>
        <w:ind w:left="567" w:right="567"/>
        <w:jc w:val="both"/>
        <w:rPr>
          <w:rFonts w:ascii="Palatino Linotype" w:hAnsi="Palatino Linotype" w:cs="Bookman Old Style"/>
          <w:i/>
          <w:lang w:val="es-MX"/>
        </w:rPr>
      </w:pPr>
    </w:p>
    <w:p w14:paraId="40B2F386" w14:textId="77777777" w:rsidR="00B61CC3" w:rsidRPr="00E40747" w:rsidRDefault="00B61CC3" w:rsidP="00B61CC3">
      <w:pPr>
        <w:autoSpaceDE w:val="0"/>
        <w:autoSpaceDN w:val="0"/>
        <w:adjustRightInd w:val="0"/>
        <w:spacing w:line="360" w:lineRule="auto"/>
        <w:ind w:left="567" w:right="567"/>
        <w:jc w:val="both"/>
        <w:rPr>
          <w:rFonts w:ascii="Palatino Linotype" w:hAnsi="Palatino Linotype" w:cs="Bookman Old Style"/>
          <w:i/>
          <w:lang w:val="es-MX"/>
        </w:rPr>
      </w:pPr>
      <w:r w:rsidRPr="00E40747">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14:paraId="2C3541CF" w14:textId="77777777" w:rsidR="00B61CC3" w:rsidRPr="00E40747" w:rsidRDefault="00B61CC3" w:rsidP="00B61CC3">
      <w:pPr>
        <w:autoSpaceDE w:val="0"/>
        <w:autoSpaceDN w:val="0"/>
        <w:adjustRightInd w:val="0"/>
        <w:spacing w:line="360" w:lineRule="auto"/>
        <w:ind w:right="567"/>
        <w:jc w:val="both"/>
        <w:rPr>
          <w:rFonts w:ascii="Palatino Linotype" w:eastAsia="Times New Roman" w:hAnsi="Palatino Linotype" w:cs="Arial"/>
          <w:i/>
          <w:color w:val="000000"/>
        </w:rPr>
      </w:pPr>
    </w:p>
    <w:p w14:paraId="122A6BC8" w14:textId="77777777" w:rsidR="00B61CC3" w:rsidRPr="00E40747" w:rsidRDefault="00B61CC3" w:rsidP="00B61CC3">
      <w:pPr>
        <w:autoSpaceDE w:val="0"/>
        <w:autoSpaceDN w:val="0"/>
        <w:adjustRightInd w:val="0"/>
        <w:spacing w:line="360" w:lineRule="auto"/>
        <w:ind w:left="567" w:right="567"/>
        <w:jc w:val="both"/>
        <w:rPr>
          <w:rFonts w:ascii="Palatino Linotype" w:hAnsi="Palatino Linotype" w:cs="Bookman Old Style"/>
          <w:i/>
          <w:lang w:val="es-MX"/>
        </w:rPr>
      </w:pPr>
      <w:r w:rsidRPr="00E40747">
        <w:rPr>
          <w:rFonts w:ascii="Palatino Linotype" w:hAnsi="Palatino Linotype" w:cs="Bookman Old Style,Bold"/>
          <w:b/>
          <w:bCs/>
          <w:i/>
          <w:lang w:val="es-MX"/>
        </w:rPr>
        <w:t xml:space="preserve">Artículo 12. </w:t>
      </w:r>
      <w:r w:rsidRPr="00E40747">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14:paraId="0075995F" w14:textId="77777777" w:rsidR="00B61CC3" w:rsidRPr="00E40747" w:rsidRDefault="00B61CC3" w:rsidP="00B61CC3">
      <w:pPr>
        <w:autoSpaceDE w:val="0"/>
        <w:autoSpaceDN w:val="0"/>
        <w:adjustRightInd w:val="0"/>
        <w:spacing w:line="360" w:lineRule="auto"/>
        <w:ind w:left="567" w:right="567"/>
        <w:jc w:val="both"/>
        <w:rPr>
          <w:rFonts w:ascii="Palatino Linotype" w:hAnsi="Palatino Linotype" w:cs="Bookman Old Style"/>
          <w:i/>
          <w:lang w:val="es-MX"/>
        </w:rPr>
      </w:pPr>
    </w:p>
    <w:p w14:paraId="3A899074" w14:textId="77777777" w:rsidR="00B61CC3" w:rsidRPr="00E40747" w:rsidRDefault="00B61CC3" w:rsidP="00B61CC3">
      <w:pPr>
        <w:autoSpaceDE w:val="0"/>
        <w:autoSpaceDN w:val="0"/>
        <w:adjustRightInd w:val="0"/>
        <w:spacing w:line="360" w:lineRule="auto"/>
        <w:ind w:left="567" w:right="567"/>
        <w:jc w:val="both"/>
        <w:rPr>
          <w:rFonts w:ascii="Palatino Linotype" w:hAnsi="Palatino Linotype" w:cs="Bookman Old Style"/>
          <w:b/>
          <w:i/>
          <w:lang w:val="es-MX"/>
        </w:rPr>
      </w:pPr>
      <w:r w:rsidRPr="00E40747">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E40747">
        <w:rPr>
          <w:rFonts w:ascii="Palatino Linotype" w:hAnsi="Palatino Linotype" w:cs="Bookman Old Style"/>
          <w:b/>
          <w:i/>
          <w:lang w:val="es-MX"/>
        </w:rPr>
        <w:t xml:space="preserve">La obligación de proporcionar información no comprende el procesamiento de la misma, ni el presentarla conforme al interés del solicitante; no </w:t>
      </w:r>
      <w:r w:rsidRPr="00E40747">
        <w:rPr>
          <w:rFonts w:ascii="Palatino Linotype" w:hAnsi="Palatino Linotype" w:cs="Bookman Old Style"/>
          <w:b/>
          <w:i/>
          <w:lang w:val="es-MX"/>
        </w:rPr>
        <w:lastRenderedPageBreak/>
        <w:t>estarán obligados a generarla, resumirla, efectuar cálculos o practicar investigaciones.</w:t>
      </w:r>
    </w:p>
    <w:p w14:paraId="4A777BCC" w14:textId="77777777" w:rsidR="00B61CC3" w:rsidRPr="00E40747" w:rsidRDefault="00B61CC3" w:rsidP="00B61CC3">
      <w:pPr>
        <w:autoSpaceDE w:val="0"/>
        <w:autoSpaceDN w:val="0"/>
        <w:adjustRightInd w:val="0"/>
        <w:spacing w:line="360" w:lineRule="auto"/>
        <w:ind w:left="567" w:right="567"/>
        <w:jc w:val="both"/>
        <w:rPr>
          <w:rFonts w:ascii="Palatino Linotype" w:hAnsi="Palatino Linotype" w:cs="Bookman Old Style"/>
          <w:i/>
          <w:lang w:val="es-MX"/>
        </w:rPr>
      </w:pPr>
    </w:p>
    <w:p w14:paraId="64D51540" w14:textId="77777777" w:rsidR="00B61CC3" w:rsidRPr="00E40747" w:rsidRDefault="00B61CC3" w:rsidP="00B61CC3">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E40747">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E40747">
        <w:rPr>
          <w:rStyle w:val="Refdenotaalpie"/>
          <w:rFonts w:ascii="Palatino Linotype" w:hAnsi="Palatino Linotype"/>
          <w:lang w:val="es-ES"/>
        </w:rPr>
        <w:footnoteReference w:id="7"/>
      </w:r>
      <w:r w:rsidRPr="00E40747">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5D9D37C7" w14:textId="77777777" w:rsidR="00B61CC3" w:rsidRPr="00E40747" w:rsidRDefault="00B61CC3" w:rsidP="00B61CC3">
      <w:pPr>
        <w:pStyle w:val="Prrafodelista"/>
        <w:tabs>
          <w:tab w:val="left" w:pos="851"/>
        </w:tabs>
        <w:spacing w:line="360" w:lineRule="auto"/>
        <w:ind w:left="0" w:right="49"/>
        <w:jc w:val="both"/>
        <w:rPr>
          <w:rFonts w:ascii="Palatino Linotype" w:hAnsi="Palatino Linotype"/>
          <w:lang w:val="es-ES"/>
        </w:rPr>
      </w:pPr>
    </w:p>
    <w:p w14:paraId="7371ACF9" w14:textId="77777777" w:rsidR="00B61CC3" w:rsidRPr="00E40747" w:rsidRDefault="00B61CC3" w:rsidP="00B61CC3">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E40747">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B05CAEF" w14:textId="77777777" w:rsidR="00B61CC3" w:rsidRPr="00E40747" w:rsidRDefault="00B61CC3" w:rsidP="00B61CC3">
      <w:pPr>
        <w:pStyle w:val="Prrafodelista"/>
        <w:spacing w:line="360" w:lineRule="auto"/>
        <w:rPr>
          <w:rFonts w:ascii="Palatino Linotype" w:hAnsi="Palatino Linotype"/>
          <w:lang w:val="es-ES"/>
        </w:rPr>
      </w:pPr>
    </w:p>
    <w:p w14:paraId="5847240A" w14:textId="77777777" w:rsidR="00B61CC3" w:rsidRPr="00E40747" w:rsidRDefault="00B61CC3" w:rsidP="00B61CC3">
      <w:pPr>
        <w:pStyle w:val="Prrafodelista"/>
        <w:tabs>
          <w:tab w:val="left" w:pos="851"/>
        </w:tabs>
        <w:spacing w:line="360" w:lineRule="auto"/>
        <w:ind w:left="567" w:right="567"/>
        <w:jc w:val="both"/>
        <w:rPr>
          <w:rFonts w:ascii="Palatino Linotype" w:hAnsi="Palatino Linotype"/>
          <w:i/>
        </w:rPr>
      </w:pPr>
      <w:r w:rsidRPr="00E40747">
        <w:rPr>
          <w:rFonts w:ascii="Palatino Linotype" w:hAnsi="Palatino Linotype"/>
          <w:b/>
          <w:i/>
        </w:rPr>
        <w:t xml:space="preserve">ACCESO A LA INFORMACIÓN. IMPLICACIÓN DEL PRINCIPIO DE MÁXIMA PUBLICIDAD EN EL DERECHO FUNDAMENTAL </w:t>
      </w:r>
      <w:r w:rsidRPr="00E40747">
        <w:rPr>
          <w:rFonts w:ascii="Palatino Linotype" w:hAnsi="Palatino Linotype"/>
          <w:b/>
          <w:i/>
        </w:rPr>
        <w:lastRenderedPageBreak/>
        <w:t>RELATIVO.</w:t>
      </w:r>
      <w:r w:rsidRPr="00E40747">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w:t>
      </w:r>
      <w:r w:rsidRPr="00E40747">
        <w:rPr>
          <w:rFonts w:ascii="Palatino Linotype" w:hAnsi="Palatino Linotype"/>
          <w:i/>
        </w:rPr>
        <w:lastRenderedPageBreak/>
        <w:t xml:space="preserve">clasificar como confidencial o reservada, esto es, considerarla con una calidad diversa. </w:t>
      </w:r>
    </w:p>
    <w:p w14:paraId="3C3E7F28" w14:textId="77777777" w:rsidR="00B61CC3" w:rsidRPr="00E40747" w:rsidRDefault="00B61CC3" w:rsidP="00B61CC3">
      <w:pPr>
        <w:pStyle w:val="Prrafodelista"/>
        <w:tabs>
          <w:tab w:val="left" w:pos="851"/>
        </w:tabs>
        <w:spacing w:line="360" w:lineRule="auto"/>
        <w:ind w:left="567" w:right="567"/>
        <w:jc w:val="both"/>
        <w:rPr>
          <w:rFonts w:ascii="Palatino Linotype" w:hAnsi="Palatino Linotype"/>
          <w:i/>
        </w:rPr>
      </w:pPr>
    </w:p>
    <w:p w14:paraId="44A0EE1C" w14:textId="77777777" w:rsidR="00B61CC3" w:rsidRPr="00E40747" w:rsidRDefault="00B61CC3" w:rsidP="00B61CC3">
      <w:pPr>
        <w:pStyle w:val="Prrafodelista"/>
        <w:tabs>
          <w:tab w:val="left" w:pos="851"/>
        </w:tabs>
        <w:spacing w:line="360" w:lineRule="auto"/>
        <w:ind w:left="567" w:right="567"/>
        <w:jc w:val="both"/>
        <w:rPr>
          <w:rFonts w:ascii="Palatino Linotype" w:hAnsi="Palatino Linotype"/>
          <w:i/>
        </w:rPr>
      </w:pPr>
      <w:r w:rsidRPr="00E40747">
        <w:rPr>
          <w:rFonts w:ascii="Palatino Linotype" w:hAnsi="Palatino Linotype"/>
          <w:i/>
        </w:rPr>
        <w:t xml:space="preserve">CUARTO TRIBUNAL COLEGIADO EN MATERIA ADMINISTRATIVA DEL PRIMER CIRCUITO. </w:t>
      </w:r>
    </w:p>
    <w:p w14:paraId="6CDB7412" w14:textId="77777777" w:rsidR="00B61CC3" w:rsidRPr="00E40747" w:rsidRDefault="00B61CC3" w:rsidP="00B61CC3">
      <w:pPr>
        <w:pStyle w:val="Prrafodelista"/>
        <w:tabs>
          <w:tab w:val="left" w:pos="851"/>
        </w:tabs>
        <w:spacing w:line="360" w:lineRule="auto"/>
        <w:ind w:left="567" w:right="567"/>
        <w:jc w:val="both"/>
        <w:rPr>
          <w:rFonts w:ascii="Palatino Linotype" w:hAnsi="Palatino Linotype"/>
          <w:i/>
        </w:rPr>
      </w:pPr>
    </w:p>
    <w:p w14:paraId="3A00D6D1" w14:textId="77777777" w:rsidR="00B61CC3" w:rsidRPr="00E40747" w:rsidRDefault="00B61CC3" w:rsidP="00B61CC3">
      <w:pPr>
        <w:pStyle w:val="Prrafodelista"/>
        <w:tabs>
          <w:tab w:val="left" w:pos="851"/>
        </w:tabs>
        <w:spacing w:line="360" w:lineRule="auto"/>
        <w:ind w:left="567" w:right="567"/>
        <w:jc w:val="both"/>
        <w:rPr>
          <w:rFonts w:ascii="Palatino Linotype" w:hAnsi="Palatino Linotype"/>
          <w:i/>
          <w:lang w:val="es-ES"/>
        </w:rPr>
      </w:pPr>
      <w:r w:rsidRPr="00E40747">
        <w:rPr>
          <w:rFonts w:ascii="Palatino Linotype" w:hAnsi="Palatino Linotype"/>
          <w:i/>
        </w:rPr>
        <w:t xml:space="preserve">Amparo en revisión 257/2012. Ruth Corona Muñoz. 6 de diciembre de 2012. Unanimidad de votos. Ponente: Jean Claude </w:t>
      </w:r>
      <w:proofErr w:type="spellStart"/>
      <w:r w:rsidRPr="00E40747">
        <w:rPr>
          <w:rFonts w:ascii="Palatino Linotype" w:hAnsi="Palatino Linotype"/>
          <w:i/>
        </w:rPr>
        <w:t>Tron</w:t>
      </w:r>
      <w:proofErr w:type="spellEnd"/>
      <w:r w:rsidRPr="00E40747">
        <w:rPr>
          <w:rFonts w:ascii="Palatino Linotype" w:hAnsi="Palatino Linotype"/>
          <w:i/>
        </w:rPr>
        <w:t xml:space="preserve"> </w:t>
      </w:r>
      <w:proofErr w:type="spellStart"/>
      <w:r w:rsidRPr="00E40747">
        <w:rPr>
          <w:rFonts w:ascii="Palatino Linotype" w:hAnsi="Palatino Linotype"/>
          <w:i/>
        </w:rPr>
        <w:t>Petit</w:t>
      </w:r>
      <w:proofErr w:type="spellEnd"/>
      <w:r w:rsidRPr="00E40747">
        <w:rPr>
          <w:rFonts w:ascii="Palatino Linotype" w:hAnsi="Palatino Linotype"/>
          <w:i/>
        </w:rPr>
        <w:t>. Secretaria: Mayra Susana Martínez López.</w:t>
      </w:r>
    </w:p>
    <w:p w14:paraId="42E08671" w14:textId="77777777" w:rsidR="00813311" w:rsidRPr="00E40747" w:rsidRDefault="00813311" w:rsidP="00813311">
      <w:pPr>
        <w:pStyle w:val="Prrafodelista"/>
        <w:spacing w:before="240" w:after="240" w:line="360" w:lineRule="auto"/>
        <w:ind w:left="0"/>
        <w:jc w:val="both"/>
        <w:rPr>
          <w:rFonts w:ascii="Palatino Linotype" w:hAnsi="Palatino Linotype" w:cs="Arial"/>
          <w:noProof/>
          <w:lang w:eastAsia="es-MX"/>
        </w:rPr>
      </w:pPr>
    </w:p>
    <w:p w14:paraId="5C537A62" w14:textId="40659245" w:rsidR="00813311" w:rsidRPr="00E40747" w:rsidRDefault="00813311" w:rsidP="00813311">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rPr>
      </w:pPr>
      <w:r w:rsidRPr="00E40747">
        <w:rPr>
          <w:rFonts w:ascii="Palatino Linotype" w:hAnsi="Palatino Linotype"/>
        </w:rPr>
        <w:t>Acotado lo anterior, es que</w:t>
      </w:r>
      <w:r w:rsidR="00E40B1B" w:rsidRPr="00E40747">
        <w:rPr>
          <w:rFonts w:ascii="Palatino Linotype" w:hAnsi="Palatino Linotype"/>
        </w:rPr>
        <w:t xml:space="preserve"> se refrenda que</w:t>
      </w:r>
      <w:r w:rsidRPr="00E40747">
        <w:rPr>
          <w:rFonts w:ascii="Palatino Linotype" w:hAnsi="Palatino Linotype"/>
        </w:rPr>
        <w:t xml:space="preserve"> resulta dable ordenar el soporte documental de referencia con la debida elaboración de la versión publica, debiendo para tal efecto emitir el Acuerdo del Comité de Transparencia</w:t>
      </w:r>
      <w:r w:rsidRPr="00E40747">
        <w:rPr>
          <w:rFonts w:ascii="Palatino Linotype" w:eastAsia="Calibri" w:hAnsi="Palatino Linotype" w:cs="Arial"/>
        </w:rPr>
        <w:t xml:space="preserve">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5D9446CC" w14:textId="77777777" w:rsidR="009A7A23" w:rsidRPr="00E40747" w:rsidRDefault="009A7A23" w:rsidP="009A7A23">
      <w:pPr>
        <w:pStyle w:val="Prrafodelista"/>
        <w:spacing w:before="100" w:beforeAutospacing="1" w:after="100" w:afterAutospacing="1" w:line="360" w:lineRule="auto"/>
        <w:ind w:left="0"/>
        <w:jc w:val="both"/>
        <w:rPr>
          <w:rFonts w:ascii="Palatino Linotype" w:eastAsia="Calibri" w:hAnsi="Palatino Linotype" w:cs="Arial"/>
        </w:rPr>
      </w:pPr>
    </w:p>
    <w:p w14:paraId="14034C56" w14:textId="2C2C58DA" w:rsidR="009A7A23" w:rsidRPr="00E40747" w:rsidRDefault="009A7A23" w:rsidP="00813311">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rPr>
      </w:pPr>
      <w:r w:rsidRPr="00E40747">
        <w:rPr>
          <w:rFonts w:ascii="Palatino Linotype" w:eastAsia="Calibri" w:hAnsi="Palatino Linotype" w:cs="Arial"/>
        </w:rPr>
        <w:t xml:space="preserve">Asimismo, deberán ser entregadas todas aquellas resoluciones que hayan causado estado en contra de servidores públicos municipales, </w:t>
      </w:r>
      <w:r w:rsidRPr="00E40747">
        <w:rPr>
          <w:rFonts w:ascii="Palatino Linotype" w:eastAsia="Calibri" w:hAnsi="Palatino Linotype" w:cs="Arial"/>
          <w:b/>
        </w:rPr>
        <w:t>independientemente de cual haya sido su origen</w:t>
      </w:r>
      <w:r w:rsidRPr="00E40747">
        <w:rPr>
          <w:rFonts w:ascii="Palatino Linotype" w:eastAsia="Calibri" w:hAnsi="Palatino Linotype" w:cs="Arial"/>
        </w:rPr>
        <w:t xml:space="preserve">; ello en virtud que la servidora pública habilitadas, </w:t>
      </w:r>
      <w:r w:rsidR="00265AF5" w:rsidRPr="00E40747">
        <w:rPr>
          <w:rFonts w:ascii="Palatino Linotype" w:eastAsia="Calibri" w:hAnsi="Palatino Linotype" w:cs="Arial"/>
        </w:rPr>
        <w:lastRenderedPageBreak/>
        <w:t>únicamente</w:t>
      </w:r>
      <w:r w:rsidRPr="00E40747">
        <w:rPr>
          <w:rFonts w:ascii="Palatino Linotype" w:eastAsia="Calibri" w:hAnsi="Palatino Linotype" w:cs="Arial"/>
        </w:rPr>
        <w:t xml:space="preserve"> hizo énfasis en aquellas que </w:t>
      </w:r>
      <w:r w:rsidR="00265AF5" w:rsidRPr="00E40747">
        <w:rPr>
          <w:rFonts w:ascii="Palatino Linotype" w:eastAsia="Calibri" w:hAnsi="Palatino Linotype" w:cs="Arial"/>
        </w:rPr>
        <w:t>fueron</w:t>
      </w:r>
      <w:r w:rsidRPr="00E40747">
        <w:rPr>
          <w:rFonts w:ascii="Palatino Linotype" w:eastAsia="Calibri" w:hAnsi="Palatino Linotype" w:cs="Arial"/>
        </w:rPr>
        <w:t xml:space="preserve"> con motivo de quejas o denuncias en contra de servidores públicos, no obstante en su solicitud de información el recurrente no hizo mención que requiriera </w:t>
      </w:r>
      <w:r w:rsidR="00265AF5" w:rsidRPr="00E40747">
        <w:rPr>
          <w:rFonts w:ascii="Palatino Linotype" w:eastAsia="Calibri" w:hAnsi="Palatino Linotype" w:cs="Arial"/>
        </w:rPr>
        <w:t>únicamente</w:t>
      </w:r>
      <w:r w:rsidRPr="00E40747">
        <w:rPr>
          <w:rFonts w:ascii="Palatino Linotype" w:eastAsia="Calibri" w:hAnsi="Palatino Linotype" w:cs="Arial"/>
        </w:rPr>
        <w:t xml:space="preserve"> las realizadas con motivo de quejas o denuncias.</w:t>
      </w:r>
    </w:p>
    <w:p w14:paraId="098AFAFD" w14:textId="77777777" w:rsidR="00813311" w:rsidRPr="00E40747" w:rsidRDefault="00813311" w:rsidP="00813311">
      <w:pPr>
        <w:pStyle w:val="Prrafodelista"/>
        <w:spacing w:before="100" w:beforeAutospacing="1" w:after="100" w:afterAutospacing="1" w:line="360" w:lineRule="auto"/>
        <w:ind w:left="0"/>
        <w:jc w:val="both"/>
        <w:rPr>
          <w:rFonts w:ascii="Palatino Linotype" w:eastAsia="Calibri" w:hAnsi="Palatino Linotype" w:cs="Arial"/>
        </w:rPr>
      </w:pPr>
    </w:p>
    <w:p w14:paraId="33CB7947" w14:textId="77777777" w:rsidR="00813311" w:rsidRPr="00E40747" w:rsidRDefault="00813311" w:rsidP="00813311">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b/>
        </w:rPr>
      </w:pPr>
      <w:r w:rsidRPr="00E40747">
        <w:rPr>
          <w:rFonts w:ascii="Palatino Linotype" w:eastAsia="Calibri" w:hAnsi="Palatino Linotype" w:cs="Arial"/>
        </w:rPr>
        <w:t xml:space="preserve">Por otro lado mencionar, que se tendrá a bien ordenar el acuerdo de información clasificada como </w:t>
      </w:r>
      <w:r w:rsidRPr="00E40747">
        <w:rPr>
          <w:rFonts w:ascii="Palatino Linotype" w:eastAsia="Calibri" w:hAnsi="Palatino Linotype" w:cs="Arial"/>
          <w:b/>
        </w:rPr>
        <w:t>RESERVADAS</w:t>
      </w:r>
      <w:r w:rsidRPr="00E40747">
        <w:rPr>
          <w:rFonts w:ascii="Palatino Linotype" w:eastAsia="Calibri" w:hAnsi="Palatino Linotype" w:cs="Arial"/>
        </w:rPr>
        <w:t xml:space="preserve"> de aquellas sentencias que no han quedado firmes, </w:t>
      </w:r>
      <w:r w:rsidRPr="00E40747">
        <w:rPr>
          <w:rFonts w:ascii="Palatino Linotype" w:eastAsia="Calibri" w:hAnsi="Palatino Linotype" w:cs="Arial"/>
          <w:b/>
        </w:rPr>
        <w:t xml:space="preserve">ello obedece a que es un criterio que predomina en la mayoría de los integrantes del Pleno de este Instituto, y no así por ser un criterio adoptado por esta Ponencia que resuelve; toda vez que el criterio que predomina en quien resuelve es la de ordenar todo el soporte documental, haya quedado firme o no, motivo por el cual en su momento </w:t>
      </w:r>
      <w:r w:rsidRPr="00E40747">
        <w:rPr>
          <w:rFonts w:ascii="Palatino Linotype" w:eastAsia="Calibri" w:hAnsi="Palatino Linotype" w:cs="Arial"/>
          <w:b/>
          <w:u w:val="single"/>
        </w:rPr>
        <w:t>se emitirá el voto que corresponda</w:t>
      </w:r>
      <w:r w:rsidRPr="00E40747">
        <w:rPr>
          <w:rFonts w:ascii="Palatino Linotype" w:eastAsia="Calibri" w:hAnsi="Palatino Linotype" w:cs="Arial"/>
          <w:b/>
        </w:rPr>
        <w:t>.</w:t>
      </w:r>
    </w:p>
    <w:p w14:paraId="1FF86991" w14:textId="77777777" w:rsidR="00813311" w:rsidRPr="00E40747" w:rsidRDefault="00813311" w:rsidP="00813311">
      <w:pPr>
        <w:pStyle w:val="Prrafodelista"/>
        <w:rPr>
          <w:rFonts w:ascii="Palatino Linotype" w:eastAsia="Calibri" w:hAnsi="Palatino Linotype" w:cs="Arial"/>
        </w:rPr>
      </w:pPr>
    </w:p>
    <w:p w14:paraId="17F6B22D" w14:textId="77777777" w:rsidR="00813311" w:rsidRPr="00E40747" w:rsidRDefault="00813311" w:rsidP="00813311">
      <w:pPr>
        <w:pStyle w:val="Prrafodelista"/>
        <w:numPr>
          <w:ilvl w:val="0"/>
          <w:numId w:val="2"/>
        </w:numPr>
        <w:spacing w:before="100" w:beforeAutospacing="1" w:after="100" w:afterAutospacing="1" w:line="360" w:lineRule="auto"/>
        <w:ind w:left="0" w:firstLine="0"/>
        <w:jc w:val="both"/>
        <w:rPr>
          <w:rFonts w:ascii="Palatino Linotype" w:hAnsi="Palatino Linotype" w:cs="Arial"/>
        </w:rPr>
      </w:pPr>
      <w:r w:rsidRPr="00E40747">
        <w:rPr>
          <w:rFonts w:ascii="Palatino Linotype" w:hAnsi="Palatino Linotype" w:cs="Arial"/>
        </w:rPr>
        <w:t>Ahora bien, respecto a la reserva de información, señalar que para acreditar la reserva de la información, es necesario actualizar cuatro requisitos, siendo estos los siguientes:</w:t>
      </w:r>
    </w:p>
    <w:p w14:paraId="6E1E1B4C" w14:textId="77777777" w:rsidR="00813311" w:rsidRPr="00E40747" w:rsidRDefault="00813311" w:rsidP="00813311">
      <w:pPr>
        <w:pStyle w:val="Prrafodelista"/>
        <w:spacing w:line="360" w:lineRule="auto"/>
        <w:rPr>
          <w:rFonts w:ascii="Palatino Linotype" w:hAnsi="Palatino Linotype" w:cs="Arial"/>
        </w:rPr>
      </w:pPr>
    </w:p>
    <w:p w14:paraId="140A203C" w14:textId="77777777" w:rsidR="00813311" w:rsidRPr="00E40747" w:rsidRDefault="00813311" w:rsidP="00813311">
      <w:pPr>
        <w:pStyle w:val="Prrafodelista"/>
        <w:numPr>
          <w:ilvl w:val="0"/>
          <w:numId w:val="20"/>
        </w:numPr>
        <w:spacing w:line="360" w:lineRule="auto"/>
        <w:ind w:left="851" w:right="616" w:hanging="295"/>
        <w:jc w:val="both"/>
        <w:rPr>
          <w:rFonts w:ascii="Palatino Linotype" w:hAnsi="Palatino Linotype" w:cs="Arial"/>
          <w:b/>
        </w:rPr>
      </w:pPr>
      <w:r w:rsidRPr="00E40747">
        <w:rPr>
          <w:rFonts w:ascii="Palatino Linotype" w:hAnsi="Palatino Linotype" w:cs="Arial"/>
          <w:b/>
        </w:rPr>
        <w:t xml:space="preserve">La existencia de un juicio o procedimiento administrativo materialmente jurisdiccional. </w:t>
      </w:r>
    </w:p>
    <w:p w14:paraId="63834761" w14:textId="77777777" w:rsidR="00813311" w:rsidRPr="00E40747" w:rsidRDefault="00813311" w:rsidP="00813311">
      <w:pPr>
        <w:pStyle w:val="Prrafodelista"/>
        <w:spacing w:line="360" w:lineRule="auto"/>
        <w:ind w:left="567" w:right="616" w:hanging="11"/>
        <w:jc w:val="both"/>
        <w:rPr>
          <w:rFonts w:ascii="Palatino Linotype" w:hAnsi="Palatino Linotype" w:cs="Arial"/>
          <w:b/>
        </w:rPr>
      </w:pPr>
    </w:p>
    <w:p w14:paraId="3E564D2C" w14:textId="06321007" w:rsidR="00813311" w:rsidRPr="00E40747" w:rsidRDefault="00813311" w:rsidP="00813311">
      <w:pPr>
        <w:pStyle w:val="Prrafodelista"/>
        <w:numPr>
          <w:ilvl w:val="0"/>
          <w:numId w:val="20"/>
        </w:numPr>
        <w:spacing w:line="360" w:lineRule="auto"/>
        <w:ind w:left="851" w:right="616" w:hanging="295"/>
        <w:jc w:val="both"/>
        <w:rPr>
          <w:rFonts w:ascii="Palatino Linotype" w:hAnsi="Palatino Linotype" w:cs="Arial"/>
          <w:b/>
        </w:rPr>
      </w:pPr>
      <w:r w:rsidRPr="00E40747">
        <w:rPr>
          <w:rFonts w:ascii="Palatino Linotype" w:hAnsi="Palatino Linotype" w:cs="Arial"/>
          <w:b/>
        </w:rPr>
        <w:t>Que el juicio se encuentre en trámite, es decir, que no haya causado estad</w:t>
      </w:r>
      <w:r w:rsidR="00E40B1B" w:rsidRPr="00E40747">
        <w:rPr>
          <w:rFonts w:ascii="Palatino Linotype" w:hAnsi="Palatino Linotype" w:cs="Arial"/>
          <w:b/>
        </w:rPr>
        <w:t>o</w:t>
      </w:r>
      <w:r w:rsidRPr="00E40747">
        <w:rPr>
          <w:rFonts w:ascii="Palatino Linotype" w:hAnsi="Palatino Linotype" w:cs="Arial"/>
          <w:b/>
        </w:rPr>
        <w:t>.</w:t>
      </w:r>
    </w:p>
    <w:p w14:paraId="0FDB7145" w14:textId="77777777" w:rsidR="00813311" w:rsidRPr="00E40747" w:rsidRDefault="00813311" w:rsidP="00813311">
      <w:pPr>
        <w:spacing w:line="360" w:lineRule="auto"/>
        <w:ind w:left="567" w:right="616" w:hanging="11"/>
        <w:jc w:val="both"/>
        <w:rPr>
          <w:rFonts w:ascii="Palatino Linotype" w:hAnsi="Palatino Linotype" w:cs="Arial"/>
          <w:b/>
        </w:rPr>
      </w:pPr>
      <w:r w:rsidRPr="00E40747">
        <w:rPr>
          <w:rFonts w:ascii="Palatino Linotype" w:hAnsi="Palatino Linotype" w:cs="Arial"/>
          <w:b/>
        </w:rPr>
        <w:t xml:space="preserve"> </w:t>
      </w:r>
    </w:p>
    <w:p w14:paraId="70952733" w14:textId="77777777" w:rsidR="00813311" w:rsidRPr="00E40747" w:rsidRDefault="00813311" w:rsidP="00813311">
      <w:pPr>
        <w:pStyle w:val="Prrafodelista"/>
        <w:numPr>
          <w:ilvl w:val="0"/>
          <w:numId w:val="20"/>
        </w:numPr>
        <w:spacing w:line="360" w:lineRule="auto"/>
        <w:ind w:left="851" w:right="616" w:hanging="295"/>
        <w:jc w:val="both"/>
        <w:rPr>
          <w:rFonts w:ascii="Palatino Linotype" w:hAnsi="Palatino Linotype" w:cs="Arial"/>
          <w:b/>
        </w:rPr>
      </w:pPr>
      <w:r w:rsidRPr="00E40747">
        <w:rPr>
          <w:rFonts w:ascii="Palatino Linotype" w:hAnsi="Palatino Linotype" w:cs="Arial"/>
          <w:b/>
        </w:rPr>
        <w:lastRenderedPageBreak/>
        <w:t xml:space="preserve">El vínculo entre la información solicitada y el procedimiento judicial de que se trate. </w:t>
      </w:r>
    </w:p>
    <w:p w14:paraId="250DC624" w14:textId="77777777" w:rsidR="00813311" w:rsidRPr="00E40747" w:rsidRDefault="00813311" w:rsidP="00813311">
      <w:pPr>
        <w:spacing w:line="360" w:lineRule="auto"/>
        <w:ind w:left="567" w:right="616" w:hanging="11"/>
        <w:jc w:val="both"/>
        <w:rPr>
          <w:rFonts w:ascii="Palatino Linotype" w:hAnsi="Palatino Linotype" w:cs="Arial"/>
          <w:b/>
        </w:rPr>
      </w:pPr>
    </w:p>
    <w:p w14:paraId="1C771B3D" w14:textId="77777777" w:rsidR="00813311" w:rsidRPr="00E40747" w:rsidRDefault="00813311" w:rsidP="00813311">
      <w:pPr>
        <w:pStyle w:val="Prrafodelista"/>
        <w:numPr>
          <w:ilvl w:val="0"/>
          <w:numId w:val="20"/>
        </w:numPr>
        <w:spacing w:line="360" w:lineRule="auto"/>
        <w:ind w:left="851" w:right="616" w:hanging="295"/>
        <w:jc w:val="both"/>
        <w:rPr>
          <w:rFonts w:ascii="Palatino Linotype" w:hAnsi="Palatino Linotype" w:cs="Arial"/>
          <w:b/>
        </w:rPr>
      </w:pPr>
      <w:r w:rsidRPr="00E40747">
        <w:rPr>
          <w:rFonts w:ascii="Palatino Linotype" w:hAnsi="Palatino Linotype" w:cs="Arial"/>
          <w:b/>
        </w:rPr>
        <w:t xml:space="preserve">Que la difusión de la información pueda causar un daño y/o perjuicio a las atribuciones del Tribunal durante el juicio, es decir, que el contenido de la información vulnere, impida u obstruya los procedimientos que se ventilan. </w:t>
      </w:r>
    </w:p>
    <w:p w14:paraId="205CA391" w14:textId="77777777" w:rsidR="00813311" w:rsidRPr="00E40747" w:rsidRDefault="00813311" w:rsidP="00813311">
      <w:pPr>
        <w:pStyle w:val="Prrafodelista"/>
        <w:spacing w:before="240" w:after="240" w:line="360" w:lineRule="auto"/>
        <w:ind w:left="0" w:right="49"/>
        <w:jc w:val="both"/>
        <w:rPr>
          <w:rFonts w:ascii="Palatino Linotype" w:hAnsi="Palatino Linotype" w:cs="Arial"/>
        </w:rPr>
      </w:pPr>
    </w:p>
    <w:p w14:paraId="1CFBB231" w14:textId="77777777" w:rsidR="00813311" w:rsidRPr="00E40747" w:rsidRDefault="00813311" w:rsidP="00813311">
      <w:pPr>
        <w:pStyle w:val="Prrafodelista"/>
        <w:numPr>
          <w:ilvl w:val="0"/>
          <w:numId w:val="2"/>
        </w:numPr>
        <w:spacing w:before="100" w:beforeAutospacing="1" w:after="100" w:afterAutospacing="1" w:line="360" w:lineRule="auto"/>
        <w:ind w:left="0" w:firstLine="0"/>
        <w:jc w:val="both"/>
        <w:rPr>
          <w:rFonts w:ascii="Palatino Linotype" w:hAnsi="Palatino Linotype" w:cs="Arial"/>
        </w:rPr>
      </w:pPr>
      <w:r w:rsidRPr="00E40747">
        <w:rPr>
          <w:rFonts w:ascii="Palatino Linotype" w:hAnsi="Palatino Linotype" w:cs="Arial"/>
        </w:rPr>
        <w:t xml:space="preserve">Por lo que, únicamente al configurarse los mismos, es procedente la reserva de la información, si uno de los requisitos faltase, no será en ningún momento posible su reserva. </w:t>
      </w:r>
    </w:p>
    <w:p w14:paraId="2BA89913" w14:textId="77777777" w:rsidR="00813311" w:rsidRPr="00E40747" w:rsidRDefault="00813311" w:rsidP="00813311">
      <w:pPr>
        <w:pStyle w:val="Prrafodelista"/>
        <w:spacing w:before="100" w:beforeAutospacing="1" w:after="100" w:afterAutospacing="1" w:line="360" w:lineRule="auto"/>
        <w:ind w:left="0"/>
        <w:jc w:val="both"/>
        <w:rPr>
          <w:rFonts w:ascii="Palatino Linotype" w:hAnsi="Palatino Linotype" w:cs="Arial"/>
        </w:rPr>
      </w:pPr>
    </w:p>
    <w:p w14:paraId="4F4BFC78" w14:textId="77777777" w:rsidR="00813311" w:rsidRPr="00E40747" w:rsidRDefault="00813311" w:rsidP="00813311">
      <w:pPr>
        <w:pStyle w:val="Prrafodelista"/>
        <w:numPr>
          <w:ilvl w:val="0"/>
          <w:numId w:val="2"/>
        </w:numPr>
        <w:spacing w:before="100" w:beforeAutospacing="1" w:after="100" w:afterAutospacing="1" w:line="360" w:lineRule="auto"/>
        <w:ind w:left="0" w:firstLine="0"/>
        <w:jc w:val="both"/>
        <w:rPr>
          <w:rFonts w:ascii="Palatino Linotype" w:hAnsi="Palatino Linotype" w:cs="Arial"/>
        </w:rPr>
      </w:pPr>
      <w:r w:rsidRPr="00E40747">
        <w:rPr>
          <w:rFonts w:ascii="Palatino Linotype" w:hAnsi="Palatino Linotype" w:cs="Arial"/>
        </w:rPr>
        <w:t xml:space="preserve">Del expediente, se desprende lo siguiente: </w:t>
      </w:r>
    </w:p>
    <w:p w14:paraId="312170B8" w14:textId="77777777" w:rsidR="00813311" w:rsidRPr="00E40747" w:rsidRDefault="00813311" w:rsidP="00813311">
      <w:pPr>
        <w:pStyle w:val="Prrafodelista"/>
        <w:rPr>
          <w:rFonts w:ascii="Palatino Linotype" w:hAnsi="Palatino Linotype" w:cs="Arial"/>
        </w:rPr>
      </w:pPr>
    </w:p>
    <w:p w14:paraId="6AEE169C" w14:textId="77777777" w:rsidR="00813311" w:rsidRPr="00E40747" w:rsidRDefault="00813311" w:rsidP="00813311">
      <w:pPr>
        <w:pStyle w:val="Prrafodelista"/>
        <w:numPr>
          <w:ilvl w:val="0"/>
          <w:numId w:val="19"/>
        </w:numPr>
        <w:spacing w:before="240" w:after="240" w:line="360" w:lineRule="auto"/>
        <w:ind w:left="851" w:right="616" w:hanging="295"/>
        <w:jc w:val="both"/>
        <w:rPr>
          <w:rFonts w:ascii="Palatino Linotype" w:hAnsi="Palatino Linotype" w:cs="Arial"/>
        </w:rPr>
      </w:pPr>
      <w:r w:rsidRPr="00E40747">
        <w:rPr>
          <w:rFonts w:ascii="Palatino Linotype" w:hAnsi="Palatino Linotype" w:cs="Arial"/>
        </w:rPr>
        <w:t xml:space="preserve">Se advierte que del soporte documental ya remitido vía informe justificado, dada si propia y especial naturaleza, así como del estado procesal en que se encuentra, señalado por el servidor público habilitado, se colige que abarca los puntos antes señalados, por lo que al momento en que se resuelve se configura una eventual reserva de la información, motivo por el cual el </w:t>
      </w:r>
      <w:r w:rsidRPr="00E40747">
        <w:rPr>
          <w:rFonts w:ascii="Palatino Linotype" w:hAnsi="Palatino Linotype" w:cs="Arial"/>
          <w:b/>
        </w:rPr>
        <w:t>SUJETO OBLIGADO</w:t>
      </w:r>
      <w:r w:rsidRPr="00E40747">
        <w:rPr>
          <w:rFonts w:ascii="Palatino Linotype" w:hAnsi="Palatino Linotype" w:cs="Arial"/>
        </w:rPr>
        <w:t xml:space="preserve"> deberá analizar la naturaleza de la misma, ajustando las circunstancias de modo tiempo y lugar a la hipótesis que configura la reserva, así como la aplicación de una prueba de daño.</w:t>
      </w:r>
    </w:p>
    <w:p w14:paraId="033FC436" w14:textId="77777777" w:rsidR="00813311" w:rsidRPr="00E40747" w:rsidRDefault="00813311" w:rsidP="00813311">
      <w:pPr>
        <w:pStyle w:val="Prrafodelista"/>
        <w:numPr>
          <w:ilvl w:val="0"/>
          <w:numId w:val="2"/>
        </w:numPr>
        <w:spacing w:before="100" w:beforeAutospacing="1" w:after="100" w:afterAutospacing="1" w:line="360" w:lineRule="auto"/>
        <w:ind w:left="0" w:firstLine="0"/>
        <w:jc w:val="both"/>
        <w:rPr>
          <w:rFonts w:ascii="Palatino Linotype" w:hAnsi="Palatino Linotype" w:cs="Arial"/>
        </w:rPr>
      </w:pPr>
      <w:r w:rsidRPr="00E40747">
        <w:rPr>
          <w:rFonts w:ascii="Palatino Linotype" w:hAnsi="Palatino Linotype" w:cs="Arial"/>
        </w:rPr>
        <w:lastRenderedPageBreak/>
        <w:t xml:space="preserve">De lo anterior, se deben abordar las cuatro fases de reserva y a consecuencia una prueba de daño debidamente fundamentada y motivada, tal como lo establece la fracción X del artículo 140 de la Ley de Transparencia y Acceso a la Información Pública del Estado de México.  </w:t>
      </w:r>
    </w:p>
    <w:p w14:paraId="40570277" w14:textId="77777777" w:rsidR="00813311" w:rsidRPr="00E40747" w:rsidRDefault="00813311" w:rsidP="00813311">
      <w:pPr>
        <w:pStyle w:val="Prrafodelista"/>
        <w:spacing w:before="100" w:beforeAutospacing="1" w:after="100" w:afterAutospacing="1" w:line="360" w:lineRule="auto"/>
        <w:ind w:left="0"/>
        <w:jc w:val="both"/>
        <w:rPr>
          <w:rFonts w:ascii="Palatino Linotype" w:hAnsi="Palatino Linotype" w:cs="Arial"/>
        </w:rPr>
      </w:pPr>
    </w:p>
    <w:p w14:paraId="65066792" w14:textId="77777777" w:rsidR="00813311" w:rsidRPr="00E40747" w:rsidRDefault="00813311" w:rsidP="00813311">
      <w:pPr>
        <w:pStyle w:val="Prrafodelista"/>
        <w:rPr>
          <w:rFonts w:ascii="Palatino Linotype" w:hAnsi="Palatino Linotype" w:cs="Arial"/>
        </w:rPr>
      </w:pPr>
    </w:p>
    <w:p w14:paraId="41C042CD" w14:textId="77777777" w:rsidR="00813311" w:rsidRPr="00E40747" w:rsidRDefault="00813311" w:rsidP="00813311">
      <w:pPr>
        <w:pStyle w:val="Prrafodelista"/>
        <w:numPr>
          <w:ilvl w:val="0"/>
          <w:numId w:val="2"/>
        </w:numPr>
        <w:spacing w:before="100" w:beforeAutospacing="1" w:after="100" w:afterAutospacing="1" w:line="360" w:lineRule="auto"/>
        <w:ind w:left="0" w:firstLine="0"/>
        <w:jc w:val="both"/>
        <w:rPr>
          <w:rFonts w:ascii="Palatino Linotype" w:eastAsia="Times New Roman" w:hAnsi="Palatino Linotype" w:cs="Arial"/>
          <w:color w:val="222222"/>
          <w:lang w:val="es-ES" w:eastAsia="es-MX"/>
        </w:rPr>
      </w:pPr>
      <w:r w:rsidRPr="00E40747">
        <w:rPr>
          <w:rFonts w:ascii="Palatino Linotype" w:hAnsi="Palatino Linotype" w:cs="Arial"/>
        </w:rPr>
        <w:t>Es imprescriptible señalar, se deberán de agotar todos y cada uno de los requisitos.</w:t>
      </w:r>
    </w:p>
    <w:p w14:paraId="07CF887E" w14:textId="77777777" w:rsidR="00813311" w:rsidRPr="00E40747" w:rsidRDefault="00813311" w:rsidP="00813311">
      <w:pPr>
        <w:pStyle w:val="Prrafodelista"/>
        <w:spacing w:before="100" w:beforeAutospacing="1" w:after="100" w:afterAutospacing="1" w:line="360" w:lineRule="auto"/>
        <w:ind w:left="0"/>
        <w:jc w:val="both"/>
        <w:rPr>
          <w:rFonts w:ascii="Palatino Linotype" w:eastAsia="Times New Roman" w:hAnsi="Palatino Linotype" w:cs="Arial"/>
          <w:color w:val="222222"/>
          <w:lang w:val="es-ES" w:eastAsia="es-MX"/>
        </w:rPr>
      </w:pPr>
    </w:p>
    <w:p w14:paraId="3FB41155" w14:textId="77777777" w:rsidR="00813311" w:rsidRPr="00E40747" w:rsidRDefault="00813311" w:rsidP="00813311">
      <w:pPr>
        <w:pStyle w:val="Prrafodelista"/>
        <w:numPr>
          <w:ilvl w:val="0"/>
          <w:numId w:val="2"/>
        </w:numPr>
        <w:spacing w:before="100" w:beforeAutospacing="1" w:after="100" w:afterAutospacing="1" w:line="360" w:lineRule="auto"/>
        <w:ind w:left="0" w:firstLine="0"/>
        <w:jc w:val="both"/>
        <w:rPr>
          <w:rFonts w:ascii="Palatino Linotype" w:eastAsia="Times New Roman" w:hAnsi="Palatino Linotype" w:cs="Arial"/>
          <w:color w:val="222222"/>
          <w:lang w:val="es-ES" w:eastAsia="es-MX"/>
        </w:rPr>
      </w:pPr>
      <w:r w:rsidRPr="00E40747">
        <w:rPr>
          <w:rFonts w:ascii="Palatino Linotype" w:eastAsia="Calibri" w:hAnsi="Palatino Linotype" w:cs="Arial"/>
          <w:lang w:val="es-ES" w:eastAsia="es-CO"/>
        </w:rPr>
        <w:t xml:space="preserve">Una vez dicho lo anterior, se deberá valorar el daño que la entrega de la información  causaría y en ese sentido deberá aplicar el procedimiento señalado en el artículo </w:t>
      </w:r>
      <w:r w:rsidRPr="00E40747">
        <w:rPr>
          <w:rFonts w:ascii="Palatino Linotype" w:eastAsia="Calibri" w:hAnsi="Palatino Linotype" w:cs="Arial"/>
          <w:b/>
          <w:lang w:val="es-ES" w:eastAsia="es-CO"/>
        </w:rPr>
        <w:t>140</w:t>
      </w:r>
      <w:r w:rsidRPr="00E40747">
        <w:rPr>
          <w:rFonts w:ascii="Palatino Linotype" w:eastAsia="Calibri" w:hAnsi="Palatino Linotype" w:cs="Arial"/>
          <w:lang w:val="es-ES" w:eastAsia="es-CO"/>
        </w:rPr>
        <w:t xml:space="preserve"> fracción </w:t>
      </w:r>
      <w:r w:rsidRPr="00E40747">
        <w:rPr>
          <w:rFonts w:ascii="Palatino Linotype" w:eastAsia="Calibri" w:hAnsi="Palatino Linotype" w:cs="Arial"/>
          <w:b/>
          <w:lang w:val="es-ES" w:eastAsia="es-CO"/>
        </w:rPr>
        <w:t>VI</w:t>
      </w:r>
      <w:r w:rsidRPr="00E40747">
        <w:rPr>
          <w:rFonts w:ascii="Palatino Linotype" w:eastAsia="Calibri" w:hAnsi="Palatino Linotype" w:cs="Arial"/>
          <w:lang w:val="es-ES" w:eastAsia="es-CO"/>
        </w:rPr>
        <w:t xml:space="preserve"> de la entonces Ley de Transparencia y Acceso a la Información Pública del Estado de México y Municipios y a partir de su resultado si es procedente la clasificación de la información como reservada deberá emitir y entregar el Acuerdo de Clasificación de la información respectiva.</w:t>
      </w:r>
    </w:p>
    <w:p w14:paraId="7A09AF42" w14:textId="77777777" w:rsidR="00813311" w:rsidRPr="00E40747" w:rsidRDefault="00813311" w:rsidP="00813311">
      <w:pPr>
        <w:pStyle w:val="Prrafodelista"/>
        <w:spacing w:line="360" w:lineRule="auto"/>
        <w:ind w:left="0"/>
        <w:jc w:val="both"/>
        <w:rPr>
          <w:rFonts w:ascii="Palatino Linotype" w:eastAsia="Times New Roman" w:hAnsi="Palatino Linotype" w:cs="Arial"/>
          <w:color w:val="222222"/>
          <w:lang w:val="es-ES" w:eastAsia="es-MX"/>
        </w:rPr>
      </w:pPr>
    </w:p>
    <w:p w14:paraId="60957ED2" w14:textId="77777777" w:rsidR="00813311" w:rsidRPr="00E40747" w:rsidRDefault="00813311" w:rsidP="00813311">
      <w:pPr>
        <w:pStyle w:val="Prrafodelista"/>
        <w:numPr>
          <w:ilvl w:val="0"/>
          <w:numId w:val="2"/>
        </w:numPr>
        <w:spacing w:before="100" w:beforeAutospacing="1" w:after="100" w:afterAutospacing="1" w:line="360" w:lineRule="auto"/>
        <w:ind w:left="0" w:firstLine="0"/>
        <w:jc w:val="both"/>
        <w:rPr>
          <w:rFonts w:ascii="Palatino Linotype" w:eastAsia="Times New Roman" w:hAnsi="Palatino Linotype" w:cs="Arial"/>
          <w:color w:val="222222"/>
          <w:lang w:val="es-ES" w:eastAsia="es-MX"/>
        </w:rPr>
      </w:pPr>
      <w:r w:rsidRPr="00E40747">
        <w:rPr>
          <w:rFonts w:ascii="Palatino Linotype" w:eastAsia="Calibri" w:hAnsi="Palatino Linotype" w:cs="Arial"/>
          <w:lang w:val="es-ES"/>
        </w:rPr>
        <w:t xml:space="preserve">Es decir, cuando la información es catalogada como reservada debe sujetarse el acuerdo a lo que señala el artículo </w:t>
      </w:r>
      <w:bookmarkStart w:id="119" w:name="_Toc450120666"/>
      <w:r w:rsidRPr="00E40747">
        <w:rPr>
          <w:rFonts w:ascii="Palatino Linotype" w:eastAsia="Calibri" w:hAnsi="Palatino Linotype" w:cs="Arial"/>
          <w:lang w:val="es-ES"/>
        </w:rPr>
        <w:t>140 fracción VI de la Ley de la materia concurra lo siguiente:</w:t>
      </w:r>
      <w:bookmarkEnd w:id="119"/>
    </w:p>
    <w:p w14:paraId="622F2444" w14:textId="77777777" w:rsidR="00813311" w:rsidRPr="00E40747" w:rsidRDefault="00813311" w:rsidP="00813311">
      <w:pPr>
        <w:pStyle w:val="Prrafodelista"/>
        <w:spacing w:line="360" w:lineRule="auto"/>
        <w:ind w:left="0"/>
        <w:jc w:val="both"/>
        <w:rPr>
          <w:rFonts w:ascii="Palatino Linotype" w:eastAsia="Times New Roman" w:hAnsi="Palatino Linotype" w:cs="Arial"/>
          <w:color w:val="222222"/>
          <w:lang w:val="es-ES" w:eastAsia="es-MX"/>
        </w:rPr>
      </w:pPr>
    </w:p>
    <w:p w14:paraId="458F26B6" w14:textId="77777777" w:rsidR="00813311" w:rsidRPr="00E40747" w:rsidRDefault="00813311" w:rsidP="00813311">
      <w:pPr>
        <w:autoSpaceDE w:val="0"/>
        <w:autoSpaceDN w:val="0"/>
        <w:adjustRightInd w:val="0"/>
        <w:spacing w:line="360" w:lineRule="auto"/>
        <w:ind w:left="567" w:right="616"/>
        <w:jc w:val="both"/>
        <w:rPr>
          <w:rFonts w:ascii="Palatino Linotype" w:eastAsia="MS Mincho" w:hAnsi="Palatino Linotype" w:cs="Arial"/>
          <w:i/>
          <w:sz w:val="22"/>
          <w:szCs w:val="22"/>
        </w:rPr>
      </w:pPr>
      <w:r w:rsidRPr="00E40747">
        <w:rPr>
          <w:rFonts w:ascii="Palatino Linotype" w:eastAsia="MS Mincho" w:hAnsi="Palatino Linotype" w:cs="Arial"/>
          <w:b/>
          <w:bCs/>
          <w:i/>
          <w:sz w:val="22"/>
          <w:szCs w:val="22"/>
        </w:rPr>
        <w:t xml:space="preserve">Artículo 140. </w:t>
      </w:r>
      <w:r w:rsidRPr="00E40747">
        <w:rPr>
          <w:rFonts w:ascii="Palatino Linotype" w:eastAsia="MS Mincho" w:hAnsi="Palatino Linotype" w:cs="Arial"/>
          <w:i/>
          <w:sz w:val="22"/>
          <w:szCs w:val="22"/>
        </w:rPr>
        <w:t>El acceso a la información pública será restringido excepcionalmente, cuando por razones de interés público, ésta sea clasificada como reservada, conforme a los criterios siguientes:</w:t>
      </w:r>
    </w:p>
    <w:p w14:paraId="1FCCDE13" w14:textId="77777777" w:rsidR="00813311" w:rsidRPr="00E40747" w:rsidRDefault="00813311" w:rsidP="00813311">
      <w:pPr>
        <w:spacing w:line="360" w:lineRule="auto"/>
        <w:ind w:left="567" w:right="616"/>
        <w:jc w:val="both"/>
        <w:rPr>
          <w:rFonts w:ascii="Palatino Linotype" w:eastAsia="Calibri" w:hAnsi="Palatino Linotype" w:cs="Arial"/>
          <w:i/>
          <w:sz w:val="22"/>
          <w:szCs w:val="22"/>
          <w:lang w:val="es-ES"/>
        </w:rPr>
      </w:pPr>
      <w:r w:rsidRPr="00E40747">
        <w:rPr>
          <w:rFonts w:ascii="Palatino Linotype" w:eastAsia="Calibri" w:hAnsi="Palatino Linotype" w:cs="Arial"/>
          <w:i/>
          <w:sz w:val="22"/>
          <w:szCs w:val="22"/>
          <w:lang w:val="es-ES"/>
        </w:rPr>
        <w:lastRenderedPageBreak/>
        <w:t xml:space="preserve">… </w:t>
      </w:r>
    </w:p>
    <w:p w14:paraId="11703D19" w14:textId="77777777" w:rsidR="00813311" w:rsidRPr="00E40747" w:rsidRDefault="00813311" w:rsidP="00813311">
      <w:pPr>
        <w:autoSpaceDE w:val="0"/>
        <w:autoSpaceDN w:val="0"/>
        <w:adjustRightInd w:val="0"/>
        <w:spacing w:line="360" w:lineRule="auto"/>
        <w:ind w:left="567" w:right="616"/>
        <w:jc w:val="both"/>
        <w:rPr>
          <w:rFonts w:ascii="Palatino Linotype" w:eastAsia="MS Mincho" w:hAnsi="Palatino Linotype" w:cs="Arial"/>
          <w:i/>
          <w:sz w:val="22"/>
          <w:szCs w:val="22"/>
        </w:rPr>
      </w:pPr>
      <w:r w:rsidRPr="00E40747">
        <w:rPr>
          <w:rFonts w:ascii="Palatino Linotype" w:eastAsia="MS Mincho" w:hAnsi="Palatino Linotype" w:cs="Arial"/>
          <w:b/>
          <w:bCs/>
          <w:i/>
          <w:sz w:val="22"/>
          <w:szCs w:val="22"/>
        </w:rPr>
        <w:t xml:space="preserve">VI. </w:t>
      </w:r>
      <w:r w:rsidRPr="00E40747">
        <w:rPr>
          <w:rFonts w:ascii="Palatino Linotype" w:eastAsia="MS Mincho" w:hAnsi="Palatino Linotype" w:cs="Arial"/>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19E4926B" w14:textId="77777777" w:rsidR="00813311" w:rsidRPr="00E40747" w:rsidRDefault="00813311" w:rsidP="00813311">
      <w:pPr>
        <w:autoSpaceDE w:val="0"/>
        <w:autoSpaceDN w:val="0"/>
        <w:adjustRightInd w:val="0"/>
        <w:rPr>
          <w:rFonts w:ascii="Arial" w:eastAsia="MS Mincho" w:hAnsi="Arial" w:cs="Arial"/>
        </w:rPr>
      </w:pPr>
    </w:p>
    <w:p w14:paraId="70D1DE65" w14:textId="77777777" w:rsidR="00813311" w:rsidRPr="00E40747" w:rsidRDefault="00813311" w:rsidP="00813311">
      <w:pPr>
        <w:pStyle w:val="Prrafodelista"/>
        <w:numPr>
          <w:ilvl w:val="0"/>
          <w:numId w:val="2"/>
        </w:numPr>
        <w:spacing w:before="100" w:beforeAutospacing="1" w:after="100" w:afterAutospacing="1" w:line="360" w:lineRule="auto"/>
        <w:ind w:left="0" w:firstLine="0"/>
        <w:jc w:val="both"/>
        <w:rPr>
          <w:rFonts w:ascii="Arial" w:eastAsia="MS Mincho" w:hAnsi="Arial" w:cs="Arial"/>
        </w:rPr>
      </w:pPr>
      <w:r w:rsidRPr="00E40747">
        <w:rPr>
          <w:rFonts w:ascii="Palatino Linotype" w:eastAsia="Calibri" w:hAnsi="Palatino Linotype" w:cs="Arial"/>
          <w:lang w:val="es-ES"/>
        </w:rPr>
        <w:t xml:space="preserve">Ahora bien, en relación al acuerdo de clasificación de la información como reservada, debe señalarse en el caso concreto y especifico que daño presente probable y especifico podría causar si </w:t>
      </w:r>
      <w:r w:rsidRPr="00E40747">
        <w:rPr>
          <w:rFonts w:ascii="Palatino Linotype" w:eastAsia="Calibri" w:hAnsi="Palatino Linotype" w:cs="Arial"/>
          <w:b/>
          <w:u w:val="single"/>
          <w:lang w:val="es-ES"/>
        </w:rPr>
        <w:t xml:space="preserve">la documentación  específicamente requerida se proporciona </w:t>
      </w:r>
      <w:r w:rsidRPr="00E40747">
        <w:rPr>
          <w:rFonts w:ascii="Palatino Linotype" w:eastAsia="Calibri" w:hAnsi="Palatino Linotype" w:cs="Arial"/>
          <w:lang w:val="es-ES"/>
        </w:rPr>
        <w:t>a través del derecho humano fundamental de acceder a la información pública, por lo que para determinar en qué consiste el daño “presente”, “probable” y “específico”, este Órgano Autónomo los conceptualiza a partir de su definición gramatical.</w:t>
      </w:r>
    </w:p>
    <w:p w14:paraId="3E4DCC7E" w14:textId="77777777" w:rsidR="00813311" w:rsidRPr="00E40747" w:rsidRDefault="00813311" w:rsidP="00813311">
      <w:pPr>
        <w:pStyle w:val="Prrafodelista"/>
        <w:autoSpaceDE w:val="0"/>
        <w:autoSpaceDN w:val="0"/>
        <w:adjustRightInd w:val="0"/>
        <w:spacing w:line="360" w:lineRule="auto"/>
        <w:ind w:left="0"/>
        <w:jc w:val="both"/>
        <w:rPr>
          <w:rFonts w:ascii="Arial" w:eastAsia="MS Mincho" w:hAnsi="Arial" w:cs="Arial"/>
        </w:rPr>
      </w:pPr>
    </w:p>
    <w:p w14:paraId="49AAC4BB" w14:textId="77777777" w:rsidR="00813311" w:rsidRPr="00E40747" w:rsidRDefault="00813311" w:rsidP="00813311">
      <w:pPr>
        <w:pStyle w:val="Prrafodelista"/>
        <w:numPr>
          <w:ilvl w:val="0"/>
          <w:numId w:val="2"/>
        </w:numPr>
        <w:spacing w:before="100" w:beforeAutospacing="1" w:after="100" w:afterAutospacing="1" w:line="360" w:lineRule="auto"/>
        <w:ind w:left="0" w:firstLine="0"/>
        <w:jc w:val="both"/>
        <w:rPr>
          <w:rFonts w:ascii="Arial" w:eastAsia="MS Mincho" w:hAnsi="Arial" w:cs="Arial"/>
        </w:rPr>
      </w:pPr>
      <w:r w:rsidRPr="00E40747">
        <w:rPr>
          <w:rFonts w:ascii="Palatino Linotype" w:eastAsia="Calibri" w:hAnsi="Palatino Linotype" w:cs="Arial"/>
          <w:lang w:val="es-ES"/>
        </w:rPr>
        <w:t>La palabra “presente” significa: “1. Que está delante o en presencia de alguien, o concurre con él en el mismo sitio. 2. Se dice del tiempo en que actualmente está  alguien cuando refiere algo…4. Tiempo que sirve para denotar la acción o el estado de cosas simultáneos al momento en que se habla</w:t>
      </w:r>
      <w:r w:rsidRPr="00E40747">
        <w:rPr>
          <w:rFonts w:ascii="Cambria" w:hAnsi="Cambria" w:cs="Times New Roman"/>
          <w:vertAlign w:val="superscript"/>
          <w:lang w:val="es-ES"/>
        </w:rPr>
        <w:footnoteReference w:id="8"/>
      </w:r>
      <w:r w:rsidRPr="00E40747">
        <w:rPr>
          <w:rFonts w:ascii="Palatino Linotype" w:eastAsia="Calibri" w:hAnsi="Palatino Linotype" w:cs="Arial"/>
          <w:lang w:val="es-ES"/>
        </w:rPr>
        <w:t xml:space="preserve">, de ahí que traducido al </w:t>
      </w:r>
      <w:r w:rsidRPr="00E40747">
        <w:rPr>
          <w:rFonts w:ascii="Palatino Linotype" w:eastAsia="Calibri" w:hAnsi="Palatino Linotype" w:cs="Arial"/>
          <w:lang w:val="es-ES"/>
        </w:rPr>
        <w:lastRenderedPageBreak/>
        <w:t>ámbito del derecho de transparencia y acceso a la información pública, el daño presente es aquél que se causa al adecuado funcionamiento de las instituciones públicas y/o la paz social, en el momento en que se solicita la información y es perdurable por el tiempo que se reserva.</w:t>
      </w:r>
    </w:p>
    <w:p w14:paraId="374A144C" w14:textId="77777777" w:rsidR="00813311" w:rsidRPr="00E40747" w:rsidRDefault="00813311" w:rsidP="00813311">
      <w:pPr>
        <w:pStyle w:val="Prrafodelista"/>
        <w:autoSpaceDE w:val="0"/>
        <w:autoSpaceDN w:val="0"/>
        <w:adjustRightInd w:val="0"/>
        <w:spacing w:line="360" w:lineRule="auto"/>
        <w:ind w:left="0"/>
        <w:jc w:val="both"/>
        <w:rPr>
          <w:rFonts w:ascii="Arial" w:eastAsia="MS Mincho" w:hAnsi="Arial" w:cs="Arial"/>
        </w:rPr>
      </w:pPr>
    </w:p>
    <w:p w14:paraId="2FF983B3" w14:textId="77777777" w:rsidR="00813311" w:rsidRPr="00E40747" w:rsidRDefault="00813311" w:rsidP="00813311">
      <w:pPr>
        <w:pStyle w:val="Prrafodelista"/>
        <w:numPr>
          <w:ilvl w:val="0"/>
          <w:numId w:val="2"/>
        </w:numPr>
        <w:spacing w:before="100" w:beforeAutospacing="1" w:after="100" w:afterAutospacing="1" w:line="360" w:lineRule="auto"/>
        <w:ind w:left="0" w:firstLine="0"/>
        <w:jc w:val="both"/>
        <w:rPr>
          <w:rFonts w:ascii="Arial" w:eastAsia="MS Mincho" w:hAnsi="Arial" w:cs="Arial"/>
        </w:rPr>
      </w:pPr>
      <w:r w:rsidRPr="00E40747">
        <w:rPr>
          <w:rFonts w:ascii="Palatino Linotype" w:eastAsia="Calibri" w:hAnsi="Palatino Linotype" w:cs="Arial"/>
          <w:lang w:val="es-ES"/>
        </w:rPr>
        <w:t>Correlativamente por “probable” se entiende: “1. Verosímil, o que se funda en razón prudente. 2. Que se puede probar. 3. Dicho de una cosa: Que hay buenas razones para creer que se verificará o sucederá</w:t>
      </w:r>
      <w:r w:rsidRPr="00E40747">
        <w:rPr>
          <w:rFonts w:ascii="Cambria" w:eastAsia="MS Mincho" w:hAnsi="Cambria" w:cs="Times New Roman"/>
          <w:vertAlign w:val="superscript"/>
          <w:lang w:val="es-ES"/>
        </w:rPr>
        <w:footnoteReference w:id="9"/>
      </w:r>
      <w:r w:rsidRPr="00E40747">
        <w:rPr>
          <w:rFonts w:ascii="Palatino Linotype" w:eastAsia="Calibri" w:hAnsi="Palatino Linotype" w:cs="Arial"/>
          <w:lang w:val="es-ES"/>
        </w:rPr>
        <w:t>, en tal sentido, del daño probable se relaciona con la plena demostración de su existencia.</w:t>
      </w:r>
    </w:p>
    <w:p w14:paraId="123E2693" w14:textId="77777777" w:rsidR="00813311" w:rsidRPr="00E40747" w:rsidRDefault="00813311" w:rsidP="00813311">
      <w:pPr>
        <w:pStyle w:val="Prrafodelista"/>
        <w:rPr>
          <w:rFonts w:ascii="Arial" w:eastAsia="MS Mincho" w:hAnsi="Arial" w:cs="Arial"/>
        </w:rPr>
      </w:pPr>
    </w:p>
    <w:p w14:paraId="2BE900EE" w14:textId="77777777" w:rsidR="00813311" w:rsidRPr="00E40747" w:rsidRDefault="00813311" w:rsidP="00813311">
      <w:pPr>
        <w:pStyle w:val="Prrafodelista"/>
        <w:numPr>
          <w:ilvl w:val="0"/>
          <w:numId w:val="2"/>
        </w:numPr>
        <w:spacing w:before="100" w:beforeAutospacing="1" w:after="100" w:afterAutospacing="1" w:line="360" w:lineRule="auto"/>
        <w:ind w:left="0" w:firstLine="0"/>
        <w:jc w:val="both"/>
        <w:rPr>
          <w:rFonts w:ascii="Arial" w:eastAsia="MS Mincho" w:hAnsi="Arial" w:cs="Arial"/>
        </w:rPr>
      </w:pPr>
      <w:r w:rsidRPr="00E40747">
        <w:rPr>
          <w:rFonts w:ascii="Palatino Linotype" w:eastAsia="Calibri" w:hAnsi="Palatino Linotype" w:cs="Arial"/>
          <w:lang w:val="es-ES"/>
        </w:rPr>
        <w:t>Gramaticalmente la palabra “específico” significa: “Que es propio de algo y lo caracteriza y distingue de otras cosas. II 2. Concreto -II preciso, determinado</w:t>
      </w:r>
      <w:r w:rsidRPr="00E40747">
        <w:rPr>
          <w:rFonts w:ascii="Cambria" w:eastAsia="MS Mincho" w:hAnsi="Cambria" w:cs="Times New Roman"/>
          <w:vertAlign w:val="superscript"/>
          <w:lang w:val="es-ES"/>
        </w:rPr>
        <w:footnoteReference w:id="10"/>
      </w:r>
      <w:r w:rsidRPr="00E40747">
        <w:rPr>
          <w:rFonts w:ascii="Palatino Linotype" w:eastAsia="Calibri" w:hAnsi="Palatino Linotype" w:cs="Arial"/>
          <w:lang w:val="es-ES"/>
        </w:rPr>
        <w:t>”; luego entonces, el daño especifico implica que no sea genérico sino que se encuentre perfectamente determinado en relación al bien jurídico tutelado.</w:t>
      </w:r>
    </w:p>
    <w:p w14:paraId="24D57FCE" w14:textId="77777777" w:rsidR="00813311" w:rsidRPr="00E40747" w:rsidRDefault="00813311" w:rsidP="00813311">
      <w:pPr>
        <w:pStyle w:val="Prrafodelista"/>
        <w:autoSpaceDE w:val="0"/>
        <w:autoSpaceDN w:val="0"/>
        <w:adjustRightInd w:val="0"/>
        <w:spacing w:line="360" w:lineRule="auto"/>
        <w:ind w:left="0"/>
        <w:jc w:val="both"/>
        <w:rPr>
          <w:rFonts w:ascii="Arial" w:eastAsia="MS Mincho" w:hAnsi="Arial" w:cs="Arial"/>
        </w:rPr>
      </w:pPr>
    </w:p>
    <w:p w14:paraId="2D94D768" w14:textId="77777777" w:rsidR="00813311" w:rsidRPr="00E40747" w:rsidRDefault="00813311" w:rsidP="00813311">
      <w:pPr>
        <w:pStyle w:val="Prrafodelista"/>
        <w:numPr>
          <w:ilvl w:val="0"/>
          <w:numId w:val="2"/>
        </w:numPr>
        <w:spacing w:before="100" w:beforeAutospacing="1" w:after="100" w:afterAutospacing="1" w:line="360" w:lineRule="auto"/>
        <w:ind w:left="0" w:firstLine="0"/>
        <w:jc w:val="both"/>
        <w:rPr>
          <w:rFonts w:ascii="Arial" w:eastAsia="MS Mincho" w:hAnsi="Arial" w:cs="Arial"/>
        </w:rPr>
      </w:pPr>
      <w:r w:rsidRPr="00E40747">
        <w:rPr>
          <w:rFonts w:ascii="Palatino Linotype" w:eastAsia="Times New Roman" w:hAnsi="Palatino Linotype" w:cs="Times New Roman"/>
          <w:bCs/>
        </w:rPr>
        <w:t xml:space="preserve">Aunado a lo anterior, </w:t>
      </w:r>
      <w:r w:rsidRPr="00E40747">
        <w:rPr>
          <w:rFonts w:ascii="Palatino Linotype" w:eastAsia="Calibri" w:hAnsi="Palatino Linotype" w:cs="Arial"/>
        </w:rPr>
        <w:t>la</w:t>
      </w:r>
      <w:r w:rsidRPr="00E40747">
        <w:rPr>
          <w:rFonts w:ascii="Palatino Linotype" w:eastAsia="Calibri" w:hAnsi="Palatino Linotype" w:cs="Arial"/>
          <w:b/>
        </w:rPr>
        <w:t xml:space="preserve"> prueba de daño, s</w:t>
      </w:r>
      <w:r w:rsidRPr="00E40747">
        <w:rPr>
          <w:rFonts w:ascii="Palatino Linotype" w:eastAsia="Calibri" w:hAnsi="Palatino Linotype" w:cs="Arial"/>
        </w:rPr>
        <w:t xml:space="preserve">egún José Ovalle Favela la describe como </w:t>
      </w:r>
      <w:r w:rsidRPr="00E40747">
        <w:rPr>
          <w:rFonts w:ascii="Palatino Linotype" w:eastAsia="Calibri" w:hAnsi="Palatino Linotype" w:cs="Arial"/>
          <w:i/>
        </w:rPr>
        <w:t>“la prueba es la verificación o confirmación de las afirmaciones de hecho expresadas por las partes”</w:t>
      </w:r>
      <w:r w:rsidRPr="00E40747">
        <w:rPr>
          <w:rFonts w:ascii="Cambria" w:eastAsia="Calibri" w:hAnsi="Cambria" w:cs="Arial"/>
          <w:i/>
          <w:vertAlign w:val="superscript"/>
        </w:rPr>
        <w:footnoteReference w:id="11"/>
      </w:r>
      <w:r w:rsidRPr="00E40747">
        <w:rPr>
          <w:rFonts w:ascii="Palatino Linotype" w:eastAsia="Calibri" w:hAnsi="Palatino Linotype" w:cs="Arial"/>
          <w:i/>
        </w:rPr>
        <w:t xml:space="preserve"> y abunda más este autor al señalar que “el procedimiento probatorio se </w:t>
      </w:r>
      <w:r w:rsidRPr="00E40747">
        <w:rPr>
          <w:rFonts w:ascii="Palatino Linotype" w:eastAsia="Calibri" w:hAnsi="Palatino Linotype" w:cs="Arial"/>
          <w:i/>
        </w:rPr>
        <w:lastRenderedPageBreak/>
        <w:t>compone de los siguientes actos: a) ofrecimiento o proposición, b) admisión o rechazo; c) preparación, y d) ejecución, práctica o desahogo”.</w:t>
      </w:r>
      <w:r w:rsidRPr="00E40747">
        <w:rPr>
          <w:rFonts w:eastAsia="Calibri" w:cs="Arial"/>
          <w:i/>
          <w:vertAlign w:val="superscript"/>
        </w:rPr>
        <w:footnoteReference w:id="12"/>
      </w:r>
    </w:p>
    <w:p w14:paraId="421874E4" w14:textId="77777777" w:rsidR="00813311" w:rsidRPr="00E40747" w:rsidRDefault="00813311" w:rsidP="00813311">
      <w:pPr>
        <w:pStyle w:val="Prrafodelista"/>
        <w:autoSpaceDE w:val="0"/>
        <w:autoSpaceDN w:val="0"/>
        <w:adjustRightInd w:val="0"/>
        <w:spacing w:line="360" w:lineRule="auto"/>
        <w:ind w:left="0"/>
        <w:jc w:val="both"/>
        <w:rPr>
          <w:rFonts w:ascii="Arial" w:eastAsia="MS Mincho" w:hAnsi="Arial" w:cs="Arial"/>
        </w:rPr>
      </w:pPr>
    </w:p>
    <w:p w14:paraId="3F492CF0" w14:textId="77777777" w:rsidR="00813311" w:rsidRPr="00E40747" w:rsidRDefault="00813311" w:rsidP="00813311">
      <w:pPr>
        <w:pStyle w:val="Prrafodelista"/>
        <w:numPr>
          <w:ilvl w:val="0"/>
          <w:numId w:val="2"/>
        </w:numPr>
        <w:spacing w:before="100" w:beforeAutospacing="1" w:after="100" w:afterAutospacing="1" w:line="360" w:lineRule="auto"/>
        <w:ind w:left="0" w:firstLine="0"/>
        <w:jc w:val="both"/>
        <w:rPr>
          <w:rFonts w:ascii="Arial" w:eastAsia="MS Mincho" w:hAnsi="Arial" w:cs="Arial"/>
        </w:rPr>
      </w:pPr>
      <w:r w:rsidRPr="00E40747">
        <w:rPr>
          <w:rFonts w:ascii="Palatino Linotype" w:eastAsia="Times New Roman" w:hAnsi="Palatino Linotype" w:cs="Arial"/>
          <w:lang w:val="es-ES"/>
        </w:rPr>
        <w:t>Es así que el artículo 3  fracción XXXII y el artículo 129 de la ley de la materia señalan en forma clara y concreta en que consiste el desarrollo de la prueba de daño que deberá de desarrollar el SUJETO OBLIGADO, tal y como se señala en las siguientes líneas:</w:t>
      </w:r>
    </w:p>
    <w:p w14:paraId="458E4DE7" w14:textId="77777777" w:rsidR="00813311" w:rsidRPr="00E40747" w:rsidRDefault="00813311" w:rsidP="00813311">
      <w:pPr>
        <w:autoSpaceDE w:val="0"/>
        <w:autoSpaceDN w:val="0"/>
        <w:adjustRightInd w:val="0"/>
        <w:rPr>
          <w:rFonts w:ascii="Arial" w:eastAsia="MS Mincho" w:hAnsi="Arial" w:cs="Arial"/>
          <w:b/>
          <w:bCs/>
          <w:sz w:val="18"/>
          <w:szCs w:val="18"/>
        </w:rPr>
      </w:pPr>
    </w:p>
    <w:p w14:paraId="7F4F7AA5" w14:textId="77777777" w:rsidR="00813311" w:rsidRPr="00E40747" w:rsidRDefault="00813311" w:rsidP="00813311">
      <w:pPr>
        <w:autoSpaceDE w:val="0"/>
        <w:autoSpaceDN w:val="0"/>
        <w:adjustRightInd w:val="0"/>
        <w:spacing w:line="360" w:lineRule="auto"/>
        <w:ind w:left="567" w:right="616"/>
        <w:rPr>
          <w:rFonts w:ascii="Palatino Linotype" w:eastAsia="MS Mincho" w:hAnsi="Palatino Linotype" w:cs="Arial"/>
          <w:b/>
          <w:bCs/>
          <w:i/>
          <w:sz w:val="22"/>
          <w:szCs w:val="22"/>
        </w:rPr>
      </w:pPr>
      <w:r w:rsidRPr="00E40747">
        <w:rPr>
          <w:rFonts w:ascii="Palatino Linotype" w:eastAsia="MS Mincho" w:hAnsi="Palatino Linotype" w:cs="Arial"/>
          <w:b/>
          <w:bCs/>
          <w:i/>
          <w:sz w:val="22"/>
          <w:szCs w:val="22"/>
        </w:rPr>
        <w:t>ARTÍCULO 3…</w:t>
      </w:r>
    </w:p>
    <w:p w14:paraId="27210314" w14:textId="77777777" w:rsidR="00813311" w:rsidRPr="00E40747" w:rsidRDefault="00813311" w:rsidP="00813311">
      <w:pPr>
        <w:autoSpaceDE w:val="0"/>
        <w:autoSpaceDN w:val="0"/>
        <w:adjustRightInd w:val="0"/>
        <w:spacing w:line="360" w:lineRule="auto"/>
        <w:ind w:left="567" w:right="616"/>
        <w:rPr>
          <w:rFonts w:ascii="Palatino Linotype" w:eastAsia="MS Mincho" w:hAnsi="Palatino Linotype" w:cs="Arial"/>
          <w:b/>
          <w:bCs/>
          <w:i/>
          <w:sz w:val="22"/>
          <w:szCs w:val="22"/>
        </w:rPr>
      </w:pPr>
      <w:r w:rsidRPr="00E40747">
        <w:rPr>
          <w:rFonts w:ascii="Palatino Linotype" w:eastAsia="MS Mincho" w:hAnsi="Palatino Linotype" w:cs="Arial"/>
          <w:b/>
          <w:bCs/>
          <w:i/>
          <w:sz w:val="22"/>
          <w:szCs w:val="22"/>
        </w:rPr>
        <w:t>…</w:t>
      </w:r>
    </w:p>
    <w:p w14:paraId="387FE8EA" w14:textId="77777777" w:rsidR="00813311" w:rsidRPr="00E40747" w:rsidRDefault="00813311" w:rsidP="00813311">
      <w:pPr>
        <w:spacing w:before="240" w:after="240" w:line="360" w:lineRule="auto"/>
        <w:ind w:left="567" w:right="616"/>
        <w:jc w:val="both"/>
        <w:rPr>
          <w:rFonts w:ascii="Palatino Linotype" w:eastAsia="Calibri" w:hAnsi="Palatino Linotype" w:cs="Times New Roman"/>
          <w:i/>
          <w:color w:val="000000"/>
          <w:sz w:val="22"/>
          <w:szCs w:val="22"/>
          <w:lang w:val="es-ES"/>
        </w:rPr>
      </w:pPr>
      <w:r w:rsidRPr="00E40747">
        <w:rPr>
          <w:rFonts w:ascii="Palatino Linotype" w:eastAsia="Calibri" w:hAnsi="Palatino Linotype" w:cs="Times New Roman"/>
          <w:i/>
          <w:color w:val="000000"/>
          <w:sz w:val="22"/>
          <w:szCs w:val="22"/>
          <w:lang w:val="es-ES"/>
        </w:rPr>
        <w:t>XXXIII. Prueba de Daño: Responsabilidad de los sujetos obligados de demostrar de manera fundada y motivada que la divulgación de información lesiona el interés jurídicamente protegido por la Ley, y que el menoscabo o daño que puede producirse con la publicidad de la información es mayor que el interés de conocerla y por consiguiente debe clasificarse como reservada;</w:t>
      </w:r>
    </w:p>
    <w:p w14:paraId="1E1719E6" w14:textId="77777777" w:rsidR="00813311" w:rsidRPr="00E40747" w:rsidRDefault="00813311" w:rsidP="00813311">
      <w:pPr>
        <w:spacing w:before="240" w:after="240" w:line="360" w:lineRule="auto"/>
        <w:ind w:left="567" w:right="616"/>
        <w:jc w:val="both"/>
        <w:rPr>
          <w:rFonts w:ascii="Palatino Linotype" w:eastAsia="Calibri" w:hAnsi="Palatino Linotype" w:cs="Times New Roman"/>
          <w:i/>
          <w:color w:val="000000"/>
          <w:sz w:val="22"/>
          <w:szCs w:val="22"/>
          <w:lang w:val="es-ES"/>
        </w:rPr>
      </w:pPr>
      <w:r w:rsidRPr="00E40747">
        <w:rPr>
          <w:rFonts w:ascii="Palatino Linotype" w:eastAsia="Calibri" w:hAnsi="Palatino Linotype" w:cs="Times New Roman"/>
          <w:i/>
          <w:color w:val="000000"/>
          <w:sz w:val="22"/>
          <w:szCs w:val="22"/>
          <w:lang w:val="es-ES"/>
        </w:rPr>
        <w:t>…</w:t>
      </w:r>
    </w:p>
    <w:p w14:paraId="77494B91" w14:textId="77777777" w:rsidR="00813311" w:rsidRPr="00E40747" w:rsidRDefault="00813311" w:rsidP="00813311">
      <w:pPr>
        <w:autoSpaceDE w:val="0"/>
        <w:autoSpaceDN w:val="0"/>
        <w:adjustRightInd w:val="0"/>
        <w:spacing w:line="360" w:lineRule="auto"/>
        <w:ind w:left="567" w:right="616"/>
        <w:rPr>
          <w:rFonts w:ascii="Palatino Linotype" w:eastAsia="MS Mincho" w:hAnsi="Palatino Linotype" w:cs="Arial"/>
          <w:b/>
          <w:bCs/>
          <w:i/>
          <w:sz w:val="22"/>
          <w:szCs w:val="22"/>
        </w:rPr>
      </w:pPr>
    </w:p>
    <w:p w14:paraId="51E4F0A9" w14:textId="77777777" w:rsidR="00813311" w:rsidRPr="00E40747" w:rsidRDefault="00813311" w:rsidP="00813311">
      <w:pPr>
        <w:autoSpaceDE w:val="0"/>
        <w:autoSpaceDN w:val="0"/>
        <w:adjustRightInd w:val="0"/>
        <w:spacing w:line="360" w:lineRule="auto"/>
        <w:ind w:left="567" w:right="616"/>
        <w:jc w:val="both"/>
        <w:rPr>
          <w:rFonts w:ascii="Palatino Linotype" w:eastAsia="MS Mincho" w:hAnsi="Palatino Linotype" w:cs="Arial"/>
          <w:i/>
          <w:sz w:val="22"/>
          <w:szCs w:val="22"/>
        </w:rPr>
      </w:pPr>
      <w:r w:rsidRPr="00E40747">
        <w:rPr>
          <w:rFonts w:ascii="Palatino Linotype" w:eastAsia="MS Mincho" w:hAnsi="Palatino Linotype" w:cs="Arial"/>
          <w:b/>
          <w:bCs/>
          <w:i/>
          <w:sz w:val="22"/>
          <w:szCs w:val="22"/>
        </w:rPr>
        <w:t xml:space="preserve">Artículo 129. </w:t>
      </w:r>
      <w:r w:rsidRPr="00E40747">
        <w:rPr>
          <w:rFonts w:ascii="Palatino Linotype" w:eastAsia="MS Mincho" w:hAnsi="Palatino Linotype" w:cs="Arial"/>
          <w:i/>
          <w:sz w:val="22"/>
          <w:szCs w:val="22"/>
        </w:rPr>
        <w:t>En la aplicación de la prueba de daño, el sujeto obligado deberá precisar las razones objetivas por las que la apertura de la información generaría una afectación, justificando que:</w:t>
      </w:r>
    </w:p>
    <w:p w14:paraId="56F16E51" w14:textId="77777777" w:rsidR="00813311" w:rsidRPr="00E40747" w:rsidRDefault="00813311" w:rsidP="00813311">
      <w:pPr>
        <w:autoSpaceDE w:val="0"/>
        <w:autoSpaceDN w:val="0"/>
        <w:adjustRightInd w:val="0"/>
        <w:spacing w:line="360" w:lineRule="auto"/>
        <w:ind w:left="567" w:right="616"/>
        <w:jc w:val="both"/>
        <w:rPr>
          <w:rFonts w:ascii="Palatino Linotype" w:eastAsia="MS Mincho" w:hAnsi="Palatino Linotype" w:cs="Arial"/>
          <w:i/>
          <w:sz w:val="22"/>
          <w:szCs w:val="22"/>
        </w:rPr>
      </w:pPr>
      <w:r w:rsidRPr="00E40747">
        <w:rPr>
          <w:rFonts w:ascii="Palatino Linotype" w:eastAsia="MS Mincho" w:hAnsi="Palatino Linotype" w:cs="Arial"/>
          <w:b/>
          <w:bCs/>
          <w:i/>
          <w:sz w:val="22"/>
          <w:szCs w:val="22"/>
        </w:rPr>
        <w:lastRenderedPageBreak/>
        <w:t xml:space="preserve">I. </w:t>
      </w:r>
      <w:r w:rsidRPr="00E40747">
        <w:rPr>
          <w:rFonts w:ascii="Palatino Linotype" w:eastAsia="MS Mincho" w:hAnsi="Palatino Linotype" w:cs="Arial"/>
          <w:i/>
          <w:sz w:val="22"/>
          <w:szCs w:val="22"/>
        </w:rPr>
        <w:t>La divulgación de la información representa un riesgo real, demostrable e identificable del perjuicio significativo al interés público o a la seguridad pública;</w:t>
      </w:r>
    </w:p>
    <w:p w14:paraId="0721FAFC" w14:textId="77777777" w:rsidR="00813311" w:rsidRPr="00E40747" w:rsidRDefault="00813311" w:rsidP="00813311">
      <w:pPr>
        <w:autoSpaceDE w:val="0"/>
        <w:autoSpaceDN w:val="0"/>
        <w:adjustRightInd w:val="0"/>
        <w:spacing w:line="360" w:lineRule="auto"/>
        <w:ind w:left="567" w:right="616"/>
        <w:jc w:val="both"/>
        <w:rPr>
          <w:rFonts w:ascii="Palatino Linotype" w:eastAsia="MS Mincho" w:hAnsi="Palatino Linotype" w:cs="Arial"/>
          <w:i/>
          <w:sz w:val="22"/>
          <w:szCs w:val="22"/>
        </w:rPr>
      </w:pPr>
      <w:r w:rsidRPr="00E40747">
        <w:rPr>
          <w:rFonts w:ascii="Palatino Linotype" w:eastAsia="MS Mincho" w:hAnsi="Palatino Linotype" w:cs="Arial"/>
          <w:b/>
          <w:bCs/>
          <w:i/>
          <w:sz w:val="22"/>
          <w:szCs w:val="22"/>
        </w:rPr>
        <w:t xml:space="preserve">II. </w:t>
      </w:r>
      <w:r w:rsidRPr="00E40747">
        <w:rPr>
          <w:rFonts w:ascii="Palatino Linotype" w:eastAsia="MS Mincho" w:hAnsi="Palatino Linotype" w:cs="Arial"/>
          <w:i/>
          <w:sz w:val="22"/>
          <w:szCs w:val="22"/>
        </w:rPr>
        <w:t>El riesgo de perjuicio que supondría la divulgación supera el interés público general de que se difunda; y</w:t>
      </w:r>
    </w:p>
    <w:p w14:paraId="3DA65C0E" w14:textId="77777777" w:rsidR="00813311" w:rsidRPr="00E40747" w:rsidRDefault="00813311" w:rsidP="00813311">
      <w:pPr>
        <w:autoSpaceDE w:val="0"/>
        <w:autoSpaceDN w:val="0"/>
        <w:adjustRightInd w:val="0"/>
        <w:spacing w:line="360" w:lineRule="auto"/>
        <w:ind w:left="567" w:right="616"/>
        <w:jc w:val="both"/>
        <w:rPr>
          <w:rFonts w:ascii="Palatino Linotype" w:eastAsia="MS Mincho" w:hAnsi="Palatino Linotype" w:cs="Arial"/>
          <w:i/>
          <w:sz w:val="22"/>
          <w:szCs w:val="22"/>
        </w:rPr>
      </w:pPr>
      <w:r w:rsidRPr="00E40747">
        <w:rPr>
          <w:rFonts w:ascii="Palatino Linotype" w:eastAsia="MS Mincho" w:hAnsi="Palatino Linotype" w:cs="Arial"/>
          <w:b/>
          <w:bCs/>
          <w:i/>
          <w:sz w:val="22"/>
          <w:szCs w:val="22"/>
        </w:rPr>
        <w:t xml:space="preserve">III. </w:t>
      </w:r>
      <w:r w:rsidRPr="00E40747">
        <w:rPr>
          <w:rFonts w:ascii="Palatino Linotype" w:eastAsia="MS Mincho" w:hAnsi="Palatino Linotype" w:cs="Arial"/>
          <w:i/>
          <w:sz w:val="22"/>
          <w:szCs w:val="22"/>
        </w:rPr>
        <w:t>La limitación se adecua al principio de proporcionalidad y representa el medio menos restrictivo disponible representa el medio menos restrictivo disponible para evitar el perjuicio.</w:t>
      </w:r>
    </w:p>
    <w:p w14:paraId="04A460D1" w14:textId="77777777" w:rsidR="00813311" w:rsidRPr="00E40747" w:rsidRDefault="00813311" w:rsidP="00813311">
      <w:pPr>
        <w:pStyle w:val="Prrafodelista"/>
        <w:numPr>
          <w:ilvl w:val="0"/>
          <w:numId w:val="2"/>
        </w:numPr>
        <w:spacing w:before="100" w:beforeAutospacing="1" w:after="100" w:afterAutospacing="1" w:line="360" w:lineRule="auto"/>
        <w:ind w:left="0" w:firstLine="0"/>
        <w:jc w:val="both"/>
      </w:pPr>
      <w:r w:rsidRPr="00E40747">
        <w:rPr>
          <w:rFonts w:ascii="Palatino Linotype" w:hAnsi="Palatino Linotype" w:cs="Arial"/>
          <w:color w:val="000000"/>
        </w:rPr>
        <w:t xml:space="preserve">Aunado a ello en términos de lo dispuesto tanto como en los en </w:t>
      </w:r>
      <w:r w:rsidRPr="00E40747">
        <w:rPr>
          <w:rFonts w:ascii="Palatino Linotype" w:hAnsi="Palatino Linotype"/>
        </w:rPr>
        <w:t>los artículos 128 y 129 de la Ley de Transparencia y Acceso a la Información Pública del Estado de México y Municipios, como en los</w:t>
      </w:r>
      <w:r w:rsidRPr="00E40747">
        <w:rPr>
          <w:rFonts w:ascii="Palatino Linotype" w:hAnsi="Palatino Linotype" w:cs="Arial"/>
          <w:color w:val="000000"/>
        </w:rPr>
        <w:t xml:space="preserve"> </w:t>
      </w:r>
      <w:r w:rsidRPr="00E40747">
        <w:rPr>
          <w:rFonts w:ascii="Palatino Linotype" w:hAnsi="Palatino Linotype" w:cs="Arial"/>
          <w:color w:val="222222"/>
        </w:rPr>
        <w:t xml:space="preserve">Lineamientos Generales en Materia de Clasificación y Desclasificación de la Información, así como para la elaboración de Versiones Públicas, mediante ACUERDO del Consejo Nacional del Sistema Nacional de Transparencia, Acceso a la Información Pública y Protección de Datos Personales, </w:t>
      </w:r>
      <w:r w:rsidRPr="00E40747">
        <w:rPr>
          <w:rFonts w:ascii="Palatino Linotype" w:hAnsi="Palatino Linotype"/>
        </w:rPr>
        <w:t xml:space="preserve">motivando la referida clasificación al señalar las </w:t>
      </w:r>
      <w:r w:rsidRPr="00E40747">
        <w:rPr>
          <w:rFonts w:ascii="Palatino Linotype" w:hAnsi="Palatino Linotype"/>
          <w:b/>
          <w:u w:val="single"/>
        </w:rPr>
        <w:t>razones, motivos o circunstancias especiales</w:t>
      </w:r>
      <w:r w:rsidRPr="00E40747">
        <w:rPr>
          <w:rFonts w:ascii="Palatino Linotype" w:hAnsi="Palatino Linotype"/>
        </w:rPr>
        <w:t xml:space="preserve"> que lo llevaron a concluir que el caso concreto, se ajustó a los supuestos previstos en la normatividad legal invocada como fundamento, para dichos efectos, debió proceder a su vez a realizar una prueba de daño, en la que se justificaran las razones, motivos y circunstancias que avalaran que la divulgación de la información representaba un riesgo real, demostrable e identificable de perjuicio significativo al interés público o a la seguridad nacional; que el riesgo de perjuicio que supondría la divulgación supera el interés público general de que se difunda, y </w:t>
      </w:r>
      <w:r w:rsidRPr="00E40747">
        <w:rPr>
          <w:rFonts w:ascii="Palatino Linotype" w:hAnsi="Palatino Linotype"/>
        </w:rPr>
        <w:lastRenderedPageBreak/>
        <w:t>que la limitación se adecuada al principio de proporcionalidad y representa el medio menos restrictivo disponible para evitar el perjuicio.</w:t>
      </w:r>
    </w:p>
    <w:p w14:paraId="3122EC39" w14:textId="77777777" w:rsidR="00813311" w:rsidRPr="00E40747" w:rsidRDefault="00813311" w:rsidP="00813311">
      <w:pPr>
        <w:pStyle w:val="Prrafodelista"/>
        <w:spacing w:line="360" w:lineRule="auto"/>
        <w:ind w:left="0"/>
        <w:jc w:val="both"/>
      </w:pPr>
    </w:p>
    <w:p w14:paraId="23CD0653" w14:textId="77777777" w:rsidR="00813311" w:rsidRPr="00E40747" w:rsidRDefault="00813311" w:rsidP="00813311">
      <w:pPr>
        <w:pStyle w:val="Prrafodelista"/>
        <w:numPr>
          <w:ilvl w:val="0"/>
          <w:numId w:val="2"/>
        </w:numPr>
        <w:spacing w:before="100" w:beforeAutospacing="1" w:after="100" w:afterAutospacing="1" w:line="360" w:lineRule="auto"/>
        <w:ind w:left="0" w:firstLine="0"/>
        <w:jc w:val="both"/>
        <w:rPr>
          <w:rFonts w:ascii="Palatino Linotype" w:hAnsi="Palatino Linotype" w:cs="Arial"/>
          <w:lang w:val="es-ES"/>
        </w:rPr>
      </w:pPr>
      <w:r w:rsidRPr="00E40747">
        <w:rPr>
          <w:rFonts w:ascii="Palatino Linotype" w:hAnsi="Palatino Linotype" w:cs="Arial"/>
          <w:lang w:val="es-ES"/>
        </w:rPr>
        <w:t>En este contexto, en todo acto que la autoridad pronuncie en el ejercicio de sus atribuciones, debe expresar los fundamentos legales que le dieron origen y las razones por las que se deben aplicar al caso concreto.</w:t>
      </w:r>
    </w:p>
    <w:p w14:paraId="0B7859CC" w14:textId="77777777" w:rsidR="00813311" w:rsidRPr="00E40747" w:rsidRDefault="00813311" w:rsidP="00813311">
      <w:pPr>
        <w:pStyle w:val="Prrafodelista"/>
        <w:spacing w:line="360" w:lineRule="auto"/>
        <w:ind w:left="0"/>
        <w:jc w:val="both"/>
        <w:rPr>
          <w:rFonts w:ascii="Palatino Linotype" w:hAnsi="Palatino Linotype" w:cs="Arial"/>
          <w:lang w:val="es-ES"/>
        </w:rPr>
      </w:pPr>
    </w:p>
    <w:p w14:paraId="2319B111" w14:textId="77777777" w:rsidR="00813311" w:rsidRPr="00E40747" w:rsidRDefault="00813311" w:rsidP="00813311">
      <w:pPr>
        <w:pStyle w:val="Prrafodelista"/>
        <w:numPr>
          <w:ilvl w:val="0"/>
          <w:numId w:val="2"/>
        </w:numPr>
        <w:spacing w:before="100" w:beforeAutospacing="1" w:after="100" w:afterAutospacing="1" w:line="360" w:lineRule="auto"/>
        <w:ind w:left="0" w:firstLine="0"/>
        <w:jc w:val="both"/>
        <w:rPr>
          <w:rFonts w:ascii="Palatino Linotype" w:hAnsi="Palatino Linotype" w:cs="Arial"/>
          <w:lang w:val="es-ES"/>
        </w:rPr>
      </w:pPr>
      <w:r w:rsidRPr="00E40747">
        <w:rPr>
          <w:rFonts w:ascii="Palatino Linotype" w:hAnsi="Palatino Linotype" w:cs="Arial"/>
          <w:lang w:val="es-ES"/>
        </w:rPr>
        <w:t>Entonces, la fundamentación y motivación consiste en la obligación que tiene todo ente público de expresar los preceptos jurídicos aplicables al asunto motivo del acto y las razones o argumentos de su actuar.</w:t>
      </w:r>
    </w:p>
    <w:p w14:paraId="2BAA975E" w14:textId="77777777" w:rsidR="00813311" w:rsidRPr="00E40747" w:rsidRDefault="00813311" w:rsidP="00813311">
      <w:pPr>
        <w:pStyle w:val="Prrafodelista"/>
        <w:spacing w:line="360" w:lineRule="auto"/>
        <w:ind w:left="0"/>
        <w:jc w:val="both"/>
        <w:rPr>
          <w:rFonts w:ascii="Palatino Linotype" w:hAnsi="Palatino Linotype" w:cs="Arial"/>
          <w:lang w:val="es-ES"/>
        </w:rPr>
      </w:pPr>
    </w:p>
    <w:p w14:paraId="4A7DC1D9" w14:textId="77777777" w:rsidR="00813311" w:rsidRPr="00E40747" w:rsidRDefault="00813311" w:rsidP="00813311">
      <w:pPr>
        <w:pStyle w:val="Prrafodelista"/>
        <w:numPr>
          <w:ilvl w:val="0"/>
          <w:numId w:val="2"/>
        </w:numPr>
        <w:spacing w:before="100" w:beforeAutospacing="1" w:after="100" w:afterAutospacing="1" w:line="360" w:lineRule="auto"/>
        <w:ind w:left="0" w:firstLine="0"/>
        <w:jc w:val="both"/>
        <w:rPr>
          <w:rFonts w:ascii="Palatino Linotype" w:hAnsi="Palatino Linotype" w:cs="Arial"/>
          <w:lang w:val="es-ES"/>
        </w:rPr>
      </w:pPr>
      <w:r w:rsidRPr="00E40747">
        <w:rPr>
          <w:rFonts w:ascii="Palatino Linotype" w:hAnsi="Palatino Linotype" w:cs="Arial"/>
          <w:lang w:val="es-ES"/>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E40747">
        <w:rPr>
          <w:rFonts w:ascii="Palatino Linotype" w:hAnsi="Palatino Linotype" w:cs="Arial"/>
          <w:lang w:val="es-ES"/>
        </w:rPr>
        <w:lastRenderedPageBreak/>
        <w:t>del análisis de las pruebas, lo cual se debe exteriorizar en una argumentación o juicio de hecho...”.</w:t>
      </w:r>
    </w:p>
    <w:p w14:paraId="55826D5C" w14:textId="77777777" w:rsidR="00813311" w:rsidRPr="00E40747" w:rsidRDefault="00813311" w:rsidP="00813311">
      <w:pPr>
        <w:pStyle w:val="Prrafodelista"/>
        <w:spacing w:line="360" w:lineRule="auto"/>
        <w:ind w:left="0"/>
        <w:jc w:val="both"/>
        <w:rPr>
          <w:rFonts w:ascii="Palatino Linotype" w:hAnsi="Palatino Linotype" w:cs="Arial"/>
          <w:lang w:val="es-ES"/>
        </w:rPr>
      </w:pPr>
    </w:p>
    <w:p w14:paraId="07AA3FDC" w14:textId="77777777" w:rsidR="00813311" w:rsidRPr="00E40747" w:rsidRDefault="00813311" w:rsidP="00813311">
      <w:pPr>
        <w:pStyle w:val="Prrafodelista"/>
        <w:numPr>
          <w:ilvl w:val="0"/>
          <w:numId w:val="2"/>
        </w:numPr>
        <w:spacing w:before="100" w:beforeAutospacing="1" w:after="100" w:afterAutospacing="1" w:line="360" w:lineRule="auto"/>
        <w:ind w:left="0" w:firstLine="0"/>
        <w:jc w:val="both"/>
        <w:rPr>
          <w:rFonts w:ascii="Palatino Linotype" w:hAnsi="Palatino Linotype" w:cs="Arial"/>
          <w:lang w:val="es-ES"/>
        </w:rPr>
      </w:pPr>
      <w:r w:rsidRPr="00E40747">
        <w:rPr>
          <w:rFonts w:ascii="Palatino Linotype" w:hAnsi="Palatino Linotype" w:cs="Arial"/>
          <w:lang w:val="es-ES"/>
        </w:rPr>
        <w:t>Por su parte, el máximo tribunal del país ha establecido jurisprudencia respecto a qué debe entenderse por fundamentación y motivación, en los siguientes términos:</w:t>
      </w:r>
    </w:p>
    <w:p w14:paraId="2960A1CE" w14:textId="77777777" w:rsidR="00813311" w:rsidRPr="00E40747" w:rsidRDefault="00813311" w:rsidP="00813311">
      <w:pPr>
        <w:pStyle w:val="Prrafodelista"/>
        <w:spacing w:line="360" w:lineRule="auto"/>
        <w:ind w:left="567" w:right="567"/>
        <w:jc w:val="both"/>
        <w:rPr>
          <w:rFonts w:ascii="Palatino Linotype" w:hAnsi="Palatino Linotype" w:cs="Arial"/>
          <w:sz w:val="22"/>
          <w:szCs w:val="22"/>
          <w:lang w:val="es-ES"/>
        </w:rPr>
      </w:pPr>
    </w:p>
    <w:p w14:paraId="7B2C2F3A" w14:textId="77777777" w:rsidR="00813311" w:rsidRPr="00E40747" w:rsidRDefault="00813311" w:rsidP="00813311">
      <w:pPr>
        <w:pStyle w:val="Textoindependiente2"/>
        <w:spacing w:after="0" w:line="360" w:lineRule="auto"/>
        <w:ind w:left="567" w:right="567"/>
        <w:contextualSpacing/>
        <w:jc w:val="both"/>
        <w:rPr>
          <w:rFonts w:ascii="Palatino Linotype" w:hAnsi="Palatino Linotype" w:cs="Arial"/>
          <w:i/>
          <w:color w:val="000000"/>
          <w:sz w:val="22"/>
          <w:szCs w:val="22"/>
        </w:rPr>
      </w:pPr>
      <w:r w:rsidRPr="00E40747">
        <w:rPr>
          <w:rFonts w:ascii="Palatino Linotype" w:hAnsi="Palatino Linotype" w:cs="Arial"/>
          <w:b/>
          <w:i/>
          <w:color w:val="000000"/>
          <w:sz w:val="22"/>
          <w:szCs w:val="22"/>
        </w:rPr>
        <w:t>FUNDAMENTACION Y MOTIVACION.</w:t>
      </w:r>
      <w:r w:rsidRPr="00E40747">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91CCAA4" w14:textId="77777777" w:rsidR="00813311" w:rsidRPr="00E40747" w:rsidRDefault="00813311" w:rsidP="00813311">
      <w:pPr>
        <w:pStyle w:val="Prrafodelista"/>
        <w:spacing w:line="360" w:lineRule="auto"/>
        <w:ind w:left="567"/>
        <w:contextualSpacing w:val="0"/>
        <w:jc w:val="both"/>
        <w:rPr>
          <w:rFonts w:ascii="Palatino Linotype" w:hAnsi="Palatino Linotype" w:cs="Arial"/>
          <w:lang w:val="es-ES"/>
        </w:rPr>
      </w:pPr>
    </w:p>
    <w:p w14:paraId="1096D81D" w14:textId="77777777" w:rsidR="00813311" w:rsidRPr="00E40747" w:rsidRDefault="00813311" w:rsidP="00813311">
      <w:pPr>
        <w:pStyle w:val="Prrafodelista"/>
        <w:numPr>
          <w:ilvl w:val="0"/>
          <w:numId w:val="2"/>
        </w:numPr>
        <w:spacing w:before="100" w:beforeAutospacing="1" w:after="100" w:afterAutospacing="1" w:line="360" w:lineRule="auto"/>
        <w:ind w:left="0" w:firstLine="0"/>
        <w:jc w:val="both"/>
        <w:rPr>
          <w:rFonts w:ascii="Palatino Linotype" w:hAnsi="Palatino Linotype" w:cs="Arial"/>
          <w:lang w:val="es-ES"/>
        </w:rPr>
      </w:pPr>
      <w:r w:rsidRPr="00E40747">
        <w:rPr>
          <w:rFonts w:ascii="Palatino Linotype" w:hAnsi="Palatino Linotype" w:cs="Arial"/>
          <w:lang w:val="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5ED7E8C" w14:textId="77777777" w:rsidR="00813311" w:rsidRPr="00E40747" w:rsidRDefault="00813311" w:rsidP="00813311">
      <w:pPr>
        <w:pStyle w:val="Prrafodelista"/>
        <w:spacing w:line="360" w:lineRule="auto"/>
        <w:ind w:left="0"/>
        <w:jc w:val="both"/>
        <w:rPr>
          <w:rFonts w:ascii="Palatino Linotype" w:hAnsi="Palatino Linotype" w:cs="Arial"/>
          <w:lang w:val="es-ES"/>
        </w:rPr>
      </w:pPr>
    </w:p>
    <w:p w14:paraId="031C6235" w14:textId="77777777" w:rsidR="00813311" w:rsidRPr="00E40747" w:rsidRDefault="00813311" w:rsidP="00813311">
      <w:pPr>
        <w:pStyle w:val="Prrafodelista"/>
        <w:numPr>
          <w:ilvl w:val="0"/>
          <w:numId w:val="2"/>
        </w:numPr>
        <w:spacing w:before="100" w:beforeAutospacing="1" w:after="100" w:afterAutospacing="1" w:line="360" w:lineRule="auto"/>
        <w:ind w:left="0" w:firstLine="0"/>
        <w:jc w:val="both"/>
        <w:rPr>
          <w:rFonts w:ascii="Palatino Linotype" w:hAnsi="Palatino Linotype" w:cs="Arial"/>
          <w:lang w:val="es-ES"/>
        </w:rPr>
      </w:pPr>
      <w:r w:rsidRPr="00E40747">
        <w:rPr>
          <w:rFonts w:ascii="Palatino Linotype" w:hAnsi="Palatino Linotype" w:cs="Arial"/>
          <w:lang w:val="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72F03835" w14:textId="77777777" w:rsidR="00813311" w:rsidRPr="00E40747" w:rsidRDefault="00813311" w:rsidP="00813311">
      <w:pPr>
        <w:pStyle w:val="Prrafodelista"/>
        <w:spacing w:line="360" w:lineRule="auto"/>
        <w:ind w:left="0" w:firstLine="1418"/>
        <w:contextualSpacing w:val="0"/>
        <w:jc w:val="both"/>
        <w:rPr>
          <w:rFonts w:ascii="Palatino Linotype" w:hAnsi="Palatino Linotype" w:cs="Arial"/>
          <w:lang w:val="es-ES"/>
        </w:rPr>
      </w:pPr>
    </w:p>
    <w:p w14:paraId="04A948DD" w14:textId="77777777" w:rsidR="00813311" w:rsidRPr="00E40747" w:rsidRDefault="00813311" w:rsidP="00813311">
      <w:pPr>
        <w:pStyle w:val="Textoindependiente2"/>
        <w:spacing w:after="0" w:line="360" w:lineRule="auto"/>
        <w:ind w:left="567" w:right="617"/>
        <w:contextualSpacing/>
        <w:jc w:val="both"/>
        <w:rPr>
          <w:rFonts w:ascii="Palatino Linotype" w:hAnsi="Palatino Linotype" w:cs="Arial"/>
          <w:i/>
          <w:color w:val="000000"/>
          <w:sz w:val="22"/>
          <w:szCs w:val="22"/>
        </w:rPr>
      </w:pPr>
      <w:r w:rsidRPr="00E40747">
        <w:rPr>
          <w:rFonts w:ascii="Palatino Linotype" w:hAnsi="Palatino Linotype" w:cs="Arial"/>
          <w:b/>
          <w:i/>
          <w:color w:val="000000"/>
          <w:sz w:val="22"/>
          <w:szCs w:val="22"/>
        </w:rPr>
        <w:lastRenderedPageBreak/>
        <w:t xml:space="preserve">FUNDAMENTACIÓN Y MOTIVACIÓN. EL ASPECTO FORMAL DE LA GARANTÍA Y SU FINALIDAD SE TRADUCEN EN EXPLICAR, JUSTIFICAR, POSIBILITAR LA DEFENSA Y COMUNICAR LA DECISIÓN. </w:t>
      </w:r>
      <w:r w:rsidRPr="00E40747">
        <w:rPr>
          <w:rFonts w:ascii="Palatino Linotype" w:hAnsi="Palatino Linotype" w:cs="Arial"/>
          <w:i/>
          <w:color w:val="000000"/>
          <w:sz w:val="22"/>
          <w:szCs w:val="22"/>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6D5CF736" w14:textId="77777777" w:rsidR="00813311" w:rsidRPr="00E40747" w:rsidRDefault="00813311" w:rsidP="00813311">
      <w:pPr>
        <w:spacing w:line="360" w:lineRule="auto"/>
        <w:contextualSpacing/>
        <w:jc w:val="both"/>
        <w:rPr>
          <w:rFonts w:ascii="Palatino Linotype" w:hAnsi="Palatino Linotype" w:cs="Arial"/>
          <w:lang w:val="es-ES"/>
        </w:rPr>
      </w:pPr>
    </w:p>
    <w:p w14:paraId="2284C3E9" w14:textId="77777777" w:rsidR="00813311" w:rsidRPr="00E40747" w:rsidRDefault="00813311" w:rsidP="00813311">
      <w:pPr>
        <w:pStyle w:val="Prrafodelista"/>
        <w:numPr>
          <w:ilvl w:val="0"/>
          <w:numId w:val="2"/>
        </w:numPr>
        <w:spacing w:before="100" w:beforeAutospacing="1" w:after="100" w:afterAutospacing="1" w:line="360" w:lineRule="auto"/>
        <w:ind w:left="0" w:firstLine="0"/>
        <w:jc w:val="both"/>
        <w:rPr>
          <w:rFonts w:ascii="Palatino Linotype" w:hAnsi="Palatino Linotype" w:cs="Arial"/>
          <w:lang w:val="es-ES"/>
        </w:rPr>
      </w:pPr>
      <w:r w:rsidRPr="00E40747">
        <w:rPr>
          <w:rFonts w:ascii="Palatino Linotype" w:hAnsi="Palatino Linotype" w:cs="Arial"/>
          <w:lang w:val="es-ES"/>
        </w:rPr>
        <w:t>En este criterio, mucho más acabado que el anterior, se establecen dos premisas básicas de la fundamentación y motivación:</w:t>
      </w:r>
    </w:p>
    <w:p w14:paraId="13A94805" w14:textId="77777777" w:rsidR="00E40B1B" w:rsidRPr="00E40747" w:rsidRDefault="00E40B1B" w:rsidP="00E40B1B">
      <w:pPr>
        <w:pStyle w:val="Prrafodelista"/>
        <w:spacing w:before="100" w:beforeAutospacing="1" w:after="100" w:afterAutospacing="1" w:line="360" w:lineRule="auto"/>
        <w:ind w:left="0"/>
        <w:jc w:val="both"/>
        <w:rPr>
          <w:rFonts w:ascii="Palatino Linotype" w:hAnsi="Palatino Linotype" w:cs="Arial"/>
          <w:lang w:val="es-ES"/>
        </w:rPr>
      </w:pPr>
    </w:p>
    <w:p w14:paraId="2BB4CD84" w14:textId="77777777" w:rsidR="00813311" w:rsidRPr="00E40747" w:rsidRDefault="00813311" w:rsidP="00813311">
      <w:pPr>
        <w:pStyle w:val="Prrafodelista"/>
        <w:numPr>
          <w:ilvl w:val="0"/>
          <w:numId w:val="22"/>
        </w:numPr>
        <w:spacing w:line="360" w:lineRule="auto"/>
        <w:ind w:left="567" w:right="567" w:firstLine="0"/>
        <w:jc w:val="both"/>
        <w:rPr>
          <w:rFonts w:ascii="Palatino Linotype" w:hAnsi="Palatino Linotype" w:cs="Arial"/>
        </w:rPr>
      </w:pPr>
      <w:r w:rsidRPr="00E40747">
        <w:rPr>
          <w:rFonts w:ascii="Palatino Linotype" w:hAnsi="Palatino Linotype" w:cs="Arial"/>
          <w:b/>
        </w:rPr>
        <w:lastRenderedPageBreak/>
        <w:t>La fundamentación</w:t>
      </w:r>
      <w:r w:rsidRPr="00E40747">
        <w:rPr>
          <w:rFonts w:ascii="Palatino Linotype" w:hAnsi="Palatino Linotype" w:cs="Arial"/>
        </w:rPr>
        <w:t xml:space="preserve"> es la invocación de la norma jurídica y el precepto en específico aplicable a los hechos sometidos a la consideración de la autoridad. La correcta adecuación del hecho jurídico al supuesto establecido en la ley.</w:t>
      </w:r>
    </w:p>
    <w:p w14:paraId="523D115A" w14:textId="77777777" w:rsidR="00813311" w:rsidRPr="00E40747" w:rsidRDefault="00813311" w:rsidP="00813311">
      <w:pPr>
        <w:pStyle w:val="Prrafodelista"/>
        <w:spacing w:before="100" w:beforeAutospacing="1" w:after="100" w:afterAutospacing="1" w:line="360" w:lineRule="auto"/>
        <w:ind w:left="0"/>
        <w:jc w:val="both"/>
        <w:rPr>
          <w:rFonts w:ascii="Palatino Linotype" w:hAnsi="Palatino Linotype" w:cs="Arial"/>
        </w:rPr>
      </w:pPr>
    </w:p>
    <w:p w14:paraId="0BCF7FB7" w14:textId="77777777" w:rsidR="00813311" w:rsidRPr="00E40747" w:rsidRDefault="00813311" w:rsidP="00813311">
      <w:pPr>
        <w:pStyle w:val="Prrafodelista"/>
        <w:numPr>
          <w:ilvl w:val="0"/>
          <w:numId w:val="2"/>
        </w:numPr>
        <w:spacing w:before="100" w:beforeAutospacing="1" w:after="100" w:afterAutospacing="1" w:line="360" w:lineRule="auto"/>
        <w:ind w:left="0" w:firstLine="0"/>
        <w:jc w:val="both"/>
        <w:rPr>
          <w:rFonts w:ascii="Palatino Linotype" w:hAnsi="Palatino Linotype" w:cs="Arial"/>
        </w:rPr>
      </w:pPr>
      <w:r w:rsidRPr="00E40747">
        <w:rPr>
          <w:rFonts w:ascii="Palatino Linotype" w:hAnsi="Palatino Linotype" w:cs="Arial"/>
        </w:rPr>
        <w:t>Por ende, no es suficiente la expresión genérica de la norma abstracta aplicable, sino además la manifestación de los artículos o numerales idóneos que encuadren con el asunto concreto.</w:t>
      </w:r>
    </w:p>
    <w:p w14:paraId="280EE005" w14:textId="77777777" w:rsidR="00813311" w:rsidRPr="00E40747" w:rsidRDefault="00813311" w:rsidP="00813311">
      <w:pPr>
        <w:pStyle w:val="Prrafodelista"/>
        <w:numPr>
          <w:ilvl w:val="0"/>
          <w:numId w:val="22"/>
        </w:numPr>
        <w:spacing w:line="360" w:lineRule="auto"/>
        <w:ind w:left="567" w:right="567" w:firstLine="0"/>
        <w:jc w:val="both"/>
        <w:rPr>
          <w:rFonts w:ascii="Palatino Linotype" w:hAnsi="Palatino Linotype" w:cs="Arial"/>
        </w:rPr>
      </w:pPr>
      <w:r w:rsidRPr="00E40747">
        <w:rPr>
          <w:rFonts w:ascii="Palatino Linotype" w:hAnsi="Palatino Linotype" w:cs="Arial"/>
          <w:b/>
        </w:rPr>
        <w:t>La motivación</w:t>
      </w:r>
      <w:r w:rsidRPr="00E40747">
        <w:rPr>
          <w:rFonts w:ascii="Palatino Linotype" w:hAnsi="Palatino Linotype" w:cs="Arial"/>
        </w:rPr>
        <w:t xml:space="preserve"> corresponde a aquéllas expresiones y argumentaciones, a través de las cuales la autoridad da a conocer en forma detallada y completa todas las circunstancias que condujeron a la decisión emitida.</w:t>
      </w:r>
    </w:p>
    <w:p w14:paraId="5DB4DAEF" w14:textId="77777777" w:rsidR="00813311" w:rsidRPr="00E40747" w:rsidRDefault="00813311" w:rsidP="00813311">
      <w:pPr>
        <w:pStyle w:val="Prrafodelista"/>
        <w:spacing w:line="360" w:lineRule="auto"/>
        <w:ind w:left="567" w:right="567"/>
        <w:jc w:val="both"/>
        <w:rPr>
          <w:rFonts w:ascii="Palatino Linotype" w:hAnsi="Palatino Linotype" w:cs="Arial"/>
        </w:rPr>
      </w:pPr>
    </w:p>
    <w:p w14:paraId="7E3FE8B9" w14:textId="77777777" w:rsidR="00813311" w:rsidRPr="00E40747" w:rsidRDefault="00813311" w:rsidP="00813311">
      <w:pPr>
        <w:pStyle w:val="Prrafodelista"/>
        <w:numPr>
          <w:ilvl w:val="0"/>
          <w:numId w:val="2"/>
        </w:numPr>
        <w:spacing w:before="100" w:beforeAutospacing="1" w:after="100" w:afterAutospacing="1" w:line="360" w:lineRule="auto"/>
        <w:ind w:left="0" w:firstLine="0"/>
        <w:jc w:val="both"/>
        <w:rPr>
          <w:rFonts w:ascii="Palatino Linotype" w:hAnsi="Palatino Linotype" w:cs="Arial"/>
        </w:rPr>
      </w:pPr>
      <w:r w:rsidRPr="00E40747">
        <w:rPr>
          <w:rFonts w:ascii="Palatino Linotype" w:hAnsi="Palatino Linotype" w:cs="Arial"/>
        </w:rPr>
        <w:t>Esta motivación debe ser suficiente y contundente; es decir, no puede ser escasa que provoque que la persona no tenga claro los motivos del acto, ni superflua que se pierda en una maraña de citas y lenguaje técnico que provoque su incomprensión.</w:t>
      </w:r>
    </w:p>
    <w:p w14:paraId="74D0029B" w14:textId="77777777" w:rsidR="00813311" w:rsidRPr="00E40747" w:rsidRDefault="00813311" w:rsidP="00813311">
      <w:pPr>
        <w:pStyle w:val="Prrafodelista"/>
        <w:spacing w:line="360" w:lineRule="auto"/>
        <w:ind w:left="0" w:right="567"/>
        <w:jc w:val="both"/>
        <w:rPr>
          <w:rFonts w:ascii="Palatino Linotype" w:hAnsi="Palatino Linotype" w:cs="Arial"/>
        </w:rPr>
      </w:pPr>
    </w:p>
    <w:p w14:paraId="6B00E8D2" w14:textId="77777777" w:rsidR="00813311" w:rsidRPr="00E40747" w:rsidRDefault="00813311" w:rsidP="00813311">
      <w:pPr>
        <w:pStyle w:val="Prrafodelista"/>
        <w:numPr>
          <w:ilvl w:val="0"/>
          <w:numId w:val="2"/>
        </w:numPr>
        <w:spacing w:before="100" w:beforeAutospacing="1" w:after="100" w:afterAutospacing="1" w:line="360" w:lineRule="auto"/>
        <w:ind w:left="0" w:firstLine="0"/>
        <w:jc w:val="both"/>
        <w:rPr>
          <w:rFonts w:ascii="Palatino Linotype" w:hAnsi="Palatino Linotype" w:cs="Arial"/>
        </w:rPr>
      </w:pPr>
      <w:r w:rsidRPr="00E40747">
        <w:rPr>
          <w:rFonts w:ascii="Palatino Linotype" w:hAnsi="Palatino Linotype" w:cs="Arial"/>
          <w:lang w:val="es-ES"/>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E40747">
        <w:rPr>
          <w:rFonts w:ascii="Palatino Linotype" w:hAnsi="Palatino Linotype" w:cs="Arial"/>
          <w:lang w:val="es-ES"/>
        </w:rPr>
        <w:lastRenderedPageBreak/>
        <w:t>modo, la persona que se sienta afectada pueda impugnar la decisión, permitiéndole una real y auténtica defensa.</w:t>
      </w:r>
    </w:p>
    <w:p w14:paraId="1CF0AB84" w14:textId="77777777" w:rsidR="00813311" w:rsidRPr="00E40747" w:rsidRDefault="00813311" w:rsidP="00813311">
      <w:pPr>
        <w:pStyle w:val="Prrafodelista"/>
        <w:spacing w:line="360" w:lineRule="auto"/>
        <w:ind w:left="0"/>
        <w:jc w:val="both"/>
        <w:rPr>
          <w:rFonts w:ascii="Palatino Linotype" w:hAnsi="Palatino Linotype" w:cs="Arial"/>
        </w:rPr>
      </w:pPr>
    </w:p>
    <w:p w14:paraId="57F097BB" w14:textId="77777777" w:rsidR="00813311" w:rsidRPr="00E40747" w:rsidRDefault="00813311" w:rsidP="00813311">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lang w:val="es-ES"/>
        </w:rPr>
      </w:pPr>
      <w:r w:rsidRPr="00E40747">
        <w:rPr>
          <w:rFonts w:ascii="Palatino Linotype" w:hAnsi="Palatino Linotype" w:cs="Arial"/>
        </w:rPr>
        <w:t xml:space="preserve">En otras palabras en todo </w:t>
      </w:r>
      <w:r w:rsidRPr="00E40747">
        <w:rPr>
          <w:rFonts w:ascii="Palatino Linotype" w:eastAsia="Calibri" w:hAnsi="Palatino Linotype" w:cs="Arial"/>
          <w:lang w:val="es-ES"/>
        </w:rPr>
        <w:t xml:space="preserve">acuerdo de clasificación de la información como reservada, debe señalarse en el caso concreto el daño presente probable y específico que se podría causar si </w:t>
      </w:r>
      <w:r w:rsidRPr="00E40747">
        <w:rPr>
          <w:rFonts w:ascii="Palatino Linotype" w:eastAsia="Calibri" w:hAnsi="Palatino Linotype" w:cs="Arial"/>
          <w:b/>
          <w:u w:val="single"/>
          <w:lang w:val="es-ES"/>
        </w:rPr>
        <w:t xml:space="preserve">la documentación específicamente requerida se proporciona </w:t>
      </w:r>
      <w:r w:rsidRPr="00E40747">
        <w:rPr>
          <w:rFonts w:ascii="Palatino Linotype" w:eastAsia="Calibri" w:hAnsi="Palatino Linotype" w:cs="Arial"/>
          <w:lang w:val="es-ES"/>
        </w:rPr>
        <w:t>a través del derecho humano fundamental de acceder a la información pública.</w:t>
      </w:r>
    </w:p>
    <w:p w14:paraId="2824CB1C" w14:textId="77777777" w:rsidR="00901456" w:rsidRPr="00E40747" w:rsidRDefault="00901456" w:rsidP="00901456">
      <w:pPr>
        <w:pStyle w:val="Prrafodelista"/>
        <w:rPr>
          <w:rFonts w:ascii="Palatino Linotype" w:eastAsia="Calibri" w:hAnsi="Palatino Linotype" w:cs="Arial"/>
          <w:lang w:val="es-ES"/>
        </w:rPr>
      </w:pPr>
    </w:p>
    <w:p w14:paraId="44B9D4C8" w14:textId="585EEB42" w:rsidR="00901456" w:rsidRPr="00E40747" w:rsidRDefault="00265AF5" w:rsidP="00813311">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lang w:val="es-ES"/>
        </w:rPr>
      </w:pPr>
      <w:r w:rsidRPr="00E40747">
        <w:rPr>
          <w:rFonts w:ascii="Palatino Linotype" w:eastAsia="Calibri" w:hAnsi="Palatino Linotype" w:cs="Arial"/>
          <w:lang w:val="es-ES"/>
        </w:rPr>
        <w:t>Por otro lado,</w:t>
      </w:r>
      <w:r w:rsidR="00901456" w:rsidRPr="00E40747">
        <w:rPr>
          <w:rFonts w:ascii="Palatino Linotype" w:eastAsia="Calibri" w:hAnsi="Palatino Linotype" w:cs="Arial"/>
          <w:lang w:val="es-ES"/>
        </w:rPr>
        <w:t xml:space="preserve"> señalar que la temporalidad de la información deberá corresponder a la que se haya generado durante los ejercicios fiscales 2018 y 2019; ello en virtud que el propio particular </w:t>
      </w:r>
      <w:r w:rsidR="00F52999" w:rsidRPr="00E40747">
        <w:rPr>
          <w:rFonts w:ascii="Palatino Linotype" w:eastAsia="Calibri" w:hAnsi="Palatino Linotype" w:cs="Arial"/>
          <w:lang w:val="es-ES"/>
        </w:rPr>
        <w:t>así</w:t>
      </w:r>
      <w:r w:rsidR="00901456" w:rsidRPr="00E40747">
        <w:rPr>
          <w:rFonts w:ascii="Palatino Linotype" w:eastAsia="Calibri" w:hAnsi="Palatino Linotype" w:cs="Arial"/>
          <w:lang w:val="es-ES"/>
        </w:rPr>
        <w:t xml:space="preserve"> lo enfatizo. Por cuanto hace al año 2019, si bien es cierto</w:t>
      </w:r>
      <w:r w:rsidR="00DF5BF9" w:rsidRPr="00E40747">
        <w:rPr>
          <w:rFonts w:ascii="Palatino Linotype" w:eastAsia="Calibri" w:hAnsi="Palatino Linotype" w:cs="Arial"/>
          <w:lang w:val="es-ES"/>
        </w:rPr>
        <w:t xml:space="preserve">, mencionó que </w:t>
      </w:r>
      <w:r w:rsidR="00E40B1B" w:rsidRPr="00E40747">
        <w:rPr>
          <w:rFonts w:ascii="Palatino Linotype" w:eastAsia="Calibri" w:hAnsi="Palatino Linotype" w:cs="Arial"/>
          <w:lang w:val="es-ES"/>
        </w:rPr>
        <w:t>requería</w:t>
      </w:r>
      <w:r w:rsidR="00DF5BF9" w:rsidRPr="00E40747">
        <w:rPr>
          <w:rFonts w:ascii="Palatino Linotype" w:eastAsia="Calibri" w:hAnsi="Palatino Linotype" w:cs="Arial"/>
          <w:lang w:val="es-ES"/>
        </w:rPr>
        <w:t xml:space="preserve"> la información al </w:t>
      </w:r>
      <w:r w:rsidR="00E40B1B" w:rsidRPr="00E40747">
        <w:rPr>
          <w:rFonts w:ascii="Palatino Linotype" w:eastAsia="Calibri" w:hAnsi="Palatino Linotype" w:cs="Arial"/>
          <w:lang w:val="es-ES"/>
        </w:rPr>
        <w:t>día</w:t>
      </w:r>
      <w:r w:rsidR="00DF5BF9" w:rsidRPr="00E40747">
        <w:rPr>
          <w:rFonts w:ascii="Palatino Linotype" w:eastAsia="Calibri" w:hAnsi="Palatino Linotype" w:cs="Arial"/>
          <w:lang w:val="es-ES"/>
        </w:rPr>
        <w:t xml:space="preserve"> en que se diera respuesta, siendo este el catorce (14) de noviembre de 2019</w:t>
      </w:r>
      <w:r w:rsidR="00901456" w:rsidRPr="00E40747">
        <w:rPr>
          <w:rFonts w:ascii="Palatino Linotype" w:eastAsia="Calibri" w:hAnsi="Palatino Linotype" w:cs="Arial"/>
          <w:lang w:val="es-ES"/>
        </w:rPr>
        <w:t>, no es óbice para que se pueda ordenar de todo el ejercicio fi</w:t>
      </w:r>
      <w:r w:rsidR="00E40B1B" w:rsidRPr="00E40747">
        <w:rPr>
          <w:rFonts w:ascii="Palatino Linotype" w:eastAsia="Calibri" w:hAnsi="Palatino Linotype" w:cs="Arial"/>
          <w:lang w:val="es-ES"/>
        </w:rPr>
        <w:t>scal, dado que este ya concluyó, ello desde la óptica de un escenario garantista del derecho de acceso a la información y bajo el principio de máxima publicidad que rige al derecho en comento.</w:t>
      </w:r>
    </w:p>
    <w:p w14:paraId="203CD02C" w14:textId="77777777" w:rsidR="00265AF5" w:rsidRPr="00E40747" w:rsidRDefault="00265AF5" w:rsidP="00265AF5">
      <w:pPr>
        <w:pStyle w:val="Prrafodelista"/>
        <w:rPr>
          <w:rFonts w:ascii="Palatino Linotype" w:eastAsia="Calibri" w:hAnsi="Palatino Linotype" w:cs="Arial"/>
          <w:lang w:val="es-ES"/>
        </w:rPr>
      </w:pPr>
    </w:p>
    <w:p w14:paraId="0DAFA35D" w14:textId="4CA65BE7" w:rsidR="00265AF5" w:rsidRPr="00E40747" w:rsidRDefault="00265AF5" w:rsidP="00265AF5">
      <w:pPr>
        <w:pStyle w:val="Prrafodelista"/>
        <w:numPr>
          <w:ilvl w:val="0"/>
          <w:numId w:val="2"/>
        </w:numPr>
        <w:spacing w:before="240" w:after="240" w:line="360" w:lineRule="auto"/>
        <w:ind w:left="0" w:firstLine="0"/>
        <w:jc w:val="both"/>
        <w:rPr>
          <w:rFonts w:ascii="Palatino Linotype" w:eastAsia="Arial Unicode MS" w:hAnsi="Palatino Linotype" w:cs="Arial"/>
        </w:rPr>
      </w:pPr>
      <w:r w:rsidRPr="00E40747">
        <w:rPr>
          <w:rFonts w:ascii="Palatino Linotype" w:eastAsia="Calibri" w:hAnsi="Palatino Linotype" w:cs="Arial"/>
          <w:lang w:val="es-ES"/>
        </w:rPr>
        <w:t xml:space="preserve">Por último, </w:t>
      </w:r>
      <w:r w:rsidRPr="00E40747">
        <w:rPr>
          <w:rFonts w:ascii="Palatino Linotype" w:eastAsia="Arial Unicode MS" w:hAnsi="Palatino Linotype" w:cs="Arial"/>
        </w:rPr>
        <w:t xml:space="preserve">subrayar lo dispuesto por la </w:t>
      </w:r>
      <w:r w:rsidRPr="00E40747">
        <w:rPr>
          <w:rFonts w:ascii="Palatino Linotype" w:eastAsia="Arial Unicode MS" w:hAnsi="Palatino Linotype" w:cs="Arial"/>
          <w:b/>
        </w:rPr>
        <w:t xml:space="preserve">LEY DEL SISTEMA ANTICORRUPCIÓN DEL ESTADO DE MÉXICO Y MUNICIPIOS, </w:t>
      </w:r>
      <w:r w:rsidRPr="00E40747">
        <w:rPr>
          <w:rFonts w:ascii="Palatino Linotype" w:eastAsia="Arial Unicode MS" w:hAnsi="Palatino Linotype" w:cs="Arial"/>
        </w:rPr>
        <w:t>que en su artículo 53, que dispone:</w:t>
      </w:r>
    </w:p>
    <w:p w14:paraId="261AEE45" w14:textId="77777777" w:rsidR="00265AF5" w:rsidRPr="00E40747" w:rsidRDefault="00265AF5" w:rsidP="00265AF5">
      <w:pPr>
        <w:pStyle w:val="Prrafodelista"/>
        <w:spacing w:before="240" w:after="240" w:line="360" w:lineRule="auto"/>
        <w:ind w:left="0"/>
        <w:jc w:val="both"/>
        <w:rPr>
          <w:rFonts w:ascii="Palatino Linotype" w:eastAsia="Arial Unicode MS" w:hAnsi="Palatino Linotype" w:cs="Arial"/>
        </w:rPr>
      </w:pPr>
    </w:p>
    <w:p w14:paraId="72338B7B" w14:textId="77777777" w:rsidR="00265AF5" w:rsidRPr="00E40747" w:rsidRDefault="00265AF5" w:rsidP="00265AF5">
      <w:pPr>
        <w:pStyle w:val="Prrafodelista"/>
        <w:spacing w:before="240" w:after="240" w:line="360" w:lineRule="auto"/>
        <w:ind w:left="426" w:right="474"/>
        <w:jc w:val="both"/>
        <w:rPr>
          <w:rFonts w:ascii="Palatino Linotype" w:eastAsia="Arial Unicode MS" w:hAnsi="Palatino Linotype" w:cs="Arial"/>
          <w:i/>
        </w:rPr>
      </w:pPr>
      <w:r w:rsidRPr="00E40747">
        <w:rPr>
          <w:rFonts w:ascii="Palatino Linotype" w:eastAsia="Arial Unicode MS" w:hAnsi="Palatino Linotype" w:cs="Arial"/>
          <w:i/>
        </w:rPr>
        <w:lastRenderedPageBreak/>
        <w:t xml:space="preserve">“Artículo 53. </w:t>
      </w:r>
      <w:r w:rsidRPr="00E40747">
        <w:rPr>
          <w:rFonts w:ascii="Palatino Linotype" w:eastAsia="Arial Unicode MS" w:hAnsi="Palatino Linotype" w:cs="Arial"/>
          <w:b/>
          <w:i/>
        </w:rPr>
        <w:t>Las sanciones impuestas por faltas administrativas graves serán del conocimiento público</w:t>
      </w:r>
      <w:r w:rsidRPr="00E40747">
        <w:rPr>
          <w:rFonts w:ascii="Palatino Linotype" w:eastAsia="Arial Unicode MS" w:hAnsi="Palatino Linotype" w:cs="Arial"/>
          <w:i/>
        </w:rPr>
        <w:t xml:space="preserve"> cuando éstas contengan impedimentos o inhabilitaciones para ser contratados como servidores públicos o como prestadores de servicios o contratistas del sector público, en términos de la Ley de Responsabilidades Administrativas del Estado de México y Municipios.</w:t>
      </w:r>
    </w:p>
    <w:p w14:paraId="3E7AD349" w14:textId="77777777" w:rsidR="00265AF5" w:rsidRPr="00E40747" w:rsidRDefault="00265AF5" w:rsidP="00265AF5">
      <w:pPr>
        <w:pStyle w:val="Prrafodelista"/>
        <w:spacing w:before="240" w:after="240" w:line="360" w:lineRule="auto"/>
        <w:ind w:left="426" w:right="474"/>
        <w:jc w:val="both"/>
        <w:rPr>
          <w:rFonts w:ascii="Palatino Linotype" w:eastAsia="Arial Unicode MS" w:hAnsi="Palatino Linotype" w:cs="Arial"/>
          <w:i/>
        </w:rPr>
      </w:pPr>
      <w:r w:rsidRPr="00E40747">
        <w:rPr>
          <w:rFonts w:ascii="Palatino Linotype" w:eastAsia="Arial Unicode MS" w:hAnsi="Palatino Linotype" w:cs="Arial"/>
          <w:b/>
          <w:i/>
        </w:rPr>
        <w:t xml:space="preserve">Los registros de las sanciones relativas a responsabilidades administrativas no graves, quedarán registradas para efectos de eventual reincidencia, </w:t>
      </w:r>
      <w:r w:rsidRPr="00E40747">
        <w:rPr>
          <w:rFonts w:ascii="Palatino Linotype" w:eastAsia="Arial Unicode MS" w:hAnsi="Palatino Linotype" w:cs="Arial"/>
          <w:b/>
          <w:i/>
          <w:u w:val="single"/>
        </w:rPr>
        <w:t>pero no serán públicas</w:t>
      </w:r>
      <w:r w:rsidRPr="00E40747">
        <w:rPr>
          <w:rFonts w:ascii="Palatino Linotype" w:eastAsia="Arial Unicode MS" w:hAnsi="Palatino Linotype" w:cs="Arial"/>
          <w:b/>
          <w:i/>
        </w:rPr>
        <w:t>.</w:t>
      </w:r>
      <w:r w:rsidRPr="00E40747">
        <w:rPr>
          <w:rFonts w:ascii="Palatino Linotype" w:eastAsia="Arial Unicode MS" w:hAnsi="Palatino Linotype" w:cs="Arial"/>
          <w:i/>
        </w:rPr>
        <w:t>”</w:t>
      </w:r>
    </w:p>
    <w:p w14:paraId="09087D0D" w14:textId="77777777" w:rsidR="00265AF5" w:rsidRPr="00E40747" w:rsidRDefault="00265AF5" w:rsidP="00265AF5">
      <w:pPr>
        <w:pStyle w:val="Prrafodelista"/>
        <w:spacing w:before="240" w:after="240" w:line="360" w:lineRule="auto"/>
        <w:ind w:left="0"/>
        <w:jc w:val="both"/>
        <w:rPr>
          <w:rFonts w:ascii="Palatino Linotype" w:eastAsia="Arial Unicode MS" w:hAnsi="Palatino Linotype" w:cs="Arial"/>
        </w:rPr>
      </w:pPr>
    </w:p>
    <w:p w14:paraId="25B213EC" w14:textId="77777777" w:rsidR="00265AF5" w:rsidRPr="00E40747" w:rsidRDefault="00265AF5" w:rsidP="00265AF5">
      <w:pPr>
        <w:pStyle w:val="Prrafodelista"/>
        <w:numPr>
          <w:ilvl w:val="0"/>
          <w:numId w:val="2"/>
        </w:numPr>
        <w:spacing w:before="240" w:after="240" w:line="360" w:lineRule="auto"/>
        <w:ind w:left="0" w:firstLine="0"/>
        <w:jc w:val="both"/>
        <w:rPr>
          <w:rFonts w:ascii="Palatino Linotype" w:eastAsia="Arial Unicode MS" w:hAnsi="Palatino Linotype" w:cs="Arial"/>
        </w:rPr>
      </w:pPr>
      <w:r w:rsidRPr="00E40747">
        <w:rPr>
          <w:rFonts w:ascii="Palatino Linotype" w:eastAsia="Arial Unicode MS" w:hAnsi="Palatino Linotype" w:cs="Arial"/>
        </w:rPr>
        <w:t xml:space="preserve">Como se observa, dicha normatividad ha establecido que únicamente deberán ser públicas las sanciones que revisan el </w:t>
      </w:r>
      <w:r w:rsidRPr="00E40747">
        <w:rPr>
          <w:rFonts w:ascii="Palatino Linotype" w:eastAsia="Arial Unicode MS" w:hAnsi="Palatino Linotype" w:cs="Arial"/>
          <w:b/>
          <w:u w:val="single"/>
        </w:rPr>
        <w:t>carácter de grave</w:t>
      </w:r>
      <w:r w:rsidRPr="00E40747">
        <w:rPr>
          <w:rFonts w:ascii="Palatino Linotype" w:eastAsia="Arial Unicode MS" w:hAnsi="Palatino Linotype" w:cs="Arial"/>
        </w:rPr>
        <w:t xml:space="preserve">. En ese sentido la </w:t>
      </w:r>
      <w:r w:rsidRPr="00E40747">
        <w:rPr>
          <w:rFonts w:ascii="Palatino Linotype" w:eastAsia="Arial Unicode MS" w:hAnsi="Palatino Linotype" w:cs="Arial"/>
          <w:b/>
        </w:rPr>
        <w:t>LEY DE RESPONSABILIDADES ADMINISTRATIVAS DEL ESTADO DE MÉXICO Y MUNICIPIOS,</w:t>
      </w:r>
      <w:r w:rsidRPr="00E40747">
        <w:rPr>
          <w:rFonts w:ascii="Palatino Linotype" w:eastAsia="Arial Unicode MS" w:hAnsi="Palatino Linotype" w:cs="Arial"/>
        </w:rPr>
        <w:t xml:space="preserve"> cataloga a las sanciones graves y no graves de la siguiente manera:</w:t>
      </w:r>
    </w:p>
    <w:p w14:paraId="3BB3010D" w14:textId="77777777" w:rsidR="00265AF5" w:rsidRPr="00E40747" w:rsidRDefault="00265AF5" w:rsidP="00265AF5">
      <w:pPr>
        <w:pStyle w:val="Prrafodelista"/>
        <w:spacing w:before="240" w:after="240" w:line="360" w:lineRule="auto"/>
        <w:ind w:left="0"/>
        <w:jc w:val="both"/>
        <w:rPr>
          <w:rFonts w:ascii="Palatino Linotype" w:eastAsia="Arial Unicode MS" w:hAnsi="Palatino Linotype" w:cs="Arial"/>
        </w:rPr>
      </w:pPr>
    </w:p>
    <w:p w14:paraId="5D3C3207" w14:textId="77777777" w:rsidR="00265AF5" w:rsidRPr="00E40747" w:rsidRDefault="00265AF5" w:rsidP="00265AF5">
      <w:pPr>
        <w:pStyle w:val="Prrafodelista"/>
        <w:spacing w:before="240" w:after="240" w:line="360" w:lineRule="auto"/>
        <w:ind w:left="567" w:right="474"/>
        <w:jc w:val="both"/>
        <w:rPr>
          <w:rFonts w:ascii="Palatino Linotype" w:eastAsia="Arial Unicode MS" w:hAnsi="Palatino Linotype" w:cs="Arial"/>
          <w:i/>
        </w:rPr>
      </w:pPr>
      <w:r w:rsidRPr="00E40747">
        <w:rPr>
          <w:rFonts w:ascii="Palatino Linotype" w:eastAsia="Arial Unicode MS" w:hAnsi="Palatino Linotype" w:cs="Arial"/>
          <w:i/>
        </w:rPr>
        <w:t>“Artículo 3. Para los efectos de la presente Ley, se entenderá por:</w:t>
      </w:r>
    </w:p>
    <w:p w14:paraId="69581C5E" w14:textId="77777777" w:rsidR="00265AF5" w:rsidRPr="00E40747" w:rsidRDefault="00265AF5" w:rsidP="00265AF5">
      <w:pPr>
        <w:pStyle w:val="Prrafodelista"/>
        <w:spacing w:before="240" w:after="240" w:line="360" w:lineRule="auto"/>
        <w:ind w:left="567" w:right="474"/>
        <w:jc w:val="both"/>
        <w:rPr>
          <w:rFonts w:ascii="Palatino Linotype" w:eastAsia="Arial Unicode MS" w:hAnsi="Palatino Linotype" w:cs="Arial"/>
          <w:i/>
        </w:rPr>
      </w:pPr>
      <w:r w:rsidRPr="00E40747">
        <w:rPr>
          <w:rFonts w:ascii="Palatino Linotype" w:eastAsia="Arial Unicode MS" w:hAnsi="Palatino Linotype" w:cs="Arial"/>
          <w:i/>
        </w:rPr>
        <w:t>...</w:t>
      </w:r>
    </w:p>
    <w:p w14:paraId="74453C94" w14:textId="77777777" w:rsidR="00265AF5" w:rsidRPr="00E40747" w:rsidRDefault="00265AF5" w:rsidP="00265AF5">
      <w:pPr>
        <w:pStyle w:val="Prrafodelista"/>
        <w:spacing w:before="240" w:after="240" w:line="360" w:lineRule="auto"/>
        <w:ind w:left="567" w:right="474"/>
        <w:jc w:val="both"/>
        <w:rPr>
          <w:rFonts w:ascii="Palatino Linotype" w:eastAsia="Arial Unicode MS" w:hAnsi="Palatino Linotype" w:cs="Arial"/>
          <w:i/>
        </w:rPr>
      </w:pPr>
      <w:r w:rsidRPr="00E40747">
        <w:rPr>
          <w:rFonts w:ascii="Palatino Linotype" w:eastAsia="Arial Unicode MS" w:hAnsi="Palatino Linotype" w:cs="Arial"/>
          <w:i/>
        </w:rPr>
        <w:t xml:space="preserve">XII. </w:t>
      </w:r>
      <w:r w:rsidRPr="00E40747">
        <w:rPr>
          <w:rFonts w:ascii="Palatino Linotype" w:eastAsia="Arial Unicode MS" w:hAnsi="Palatino Linotype" w:cs="Arial"/>
          <w:b/>
          <w:i/>
        </w:rPr>
        <w:t>Faltas administrativas</w:t>
      </w:r>
      <w:r w:rsidRPr="00E40747">
        <w:rPr>
          <w:rFonts w:ascii="Palatino Linotype" w:eastAsia="Arial Unicode MS" w:hAnsi="Palatino Linotype" w:cs="Arial"/>
          <w:i/>
        </w:rPr>
        <w:t>: A las faltas administrativas graves y no graves, así como las faltas cometidas por particulares conforme a lo dispuesto en la presente Ley.</w:t>
      </w:r>
    </w:p>
    <w:p w14:paraId="1F31F254" w14:textId="77777777" w:rsidR="00265AF5" w:rsidRPr="00E40747" w:rsidRDefault="00265AF5" w:rsidP="00265AF5">
      <w:pPr>
        <w:pStyle w:val="Prrafodelista"/>
        <w:spacing w:before="240" w:after="240" w:line="360" w:lineRule="auto"/>
        <w:ind w:left="567" w:right="474"/>
        <w:jc w:val="both"/>
        <w:rPr>
          <w:rFonts w:ascii="Palatino Linotype" w:eastAsia="Arial Unicode MS" w:hAnsi="Palatino Linotype" w:cs="Arial"/>
          <w:i/>
        </w:rPr>
      </w:pPr>
    </w:p>
    <w:p w14:paraId="5A2A3E08" w14:textId="77777777" w:rsidR="00265AF5" w:rsidRPr="00E40747" w:rsidRDefault="00265AF5" w:rsidP="00265AF5">
      <w:pPr>
        <w:pStyle w:val="Prrafodelista"/>
        <w:spacing w:before="240" w:after="240" w:line="360" w:lineRule="auto"/>
        <w:ind w:left="567" w:right="474"/>
        <w:jc w:val="both"/>
        <w:rPr>
          <w:rFonts w:ascii="Palatino Linotype" w:eastAsia="Arial Unicode MS" w:hAnsi="Palatino Linotype" w:cs="Arial"/>
          <w:i/>
        </w:rPr>
      </w:pPr>
      <w:r w:rsidRPr="00E40747">
        <w:rPr>
          <w:rFonts w:ascii="Palatino Linotype" w:eastAsia="Arial Unicode MS" w:hAnsi="Palatino Linotype" w:cs="Arial"/>
          <w:i/>
        </w:rPr>
        <w:lastRenderedPageBreak/>
        <w:t xml:space="preserve">XIII. </w:t>
      </w:r>
      <w:r w:rsidRPr="00E40747">
        <w:rPr>
          <w:rFonts w:ascii="Palatino Linotype" w:eastAsia="Arial Unicode MS" w:hAnsi="Palatino Linotype" w:cs="Arial"/>
          <w:b/>
          <w:i/>
        </w:rPr>
        <w:t>Falta administrativa no grave</w:t>
      </w:r>
      <w:r w:rsidRPr="00E40747">
        <w:rPr>
          <w:rFonts w:ascii="Palatino Linotype" w:eastAsia="Arial Unicode MS" w:hAnsi="Palatino Linotype" w:cs="Arial"/>
          <w:i/>
        </w:rPr>
        <w:t>: A las faltas administrativas de los servidores públicos en los términos de la presente Ley, cuya imposición de la sanción corresponde a la Secretaría de la Contraloría del Estado de México y a los órganos internos de control.</w:t>
      </w:r>
    </w:p>
    <w:p w14:paraId="219A979E" w14:textId="77777777" w:rsidR="00265AF5" w:rsidRPr="00E40747" w:rsidRDefault="00265AF5" w:rsidP="00265AF5">
      <w:pPr>
        <w:pStyle w:val="Prrafodelista"/>
        <w:spacing w:before="240" w:after="240" w:line="360" w:lineRule="auto"/>
        <w:ind w:left="567" w:right="474"/>
        <w:jc w:val="both"/>
        <w:rPr>
          <w:rFonts w:ascii="Palatino Linotype" w:eastAsia="Arial Unicode MS" w:hAnsi="Palatino Linotype" w:cs="Arial"/>
          <w:i/>
        </w:rPr>
      </w:pPr>
    </w:p>
    <w:p w14:paraId="42B752A7" w14:textId="77777777" w:rsidR="00265AF5" w:rsidRPr="00E40747" w:rsidRDefault="00265AF5" w:rsidP="00265AF5">
      <w:pPr>
        <w:pStyle w:val="Prrafodelista"/>
        <w:spacing w:before="240" w:after="240" w:line="360" w:lineRule="auto"/>
        <w:ind w:left="567" w:right="474"/>
        <w:jc w:val="both"/>
        <w:rPr>
          <w:rFonts w:ascii="Palatino Linotype" w:eastAsia="Arial Unicode MS" w:hAnsi="Palatino Linotype" w:cs="Arial"/>
        </w:rPr>
      </w:pPr>
      <w:r w:rsidRPr="00E40747">
        <w:rPr>
          <w:rFonts w:ascii="Palatino Linotype" w:eastAsia="Arial Unicode MS" w:hAnsi="Palatino Linotype" w:cs="Arial"/>
          <w:i/>
        </w:rPr>
        <w:t xml:space="preserve">XIV. </w:t>
      </w:r>
      <w:r w:rsidRPr="00E40747">
        <w:rPr>
          <w:rFonts w:ascii="Palatino Linotype" w:eastAsia="Arial Unicode MS" w:hAnsi="Palatino Linotype" w:cs="Arial"/>
          <w:b/>
          <w:i/>
        </w:rPr>
        <w:t>Falta administrativa grave</w:t>
      </w:r>
      <w:r w:rsidRPr="00E40747">
        <w:rPr>
          <w:rFonts w:ascii="Palatino Linotype" w:eastAsia="Arial Unicode MS" w:hAnsi="Palatino Linotype" w:cs="Arial"/>
          <w:i/>
        </w:rPr>
        <w:t xml:space="preserve">: A las faltas administrativas de los servidores públicos catalogadas como graves en los términos de la presente Ley, cuya sanción corresponde al Tribunal de Justicia Administrativa del Estado de México.” </w:t>
      </w:r>
      <w:r w:rsidRPr="00E40747">
        <w:rPr>
          <w:rFonts w:ascii="Palatino Linotype" w:eastAsia="Arial Unicode MS" w:hAnsi="Palatino Linotype" w:cs="Arial"/>
        </w:rPr>
        <w:t>Énfasis añadido</w:t>
      </w:r>
    </w:p>
    <w:p w14:paraId="0DEAAABC" w14:textId="77777777" w:rsidR="00265AF5" w:rsidRPr="00E40747" w:rsidRDefault="00265AF5" w:rsidP="00265AF5">
      <w:pPr>
        <w:pStyle w:val="Prrafodelista"/>
        <w:spacing w:before="240" w:after="240" w:line="360" w:lineRule="auto"/>
        <w:ind w:left="0"/>
        <w:jc w:val="both"/>
        <w:rPr>
          <w:rFonts w:ascii="Palatino Linotype" w:eastAsia="Arial Unicode MS" w:hAnsi="Palatino Linotype" w:cs="Arial"/>
        </w:rPr>
      </w:pPr>
    </w:p>
    <w:p w14:paraId="7EA4AE82" w14:textId="77777777" w:rsidR="00265AF5" w:rsidRPr="00E40747" w:rsidRDefault="00265AF5" w:rsidP="00265AF5">
      <w:pPr>
        <w:pStyle w:val="Prrafodelista"/>
        <w:spacing w:before="240" w:after="240" w:line="360" w:lineRule="auto"/>
        <w:ind w:left="567" w:right="474"/>
        <w:jc w:val="both"/>
        <w:rPr>
          <w:rFonts w:ascii="Palatino Linotype" w:eastAsia="Arial Unicode MS" w:hAnsi="Palatino Linotype" w:cs="Arial"/>
          <w:i/>
        </w:rPr>
      </w:pPr>
      <w:r w:rsidRPr="00E40747">
        <w:rPr>
          <w:rFonts w:ascii="Palatino Linotype" w:eastAsia="Arial Unicode MS" w:hAnsi="Palatino Linotype" w:cs="Arial"/>
          <w:i/>
        </w:rPr>
        <w:t xml:space="preserve">“Artículo 52. Para efectos de la presente Ley, </w:t>
      </w:r>
      <w:r w:rsidRPr="00E40747">
        <w:rPr>
          <w:rFonts w:ascii="Palatino Linotype" w:eastAsia="Arial Unicode MS" w:hAnsi="Palatino Linotype" w:cs="Arial"/>
          <w:b/>
          <w:i/>
        </w:rPr>
        <w:t>se consideran faltas administrativas graves de los servidores públicos</w:t>
      </w:r>
      <w:r w:rsidRPr="00E40747">
        <w:rPr>
          <w:rFonts w:ascii="Palatino Linotype" w:eastAsia="Arial Unicode MS" w:hAnsi="Palatino Linotype" w:cs="Arial"/>
          <w:i/>
        </w:rPr>
        <w:t>, mediante cualquier acto u omisión, las siguientes:</w:t>
      </w:r>
    </w:p>
    <w:p w14:paraId="0EC7A49F" w14:textId="77777777" w:rsidR="00265AF5" w:rsidRPr="00E40747" w:rsidRDefault="00265AF5" w:rsidP="00265AF5">
      <w:pPr>
        <w:pStyle w:val="Prrafodelista"/>
        <w:spacing w:before="240" w:after="240" w:line="360" w:lineRule="auto"/>
        <w:ind w:left="567" w:right="474"/>
        <w:jc w:val="both"/>
        <w:rPr>
          <w:rFonts w:ascii="Palatino Linotype" w:eastAsia="Arial Unicode MS" w:hAnsi="Palatino Linotype" w:cs="Arial"/>
          <w:i/>
        </w:rPr>
      </w:pPr>
      <w:r w:rsidRPr="00E40747">
        <w:rPr>
          <w:rFonts w:ascii="Palatino Linotype" w:eastAsia="Arial Unicode MS" w:hAnsi="Palatino Linotype" w:cs="Arial"/>
          <w:i/>
        </w:rPr>
        <w:t>I. El cohecho.</w:t>
      </w:r>
    </w:p>
    <w:p w14:paraId="1C0310C0" w14:textId="77777777" w:rsidR="00265AF5" w:rsidRPr="00E40747" w:rsidRDefault="00265AF5" w:rsidP="00265AF5">
      <w:pPr>
        <w:pStyle w:val="Prrafodelista"/>
        <w:spacing w:before="240" w:after="240" w:line="360" w:lineRule="auto"/>
        <w:ind w:left="567" w:right="474"/>
        <w:jc w:val="both"/>
        <w:rPr>
          <w:rFonts w:ascii="Palatino Linotype" w:eastAsia="Arial Unicode MS" w:hAnsi="Palatino Linotype" w:cs="Arial"/>
          <w:i/>
        </w:rPr>
      </w:pPr>
      <w:r w:rsidRPr="00E40747">
        <w:rPr>
          <w:rFonts w:ascii="Palatino Linotype" w:eastAsia="Arial Unicode MS" w:hAnsi="Palatino Linotype" w:cs="Arial"/>
          <w:i/>
        </w:rPr>
        <w:t>II. El peculado.</w:t>
      </w:r>
    </w:p>
    <w:p w14:paraId="3CA656F0" w14:textId="77777777" w:rsidR="00265AF5" w:rsidRPr="00E40747" w:rsidRDefault="00265AF5" w:rsidP="00265AF5">
      <w:pPr>
        <w:pStyle w:val="Prrafodelista"/>
        <w:spacing w:before="240" w:after="240" w:line="360" w:lineRule="auto"/>
        <w:ind w:left="567" w:right="474"/>
        <w:jc w:val="both"/>
        <w:rPr>
          <w:rFonts w:ascii="Palatino Linotype" w:eastAsia="Arial Unicode MS" w:hAnsi="Palatino Linotype" w:cs="Arial"/>
          <w:i/>
        </w:rPr>
      </w:pPr>
      <w:r w:rsidRPr="00E40747">
        <w:rPr>
          <w:rFonts w:ascii="Palatino Linotype" w:eastAsia="Arial Unicode MS" w:hAnsi="Palatino Linotype" w:cs="Arial"/>
          <w:i/>
        </w:rPr>
        <w:t>III. El desvío de recursos públicos.</w:t>
      </w:r>
    </w:p>
    <w:p w14:paraId="54621013" w14:textId="77777777" w:rsidR="00265AF5" w:rsidRPr="00E40747" w:rsidRDefault="00265AF5" w:rsidP="00265AF5">
      <w:pPr>
        <w:pStyle w:val="Prrafodelista"/>
        <w:spacing w:before="240" w:after="240" w:line="360" w:lineRule="auto"/>
        <w:ind w:left="567" w:right="474"/>
        <w:jc w:val="both"/>
        <w:rPr>
          <w:rFonts w:ascii="Palatino Linotype" w:eastAsia="Arial Unicode MS" w:hAnsi="Palatino Linotype" w:cs="Arial"/>
          <w:i/>
        </w:rPr>
      </w:pPr>
      <w:r w:rsidRPr="00E40747">
        <w:rPr>
          <w:rFonts w:ascii="Palatino Linotype" w:eastAsia="Arial Unicode MS" w:hAnsi="Palatino Linotype" w:cs="Arial"/>
          <w:i/>
        </w:rPr>
        <w:t>IV. La utilización indebida de información.</w:t>
      </w:r>
    </w:p>
    <w:p w14:paraId="510F8F67" w14:textId="77777777" w:rsidR="00265AF5" w:rsidRPr="00E40747" w:rsidRDefault="00265AF5" w:rsidP="00265AF5">
      <w:pPr>
        <w:pStyle w:val="Prrafodelista"/>
        <w:spacing w:before="240" w:after="240" w:line="360" w:lineRule="auto"/>
        <w:ind w:left="567" w:right="474"/>
        <w:jc w:val="both"/>
        <w:rPr>
          <w:rFonts w:ascii="Palatino Linotype" w:eastAsia="Arial Unicode MS" w:hAnsi="Palatino Linotype" w:cs="Arial"/>
          <w:i/>
        </w:rPr>
      </w:pPr>
      <w:r w:rsidRPr="00E40747">
        <w:rPr>
          <w:rFonts w:ascii="Palatino Linotype" w:eastAsia="Arial Unicode MS" w:hAnsi="Palatino Linotype" w:cs="Arial"/>
          <w:i/>
        </w:rPr>
        <w:t>V. El abuso de funciones.</w:t>
      </w:r>
    </w:p>
    <w:p w14:paraId="5CFD4ED6" w14:textId="77777777" w:rsidR="00265AF5" w:rsidRPr="00E40747" w:rsidRDefault="00265AF5" w:rsidP="00265AF5">
      <w:pPr>
        <w:pStyle w:val="Prrafodelista"/>
        <w:spacing w:before="240" w:after="240" w:line="360" w:lineRule="auto"/>
        <w:ind w:left="567" w:right="474"/>
        <w:jc w:val="both"/>
        <w:rPr>
          <w:rFonts w:ascii="Palatino Linotype" w:eastAsia="Arial Unicode MS" w:hAnsi="Palatino Linotype" w:cs="Arial"/>
          <w:i/>
        </w:rPr>
      </w:pPr>
      <w:r w:rsidRPr="00E40747">
        <w:rPr>
          <w:rFonts w:ascii="Palatino Linotype" w:eastAsia="Arial Unicode MS" w:hAnsi="Palatino Linotype" w:cs="Arial"/>
          <w:i/>
        </w:rPr>
        <w:t>VI. Cometer o tolerar conductas de hostigamiento y acoso sexual.</w:t>
      </w:r>
    </w:p>
    <w:p w14:paraId="7CC66192" w14:textId="77777777" w:rsidR="00265AF5" w:rsidRPr="00E40747" w:rsidRDefault="00265AF5" w:rsidP="00265AF5">
      <w:pPr>
        <w:pStyle w:val="Prrafodelista"/>
        <w:spacing w:before="240" w:after="240" w:line="360" w:lineRule="auto"/>
        <w:ind w:left="567" w:right="474"/>
        <w:jc w:val="both"/>
        <w:rPr>
          <w:rFonts w:ascii="Palatino Linotype" w:eastAsia="Arial Unicode MS" w:hAnsi="Palatino Linotype" w:cs="Arial"/>
          <w:i/>
        </w:rPr>
      </w:pPr>
      <w:r w:rsidRPr="00E40747">
        <w:rPr>
          <w:rFonts w:ascii="Palatino Linotype" w:eastAsia="Arial Unicode MS" w:hAnsi="Palatino Linotype" w:cs="Arial"/>
          <w:i/>
        </w:rPr>
        <w:t>VII. El actuar bajo conflicto de interés.</w:t>
      </w:r>
    </w:p>
    <w:p w14:paraId="619A2B94" w14:textId="77777777" w:rsidR="00265AF5" w:rsidRPr="00E40747" w:rsidRDefault="00265AF5" w:rsidP="00265AF5">
      <w:pPr>
        <w:pStyle w:val="Prrafodelista"/>
        <w:spacing w:before="240" w:after="240" w:line="360" w:lineRule="auto"/>
        <w:ind w:left="567" w:right="474"/>
        <w:jc w:val="both"/>
        <w:rPr>
          <w:rFonts w:ascii="Palatino Linotype" w:eastAsia="Arial Unicode MS" w:hAnsi="Palatino Linotype" w:cs="Arial"/>
          <w:i/>
        </w:rPr>
      </w:pPr>
      <w:r w:rsidRPr="00E40747">
        <w:rPr>
          <w:rFonts w:ascii="Palatino Linotype" w:eastAsia="Arial Unicode MS" w:hAnsi="Palatino Linotype" w:cs="Arial"/>
          <w:i/>
        </w:rPr>
        <w:t>VIII. La contratación indebida.</w:t>
      </w:r>
    </w:p>
    <w:p w14:paraId="7286AB3F" w14:textId="77777777" w:rsidR="00265AF5" w:rsidRPr="00E40747" w:rsidRDefault="00265AF5" w:rsidP="00265AF5">
      <w:pPr>
        <w:pStyle w:val="Prrafodelista"/>
        <w:spacing w:before="240" w:after="240" w:line="360" w:lineRule="auto"/>
        <w:ind w:left="567" w:right="474"/>
        <w:jc w:val="both"/>
        <w:rPr>
          <w:rFonts w:ascii="Palatino Linotype" w:eastAsia="Arial Unicode MS" w:hAnsi="Palatino Linotype" w:cs="Arial"/>
          <w:i/>
        </w:rPr>
      </w:pPr>
      <w:r w:rsidRPr="00E40747">
        <w:rPr>
          <w:rFonts w:ascii="Palatino Linotype" w:eastAsia="Arial Unicode MS" w:hAnsi="Palatino Linotype" w:cs="Arial"/>
          <w:i/>
        </w:rPr>
        <w:t>IX. El enriquecimiento oculto u ocultamiento de conflicto de interés.</w:t>
      </w:r>
    </w:p>
    <w:p w14:paraId="336491F7" w14:textId="77777777" w:rsidR="00265AF5" w:rsidRPr="00E40747" w:rsidRDefault="00265AF5" w:rsidP="00265AF5">
      <w:pPr>
        <w:pStyle w:val="Prrafodelista"/>
        <w:spacing w:before="240" w:after="240" w:line="360" w:lineRule="auto"/>
        <w:ind w:left="567" w:right="474"/>
        <w:jc w:val="both"/>
        <w:rPr>
          <w:rFonts w:ascii="Palatino Linotype" w:eastAsia="Arial Unicode MS" w:hAnsi="Palatino Linotype" w:cs="Arial"/>
          <w:i/>
        </w:rPr>
      </w:pPr>
      <w:r w:rsidRPr="00E40747">
        <w:rPr>
          <w:rFonts w:ascii="Palatino Linotype" w:eastAsia="Arial Unicode MS" w:hAnsi="Palatino Linotype" w:cs="Arial"/>
          <w:i/>
        </w:rPr>
        <w:lastRenderedPageBreak/>
        <w:t>X. El tráfico de influencias.</w:t>
      </w:r>
    </w:p>
    <w:p w14:paraId="344070CC" w14:textId="77777777" w:rsidR="00265AF5" w:rsidRPr="00E40747" w:rsidRDefault="00265AF5" w:rsidP="00265AF5">
      <w:pPr>
        <w:pStyle w:val="Prrafodelista"/>
        <w:spacing w:before="240" w:after="240" w:line="360" w:lineRule="auto"/>
        <w:ind w:left="567" w:right="474"/>
        <w:jc w:val="both"/>
        <w:rPr>
          <w:rFonts w:ascii="Palatino Linotype" w:eastAsia="Arial Unicode MS" w:hAnsi="Palatino Linotype" w:cs="Arial"/>
          <w:i/>
        </w:rPr>
      </w:pPr>
      <w:r w:rsidRPr="00E40747">
        <w:rPr>
          <w:rFonts w:ascii="Palatino Linotype" w:eastAsia="Arial Unicode MS" w:hAnsi="Palatino Linotype" w:cs="Arial"/>
          <w:i/>
        </w:rPr>
        <w:t>XI. El encubrimiento.</w:t>
      </w:r>
    </w:p>
    <w:p w14:paraId="27340133" w14:textId="77777777" w:rsidR="00265AF5" w:rsidRPr="00E40747" w:rsidRDefault="00265AF5" w:rsidP="00265AF5">
      <w:pPr>
        <w:pStyle w:val="Prrafodelista"/>
        <w:spacing w:before="240" w:after="240" w:line="360" w:lineRule="auto"/>
        <w:ind w:left="567" w:right="474"/>
        <w:jc w:val="both"/>
        <w:rPr>
          <w:rFonts w:ascii="Palatino Linotype" w:eastAsia="Arial Unicode MS" w:hAnsi="Palatino Linotype" w:cs="Arial"/>
          <w:i/>
        </w:rPr>
      </w:pPr>
      <w:r w:rsidRPr="00E40747">
        <w:rPr>
          <w:rFonts w:ascii="Palatino Linotype" w:eastAsia="Arial Unicode MS" w:hAnsi="Palatino Linotype" w:cs="Arial"/>
          <w:i/>
        </w:rPr>
        <w:t>XII. El desacato.</w:t>
      </w:r>
    </w:p>
    <w:p w14:paraId="111ED91F" w14:textId="77777777" w:rsidR="00265AF5" w:rsidRPr="00E40747" w:rsidRDefault="00265AF5" w:rsidP="00265AF5">
      <w:pPr>
        <w:pStyle w:val="Prrafodelista"/>
        <w:spacing w:before="240" w:after="240" w:line="360" w:lineRule="auto"/>
        <w:ind w:left="567" w:right="474"/>
        <w:jc w:val="both"/>
        <w:rPr>
          <w:rFonts w:ascii="Palatino Linotype" w:eastAsia="Arial Unicode MS" w:hAnsi="Palatino Linotype" w:cs="Arial"/>
        </w:rPr>
      </w:pPr>
      <w:proofErr w:type="spellStart"/>
      <w:r w:rsidRPr="00E40747">
        <w:rPr>
          <w:rFonts w:ascii="Palatino Linotype" w:eastAsia="Arial Unicode MS" w:hAnsi="Palatino Linotype" w:cs="Arial"/>
          <w:i/>
        </w:rPr>
        <w:t>XIII.La</w:t>
      </w:r>
      <w:proofErr w:type="spellEnd"/>
      <w:r w:rsidRPr="00E40747">
        <w:rPr>
          <w:rFonts w:ascii="Palatino Linotype" w:eastAsia="Arial Unicode MS" w:hAnsi="Palatino Linotype" w:cs="Arial"/>
          <w:i/>
        </w:rPr>
        <w:t xml:space="preserve"> obstrucción de la Justicia.” </w:t>
      </w:r>
      <w:r w:rsidRPr="00E40747">
        <w:rPr>
          <w:rFonts w:ascii="Palatino Linotype" w:eastAsia="Arial Unicode MS" w:hAnsi="Palatino Linotype" w:cs="Arial"/>
        </w:rPr>
        <w:t>Énfasis añadido</w:t>
      </w:r>
    </w:p>
    <w:p w14:paraId="677C3AB3" w14:textId="77777777" w:rsidR="00265AF5" w:rsidRPr="00E40747" w:rsidRDefault="00265AF5" w:rsidP="00265AF5">
      <w:pPr>
        <w:pStyle w:val="Prrafodelista"/>
        <w:spacing w:before="240" w:after="240" w:line="360" w:lineRule="auto"/>
        <w:ind w:left="567" w:right="474"/>
        <w:jc w:val="both"/>
        <w:rPr>
          <w:rFonts w:ascii="Palatino Linotype" w:eastAsia="Arial Unicode MS" w:hAnsi="Palatino Linotype" w:cs="Arial"/>
        </w:rPr>
      </w:pPr>
    </w:p>
    <w:p w14:paraId="23E4C6F6" w14:textId="77777777" w:rsidR="00265AF5" w:rsidRPr="00E40747" w:rsidRDefault="00265AF5" w:rsidP="00265AF5">
      <w:pPr>
        <w:pStyle w:val="Prrafodelista"/>
        <w:numPr>
          <w:ilvl w:val="0"/>
          <w:numId w:val="2"/>
        </w:numPr>
        <w:spacing w:before="240" w:after="240" w:line="360" w:lineRule="auto"/>
        <w:ind w:left="0" w:firstLine="0"/>
        <w:jc w:val="both"/>
        <w:rPr>
          <w:rFonts w:ascii="Palatino Linotype" w:eastAsia="Arial Unicode MS" w:hAnsi="Palatino Linotype" w:cs="Arial"/>
          <w:i/>
        </w:rPr>
      </w:pPr>
      <w:r w:rsidRPr="00E40747">
        <w:rPr>
          <w:rFonts w:ascii="Palatino Linotype" w:eastAsia="Calibri" w:hAnsi="Palatino Linotype" w:cs="Arial"/>
          <w:szCs w:val="22"/>
          <w:lang w:val="es-ES" w:eastAsia="es-MX"/>
        </w:rPr>
        <w:t xml:space="preserve">Atento a lo anterior, es que los sujetos obligados </w:t>
      </w:r>
      <w:r w:rsidRPr="00E40747">
        <w:rPr>
          <w:rFonts w:ascii="Palatino Linotype" w:eastAsia="Calibri" w:hAnsi="Palatino Linotype" w:cs="Arial"/>
          <w:b/>
          <w:szCs w:val="22"/>
          <w:u w:val="single"/>
          <w:lang w:val="es-ES" w:eastAsia="es-MX"/>
        </w:rPr>
        <w:t>deberán abstenerse de publicitar aquellas sanciones administrativas impuestas servidores públicos que revisar el carácter de no grave</w:t>
      </w:r>
      <w:r w:rsidRPr="00E40747">
        <w:rPr>
          <w:rFonts w:ascii="Palatino Linotype" w:eastAsia="Calibri" w:hAnsi="Palatino Linotype" w:cs="Arial"/>
          <w:szCs w:val="22"/>
          <w:lang w:val="es-ES" w:eastAsia="es-MX"/>
        </w:rPr>
        <w:t>.</w:t>
      </w:r>
    </w:p>
    <w:p w14:paraId="3853EA6D" w14:textId="77777777" w:rsidR="00265AF5" w:rsidRPr="00E40747" w:rsidRDefault="00265AF5" w:rsidP="00265AF5">
      <w:pPr>
        <w:pStyle w:val="Prrafodelista"/>
        <w:spacing w:before="240" w:after="240" w:line="360" w:lineRule="auto"/>
        <w:ind w:left="0"/>
        <w:jc w:val="both"/>
        <w:rPr>
          <w:rFonts w:ascii="Palatino Linotype" w:eastAsia="Arial Unicode MS" w:hAnsi="Palatino Linotype" w:cs="Arial"/>
          <w:i/>
        </w:rPr>
      </w:pPr>
    </w:p>
    <w:p w14:paraId="5D7A4FCA" w14:textId="0951EFA4" w:rsidR="00265AF5" w:rsidRPr="00E40747" w:rsidRDefault="00726879" w:rsidP="00265AF5">
      <w:pPr>
        <w:pStyle w:val="Prrafodelista"/>
        <w:numPr>
          <w:ilvl w:val="0"/>
          <w:numId w:val="2"/>
        </w:numPr>
        <w:spacing w:before="240" w:after="240" w:line="360" w:lineRule="auto"/>
        <w:ind w:left="0" w:firstLine="0"/>
        <w:jc w:val="both"/>
        <w:rPr>
          <w:rFonts w:ascii="Palatino Linotype" w:eastAsia="Arial Unicode MS" w:hAnsi="Palatino Linotype" w:cs="Arial"/>
          <w:i/>
        </w:rPr>
      </w:pPr>
      <w:r w:rsidRPr="00E40747">
        <w:rPr>
          <w:rFonts w:ascii="Palatino Linotype" w:eastAsia="Arial Unicode MS" w:hAnsi="Palatino Linotype" w:cs="Arial"/>
        </w:rPr>
        <w:t>Luego entonces</w:t>
      </w:r>
      <w:r w:rsidR="00265AF5" w:rsidRPr="00E40747">
        <w:rPr>
          <w:rFonts w:ascii="Palatino Linotype" w:eastAsia="Arial Unicode MS" w:hAnsi="Palatino Linotype" w:cs="Arial"/>
        </w:rPr>
        <w:t xml:space="preserve">, el </w:t>
      </w:r>
      <w:r w:rsidRPr="00E40747">
        <w:rPr>
          <w:rFonts w:ascii="Palatino Linotype" w:eastAsia="Arial Unicode MS" w:hAnsi="Palatino Linotype" w:cs="Arial"/>
          <w:b/>
        </w:rPr>
        <w:t>Ayuntamiento de Metepec</w:t>
      </w:r>
      <w:r w:rsidR="00265AF5" w:rsidRPr="00E40747">
        <w:rPr>
          <w:rFonts w:ascii="Palatino Linotype" w:eastAsia="Arial Unicode MS" w:hAnsi="Palatino Linotype" w:cs="Arial"/>
          <w:b/>
        </w:rPr>
        <w:t xml:space="preserve"> </w:t>
      </w:r>
      <w:r w:rsidR="00265AF5" w:rsidRPr="00E40747">
        <w:rPr>
          <w:rFonts w:ascii="Palatino Linotype" w:eastAsia="Arial Unicode MS" w:hAnsi="Palatino Linotype" w:cs="Arial"/>
          <w:b/>
          <w:u w:val="single"/>
        </w:rPr>
        <w:t>UNICAMENTE</w:t>
      </w:r>
      <w:r w:rsidR="00265AF5" w:rsidRPr="00E40747">
        <w:rPr>
          <w:rFonts w:ascii="Palatino Linotype" w:eastAsia="Arial Unicode MS" w:hAnsi="Palatino Linotype" w:cs="Arial"/>
          <w:b/>
        </w:rPr>
        <w:t xml:space="preserve"> deberá entregar aquellas resoluciones administrativas que hayan derivado en sanciones graves y aquellas resoluciones en las que no se haya determinado sanción alguna.</w:t>
      </w:r>
    </w:p>
    <w:p w14:paraId="4C742F06" w14:textId="15BC2DDE" w:rsidR="00265AF5" w:rsidRPr="00E40747" w:rsidRDefault="00265AF5" w:rsidP="00265AF5">
      <w:pPr>
        <w:pStyle w:val="Prrafodelista"/>
        <w:spacing w:before="100" w:beforeAutospacing="1" w:after="100" w:afterAutospacing="1" w:line="360" w:lineRule="auto"/>
        <w:ind w:left="0"/>
        <w:jc w:val="both"/>
        <w:rPr>
          <w:rFonts w:ascii="Palatino Linotype" w:eastAsia="Calibri" w:hAnsi="Palatino Linotype" w:cs="Arial"/>
          <w:lang w:val="es-ES"/>
        </w:rPr>
      </w:pPr>
    </w:p>
    <w:p w14:paraId="4454C77F" w14:textId="7BA2B28C" w:rsidR="00813311" w:rsidRPr="00E40747" w:rsidRDefault="00813311" w:rsidP="00813311">
      <w:pPr>
        <w:pStyle w:val="Ttulo2"/>
        <w:rPr>
          <w:rFonts w:ascii="Palatino Linotype" w:hAnsi="Palatino Linotype"/>
          <w:b/>
          <w:color w:val="auto"/>
          <w:sz w:val="24"/>
        </w:rPr>
      </w:pPr>
      <w:bookmarkStart w:id="120" w:name="_Toc531859120"/>
      <w:bookmarkStart w:id="121" w:name="_Toc2871952"/>
      <w:bookmarkStart w:id="122" w:name="_Toc20246253"/>
      <w:bookmarkStart w:id="123" w:name="_Toc26436023"/>
      <w:bookmarkStart w:id="124" w:name="_Toc31223582"/>
      <w:bookmarkStart w:id="125" w:name="_Toc473799824"/>
      <w:bookmarkStart w:id="126" w:name="_Toc487025370"/>
      <w:bookmarkStart w:id="127" w:name="_Toc493790438"/>
      <w:bookmarkStart w:id="128" w:name="_Toc495606558"/>
      <w:bookmarkStart w:id="129" w:name="_Toc497297048"/>
      <w:bookmarkStart w:id="130" w:name="_Toc498503756"/>
      <w:bookmarkStart w:id="131" w:name="_Toc499201876"/>
      <w:bookmarkStart w:id="132" w:name="_Toc524000321"/>
      <w:r w:rsidRPr="00E40747">
        <w:rPr>
          <w:rFonts w:ascii="Palatino Linotype" w:hAnsi="Palatino Linotype"/>
          <w:b/>
          <w:color w:val="auto"/>
          <w:sz w:val="24"/>
        </w:rPr>
        <w:t xml:space="preserve">QUINTO. De la </w:t>
      </w:r>
      <w:bookmarkEnd w:id="120"/>
      <w:bookmarkEnd w:id="121"/>
      <w:r w:rsidRPr="00E40747">
        <w:rPr>
          <w:rFonts w:ascii="Palatino Linotype" w:hAnsi="Palatino Linotype"/>
          <w:b/>
          <w:color w:val="auto"/>
          <w:sz w:val="24"/>
        </w:rPr>
        <w:t>versión pública</w:t>
      </w:r>
      <w:bookmarkEnd w:id="122"/>
      <w:r w:rsidRPr="00E40747">
        <w:rPr>
          <w:rFonts w:ascii="Palatino Linotype" w:hAnsi="Palatino Linotype"/>
          <w:b/>
          <w:color w:val="auto"/>
          <w:sz w:val="24"/>
        </w:rPr>
        <w:t xml:space="preserve"> y la información reservada</w:t>
      </w:r>
      <w:bookmarkEnd w:id="123"/>
      <w:bookmarkEnd w:id="124"/>
    </w:p>
    <w:p w14:paraId="03761B26" w14:textId="77777777" w:rsidR="00813311" w:rsidRPr="00E40747" w:rsidRDefault="00813311" w:rsidP="00813311">
      <w:pPr>
        <w:rPr>
          <w:lang w:val="es-MX" w:eastAsia="en-US"/>
        </w:rPr>
      </w:pPr>
    </w:p>
    <w:bookmarkEnd w:id="125"/>
    <w:bookmarkEnd w:id="126"/>
    <w:bookmarkEnd w:id="127"/>
    <w:bookmarkEnd w:id="128"/>
    <w:bookmarkEnd w:id="129"/>
    <w:bookmarkEnd w:id="130"/>
    <w:bookmarkEnd w:id="131"/>
    <w:bookmarkEnd w:id="132"/>
    <w:p w14:paraId="64FC2345" w14:textId="136B77E6" w:rsidR="00813311" w:rsidRPr="00E40747" w:rsidRDefault="00813311" w:rsidP="00813311">
      <w:pPr>
        <w:pStyle w:val="Prrafodelista"/>
        <w:numPr>
          <w:ilvl w:val="0"/>
          <w:numId w:val="2"/>
        </w:numPr>
        <w:spacing w:before="240" w:after="240" w:line="360" w:lineRule="auto"/>
        <w:ind w:left="0" w:firstLine="0"/>
        <w:jc w:val="both"/>
        <w:rPr>
          <w:rFonts w:ascii="Palatino Linotype" w:hAnsi="Palatino Linotype" w:cs="Bookman Old Style"/>
        </w:rPr>
      </w:pPr>
      <w:r w:rsidRPr="00E40747">
        <w:rPr>
          <w:rFonts w:ascii="Palatino Linotype" w:eastAsia="Calibri" w:hAnsi="Palatino Linotype" w:cs="Arial"/>
          <w:szCs w:val="22"/>
          <w:lang w:val="es-ES" w:eastAsia="es-MX"/>
        </w:rPr>
        <w:t xml:space="preserve">Como ya se ha señalado en el considerando anterior el </w:t>
      </w:r>
      <w:r w:rsidRPr="00E40747">
        <w:rPr>
          <w:rFonts w:ascii="Palatino Linotype" w:eastAsia="Calibri" w:hAnsi="Palatino Linotype" w:cs="Arial"/>
          <w:b/>
          <w:szCs w:val="22"/>
          <w:lang w:val="es-ES" w:eastAsia="es-MX"/>
        </w:rPr>
        <w:t>SUJETO OBLIGADO,</w:t>
      </w:r>
      <w:r w:rsidRPr="00E40747">
        <w:rPr>
          <w:rFonts w:ascii="Palatino Linotype" w:eastAsia="Calibri" w:hAnsi="Palatino Linotype" w:cs="Arial"/>
          <w:szCs w:val="22"/>
          <w:lang w:val="es-ES" w:eastAsia="es-MX"/>
        </w:rPr>
        <w:t xml:space="preserve"> deberá entregar </w:t>
      </w:r>
      <w:r w:rsidRPr="00E40747">
        <w:rPr>
          <w:rFonts w:ascii="Palatino Linotype" w:hAnsi="Palatino Linotype" w:cs="Arial"/>
        </w:rPr>
        <w:t>los documentos</w:t>
      </w:r>
      <w:r w:rsidRPr="00E40747">
        <w:rPr>
          <w:rFonts w:ascii="Palatino Linotype" w:hAnsi="Palatino Linotype"/>
          <w:lang w:val="es-ES"/>
        </w:rPr>
        <w:t xml:space="preserve"> señalados en el considerando anterior. </w:t>
      </w:r>
      <w:r w:rsidRPr="00E40747">
        <w:rPr>
          <w:rFonts w:ascii="Palatino Linotype" w:eastAsia="Calibri" w:hAnsi="Palatino Linotype" w:cs="Arial"/>
          <w:szCs w:val="22"/>
          <w:lang w:val="es-ES" w:eastAsia="es-MX"/>
        </w:rPr>
        <w:t>Documentos en los que, dada su propia y especial naturaleza obran datos personales que deban de ser clasificados como confidenciales, y deben protegerse mediante una versión pública</w:t>
      </w:r>
      <w:r w:rsidRPr="00E40747">
        <w:rPr>
          <w:rFonts w:ascii="Palatino Linotype" w:eastAsia="Times New Roman" w:hAnsi="Palatino Linotype" w:cs="Arial"/>
          <w:color w:val="222222"/>
          <w:szCs w:val="22"/>
          <w:lang w:val="es-ES" w:eastAsia="es-MX"/>
        </w:rPr>
        <w:t xml:space="preserve"> que deje a la vista los datos que ofr</w:t>
      </w:r>
      <w:r w:rsidR="00E40B1B" w:rsidRPr="00E40747">
        <w:rPr>
          <w:rFonts w:ascii="Palatino Linotype" w:eastAsia="Times New Roman" w:hAnsi="Palatino Linotype" w:cs="Arial"/>
          <w:color w:val="222222"/>
          <w:szCs w:val="22"/>
          <w:lang w:val="es-ES" w:eastAsia="es-MX"/>
        </w:rPr>
        <w:t>ezcan la información requerida.</w:t>
      </w:r>
    </w:p>
    <w:p w14:paraId="37E1FD30" w14:textId="77777777" w:rsidR="00813311" w:rsidRPr="00E40747" w:rsidRDefault="00813311" w:rsidP="00813311">
      <w:pPr>
        <w:pStyle w:val="Ttulo3"/>
        <w:numPr>
          <w:ilvl w:val="0"/>
          <w:numId w:val="7"/>
        </w:numPr>
        <w:spacing w:line="360" w:lineRule="auto"/>
        <w:rPr>
          <w:rFonts w:ascii="Palatino Linotype" w:eastAsia="Calibri" w:hAnsi="Palatino Linotype"/>
          <w:b/>
          <w:color w:val="auto"/>
        </w:rPr>
      </w:pPr>
      <w:bookmarkStart w:id="133" w:name="_Toc531859121"/>
      <w:bookmarkStart w:id="134" w:name="_Toc532385645"/>
      <w:bookmarkStart w:id="135" w:name="_Toc954273"/>
      <w:bookmarkStart w:id="136" w:name="_Toc16107112"/>
      <w:bookmarkStart w:id="137" w:name="_Toc20246254"/>
      <w:bookmarkStart w:id="138" w:name="_Toc22660660"/>
      <w:bookmarkStart w:id="139" w:name="_Toc22811631"/>
      <w:bookmarkStart w:id="140" w:name="_Toc26436024"/>
      <w:bookmarkStart w:id="141" w:name="_Toc31223583"/>
      <w:r w:rsidRPr="00E40747">
        <w:rPr>
          <w:rFonts w:ascii="Palatino Linotype" w:hAnsi="Palatino Linotype"/>
          <w:b/>
          <w:color w:val="auto"/>
        </w:rPr>
        <w:lastRenderedPageBreak/>
        <w:t>Requisitos previos.</w:t>
      </w:r>
      <w:bookmarkEnd w:id="133"/>
      <w:bookmarkEnd w:id="134"/>
      <w:bookmarkEnd w:id="135"/>
      <w:bookmarkEnd w:id="136"/>
      <w:bookmarkEnd w:id="137"/>
      <w:bookmarkEnd w:id="138"/>
      <w:bookmarkEnd w:id="139"/>
      <w:bookmarkEnd w:id="140"/>
      <w:bookmarkEnd w:id="141"/>
    </w:p>
    <w:p w14:paraId="73BADC39" w14:textId="77777777" w:rsidR="00813311" w:rsidRPr="00E40747" w:rsidRDefault="00813311" w:rsidP="00813311">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629F62FA" w14:textId="77777777" w:rsidR="00813311" w:rsidRPr="00E40747" w:rsidRDefault="00813311" w:rsidP="00813311">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40747">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17A4FCCB" w14:textId="77777777" w:rsidR="00813311" w:rsidRPr="00E40747" w:rsidRDefault="00813311" w:rsidP="00813311">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2F82C7C5" w14:textId="77777777" w:rsidR="00813311" w:rsidRPr="00E40747" w:rsidRDefault="00813311" w:rsidP="00813311">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40747">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4736AA1B" w14:textId="77777777" w:rsidR="00813311" w:rsidRPr="00E40747" w:rsidRDefault="00813311" w:rsidP="00813311">
      <w:pPr>
        <w:pStyle w:val="Prrafodelista"/>
        <w:rPr>
          <w:rFonts w:ascii="Palatino Linotype" w:eastAsia="Calibri" w:hAnsi="Palatino Linotype" w:cs="Arial"/>
          <w:szCs w:val="22"/>
          <w:lang w:val="es-ES" w:eastAsia="es-MX"/>
        </w:rPr>
      </w:pPr>
    </w:p>
    <w:p w14:paraId="1728A9F9" w14:textId="77777777" w:rsidR="00813311" w:rsidRPr="00E40747" w:rsidRDefault="00813311" w:rsidP="00813311">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40747">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0E0D78F9" w14:textId="77777777" w:rsidR="00813311" w:rsidRPr="00E40747" w:rsidRDefault="00813311" w:rsidP="00813311">
      <w:pPr>
        <w:pStyle w:val="Prrafodelista"/>
        <w:spacing w:line="360" w:lineRule="auto"/>
        <w:rPr>
          <w:rFonts w:ascii="Palatino Linotype" w:eastAsia="Calibri" w:hAnsi="Palatino Linotype" w:cs="Arial"/>
          <w:szCs w:val="22"/>
          <w:lang w:val="es-ES" w:eastAsia="es-MX"/>
        </w:rPr>
      </w:pPr>
    </w:p>
    <w:p w14:paraId="35E68ED2" w14:textId="77777777" w:rsidR="00813311" w:rsidRPr="00E40747" w:rsidRDefault="00813311" w:rsidP="00813311">
      <w:pPr>
        <w:pStyle w:val="Ttulo3"/>
        <w:numPr>
          <w:ilvl w:val="0"/>
          <w:numId w:val="7"/>
        </w:numPr>
        <w:spacing w:line="360" w:lineRule="auto"/>
        <w:rPr>
          <w:rFonts w:ascii="Palatino Linotype" w:hAnsi="Palatino Linotype"/>
          <w:b/>
          <w:color w:val="auto"/>
        </w:rPr>
      </w:pPr>
      <w:bookmarkStart w:id="142" w:name="_Toc531859122"/>
      <w:bookmarkStart w:id="143" w:name="_Toc532385646"/>
      <w:bookmarkStart w:id="144" w:name="_Toc954274"/>
      <w:bookmarkStart w:id="145" w:name="_Toc16107113"/>
      <w:bookmarkStart w:id="146" w:name="_Toc20246255"/>
      <w:bookmarkStart w:id="147" w:name="_Toc22660661"/>
      <w:bookmarkStart w:id="148" w:name="_Toc22811632"/>
      <w:bookmarkStart w:id="149" w:name="_Toc26436025"/>
      <w:bookmarkStart w:id="150" w:name="_Toc31223584"/>
      <w:r w:rsidRPr="00E40747">
        <w:rPr>
          <w:rFonts w:ascii="Palatino Linotype" w:hAnsi="Palatino Linotype"/>
          <w:b/>
          <w:color w:val="auto"/>
        </w:rPr>
        <w:lastRenderedPageBreak/>
        <w:t>Supuesto de clasificación.</w:t>
      </w:r>
      <w:bookmarkEnd w:id="142"/>
      <w:bookmarkEnd w:id="143"/>
      <w:bookmarkEnd w:id="144"/>
      <w:bookmarkEnd w:id="145"/>
      <w:bookmarkEnd w:id="146"/>
      <w:bookmarkEnd w:id="147"/>
      <w:bookmarkEnd w:id="148"/>
      <w:bookmarkEnd w:id="149"/>
      <w:bookmarkEnd w:id="150"/>
    </w:p>
    <w:p w14:paraId="6901E820" w14:textId="77777777" w:rsidR="00813311" w:rsidRPr="00E40747" w:rsidRDefault="00813311" w:rsidP="00813311">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9330BAA" w14:textId="77777777" w:rsidR="00813311" w:rsidRPr="00E40747" w:rsidRDefault="00813311" w:rsidP="00813311">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40747">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06532BCA" w14:textId="77777777" w:rsidR="00813311" w:rsidRPr="00E40747" w:rsidRDefault="00813311" w:rsidP="00813311">
      <w:pPr>
        <w:autoSpaceDE w:val="0"/>
        <w:autoSpaceDN w:val="0"/>
        <w:adjustRightInd w:val="0"/>
        <w:spacing w:after="160" w:line="360" w:lineRule="auto"/>
        <w:ind w:left="567" w:right="567"/>
        <w:jc w:val="both"/>
        <w:rPr>
          <w:rFonts w:ascii="Palatino Linotype" w:hAnsi="Palatino Linotype" w:cs="Arial"/>
          <w:i/>
          <w:sz w:val="22"/>
          <w:lang w:val="es-MX"/>
        </w:rPr>
      </w:pPr>
      <w:r w:rsidRPr="00E40747">
        <w:rPr>
          <w:rFonts w:ascii="Palatino Linotype" w:hAnsi="Palatino Linotype" w:cs="Arial"/>
          <w:b/>
          <w:bCs/>
          <w:i/>
          <w:sz w:val="22"/>
          <w:lang w:val="es-MX"/>
        </w:rPr>
        <w:t xml:space="preserve">Artículo 3. </w:t>
      </w:r>
      <w:r w:rsidRPr="00E40747">
        <w:rPr>
          <w:rFonts w:ascii="Palatino Linotype" w:hAnsi="Palatino Linotype" w:cs="Arial"/>
          <w:i/>
          <w:sz w:val="22"/>
          <w:lang w:val="es-MX"/>
        </w:rPr>
        <w:t>Para los efectos de la presente Ley se entenderá por:</w:t>
      </w:r>
    </w:p>
    <w:p w14:paraId="3FC38C3F" w14:textId="77777777" w:rsidR="00813311" w:rsidRPr="00E40747" w:rsidRDefault="00813311" w:rsidP="00813311">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40747">
        <w:rPr>
          <w:rFonts w:ascii="Palatino Linotype" w:eastAsia="Calibri" w:hAnsi="Palatino Linotype" w:cs="Arial"/>
          <w:i/>
          <w:sz w:val="22"/>
          <w:szCs w:val="22"/>
          <w:lang w:val="es-ES" w:eastAsia="es-MX"/>
        </w:rPr>
        <w:t xml:space="preserve"> (…)</w:t>
      </w:r>
    </w:p>
    <w:p w14:paraId="4BE818A4" w14:textId="77777777" w:rsidR="00813311" w:rsidRPr="00E40747" w:rsidRDefault="00813311" w:rsidP="00813311">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40747">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2206178F" w14:textId="77777777" w:rsidR="00813311" w:rsidRPr="00E40747" w:rsidRDefault="00813311" w:rsidP="00813311">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40747">
        <w:rPr>
          <w:rFonts w:ascii="Palatino Linotype" w:eastAsia="Calibri" w:hAnsi="Palatino Linotype" w:cs="Arial"/>
          <w:i/>
          <w:sz w:val="22"/>
          <w:szCs w:val="22"/>
          <w:lang w:val="es-ES" w:eastAsia="es-MX"/>
        </w:rPr>
        <w:t>(…)</w:t>
      </w:r>
    </w:p>
    <w:p w14:paraId="5EC28377" w14:textId="77777777" w:rsidR="00813311" w:rsidRPr="00E40747" w:rsidRDefault="00813311" w:rsidP="00813311">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40747">
        <w:rPr>
          <w:rFonts w:ascii="Palatino Linotype" w:eastAsia="Calibri" w:hAnsi="Palatino Linotype" w:cs="Arial"/>
          <w:i/>
          <w:sz w:val="22"/>
          <w:szCs w:val="22"/>
          <w:lang w:val="es-ES" w:eastAsia="es-MX"/>
        </w:rPr>
        <w:t>XX. Información clasificada: Aquella considerada por la presente Ley como reservada o confidencial;</w:t>
      </w:r>
    </w:p>
    <w:p w14:paraId="673A671C" w14:textId="77777777" w:rsidR="00813311" w:rsidRPr="00E40747" w:rsidRDefault="00813311" w:rsidP="00813311">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40747">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692992E" w14:textId="77777777" w:rsidR="00813311" w:rsidRPr="00E40747" w:rsidRDefault="00813311" w:rsidP="00813311">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40747">
        <w:rPr>
          <w:rFonts w:ascii="Palatino Linotype" w:eastAsia="Calibri" w:hAnsi="Palatino Linotype" w:cs="Arial"/>
          <w:i/>
          <w:sz w:val="22"/>
          <w:szCs w:val="22"/>
          <w:lang w:val="es-ES" w:eastAsia="es-MX"/>
        </w:rPr>
        <w:t>(…)</w:t>
      </w:r>
    </w:p>
    <w:p w14:paraId="010B44CB" w14:textId="77777777" w:rsidR="00813311" w:rsidRPr="00E40747" w:rsidRDefault="00813311" w:rsidP="00813311">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40747">
        <w:rPr>
          <w:rFonts w:ascii="Palatino Linotype" w:eastAsia="Calibri" w:hAnsi="Palatino Linotype" w:cs="Arial"/>
          <w:i/>
          <w:sz w:val="22"/>
          <w:szCs w:val="22"/>
          <w:lang w:val="es-ES" w:eastAsia="es-MX"/>
        </w:rPr>
        <w:lastRenderedPageBreak/>
        <w:t>XLV. Versión pública: Documento en el que se elimine, suprime o borra la información clasificada como reservada o confidencial para permitir su acceso.</w:t>
      </w:r>
    </w:p>
    <w:p w14:paraId="285AD360" w14:textId="77777777" w:rsidR="00813311" w:rsidRPr="00E40747" w:rsidRDefault="00813311" w:rsidP="00813311">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40747">
        <w:rPr>
          <w:rFonts w:ascii="Palatino Linotype" w:eastAsia="Calibri" w:hAnsi="Palatino Linotype" w:cs="Arial"/>
          <w:i/>
          <w:sz w:val="22"/>
          <w:szCs w:val="22"/>
          <w:lang w:val="es-ES" w:eastAsia="es-MX"/>
        </w:rPr>
        <w:t>(…)</w:t>
      </w:r>
    </w:p>
    <w:p w14:paraId="3F6BC31F" w14:textId="77777777" w:rsidR="00813311" w:rsidRPr="00E40747" w:rsidRDefault="00813311" w:rsidP="00813311">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40747">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242958EA" w14:textId="77777777" w:rsidR="00813311" w:rsidRPr="00E40747" w:rsidRDefault="00813311" w:rsidP="00813311">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40747">
        <w:rPr>
          <w:rFonts w:ascii="Palatino Linotype" w:eastAsia="Calibri" w:hAnsi="Palatino Linotype" w:cs="Arial"/>
          <w:i/>
          <w:sz w:val="22"/>
          <w:szCs w:val="22"/>
          <w:lang w:val="es-ES" w:eastAsia="es-MX"/>
        </w:rPr>
        <w:t>(…)</w:t>
      </w:r>
    </w:p>
    <w:p w14:paraId="6144C04E" w14:textId="77777777" w:rsidR="00813311" w:rsidRPr="00E40747" w:rsidRDefault="00813311" w:rsidP="00813311">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40747">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5924C20" w14:textId="77777777" w:rsidR="00813311" w:rsidRPr="00E40747" w:rsidRDefault="00813311" w:rsidP="00813311">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40747">
        <w:rPr>
          <w:rFonts w:ascii="Palatino Linotype" w:eastAsia="Calibri" w:hAnsi="Palatino Linotype" w:cs="Arial"/>
          <w:i/>
          <w:sz w:val="22"/>
          <w:szCs w:val="22"/>
          <w:lang w:val="es-ES" w:eastAsia="es-MX"/>
        </w:rPr>
        <w:t>(…)</w:t>
      </w:r>
    </w:p>
    <w:p w14:paraId="787F2EA7" w14:textId="77777777" w:rsidR="00813311" w:rsidRPr="00E40747" w:rsidRDefault="00813311" w:rsidP="00813311">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40747">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422DC45D" w14:textId="77777777" w:rsidR="00813311" w:rsidRPr="00E40747" w:rsidRDefault="00813311" w:rsidP="00813311">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40747">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E40747">
        <w:rPr>
          <w:rFonts w:ascii="Palatino Linotype" w:eastAsia="Calibri" w:hAnsi="Palatino Linotype" w:cs="Arial"/>
          <w:i/>
          <w:sz w:val="22"/>
          <w:szCs w:val="22"/>
          <w:lang w:val="es-ES" w:eastAsia="es-MX"/>
        </w:rPr>
        <w:t>jurídico</w:t>
      </w:r>
      <w:proofErr w:type="gramEnd"/>
      <w:r w:rsidRPr="00E40747">
        <w:rPr>
          <w:rFonts w:ascii="Palatino Linotype" w:eastAsia="Calibri" w:hAnsi="Palatino Linotype" w:cs="Arial"/>
          <w:i/>
          <w:sz w:val="22"/>
          <w:szCs w:val="22"/>
          <w:lang w:val="es-ES" w:eastAsia="es-MX"/>
        </w:rPr>
        <w:t xml:space="preserve"> colectiva identificada o identificable;</w:t>
      </w:r>
    </w:p>
    <w:p w14:paraId="70D2FBD3" w14:textId="77777777" w:rsidR="00813311" w:rsidRPr="00E40747" w:rsidRDefault="00813311" w:rsidP="00813311">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40747">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6913B7E6" w14:textId="77777777" w:rsidR="00813311" w:rsidRPr="00E40747" w:rsidRDefault="00813311" w:rsidP="00813311">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40747">
        <w:rPr>
          <w:rFonts w:ascii="Palatino Linotype" w:eastAsia="Calibri" w:hAnsi="Palatino Linotype" w:cs="Arial"/>
          <w:i/>
          <w:sz w:val="22"/>
          <w:szCs w:val="22"/>
          <w:lang w:val="es-ES" w:eastAsia="es-MX"/>
        </w:rPr>
        <w:lastRenderedPageBreak/>
        <w:t>No se considerará confidencial la información que se encuentre en los registros públicos o en fuentes de acceso público, ni tampoco la que sea considerada por la presente ley como información pública.</w:t>
      </w:r>
    </w:p>
    <w:p w14:paraId="3482E246" w14:textId="77777777" w:rsidR="00813311" w:rsidRPr="00E40747" w:rsidRDefault="00813311" w:rsidP="00813311">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40747">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8342885" w14:textId="77777777" w:rsidR="009A7A23" w:rsidRPr="00E40747" w:rsidRDefault="009A7A23" w:rsidP="009A7A23">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6219613F" w14:textId="77777777" w:rsidR="00813311" w:rsidRPr="00E40747" w:rsidRDefault="00813311" w:rsidP="00813311">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40747">
        <w:rPr>
          <w:rFonts w:ascii="Palatino Linotype" w:hAnsi="Palatino Linotype" w:cs="Arial"/>
        </w:rPr>
        <w:t>Como consecuencia de lo anterior, el sujeto obligado debe identificar claramente el tipo de información y hacer un juicio de subsunción o encaje</w:t>
      </w:r>
      <w:r w:rsidRPr="00E40747">
        <w:rPr>
          <w:rStyle w:val="Refdenotaalpie"/>
          <w:rFonts w:ascii="Palatino Linotype" w:hAnsi="Palatino Linotype" w:cs="Arial"/>
        </w:rPr>
        <w:footnoteReference w:id="13"/>
      </w:r>
      <w:r w:rsidRPr="00E40747">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02B49CC9" w14:textId="77777777" w:rsidR="00813311" w:rsidRPr="00E40747" w:rsidRDefault="00813311" w:rsidP="00813311">
      <w:pPr>
        <w:pStyle w:val="Prrafodelista"/>
        <w:spacing w:line="360" w:lineRule="auto"/>
        <w:rPr>
          <w:rFonts w:ascii="Palatino Linotype" w:eastAsia="Calibri" w:hAnsi="Palatino Linotype" w:cs="Arial"/>
          <w:szCs w:val="22"/>
          <w:lang w:val="es-ES" w:eastAsia="es-MX"/>
        </w:rPr>
      </w:pPr>
    </w:p>
    <w:p w14:paraId="65EF77E6" w14:textId="77777777" w:rsidR="00813311" w:rsidRPr="00E40747" w:rsidRDefault="00813311" w:rsidP="00813311">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40747">
        <w:rPr>
          <w:rFonts w:ascii="Palatino Linotype" w:hAnsi="Palatino Linotype" w:cs="Arial"/>
        </w:rPr>
        <w:lastRenderedPageBreak/>
        <w:t>Una vez hecho lo anterior, se remite la información al Titular de la Unidad de Transparencia, con el acuerdo de clasificación correspondiente, para que sea sometido al conocimiento del Comité de Transparencia.</w:t>
      </w:r>
    </w:p>
    <w:p w14:paraId="2B64B0BC" w14:textId="77777777" w:rsidR="00726879" w:rsidRPr="00E40747" w:rsidRDefault="00726879" w:rsidP="00726879">
      <w:pPr>
        <w:pStyle w:val="Prrafodelista"/>
        <w:rPr>
          <w:rFonts w:ascii="Palatino Linotype" w:eastAsia="Calibri" w:hAnsi="Palatino Linotype" w:cs="Arial"/>
          <w:szCs w:val="22"/>
          <w:lang w:val="es-ES" w:eastAsia="es-MX"/>
        </w:rPr>
      </w:pPr>
    </w:p>
    <w:p w14:paraId="2ED7AB31" w14:textId="77777777" w:rsidR="00813311" w:rsidRPr="00E40747" w:rsidRDefault="00813311" w:rsidP="00813311">
      <w:pPr>
        <w:pStyle w:val="Ttulo3"/>
        <w:numPr>
          <w:ilvl w:val="0"/>
          <w:numId w:val="7"/>
        </w:numPr>
        <w:spacing w:line="360" w:lineRule="auto"/>
        <w:rPr>
          <w:rFonts w:ascii="Palatino Linotype" w:hAnsi="Palatino Linotype"/>
          <w:b/>
          <w:color w:val="auto"/>
        </w:rPr>
      </w:pPr>
      <w:bookmarkStart w:id="151" w:name="_Toc531859123"/>
      <w:bookmarkStart w:id="152" w:name="_Toc532385647"/>
      <w:bookmarkStart w:id="153" w:name="_Toc954275"/>
      <w:bookmarkStart w:id="154" w:name="_Toc16107114"/>
      <w:bookmarkStart w:id="155" w:name="_Toc20246256"/>
      <w:bookmarkStart w:id="156" w:name="_Toc22660662"/>
      <w:bookmarkStart w:id="157" w:name="_Toc22811633"/>
      <w:bookmarkStart w:id="158" w:name="_Toc26436026"/>
      <w:bookmarkStart w:id="159" w:name="_Toc31223585"/>
      <w:r w:rsidRPr="00E40747">
        <w:rPr>
          <w:rFonts w:ascii="Palatino Linotype" w:hAnsi="Palatino Linotype"/>
          <w:b/>
          <w:color w:val="auto"/>
        </w:rPr>
        <w:t>La intervención del Comité de Transparencia.</w:t>
      </w:r>
      <w:bookmarkEnd w:id="151"/>
      <w:bookmarkEnd w:id="152"/>
      <w:bookmarkEnd w:id="153"/>
      <w:bookmarkEnd w:id="154"/>
      <w:bookmarkEnd w:id="155"/>
      <w:bookmarkEnd w:id="156"/>
      <w:bookmarkEnd w:id="157"/>
      <w:bookmarkEnd w:id="158"/>
      <w:bookmarkEnd w:id="159"/>
    </w:p>
    <w:p w14:paraId="22CF5237" w14:textId="77777777" w:rsidR="00813311" w:rsidRPr="00E40747" w:rsidRDefault="00813311" w:rsidP="00813311">
      <w:pPr>
        <w:pStyle w:val="Ttulo4"/>
        <w:numPr>
          <w:ilvl w:val="1"/>
          <w:numId w:val="2"/>
        </w:numPr>
        <w:spacing w:line="360" w:lineRule="auto"/>
        <w:ind w:left="1800" w:hanging="720"/>
        <w:rPr>
          <w:rFonts w:ascii="Palatino Linotype" w:hAnsi="Palatino Linotype"/>
          <w:b/>
          <w:i w:val="0"/>
          <w:color w:val="auto"/>
        </w:rPr>
      </w:pPr>
      <w:r w:rsidRPr="00E40747">
        <w:rPr>
          <w:rFonts w:ascii="Palatino Linotype" w:hAnsi="Palatino Linotype"/>
          <w:b/>
          <w:i w:val="0"/>
          <w:color w:val="auto"/>
        </w:rPr>
        <w:t>Formalidades para emitir el acuerdo de clasificación.</w:t>
      </w:r>
    </w:p>
    <w:p w14:paraId="0691D28A" w14:textId="77777777" w:rsidR="00813311" w:rsidRPr="00E40747" w:rsidRDefault="00813311" w:rsidP="00813311">
      <w:pPr>
        <w:spacing w:line="360" w:lineRule="auto"/>
        <w:rPr>
          <w:rFonts w:ascii="Palatino Linotype" w:hAnsi="Palatino Linotype"/>
          <w:lang w:val="es-MX" w:eastAsia="en-US"/>
        </w:rPr>
      </w:pPr>
    </w:p>
    <w:p w14:paraId="2346A158" w14:textId="77777777" w:rsidR="00813311" w:rsidRPr="00E40747" w:rsidRDefault="00813311" w:rsidP="00813311">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40747">
        <w:rPr>
          <w:rFonts w:ascii="Palatino Linotype" w:hAnsi="Palatino Linotype" w:cs="Arial"/>
        </w:rPr>
        <w:t xml:space="preserve">El Comité de Transparencia, según lo dispuesto en los artículos 128 y 103 de la Ley Estatal y de la Ley General, respectivamente, y </w:t>
      </w:r>
      <w:r w:rsidRPr="00E40747">
        <w:rPr>
          <w:rFonts w:ascii="Palatino Linotype" w:hAnsi="Palatino Linotype"/>
        </w:rPr>
        <w:t xml:space="preserve">la fracción III del numeral Segundo de los </w:t>
      </w:r>
      <w:r w:rsidRPr="00E40747">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E40747">
        <w:rPr>
          <w:rFonts w:ascii="Palatino Linotype" w:hAnsi="Palatino Linotype"/>
        </w:rPr>
        <w:t xml:space="preserve"> </w:t>
      </w:r>
      <w:r w:rsidRPr="00E40747">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05113C1A" w14:textId="77777777" w:rsidR="00F52999" w:rsidRPr="00E40747" w:rsidRDefault="00F52999" w:rsidP="00F52999">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46B8CB56" w14:textId="77777777" w:rsidR="00813311" w:rsidRPr="00E40747" w:rsidRDefault="00813311" w:rsidP="00813311">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40747">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w:t>
      </w:r>
      <w:r w:rsidRPr="00E40747">
        <w:rPr>
          <w:rFonts w:ascii="Palatino Linotype" w:hAnsi="Palatino Linotype" w:cs="Arial"/>
        </w:rPr>
        <w:lastRenderedPageBreak/>
        <w:t>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27709FC" w14:textId="77777777" w:rsidR="00E40B1B" w:rsidRPr="00E40747" w:rsidRDefault="00E40B1B" w:rsidP="00E40B1B">
      <w:pPr>
        <w:pStyle w:val="Prrafodelista"/>
        <w:rPr>
          <w:rFonts w:ascii="Palatino Linotype" w:eastAsia="Calibri" w:hAnsi="Palatino Linotype" w:cs="Arial"/>
          <w:szCs w:val="22"/>
          <w:lang w:val="es-ES" w:eastAsia="es-MX"/>
        </w:rPr>
      </w:pPr>
    </w:p>
    <w:p w14:paraId="317EEB82" w14:textId="77777777" w:rsidR="00813311" w:rsidRPr="00E40747" w:rsidRDefault="00813311" w:rsidP="00813311">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40747">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6D1D963E" w14:textId="77777777" w:rsidR="00813311" w:rsidRPr="00E40747" w:rsidRDefault="00813311" w:rsidP="00813311">
      <w:pPr>
        <w:pStyle w:val="Prrafodelista"/>
        <w:rPr>
          <w:rFonts w:ascii="Palatino Linotype" w:eastAsia="Calibri" w:hAnsi="Palatino Linotype" w:cs="Arial"/>
          <w:szCs w:val="22"/>
          <w:lang w:val="es-ES" w:eastAsia="es-MX"/>
        </w:rPr>
      </w:pPr>
    </w:p>
    <w:p w14:paraId="2319B552" w14:textId="77777777" w:rsidR="00813311" w:rsidRPr="00E40747" w:rsidRDefault="00813311" w:rsidP="00813311">
      <w:pPr>
        <w:pStyle w:val="Ttulo4"/>
        <w:numPr>
          <w:ilvl w:val="0"/>
          <w:numId w:val="8"/>
        </w:numPr>
        <w:spacing w:line="360" w:lineRule="auto"/>
        <w:rPr>
          <w:rFonts w:ascii="Palatino Linotype" w:hAnsi="Palatino Linotype"/>
          <w:b/>
          <w:i w:val="0"/>
          <w:sz w:val="22"/>
        </w:rPr>
      </w:pPr>
      <w:r w:rsidRPr="00E40747">
        <w:rPr>
          <w:rFonts w:ascii="Palatino Linotype" w:hAnsi="Palatino Linotype"/>
          <w:b/>
          <w:i w:val="0"/>
          <w:color w:val="auto"/>
        </w:rPr>
        <w:t>Requisitos de fondo del acuerdo de clasificación</w:t>
      </w:r>
    </w:p>
    <w:p w14:paraId="2C4DDABD" w14:textId="77777777" w:rsidR="00813311" w:rsidRPr="00E40747" w:rsidRDefault="00813311" w:rsidP="00813311">
      <w:pPr>
        <w:pStyle w:val="Prrafodelista"/>
        <w:spacing w:line="360" w:lineRule="auto"/>
        <w:rPr>
          <w:rFonts w:ascii="Palatino Linotype" w:eastAsia="Calibri" w:hAnsi="Palatino Linotype" w:cs="Arial"/>
          <w:szCs w:val="22"/>
          <w:lang w:val="es-ES" w:eastAsia="es-MX"/>
        </w:rPr>
      </w:pPr>
    </w:p>
    <w:p w14:paraId="41CD573B" w14:textId="77777777" w:rsidR="00813311" w:rsidRPr="00E40747" w:rsidRDefault="00813311" w:rsidP="00813311">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40747">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w:t>
      </w:r>
      <w:r w:rsidRPr="00E40747">
        <w:rPr>
          <w:rFonts w:ascii="Palatino Linotype" w:hAnsi="Palatino Linotype" w:cs="Arial"/>
        </w:rPr>
        <w:lastRenderedPageBreak/>
        <w:t xml:space="preserve">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20A7974" w14:textId="77777777" w:rsidR="00726879" w:rsidRPr="00E40747" w:rsidRDefault="00726879" w:rsidP="00726879">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57AA1FFA" w14:textId="77777777" w:rsidR="00813311" w:rsidRPr="00E40747" w:rsidRDefault="00813311" w:rsidP="00813311">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40747">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499B06F" w14:textId="77777777" w:rsidR="00813311" w:rsidRPr="00E40747" w:rsidRDefault="00813311" w:rsidP="00813311">
      <w:pPr>
        <w:pStyle w:val="Prrafodelista"/>
        <w:spacing w:line="360" w:lineRule="auto"/>
        <w:rPr>
          <w:rFonts w:ascii="Palatino Linotype" w:eastAsia="Calibri" w:hAnsi="Palatino Linotype" w:cs="Arial"/>
          <w:szCs w:val="22"/>
          <w:lang w:val="es-ES" w:eastAsia="es-MX"/>
        </w:rPr>
      </w:pPr>
    </w:p>
    <w:p w14:paraId="6B4C73C3" w14:textId="77777777" w:rsidR="00813311" w:rsidRPr="00E40747" w:rsidRDefault="00813311" w:rsidP="00813311">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40747">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6F01E85D" w14:textId="77777777" w:rsidR="00813311" w:rsidRPr="00E40747" w:rsidRDefault="00813311" w:rsidP="00813311">
      <w:pPr>
        <w:pStyle w:val="Prrafodelista"/>
        <w:spacing w:line="360" w:lineRule="auto"/>
        <w:rPr>
          <w:rFonts w:ascii="Palatino Linotype" w:eastAsia="Calibri" w:hAnsi="Palatino Linotype" w:cs="Arial"/>
          <w:szCs w:val="22"/>
          <w:lang w:val="es-ES" w:eastAsia="es-MX"/>
        </w:rPr>
      </w:pPr>
    </w:p>
    <w:p w14:paraId="373C209C" w14:textId="77777777" w:rsidR="00813311" w:rsidRPr="00E40747" w:rsidRDefault="00813311" w:rsidP="00813311">
      <w:pPr>
        <w:spacing w:line="360" w:lineRule="auto"/>
        <w:ind w:left="567" w:right="567"/>
        <w:contextualSpacing/>
        <w:jc w:val="both"/>
        <w:rPr>
          <w:rFonts w:ascii="Palatino Linotype" w:hAnsi="Palatino Linotype" w:cs="Arial"/>
          <w:i/>
          <w:sz w:val="22"/>
        </w:rPr>
      </w:pPr>
      <w:r w:rsidRPr="00E40747">
        <w:rPr>
          <w:rFonts w:ascii="Palatino Linotype" w:hAnsi="Palatino Linotype" w:cs="Arial"/>
          <w:b/>
          <w:i/>
          <w:sz w:val="22"/>
        </w:rPr>
        <w:t>FUNDAMENTACIÓN Y MOTIVACIÓN.</w:t>
      </w:r>
      <w:r w:rsidRPr="00E40747">
        <w:rPr>
          <w:rFonts w:ascii="Palatino Linotype" w:hAnsi="Palatino Linotype" w:cs="Arial"/>
          <w:i/>
          <w:sz w:val="22"/>
        </w:rPr>
        <w:t xml:space="preserve"> La </w:t>
      </w:r>
      <w:r w:rsidRPr="00E40747">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40747">
        <w:rPr>
          <w:rFonts w:ascii="Palatino Linotype" w:hAnsi="Palatino Linotype" w:cs="Arial"/>
          <w:i/>
          <w:sz w:val="22"/>
        </w:rPr>
        <w:t>.</w:t>
      </w:r>
    </w:p>
    <w:p w14:paraId="18BBDF02" w14:textId="77777777" w:rsidR="00813311" w:rsidRPr="00E40747" w:rsidRDefault="00813311" w:rsidP="00813311">
      <w:pPr>
        <w:spacing w:line="360" w:lineRule="auto"/>
        <w:ind w:left="567" w:right="567"/>
        <w:contextualSpacing/>
        <w:jc w:val="both"/>
        <w:rPr>
          <w:rFonts w:ascii="Palatino Linotype" w:hAnsi="Palatino Linotype" w:cs="Arial"/>
          <w:i/>
          <w:sz w:val="22"/>
        </w:rPr>
      </w:pPr>
      <w:r w:rsidRPr="00E40747">
        <w:rPr>
          <w:rFonts w:ascii="Palatino Linotype" w:hAnsi="Palatino Linotype" w:cs="Arial"/>
          <w:i/>
          <w:sz w:val="22"/>
        </w:rPr>
        <w:t>SEGUNDO TRIBUNAL COLEGIADO DEL SEXTO CIRCUITO.</w:t>
      </w:r>
    </w:p>
    <w:p w14:paraId="7A671D80" w14:textId="77777777" w:rsidR="00813311" w:rsidRPr="00E40747" w:rsidRDefault="00813311" w:rsidP="00813311">
      <w:pPr>
        <w:spacing w:line="360" w:lineRule="auto"/>
        <w:ind w:left="567" w:right="567"/>
        <w:contextualSpacing/>
        <w:jc w:val="both"/>
        <w:rPr>
          <w:rFonts w:ascii="Palatino Linotype" w:hAnsi="Palatino Linotype" w:cs="Arial"/>
          <w:i/>
          <w:sz w:val="22"/>
        </w:rPr>
      </w:pPr>
      <w:r w:rsidRPr="00E40747">
        <w:rPr>
          <w:rFonts w:ascii="Palatino Linotype" w:hAnsi="Palatino Linotype" w:cs="Arial"/>
          <w:i/>
          <w:sz w:val="22"/>
        </w:rPr>
        <w:lastRenderedPageBreak/>
        <w:t>Amparo directo 194/88. Bufete Industrial Construcciones, S.A. de C.V. 28 de junio de 1988. Unanimidad de votos. Ponente: Gustavo Calvillo Rangel. Secretario: Jorge Alberto González Álvarez.</w:t>
      </w:r>
    </w:p>
    <w:p w14:paraId="60E3A62B" w14:textId="77777777" w:rsidR="00813311" w:rsidRPr="00E40747" w:rsidRDefault="00813311" w:rsidP="00813311">
      <w:pPr>
        <w:spacing w:line="360" w:lineRule="auto"/>
        <w:ind w:left="567" w:right="567"/>
        <w:contextualSpacing/>
        <w:jc w:val="both"/>
        <w:rPr>
          <w:rFonts w:ascii="Palatino Linotype" w:hAnsi="Palatino Linotype" w:cs="Arial"/>
          <w:i/>
          <w:sz w:val="22"/>
        </w:rPr>
      </w:pPr>
      <w:r w:rsidRPr="00E40747">
        <w:rPr>
          <w:rFonts w:ascii="Palatino Linotype" w:hAnsi="Palatino Linotype" w:cs="Arial"/>
          <w:i/>
          <w:sz w:val="22"/>
        </w:rPr>
        <w:t xml:space="preserve">Revisión fiscal 103/88. Instituto Mexicano del Seguro Social. 18 de octubre de 1988. Unanimidad de votos. Ponente: Arnoldo Nájera Virgen. Secretario: Alejandro </w:t>
      </w:r>
      <w:proofErr w:type="spellStart"/>
      <w:r w:rsidRPr="00E40747">
        <w:rPr>
          <w:rFonts w:ascii="Palatino Linotype" w:hAnsi="Palatino Linotype" w:cs="Arial"/>
          <w:i/>
          <w:sz w:val="22"/>
        </w:rPr>
        <w:t>Esponda</w:t>
      </w:r>
      <w:proofErr w:type="spellEnd"/>
      <w:r w:rsidRPr="00E40747">
        <w:rPr>
          <w:rFonts w:ascii="Palatino Linotype" w:hAnsi="Palatino Linotype" w:cs="Arial"/>
          <w:i/>
          <w:sz w:val="22"/>
        </w:rPr>
        <w:t xml:space="preserve"> Rincón.</w:t>
      </w:r>
    </w:p>
    <w:p w14:paraId="186AA467" w14:textId="77777777" w:rsidR="00813311" w:rsidRPr="00E40747" w:rsidRDefault="00813311" w:rsidP="00813311">
      <w:pPr>
        <w:spacing w:line="360" w:lineRule="auto"/>
        <w:ind w:left="567" w:right="567"/>
        <w:contextualSpacing/>
        <w:jc w:val="both"/>
        <w:rPr>
          <w:rFonts w:ascii="Palatino Linotype" w:hAnsi="Palatino Linotype" w:cs="Arial"/>
          <w:i/>
          <w:sz w:val="22"/>
        </w:rPr>
      </w:pPr>
      <w:r w:rsidRPr="00E40747">
        <w:rPr>
          <w:rFonts w:ascii="Palatino Linotype" w:hAnsi="Palatino Linotype" w:cs="Arial"/>
          <w:i/>
          <w:sz w:val="22"/>
        </w:rPr>
        <w:t xml:space="preserve">Amparo en revisión 333/88. </w:t>
      </w:r>
      <w:proofErr w:type="spellStart"/>
      <w:r w:rsidRPr="00E40747">
        <w:rPr>
          <w:rFonts w:ascii="Palatino Linotype" w:hAnsi="Palatino Linotype" w:cs="Arial"/>
          <w:i/>
          <w:sz w:val="22"/>
        </w:rPr>
        <w:t>Adilia</w:t>
      </w:r>
      <w:proofErr w:type="spellEnd"/>
      <w:r w:rsidRPr="00E40747">
        <w:rPr>
          <w:rFonts w:ascii="Palatino Linotype" w:hAnsi="Palatino Linotype" w:cs="Arial"/>
          <w:i/>
          <w:sz w:val="22"/>
        </w:rPr>
        <w:t xml:space="preserve"> Romero. 26 de octubre de 1988. Unanimidad de votos. Ponente: Arnoldo Nájera Virgen. Secretario: Enrique Crispín Campos Ramírez.</w:t>
      </w:r>
    </w:p>
    <w:p w14:paraId="4E31C2A8" w14:textId="77777777" w:rsidR="00813311" w:rsidRPr="00E40747" w:rsidRDefault="00813311" w:rsidP="00813311">
      <w:pPr>
        <w:spacing w:line="360" w:lineRule="auto"/>
        <w:ind w:left="567" w:right="567"/>
        <w:contextualSpacing/>
        <w:jc w:val="both"/>
        <w:rPr>
          <w:rFonts w:ascii="Palatino Linotype" w:hAnsi="Palatino Linotype" w:cs="Arial"/>
          <w:i/>
          <w:sz w:val="22"/>
        </w:rPr>
      </w:pPr>
      <w:r w:rsidRPr="00E40747">
        <w:rPr>
          <w:rFonts w:ascii="Palatino Linotype" w:hAnsi="Palatino Linotype" w:cs="Arial"/>
          <w:i/>
          <w:sz w:val="22"/>
        </w:rPr>
        <w:t xml:space="preserve">Amparo en revisión 597/95. Emilio Maurer Bretón. 15 de noviembre de 1995. Unanimidad de votos. Ponente: Clementina Ramírez Moguel </w:t>
      </w:r>
      <w:proofErr w:type="spellStart"/>
      <w:r w:rsidRPr="00E40747">
        <w:rPr>
          <w:rFonts w:ascii="Palatino Linotype" w:hAnsi="Palatino Linotype" w:cs="Arial"/>
          <w:i/>
          <w:sz w:val="22"/>
        </w:rPr>
        <w:t>Goyzueta</w:t>
      </w:r>
      <w:proofErr w:type="spellEnd"/>
      <w:r w:rsidRPr="00E40747">
        <w:rPr>
          <w:rFonts w:ascii="Palatino Linotype" w:hAnsi="Palatino Linotype" w:cs="Arial"/>
          <w:i/>
          <w:sz w:val="22"/>
        </w:rPr>
        <w:t>. Secretario: Gonzalo Carrera Molina.</w:t>
      </w:r>
    </w:p>
    <w:p w14:paraId="66058C8F" w14:textId="77777777" w:rsidR="00813311" w:rsidRPr="00E40747" w:rsidRDefault="00813311" w:rsidP="00813311">
      <w:pPr>
        <w:spacing w:line="360" w:lineRule="auto"/>
        <w:ind w:left="567" w:right="567"/>
        <w:contextualSpacing/>
        <w:jc w:val="both"/>
        <w:rPr>
          <w:rFonts w:ascii="Palatino Linotype" w:hAnsi="Palatino Linotype" w:cs="Arial"/>
          <w:i/>
          <w:sz w:val="22"/>
        </w:rPr>
      </w:pPr>
      <w:r w:rsidRPr="00E40747">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E40747">
        <w:rPr>
          <w:rFonts w:ascii="Palatino Linotype" w:hAnsi="Palatino Linotype" w:cs="Arial"/>
          <w:i/>
          <w:sz w:val="22"/>
        </w:rPr>
        <w:t>Baigts</w:t>
      </w:r>
      <w:proofErr w:type="spellEnd"/>
      <w:r w:rsidRPr="00E40747">
        <w:rPr>
          <w:rFonts w:ascii="Palatino Linotype" w:hAnsi="Palatino Linotype" w:cs="Arial"/>
          <w:i/>
          <w:sz w:val="22"/>
        </w:rPr>
        <w:t xml:space="preserve"> Muñoz.</w:t>
      </w:r>
    </w:p>
    <w:p w14:paraId="56E22524" w14:textId="77777777" w:rsidR="00726879" w:rsidRPr="00E40747" w:rsidRDefault="00726879" w:rsidP="00813311">
      <w:pPr>
        <w:spacing w:line="360" w:lineRule="auto"/>
        <w:ind w:left="567" w:right="567"/>
        <w:contextualSpacing/>
        <w:jc w:val="both"/>
        <w:rPr>
          <w:rFonts w:ascii="Palatino Linotype" w:hAnsi="Palatino Linotype" w:cs="Arial"/>
          <w:i/>
          <w:sz w:val="22"/>
        </w:rPr>
      </w:pPr>
    </w:p>
    <w:p w14:paraId="7DEE2881" w14:textId="77777777" w:rsidR="00813311" w:rsidRPr="00E40747" w:rsidRDefault="00813311" w:rsidP="00813311">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E40747">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494E5E8" w14:textId="77777777" w:rsidR="00813311" w:rsidRPr="00E40747" w:rsidRDefault="00813311" w:rsidP="00813311">
      <w:pPr>
        <w:pStyle w:val="Prrafodelista"/>
        <w:shd w:val="clear" w:color="auto" w:fill="FFFFFF"/>
        <w:spacing w:line="360" w:lineRule="auto"/>
        <w:ind w:left="360"/>
        <w:jc w:val="both"/>
        <w:rPr>
          <w:rFonts w:ascii="Palatino Linotype" w:eastAsia="Times New Roman" w:hAnsi="Palatino Linotype" w:cs="Arial"/>
          <w:lang w:eastAsia="es-MX"/>
        </w:rPr>
      </w:pPr>
    </w:p>
    <w:p w14:paraId="4F44D7A9" w14:textId="77777777" w:rsidR="00813311" w:rsidRPr="00E40747" w:rsidRDefault="00813311" w:rsidP="00813311">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E40747">
        <w:rPr>
          <w:rFonts w:ascii="Palatino Linotype" w:eastAsia="Times New Roman" w:hAnsi="Palatino Linotype" w:cs="Arial"/>
          <w:lang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E40747">
        <w:rPr>
          <w:rFonts w:ascii="Palatino Linotype" w:eastAsia="Times New Roman" w:hAnsi="Palatino Linotype" w:cs="Arial"/>
          <w:lang w:eastAsia="es-MX"/>
        </w:rPr>
        <w:lastRenderedPageBreak/>
        <w:t>modo, la persona que se sienta afectada pueda impugnar la decisión, permitiéndole una real y auténtica defensa.</w:t>
      </w:r>
    </w:p>
    <w:p w14:paraId="1F125B31" w14:textId="77777777" w:rsidR="00813311" w:rsidRPr="00E40747" w:rsidRDefault="00813311" w:rsidP="00813311">
      <w:pPr>
        <w:shd w:val="clear" w:color="auto" w:fill="FFFFFF"/>
        <w:spacing w:line="360" w:lineRule="auto"/>
        <w:contextualSpacing/>
        <w:jc w:val="both"/>
        <w:rPr>
          <w:rFonts w:ascii="Palatino Linotype" w:eastAsia="Times New Roman" w:hAnsi="Palatino Linotype" w:cs="Arial"/>
          <w:lang w:eastAsia="es-MX"/>
        </w:rPr>
      </w:pPr>
    </w:p>
    <w:p w14:paraId="1E4136C0" w14:textId="77777777" w:rsidR="00813311" w:rsidRPr="00E40747" w:rsidRDefault="00813311" w:rsidP="00813311">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E40747">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46DE3652" w14:textId="77777777" w:rsidR="00813311" w:rsidRPr="00E40747" w:rsidRDefault="00813311" w:rsidP="00813311">
      <w:pPr>
        <w:pStyle w:val="Prrafodelista"/>
        <w:shd w:val="clear" w:color="auto" w:fill="FFFFFF"/>
        <w:spacing w:after="200" w:line="360" w:lineRule="auto"/>
        <w:ind w:left="0"/>
        <w:jc w:val="both"/>
        <w:rPr>
          <w:rFonts w:ascii="Palatino Linotype" w:eastAsia="Times New Roman" w:hAnsi="Palatino Linotype" w:cs="Arial"/>
          <w:lang w:eastAsia="es-MX"/>
        </w:rPr>
      </w:pPr>
    </w:p>
    <w:p w14:paraId="55D6C812" w14:textId="77777777" w:rsidR="00813311" w:rsidRPr="00E40747" w:rsidRDefault="00813311" w:rsidP="00813311">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E40747">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E40747">
        <w:rPr>
          <w:rFonts w:ascii="Palatino Linotype" w:hAnsi="Palatino Linotype"/>
        </w:rPr>
        <w:t xml:space="preserve"> </w:t>
      </w:r>
      <w:r w:rsidRPr="00E40747">
        <w:rPr>
          <w:rFonts w:ascii="Palatino Linotype" w:eastAsia="Times New Roman" w:hAnsi="Palatino Linotype" w:cs="Arial"/>
          <w:lang w:eastAsia="es-MX"/>
        </w:rPr>
        <w:t>datos personales</w:t>
      </w:r>
      <w:r w:rsidRPr="00E40747">
        <w:rPr>
          <w:rStyle w:val="Refdenotaalpie"/>
          <w:rFonts w:ascii="Palatino Linotype" w:eastAsia="Times New Roman" w:hAnsi="Palatino Linotype" w:cs="Arial"/>
          <w:lang w:eastAsia="es-MX"/>
        </w:rPr>
        <w:footnoteReference w:id="14"/>
      </w:r>
      <w:r w:rsidRPr="00E40747">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E40747">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w:t>
      </w:r>
      <w:r w:rsidRPr="00E40747">
        <w:rPr>
          <w:rFonts w:ascii="Palatino Linotype" w:eastAsia="Calibri" w:hAnsi="Palatino Linotype" w:cs="Arial"/>
          <w:lang w:val="es-ES" w:eastAsia="es-MX"/>
        </w:rPr>
        <w:lastRenderedPageBreak/>
        <w:t xml:space="preserve">susceptibles de clasificarse como confidenciales mediante una versión pública que deje a la vista los datos que ofrezcan la información requerida.  </w:t>
      </w:r>
    </w:p>
    <w:p w14:paraId="2BC6440A" w14:textId="77777777" w:rsidR="00813311" w:rsidRPr="00E40747" w:rsidRDefault="00813311" w:rsidP="00813311">
      <w:pPr>
        <w:pStyle w:val="Prrafodelista"/>
        <w:rPr>
          <w:rFonts w:ascii="Palatino Linotype" w:eastAsia="Times New Roman" w:hAnsi="Palatino Linotype" w:cs="Arial"/>
          <w:lang w:eastAsia="es-MX"/>
        </w:rPr>
      </w:pPr>
    </w:p>
    <w:p w14:paraId="702D03E1" w14:textId="77777777" w:rsidR="00813311" w:rsidRPr="00E40747" w:rsidRDefault="00813311" w:rsidP="00813311">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E40747">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09FABD30" w14:textId="77777777" w:rsidR="00813311" w:rsidRPr="00E40747" w:rsidRDefault="00813311" w:rsidP="00813311">
      <w:pPr>
        <w:pStyle w:val="Prrafodelista"/>
        <w:spacing w:line="360" w:lineRule="auto"/>
        <w:rPr>
          <w:rFonts w:ascii="Palatino Linotype" w:eastAsia="Times New Roman" w:hAnsi="Palatino Linotype" w:cs="Arial"/>
          <w:lang w:eastAsia="es-MX"/>
        </w:rPr>
      </w:pPr>
    </w:p>
    <w:p w14:paraId="73388405" w14:textId="0954491F" w:rsidR="00813311" w:rsidRPr="00E40747" w:rsidRDefault="00813311" w:rsidP="00813311">
      <w:pPr>
        <w:pStyle w:val="Prrafodelista"/>
        <w:numPr>
          <w:ilvl w:val="0"/>
          <w:numId w:val="2"/>
        </w:numPr>
        <w:spacing w:after="160" w:line="360" w:lineRule="auto"/>
        <w:ind w:left="0" w:firstLine="0"/>
        <w:jc w:val="both"/>
        <w:rPr>
          <w:rFonts w:ascii="Palatino Linotype" w:hAnsi="Palatino Linotype"/>
        </w:rPr>
      </w:pPr>
      <w:r w:rsidRPr="00E40747">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A2DACC0" w14:textId="77777777" w:rsidR="00813311" w:rsidRPr="00E40747" w:rsidRDefault="00813311" w:rsidP="00813311">
      <w:pPr>
        <w:pStyle w:val="Prrafodelista"/>
        <w:rPr>
          <w:rFonts w:ascii="Palatino Linotype" w:hAnsi="Palatino Linotype"/>
        </w:rPr>
      </w:pPr>
    </w:p>
    <w:p w14:paraId="0D6E3CA3" w14:textId="76526464" w:rsidR="00A53A29" w:rsidRPr="00E40747" w:rsidRDefault="00A53A29" w:rsidP="00A53A29">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000000" w:themeColor="text1"/>
        </w:rPr>
      </w:pPr>
      <w:r w:rsidRPr="00E40747">
        <w:rPr>
          <w:rFonts w:ascii="Palatino Linotype" w:hAnsi="Palatino Linotype"/>
          <w:color w:val="000000" w:themeColor="text1"/>
          <w:lang w:val="es-ES"/>
        </w:rPr>
        <w:t xml:space="preserve">Por lo anteriormente expuesto y fundado, este </w:t>
      </w:r>
      <w:r w:rsidRPr="00E40747">
        <w:rPr>
          <w:rFonts w:ascii="Palatino Linotype" w:hAnsi="Palatino Linotype"/>
          <w:b/>
          <w:bCs/>
          <w:color w:val="000000" w:themeColor="text1"/>
          <w:lang w:val="es-ES"/>
        </w:rPr>
        <w:t>ÓRGANO GARANTE</w:t>
      </w:r>
      <w:r w:rsidRPr="00E40747">
        <w:rPr>
          <w:rFonts w:ascii="Palatino Linotype" w:hAnsi="Palatino Linotype"/>
          <w:color w:val="000000" w:themeColor="text1"/>
          <w:lang w:val="es-ES"/>
        </w:rPr>
        <w:t xml:space="preserve"> emite los siguientes:</w:t>
      </w:r>
    </w:p>
    <w:p w14:paraId="11A8BE05" w14:textId="51E258EC" w:rsidR="009A7A23" w:rsidRPr="00E40747" w:rsidRDefault="00726879" w:rsidP="009A7A23">
      <w:pPr>
        <w:pStyle w:val="Prrafodelista"/>
        <w:rPr>
          <w:rFonts w:ascii="Palatino Linotype" w:hAnsi="Palatino Linotype"/>
          <w:color w:val="000000" w:themeColor="text1"/>
        </w:rPr>
      </w:pPr>
      <w:r w:rsidRPr="00E40747">
        <w:rPr>
          <w:rFonts w:ascii="Palatino Linotype" w:hAnsi="Palatino Linotype"/>
          <w:noProof/>
          <w:color w:val="000000" w:themeColor="text1"/>
          <w:lang w:val="es-MX" w:eastAsia="es-MX"/>
        </w:rPr>
        <mc:AlternateContent>
          <mc:Choice Requires="wps">
            <w:drawing>
              <wp:anchor distT="0" distB="0" distL="114300" distR="114300" simplePos="0" relativeHeight="251682816" behindDoc="0" locked="0" layoutInCell="1" allowOverlap="1" wp14:anchorId="1616E5C9" wp14:editId="7FBDA0F3">
                <wp:simplePos x="0" y="0"/>
                <wp:positionH relativeFrom="column">
                  <wp:posOffset>12065</wp:posOffset>
                </wp:positionH>
                <wp:positionV relativeFrom="paragraph">
                  <wp:posOffset>24765</wp:posOffset>
                </wp:positionV>
                <wp:extent cx="5588000" cy="1358900"/>
                <wp:effectExtent l="38100" t="38100" r="69850" b="88900"/>
                <wp:wrapNone/>
                <wp:docPr id="2" name="Conector recto 2"/>
                <wp:cNvGraphicFramePr/>
                <a:graphic xmlns:a="http://schemas.openxmlformats.org/drawingml/2006/main">
                  <a:graphicData uri="http://schemas.microsoft.com/office/word/2010/wordprocessingShape">
                    <wps:wsp>
                      <wps:cNvCnPr/>
                      <wps:spPr>
                        <a:xfrm>
                          <a:off x="0" y="0"/>
                          <a:ext cx="5588000" cy="13589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8BB426" id="Conector recto 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1.95pt" to="440.95pt,10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" strokecolor="black [3200]" strokeweight="2pt">
                <v:shadow on="t" color="black" opacity="24903f" origin=",.5" offset="0,.55556mm"/>
              </v:line>
            </w:pict>
          </mc:Fallback>
        </mc:AlternateContent>
      </w:r>
    </w:p>
    <w:p w14:paraId="13AA91D1" w14:textId="77777777" w:rsidR="009A7A23" w:rsidRPr="00E40747" w:rsidRDefault="009A7A23" w:rsidP="009A7A23">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118E770C" w14:textId="77777777" w:rsidR="009A7A23" w:rsidRPr="00E40747" w:rsidRDefault="009A7A23" w:rsidP="009A7A23">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1697CBFC" w14:textId="77777777" w:rsidR="009A7A23" w:rsidRPr="00E40747" w:rsidRDefault="009A7A23" w:rsidP="009A7A23">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4CACADBA" w14:textId="5A2E0833" w:rsidR="008A59AC" w:rsidRPr="00E40747" w:rsidRDefault="008A59AC" w:rsidP="008A59AC">
      <w:pPr>
        <w:pStyle w:val="Ttulo1"/>
        <w:spacing w:line="360" w:lineRule="auto"/>
        <w:jc w:val="center"/>
        <w:rPr>
          <w:b/>
          <w:color w:val="000000" w:themeColor="text1"/>
          <w:szCs w:val="24"/>
        </w:rPr>
      </w:pPr>
      <w:bookmarkStart w:id="160" w:name="_Toc466371865"/>
      <w:bookmarkStart w:id="161" w:name="_Toc466377653"/>
      <w:bookmarkStart w:id="162" w:name="_Toc495427547"/>
      <w:bookmarkStart w:id="163" w:name="_Toc31223586"/>
      <w:r w:rsidRPr="00E40747">
        <w:rPr>
          <w:b/>
          <w:color w:val="000000" w:themeColor="text1"/>
          <w:szCs w:val="24"/>
        </w:rPr>
        <w:lastRenderedPageBreak/>
        <w:t>R E S O L U T I V O S</w:t>
      </w:r>
      <w:bookmarkEnd w:id="160"/>
      <w:bookmarkEnd w:id="161"/>
      <w:bookmarkEnd w:id="162"/>
      <w:bookmarkEnd w:id="163"/>
    </w:p>
    <w:p w14:paraId="6F395430" w14:textId="77777777" w:rsidR="000D3339" w:rsidRPr="00E40747" w:rsidRDefault="000D3339" w:rsidP="000D3339">
      <w:pPr>
        <w:rPr>
          <w:lang w:val="es-MX" w:eastAsia="en-US"/>
        </w:rPr>
      </w:pPr>
    </w:p>
    <w:p w14:paraId="1537D412" w14:textId="5BB77955" w:rsidR="008E4CDB" w:rsidRPr="00E40747" w:rsidRDefault="008E4CDB" w:rsidP="008E4CDB">
      <w:pPr>
        <w:spacing w:line="360" w:lineRule="auto"/>
        <w:jc w:val="both"/>
        <w:rPr>
          <w:rFonts w:ascii="Palatino Linotype" w:hAnsi="Palatino Linotype" w:cs="Arial"/>
          <w:bCs/>
          <w:lang w:eastAsia="es-MX"/>
        </w:rPr>
      </w:pPr>
      <w:r w:rsidRPr="00E40747">
        <w:rPr>
          <w:rFonts w:ascii="Palatino Linotype" w:eastAsia="Times New Roman" w:hAnsi="Palatino Linotype" w:cs="Arial"/>
          <w:b/>
        </w:rPr>
        <w:t xml:space="preserve">PRIMERO. </w:t>
      </w:r>
      <w:r w:rsidRPr="00E40747">
        <w:rPr>
          <w:rFonts w:ascii="Palatino Linotype" w:eastAsia="Times New Roman" w:hAnsi="Palatino Linotype" w:cs="Arial"/>
        </w:rPr>
        <w:t>Resultan</w:t>
      </w:r>
      <w:r w:rsidR="00633867" w:rsidRPr="00E40747">
        <w:rPr>
          <w:rFonts w:ascii="Palatino Linotype" w:eastAsia="Times New Roman" w:hAnsi="Palatino Linotype" w:cs="Arial"/>
        </w:rPr>
        <w:t xml:space="preserve"> parcialmente</w:t>
      </w:r>
      <w:r w:rsidRPr="00E40747">
        <w:rPr>
          <w:rFonts w:ascii="Palatino Linotype" w:eastAsia="Times New Roman" w:hAnsi="Palatino Linotype" w:cs="Arial"/>
        </w:rPr>
        <w:t xml:space="preserve"> fundadas las</w:t>
      </w:r>
      <w:r w:rsidRPr="00E40747">
        <w:rPr>
          <w:rFonts w:ascii="Palatino Linotype" w:eastAsia="Times New Roman" w:hAnsi="Palatino Linotype" w:cs="Arial"/>
          <w:b/>
        </w:rPr>
        <w:t xml:space="preserve"> </w:t>
      </w:r>
      <w:r w:rsidRPr="00E40747">
        <w:rPr>
          <w:rFonts w:ascii="Palatino Linotype" w:eastAsia="Times New Roman" w:hAnsi="Palatino Linotype" w:cs="Arial"/>
          <w:lang w:val="es-ES"/>
        </w:rPr>
        <w:t xml:space="preserve">razones o motivos de inconformidad hechos valer </w:t>
      </w:r>
      <w:r w:rsidRPr="00E40747">
        <w:rPr>
          <w:rFonts w:ascii="Palatino Linotype" w:eastAsia="Calibri" w:hAnsi="Palatino Linotype" w:cs="Arial"/>
          <w:lang w:val="es-ES"/>
        </w:rPr>
        <w:t xml:space="preserve">en el recurso de revisión </w:t>
      </w:r>
      <w:r w:rsidR="007832D1" w:rsidRPr="00E40747">
        <w:rPr>
          <w:rFonts w:ascii="Palatino Linotype" w:hAnsi="Palatino Linotype" w:cs="Arial"/>
          <w:b/>
          <w:bCs/>
        </w:rPr>
        <w:t>08748/INFOEM/IP/RR/2019</w:t>
      </w:r>
      <w:r w:rsidRPr="00E40747">
        <w:rPr>
          <w:rFonts w:ascii="Palatino Linotype" w:hAnsi="Palatino Linotype" w:cs="Arial"/>
          <w:b/>
          <w:bCs/>
          <w:lang w:eastAsia="es-MX"/>
        </w:rPr>
        <w:t xml:space="preserve"> </w:t>
      </w:r>
      <w:r w:rsidRPr="00E40747">
        <w:rPr>
          <w:rFonts w:ascii="Palatino Linotype" w:hAnsi="Palatino Linotype" w:cs="Arial"/>
          <w:bCs/>
          <w:lang w:eastAsia="es-MX"/>
        </w:rPr>
        <w:t xml:space="preserve">en términos de los </w:t>
      </w:r>
      <w:r w:rsidRPr="00E40747">
        <w:rPr>
          <w:rFonts w:ascii="Palatino Linotype" w:hAnsi="Palatino Linotype" w:cs="Arial"/>
          <w:b/>
          <w:bCs/>
          <w:lang w:eastAsia="es-MX"/>
        </w:rPr>
        <w:t xml:space="preserve">Considerandos Cuarto </w:t>
      </w:r>
      <w:r w:rsidRPr="00E40747">
        <w:rPr>
          <w:rFonts w:ascii="Palatino Linotype" w:hAnsi="Palatino Linotype" w:cs="Arial"/>
          <w:bCs/>
          <w:lang w:eastAsia="es-MX"/>
        </w:rPr>
        <w:t>y</w:t>
      </w:r>
      <w:r w:rsidRPr="00E40747">
        <w:rPr>
          <w:rFonts w:ascii="Palatino Linotype" w:hAnsi="Palatino Linotype" w:cs="Arial"/>
          <w:b/>
          <w:bCs/>
          <w:lang w:eastAsia="es-MX"/>
        </w:rPr>
        <w:t xml:space="preserve"> Quinto </w:t>
      </w:r>
      <w:r w:rsidRPr="00E40747">
        <w:rPr>
          <w:rFonts w:ascii="Palatino Linotype" w:hAnsi="Palatino Linotype" w:cs="Arial"/>
          <w:bCs/>
          <w:lang w:eastAsia="es-MX"/>
        </w:rPr>
        <w:t>de la presente resolución.</w:t>
      </w:r>
    </w:p>
    <w:p w14:paraId="19CF8478" w14:textId="4B773A17" w:rsidR="008E4CDB" w:rsidRPr="00E40747" w:rsidRDefault="008E4CDB" w:rsidP="008E4CDB">
      <w:pPr>
        <w:spacing w:before="240" w:after="240" w:line="360" w:lineRule="auto"/>
        <w:jc w:val="both"/>
        <w:rPr>
          <w:rFonts w:ascii="Palatino Linotype" w:eastAsia="Calibri" w:hAnsi="Palatino Linotype" w:cs="Arial"/>
          <w:lang w:val="es-ES"/>
        </w:rPr>
      </w:pPr>
      <w:r w:rsidRPr="00E40747">
        <w:rPr>
          <w:rFonts w:ascii="Palatino Linotype" w:hAnsi="Palatino Linotype"/>
          <w:b/>
        </w:rPr>
        <w:t>SEGUNDO.</w:t>
      </w:r>
      <w:r w:rsidRPr="00E40747">
        <w:rPr>
          <w:rStyle w:val="Ttulo2Car"/>
          <w:rFonts w:ascii="Palatino Linotype" w:hAnsi="Palatino Linotype"/>
          <w:b/>
        </w:rPr>
        <w:t xml:space="preserve"> </w:t>
      </w:r>
      <w:r w:rsidRPr="00E40747">
        <w:rPr>
          <w:rFonts w:ascii="Palatino Linotype" w:eastAsia="Calibri" w:hAnsi="Palatino Linotype" w:cs="Arial"/>
          <w:lang w:val="es-ES"/>
        </w:rPr>
        <w:t>Se</w:t>
      </w:r>
      <w:r w:rsidRPr="00E40747">
        <w:rPr>
          <w:rFonts w:ascii="Palatino Linotype" w:eastAsia="Calibri" w:hAnsi="Palatino Linotype" w:cs="Arial"/>
          <w:b/>
          <w:lang w:val="es-ES"/>
        </w:rPr>
        <w:t xml:space="preserve"> </w:t>
      </w:r>
      <w:r w:rsidR="00EF1C4F" w:rsidRPr="00E40747">
        <w:rPr>
          <w:rFonts w:ascii="Palatino Linotype" w:eastAsia="Calibri" w:hAnsi="Palatino Linotype" w:cs="Arial"/>
          <w:b/>
          <w:lang w:val="es-ES"/>
        </w:rPr>
        <w:t>MODIFI</w:t>
      </w:r>
      <w:r w:rsidRPr="00E40747">
        <w:rPr>
          <w:rFonts w:ascii="Palatino Linotype" w:eastAsia="Calibri" w:hAnsi="Palatino Linotype" w:cs="Arial"/>
          <w:b/>
          <w:lang w:val="es-ES"/>
        </w:rPr>
        <w:t xml:space="preserve">CA </w:t>
      </w:r>
      <w:r w:rsidRPr="00E40747">
        <w:rPr>
          <w:rFonts w:ascii="Palatino Linotype" w:eastAsia="Calibri" w:hAnsi="Palatino Linotype" w:cs="Arial"/>
          <w:lang w:val="es-ES"/>
        </w:rPr>
        <w:t>la respuesta emitida por el</w:t>
      </w:r>
      <w:r w:rsidRPr="00E40747">
        <w:rPr>
          <w:rFonts w:ascii="Palatino Linotype" w:eastAsia="Calibri" w:hAnsi="Palatino Linotype" w:cs="Arial"/>
          <w:b/>
          <w:lang w:val="es-ES"/>
        </w:rPr>
        <w:t xml:space="preserve"> </w:t>
      </w:r>
      <w:r w:rsidR="007832D1" w:rsidRPr="00E40747">
        <w:rPr>
          <w:rFonts w:ascii="Palatino Linotype" w:hAnsi="Palatino Linotype" w:cs="Arial"/>
          <w:b/>
        </w:rPr>
        <w:t>Ayuntamiento de Metepec</w:t>
      </w:r>
      <w:r w:rsidRPr="00E40747">
        <w:rPr>
          <w:rFonts w:ascii="Palatino Linotype" w:hAnsi="Palatino Linotype"/>
          <w:b/>
          <w:bCs/>
        </w:rPr>
        <w:t xml:space="preserve"> </w:t>
      </w:r>
      <w:r w:rsidRPr="00E40747">
        <w:rPr>
          <w:rFonts w:ascii="Palatino Linotype" w:hAnsi="Palatino Linotype"/>
          <w:bCs/>
        </w:rPr>
        <w:t>y se</w:t>
      </w:r>
      <w:r w:rsidRPr="00E40747">
        <w:rPr>
          <w:rFonts w:ascii="Palatino Linotype" w:hAnsi="Palatino Linotype"/>
          <w:b/>
          <w:bCs/>
        </w:rPr>
        <w:t xml:space="preserve"> ORDENA</w:t>
      </w:r>
      <w:r w:rsidRPr="00E40747">
        <w:rPr>
          <w:rFonts w:ascii="Palatino Linotype" w:eastAsia="Times New Roman" w:hAnsi="Palatino Linotype" w:cs="Arial"/>
          <w:lang w:val="es-ES"/>
        </w:rPr>
        <w:t xml:space="preserve"> </w:t>
      </w:r>
      <w:r w:rsidRPr="00E40747">
        <w:rPr>
          <w:rFonts w:ascii="Palatino Linotype" w:eastAsia="Calibri" w:hAnsi="Palatino Linotype" w:cs="Arial"/>
          <w:lang w:val="es-ES"/>
        </w:rPr>
        <w:t xml:space="preserve">entregar vía Sistema de Acceso a la Información Mexiquense </w:t>
      </w:r>
      <w:r w:rsidRPr="00E40747">
        <w:rPr>
          <w:rFonts w:ascii="Palatino Linotype" w:eastAsia="Calibri" w:hAnsi="Palatino Linotype" w:cs="Arial"/>
          <w:b/>
          <w:lang w:val="es-ES"/>
        </w:rPr>
        <w:t>(SAIMEX)</w:t>
      </w:r>
      <w:r w:rsidRPr="00E40747">
        <w:rPr>
          <w:rFonts w:ascii="Palatino Linotype" w:eastAsia="Calibri" w:hAnsi="Palatino Linotype" w:cs="Arial"/>
          <w:lang w:val="es-ES"/>
        </w:rPr>
        <w:t xml:space="preserve">, </w:t>
      </w:r>
      <w:r w:rsidRPr="00E40747">
        <w:rPr>
          <w:rFonts w:ascii="Palatino Linotype" w:eastAsia="Calibri" w:hAnsi="Palatino Linotype" w:cs="Arial"/>
          <w:b/>
          <w:lang w:val="es-ES"/>
        </w:rPr>
        <w:t>en versión pública</w:t>
      </w:r>
      <w:r w:rsidRPr="00E40747">
        <w:rPr>
          <w:rFonts w:ascii="Palatino Linotype" w:eastAsia="Calibri" w:hAnsi="Palatino Linotype" w:cs="Arial"/>
          <w:lang w:val="es-ES"/>
        </w:rPr>
        <w:t xml:space="preserve">, el soporte documental </w:t>
      </w:r>
      <w:r w:rsidR="00011845" w:rsidRPr="00E40747">
        <w:rPr>
          <w:rFonts w:ascii="Palatino Linotype" w:eastAsia="Calibri" w:hAnsi="Palatino Linotype" w:cs="Arial"/>
          <w:lang w:val="es-ES"/>
        </w:rPr>
        <w:t>siguiente</w:t>
      </w:r>
      <w:r w:rsidRPr="00E40747">
        <w:rPr>
          <w:rFonts w:ascii="Palatino Linotype" w:eastAsia="Calibri" w:hAnsi="Palatino Linotype" w:cs="Arial"/>
          <w:lang w:val="es-ES"/>
        </w:rPr>
        <w:t>:</w:t>
      </w:r>
    </w:p>
    <w:p w14:paraId="06EDFF71" w14:textId="77777777" w:rsidR="00E40B1B" w:rsidRPr="00E40747" w:rsidRDefault="00C32B80" w:rsidP="00585F88">
      <w:pPr>
        <w:pStyle w:val="Prrafodelista"/>
        <w:numPr>
          <w:ilvl w:val="0"/>
          <w:numId w:val="26"/>
        </w:numPr>
        <w:spacing w:before="240" w:after="240" w:line="360" w:lineRule="auto"/>
        <w:jc w:val="both"/>
        <w:rPr>
          <w:b/>
          <w:szCs w:val="22"/>
        </w:rPr>
      </w:pPr>
      <w:r w:rsidRPr="00E40747">
        <w:rPr>
          <w:rFonts w:ascii="Palatino Linotype" w:hAnsi="Palatino Linotype" w:cs="Arial"/>
          <w:b/>
          <w:lang w:val="es-MX"/>
        </w:rPr>
        <w:t>Resoluciones administrativas emitidas por la Controlaría Municipal a servidores públicos, en los ejercicios fiscales 2018 y 2019;</w:t>
      </w:r>
    </w:p>
    <w:p w14:paraId="359D7A5C" w14:textId="77777777" w:rsidR="00E40B1B" w:rsidRPr="00E40747" w:rsidRDefault="00C32B80" w:rsidP="00E40B1B">
      <w:pPr>
        <w:pStyle w:val="Sinespaciado"/>
        <w:spacing w:line="360" w:lineRule="auto"/>
        <w:jc w:val="both"/>
        <w:rPr>
          <w:rFonts w:ascii="Palatino Linotype" w:hAnsi="Palatino Linotype"/>
          <w:b/>
          <w:szCs w:val="22"/>
        </w:rPr>
      </w:pPr>
      <w:r w:rsidRPr="00E40747">
        <w:rPr>
          <w:rFonts w:ascii="Palatino Linotype" w:hAnsi="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w:t>
      </w:r>
      <w:r w:rsidRPr="00E40747">
        <w:rPr>
          <w:rFonts w:ascii="Palatino Linotype" w:hAnsi="Palatino Linotype"/>
          <w:b/>
        </w:rPr>
        <w:t>RECURRENTE</w:t>
      </w:r>
      <w:r w:rsidRPr="00E40747">
        <w:rPr>
          <w:rFonts w:ascii="Palatino Linotype" w:hAnsi="Palatino Linotype"/>
          <w:b/>
          <w:szCs w:val="22"/>
        </w:rPr>
        <w:t>.</w:t>
      </w:r>
    </w:p>
    <w:p w14:paraId="6161C0C2" w14:textId="5C6412CC" w:rsidR="00C32B80" w:rsidRPr="00E40747" w:rsidRDefault="00C32B80" w:rsidP="00E40B1B">
      <w:pPr>
        <w:spacing w:before="240" w:after="240" w:line="360" w:lineRule="auto"/>
        <w:jc w:val="both"/>
        <w:rPr>
          <w:rFonts w:ascii="Palatino Linotype" w:hAnsi="Palatino Linotype" w:cs="Arial"/>
          <w:color w:val="000000" w:themeColor="text1"/>
        </w:rPr>
      </w:pPr>
      <w:r w:rsidRPr="00E40747">
        <w:rPr>
          <w:rFonts w:ascii="Palatino Linotype" w:hAnsi="Palatino Linotype"/>
          <w:szCs w:val="22"/>
        </w:rPr>
        <w:t>Para el caso de</w:t>
      </w:r>
      <w:r w:rsidR="00901456" w:rsidRPr="00E40747">
        <w:rPr>
          <w:rFonts w:ascii="Palatino Linotype" w:hAnsi="Palatino Linotype"/>
          <w:szCs w:val="22"/>
        </w:rPr>
        <w:t xml:space="preserve"> que en la información ordenada en el </w:t>
      </w:r>
      <w:r w:rsidR="00901456" w:rsidRPr="00E40747">
        <w:rPr>
          <w:rFonts w:ascii="Palatino Linotype" w:hAnsi="Palatino Linotype"/>
          <w:b/>
          <w:szCs w:val="22"/>
        </w:rPr>
        <w:t>inciso a),</w:t>
      </w:r>
      <w:r w:rsidRPr="00E40747">
        <w:rPr>
          <w:rFonts w:ascii="Palatino Linotype" w:hAnsi="Palatino Linotype"/>
          <w:szCs w:val="22"/>
        </w:rPr>
        <w:t xml:space="preserve"> </w:t>
      </w:r>
      <w:r w:rsidR="00901456" w:rsidRPr="00E40747">
        <w:rPr>
          <w:rFonts w:ascii="Palatino Linotype" w:hAnsi="Palatino Linotype"/>
          <w:szCs w:val="22"/>
        </w:rPr>
        <w:t xml:space="preserve">existan </w:t>
      </w:r>
      <w:r w:rsidR="00901456" w:rsidRPr="00E40747">
        <w:rPr>
          <w:rFonts w:ascii="Palatino Linotype" w:hAnsi="Palatino Linotype" w:cs="Arial"/>
          <w:lang w:val="es-MX"/>
        </w:rPr>
        <w:t>resoluciones administrativas</w:t>
      </w:r>
      <w:r w:rsidR="00901456" w:rsidRPr="00E40747">
        <w:rPr>
          <w:rFonts w:ascii="Palatino Linotype" w:hAnsi="Palatino Linotype" w:cs="Arial"/>
          <w:color w:val="000000" w:themeColor="text1"/>
        </w:rPr>
        <w:t xml:space="preserve"> que no hayan quedado firmes, se deberá emitir el </w:t>
      </w:r>
      <w:r w:rsidRPr="00E40747">
        <w:rPr>
          <w:rFonts w:ascii="Palatino Linotype" w:hAnsi="Palatino Linotype" w:cs="Arial"/>
          <w:color w:val="000000" w:themeColor="text1"/>
        </w:rPr>
        <w:t>Acuerdo emitido por el Comité de Transparencia, mediante el cual se clasifique como reservadas.</w:t>
      </w:r>
    </w:p>
    <w:p w14:paraId="2131E2FF" w14:textId="77777777" w:rsidR="008E4CDB" w:rsidRPr="00E40747" w:rsidRDefault="008E4CDB" w:rsidP="008E4CDB">
      <w:pPr>
        <w:tabs>
          <w:tab w:val="left" w:pos="8080"/>
        </w:tabs>
        <w:spacing w:line="360" w:lineRule="auto"/>
        <w:ind w:right="49"/>
        <w:contextualSpacing/>
        <w:jc w:val="both"/>
        <w:rPr>
          <w:rFonts w:ascii="Palatino Linotype" w:hAnsi="Palatino Linotype"/>
          <w:color w:val="222222"/>
          <w:shd w:val="clear" w:color="auto" w:fill="FFFFFF"/>
        </w:rPr>
      </w:pPr>
      <w:r w:rsidRPr="00E40747">
        <w:rPr>
          <w:rFonts w:ascii="Palatino Linotype" w:eastAsia="Palatino Linotype" w:hAnsi="Palatino Linotype" w:cs="Palatino Linotype"/>
          <w:b/>
        </w:rPr>
        <w:lastRenderedPageBreak/>
        <w:t xml:space="preserve">TERCERO. Notifíquese </w:t>
      </w:r>
      <w:r w:rsidRPr="00E40747">
        <w:rPr>
          <w:rFonts w:ascii="Palatino Linotype" w:eastAsia="Palatino Linotype" w:hAnsi="Palatino Linotype" w:cs="Palatino Linotype"/>
        </w:rPr>
        <w:t xml:space="preserve">al Titular de la Unidad de Transparencia del </w:t>
      </w:r>
      <w:r w:rsidRPr="00E40747">
        <w:rPr>
          <w:rFonts w:ascii="Palatino Linotype" w:eastAsia="Palatino Linotype" w:hAnsi="Palatino Linotype" w:cs="Palatino Linotype"/>
          <w:b/>
        </w:rPr>
        <w:t>SUJETO OBLIGADO</w:t>
      </w:r>
      <w:r w:rsidRPr="00E4074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E40747">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11DE27A2" w14:textId="77777777" w:rsidR="008E4CDB" w:rsidRPr="00E40747" w:rsidRDefault="008E4CDB" w:rsidP="008E4CDB">
      <w:pPr>
        <w:tabs>
          <w:tab w:val="left" w:pos="8080"/>
        </w:tabs>
        <w:spacing w:line="360" w:lineRule="auto"/>
        <w:ind w:right="49"/>
        <w:contextualSpacing/>
        <w:jc w:val="both"/>
        <w:rPr>
          <w:rFonts w:ascii="Palatino Linotype" w:eastAsia="Palatino Linotype" w:hAnsi="Palatino Linotype" w:cs="Palatino Linotype"/>
          <w:b/>
        </w:rPr>
      </w:pPr>
    </w:p>
    <w:p w14:paraId="12A320E9" w14:textId="77777777" w:rsidR="008E4CDB" w:rsidRPr="00E40747" w:rsidRDefault="008E4CDB" w:rsidP="008E4CDB">
      <w:pPr>
        <w:shd w:val="clear" w:color="auto" w:fill="FFFFFF"/>
        <w:spacing w:line="360" w:lineRule="auto"/>
        <w:jc w:val="both"/>
        <w:rPr>
          <w:rFonts w:ascii="Palatino Linotype" w:hAnsi="Palatino Linotype"/>
        </w:rPr>
      </w:pPr>
      <w:r w:rsidRPr="00E40747">
        <w:rPr>
          <w:rFonts w:ascii="Palatino Linotype" w:eastAsia="Times New Roman" w:hAnsi="Palatino Linotype" w:cs="Arial"/>
          <w:b/>
        </w:rPr>
        <w:t xml:space="preserve">CUARTO. </w:t>
      </w:r>
      <w:r w:rsidRPr="00E40747">
        <w:rPr>
          <w:rFonts w:ascii="Palatino Linotype" w:eastAsia="Times New Roman" w:hAnsi="Palatino Linotype" w:cs="Times New Roman"/>
          <w:b/>
          <w:bCs/>
          <w:color w:val="222222"/>
          <w:lang w:val="es-ES"/>
        </w:rPr>
        <w:t xml:space="preserve">Notifíquese </w:t>
      </w:r>
      <w:r w:rsidRPr="00E40747">
        <w:rPr>
          <w:rFonts w:ascii="Palatino Linotype" w:eastAsia="Times New Roman" w:hAnsi="Palatino Linotype" w:cs="Times New Roman"/>
          <w:bCs/>
          <w:color w:val="222222"/>
          <w:lang w:val="es-ES"/>
        </w:rPr>
        <w:t xml:space="preserve">al </w:t>
      </w:r>
      <w:r w:rsidRPr="00E40747">
        <w:rPr>
          <w:rFonts w:ascii="Palatino Linotype" w:eastAsia="Times New Roman" w:hAnsi="Palatino Linotype" w:cs="Times New Roman"/>
          <w:b/>
          <w:bCs/>
          <w:color w:val="222222"/>
          <w:lang w:val="es-ES"/>
        </w:rPr>
        <w:t>RECURRENTE</w:t>
      </w:r>
      <w:r w:rsidRPr="00E40747">
        <w:rPr>
          <w:rFonts w:ascii="Palatino Linotype" w:hAnsi="Palatino Linotype"/>
          <w:b/>
          <w:szCs w:val="22"/>
        </w:rPr>
        <w:t xml:space="preserve"> </w:t>
      </w:r>
      <w:r w:rsidRPr="00E40747">
        <w:rPr>
          <w:rFonts w:ascii="Palatino Linotype" w:hAnsi="Palatino Linotype"/>
        </w:rPr>
        <w:t>la presente resolución.</w:t>
      </w:r>
    </w:p>
    <w:p w14:paraId="173240D2" w14:textId="77777777" w:rsidR="008E4CDB" w:rsidRPr="00E40747" w:rsidRDefault="008E4CDB" w:rsidP="008E4CDB">
      <w:pPr>
        <w:shd w:val="clear" w:color="auto" w:fill="FFFFFF"/>
        <w:spacing w:line="360" w:lineRule="auto"/>
        <w:jc w:val="both"/>
        <w:rPr>
          <w:rFonts w:ascii="Palatino Linotype" w:hAnsi="Palatino Linotype"/>
        </w:rPr>
      </w:pPr>
    </w:p>
    <w:p w14:paraId="7DED7846" w14:textId="77777777" w:rsidR="008E4CDB" w:rsidRPr="00E40747" w:rsidRDefault="008E4CDB" w:rsidP="008E4CDB">
      <w:pPr>
        <w:shd w:val="clear" w:color="auto" w:fill="FFFFFF"/>
        <w:spacing w:line="360" w:lineRule="auto"/>
        <w:jc w:val="both"/>
        <w:rPr>
          <w:rFonts w:ascii="Palatino Linotype" w:eastAsia="MS Mincho" w:hAnsi="Palatino Linotype" w:cs="Times New Roman"/>
          <w:lang w:val="es-ES"/>
        </w:rPr>
      </w:pPr>
      <w:r w:rsidRPr="00E40747">
        <w:rPr>
          <w:rFonts w:ascii="Palatino Linotype" w:eastAsia="MS Mincho" w:hAnsi="Palatino Linotype" w:cs="Times New Roman"/>
          <w:b/>
          <w:lang w:val="es-MX"/>
        </w:rPr>
        <w:t>QUINTO.</w:t>
      </w:r>
      <w:r w:rsidRPr="00E40747">
        <w:rPr>
          <w:rFonts w:ascii="Palatino Linotype" w:eastAsia="MS Mincho" w:hAnsi="Palatino Linotype" w:cs="Times New Roman"/>
          <w:lang w:val="es-MX"/>
        </w:rPr>
        <w:t xml:space="preserve"> </w:t>
      </w:r>
      <w:r w:rsidRPr="00E40747">
        <w:rPr>
          <w:rFonts w:ascii="Palatino Linotype" w:eastAsia="MS Mincho" w:hAnsi="Palatino Linotype" w:cs="Times New Roman"/>
          <w:lang w:val="es-ES"/>
        </w:rPr>
        <w:t xml:space="preserve">Se hace del conocimiento del </w:t>
      </w:r>
      <w:r w:rsidRPr="00E40747">
        <w:rPr>
          <w:rFonts w:ascii="Palatino Linotype" w:eastAsia="Times New Roman" w:hAnsi="Palatino Linotype" w:cs="Times New Roman"/>
          <w:b/>
          <w:bCs/>
          <w:color w:val="222222"/>
          <w:lang w:val="es-ES"/>
        </w:rPr>
        <w:t>RECURRENTE</w:t>
      </w:r>
      <w:r w:rsidRPr="00E40747">
        <w:rPr>
          <w:rFonts w:ascii="Palatino Linotype" w:hAnsi="Palatino Linotype"/>
          <w:b/>
          <w:szCs w:val="22"/>
        </w:rPr>
        <w:t xml:space="preserve"> </w:t>
      </w:r>
      <w:r w:rsidRPr="00E40747">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E40747">
        <w:rPr>
          <w:rFonts w:ascii="Palatino Linotype" w:eastAsia="MS Mincho" w:hAnsi="Palatino Linotype" w:cs="Times New Roman"/>
          <w:bCs/>
          <w:lang w:val="es-ES"/>
        </w:rPr>
        <w:t>vía juicio de amparo</w:t>
      </w:r>
      <w:r w:rsidRPr="00E40747">
        <w:rPr>
          <w:rFonts w:ascii="Palatino Linotype" w:eastAsia="MS Mincho" w:hAnsi="Palatino Linotype" w:cs="Times New Roman"/>
          <w:lang w:val="es-ES"/>
        </w:rPr>
        <w:t> en los términos de las leyes aplicables.</w:t>
      </w:r>
    </w:p>
    <w:p w14:paraId="37FC537B" w14:textId="77777777" w:rsidR="00901456" w:rsidRPr="00E40747" w:rsidRDefault="00901456" w:rsidP="008E4CDB">
      <w:pPr>
        <w:shd w:val="clear" w:color="auto" w:fill="FFFFFF"/>
        <w:spacing w:line="360" w:lineRule="auto"/>
        <w:jc w:val="both"/>
        <w:rPr>
          <w:rFonts w:ascii="Palatino Linotype" w:eastAsia="MS Mincho" w:hAnsi="Palatino Linotype" w:cs="Times New Roman"/>
          <w:lang w:val="es-ES"/>
        </w:rPr>
      </w:pPr>
    </w:p>
    <w:p w14:paraId="6C13C0C6" w14:textId="77777777" w:rsidR="00E40747" w:rsidRPr="001D73B7" w:rsidRDefault="00E40747" w:rsidP="00E40747">
      <w:pPr>
        <w:shd w:val="clear" w:color="auto" w:fill="FFFFFF"/>
        <w:spacing w:line="360" w:lineRule="auto"/>
        <w:jc w:val="both"/>
        <w:rPr>
          <w:rFonts w:ascii="Palatino Linotype" w:hAnsi="Palatino Linotype"/>
        </w:rPr>
      </w:pPr>
      <w:r w:rsidRPr="001D73B7">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CUARTA SESIÓN ORDINARIA CELEBRADA EL SEIS (06) DE FEBRERO </w:t>
      </w:r>
      <w:r w:rsidRPr="001D73B7">
        <w:rPr>
          <w:rFonts w:ascii="Palatino Linotype" w:hAnsi="Palatino Linotype"/>
        </w:rPr>
        <w:lastRenderedPageBreak/>
        <w:t>DE DOS MIL VEINTE, ANTE EL SECRETARIO TÉCNICO DEL PLENO ALEXIS TAPIA RAMÍREZ.</w:t>
      </w:r>
    </w:p>
    <w:p w14:paraId="4CD75847" w14:textId="77777777" w:rsidR="00E40747" w:rsidRPr="001D73B7" w:rsidRDefault="00E40747" w:rsidP="00E40747">
      <w:pPr>
        <w:tabs>
          <w:tab w:val="left" w:pos="0"/>
        </w:tabs>
        <w:spacing w:line="360" w:lineRule="auto"/>
        <w:ind w:firstLine="1"/>
        <w:jc w:val="both"/>
        <w:rPr>
          <w:rFonts w:ascii="Palatino Linotype" w:hAnsi="Palatino Linotype"/>
        </w:rPr>
      </w:pPr>
    </w:p>
    <w:tbl>
      <w:tblPr>
        <w:tblW w:w="10368" w:type="dxa"/>
        <w:jc w:val="center"/>
        <w:tblLayout w:type="fixed"/>
        <w:tblLook w:val="04A0" w:firstRow="1" w:lastRow="0" w:firstColumn="1" w:lastColumn="0" w:noHBand="0" w:noVBand="1"/>
      </w:tblPr>
      <w:tblGrid>
        <w:gridCol w:w="10368"/>
      </w:tblGrid>
      <w:tr w:rsidR="00E40747" w:rsidRPr="001D73B7" w14:paraId="7C287B0C" w14:textId="77777777" w:rsidTr="00300E76">
        <w:trPr>
          <w:jc w:val="center"/>
        </w:trPr>
        <w:tc>
          <w:tcPr>
            <w:tcW w:w="10368" w:type="dxa"/>
          </w:tcPr>
          <w:p w14:paraId="1152E7A7" w14:textId="77777777" w:rsidR="00E40747" w:rsidRDefault="00E40747"/>
          <w:tbl>
            <w:tblPr>
              <w:tblW w:w="10365" w:type="dxa"/>
              <w:jc w:val="center"/>
              <w:tblLayout w:type="fixed"/>
              <w:tblLook w:val="04A0" w:firstRow="1" w:lastRow="0" w:firstColumn="1" w:lastColumn="0" w:noHBand="0" w:noVBand="1"/>
            </w:tblPr>
            <w:tblGrid>
              <w:gridCol w:w="5182"/>
              <w:gridCol w:w="5183"/>
            </w:tblGrid>
            <w:tr w:rsidR="00E40747" w:rsidRPr="001D73B7" w14:paraId="4D4348CB" w14:textId="77777777" w:rsidTr="00300E76">
              <w:trPr>
                <w:jc w:val="center"/>
              </w:trPr>
              <w:tc>
                <w:tcPr>
                  <w:tcW w:w="10365" w:type="dxa"/>
                  <w:gridSpan w:val="2"/>
                  <w:shd w:val="clear" w:color="auto" w:fill="auto"/>
                </w:tcPr>
                <w:p w14:paraId="7C626871" w14:textId="77777777" w:rsidR="00E40747" w:rsidRPr="001D73B7" w:rsidRDefault="00E40747" w:rsidP="00E40747">
                  <w:pPr>
                    <w:rPr>
                      <w:rFonts w:ascii="Palatino Linotype" w:hAnsi="Palatino Linotype" w:cs="Arial"/>
                      <w:b/>
                    </w:rPr>
                  </w:pPr>
                </w:p>
                <w:p w14:paraId="664DB048" w14:textId="77777777" w:rsidR="00E40747" w:rsidRPr="001D73B7" w:rsidRDefault="00E40747" w:rsidP="00E40747">
                  <w:pPr>
                    <w:jc w:val="center"/>
                    <w:rPr>
                      <w:rFonts w:ascii="Palatino Linotype" w:hAnsi="Palatino Linotype" w:cs="Arial"/>
                      <w:b/>
                    </w:rPr>
                  </w:pPr>
                  <w:r w:rsidRPr="001D73B7">
                    <w:rPr>
                      <w:rFonts w:ascii="Palatino Linotype" w:hAnsi="Palatino Linotype" w:cs="Arial"/>
                      <w:b/>
                    </w:rPr>
                    <w:t>Zulema Martínez Sánchez</w:t>
                  </w:r>
                </w:p>
                <w:p w14:paraId="4D70B676" w14:textId="77777777" w:rsidR="00E40747" w:rsidRPr="001D73B7" w:rsidRDefault="00E40747" w:rsidP="00E40747">
                  <w:pPr>
                    <w:jc w:val="center"/>
                    <w:rPr>
                      <w:rFonts w:ascii="Palatino Linotype" w:hAnsi="Palatino Linotype" w:cs="Arial"/>
                      <w:b/>
                    </w:rPr>
                  </w:pPr>
                  <w:r w:rsidRPr="001D73B7">
                    <w:rPr>
                      <w:rFonts w:ascii="Palatino Linotype" w:hAnsi="Palatino Linotype" w:cs="Arial"/>
                    </w:rPr>
                    <w:t>Comisionada Presidenta</w:t>
                  </w:r>
                </w:p>
                <w:p w14:paraId="7814B3D1" w14:textId="77777777" w:rsidR="00E40747" w:rsidRPr="001D73B7" w:rsidRDefault="00E40747" w:rsidP="00E40747">
                  <w:pPr>
                    <w:jc w:val="center"/>
                    <w:rPr>
                      <w:rFonts w:ascii="Palatino Linotype" w:hAnsi="Palatino Linotype" w:cs="Arial"/>
                      <w:b/>
                    </w:rPr>
                  </w:pPr>
                  <w:r w:rsidRPr="001D73B7">
                    <w:rPr>
                      <w:rFonts w:ascii="Palatino Linotype" w:hAnsi="Palatino Linotype" w:cs="Arial"/>
                      <w:b/>
                    </w:rPr>
                    <w:t xml:space="preserve">(RÚBRICA) </w:t>
                  </w:r>
                </w:p>
              </w:tc>
            </w:tr>
            <w:tr w:rsidR="00E40747" w:rsidRPr="001D73B7" w14:paraId="082E851B" w14:textId="77777777" w:rsidTr="00300E76">
              <w:trPr>
                <w:jc w:val="center"/>
              </w:trPr>
              <w:tc>
                <w:tcPr>
                  <w:tcW w:w="5182" w:type="dxa"/>
                  <w:shd w:val="clear" w:color="auto" w:fill="auto"/>
                </w:tcPr>
                <w:p w14:paraId="294C74EE" w14:textId="77777777" w:rsidR="00E40747" w:rsidRDefault="00E40747" w:rsidP="00E40747">
                  <w:pPr>
                    <w:rPr>
                      <w:rFonts w:ascii="Palatino Linotype" w:hAnsi="Palatino Linotype" w:cs="Arial"/>
                      <w:b/>
                    </w:rPr>
                  </w:pPr>
                </w:p>
                <w:p w14:paraId="752E987D" w14:textId="77777777" w:rsidR="00E40747" w:rsidRDefault="00E40747" w:rsidP="00E40747">
                  <w:pPr>
                    <w:rPr>
                      <w:rFonts w:ascii="Palatino Linotype" w:hAnsi="Palatino Linotype" w:cs="Arial"/>
                      <w:b/>
                    </w:rPr>
                  </w:pPr>
                </w:p>
                <w:p w14:paraId="10DD3550" w14:textId="77777777" w:rsidR="00E40747" w:rsidRPr="001D73B7" w:rsidRDefault="00E40747" w:rsidP="00E40747">
                  <w:pPr>
                    <w:rPr>
                      <w:rFonts w:ascii="Palatino Linotype" w:hAnsi="Palatino Linotype" w:cs="Arial"/>
                      <w:b/>
                    </w:rPr>
                  </w:pPr>
                </w:p>
                <w:p w14:paraId="5715D542" w14:textId="77777777" w:rsidR="00E40747" w:rsidRDefault="00E40747" w:rsidP="00E40747">
                  <w:pPr>
                    <w:jc w:val="center"/>
                    <w:rPr>
                      <w:rFonts w:ascii="Palatino Linotype" w:hAnsi="Palatino Linotype" w:cs="Arial"/>
                      <w:b/>
                    </w:rPr>
                  </w:pPr>
                </w:p>
                <w:p w14:paraId="179CDEEF" w14:textId="77777777" w:rsidR="00E40747" w:rsidRPr="001D73B7" w:rsidRDefault="00E40747" w:rsidP="00E40747">
                  <w:pPr>
                    <w:jc w:val="center"/>
                    <w:rPr>
                      <w:rFonts w:ascii="Palatino Linotype" w:hAnsi="Palatino Linotype" w:cs="Arial"/>
                      <w:b/>
                    </w:rPr>
                  </w:pPr>
                  <w:r w:rsidRPr="001D73B7">
                    <w:rPr>
                      <w:rFonts w:ascii="Palatino Linotype" w:hAnsi="Palatino Linotype" w:cs="Arial"/>
                      <w:b/>
                    </w:rPr>
                    <w:t xml:space="preserve">Eva </w:t>
                  </w:r>
                  <w:proofErr w:type="spellStart"/>
                  <w:r w:rsidRPr="001D73B7">
                    <w:rPr>
                      <w:rFonts w:ascii="Palatino Linotype" w:hAnsi="Palatino Linotype" w:cs="Arial"/>
                      <w:b/>
                    </w:rPr>
                    <w:t>Abaid</w:t>
                  </w:r>
                  <w:proofErr w:type="spellEnd"/>
                  <w:r w:rsidRPr="001D73B7">
                    <w:rPr>
                      <w:rFonts w:ascii="Palatino Linotype" w:hAnsi="Palatino Linotype" w:cs="Arial"/>
                      <w:b/>
                    </w:rPr>
                    <w:t xml:space="preserve"> </w:t>
                  </w:r>
                  <w:proofErr w:type="spellStart"/>
                  <w:r w:rsidRPr="001D73B7">
                    <w:rPr>
                      <w:rFonts w:ascii="Palatino Linotype" w:hAnsi="Palatino Linotype" w:cs="Arial"/>
                      <w:b/>
                    </w:rPr>
                    <w:t>Yapur</w:t>
                  </w:r>
                  <w:proofErr w:type="spellEnd"/>
                </w:p>
                <w:p w14:paraId="78214379" w14:textId="77777777" w:rsidR="00E40747" w:rsidRPr="001D73B7" w:rsidRDefault="00E40747" w:rsidP="00E40747">
                  <w:pPr>
                    <w:jc w:val="center"/>
                    <w:rPr>
                      <w:rFonts w:ascii="Palatino Linotype" w:hAnsi="Palatino Linotype" w:cs="Arial"/>
                    </w:rPr>
                  </w:pPr>
                  <w:r w:rsidRPr="001D73B7">
                    <w:rPr>
                      <w:rFonts w:ascii="Palatino Linotype" w:hAnsi="Palatino Linotype" w:cs="Arial"/>
                    </w:rPr>
                    <w:t>Comisionada</w:t>
                  </w:r>
                </w:p>
                <w:p w14:paraId="2F267231" w14:textId="77777777" w:rsidR="00E40747" w:rsidRPr="001D73B7" w:rsidRDefault="00E40747" w:rsidP="00E40747">
                  <w:pPr>
                    <w:jc w:val="center"/>
                    <w:rPr>
                      <w:rFonts w:ascii="Palatino Linotype" w:hAnsi="Palatino Linotype" w:cs="Arial"/>
                      <w:b/>
                    </w:rPr>
                  </w:pPr>
                  <w:r w:rsidRPr="001D73B7">
                    <w:rPr>
                      <w:rFonts w:ascii="Palatino Linotype" w:hAnsi="Palatino Linotype" w:cs="Arial"/>
                      <w:b/>
                    </w:rPr>
                    <w:t>(RÚBRICA)</w:t>
                  </w:r>
                </w:p>
              </w:tc>
              <w:tc>
                <w:tcPr>
                  <w:tcW w:w="5183" w:type="dxa"/>
                  <w:shd w:val="clear" w:color="auto" w:fill="auto"/>
                </w:tcPr>
                <w:p w14:paraId="70F797BE" w14:textId="77777777" w:rsidR="00E40747" w:rsidRDefault="00E40747" w:rsidP="00E40747">
                  <w:pPr>
                    <w:rPr>
                      <w:rFonts w:ascii="Palatino Linotype" w:hAnsi="Palatino Linotype" w:cs="Arial"/>
                      <w:b/>
                    </w:rPr>
                  </w:pPr>
                </w:p>
                <w:p w14:paraId="65853AF9" w14:textId="77777777" w:rsidR="00E40747" w:rsidRDefault="00E40747" w:rsidP="00E40747">
                  <w:pPr>
                    <w:rPr>
                      <w:rFonts w:ascii="Palatino Linotype" w:hAnsi="Palatino Linotype" w:cs="Arial"/>
                      <w:b/>
                    </w:rPr>
                  </w:pPr>
                </w:p>
                <w:p w14:paraId="7CBD9A81" w14:textId="77777777" w:rsidR="00E40747" w:rsidRPr="001D73B7" w:rsidRDefault="00E40747" w:rsidP="00E40747">
                  <w:pPr>
                    <w:rPr>
                      <w:rFonts w:ascii="Palatino Linotype" w:hAnsi="Palatino Linotype" w:cs="Arial"/>
                      <w:b/>
                    </w:rPr>
                  </w:pPr>
                </w:p>
                <w:p w14:paraId="1B4C774A" w14:textId="77777777" w:rsidR="00E40747" w:rsidRDefault="00E40747" w:rsidP="00E40747">
                  <w:pPr>
                    <w:jc w:val="center"/>
                    <w:rPr>
                      <w:rFonts w:ascii="Palatino Linotype" w:hAnsi="Palatino Linotype" w:cs="Arial"/>
                      <w:b/>
                    </w:rPr>
                  </w:pPr>
                </w:p>
                <w:p w14:paraId="4334527A" w14:textId="77777777" w:rsidR="00E40747" w:rsidRPr="001D73B7" w:rsidRDefault="00E40747" w:rsidP="00E40747">
                  <w:pPr>
                    <w:jc w:val="center"/>
                    <w:rPr>
                      <w:rFonts w:ascii="Palatino Linotype" w:hAnsi="Palatino Linotype" w:cs="Arial"/>
                      <w:b/>
                    </w:rPr>
                  </w:pPr>
                  <w:r w:rsidRPr="001D73B7">
                    <w:rPr>
                      <w:rFonts w:ascii="Palatino Linotype" w:hAnsi="Palatino Linotype" w:cs="Arial"/>
                      <w:b/>
                    </w:rPr>
                    <w:t>José Guadalupe Luna Hernández</w:t>
                  </w:r>
                </w:p>
                <w:p w14:paraId="494CDB00" w14:textId="77777777" w:rsidR="00E40747" w:rsidRPr="001D73B7" w:rsidRDefault="00E40747" w:rsidP="00E40747">
                  <w:pPr>
                    <w:jc w:val="center"/>
                    <w:rPr>
                      <w:rFonts w:ascii="Palatino Linotype" w:hAnsi="Palatino Linotype" w:cs="Arial"/>
                    </w:rPr>
                  </w:pPr>
                  <w:r w:rsidRPr="001D73B7">
                    <w:rPr>
                      <w:rFonts w:ascii="Palatino Linotype" w:hAnsi="Palatino Linotype" w:cs="Arial"/>
                    </w:rPr>
                    <w:t>Comisionado</w:t>
                  </w:r>
                </w:p>
                <w:p w14:paraId="247A702F" w14:textId="77777777" w:rsidR="00E40747" w:rsidRPr="001D73B7" w:rsidRDefault="00E40747" w:rsidP="00E40747">
                  <w:pPr>
                    <w:jc w:val="center"/>
                    <w:rPr>
                      <w:rFonts w:ascii="Palatino Linotype" w:hAnsi="Palatino Linotype" w:cs="Arial"/>
                      <w:b/>
                    </w:rPr>
                  </w:pPr>
                  <w:r w:rsidRPr="001D73B7">
                    <w:rPr>
                      <w:rFonts w:ascii="Palatino Linotype" w:hAnsi="Palatino Linotype" w:cs="Arial"/>
                      <w:b/>
                    </w:rPr>
                    <w:t>(RÚBRICA)</w:t>
                  </w:r>
                </w:p>
              </w:tc>
            </w:tr>
            <w:tr w:rsidR="00E40747" w:rsidRPr="001D73B7" w14:paraId="0780D625" w14:textId="77777777" w:rsidTr="00300E76">
              <w:trPr>
                <w:jc w:val="center"/>
              </w:trPr>
              <w:tc>
                <w:tcPr>
                  <w:tcW w:w="5182" w:type="dxa"/>
                  <w:shd w:val="clear" w:color="auto" w:fill="auto"/>
                </w:tcPr>
                <w:p w14:paraId="7BB521F7" w14:textId="77777777" w:rsidR="00E40747" w:rsidRPr="001D73B7" w:rsidRDefault="00E40747" w:rsidP="00E40747">
                  <w:pPr>
                    <w:rPr>
                      <w:rFonts w:ascii="Palatino Linotype" w:hAnsi="Palatino Linotype" w:cs="Arial"/>
                      <w:b/>
                    </w:rPr>
                  </w:pPr>
                </w:p>
                <w:p w14:paraId="6064D989" w14:textId="77777777" w:rsidR="00E40747" w:rsidRDefault="00E40747" w:rsidP="00E40747">
                  <w:pPr>
                    <w:rPr>
                      <w:rFonts w:ascii="Palatino Linotype" w:hAnsi="Palatino Linotype" w:cs="Arial"/>
                      <w:b/>
                    </w:rPr>
                  </w:pPr>
                </w:p>
                <w:p w14:paraId="17FA44B3" w14:textId="77777777" w:rsidR="00E40747" w:rsidRDefault="00E40747" w:rsidP="00E40747">
                  <w:pPr>
                    <w:rPr>
                      <w:rFonts w:ascii="Palatino Linotype" w:hAnsi="Palatino Linotype" w:cs="Arial"/>
                      <w:b/>
                    </w:rPr>
                  </w:pPr>
                </w:p>
                <w:p w14:paraId="3D4979B3" w14:textId="77777777" w:rsidR="00E40747" w:rsidRPr="001D73B7" w:rsidRDefault="00E40747" w:rsidP="00E40747">
                  <w:pPr>
                    <w:rPr>
                      <w:rFonts w:ascii="Palatino Linotype" w:hAnsi="Palatino Linotype" w:cs="Arial"/>
                      <w:b/>
                    </w:rPr>
                  </w:pPr>
                </w:p>
                <w:p w14:paraId="2976AB60" w14:textId="77777777" w:rsidR="00E40747" w:rsidRDefault="00E40747" w:rsidP="00E40747">
                  <w:pPr>
                    <w:jc w:val="center"/>
                    <w:rPr>
                      <w:rFonts w:ascii="Palatino Linotype" w:hAnsi="Palatino Linotype" w:cs="Arial"/>
                      <w:b/>
                    </w:rPr>
                  </w:pPr>
                </w:p>
                <w:p w14:paraId="772A3807" w14:textId="77777777" w:rsidR="00E40747" w:rsidRPr="001D73B7" w:rsidRDefault="00E40747" w:rsidP="00E40747">
                  <w:pPr>
                    <w:jc w:val="center"/>
                    <w:rPr>
                      <w:rFonts w:ascii="Palatino Linotype" w:hAnsi="Palatino Linotype" w:cs="Arial"/>
                      <w:b/>
                    </w:rPr>
                  </w:pPr>
                  <w:r w:rsidRPr="001D73B7">
                    <w:rPr>
                      <w:rFonts w:ascii="Palatino Linotype" w:hAnsi="Palatino Linotype" w:cs="Arial"/>
                      <w:b/>
                    </w:rPr>
                    <w:t>Javier Martínez Cruz</w:t>
                  </w:r>
                </w:p>
                <w:p w14:paraId="29B45CCE" w14:textId="77777777" w:rsidR="00E40747" w:rsidRPr="001D73B7" w:rsidRDefault="00E40747" w:rsidP="00E40747">
                  <w:pPr>
                    <w:jc w:val="center"/>
                    <w:rPr>
                      <w:rFonts w:ascii="Palatino Linotype" w:hAnsi="Palatino Linotype" w:cs="Arial"/>
                    </w:rPr>
                  </w:pPr>
                  <w:r w:rsidRPr="001D73B7">
                    <w:rPr>
                      <w:rFonts w:ascii="Palatino Linotype" w:hAnsi="Palatino Linotype" w:cs="Arial"/>
                    </w:rPr>
                    <w:t>Comisionado</w:t>
                  </w:r>
                </w:p>
                <w:p w14:paraId="075912D9" w14:textId="77777777" w:rsidR="00E40747" w:rsidRPr="001D73B7" w:rsidRDefault="00E40747" w:rsidP="00E40747">
                  <w:pPr>
                    <w:jc w:val="center"/>
                    <w:rPr>
                      <w:rFonts w:ascii="Palatino Linotype" w:hAnsi="Palatino Linotype" w:cs="Arial"/>
                    </w:rPr>
                  </w:pPr>
                  <w:r w:rsidRPr="001D73B7">
                    <w:rPr>
                      <w:rFonts w:ascii="Palatino Linotype" w:hAnsi="Palatino Linotype" w:cs="Arial"/>
                      <w:b/>
                    </w:rPr>
                    <w:t>(RÚBRICA)</w:t>
                  </w:r>
                </w:p>
              </w:tc>
              <w:tc>
                <w:tcPr>
                  <w:tcW w:w="5183" w:type="dxa"/>
                  <w:shd w:val="clear" w:color="auto" w:fill="auto"/>
                </w:tcPr>
                <w:p w14:paraId="7F34B14C" w14:textId="77777777" w:rsidR="00E40747" w:rsidRPr="001D73B7" w:rsidRDefault="00E40747" w:rsidP="00E40747">
                  <w:pPr>
                    <w:rPr>
                      <w:rFonts w:ascii="Palatino Linotype" w:hAnsi="Palatino Linotype" w:cs="Arial"/>
                      <w:b/>
                    </w:rPr>
                  </w:pPr>
                </w:p>
                <w:p w14:paraId="65368ACB" w14:textId="77777777" w:rsidR="00E40747" w:rsidRDefault="00E40747" w:rsidP="00E40747">
                  <w:pPr>
                    <w:rPr>
                      <w:rFonts w:ascii="Palatino Linotype" w:hAnsi="Palatino Linotype" w:cs="Arial"/>
                      <w:b/>
                    </w:rPr>
                  </w:pPr>
                </w:p>
                <w:p w14:paraId="787780FC" w14:textId="77777777" w:rsidR="00E40747" w:rsidRDefault="00E40747" w:rsidP="00E40747">
                  <w:pPr>
                    <w:rPr>
                      <w:rFonts w:ascii="Palatino Linotype" w:hAnsi="Palatino Linotype" w:cs="Arial"/>
                      <w:b/>
                    </w:rPr>
                  </w:pPr>
                </w:p>
                <w:p w14:paraId="46CE8B2A" w14:textId="77777777" w:rsidR="00E40747" w:rsidRPr="001D73B7" w:rsidRDefault="00E40747" w:rsidP="00E40747">
                  <w:pPr>
                    <w:rPr>
                      <w:rFonts w:ascii="Palatino Linotype" w:hAnsi="Palatino Linotype" w:cs="Arial"/>
                      <w:b/>
                    </w:rPr>
                  </w:pPr>
                </w:p>
                <w:p w14:paraId="5F891850" w14:textId="77777777" w:rsidR="00E40747" w:rsidRDefault="00E40747" w:rsidP="00E40747">
                  <w:pPr>
                    <w:jc w:val="center"/>
                    <w:rPr>
                      <w:rFonts w:ascii="Palatino Linotype" w:hAnsi="Palatino Linotype" w:cs="Arial"/>
                      <w:b/>
                    </w:rPr>
                  </w:pPr>
                </w:p>
                <w:p w14:paraId="1B9C2B53" w14:textId="77777777" w:rsidR="00E40747" w:rsidRPr="001D73B7" w:rsidRDefault="00E40747" w:rsidP="00E40747">
                  <w:pPr>
                    <w:jc w:val="center"/>
                    <w:rPr>
                      <w:rFonts w:ascii="Palatino Linotype" w:hAnsi="Palatino Linotype" w:cs="Arial"/>
                      <w:b/>
                    </w:rPr>
                  </w:pPr>
                  <w:r w:rsidRPr="001D73B7">
                    <w:rPr>
                      <w:rFonts w:ascii="Palatino Linotype" w:hAnsi="Palatino Linotype" w:cs="Arial"/>
                      <w:b/>
                    </w:rPr>
                    <w:t>Luis Gustavo Parra Noriega</w:t>
                  </w:r>
                </w:p>
                <w:p w14:paraId="5136D8A8" w14:textId="77777777" w:rsidR="00E40747" w:rsidRPr="001D73B7" w:rsidRDefault="00E40747" w:rsidP="00E40747">
                  <w:pPr>
                    <w:jc w:val="center"/>
                    <w:rPr>
                      <w:rFonts w:ascii="Palatino Linotype" w:hAnsi="Palatino Linotype" w:cs="Arial"/>
                    </w:rPr>
                  </w:pPr>
                  <w:r w:rsidRPr="001D73B7">
                    <w:rPr>
                      <w:rFonts w:ascii="Palatino Linotype" w:hAnsi="Palatino Linotype" w:cs="Arial"/>
                    </w:rPr>
                    <w:t>Comisionado</w:t>
                  </w:r>
                </w:p>
                <w:p w14:paraId="40228623" w14:textId="77777777" w:rsidR="00E40747" w:rsidRPr="001D73B7" w:rsidRDefault="00E40747" w:rsidP="00E40747">
                  <w:pPr>
                    <w:jc w:val="center"/>
                    <w:rPr>
                      <w:rFonts w:ascii="Palatino Linotype" w:hAnsi="Palatino Linotype" w:cs="Arial"/>
                      <w:b/>
                    </w:rPr>
                  </w:pPr>
                  <w:r w:rsidRPr="001D73B7">
                    <w:rPr>
                      <w:rFonts w:ascii="Palatino Linotype" w:hAnsi="Palatino Linotype" w:cs="Arial"/>
                      <w:b/>
                    </w:rPr>
                    <w:t>(RÚBRICA)</w:t>
                  </w:r>
                </w:p>
              </w:tc>
            </w:tr>
            <w:tr w:rsidR="00E40747" w:rsidRPr="001D73B7" w14:paraId="3D23A06E" w14:textId="77777777" w:rsidTr="00300E76">
              <w:trPr>
                <w:jc w:val="center"/>
              </w:trPr>
              <w:tc>
                <w:tcPr>
                  <w:tcW w:w="10365" w:type="dxa"/>
                  <w:gridSpan w:val="2"/>
                  <w:shd w:val="clear" w:color="auto" w:fill="auto"/>
                </w:tcPr>
                <w:p w14:paraId="74A3EC5B" w14:textId="77777777" w:rsidR="00E40747" w:rsidRPr="001D73B7" w:rsidRDefault="00E40747" w:rsidP="00E40747">
                  <w:pPr>
                    <w:tabs>
                      <w:tab w:val="left" w:pos="3720"/>
                    </w:tabs>
                    <w:rPr>
                      <w:rFonts w:ascii="Palatino Linotype" w:hAnsi="Palatino Linotype" w:cs="Arial"/>
                      <w:b/>
                    </w:rPr>
                  </w:pPr>
                </w:p>
                <w:p w14:paraId="13DB36A0" w14:textId="77777777" w:rsidR="00E40747" w:rsidRPr="001D73B7" w:rsidRDefault="00E40747" w:rsidP="00E40747">
                  <w:pPr>
                    <w:rPr>
                      <w:rFonts w:ascii="Palatino Linotype" w:hAnsi="Palatino Linotype" w:cs="Arial"/>
                      <w:b/>
                    </w:rPr>
                  </w:pPr>
                </w:p>
                <w:p w14:paraId="48995472" w14:textId="77777777" w:rsidR="00E40747" w:rsidRDefault="00E40747" w:rsidP="00E40747">
                  <w:pPr>
                    <w:jc w:val="center"/>
                    <w:rPr>
                      <w:rFonts w:ascii="Palatino Linotype" w:hAnsi="Palatino Linotype" w:cs="Arial"/>
                      <w:b/>
                    </w:rPr>
                  </w:pPr>
                </w:p>
                <w:p w14:paraId="5BCB673F" w14:textId="77777777" w:rsidR="00E40747" w:rsidRPr="001D73B7" w:rsidRDefault="00E40747" w:rsidP="00E40747">
                  <w:pPr>
                    <w:jc w:val="center"/>
                    <w:rPr>
                      <w:rFonts w:ascii="Palatino Linotype" w:hAnsi="Palatino Linotype" w:cs="Arial"/>
                      <w:b/>
                    </w:rPr>
                  </w:pPr>
                  <w:r w:rsidRPr="001D73B7">
                    <w:rPr>
                      <w:rFonts w:ascii="Palatino Linotype" w:hAnsi="Palatino Linotype" w:cs="Arial"/>
                      <w:b/>
                    </w:rPr>
                    <w:t>Alexis Tapia Ramírez</w:t>
                  </w:r>
                </w:p>
                <w:p w14:paraId="2544D4E6" w14:textId="77777777" w:rsidR="00E40747" w:rsidRPr="001D73B7" w:rsidRDefault="00E40747" w:rsidP="00E40747">
                  <w:pPr>
                    <w:jc w:val="center"/>
                    <w:rPr>
                      <w:rFonts w:ascii="Palatino Linotype" w:hAnsi="Palatino Linotype" w:cs="Arial"/>
                    </w:rPr>
                  </w:pPr>
                  <w:r w:rsidRPr="001D73B7">
                    <w:rPr>
                      <w:rFonts w:ascii="Palatino Linotype" w:hAnsi="Palatino Linotype" w:cs="Arial"/>
                    </w:rPr>
                    <w:t>Secretario Técnico del Pleno</w:t>
                  </w:r>
                </w:p>
                <w:p w14:paraId="5CA83C71" w14:textId="77777777" w:rsidR="00E40747" w:rsidRPr="001D73B7" w:rsidRDefault="00E40747" w:rsidP="00E40747">
                  <w:pPr>
                    <w:jc w:val="center"/>
                    <w:rPr>
                      <w:rFonts w:ascii="Palatino Linotype" w:hAnsi="Palatino Linotype" w:cs="Arial"/>
                    </w:rPr>
                  </w:pPr>
                  <w:r w:rsidRPr="001D73B7">
                    <w:rPr>
                      <w:rFonts w:ascii="Palatino Linotype" w:hAnsi="Palatino Linotype" w:cs="Arial"/>
                      <w:b/>
                    </w:rPr>
                    <w:t>(RÚBRICA)</w:t>
                  </w:r>
                  <w:r w:rsidRPr="001D73B7">
                    <w:rPr>
                      <w:rFonts w:ascii="Palatino Linotype" w:hAnsi="Palatino Linotype" w:cs="Arial"/>
                    </w:rPr>
                    <w:t xml:space="preserve"> </w:t>
                  </w:r>
                </w:p>
              </w:tc>
            </w:tr>
          </w:tbl>
          <w:p w14:paraId="1ACE6C96" w14:textId="77777777" w:rsidR="00E40747" w:rsidRPr="001D73B7" w:rsidRDefault="00E40747" w:rsidP="00300E76">
            <w:pPr>
              <w:spacing w:line="360" w:lineRule="auto"/>
              <w:jc w:val="both"/>
              <w:rPr>
                <w:rFonts w:ascii="Palatino Linotype" w:hAnsi="Palatino Linotype" w:cs="Arial"/>
                <w:lang w:val="es-ES"/>
              </w:rPr>
            </w:pPr>
          </w:p>
        </w:tc>
      </w:tr>
    </w:tbl>
    <w:p w14:paraId="09D5B693" w14:textId="1F8AF9A8" w:rsidR="00BB5CA9" w:rsidRPr="00E40747" w:rsidRDefault="00E40747" w:rsidP="00E40747">
      <w:pPr>
        <w:tabs>
          <w:tab w:val="left" w:pos="0"/>
        </w:tabs>
        <w:spacing w:line="360" w:lineRule="auto"/>
        <w:jc w:val="both"/>
        <w:rPr>
          <w:rFonts w:ascii="Palatino Linotype" w:hAnsi="Palatino Linotype"/>
        </w:rPr>
      </w:pPr>
      <w:r w:rsidRPr="001D73B7">
        <w:rPr>
          <w:rFonts w:ascii="Palatino Linotype" w:hAnsi="Palatino Linotype" w:cs="Arial"/>
        </w:rPr>
        <w:t xml:space="preserve">Esta hoja corresponde a la resolución de fecha </w:t>
      </w:r>
      <w:r>
        <w:rPr>
          <w:rFonts w:ascii="Palatino Linotype" w:hAnsi="Palatino Linotype" w:cs="Arial"/>
        </w:rPr>
        <w:t>seis</w:t>
      </w:r>
      <w:r w:rsidRPr="001D73B7">
        <w:rPr>
          <w:rFonts w:ascii="Palatino Linotype" w:hAnsi="Palatino Linotype" w:cs="Arial"/>
        </w:rPr>
        <w:t xml:space="preserve"> (</w:t>
      </w:r>
      <w:r>
        <w:rPr>
          <w:rFonts w:ascii="Palatino Linotype" w:hAnsi="Palatino Linotype" w:cs="Arial"/>
        </w:rPr>
        <w:t>06</w:t>
      </w:r>
      <w:r w:rsidRPr="001D73B7">
        <w:rPr>
          <w:rFonts w:ascii="Palatino Linotype" w:hAnsi="Palatino Linotype" w:cs="Arial"/>
        </w:rPr>
        <w:t xml:space="preserve">) de </w:t>
      </w:r>
      <w:r>
        <w:rPr>
          <w:rFonts w:ascii="Palatino Linotype" w:hAnsi="Palatino Linotype" w:cs="Arial"/>
        </w:rPr>
        <w:t>febrero</w:t>
      </w:r>
      <w:r w:rsidRPr="001D73B7">
        <w:rPr>
          <w:rFonts w:ascii="Palatino Linotype" w:hAnsi="Palatino Linotype" w:cs="Arial"/>
        </w:rPr>
        <w:t xml:space="preserve"> de dos mil </w:t>
      </w:r>
      <w:r>
        <w:rPr>
          <w:rFonts w:ascii="Palatino Linotype" w:hAnsi="Palatino Linotype" w:cs="Arial"/>
        </w:rPr>
        <w:t>veinte</w:t>
      </w:r>
      <w:r w:rsidRPr="001D73B7">
        <w:rPr>
          <w:rFonts w:ascii="Palatino Linotype" w:hAnsi="Palatino Linotype" w:cs="Arial"/>
        </w:rPr>
        <w:t xml:space="preserve">, emitida en el recurso de revisión </w:t>
      </w:r>
      <w:r>
        <w:rPr>
          <w:rFonts w:ascii="Palatino Linotype" w:hAnsi="Palatino Linotype" w:cs="Arial"/>
          <w:bCs/>
        </w:rPr>
        <w:t>08748</w:t>
      </w:r>
      <w:r w:rsidRPr="001D73B7">
        <w:rPr>
          <w:rFonts w:ascii="Palatino Linotype" w:hAnsi="Palatino Linotype" w:cs="Arial"/>
          <w:bCs/>
        </w:rPr>
        <w:t xml:space="preserve">/INFOEM/IP/RR/2019. </w:t>
      </w:r>
    </w:p>
    <w:sectPr w:rsidR="00BB5CA9" w:rsidRPr="00E40747" w:rsidSect="00943B9C">
      <w:headerReference w:type="default" r:id="rId13"/>
      <w:footerReference w:type="default" r:id="rId14"/>
      <w:headerReference w:type="first" r:id="rId15"/>
      <w:footerReference w:type="first" r:id="rId16"/>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DE5A9" w14:textId="77777777" w:rsidR="00200C64" w:rsidRDefault="00200C64" w:rsidP="00587366">
      <w:r>
        <w:separator/>
      </w:r>
    </w:p>
  </w:endnote>
  <w:endnote w:type="continuationSeparator" w:id="0">
    <w:p w14:paraId="48CE4E8F" w14:textId="77777777" w:rsidR="00200C64" w:rsidRDefault="00200C6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20000A87"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DF5BF9" w:rsidRPr="00883450" w:rsidRDefault="00DF5BF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F333D">
              <w:rPr>
                <w:rFonts w:ascii="Palatino Linotype" w:hAnsi="Palatino Linotype"/>
                <w:b/>
                <w:bCs/>
                <w:noProof/>
                <w:sz w:val="22"/>
                <w:szCs w:val="20"/>
              </w:rPr>
              <w:t>52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F333D">
              <w:rPr>
                <w:rFonts w:ascii="Palatino Linotype" w:hAnsi="Palatino Linotype"/>
                <w:b/>
                <w:bCs/>
                <w:noProof/>
                <w:sz w:val="22"/>
                <w:szCs w:val="20"/>
              </w:rPr>
              <w:t>52</w:t>
            </w:r>
            <w:r w:rsidRPr="00883450">
              <w:rPr>
                <w:rFonts w:ascii="Palatino Linotype" w:hAnsi="Palatino Linotype"/>
                <w:b/>
                <w:bCs/>
                <w:sz w:val="22"/>
                <w:szCs w:val="20"/>
              </w:rPr>
              <w:fldChar w:fldCharType="end"/>
            </w:r>
          </w:p>
        </w:sdtContent>
      </w:sdt>
    </w:sdtContent>
  </w:sdt>
  <w:p w14:paraId="6243EC1B" w14:textId="77777777" w:rsidR="00DF5BF9" w:rsidRDefault="00DF5BF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DF5BF9" w:rsidRPr="00883450" w:rsidRDefault="00DF5BF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F333D">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F333D" w:rsidRPr="000F333D">
      <w:rPr>
        <w:rFonts w:ascii="Palatino Linotype" w:hAnsi="Palatino Linotype"/>
        <w:noProof/>
        <w:sz w:val="22"/>
        <w:szCs w:val="22"/>
        <w:lang w:val="es-ES"/>
      </w:rPr>
      <w:t>52</w:t>
    </w:r>
    <w:r w:rsidRPr="00883450">
      <w:rPr>
        <w:rFonts w:ascii="Palatino Linotype" w:hAnsi="Palatino Linotype"/>
        <w:sz w:val="22"/>
        <w:szCs w:val="22"/>
      </w:rPr>
      <w:fldChar w:fldCharType="end"/>
    </w:r>
  </w:p>
  <w:p w14:paraId="5F5C4865" w14:textId="77777777" w:rsidR="00DF5BF9" w:rsidRPr="00883450" w:rsidRDefault="00DF5BF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72C29" w14:textId="77777777" w:rsidR="00200C64" w:rsidRDefault="00200C64" w:rsidP="00587366">
      <w:r>
        <w:separator/>
      </w:r>
    </w:p>
  </w:footnote>
  <w:footnote w:type="continuationSeparator" w:id="0">
    <w:p w14:paraId="5193B5FD" w14:textId="77777777" w:rsidR="00200C64" w:rsidRDefault="00200C64" w:rsidP="00587366">
      <w:r>
        <w:continuationSeparator/>
      </w:r>
    </w:p>
  </w:footnote>
  <w:footnote w:id="1">
    <w:p w14:paraId="4D3DE891" w14:textId="77777777" w:rsidR="00DF5BF9" w:rsidRDefault="00DF5BF9" w:rsidP="00B61CC3">
      <w:pPr>
        <w:pStyle w:val="Textonotapie"/>
      </w:pPr>
      <w:r>
        <w:rPr>
          <w:rStyle w:val="Refdenotaalpie"/>
        </w:rPr>
        <w:footnoteRef/>
      </w:r>
      <w:r>
        <w:t xml:space="preserve"> Convención Americana sobre Derechos Humanos. Artículo 13.</w:t>
      </w:r>
    </w:p>
  </w:footnote>
  <w:footnote w:id="2">
    <w:p w14:paraId="5B0FD7F1" w14:textId="77777777" w:rsidR="00DF5BF9" w:rsidRDefault="00DF5BF9" w:rsidP="00B61CC3">
      <w:pPr>
        <w:pStyle w:val="Textonotapie"/>
      </w:pPr>
      <w:r>
        <w:rPr>
          <w:rStyle w:val="Refdenotaalpie"/>
        </w:rPr>
        <w:footnoteRef/>
      </w:r>
      <w:r>
        <w:t xml:space="preserve"> Constitución Política de los Estados Unidos Mexicanos. Artículo sexto, sección A, Fracción I.</w:t>
      </w:r>
    </w:p>
  </w:footnote>
  <w:footnote w:id="3">
    <w:p w14:paraId="09DC2D84" w14:textId="77777777" w:rsidR="00DF5BF9" w:rsidRDefault="00DF5BF9" w:rsidP="00B61CC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5ECAE92F" w14:textId="77777777" w:rsidR="00DF5BF9" w:rsidRDefault="00DF5BF9" w:rsidP="00B61CC3">
      <w:pPr>
        <w:pStyle w:val="Textonotapie"/>
      </w:pPr>
      <w:r>
        <w:rPr>
          <w:rStyle w:val="Refdenotaalpie"/>
        </w:rPr>
        <w:footnoteRef/>
      </w:r>
      <w:r>
        <w:t xml:space="preserve"> Ibídem. Párr. 87.</w:t>
      </w:r>
    </w:p>
  </w:footnote>
  <w:footnote w:id="5">
    <w:p w14:paraId="29608DD0" w14:textId="77777777" w:rsidR="00DF5BF9" w:rsidRDefault="00DF5BF9" w:rsidP="00B61CC3">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14:paraId="782D20F4" w14:textId="77777777" w:rsidR="00DF5BF9" w:rsidRDefault="00DF5BF9" w:rsidP="00B61CC3">
      <w:pPr>
        <w:pStyle w:val="Textonotapie"/>
      </w:pPr>
      <w:r>
        <w:rPr>
          <w:rStyle w:val="Refdenotaalpie"/>
        </w:rPr>
        <w:footnoteRef/>
      </w:r>
      <w:r>
        <w:t xml:space="preserve"> Artículo 150. Ley de Transparencia y Acceso a la Información Pública del Estado de México y Municipios.</w:t>
      </w:r>
    </w:p>
    <w:p w14:paraId="765619E9" w14:textId="77777777" w:rsidR="00DF5BF9" w:rsidRDefault="00DF5BF9" w:rsidP="00B61CC3">
      <w:pPr>
        <w:pStyle w:val="Textonotapie"/>
      </w:pPr>
      <w:r>
        <w:t>Artículo 151. Ibídem.</w:t>
      </w:r>
    </w:p>
  </w:footnote>
  <w:footnote w:id="7">
    <w:p w14:paraId="602D07CA" w14:textId="77777777" w:rsidR="00DF5BF9" w:rsidRDefault="00DF5BF9" w:rsidP="00B61CC3">
      <w:pPr>
        <w:pStyle w:val="Textonotapie"/>
      </w:pPr>
      <w:r>
        <w:rPr>
          <w:rStyle w:val="Refdenotaalpie"/>
        </w:rPr>
        <w:footnoteRef/>
      </w:r>
      <w:r>
        <w:t xml:space="preserve"> Ley de Transparencia y Acceso a la Información Pública del Estado de México y Municipios. Artículo 9. …</w:t>
      </w:r>
    </w:p>
    <w:p w14:paraId="3A90ABDF" w14:textId="77777777" w:rsidR="00DF5BF9" w:rsidRDefault="00DF5BF9" w:rsidP="00B61CC3">
      <w:pPr>
        <w:pStyle w:val="Textonotapie"/>
      </w:pPr>
      <w:r>
        <w:t>II. Eficacia: Obligación del Instituto para tutelar, de manera efectiva, el derecho de acceso a la información;</w:t>
      </w:r>
    </w:p>
    <w:p w14:paraId="5B1E5B88" w14:textId="77777777" w:rsidR="00DF5BF9" w:rsidRDefault="00DF5BF9" w:rsidP="00B61CC3">
      <w:pPr>
        <w:pStyle w:val="Textonotapie"/>
      </w:pPr>
      <w:r>
        <w:t xml:space="preserve">… </w:t>
      </w:r>
    </w:p>
  </w:footnote>
  <w:footnote w:id="8">
    <w:p w14:paraId="01B13627" w14:textId="77777777" w:rsidR="00DF5BF9" w:rsidRPr="00BE3F2B" w:rsidRDefault="00DF5BF9" w:rsidP="00813311">
      <w:pPr>
        <w:pStyle w:val="FootnoteTextCharCharChar1"/>
        <w:rPr>
          <w:rFonts w:eastAsia="Calibri"/>
        </w:rPr>
      </w:pPr>
      <w:r>
        <w:rPr>
          <w:rStyle w:val="Refdenotaalpie"/>
        </w:rPr>
        <w:footnoteRef/>
      </w:r>
      <w:r>
        <w:t xml:space="preserve"> Real Academia Española, Diccionario de la Lengua Española, 22ª edición, Editorial Espasa Calpe, Madrid España 2001, Tomo 8, página 1240</w:t>
      </w:r>
    </w:p>
  </w:footnote>
  <w:footnote w:id="9">
    <w:p w14:paraId="067717D1" w14:textId="77777777" w:rsidR="00DF5BF9" w:rsidRDefault="00DF5BF9" w:rsidP="00813311">
      <w:pPr>
        <w:pStyle w:val="FootnoteTextCharCharChar1"/>
      </w:pPr>
      <w:r>
        <w:rPr>
          <w:rStyle w:val="Refdenotaalpie"/>
        </w:rPr>
        <w:footnoteRef/>
      </w:r>
      <w:r>
        <w:t xml:space="preserve"> ídem, página 1246</w:t>
      </w:r>
    </w:p>
  </w:footnote>
  <w:footnote w:id="10">
    <w:p w14:paraId="21D94F66" w14:textId="77777777" w:rsidR="00DF5BF9" w:rsidRDefault="00DF5BF9" w:rsidP="00813311">
      <w:pPr>
        <w:pStyle w:val="FootnoteTextCharCharChar1"/>
      </w:pPr>
      <w:r>
        <w:rPr>
          <w:rStyle w:val="Refdenotaalpie"/>
        </w:rPr>
        <w:footnoteRef/>
      </w:r>
      <w:r>
        <w:t xml:space="preserve"> Real Academia Española, Diccionario de la Lengua Española, 22ª edición, Editorial Espasa Calpe, Madrid</w:t>
      </w:r>
    </w:p>
    <w:p w14:paraId="28C7B571" w14:textId="77777777" w:rsidR="00DF5BF9" w:rsidRDefault="00DF5BF9" w:rsidP="00813311">
      <w:pPr>
        <w:pStyle w:val="FootnoteTextCharCharChar1"/>
      </w:pPr>
      <w:r>
        <w:t>España 2001, Tomo 5, página 660</w:t>
      </w:r>
    </w:p>
  </w:footnote>
  <w:footnote w:id="11">
    <w:p w14:paraId="10887FE4" w14:textId="77777777" w:rsidR="00DF5BF9" w:rsidRDefault="00DF5BF9" w:rsidP="00813311">
      <w:pPr>
        <w:pStyle w:val="FootnoteTextCharCharChar1"/>
        <w:jc w:val="both"/>
        <w:rPr>
          <w:rFonts w:ascii="Palatino Linotype" w:hAnsi="Palatino Linotype" w:cs="Arial"/>
        </w:rPr>
      </w:pPr>
      <w:r>
        <w:rPr>
          <w:rStyle w:val="Refdenotaalpie"/>
          <w:rFonts w:ascii="Palatino Linotype" w:hAnsi="Palatino Linotype" w:cs="Arial"/>
        </w:rPr>
        <w:footnoteRef/>
      </w:r>
      <w:r>
        <w:rPr>
          <w:rFonts w:ascii="Palatino Linotype" w:hAnsi="Palatino Linotype" w:cs="Arial"/>
        </w:rPr>
        <w:t xml:space="preserve"> Instituto de Investigaciones Jurídicas. </w:t>
      </w:r>
      <w:r>
        <w:rPr>
          <w:rFonts w:ascii="Palatino Linotype" w:hAnsi="Palatino Linotype" w:cs="Arial"/>
          <w:i/>
        </w:rPr>
        <w:t xml:space="preserve">Diccionario Jurídico Mexicano. </w:t>
      </w:r>
      <w:r>
        <w:rPr>
          <w:rFonts w:ascii="Palatino Linotype" w:hAnsi="Palatino Linotype" w:cs="Arial"/>
        </w:rPr>
        <w:t xml:space="preserve">México. </w:t>
      </w:r>
      <w:proofErr w:type="spellStart"/>
      <w:r>
        <w:rPr>
          <w:rFonts w:ascii="Palatino Linotype" w:hAnsi="Palatino Linotype" w:cs="Arial"/>
        </w:rPr>
        <w:t>Coed</w:t>
      </w:r>
      <w:proofErr w:type="spellEnd"/>
      <w:r>
        <w:rPr>
          <w:rFonts w:ascii="Palatino Linotype" w:hAnsi="Palatino Linotype" w:cs="Arial"/>
        </w:rPr>
        <w:t>. Porrúa y el Instituto de Investigaciones Jurídicas de la UNAM. Tomo P-Z. 2001. Pág. 3123.</w:t>
      </w:r>
    </w:p>
  </w:footnote>
  <w:footnote w:id="12">
    <w:p w14:paraId="5F9F02C3" w14:textId="77777777" w:rsidR="00DF5BF9" w:rsidRDefault="00DF5BF9" w:rsidP="00813311">
      <w:pPr>
        <w:pStyle w:val="FootnoteTextCharCharChar1"/>
        <w:jc w:val="both"/>
        <w:rPr>
          <w:rFonts w:ascii="Arial" w:hAnsi="Arial" w:cs="Arial"/>
        </w:rPr>
      </w:pPr>
      <w:r>
        <w:rPr>
          <w:rStyle w:val="Refdenotaalpie"/>
          <w:rFonts w:ascii="Palatino Linotype" w:hAnsi="Palatino Linotype" w:cs="Arial"/>
        </w:rPr>
        <w:footnoteRef/>
      </w:r>
      <w:r>
        <w:rPr>
          <w:rFonts w:ascii="Palatino Linotype" w:hAnsi="Palatino Linotype" w:cs="Arial"/>
        </w:rPr>
        <w:t xml:space="preserve"> </w:t>
      </w:r>
      <w:r>
        <w:rPr>
          <w:rFonts w:ascii="Palatino Linotype" w:hAnsi="Palatino Linotype" w:cs="Arial"/>
          <w:i/>
        </w:rPr>
        <w:t>Ibídem</w:t>
      </w:r>
      <w:r>
        <w:rPr>
          <w:rFonts w:ascii="Palatino Linotype" w:hAnsi="Palatino Linotype" w:cs="Arial"/>
        </w:rPr>
        <w:t>. Pág. 3125.</w:t>
      </w:r>
    </w:p>
  </w:footnote>
  <w:footnote w:id="13">
    <w:p w14:paraId="7239EC7C" w14:textId="77777777" w:rsidR="00DF5BF9" w:rsidRDefault="00DF5BF9" w:rsidP="00813311">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33239F3" w14:textId="77777777" w:rsidR="00DF5BF9" w:rsidRDefault="00DF5BF9" w:rsidP="00813311">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8E5DE25" w14:textId="77777777" w:rsidR="00DF5BF9" w:rsidRPr="001E1F95" w:rsidRDefault="00DF5BF9" w:rsidP="00813311">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4">
    <w:p w14:paraId="1BAD62CB" w14:textId="77777777" w:rsidR="00DF5BF9" w:rsidRDefault="00DF5BF9" w:rsidP="00813311">
      <w:pPr>
        <w:pStyle w:val="Textonotapie"/>
        <w:jc w:val="both"/>
      </w:pPr>
      <w:r>
        <w:rPr>
          <w:rStyle w:val="Refdenotaalpie"/>
        </w:rPr>
        <w:footnoteRef/>
      </w:r>
      <w:r>
        <w:t xml:space="preserve"> Artículo 3. Para los efectos de la presente Ley se entenderá por:</w:t>
      </w:r>
    </w:p>
    <w:p w14:paraId="65B3C030" w14:textId="77777777" w:rsidR="00DF5BF9" w:rsidRDefault="00DF5BF9" w:rsidP="00813311">
      <w:pPr>
        <w:pStyle w:val="Textonotapie"/>
        <w:jc w:val="both"/>
      </w:pPr>
      <w:r>
        <w:t xml:space="preserve"> (…)</w:t>
      </w:r>
    </w:p>
    <w:p w14:paraId="3BE0E55A" w14:textId="77777777" w:rsidR="00DF5BF9" w:rsidRDefault="00DF5BF9" w:rsidP="00813311">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DF5BF9" w:rsidRDefault="00DF5BF9" w:rsidP="001C6012">
    <w:pPr>
      <w:pStyle w:val="Encabezado"/>
      <w:tabs>
        <w:tab w:val="clear" w:pos="4252"/>
        <w:tab w:val="clear" w:pos="8504"/>
        <w:tab w:val="left" w:pos="8460"/>
      </w:tabs>
    </w:pPr>
    <w:r>
      <w:tab/>
    </w:r>
  </w:p>
  <w:p w14:paraId="64F5F23E" w14:textId="390690E5" w:rsidR="00DF5BF9" w:rsidRDefault="00DF5BF9">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DF5BF9" w:rsidRPr="00674A46" w14:paraId="07F2896E" w14:textId="77777777" w:rsidTr="0081485A">
      <w:trPr>
        <w:trHeight w:val="138"/>
        <w:jc w:val="right"/>
      </w:trPr>
      <w:tc>
        <w:tcPr>
          <w:tcW w:w="4253" w:type="dxa"/>
          <w:vAlign w:val="center"/>
        </w:tcPr>
        <w:p w14:paraId="4A5B1974" w14:textId="3B2AB4E0" w:rsidR="00DF5BF9" w:rsidRPr="00674A46" w:rsidRDefault="00DF5BF9"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20A78EF3" w:rsidR="00DF5BF9" w:rsidRPr="00674A46" w:rsidRDefault="00DF5BF9" w:rsidP="007832D1">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Pr>
              <w:rFonts w:ascii="Palatino Linotype" w:hAnsi="Palatino Linotype" w:cs="Arial"/>
              <w:b/>
              <w:bCs/>
              <w:sz w:val="22"/>
              <w:szCs w:val="22"/>
              <w:lang w:eastAsia="es-MX"/>
            </w:rPr>
            <w:t>8748/INFOEM/IP/RR/2019</w:t>
          </w:r>
        </w:p>
      </w:tc>
    </w:tr>
    <w:tr w:rsidR="00DF5BF9" w:rsidRPr="00674A46" w14:paraId="1B5D8690" w14:textId="77777777" w:rsidTr="0081485A">
      <w:trPr>
        <w:trHeight w:val="233"/>
        <w:jc w:val="right"/>
      </w:trPr>
      <w:tc>
        <w:tcPr>
          <w:tcW w:w="4253" w:type="dxa"/>
          <w:vAlign w:val="center"/>
        </w:tcPr>
        <w:p w14:paraId="3903F2C6" w14:textId="0C70918B" w:rsidR="00DF5BF9" w:rsidRPr="00674A46" w:rsidRDefault="00DF5BF9"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3A17EFB3" w:rsidR="00DF5BF9" w:rsidRPr="00B75F20" w:rsidRDefault="00DF5BF9" w:rsidP="007A582E">
          <w:pPr>
            <w:pStyle w:val="Encabezado"/>
            <w:rPr>
              <w:rFonts w:ascii="Palatino Linotype" w:hAnsi="Palatino Linotype"/>
              <w:b/>
              <w:sz w:val="22"/>
              <w:szCs w:val="22"/>
            </w:rPr>
          </w:pPr>
          <w:r w:rsidRPr="007832D1">
            <w:rPr>
              <w:rFonts w:ascii="Palatino Linotype" w:hAnsi="Palatino Linotype"/>
              <w:b/>
              <w:bCs/>
              <w:color w:val="000000"/>
              <w:sz w:val="22"/>
              <w:szCs w:val="22"/>
            </w:rPr>
            <w:t>Ayuntamiento de Metepec</w:t>
          </w:r>
        </w:p>
      </w:tc>
    </w:tr>
    <w:tr w:rsidR="00DF5BF9" w:rsidRPr="00674A46" w14:paraId="095EB01B" w14:textId="77777777" w:rsidTr="0081485A">
      <w:trPr>
        <w:trHeight w:val="321"/>
        <w:jc w:val="right"/>
      </w:trPr>
      <w:tc>
        <w:tcPr>
          <w:tcW w:w="4253" w:type="dxa"/>
          <w:vAlign w:val="center"/>
        </w:tcPr>
        <w:p w14:paraId="6E000A51" w14:textId="25DCC1C7" w:rsidR="00DF5BF9" w:rsidRPr="00674A46" w:rsidRDefault="00DF5BF9"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DF5BF9" w:rsidRPr="00674A46" w:rsidRDefault="00DF5BF9"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DF5BF9" w:rsidRDefault="00DF5BF9"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DF5BF9" w:rsidRDefault="00DF5BF9"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DF5BF9" w:rsidRPr="00674A46" w14:paraId="0A3256F2" w14:textId="77777777" w:rsidTr="006E6B65">
      <w:trPr>
        <w:trHeight w:val="138"/>
        <w:jc w:val="right"/>
      </w:trPr>
      <w:tc>
        <w:tcPr>
          <w:tcW w:w="3261" w:type="dxa"/>
          <w:vAlign w:val="center"/>
        </w:tcPr>
        <w:p w14:paraId="3D80769D" w14:textId="316F11F8" w:rsidR="00DF5BF9" w:rsidRPr="00674A46" w:rsidRDefault="00DF5BF9"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5C8803AF" w:rsidR="00DF5BF9" w:rsidRPr="00674A46" w:rsidRDefault="00DF5BF9" w:rsidP="00724013">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Pr>
              <w:rFonts w:ascii="Palatino Linotype" w:hAnsi="Palatino Linotype" w:cs="Arial"/>
              <w:b/>
              <w:bCs/>
              <w:sz w:val="22"/>
              <w:szCs w:val="22"/>
              <w:lang w:eastAsia="es-MX"/>
            </w:rPr>
            <w:t>8748/INFOEM/IP/RR/2019</w:t>
          </w:r>
        </w:p>
      </w:tc>
    </w:tr>
    <w:tr w:rsidR="00DF5BF9" w:rsidRPr="00B75F20" w14:paraId="128C8B3C" w14:textId="77777777" w:rsidTr="006E6B65">
      <w:trPr>
        <w:trHeight w:val="233"/>
        <w:jc w:val="right"/>
      </w:trPr>
      <w:tc>
        <w:tcPr>
          <w:tcW w:w="3261" w:type="dxa"/>
          <w:vAlign w:val="center"/>
        </w:tcPr>
        <w:p w14:paraId="483E3371" w14:textId="66B1BC74" w:rsidR="00DF5BF9" w:rsidRPr="00674A46" w:rsidRDefault="00DF5BF9"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1BD99EF9" w:rsidR="00DF5BF9" w:rsidRPr="00B72E00" w:rsidRDefault="00B72E00" w:rsidP="0058757A">
          <w:pPr>
            <w:pStyle w:val="Encabezado"/>
            <w:rPr>
              <w:rFonts w:ascii="Palatino Linotype" w:hAnsi="Palatino Linotype"/>
              <w:b/>
              <w:sz w:val="22"/>
              <w:szCs w:val="22"/>
              <w:highlight w:val="black"/>
            </w:rPr>
          </w:pPr>
          <w:r w:rsidRPr="00B72E00">
            <w:rPr>
              <w:rFonts w:ascii="Palatino Linotype" w:hAnsi="Palatino Linotype"/>
              <w:b/>
              <w:sz w:val="22"/>
              <w:szCs w:val="22"/>
              <w:highlight w:val="black"/>
            </w:rPr>
            <w:t>-------------------------------------------</w:t>
          </w:r>
        </w:p>
      </w:tc>
    </w:tr>
    <w:tr w:rsidR="00DF5BF9" w:rsidRPr="00674A46" w14:paraId="41BE0704" w14:textId="77777777" w:rsidTr="006E6B65">
      <w:trPr>
        <w:trHeight w:val="321"/>
        <w:jc w:val="right"/>
      </w:trPr>
      <w:tc>
        <w:tcPr>
          <w:tcW w:w="3261" w:type="dxa"/>
          <w:vAlign w:val="center"/>
        </w:tcPr>
        <w:p w14:paraId="34C64148" w14:textId="10C6C8A9" w:rsidR="00DF5BF9" w:rsidRPr="00674A46" w:rsidRDefault="00DF5BF9"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7342D24E" w:rsidR="00DF5BF9" w:rsidRPr="00674A46" w:rsidRDefault="00DF5BF9" w:rsidP="005C3414">
          <w:pPr>
            <w:pStyle w:val="Encabezado"/>
            <w:jc w:val="both"/>
            <w:rPr>
              <w:rFonts w:ascii="Palatino Linotype" w:hAnsi="Palatino Linotype"/>
              <w:b/>
              <w:sz w:val="22"/>
              <w:szCs w:val="22"/>
            </w:rPr>
          </w:pPr>
          <w:r w:rsidRPr="007832D1">
            <w:rPr>
              <w:rFonts w:ascii="Palatino Linotype" w:hAnsi="Palatino Linotype"/>
              <w:b/>
              <w:bCs/>
              <w:color w:val="000000"/>
              <w:sz w:val="22"/>
              <w:szCs w:val="22"/>
            </w:rPr>
            <w:t>Ayuntamiento de Metepec</w:t>
          </w:r>
        </w:p>
      </w:tc>
    </w:tr>
    <w:tr w:rsidR="00DF5BF9" w:rsidRPr="00674A46" w14:paraId="0C8B6193" w14:textId="77777777" w:rsidTr="006E6B65">
      <w:trPr>
        <w:trHeight w:val="321"/>
        <w:jc w:val="right"/>
      </w:trPr>
      <w:tc>
        <w:tcPr>
          <w:tcW w:w="3261" w:type="dxa"/>
          <w:vAlign w:val="center"/>
        </w:tcPr>
        <w:p w14:paraId="321FFAFF" w14:textId="40E5A678" w:rsidR="00DF5BF9" w:rsidRPr="00674A46" w:rsidRDefault="00DF5BF9"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DF5BF9" w:rsidRPr="00674A46" w:rsidRDefault="00DF5BF9"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DF5BF9" w:rsidRDefault="00DF5BF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7B6"/>
    <w:multiLevelType w:val="hybridMultilevel"/>
    <w:tmpl w:val="E1286B40"/>
    <w:lvl w:ilvl="0" w:tplc="080A0001">
      <w:start w:val="1"/>
      <w:numFmt w:val="bullet"/>
      <w:lvlText w:val=""/>
      <w:lvlJc w:val="left"/>
      <w:pPr>
        <w:ind w:left="1866" w:hanging="360"/>
      </w:pPr>
      <w:rPr>
        <w:rFonts w:ascii="Symbol" w:hAnsi="Symbol" w:hint="default"/>
      </w:rPr>
    </w:lvl>
    <w:lvl w:ilvl="1" w:tplc="080A0003" w:tentative="1">
      <w:start w:val="1"/>
      <w:numFmt w:val="bullet"/>
      <w:lvlText w:val="o"/>
      <w:lvlJc w:val="left"/>
      <w:pPr>
        <w:ind w:left="2586" w:hanging="360"/>
      </w:pPr>
      <w:rPr>
        <w:rFonts w:ascii="Courier New" w:hAnsi="Courier New" w:cs="Courier New" w:hint="default"/>
      </w:rPr>
    </w:lvl>
    <w:lvl w:ilvl="2" w:tplc="080A0005" w:tentative="1">
      <w:start w:val="1"/>
      <w:numFmt w:val="bullet"/>
      <w:lvlText w:val=""/>
      <w:lvlJc w:val="left"/>
      <w:pPr>
        <w:ind w:left="3306" w:hanging="360"/>
      </w:pPr>
      <w:rPr>
        <w:rFonts w:ascii="Wingdings" w:hAnsi="Wingdings" w:hint="default"/>
      </w:rPr>
    </w:lvl>
    <w:lvl w:ilvl="3" w:tplc="080A0001" w:tentative="1">
      <w:start w:val="1"/>
      <w:numFmt w:val="bullet"/>
      <w:lvlText w:val=""/>
      <w:lvlJc w:val="left"/>
      <w:pPr>
        <w:ind w:left="4026" w:hanging="360"/>
      </w:pPr>
      <w:rPr>
        <w:rFonts w:ascii="Symbol" w:hAnsi="Symbol" w:hint="default"/>
      </w:rPr>
    </w:lvl>
    <w:lvl w:ilvl="4" w:tplc="080A0003" w:tentative="1">
      <w:start w:val="1"/>
      <w:numFmt w:val="bullet"/>
      <w:lvlText w:val="o"/>
      <w:lvlJc w:val="left"/>
      <w:pPr>
        <w:ind w:left="4746" w:hanging="360"/>
      </w:pPr>
      <w:rPr>
        <w:rFonts w:ascii="Courier New" w:hAnsi="Courier New" w:cs="Courier New" w:hint="default"/>
      </w:rPr>
    </w:lvl>
    <w:lvl w:ilvl="5" w:tplc="080A0005" w:tentative="1">
      <w:start w:val="1"/>
      <w:numFmt w:val="bullet"/>
      <w:lvlText w:val=""/>
      <w:lvlJc w:val="left"/>
      <w:pPr>
        <w:ind w:left="5466" w:hanging="360"/>
      </w:pPr>
      <w:rPr>
        <w:rFonts w:ascii="Wingdings" w:hAnsi="Wingdings" w:hint="default"/>
      </w:rPr>
    </w:lvl>
    <w:lvl w:ilvl="6" w:tplc="080A0001" w:tentative="1">
      <w:start w:val="1"/>
      <w:numFmt w:val="bullet"/>
      <w:lvlText w:val=""/>
      <w:lvlJc w:val="left"/>
      <w:pPr>
        <w:ind w:left="6186" w:hanging="360"/>
      </w:pPr>
      <w:rPr>
        <w:rFonts w:ascii="Symbol" w:hAnsi="Symbol" w:hint="default"/>
      </w:rPr>
    </w:lvl>
    <w:lvl w:ilvl="7" w:tplc="080A0003" w:tentative="1">
      <w:start w:val="1"/>
      <w:numFmt w:val="bullet"/>
      <w:lvlText w:val="o"/>
      <w:lvlJc w:val="left"/>
      <w:pPr>
        <w:ind w:left="6906" w:hanging="360"/>
      </w:pPr>
      <w:rPr>
        <w:rFonts w:ascii="Courier New" w:hAnsi="Courier New" w:cs="Courier New" w:hint="default"/>
      </w:rPr>
    </w:lvl>
    <w:lvl w:ilvl="8" w:tplc="080A0005" w:tentative="1">
      <w:start w:val="1"/>
      <w:numFmt w:val="bullet"/>
      <w:lvlText w:val=""/>
      <w:lvlJc w:val="left"/>
      <w:pPr>
        <w:ind w:left="7626"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9"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317490"/>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3"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2"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5" w15:restartNumberingAfterBreak="0">
    <w:nsid w:val="7BAF3DB4"/>
    <w:multiLevelType w:val="hybridMultilevel"/>
    <w:tmpl w:val="4AE473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10"/>
  </w:num>
  <w:num w:numId="3">
    <w:abstractNumId w:val="19"/>
  </w:num>
  <w:num w:numId="4">
    <w:abstractNumId w:val="25"/>
  </w:num>
  <w:num w:numId="5">
    <w:abstractNumId w:val="12"/>
  </w:num>
  <w:num w:numId="6">
    <w:abstractNumId w:val="20"/>
  </w:num>
  <w:num w:numId="7">
    <w:abstractNumId w:val="3"/>
  </w:num>
  <w:num w:numId="8">
    <w:abstractNumId w:val="9"/>
  </w:num>
  <w:num w:numId="9">
    <w:abstractNumId w:val="6"/>
  </w:num>
  <w:num w:numId="10">
    <w:abstractNumId w:val="5"/>
  </w:num>
  <w:num w:numId="11">
    <w:abstractNumId w:val="14"/>
  </w:num>
  <w:num w:numId="12">
    <w:abstractNumId w:val="17"/>
  </w:num>
  <w:num w:numId="13">
    <w:abstractNumId w:val="2"/>
  </w:num>
  <w:num w:numId="14">
    <w:abstractNumId w:val="1"/>
  </w:num>
  <w:num w:numId="15">
    <w:abstractNumId w:val="7"/>
  </w:num>
  <w:num w:numId="16">
    <w:abstractNumId w:val="24"/>
  </w:num>
  <w:num w:numId="17">
    <w:abstractNumId w:val="21"/>
  </w:num>
  <w:num w:numId="18">
    <w:abstractNumId w:val="16"/>
  </w:num>
  <w:num w:numId="19">
    <w:abstractNumId w:val="18"/>
  </w:num>
  <w:num w:numId="20">
    <w:abstractNumId w:val="13"/>
  </w:num>
  <w:num w:numId="21">
    <w:abstractNumId w:val="22"/>
  </w:num>
  <w:num w:numId="22">
    <w:abstractNumId w:val="26"/>
  </w:num>
  <w:num w:numId="23">
    <w:abstractNumId w:val="15"/>
  </w:num>
  <w:num w:numId="24">
    <w:abstractNumId w:val="4"/>
  </w:num>
  <w:num w:numId="25">
    <w:abstractNumId w:val="8"/>
  </w:num>
  <w:num w:numId="26">
    <w:abstractNumId w:val="23"/>
  </w:num>
  <w:num w:numId="27">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7E8A"/>
    <w:rsid w:val="0001106B"/>
    <w:rsid w:val="00011199"/>
    <w:rsid w:val="00011845"/>
    <w:rsid w:val="000120C5"/>
    <w:rsid w:val="00012472"/>
    <w:rsid w:val="0001398B"/>
    <w:rsid w:val="000203D3"/>
    <w:rsid w:val="000211F8"/>
    <w:rsid w:val="00023B29"/>
    <w:rsid w:val="000246C2"/>
    <w:rsid w:val="00024F35"/>
    <w:rsid w:val="00025B10"/>
    <w:rsid w:val="0003063D"/>
    <w:rsid w:val="00030F2B"/>
    <w:rsid w:val="000319FD"/>
    <w:rsid w:val="00031F10"/>
    <w:rsid w:val="00032493"/>
    <w:rsid w:val="0003432C"/>
    <w:rsid w:val="00034A1F"/>
    <w:rsid w:val="0004072A"/>
    <w:rsid w:val="0004193F"/>
    <w:rsid w:val="00041C24"/>
    <w:rsid w:val="00042380"/>
    <w:rsid w:val="000431F7"/>
    <w:rsid w:val="000439C9"/>
    <w:rsid w:val="000440C5"/>
    <w:rsid w:val="0004427A"/>
    <w:rsid w:val="000444FF"/>
    <w:rsid w:val="00045C97"/>
    <w:rsid w:val="00046557"/>
    <w:rsid w:val="0004686A"/>
    <w:rsid w:val="000468E2"/>
    <w:rsid w:val="00047AE0"/>
    <w:rsid w:val="0005237C"/>
    <w:rsid w:val="00052A3C"/>
    <w:rsid w:val="00053927"/>
    <w:rsid w:val="00053ABC"/>
    <w:rsid w:val="0005437C"/>
    <w:rsid w:val="00054A03"/>
    <w:rsid w:val="00056A79"/>
    <w:rsid w:val="00061344"/>
    <w:rsid w:val="00062229"/>
    <w:rsid w:val="00062648"/>
    <w:rsid w:val="000631D9"/>
    <w:rsid w:val="0006407E"/>
    <w:rsid w:val="00064A37"/>
    <w:rsid w:val="00064B95"/>
    <w:rsid w:val="00065318"/>
    <w:rsid w:val="0006594F"/>
    <w:rsid w:val="0007192E"/>
    <w:rsid w:val="00072930"/>
    <w:rsid w:val="000732C3"/>
    <w:rsid w:val="000800AC"/>
    <w:rsid w:val="00080F9E"/>
    <w:rsid w:val="0008230A"/>
    <w:rsid w:val="00082D11"/>
    <w:rsid w:val="00082F81"/>
    <w:rsid w:val="0008542A"/>
    <w:rsid w:val="00086D80"/>
    <w:rsid w:val="000878AA"/>
    <w:rsid w:val="00090D6F"/>
    <w:rsid w:val="00093A9A"/>
    <w:rsid w:val="00093E38"/>
    <w:rsid w:val="000950AA"/>
    <w:rsid w:val="000A1BDD"/>
    <w:rsid w:val="000A24C0"/>
    <w:rsid w:val="000A3F90"/>
    <w:rsid w:val="000A4E44"/>
    <w:rsid w:val="000A65A0"/>
    <w:rsid w:val="000A77ED"/>
    <w:rsid w:val="000B01B9"/>
    <w:rsid w:val="000B0370"/>
    <w:rsid w:val="000B0A5E"/>
    <w:rsid w:val="000B102A"/>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436"/>
    <w:rsid w:val="000E77B8"/>
    <w:rsid w:val="000F01E4"/>
    <w:rsid w:val="000F191E"/>
    <w:rsid w:val="000F2EDD"/>
    <w:rsid w:val="000F333D"/>
    <w:rsid w:val="000F34CB"/>
    <w:rsid w:val="000F36DB"/>
    <w:rsid w:val="000F37A8"/>
    <w:rsid w:val="000F3B67"/>
    <w:rsid w:val="000F523F"/>
    <w:rsid w:val="000F5D21"/>
    <w:rsid w:val="000F6D7E"/>
    <w:rsid w:val="000F76AD"/>
    <w:rsid w:val="00100187"/>
    <w:rsid w:val="00100B8B"/>
    <w:rsid w:val="00100DDD"/>
    <w:rsid w:val="0010268C"/>
    <w:rsid w:val="00102A39"/>
    <w:rsid w:val="00102D65"/>
    <w:rsid w:val="00103888"/>
    <w:rsid w:val="00104C12"/>
    <w:rsid w:val="00105B1D"/>
    <w:rsid w:val="00107499"/>
    <w:rsid w:val="00107557"/>
    <w:rsid w:val="0011001E"/>
    <w:rsid w:val="0011167C"/>
    <w:rsid w:val="00112B02"/>
    <w:rsid w:val="001139A2"/>
    <w:rsid w:val="00113B08"/>
    <w:rsid w:val="00113BD3"/>
    <w:rsid w:val="001140A4"/>
    <w:rsid w:val="00114A21"/>
    <w:rsid w:val="00115071"/>
    <w:rsid w:val="0012006D"/>
    <w:rsid w:val="00123F05"/>
    <w:rsid w:val="00124A13"/>
    <w:rsid w:val="001250B4"/>
    <w:rsid w:val="001253D1"/>
    <w:rsid w:val="001308AE"/>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2ADF"/>
    <w:rsid w:val="00153833"/>
    <w:rsid w:val="00154304"/>
    <w:rsid w:val="0015466E"/>
    <w:rsid w:val="00154765"/>
    <w:rsid w:val="00154EF0"/>
    <w:rsid w:val="00155E0F"/>
    <w:rsid w:val="00156A23"/>
    <w:rsid w:val="001570E4"/>
    <w:rsid w:val="00163780"/>
    <w:rsid w:val="00163B1F"/>
    <w:rsid w:val="001648EE"/>
    <w:rsid w:val="00164B65"/>
    <w:rsid w:val="00166794"/>
    <w:rsid w:val="00166BFB"/>
    <w:rsid w:val="00170D28"/>
    <w:rsid w:val="001729DF"/>
    <w:rsid w:val="00173DDB"/>
    <w:rsid w:val="00173F22"/>
    <w:rsid w:val="00175DB6"/>
    <w:rsid w:val="0017653A"/>
    <w:rsid w:val="001770B7"/>
    <w:rsid w:val="001775DF"/>
    <w:rsid w:val="0018435D"/>
    <w:rsid w:val="001854E7"/>
    <w:rsid w:val="001863AF"/>
    <w:rsid w:val="00190999"/>
    <w:rsid w:val="0019160F"/>
    <w:rsid w:val="00192B71"/>
    <w:rsid w:val="00192E4B"/>
    <w:rsid w:val="00193EC9"/>
    <w:rsid w:val="00195C4D"/>
    <w:rsid w:val="00197129"/>
    <w:rsid w:val="001972CC"/>
    <w:rsid w:val="001A1188"/>
    <w:rsid w:val="001A138D"/>
    <w:rsid w:val="001A18F8"/>
    <w:rsid w:val="001A1A1F"/>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162B"/>
    <w:rsid w:val="001D2194"/>
    <w:rsid w:val="001D393C"/>
    <w:rsid w:val="001D3AB5"/>
    <w:rsid w:val="001D53A2"/>
    <w:rsid w:val="001D7E82"/>
    <w:rsid w:val="001E0AD2"/>
    <w:rsid w:val="001E17CA"/>
    <w:rsid w:val="001E2824"/>
    <w:rsid w:val="001E3F91"/>
    <w:rsid w:val="001E48DA"/>
    <w:rsid w:val="001E6822"/>
    <w:rsid w:val="001E74A5"/>
    <w:rsid w:val="001E7617"/>
    <w:rsid w:val="001E7B9E"/>
    <w:rsid w:val="001F025B"/>
    <w:rsid w:val="001F053F"/>
    <w:rsid w:val="001F0E92"/>
    <w:rsid w:val="001F1169"/>
    <w:rsid w:val="001F2BDF"/>
    <w:rsid w:val="001F4299"/>
    <w:rsid w:val="001F5AF8"/>
    <w:rsid w:val="001F783F"/>
    <w:rsid w:val="001F7DE2"/>
    <w:rsid w:val="001F7FDA"/>
    <w:rsid w:val="00200C64"/>
    <w:rsid w:val="002031F3"/>
    <w:rsid w:val="00207415"/>
    <w:rsid w:val="002079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3507"/>
    <w:rsid w:val="0022353C"/>
    <w:rsid w:val="00223D1A"/>
    <w:rsid w:val="00224693"/>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509BA"/>
    <w:rsid w:val="0025224A"/>
    <w:rsid w:val="00252A20"/>
    <w:rsid w:val="00252B41"/>
    <w:rsid w:val="0025331E"/>
    <w:rsid w:val="002539DD"/>
    <w:rsid w:val="00254FE5"/>
    <w:rsid w:val="0025524F"/>
    <w:rsid w:val="0025717D"/>
    <w:rsid w:val="00260C1D"/>
    <w:rsid w:val="00261001"/>
    <w:rsid w:val="002614BE"/>
    <w:rsid w:val="00261D84"/>
    <w:rsid w:val="00263F5A"/>
    <w:rsid w:val="00264D02"/>
    <w:rsid w:val="0026500D"/>
    <w:rsid w:val="00265AF5"/>
    <w:rsid w:val="00265CD7"/>
    <w:rsid w:val="002665BD"/>
    <w:rsid w:val="00266985"/>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3AAD"/>
    <w:rsid w:val="002940E2"/>
    <w:rsid w:val="002A07F4"/>
    <w:rsid w:val="002A229B"/>
    <w:rsid w:val="002A2974"/>
    <w:rsid w:val="002A35B6"/>
    <w:rsid w:val="002A61A7"/>
    <w:rsid w:val="002A7537"/>
    <w:rsid w:val="002A7FC1"/>
    <w:rsid w:val="002B085C"/>
    <w:rsid w:val="002B0CAD"/>
    <w:rsid w:val="002B284F"/>
    <w:rsid w:val="002B294C"/>
    <w:rsid w:val="002B2A2E"/>
    <w:rsid w:val="002B2F4D"/>
    <w:rsid w:val="002B2F59"/>
    <w:rsid w:val="002B4D21"/>
    <w:rsid w:val="002C0074"/>
    <w:rsid w:val="002C0804"/>
    <w:rsid w:val="002C1882"/>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599B"/>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41F0"/>
    <w:rsid w:val="003643B3"/>
    <w:rsid w:val="003656E5"/>
    <w:rsid w:val="00370BB1"/>
    <w:rsid w:val="003721B2"/>
    <w:rsid w:val="00372328"/>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37E"/>
    <w:rsid w:val="003B55AD"/>
    <w:rsid w:val="003B565C"/>
    <w:rsid w:val="003B597A"/>
    <w:rsid w:val="003B6EB4"/>
    <w:rsid w:val="003B7421"/>
    <w:rsid w:val="003B7EC4"/>
    <w:rsid w:val="003C3086"/>
    <w:rsid w:val="003C462F"/>
    <w:rsid w:val="003C7282"/>
    <w:rsid w:val="003D00D5"/>
    <w:rsid w:val="003D01B4"/>
    <w:rsid w:val="003D16A8"/>
    <w:rsid w:val="003D181D"/>
    <w:rsid w:val="003D20C4"/>
    <w:rsid w:val="003D3C1A"/>
    <w:rsid w:val="003D4188"/>
    <w:rsid w:val="003D46D0"/>
    <w:rsid w:val="003D5E95"/>
    <w:rsid w:val="003D6CE0"/>
    <w:rsid w:val="003E05CB"/>
    <w:rsid w:val="003E2663"/>
    <w:rsid w:val="003E5E39"/>
    <w:rsid w:val="003E6679"/>
    <w:rsid w:val="003E6D0F"/>
    <w:rsid w:val="003E712E"/>
    <w:rsid w:val="003F140F"/>
    <w:rsid w:val="003F15DB"/>
    <w:rsid w:val="003F227C"/>
    <w:rsid w:val="003F2702"/>
    <w:rsid w:val="003F2778"/>
    <w:rsid w:val="003F29DD"/>
    <w:rsid w:val="003F36A4"/>
    <w:rsid w:val="003F70CA"/>
    <w:rsid w:val="0040137F"/>
    <w:rsid w:val="00402179"/>
    <w:rsid w:val="0040278D"/>
    <w:rsid w:val="00406EED"/>
    <w:rsid w:val="00412DB3"/>
    <w:rsid w:val="00412E24"/>
    <w:rsid w:val="00413469"/>
    <w:rsid w:val="00413903"/>
    <w:rsid w:val="00413DAD"/>
    <w:rsid w:val="00414836"/>
    <w:rsid w:val="00416727"/>
    <w:rsid w:val="00416F92"/>
    <w:rsid w:val="00417555"/>
    <w:rsid w:val="0042068A"/>
    <w:rsid w:val="00421EDE"/>
    <w:rsid w:val="004229F4"/>
    <w:rsid w:val="004242BB"/>
    <w:rsid w:val="0042437A"/>
    <w:rsid w:val="00424CBA"/>
    <w:rsid w:val="00424E72"/>
    <w:rsid w:val="00426D7C"/>
    <w:rsid w:val="004300ED"/>
    <w:rsid w:val="00431687"/>
    <w:rsid w:val="00432B72"/>
    <w:rsid w:val="00433016"/>
    <w:rsid w:val="00433415"/>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6317"/>
    <w:rsid w:val="00456348"/>
    <w:rsid w:val="004613B1"/>
    <w:rsid w:val="00461513"/>
    <w:rsid w:val="0046231E"/>
    <w:rsid w:val="004635E2"/>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58E"/>
    <w:rsid w:val="00486674"/>
    <w:rsid w:val="004905ED"/>
    <w:rsid w:val="00491C96"/>
    <w:rsid w:val="004923B6"/>
    <w:rsid w:val="00493175"/>
    <w:rsid w:val="00494294"/>
    <w:rsid w:val="00495611"/>
    <w:rsid w:val="00496359"/>
    <w:rsid w:val="00496B38"/>
    <w:rsid w:val="00496C48"/>
    <w:rsid w:val="00497897"/>
    <w:rsid w:val="00497A32"/>
    <w:rsid w:val="004A14BE"/>
    <w:rsid w:val="004A1821"/>
    <w:rsid w:val="004A2BF5"/>
    <w:rsid w:val="004A3085"/>
    <w:rsid w:val="004A4BD5"/>
    <w:rsid w:val="004A4CFD"/>
    <w:rsid w:val="004A677C"/>
    <w:rsid w:val="004A6A7B"/>
    <w:rsid w:val="004A6E25"/>
    <w:rsid w:val="004A7557"/>
    <w:rsid w:val="004B176B"/>
    <w:rsid w:val="004B293C"/>
    <w:rsid w:val="004B3D59"/>
    <w:rsid w:val="004B58EA"/>
    <w:rsid w:val="004B5B76"/>
    <w:rsid w:val="004B73EF"/>
    <w:rsid w:val="004C0A9B"/>
    <w:rsid w:val="004C20F2"/>
    <w:rsid w:val="004C251E"/>
    <w:rsid w:val="004C3F25"/>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2CCB"/>
    <w:rsid w:val="004E3378"/>
    <w:rsid w:val="004E3C72"/>
    <w:rsid w:val="004E3C8B"/>
    <w:rsid w:val="004E3D5E"/>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2797"/>
    <w:rsid w:val="00542B3A"/>
    <w:rsid w:val="005434E0"/>
    <w:rsid w:val="00543FF4"/>
    <w:rsid w:val="00544AB9"/>
    <w:rsid w:val="00544EC9"/>
    <w:rsid w:val="00546FBD"/>
    <w:rsid w:val="00550EF7"/>
    <w:rsid w:val="00551A9B"/>
    <w:rsid w:val="005520BF"/>
    <w:rsid w:val="00552213"/>
    <w:rsid w:val="0055327F"/>
    <w:rsid w:val="005534B3"/>
    <w:rsid w:val="00553896"/>
    <w:rsid w:val="0055544F"/>
    <w:rsid w:val="00556B04"/>
    <w:rsid w:val="00556FD5"/>
    <w:rsid w:val="00562B0A"/>
    <w:rsid w:val="00562CCE"/>
    <w:rsid w:val="0056305B"/>
    <w:rsid w:val="0056397F"/>
    <w:rsid w:val="005669D6"/>
    <w:rsid w:val="00566C3D"/>
    <w:rsid w:val="00567045"/>
    <w:rsid w:val="005678C8"/>
    <w:rsid w:val="00567998"/>
    <w:rsid w:val="00567AF8"/>
    <w:rsid w:val="005713E3"/>
    <w:rsid w:val="00571419"/>
    <w:rsid w:val="0057374F"/>
    <w:rsid w:val="005747BC"/>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12A"/>
    <w:rsid w:val="00595511"/>
    <w:rsid w:val="00595BC4"/>
    <w:rsid w:val="00596B4D"/>
    <w:rsid w:val="00596F7B"/>
    <w:rsid w:val="005A228F"/>
    <w:rsid w:val="005A2A65"/>
    <w:rsid w:val="005A2F65"/>
    <w:rsid w:val="005A3415"/>
    <w:rsid w:val="005A3513"/>
    <w:rsid w:val="005A3BD7"/>
    <w:rsid w:val="005A4255"/>
    <w:rsid w:val="005A4418"/>
    <w:rsid w:val="005A4AF2"/>
    <w:rsid w:val="005A5413"/>
    <w:rsid w:val="005A5828"/>
    <w:rsid w:val="005A60E1"/>
    <w:rsid w:val="005A76FE"/>
    <w:rsid w:val="005A786F"/>
    <w:rsid w:val="005B01D9"/>
    <w:rsid w:val="005B1351"/>
    <w:rsid w:val="005B169C"/>
    <w:rsid w:val="005B2DD1"/>
    <w:rsid w:val="005B3A49"/>
    <w:rsid w:val="005B5C9F"/>
    <w:rsid w:val="005B6ADF"/>
    <w:rsid w:val="005B773D"/>
    <w:rsid w:val="005B79EA"/>
    <w:rsid w:val="005B7C5D"/>
    <w:rsid w:val="005C178C"/>
    <w:rsid w:val="005C1A74"/>
    <w:rsid w:val="005C3294"/>
    <w:rsid w:val="005C3414"/>
    <w:rsid w:val="005C347F"/>
    <w:rsid w:val="005C3CF9"/>
    <w:rsid w:val="005C60A3"/>
    <w:rsid w:val="005C6F55"/>
    <w:rsid w:val="005C7AB3"/>
    <w:rsid w:val="005D2079"/>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13"/>
    <w:rsid w:val="006112F2"/>
    <w:rsid w:val="00614798"/>
    <w:rsid w:val="00614DFF"/>
    <w:rsid w:val="00617125"/>
    <w:rsid w:val="00617813"/>
    <w:rsid w:val="00620176"/>
    <w:rsid w:val="006206CC"/>
    <w:rsid w:val="006214EC"/>
    <w:rsid w:val="00621501"/>
    <w:rsid w:val="00622B06"/>
    <w:rsid w:val="0062306D"/>
    <w:rsid w:val="006245C1"/>
    <w:rsid w:val="00627163"/>
    <w:rsid w:val="0062768A"/>
    <w:rsid w:val="0063147E"/>
    <w:rsid w:val="0063265C"/>
    <w:rsid w:val="0063278F"/>
    <w:rsid w:val="00633867"/>
    <w:rsid w:val="00634476"/>
    <w:rsid w:val="006349FE"/>
    <w:rsid w:val="0063650E"/>
    <w:rsid w:val="00637580"/>
    <w:rsid w:val="00637624"/>
    <w:rsid w:val="00643903"/>
    <w:rsid w:val="0064393B"/>
    <w:rsid w:val="00644375"/>
    <w:rsid w:val="00644A5C"/>
    <w:rsid w:val="0064508B"/>
    <w:rsid w:val="00646A08"/>
    <w:rsid w:val="00646BEE"/>
    <w:rsid w:val="00647A44"/>
    <w:rsid w:val="00650392"/>
    <w:rsid w:val="0065061D"/>
    <w:rsid w:val="006518EF"/>
    <w:rsid w:val="00652EAE"/>
    <w:rsid w:val="00653004"/>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20F3"/>
    <w:rsid w:val="00673695"/>
    <w:rsid w:val="00674701"/>
    <w:rsid w:val="00674A46"/>
    <w:rsid w:val="006752B0"/>
    <w:rsid w:val="00675A28"/>
    <w:rsid w:val="00676959"/>
    <w:rsid w:val="00676C6B"/>
    <w:rsid w:val="00680C19"/>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8A7"/>
    <w:rsid w:val="00695F94"/>
    <w:rsid w:val="006964F5"/>
    <w:rsid w:val="00696EF8"/>
    <w:rsid w:val="006973C4"/>
    <w:rsid w:val="0069770D"/>
    <w:rsid w:val="006A0836"/>
    <w:rsid w:val="006A1047"/>
    <w:rsid w:val="006A2A2F"/>
    <w:rsid w:val="006A2CF3"/>
    <w:rsid w:val="006A2D34"/>
    <w:rsid w:val="006A2EDE"/>
    <w:rsid w:val="006A3D7A"/>
    <w:rsid w:val="006A3E8C"/>
    <w:rsid w:val="006A438E"/>
    <w:rsid w:val="006A53A9"/>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359C"/>
    <w:rsid w:val="006C48BC"/>
    <w:rsid w:val="006C50C2"/>
    <w:rsid w:val="006C53EB"/>
    <w:rsid w:val="006C55C6"/>
    <w:rsid w:val="006C563A"/>
    <w:rsid w:val="006C5F6F"/>
    <w:rsid w:val="006C6E1A"/>
    <w:rsid w:val="006D27EF"/>
    <w:rsid w:val="006D2C6D"/>
    <w:rsid w:val="006D2CB1"/>
    <w:rsid w:val="006D52D1"/>
    <w:rsid w:val="006D5E1E"/>
    <w:rsid w:val="006D7293"/>
    <w:rsid w:val="006D747A"/>
    <w:rsid w:val="006D7529"/>
    <w:rsid w:val="006E013D"/>
    <w:rsid w:val="006E1056"/>
    <w:rsid w:val="006E3985"/>
    <w:rsid w:val="006E3A2A"/>
    <w:rsid w:val="006E3C4C"/>
    <w:rsid w:val="006E4BD4"/>
    <w:rsid w:val="006E4E2A"/>
    <w:rsid w:val="006E5950"/>
    <w:rsid w:val="006E6B65"/>
    <w:rsid w:val="006E6C14"/>
    <w:rsid w:val="006E7CC5"/>
    <w:rsid w:val="006F02CA"/>
    <w:rsid w:val="006F1784"/>
    <w:rsid w:val="006F1E31"/>
    <w:rsid w:val="006F21C6"/>
    <w:rsid w:val="006F2C12"/>
    <w:rsid w:val="006F2F92"/>
    <w:rsid w:val="006F6125"/>
    <w:rsid w:val="006F7D53"/>
    <w:rsid w:val="00700F59"/>
    <w:rsid w:val="00701B72"/>
    <w:rsid w:val="00702A43"/>
    <w:rsid w:val="007049C8"/>
    <w:rsid w:val="00704E0D"/>
    <w:rsid w:val="007050B1"/>
    <w:rsid w:val="007069D1"/>
    <w:rsid w:val="00707096"/>
    <w:rsid w:val="007136BC"/>
    <w:rsid w:val="00714576"/>
    <w:rsid w:val="00715A04"/>
    <w:rsid w:val="00721335"/>
    <w:rsid w:val="00721924"/>
    <w:rsid w:val="00721F66"/>
    <w:rsid w:val="00722B93"/>
    <w:rsid w:val="00724013"/>
    <w:rsid w:val="00726879"/>
    <w:rsid w:val="00731F1F"/>
    <w:rsid w:val="00735234"/>
    <w:rsid w:val="007365AD"/>
    <w:rsid w:val="00740705"/>
    <w:rsid w:val="00741DC7"/>
    <w:rsid w:val="00742486"/>
    <w:rsid w:val="0074433B"/>
    <w:rsid w:val="0074628D"/>
    <w:rsid w:val="007473D2"/>
    <w:rsid w:val="007479C2"/>
    <w:rsid w:val="00750A80"/>
    <w:rsid w:val="0075151E"/>
    <w:rsid w:val="007524A1"/>
    <w:rsid w:val="0075265E"/>
    <w:rsid w:val="007532DC"/>
    <w:rsid w:val="00753655"/>
    <w:rsid w:val="0075440D"/>
    <w:rsid w:val="00754EF8"/>
    <w:rsid w:val="007550CE"/>
    <w:rsid w:val="0075604A"/>
    <w:rsid w:val="0075650E"/>
    <w:rsid w:val="007575D9"/>
    <w:rsid w:val="00757995"/>
    <w:rsid w:val="007612B3"/>
    <w:rsid w:val="00761F60"/>
    <w:rsid w:val="00763EE9"/>
    <w:rsid w:val="007644E6"/>
    <w:rsid w:val="007652EA"/>
    <w:rsid w:val="00765A4A"/>
    <w:rsid w:val="00765B0B"/>
    <w:rsid w:val="007665D7"/>
    <w:rsid w:val="007671AD"/>
    <w:rsid w:val="007674F3"/>
    <w:rsid w:val="00767CD2"/>
    <w:rsid w:val="00770859"/>
    <w:rsid w:val="00771BA4"/>
    <w:rsid w:val="007721A1"/>
    <w:rsid w:val="00774A5F"/>
    <w:rsid w:val="00774DFD"/>
    <w:rsid w:val="007753FA"/>
    <w:rsid w:val="0077544D"/>
    <w:rsid w:val="007764C8"/>
    <w:rsid w:val="0078079A"/>
    <w:rsid w:val="007809C0"/>
    <w:rsid w:val="00782F63"/>
    <w:rsid w:val="007832D1"/>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96DE8"/>
    <w:rsid w:val="007A0692"/>
    <w:rsid w:val="007A082B"/>
    <w:rsid w:val="007A1303"/>
    <w:rsid w:val="007A22E2"/>
    <w:rsid w:val="007A2C90"/>
    <w:rsid w:val="007A582E"/>
    <w:rsid w:val="007A65E0"/>
    <w:rsid w:val="007A70B9"/>
    <w:rsid w:val="007A7602"/>
    <w:rsid w:val="007B002D"/>
    <w:rsid w:val="007B02B9"/>
    <w:rsid w:val="007B1AED"/>
    <w:rsid w:val="007B26B2"/>
    <w:rsid w:val="007B2B63"/>
    <w:rsid w:val="007B30F3"/>
    <w:rsid w:val="007B4605"/>
    <w:rsid w:val="007B5C9D"/>
    <w:rsid w:val="007B694D"/>
    <w:rsid w:val="007B78DF"/>
    <w:rsid w:val="007C0013"/>
    <w:rsid w:val="007C0CBC"/>
    <w:rsid w:val="007C255D"/>
    <w:rsid w:val="007C2706"/>
    <w:rsid w:val="007C37D2"/>
    <w:rsid w:val="007C3985"/>
    <w:rsid w:val="007C3C28"/>
    <w:rsid w:val="007C6110"/>
    <w:rsid w:val="007D0C01"/>
    <w:rsid w:val="007D3933"/>
    <w:rsid w:val="007D3FBD"/>
    <w:rsid w:val="007D4892"/>
    <w:rsid w:val="007D49A0"/>
    <w:rsid w:val="007D739C"/>
    <w:rsid w:val="007D7B38"/>
    <w:rsid w:val="007D7EF3"/>
    <w:rsid w:val="007E004C"/>
    <w:rsid w:val="007E0CCA"/>
    <w:rsid w:val="007E3772"/>
    <w:rsid w:val="007E4E68"/>
    <w:rsid w:val="007E5125"/>
    <w:rsid w:val="007E5DB4"/>
    <w:rsid w:val="007E5F2C"/>
    <w:rsid w:val="007F0617"/>
    <w:rsid w:val="007F3AC9"/>
    <w:rsid w:val="007F3CB7"/>
    <w:rsid w:val="007F5589"/>
    <w:rsid w:val="007F729E"/>
    <w:rsid w:val="007F75F2"/>
    <w:rsid w:val="00800E69"/>
    <w:rsid w:val="008039C2"/>
    <w:rsid w:val="008046E4"/>
    <w:rsid w:val="00804AD7"/>
    <w:rsid w:val="008055FF"/>
    <w:rsid w:val="0080583B"/>
    <w:rsid w:val="008058EB"/>
    <w:rsid w:val="00810F94"/>
    <w:rsid w:val="00813166"/>
    <w:rsid w:val="00813311"/>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6224"/>
    <w:rsid w:val="00837BE4"/>
    <w:rsid w:val="00840559"/>
    <w:rsid w:val="00840788"/>
    <w:rsid w:val="008421F7"/>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60A1E"/>
    <w:rsid w:val="00860FE6"/>
    <w:rsid w:val="00861622"/>
    <w:rsid w:val="0086256E"/>
    <w:rsid w:val="008628FF"/>
    <w:rsid w:val="008632C8"/>
    <w:rsid w:val="008662C0"/>
    <w:rsid w:val="00866DAF"/>
    <w:rsid w:val="00870EAB"/>
    <w:rsid w:val="0087153F"/>
    <w:rsid w:val="0087459A"/>
    <w:rsid w:val="00875167"/>
    <w:rsid w:val="00877086"/>
    <w:rsid w:val="00877764"/>
    <w:rsid w:val="00881572"/>
    <w:rsid w:val="00882DF4"/>
    <w:rsid w:val="00882FEA"/>
    <w:rsid w:val="00883450"/>
    <w:rsid w:val="0088398C"/>
    <w:rsid w:val="00885C6E"/>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60C"/>
    <w:rsid w:val="008A4966"/>
    <w:rsid w:val="008A52F3"/>
    <w:rsid w:val="008A5456"/>
    <w:rsid w:val="008A59AC"/>
    <w:rsid w:val="008A6BC1"/>
    <w:rsid w:val="008A7F7D"/>
    <w:rsid w:val="008B0551"/>
    <w:rsid w:val="008B1A5A"/>
    <w:rsid w:val="008B300E"/>
    <w:rsid w:val="008B382F"/>
    <w:rsid w:val="008B3DDE"/>
    <w:rsid w:val="008B4590"/>
    <w:rsid w:val="008B49B9"/>
    <w:rsid w:val="008B5AB4"/>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11CC"/>
    <w:rsid w:val="008E1B8F"/>
    <w:rsid w:val="008E1BD5"/>
    <w:rsid w:val="008E3180"/>
    <w:rsid w:val="008E4CDB"/>
    <w:rsid w:val="008E549B"/>
    <w:rsid w:val="008E5E89"/>
    <w:rsid w:val="008E625D"/>
    <w:rsid w:val="008F12E6"/>
    <w:rsid w:val="008F1558"/>
    <w:rsid w:val="008F4768"/>
    <w:rsid w:val="008F5927"/>
    <w:rsid w:val="009001DD"/>
    <w:rsid w:val="00901456"/>
    <w:rsid w:val="0090174A"/>
    <w:rsid w:val="0090199F"/>
    <w:rsid w:val="009036B3"/>
    <w:rsid w:val="00903870"/>
    <w:rsid w:val="009039BC"/>
    <w:rsid w:val="0090434E"/>
    <w:rsid w:val="00905B9A"/>
    <w:rsid w:val="009071FE"/>
    <w:rsid w:val="00907761"/>
    <w:rsid w:val="00910E40"/>
    <w:rsid w:val="0091242A"/>
    <w:rsid w:val="00913AA4"/>
    <w:rsid w:val="00915778"/>
    <w:rsid w:val="009164DD"/>
    <w:rsid w:val="00917A9D"/>
    <w:rsid w:val="009210C9"/>
    <w:rsid w:val="009244EF"/>
    <w:rsid w:val="00924F14"/>
    <w:rsid w:val="00925C68"/>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1CB5"/>
    <w:rsid w:val="0097252B"/>
    <w:rsid w:val="00972668"/>
    <w:rsid w:val="009727B4"/>
    <w:rsid w:val="00972C36"/>
    <w:rsid w:val="00975E26"/>
    <w:rsid w:val="00977C8B"/>
    <w:rsid w:val="00980EE4"/>
    <w:rsid w:val="00981699"/>
    <w:rsid w:val="009830D3"/>
    <w:rsid w:val="00983B8F"/>
    <w:rsid w:val="009849F0"/>
    <w:rsid w:val="0098595E"/>
    <w:rsid w:val="00986073"/>
    <w:rsid w:val="00986F84"/>
    <w:rsid w:val="0098770F"/>
    <w:rsid w:val="009909DD"/>
    <w:rsid w:val="00990DC0"/>
    <w:rsid w:val="00990EE2"/>
    <w:rsid w:val="009916D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A68EB"/>
    <w:rsid w:val="009A7A23"/>
    <w:rsid w:val="009B03ED"/>
    <w:rsid w:val="009B063C"/>
    <w:rsid w:val="009B0F5C"/>
    <w:rsid w:val="009B11D6"/>
    <w:rsid w:val="009B2EE9"/>
    <w:rsid w:val="009B4864"/>
    <w:rsid w:val="009B5504"/>
    <w:rsid w:val="009B6280"/>
    <w:rsid w:val="009B649B"/>
    <w:rsid w:val="009B6F16"/>
    <w:rsid w:val="009B7156"/>
    <w:rsid w:val="009B7934"/>
    <w:rsid w:val="009C0940"/>
    <w:rsid w:val="009C1D99"/>
    <w:rsid w:val="009C1F8B"/>
    <w:rsid w:val="009C2099"/>
    <w:rsid w:val="009C20A8"/>
    <w:rsid w:val="009C2582"/>
    <w:rsid w:val="009C3701"/>
    <w:rsid w:val="009C6373"/>
    <w:rsid w:val="009D2384"/>
    <w:rsid w:val="009D3240"/>
    <w:rsid w:val="009D3A6E"/>
    <w:rsid w:val="009D61D9"/>
    <w:rsid w:val="009D624D"/>
    <w:rsid w:val="009D7380"/>
    <w:rsid w:val="009D79D8"/>
    <w:rsid w:val="009E0AB4"/>
    <w:rsid w:val="009E21FE"/>
    <w:rsid w:val="009E255E"/>
    <w:rsid w:val="009E4814"/>
    <w:rsid w:val="009E4942"/>
    <w:rsid w:val="009E5A10"/>
    <w:rsid w:val="009E6E52"/>
    <w:rsid w:val="009F0B67"/>
    <w:rsid w:val="009F1E4B"/>
    <w:rsid w:val="009F307E"/>
    <w:rsid w:val="009F50DE"/>
    <w:rsid w:val="009F54F9"/>
    <w:rsid w:val="009F6B1D"/>
    <w:rsid w:val="009F6D34"/>
    <w:rsid w:val="009F7BB0"/>
    <w:rsid w:val="00A00AEA"/>
    <w:rsid w:val="00A00D50"/>
    <w:rsid w:val="00A023AE"/>
    <w:rsid w:val="00A02B5C"/>
    <w:rsid w:val="00A036C5"/>
    <w:rsid w:val="00A03AD2"/>
    <w:rsid w:val="00A05D06"/>
    <w:rsid w:val="00A07D84"/>
    <w:rsid w:val="00A10336"/>
    <w:rsid w:val="00A10CE2"/>
    <w:rsid w:val="00A1181A"/>
    <w:rsid w:val="00A1244E"/>
    <w:rsid w:val="00A12870"/>
    <w:rsid w:val="00A12CA2"/>
    <w:rsid w:val="00A133FA"/>
    <w:rsid w:val="00A13811"/>
    <w:rsid w:val="00A16B32"/>
    <w:rsid w:val="00A16DF1"/>
    <w:rsid w:val="00A16F1A"/>
    <w:rsid w:val="00A17A17"/>
    <w:rsid w:val="00A20B1F"/>
    <w:rsid w:val="00A20CFD"/>
    <w:rsid w:val="00A232CA"/>
    <w:rsid w:val="00A235D0"/>
    <w:rsid w:val="00A26D02"/>
    <w:rsid w:val="00A27A7F"/>
    <w:rsid w:val="00A3276A"/>
    <w:rsid w:val="00A33D3A"/>
    <w:rsid w:val="00A341C7"/>
    <w:rsid w:val="00A349D2"/>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2510"/>
    <w:rsid w:val="00A82724"/>
    <w:rsid w:val="00A82C5A"/>
    <w:rsid w:val="00A83FF6"/>
    <w:rsid w:val="00A8561B"/>
    <w:rsid w:val="00A8620F"/>
    <w:rsid w:val="00A86AAB"/>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B2744"/>
    <w:rsid w:val="00AB274F"/>
    <w:rsid w:val="00AB3B51"/>
    <w:rsid w:val="00AB5C44"/>
    <w:rsid w:val="00AB5F30"/>
    <w:rsid w:val="00AB6BE3"/>
    <w:rsid w:val="00AC37C3"/>
    <w:rsid w:val="00AC535B"/>
    <w:rsid w:val="00AC5D1D"/>
    <w:rsid w:val="00AC5F6A"/>
    <w:rsid w:val="00AC7600"/>
    <w:rsid w:val="00AC7784"/>
    <w:rsid w:val="00AD0B3C"/>
    <w:rsid w:val="00AD1AD3"/>
    <w:rsid w:val="00AD1CC0"/>
    <w:rsid w:val="00AD22B5"/>
    <w:rsid w:val="00AD3DB4"/>
    <w:rsid w:val="00AD5125"/>
    <w:rsid w:val="00AD5311"/>
    <w:rsid w:val="00AD6F04"/>
    <w:rsid w:val="00AD785F"/>
    <w:rsid w:val="00AE0445"/>
    <w:rsid w:val="00AE119F"/>
    <w:rsid w:val="00AE3053"/>
    <w:rsid w:val="00AE3985"/>
    <w:rsid w:val="00AE5E2D"/>
    <w:rsid w:val="00AE64FB"/>
    <w:rsid w:val="00AF1F04"/>
    <w:rsid w:val="00AF3D59"/>
    <w:rsid w:val="00AF6794"/>
    <w:rsid w:val="00AF6B14"/>
    <w:rsid w:val="00B0144D"/>
    <w:rsid w:val="00B016F7"/>
    <w:rsid w:val="00B02288"/>
    <w:rsid w:val="00B026CE"/>
    <w:rsid w:val="00B02BDD"/>
    <w:rsid w:val="00B055B9"/>
    <w:rsid w:val="00B12503"/>
    <w:rsid w:val="00B1288E"/>
    <w:rsid w:val="00B13D85"/>
    <w:rsid w:val="00B159C2"/>
    <w:rsid w:val="00B16296"/>
    <w:rsid w:val="00B1786A"/>
    <w:rsid w:val="00B203DA"/>
    <w:rsid w:val="00B206D8"/>
    <w:rsid w:val="00B24E55"/>
    <w:rsid w:val="00B26BC4"/>
    <w:rsid w:val="00B312C7"/>
    <w:rsid w:val="00B315D9"/>
    <w:rsid w:val="00B316B9"/>
    <w:rsid w:val="00B32E58"/>
    <w:rsid w:val="00B335A2"/>
    <w:rsid w:val="00B34371"/>
    <w:rsid w:val="00B37104"/>
    <w:rsid w:val="00B3748A"/>
    <w:rsid w:val="00B37C2E"/>
    <w:rsid w:val="00B411D7"/>
    <w:rsid w:val="00B447D7"/>
    <w:rsid w:val="00B44DF1"/>
    <w:rsid w:val="00B4604F"/>
    <w:rsid w:val="00B47D0D"/>
    <w:rsid w:val="00B52B7D"/>
    <w:rsid w:val="00B52F0F"/>
    <w:rsid w:val="00B531D2"/>
    <w:rsid w:val="00B53616"/>
    <w:rsid w:val="00B53CCA"/>
    <w:rsid w:val="00B54441"/>
    <w:rsid w:val="00B54A5F"/>
    <w:rsid w:val="00B5512D"/>
    <w:rsid w:val="00B560C2"/>
    <w:rsid w:val="00B56409"/>
    <w:rsid w:val="00B569E3"/>
    <w:rsid w:val="00B56F9B"/>
    <w:rsid w:val="00B61CC3"/>
    <w:rsid w:val="00B6211E"/>
    <w:rsid w:val="00B62944"/>
    <w:rsid w:val="00B633A4"/>
    <w:rsid w:val="00B6420A"/>
    <w:rsid w:val="00B64919"/>
    <w:rsid w:val="00B6497F"/>
    <w:rsid w:val="00B65C34"/>
    <w:rsid w:val="00B65FA5"/>
    <w:rsid w:val="00B667C6"/>
    <w:rsid w:val="00B67EB8"/>
    <w:rsid w:val="00B711C1"/>
    <w:rsid w:val="00B72E00"/>
    <w:rsid w:val="00B733F9"/>
    <w:rsid w:val="00B7372C"/>
    <w:rsid w:val="00B73838"/>
    <w:rsid w:val="00B7421A"/>
    <w:rsid w:val="00B75267"/>
    <w:rsid w:val="00B75473"/>
    <w:rsid w:val="00B75F20"/>
    <w:rsid w:val="00B762FD"/>
    <w:rsid w:val="00B76771"/>
    <w:rsid w:val="00B808A4"/>
    <w:rsid w:val="00B81371"/>
    <w:rsid w:val="00B8296B"/>
    <w:rsid w:val="00B83E2E"/>
    <w:rsid w:val="00B849B5"/>
    <w:rsid w:val="00B84B6C"/>
    <w:rsid w:val="00B86EAB"/>
    <w:rsid w:val="00B902E7"/>
    <w:rsid w:val="00B922D9"/>
    <w:rsid w:val="00B926D6"/>
    <w:rsid w:val="00B94C17"/>
    <w:rsid w:val="00B966BF"/>
    <w:rsid w:val="00B974B4"/>
    <w:rsid w:val="00B9772A"/>
    <w:rsid w:val="00BA0012"/>
    <w:rsid w:val="00BA0081"/>
    <w:rsid w:val="00BA2666"/>
    <w:rsid w:val="00BA3DCE"/>
    <w:rsid w:val="00BA4EEA"/>
    <w:rsid w:val="00BA4F66"/>
    <w:rsid w:val="00BA7987"/>
    <w:rsid w:val="00BA7CFA"/>
    <w:rsid w:val="00BB1309"/>
    <w:rsid w:val="00BB2592"/>
    <w:rsid w:val="00BB3156"/>
    <w:rsid w:val="00BB3C9C"/>
    <w:rsid w:val="00BB5CA9"/>
    <w:rsid w:val="00BB6662"/>
    <w:rsid w:val="00BB6B13"/>
    <w:rsid w:val="00BC0CE4"/>
    <w:rsid w:val="00BC260A"/>
    <w:rsid w:val="00BC2CF8"/>
    <w:rsid w:val="00BC30BF"/>
    <w:rsid w:val="00BC3150"/>
    <w:rsid w:val="00BC573E"/>
    <w:rsid w:val="00BC61B2"/>
    <w:rsid w:val="00BD010F"/>
    <w:rsid w:val="00BD02D5"/>
    <w:rsid w:val="00BD1076"/>
    <w:rsid w:val="00BD1B67"/>
    <w:rsid w:val="00BD335B"/>
    <w:rsid w:val="00BD33B6"/>
    <w:rsid w:val="00BD3D7F"/>
    <w:rsid w:val="00BD4097"/>
    <w:rsid w:val="00BD4E41"/>
    <w:rsid w:val="00BD4F5D"/>
    <w:rsid w:val="00BD58D8"/>
    <w:rsid w:val="00BD6560"/>
    <w:rsid w:val="00BD680C"/>
    <w:rsid w:val="00BE00FA"/>
    <w:rsid w:val="00BE0C95"/>
    <w:rsid w:val="00BE0D6A"/>
    <w:rsid w:val="00BE268F"/>
    <w:rsid w:val="00BE46C5"/>
    <w:rsid w:val="00BE4FCA"/>
    <w:rsid w:val="00BE545A"/>
    <w:rsid w:val="00BE5E11"/>
    <w:rsid w:val="00BE6C95"/>
    <w:rsid w:val="00BE74FA"/>
    <w:rsid w:val="00BE7E44"/>
    <w:rsid w:val="00BF0680"/>
    <w:rsid w:val="00BF0A54"/>
    <w:rsid w:val="00BF0F1C"/>
    <w:rsid w:val="00BF1B7F"/>
    <w:rsid w:val="00BF1C09"/>
    <w:rsid w:val="00BF24DF"/>
    <w:rsid w:val="00BF49F2"/>
    <w:rsid w:val="00BF5657"/>
    <w:rsid w:val="00BF5FEC"/>
    <w:rsid w:val="00BF6747"/>
    <w:rsid w:val="00BF6B5B"/>
    <w:rsid w:val="00BF6D83"/>
    <w:rsid w:val="00BF704D"/>
    <w:rsid w:val="00BF7824"/>
    <w:rsid w:val="00C0098E"/>
    <w:rsid w:val="00C020F8"/>
    <w:rsid w:val="00C02535"/>
    <w:rsid w:val="00C03581"/>
    <w:rsid w:val="00C04666"/>
    <w:rsid w:val="00C04D22"/>
    <w:rsid w:val="00C05995"/>
    <w:rsid w:val="00C108C0"/>
    <w:rsid w:val="00C11482"/>
    <w:rsid w:val="00C128C8"/>
    <w:rsid w:val="00C13C55"/>
    <w:rsid w:val="00C149E0"/>
    <w:rsid w:val="00C14AFD"/>
    <w:rsid w:val="00C14CDF"/>
    <w:rsid w:val="00C150E0"/>
    <w:rsid w:val="00C150F6"/>
    <w:rsid w:val="00C15419"/>
    <w:rsid w:val="00C16762"/>
    <w:rsid w:val="00C17637"/>
    <w:rsid w:val="00C179FC"/>
    <w:rsid w:val="00C2038C"/>
    <w:rsid w:val="00C2054F"/>
    <w:rsid w:val="00C20EB1"/>
    <w:rsid w:val="00C2139F"/>
    <w:rsid w:val="00C2169E"/>
    <w:rsid w:val="00C218B6"/>
    <w:rsid w:val="00C21B00"/>
    <w:rsid w:val="00C2210C"/>
    <w:rsid w:val="00C22427"/>
    <w:rsid w:val="00C230A3"/>
    <w:rsid w:val="00C252F4"/>
    <w:rsid w:val="00C27ABF"/>
    <w:rsid w:val="00C3157F"/>
    <w:rsid w:val="00C315FB"/>
    <w:rsid w:val="00C317BD"/>
    <w:rsid w:val="00C31A00"/>
    <w:rsid w:val="00C32AF2"/>
    <w:rsid w:val="00C32B80"/>
    <w:rsid w:val="00C32E86"/>
    <w:rsid w:val="00C33279"/>
    <w:rsid w:val="00C336B9"/>
    <w:rsid w:val="00C37DED"/>
    <w:rsid w:val="00C41015"/>
    <w:rsid w:val="00C41EE1"/>
    <w:rsid w:val="00C43EDF"/>
    <w:rsid w:val="00C45BF0"/>
    <w:rsid w:val="00C47468"/>
    <w:rsid w:val="00C55FE8"/>
    <w:rsid w:val="00C609CB"/>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AAF"/>
    <w:rsid w:val="00C90FB4"/>
    <w:rsid w:val="00C90FC9"/>
    <w:rsid w:val="00C92394"/>
    <w:rsid w:val="00C94989"/>
    <w:rsid w:val="00C952CF"/>
    <w:rsid w:val="00C95593"/>
    <w:rsid w:val="00C965D0"/>
    <w:rsid w:val="00C96A63"/>
    <w:rsid w:val="00C97602"/>
    <w:rsid w:val="00CA1F79"/>
    <w:rsid w:val="00CA2022"/>
    <w:rsid w:val="00CA2A4E"/>
    <w:rsid w:val="00CA4422"/>
    <w:rsid w:val="00CA6AAE"/>
    <w:rsid w:val="00CA709B"/>
    <w:rsid w:val="00CB0101"/>
    <w:rsid w:val="00CB12C8"/>
    <w:rsid w:val="00CB3393"/>
    <w:rsid w:val="00CB3448"/>
    <w:rsid w:val="00CB3C69"/>
    <w:rsid w:val="00CB3C89"/>
    <w:rsid w:val="00CB3E21"/>
    <w:rsid w:val="00CB57BF"/>
    <w:rsid w:val="00CC0224"/>
    <w:rsid w:val="00CC053E"/>
    <w:rsid w:val="00CC2D8B"/>
    <w:rsid w:val="00CC2DE4"/>
    <w:rsid w:val="00CC360E"/>
    <w:rsid w:val="00CC399C"/>
    <w:rsid w:val="00CC48D6"/>
    <w:rsid w:val="00CC73D6"/>
    <w:rsid w:val="00CD0A20"/>
    <w:rsid w:val="00CD1D73"/>
    <w:rsid w:val="00CD2C1A"/>
    <w:rsid w:val="00CD47F1"/>
    <w:rsid w:val="00CD6866"/>
    <w:rsid w:val="00CD6F46"/>
    <w:rsid w:val="00CD76D4"/>
    <w:rsid w:val="00CD7893"/>
    <w:rsid w:val="00CE03CC"/>
    <w:rsid w:val="00CE0DB1"/>
    <w:rsid w:val="00CE2991"/>
    <w:rsid w:val="00CE5BD0"/>
    <w:rsid w:val="00CE670C"/>
    <w:rsid w:val="00CE7E6A"/>
    <w:rsid w:val="00CF030B"/>
    <w:rsid w:val="00CF23A2"/>
    <w:rsid w:val="00CF2F97"/>
    <w:rsid w:val="00CF335B"/>
    <w:rsid w:val="00CF3F0A"/>
    <w:rsid w:val="00CF523E"/>
    <w:rsid w:val="00CF5F6B"/>
    <w:rsid w:val="00CF6EB2"/>
    <w:rsid w:val="00CF7D79"/>
    <w:rsid w:val="00D02D0F"/>
    <w:rsid w:val="00D03A00"/>
    <w:rsid w:val="00D03B80"/>
    <w:rsid w:val="00D06181"/>
    <w:rsid w:val="00D11056"/>
    <w:rsid w:val="00D11F56"/>
    <w:rsid w:val="00D12D70"/>
    <w:rsid w:val="00D12EE7"/>
    <w:rsid w:val="00D1373C"/>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990"/>
    <w:rsid w:val="00D63E87"/>
    <w:rsid w:val="00D65068"/>
    <w:rsid w:val="00D6518B"/>
    <w:rsid w:val="00D65243"/>
    <w:rsid w:val="00D658A1"/>
    <w:rsid w:val="00D704E6"/>
    <w:rsid w:val="00D71699"/>
    <w:rsid w:val="00D738F0"/>
    <w:rsid w:val="00D74FD3"/>
    <w:rsid w:val="00D76195"/>
    <w:rsid w:val="00D77436"/>
    <w:rsid w:val="00D81191"/>
    <w:rsid w:val="00D81AB1"/>
    <w:rsid w:val="00D820F0"/>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0C9B"/>
    <w:rsid w:val="00D92D08"/>
    <w:rsid w:val="00D9372E"/>
    <w:rsid w:val="00D9392E"/>
    <w:rsid w:val="00D93EE0"/>
    <w:rsid w:val="00D947F0"/>
    <w:rsid w:val="00D963CC"/>
    <w:rsid w:val="00D9640E"/>
    <w:rsid w:val="00D97F59"/>
    <w:rsid w:val="00DA0EAA"/>
    <w:rsid w:val="00DA39FF"/>
    <w:rsid w:val="00DA3A4F"/>
    <w:rsid w:val="00DA42C0"/>
    <w:rsid w:val="00DA52A2"/>
    <w:rsid w:val="00DA77AE"/>
    <w:rsid w:val="00DA7DC1"/>
    <w:rsid w:val="00DA7E2F"/>
    <w:rsid w:val="00DB0C0B"/>
    <w:rsid w:val="00DB1C9B"/>
    <w:rsid w:val="00DB27F7"/>
    <w:rsid w:val="00DB31E7"/>
    <w:rsid w:val="00DB3A66"/>
    <w:rsid w:val="00DB4AC0"/>
    <w:rsid w:val="00DB4BEF"/>
    <w:rsid w:val="00DB78B2"/>
    <w:rsid w:val="00DB7AE9"/>
    <w:rsid w:val="00DC230C"/>
    <w:rsid w:val="00DC24FB"/>
    <w:rsid w:val="00DC2CE7"/>
    <w:rsid w:val="00DC301A"/>
    <w:rsid w:val="00DC30B5"/>
    <w:rsid w:val="00DC6AEA"/>
    <w:rsid w:val="00DC7377"/>
    <w:rsid w:val="00DD3BE1"/>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5BF9"/>
    <w:rsid w:val="00DF6844"/>
    <w:rsid w:val="00DF7149"/>
    <w:rsid w:val="00DF72C7"/>
    <w:rsid w:val="00E01188"/>
    <w:rsid w:val="00E01E64"/>
    <w:rsid w:val="00E03246"/>
    <w:rsid w:val="00E03508"/>
    <w:rsid w:val="00E03941"/>
    <w:rsid w:val="00E03C0E"/>
    <w:rsid w:val="00E041D1"/>
    <w:rsid w:val="00E065F2"/>
    <w:rsid w:val="00E06AFA"/>
    <w:rsid w:val="00E073C2"/>
    <w:rsid w:val="00E07E4D"/>
    <w:rsid w:val="00E10C25"/>
    <w:rsid w:val="00E1123F"/>
    <w:rsid w:val="00E12D1C"/>
    <w:rsid w:val="00E1327D"/>
    <w:rsid w:val="00E14317"/>
    <w:rsid w:val="00E14EF0"/>
    <w:rsid w:val="00E14F41"/>
    <w:rsid w:val="00E16412"/>
    <w:rsid w:val="00E165DD"/>
    <w:rsid w:val="00E17463"/>
    <w:rsid w:val="00E17F3A"/>
    <w:rsid w:val="00E21392"/>
    <w:rsid w:val="00E21F52"/>
    <w:rsid w:val="00E22764"/>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0747"/>
    <w:rsid w:val="00E40B1B"/>
    <w:rsid w:val="00E42F84"/>
    <w:rsid w:val="00E43ABE"/>
    <w:rsid w:val="00E445BD"/>
    <w:rsid w:val="00E45726"/>
    <w:rsid w:val="00E457C2"/>
    <w:rsid w:val="00E47A5F"/>
    <w:rsid w:val="00E507A5"/>
    <w:rsid w:val="00E50F87"/>
    <w:rsid w:val="00E51E1E"/>
    <w:rsid w:val="00E5242D"/>
    <w:rsid w:val="00E528D2"/>
    <w:rsid w:val="00E54E89"/>
    <w:rsid w:val="00E6002A"/>
    <w:rsid w:val="00E601CE"/>
    <w:rsid w:val="00E602CF"/>
    <w:rsid w:val="00E61EE8"/>
    <w:rsid w:val="00E62441"/>
    <w:rsid w:val="00E63879"/>
    <w:rsid w:val="00E64EAF"/>
    <w:rsid w:val="00E66EE6"/>
    <w:rsid w:val="00E71633"/>
    <w:rsid w:val="00E71C2E"/>
    <w:rsid w:val="00E72689"/>
    <w:rsid w:val="00E730AA"/>
    <w:rsid w:val="00E76F52"/>
    <w:rsid w:val="00E772AB"/>
    <w:rsid w:val="00E803E8"/>
    <w:rsid w:val="00E82084"/>
    <w:rsid w:val="00E82B54"/>
    <w:rsid w:val="00E838B2"/>
    <w:rsid w:val="00E83C86"/>
    <w:rsid w:val="00E84521"/>
    <w:rsid w:val="00E85048"/>
    <w:rsid w:val="00E856B0"/>
    <w:rsid w:val="00E858B4"/>
    <w:rsid w:val="00E8681B"/>
    <w:rsid w:val="00E86AE6"/>
    <w:rsid w:val="00E86C2A"/>
    <w:rsid w:val="00E86CA1"/>
    <w:rsid w:val="00E9033F"/>
    <w:rsid w:val="00E906C3"/>
    <w:rsid w:val="00E90A65"/>
    <w:rsid w:val="00E91E35"/>
    <w:rsid w:val="00E92639"/>
    <w:rsid w:val="00E92819"/>
    <w:rsid w:val="00E937B5"/>
    <w:rsid w:val="00E93C6B"/>
    <w:rsid w:val="00E9442F"/>
    <w:rsid w:val="00E969D2"/>
    <w:rsid w:val="00EA0CA1"/>
    <w:rsid w:val="00EA3249"/>
    <w:rsid w:val="00EA3C59"/>
    <w:rsid w:val="00EA4BEE"/>
    <w:rsid w:val="00EA5118"/>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DB6"/>
    <w:rsid w:val="00EC6FAC"/>
    <w:rsid w:val="00EC7352"/>
    <w:rsid w:val="00ED2270"/>
    <w:rsid w:val="00ED3400"/>
    <w:rsid w:val="00ED4587"/>
    <w:rsid w:val="00ED512E"/>
    <w:rsid w:val="00ED5AF4"/>
    <w:rsid w:val="00ED687C"/>
    <w:rsid w:val="00EE0293"/>
    <w:rsid w:val="00EE048D"/>
    <w:rsid w:val="00EE0A95"/>
    <w:rsid w:val="00EE0ACB"/>
    <w:rsid w:val="00EE0F2F"/>
    <w:rsid w:val="00EE107C"/>
    <w:rsid w:val="00EE1531"/>
    <w:rsid w:val="00EE280E"/>
    <w:rsid w:val="00EE3E9C"/>
    <w:rsid w:val="00EE4BC8"/>
    <w:rsid w:val="00EE4D4C"/>
    <w:rsid w:val="00EE4FBE"/>
    <w:rsid w:val="00EF1AD7"/>
    <w:rsid w:val="00EF1C4F"/>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60E5"/>
    <w:rsid w:val="00F16381"/>
    <w:rsid w:val="00F21705"/>
    <w:rsid w:val="00F231FC"/>
    <w:rsid w:val="00F23AEF"/>
    <w:rsid w:val="00F25E84"/>
    <w:rsid w:val="00F2706D"/>
    <w:rsid w:val="00F27818"/>
    <w:rsid w:val="00F27ADB"/>
    <w:rsid w:val="00F31039"/>
    <w:rsid w:val="00F31178"/>
    <w:rsid w:val="00F31D0B"/>
    <w:rsid w:val="00F32971"/>
    <w:rsid w:val="00F32CBF"/>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9E6"/>
    <w:rsid w:val="00F46070"/>
    <w:rsid w:val="00F50E9E"/>
    <w:rsid w:val="00F514EF"/>
    <w:rsid w:val="00F51CBB"/>
    <w:rsid w:val="00F51DD3"/>
    <w:rsid w:val="00F52999"/>
    <w:rsid w:val="00F53AC2"/>
    <w:rsid w:val="00F53C08"/>
    <w:rsid w:val="00F53C70"/>
    <w:rsid w:val="00F550C2"/>
    <w:rsid w:val="00F55D7B"/>
    <w:rsid w:val="00F575AC"/>
    <w:rsid w:val="00F60C62"/>
    <w:rsid w:val="00F61B52"/>
    <w:rsid w:val="00F6299D"/>
    <w:rsid w:val="00F63F1D"/>
    <w:rsid w:val="00F645AF"/>
    <w:rsid w:val="00F66BC9"/>
    <w:rsid w:val="00F67946"/>
    <w:rsid w:val="00F70BC9"/>
    <w:rsid w:val="00F70DCA"/>
    <w:rsid w:val="00F72B99"/>
    <w:rsid w:val="00F72CCD"/>
    <w:rsid w:val="00F72E9F"/>
    <w:rsid w:val="00F73160"/>
    <w:rsid w:val="00F732B1"/>
    <w:rsid w:val="00F739E9"/>
    <w:rsid w:val="00F81620"/>
    <w:rsid w:val="00F82323"/>
    <w:rsid w:val="00F84240"/>
    <w:rsid w:val="00F85237"/>
    <w:rsid w:val="00F8564F"/>
    <w:rsid w:val="00F87844"/>
    <w:rsid w:val="00F87DAE"/>
    <w:rsid w:val="00F9000A"/>
    <w:rsid w:val="00F9002A"/>
    <w:rsid w:val="00F90CC8"/>
    <w:rsid w:val="00F911B2"/>
    <w:rsid w:val="00F91EEE"/>
    <w:rsid w:val="00F94E43"/>
    <w:rsid w:val="00F95929"/>
    <w:rsid w:val="00F95F7E"/>
    <w:rsid w:val="00F97AFE"/>
    <w:rsid w:val="00FA0128"/>
    <w:rsid w:val="00FA1786"/>
    <w:rsid w:val="00FA215F"/>
    <w:rsid w:val="00FA2160"/>
    <w:rsid w:val="00FA2E55"/>
    <w:rsid w:val="00FA3191"/>
    <w:rsid w:val="00FA3981"/>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77FF"/>
    <w:rsid w:val="00FC7E40"/>
    <w:rsid w:val="00FD1351"/>
    <w:rsid w:val="00FD22AA"/>
    <w:rsid w:val="00FD38A5"/>
    <w:rsid w:val="00FD4B65"/>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80B"/>
    <w:rsid w:val="00FF1A04"/>
    <w:rsid w:val="00FF2F56"/>
    <w:rsid w:val="00FF3373"/>
    <w:rsid w:val="00FF3B7B"/>
    <w:rsid w:val="00FF3D45"/>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E3A3CE73-2BA4-48E3-9D96-0138FB76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E92639"/>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unhideWhenUsed/>
    <w:qFormat/>
    <w:rsid w:val="00E92639"/>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unhideWhenUsed/>
    <w:qFormat/>
    <w:rsid w:val="00E92639"/>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unhideWhenUsed/>
    <w:qFormat/>
    <w:rsid w:val="00E9263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4-nfasis1">
    <w:name w:val="Grid Table 4 Accent 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 w:type="character" w:customStyle="1" w:styleId="Ttulo5Car">
    <w:name w:val="Título 5 Car"/>
    <w:basedOn w:val="Fuentedeprrafopredeter"/>
    <w:link w:val="Ttulo5"/>
    <w:uiPriority w:val="9"/>
    <w:rsid w:val="00E92639"/>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uiPriority w:val="9"/>
    <w:rsid w:val="00E92639"/>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rsid w:val="00E92639"/>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rsid w:val="00E92639"/>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8A561-9C14-4426-9235-EE907C7E2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52</Pages>
  <Words>9481</Words>
  <Characters>52146</Characters>
  <Application>Microsoft Office Word</Application>
  <DocSecurity>0</DocSecurity>
  <Lines>434</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6</cp:revision>
  <cp:lastPrinted>2019-01-16T02:59:00Z</cp:lastPrinted>
  <dcterms:created xsi:type="dcterms:W3CDTF">2020-02-07T19:36:00Z</dcterms:created>
  <dcterms:modified xsi:type="dcterms:W3CDTF">2020-05-05T21:03:00Z</dcterms:modified>
</cp:coreProperties>
</file>