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819" w:rsidRDefault="00B42819" w:rsidP="00B42819">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w:t>
      </w:r>
      <w:r>
        <w:rPr>
          <w:rFonts w:ascii="Palatino Linotype" w:hAnsi="Palatino Linotype" w:cs="Arial"/>
          <w:b/>
        </w:rPr>
        <w:t xml:space="preserve"> </w:t>
      </w:r>
      <w:r w:rsidRPr="0073286C">
        <w:rPr>
          <w:rFonts w:ascii="Palatino Linotype" w:hAnsi="Palatino Linotype" w:cs="Arial"/>
          <w:b/>
        </w:rPr>
        <w:t xml:space="preserve">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SEXTA </w:t>
      </w:r>
      <w:r w:rsidRPr="0073286C">
        <w:rPr>
          <w:rFonts w:ascii="Palatino Linotype" w:hAnsi="Palatino Linotype" w:cs="Arial"/>
          <w:b/>
        </w:rPr>
        <w:t xml:space="preserve">SESIÓN ORDINARIA DE </w:t>
      </w:r>
      <w:r>
        <w:rPr>
          <w:rFonts w:ascii="Palatino Linotype" w:hAnsi="Palatino Linotype" w:cs="Arial"/>
          <w:b/>
        </w:rPr>
        <w:t xml:space="preserve">ONCE DE DICIEMBRE DE DOS MIL </w:t>
      </w:r>
      <w:r w:rsidRPr="0073286C">
        <w:rPr>
          <w:rFonts w:ascii="Palatino Linotype" w:hAnsi="Palatino Linotype" w:cs="Arial"/>
          <w:b/>
        </w:rPr>
        <w:t>DIECI</w:t>
      </w:r>
      <w:r>
        <w:rPr>
          <w:rFonts w:ascii="Palatino Linotype" w:hAnsi="Palatino Linotype" w:cs="Arial"/>
          <w:b/>
        </w:rPr>
        <w:t>NUEVE</w:t>
      </w:r>
      <w:r w:rsidRPr="0073286C">
        <w:rPr>
          <w:rFonts w:ascii="Palatino Linotype" w:hAnsi="Palatino Linotype" w:cs="Arial"/>
          <w:b/>
        </w:rPr>
        <w:t xml:space="preserve">, EN </w:t>
      </w:r>
      <w:r>
        <w:rPr>
          <w:rFonts w:ascii="Palatino Linotype" w:hAnsi="Palatino Linotype" w:cs="Arial"/>
          <w:b/>
        </w:rPr>
        <w:t>LOS</w:t>
      </w:r>
      <w:r w:rsidRPr="0073286C">
        <w:rPr>
          <w:rFonts w:ascii="Palatino Linotype" w:hAnsi="Palatino Linotype" w:cs="Arial"/>
          <w:b/>
        </w:rPr>
        <w:t xml:space="preserve"> RECURSO DE REVISIÓN</w:t>
      </w:r>
      <w:r>
        <w:rPr>
          <w:rFonts w:ascii="Palatino Linotype" w:hAnsi="Palatino Linotype" w:cs="Arial"/>
          <w:b/>
        </w:rPr>
        <w:t xml:space="preserve"> 07960/</w:t>
      </w:r>
      <w:r w:rsidRPr="00F87541">
        <w:rPr>
          <w:rFonts w:ascii="Palatino Linotype" w:hAnsi="Palatino Linotype" w:cs="Arial"/>
          <w:b/>
        </w:rPr>
        <w:t>INFOEM/IP/</w:t>
      </w:r>
      <w:proofErr w:type="spellStart"/>
      <w:r w:rsidRPr="00F87541">
        <w:rPr>
          <w:rFonts w:ascii="Palatino Linotype" w:hAnsi="Palatino Linotype" w:cs="Arial"/>
          <w:b/>
        </w:rPr>
        <w:t>RR</w:t>
      </w:r>
      <w:proofErr w:type="spellEnd"/>
      <w:r w:rsidRPr="00F87541">
        <w:rPr>
          <w:rFonts w:ascii="Palatino Linotype" w:hAnsi="Palatino Linotype" w:cs="Arial"/>
          <w:b/>
        </w:rPr>
        <w:t>/201</w:t>
      </w:r>
      <w:r>
        <w:rPr>
          <w:rFonts w:ascii="Palatino Linotype" w:hAnsi="Palatino Linotype" w:cs="Arial"/>
          <w:b/>
        </w:rPr>
        <w:t>9 Y 07969/</w:t>
      </w:r>
      <w:r w:rsidRPr="00F87541">
        <w:rPr>
          <w:rFonts w:ascii="Palatino Linotype" w:hAnsi="Palatino Linotype" w:cs="Arial"/>
          <w:b/>
        </w:rPr>
        <w:t>INFOEM/IP/</w:t>
      </w:r>
      <w:proofErr w:type="spellStart"/>
      <w:r w:rsidRPr="00F87541">
        <w:rPr>
          <w:rFonts w:ascii="Palatino Linotype" w:hAnsi="Palatino Linotype" w:cs="Arial"/>
          <w:b/>
        </w:rPr>
        <w:t>RR</w:t>
      </w:r>
      <w:proofErr w:type="spellEnd"/>
      <w:r w:rsidRPr="00F87541">
        <w:rPr>
          <w:rFonts w:ascii="Palatino Linotype" w:hAnsi="Palatino Linotype" w:cs="Arial"/>
          <w:b/>
        </w:rPr>
        <w:t>/201</w:t>
      </w:r>
      <w:r>
        <w:rPr>
          <w:rFonts w:ascii="Palatino Linotype" w:hAnsi="Palatino Linotype" w:cs="Arial"/>
          <w:b/>
        </w:rPr>
        <w:t>9 ACUMULADOS</w:t>
      </w:r>
      <w:r w:rsidRPr="0073286C">
        <w:rPr>
          <w:rFonts w:ascii="Palatino Linotype" w:eastAsia="Calibri" w:hAnsi="Palatino Linotype" w:cs="Arial"/>
          <w:b/>
          <w:color w:val="000000"/>
        </w:rPr>
        <w:t>.</w:t>
      </w:r>
    </w:p>
    <w:p w:rsidR="00B42819" w:rsidRDefault="00B42819" w:rsidP="00B42819">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B42819" w:rsidRDefault="00B42819" w:rsidP="00B42819">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respe</w:t>
      </w:r>
      <w:r>
        <w:rPr>
          <w:rFonts w:ascii="Palatino Linotype" w:hAnsi="Palatino Linotype" w:cs="Arial"/>
        </w:rPr>
        <w:t xml:space="preserve">cto de la resolución dictada en los recursos de revisión </w:t>
      </w:r>
      <w:r>
        <w:rPr>
          <w:rFonts w:ascii="Palatino Linotype" w:hAnsi="Palatino Linotype" w:cs="Arial"/>
          <w:b/>
        </w:rPr>
        <w:t>07860/INFOEM/IP/</w:t>
      </w:r>
      <w:proofErr w:type="spellStart"/>
      <w:r>
        <w:rPr>
          <w:rFonts w:ascii="Palatino Linotype" w:hAnsi="Palatino Linotype" w:cs="Arial"/>
          <w:b/>
        </w:rPr>
        <w:t>RR</w:t>
      </w:r>
      <w:proofErr w:type="spellEnd"/>
      <w:r>
        <w:rPr>
          <w:rFonts w:ascii="Palatino Linotype" w:hAnsi="Palatino Linotype" w:cs="Arial"/>
          <w:b/>
        </w:rPr>
        <w:t>/2019 y 07969/</w:t>
      </w:r>
      <w:r w:rsidRPr="00F87541">
        <w:rPr>
          <w:rFonts w:ascii="Palatino Linotype" w:hAnsi="Palatino Linotype" w:cs="Arial"/>
          <w:b/>
        </w:rPr>
        <w:t>INFOEM/IP/</w:t>
      </w:r>
      <w:proofErr w:type="spellStart"/>
      <w:r w:rsidRPr="00F87541">
        <w:rPr>
          <w:rFonts w:ascii="Palatino Linotype" w:hAnsi="Palatino Linotype" w:cs="Arial"/>
          <w:b/>
        </w:rPr>
        <w:t>RR</w:t>
      </w:r>
      <w:proofErr w:type="spellEnd"/>
      <w:r w:rsidRPr="00F87541">
        <w:rPr>
          <w:rFonts w:ascii="Palatino Linotype" w:hAnsi="Palatino Linotype" w:cs="Arial"/>
          <w:b/>
        </w:rPr>
        <w:t>/201</w:t>
      </w:r>
      <w:r>
        <w:rPr>
          <w:rFonts w:ascii="Palatino Linotype" w:hAnsi="Palatino Linotype" w:cs="Arial"/>
          <w:b/>
        </w:rPr>
        <w:t>9 acumulados</w:t>
      </w:r>
      <w:r w:rsidRPr="0073286C">
        <w:rPr>
          <w:rFonts w:ascii="Palatino Linotype" w:hAnsi="Palatino Linotype" w:cs="Arial"/>
        </w:rPr>
        <w:t>, pronunciada por el Pleno de este Instituto ante el proyec</w:t>
      </w:r>
      <w:r>
        <w:rPr>
          <w:rFonts w:ascii="Palatino Linotype" w:hAnsi="Palatino Linotype" w:cs="Arial"/>
        </w:rPr>
        <w:t xml:space="preserve">to presentado por la Comisionada Presidenta </w:t>
      </w:r>
      <w:r>
        <w:rPr>
          <w:rFonts w:ascii="Palatino Linotype" w:hAnsi="Palatino Linotype" w:cs="Arial"/>
          <w:b/>
        </w:rPr>
        <w:t>ZULEMA MARTÍNEZ SÁNCHEZ</w:t>
      </w:r>
      <w:r w:rsidRPr="0073286C">
        <w:rPr>
          <w:rFonts w:ascii="Palatino Linotype" w:hAnsi="Palatino Linotype" w:cs="Arial"/>
        </w:rPr>
        <w:t>, que es del tenor siguiente</w:t>
      </w:r>
      <w:r>
        <w:rPr>
          <w:rFonts w:ascii="Palatino Linotype" w:hAnsi="Palatino Linotype" w:cs="Arial"/>
        </w:rPr>
        <w:t>.</w:t>
      </w:r>
    </w:p>
    <w:p w:rsidR="00B42819" w:rsidRDefault="00B42819" w:rsidP="00B42819">
      <w:pPr>
        <w:spacing w:before="100" w:beforeAutospacing="1" w:after="100" w:afterAutospacing="1" w:line="360" w:lineRule="auto"/>
        <w:contextualSpacing/>
        <w:jc w:val="both"/>
        <w:rPr>
          <w:rFonts w:ascii="Palatino Linotype" w:hAnsi="Palatino Linotype" w:cs="Arial"/>
        </w:rPr>
      </w:pPr>
    </w:p>
    <w:p w:rsidR="00B42819" w:rsidRDefault="00B42819" w:rsidP="00B42819">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Es de destacar, que la</w:t>
      </w:r>
      <w:r>
        <w:rPr>
          <w:rFonts w:ascii="Palatino Linotype" w:hAnsi="Palatino Linotype"/>
        </w:rPr>
        <w:t xml:space="preserve"> </w:t>
      </w:r>
      <w:r w:rsidRPr="0073286C">
        <w:rPr>
          <w:rFonts w:ascii="Palatino Linotype" w:hAnsi="Palatino Linotype"/>
        </w:rPr>
        <w:t xml:space="preserve">suscrita </w:t>
      </w:r>
      <w:r w:rsidR="00001F2F">
        <w:rPr>
          <w:rFonts w:ascii="Palatino Linotype" w:hAnsi="Palatino Linotype"/>
        </w:rPr>
        <w:t>comparte</w:t>
      </w:r>
      <w:r>
        <w:rPr>
          <w:rFonts w:ascii="Palatino Linotype" w:hAnsi="Palatino Linotype"/>
        </w:rPr>
        <w:t xml:space="preserv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estimamos</w:t>
      </w:r>
      <w:r w:rsidRPr="0073286C">
        <w:rPr>
          <w:rFonts w:ascii="Palatino Linotype" w:hAnsi="Palatino Linotype"/>
        </w:rPr>
        <w:t xml:space="preserve"> necesario precisar algunas consideraciones de hecho y de derecho</w:t>
      </w:r>
      <w:r>
        <w:rPr>
          <w:rFonts w:ascii="Palatino Linotype" w:hAnsi="Palatino Linotype"/>
        </w:rPr>
        <w:t>.</w:t>
      </w:r>
    </w:p>
    <w:p w:rsidR="00B42819" w:rsidRDefault="00B42819" w:rsidP="00B42819">
      <w:pPr>
        <w:spacing w:before="100" w:beforeAutospacing="1" w:after="100" w:afterAutospacing="1" w:line="360" w:lineRule="auto"/>
        <w:contextualSpacing/>
        <w:jc w:val="both"/>
        <w:rPr>
          <w:rFonts w:ascii="Palatino Linotype" w:hAnsi="Palatino Linotype"/>
        </w:rPr>
      </w:pPr>
    </w:p>
    <w:p w:rsidR="00B42819" w:rsidRDefault="00B42819" w:rsidP="00B42819">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lastRenderedPageBreak/>
        <w:t>Al respecto, tal y como quedó debidamente asentado en la resoluci</w:t>
      </w:r>
      <w:r>
        <w:rPr>
          <w:rFonts w:ascii="Palatino Linotype" w:hAnsi="Palatino Linotype"/>
        </w:rPr>
        <w:t xml:space="preserve">ón materia del presente voto, el particular requirió del </w:t>
      </w:r>
      <w:r>
        <w:rPr>
          <w:rFonts w:ascii="Palatino Linotype" w:hAnsi="Palatino Linotype"/>
          <w:b/>
        </w:rPr>
        <w:t>Ayuntamiento de Toluca</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Pr>
          <w:rFonts w:ascii="Palatino Linotype" w:hAnsi="Palatino Linotype"/>
        </w:rPr>
        <w:t>la información que a continuación se desagrega:</w:t>
      </w:r>
    </w:p>
    <w:p w:rsidR="00B42819" w:rsidRDefault="00B42819" w:rsidP="00B42819">
      <w:pPr>
        <w:spacing w:before="100" w:beforeAutospacing="1" w:after="100" w:afterAutospacing="1" w:line="360" w:lineRule="auto"/>
        <w:contextualSpacing/>
        <w:jc w:val="both"/>
        <w:rPr>
          <w:rFonts w:ascii="Palatino Linotype" w:hAnsi="Palatino Linotype"/>
        </w:rPr>
      </w:pPr>
    </w:p>
    <w:p w:rsidR="00B42819" w:rsidRPr="003A72B2" w:rsidRDefault="00B42819" w:rsidP="00B42819">
      <w:pPr>
        <w:spacing w:before="100" w:beforeAutospacing="1" w:after="100" w:afterAutospacing="1"/>
        <w:ind w:left="851" w:right="902"/>
        <w:contextualSpacing/>
        <w:jc w:val="both"/>
        <w:rPr>
          <w:rFonts w:ascii="Palatino Linotype" w:eastAsia="Calibri" w:hAnsi="Palatino Linotype" w:cs="Arial"/>
          <w:b/>
          <w:i/>
          <w:sz w:val="22"/>
        </w:rPr>
      </w:pPr>
      <w:r w:rsidRPr="00856278">
        <w:rPr>
          <w:rFonts w:ascii="Palatino Linotype" w:eastAsia="Calibri" w:hAnsi="Palatino Linotype" w:cs="Arial"/>
          <w:i/>
          <w:sz w:val="22"/>
        </w:rPr>
        <w:t>“</w:t>
      </w:r>
      <w:r w:rsidRPr="003A72B2">
        <w:rPr>
          <w:rFonts w:ascii="Palatino Linotype" w:eastAsia="Calibri" w:hAnsi="Palatino Linotype" w:cs="Arial"/>
          <w:b/>
          <w:i/>
          <w:sz w:val="22"/>
        </w:rPr>
        <w:t>01806/TOLUCA/IP/2019:</w:t>
      </w:r>
    </w:p>
    <w:p w:rsidR="00B42819" w:rsidRPr="003A72B2" w:rsidRDefault="00B42819" w:rsidP="00B42819">
      <w:pPr>
        <w:spacing w:before="100" w:beforeAutospacing="1" w:after="100" w:afterAutospacing="1"/>
        <w:ind w:left="851" w:right="902"/>
        <w:contextualSpacing/>
        <w:jc w:val="both"/>
        <w:rPr>
          <w:rFonts w:ascii="Palatino Linotype" w:eastAsia="Calibri" w:hAnsi="Palatino Linotype" w:cs="Arial"/>
          <w:i/>
          <w:sz w:val="22"/>
        </w:rPr>
      </w:pPr>
    </w:p>
    <w:p w:rsidR="00B42819" w:rsidRPr="003A72B2" w:rsidRDefault="00B42819" w:rsidP="00B42819">
      <w:pPr>
        <w:spacing w:before="100" w:beforeAutospacing="1" w:after="100" w:afterAutospacing="1"/>
        <w:ind w:left="851" w:right="902"/>
        <w:contextualSpacing/>
        <w:jc w:val="both"/>
        <w:rPr>
          <w:rFonts w:ascii="Palatino Linotype" w:eastAsia="Calibri" w:hAnsi="Palatino Linotype" w:cs="Arial"/>
          <w:i/>
          <w:sz w:val="22"/>
        </w:rPr>
      </w:pPr>
      <w:r w:rsidRPr="003A72B2">
        <w:rPr>
          <w:rFonts w:ascii="Palatino Linotype" w:eastAsia="Calibri" w:hAnsi="Palatino Linotype" w:cs="Arial"/>
          <w:i/>
          <w:sz w:val="22"/>
        </w:rPr>
        <w:t xml:space="preserve">“solicito </w:t>
      </w:r>
      <w:proofErr w:type="spellStart"/>
      <w:r w:rsidRPr="003A72B2">
        <w:rPr>
          <w:rFonts w:ascii="Palatino Linotype" w:eastAsia="Calibri" w:hAnsi="Palatino Linotype" w:cs="Arial"/>
          <w:i/>
          <w:sz w:val="22"/>
        </w:rPr>
        <w:t>informacion</w:t>
      </w:r>
      <w:proofErr w:type="gramStart"/>
      <w:r w:rsidRPr="003A72B2">
        <w:rPr>
          <w:rFonts w:ascii="Palatino Linotype" w:eastAsia="Calibri" w:hAnsi="Palatino Linotype" w:cs="Arial"/>
          <w:i/>
          <w:sz w:val="22"/>
        </w:rPr>
        <w:t>,copia</w:t>
      </w:r>
      <w:proofErr w:type="spellEnd"/>
      <w:proofErr w:type="gramEnd"/>
      <w:r w:rsidRPr="003A72B2">
        <w:rPr>
          <w:rFonts w:ascii="Palatino Linotype" w:eastAsia="Calibri" w:hAnsi="Palatino Linotype" w:cs="Arial"/>
          <w:i/>
          <w:sz w:val="22"/>
        </w:rPr>
        <w:t xml:space="preserve"> simple en formato pdf. </w:t>
      </w:r>
      <w:proofErr w:type="gramStart"/>
      <w:r w:rsidRPr="003A72B2">
        <w:rPr>
          <w:rFonts w:ascii="Palatino Linotype" w:eastAsia="Calibri" w:hAnsi="Palatino Linotype" w:cs="Arial"/>
          <w:i/>
          <w:sz w:val="22"/>
        </w:rPr>
        <w:t>acerca</w:t>
      </w:r>
      <w:proofErr w:type="gramEnd"/>
      <w:r w:rsidRPr="003A72B2">
        <w:rPr>
          <w:rFonts w:ascii="Palatino Linotype" w:eastAsia="Calibri" w:hAnsi="Palatino Linotype" w:cs="Arial"/>
          <w:i/>
          <w:sz w:val="22"/>
        </w:rPr>
        <w:t xml:space="preserve"> de todos los oficios recibidos y enviados de la </w:t>
      </w:r>
      <w:proofErr w:type="spellStart"/>
      <w:r w:rsidRPr="003A72B2">
        <w:rPr>
          <w:rFonts w:ascii="Palatino Linotype" w:eastAsia="Calibri" w:hAnsi="Palatino Linotype" w:cs="Arial"/>
          <w:i/>
          <w:sz w:val="22"/>
        </w:rPr>
        <w:t>Direccion</w:t>
      </w:r>
      <w:proofErr w:type="spellEnd"/>
      <w:r w:rsidRPr="003A72B2">
        <w:rPr>
          <w:rFonts w:ascii="Palatino Linotype" w:eastAsia="Calibri" w:hAnsi="Palatino Linotype" w:cs="Arial"/>
          <w:i/>
          <w:sz w:val="22"/>
        </w:rPr>
        <w:t xml:space="preserve"> de </w:t>
      </w:r>
      <w:proofErr w:type="spellStart"/>
      <w:r w:rsidRPr="003A72B2">
        <w:rPr>
          <w:rFonts w:ascii="Palatino Linotype" w:eastAsia="Calibri" w:hAnsi="Palatino Linotype" w:cs="Arial"/>
          <w:i/>
          <w:sz w:val="22"/>
        </w:rPr>
        <w:t>Gobernacion</w:t>
      </w:r>
      <w:proofErr w:type="spellEnd"/>
      <w:r w:rsidRPr="003A72B2">
        <w:rPr>
          <w:rFonts w:ascii="Palatino Linotype" w:eastAsia="Calibri" w:hAnsi="Palatino Linotype" w:cs="Arial"/>
          <w:i/>
          <w:sz w:val="22"/>
        </w:rPr>
        <w:t xml:space="preserve">. </w:t>
      </w:r>
      <w:proofErr w:type="gramStart"/>
      <w:r w:rsidRPr="003A72B2">
        <w:rPr>
          <w:rFonts w:ascii="Palatino Linotype" w:eastAsia="Calibri" w:hAnsi="Palatino Linotype" w:cs="Arial"/>
          <w:i/>
          <w:sz w:val="22"/>
        </w:rPr>
        <w:t>a</w:t>
      </w:r>
      <w:proofErr w:type="gramEnd"/>
      <w:r w:rsidRPr="003A72B2">
        <w:rPr>
          <w:rFonts w:ascii="Palatino Linotype" w:eastAsia="Calibri" w:hAnsi="Palatino Linotype" w:cs="Arial"/>
          <w:i/>
          <w:sz w:val="22"/>
        </w:rPr>
        <w:t xml:space="preserve"> la fecha 17/</w:t>
      </w:r>
      <w:proofErr w:type="spellStart"/>
      <w:r w:rsidRPr="003A72B2">
        <w:rPr>
          <w:rFonts w:ascii="Palatino Linotype" w:eastAsia="Calibri" w:hAnsi="Palatino Linotype" w:cs="Arial"/>
          <w:i/>
          <w:sz w:val="22"/>
        </w:rPr>
        <w:t>sep</w:t>
      </w:r>
      <w:proofErr w:type="spellEnd"/>
      <w:r w:rsidRPr="003A72B2">
        <w:rPr>
          <w:rFonts w:ascii="Palatino Linotype" w:eastAsia="Calibri" w:hAnsi="Palatino Linotype" w:cs="Arial"/>
          <w:i/>
          <w:sz w:val="22"/>
        </w:rPr>
        <w:t>/2019” (sic)</w:t>
      </w:r>
    </w:p>
    <w:p w:rsidR="00B42819" w:rsidRPr="003A72B2" w:rsidRDefault="00B42819" w:rsidP="00B42819">
      <w:pPr>
        <w:spacing w:before="100" w:beforeAutospacing="1" w:after="100" w:afterAutospacing="1"/>
        <w:ind w:left="851" w:right="902"/>
        <w:contextualSpacing/>
        <w:jc w:val="both"/>
        <w:rPr>
          <w:rFonts w:ascii="Palatino Linotype" w:eastAsia="Calibri" w:hAnsi="Palatino Linotype" w:cs="Arial"/>
          <w:i/>
          <w:sz w:val="22"/>
        </w:rPr>
      </w:pPr>
    </w:p>
    <w:p w:rsidR="00B42819" w:rsidRPr="003A72B2" w:rsidRDefault="00B42819" w:rsidP="00B42819">
      <w:pPr>
        <w:spacing w:before="100" w:beforeAutospacing="1" w:after="100" w:afterAutospacing="1"/>
        <w:ind w:left="851" w:right="902"/>
        <w:contextualSpacing/>
        <w:jc w:val="both"/>
        <w:rPr>
          <w:rFonts w:ascii="Palatino Linotype" w:eastAsia="Calibri" w:hAnsi="Palatino Linotype" w:cs="Arial"/>
          <w:b/>
          <w:i/>
          <w:sz w:val="22"/>
        </w:rPr>
      </w:pPr>
      <w:r w:rsidRPr="003A72B2">
        <w:rPr>
          <w:rFonts w:ascii="Palatino Linotype" w:eastAsia="Calibri" w:hAnsi="Palatino Linotype" w:cs="Arial"/>
          <w:b/>
          <w:i/>
          <w:sz w:val="22"/>
        </w:rPr>
        <w:t>01807/TOLUCA/IP/2019:</w:t>
      </w:r>
    </w:p>
    <w:p w:rsidR="00B42819" w:rsidRPr="003A72B2" w:rsidRDefault="00B42819" w:rsidP="00B42819">
      <w:pPr>
        <w:spacing w:before="100" w:beforeAutospacing="1" w:after="100" w:afterAutospacing="1"/>
        <w:ind w:left="851" w:right="902"/>
        <w:contextualSpacing/>
        <w:jc w:val="both"/>
        <w:rPr>
          <w:rFonts w:ascii="Palatino Linotype" w:eastAsia="Calibri" w:hAnsi="Palatino Linotype" w:cs="Arial"/>
          <w:i/>
          <w:sz w:val="22"/>
        </w:rPr>
      </w:pPr>
    </w:p>
    <w:p w:rsidR="00B42819" w:rsidRPr="00856278" w:rsidRDefault="00B42819" w:rsidP="00B42819">
      <w:pPr>
        <w:spacing w:before="100" w:beforeAutospacing="1" w:after="100" w:afterAutospacing="1"/>
        <w:ind w:left="851" w:right="902"/>
        <w:contextualSpacing/>
        <w:jc w:val="both"/>
        <w:rPr>
          <w:rFonts w:ascii="Palatino Linotype" w:hAnsi="Palatino Linotype"/>
        </w:rPr>
      </w:pPr>
      <w:r w:rsidRPr="003A72B2">
        <w:rPr>
          <w:rFonts w:ascii="Palatino Linotype" w:eastAsia="Calibri" w:hAnsi="Palatino Linotype" w:cs="Arial"/>
          <w:i/>
          <w:sz w:val="22"/>
        </w:rPr>
        <w:t xml:space="preserve">“solicito </w:t>
      </w:r>
      <w:proofErr w:type="spellStart"/>
      <w:r w:rsidRPr="003A72B2">
        <w:rPr>
          <w:rFonts w:ascii="Palatino Linotype" w:eastAsia="Calibri" w:hAnsi="Palatino Linotype" w:cs="Arial"/>
          <w:i/>
          <w:sz w:val="22"/>
        </w:rPr>
        <w:t>información</w:t>
      </w:r>
      <w:proofErr w:type="gramStart"/>
      <w:r w:rsidRPr="003A72B2">
        <w:rPr>
          <w:rFonts w:ascii="Palatino Linotype" w:eastAsia="Calibri" w:hAnsi="Palatino Linotype" w:cs="Arial"/>
          <w:i/>
          <w:sz w:val="22"/>
        </w:rPr>
        <w:t>,copia</w:t>
      </w:r>
      <w:proofErr w:type="spellEnd"/>
      <w:proofErr w:type="gramEnd"/>
      <w:r w:rsidRPr="003A72B2">
        <w:rPr>
          <w:rFonts w:ascii="Palatino Linotype" w:eastAsia="Calibri" w:hAnsi="Palatino Linotype" w:cs="Arial"/>
          <w:i/>
          <w:sz w:val="22"/>
        </w:rPr>
        <w:t xml:space="preserve"> simple en formato pdf. </w:t>
      </w:r>
      <w:proofErr w:type="gramStart"/>
      <w:r w:rsidRPr="003A72B2">
        <w:rPr>
          <w:rFonts w:ascii="Palatino Linotype" w:eastAsia="Calibri" w:hAnsi="Palatino Linotype" w:cs="Arial"/>
          <w:i/>
          <w:sz w:val="22"/>
        </w:rPr>
        <w:t>acerca</w:t>
      </w:r>
      <w:proofErr w:type="gramEnd"/>
      <w:r w:rsidRPr="003A72B2">
        <w:rPr>
          <w:rFonts w:ascii="Palatino Linotype" w:eastAsia="Calibri" w:hAnsi="Palatino Linotype" w:cs="Arial"/>
          <w:i/>
          <w:sz w:val="22"/>
        </w:rPr>
        <w:t xml:space="preserve"> de todos los oficios recibidos y enviados a la tesorería municipal. </w:t>
      </w:r>
      <w:proofErr w:type="gramStart"/>
      <w:r w:rsidRPr="003A72B2">
        <w:rPr>
          <w:rFonts w:ascii="Palatino Linotype" w:eastAsia="Calibri" w:hAnsi="Palatino Linotype" w:cs="Arial"/>
          <w:i/>
          <w:sz w:val="22"/>
        </w:rPr>
        <w:t>a</w:t>
      </w:r>
      <w:proofErr w:type="gramEnd"/>
      <w:r w:rsidRPr="003A72B2">
        <w:rPr>
          <w:rFonts w:ascii="Palatino Linotype" w:eastAsia="Calibri" w:hAnsi="Palatino Linotype" w:cs="Arial"/>
          <w:i/>
          <w:sz w:val="22"/>
        </w:rPr>
        <w:t xml:space="preserve"> la fecha 17/</w:t>
      </w:r>
      <w:proofErr w:type="spellStart"/>
      <w:r w:rsidRPr="003A72B2">
        <w:rPr>
          <w:rFonts w:ascii="Palatino Linotype" w:eastAsia="Calibri" w:hAnsi="Palatino Linotype" w:cs="Arial"/>
          <w:i/>
          <w:sz w:val="22"/>
        </w:rPr>
        <w:t>sep</w:t>
      </w:r>
      <w:proofErr w:type="spellEnd"/>
      <w:r w:rsidRPr="003A72B2">
        <w:rPr>
          <w:rFonts w:ascii="Palatino Linotype" w:eastAsia="Calibri" w:hAnsi="Palatino Linotype" w:cs="Arial"/>
          <w:i/>
          <w:sz w:val="22"/>
        </w:rPr>
        <w:t>/2019”</w:t>
      </w:r>
      <w:r w:rsidRPr="00856278">
        <w:rPr>
          <w:rFonts w:ascii="Palatino Linotype" w:eastAsia="Calibri" w:hAnsi="Palatino Linotype" w:cs="Arial"/>
          <w:i/>
          <w:sz w:val="22"/>
        </w:rPr>
        <w:t>” (Sic)</w:t>
      </w:r>
    </w:p>
    <w:p w:rsidR="00B42819" w:rsidRDefault="00B42819" w:rsidP="00B42819">
      <w:pPr>
        <w:spacing w:before="100" w:beforeAutospacing="1" w:after="100" w:afterAutospacing="1" w:line="360" w:lineRule="auto"/>
        <w:contextualSpacing/>
        <w:jc w:val="both"/>
        <w:rPr>
          <w:rFonts w:ascii="Palatino Linotype" w:hAnsi="Palatino Linotype" w:cs="Arial"/>
        </w:rPr>
      </w:pPr>
    </w:p>
    <w:p w:rsidR="00B42819" w:rsidRDefault="00B42819" w:rsidP="00B42819">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proofErr w:type="spellStart"/>
      <w:r w:rsidRPr="0073286C">
        <w:rPr>
          <w:rFonts w:ascii="Palatino Linotype" w:hAnsi="Palatino Linotype" w:cs="Arial"/>
          <w:b/>
        </w:rPr>
        <w:t>SAIMEX</w:t>
      </w:r>
      <w:proofErr w:type="spellEnd"/>
      <w:r w:rsidRPr="0073286C">
        <w:rPr>
          <w:rFonts w:ascii="Palatino Linotype" w:hAnsi="Palatino Linotype" w:cs="Arial"/>
          <w:b/>
        </w:rPr>
        <w:t>,</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a la solicitud de información remitió su respuesta en los siguientes términos:</w:t>
      </w:r>
    </w:p>
    <w:p w:rsidR="00B42819" w:rsidRDefault="00B42819" w:rsidP="00B42819">
      <w:pPr>
        <w:spacing w:before="100" w:beforeAutospacing="1" w:after="100" w:afterAutospacing="1"/>
        <w:ind w:left="851" w:right="902"/>
        <w:contextualSpacing/>
        <w:jc w:val="both"/>
        <w:rPr>
          <w:rFonts w:ascii="Palatino Linotype" w:hAnsi="Palatino Linotype" w:cs="Tahoma"/>
          <w:i/>
          <w:sz w:val="22"/>
          <w:szCs w:val="22"/>
        </w:rPr>
      </w:pPr>
    </w:p>
    <w:p w:rsidR="00B42819" w:rsidRPr="003A72B2" w:rsidRDefault="00B42819" w:rsidP="00B42819">
      <w:pPr>
        <w:spacing w:before="100" w:beforeAutospacing="1" w:after="100" w:afterAutospacing="1"/>
        <w:ind w:left="851" w:right="902"/>
        <w:contextualSpacing/>
        <w:jc w:val="both"/>
        <w:rPr>
          <w:rFonts w:ascii="Palatino Linotype" w:hAnsi="Palatino Linotype" w:cs="Tahoma"/>
          <w:b/>
          <w:i/>
          <w:sz w:val="22"/>
          <w:szCs w:val="22"/>
        </w:rPr>
      </w:pPr>
      <w:r w:rsidRPr="003A72B2">
        <w:rPr>
          <w:rFonts w:ascii="Palatino Linotype" w:hAnsi="Palatino Linotype" w:cs="Tahoma"/>
          <w:b/>
          <w:i/>
          <w:sz w:val="22"/>
          <w:szCs w:val="22"/>
        </w:rPr>
        <w:t>01806/TOLUCA/IP/2019:</w:t>
      </w: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r w:rsidRPr="003A72B2">
        <w:rPr>
          <w:rFonts w:ascii="Palatino Linotype" w:hAnsi="Palatino Linotype" w:cs="Tahoma"/>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r w:rsidRPr="003A72B2">
        <w:rPr>
          <w:rFonts w:ascii="Palatino Linotype" w:hAnsi="Palatino Linotype" w:cs="Tahoma"/>
          <w:i/>
          <w:sz w:val="22"/>
          <w:szCs w:val="22"/>
        </w:rPr>
        <w:t>Se adjunta notificación.” (</w:t>
      </w:r>
      <w:proofErr w:type="gramStart"/>
      <w:r w:rsidRPr="003A72B2">
        <w:rPr>
          <w:rFonts w:ascii="Palatino Linotype" w:hAnsi="Palatino Linotype" w:cs="Tahoma"/>
          <w:i/>
          <w:sz w:val="22"/>
          <w:szCs w:val="22"/>
        </w:rPr>
        <w:t>sic</w:t>
      </w:r>
      <w:proofErr w:type="gramEnd"/>
      <w:r w:rsidRPr="003A72B2">
        <w:rPr>
          <w:rFonts w:ascii="Palatino Linotype" w:hAnsi="Palatino Linotype" w:cs="Tahoma"/>
          <w:i/>
          <w:sz w:val="22"/>
          <w:szCs w:val="22"/>
        </w:rPr>
        <w:t>)</w:t>
      </w: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p>
    <w:p w:rsidR="00B42819" w:rsidRPr="00C435BC" w:rsidRDefault="00B42819" w:rsidP="00B42819">
      <w:pPr>
        <w:spacing w:before="100" w:beforeAutospacing="1" w:after="100" w:afterAutospacing="1" w:line="360" w:lineRule="auto"/>
        <w:contextualSpacing/>
        <w:jc w:val="both"/>
        <w:rPr>
          <w:rFonts w:ascii="Palatino Linotype" w:hAnsi="Palatino Linotype" w:cs="Tahoma"/>
        </w:rPr>
      </w:pPr>
      <w:r w:rsidRPr="00C435BC">
        <w:rPr>
          <w:rFonts w:ascii="Palatino Linotype" w:hAnsi="Palatino Linotype" w:cs="Tahoma"/>
        </w:rPr>
        <w:t xml:space="preserve">Anexando a su respuesta los archivos electrónicos </w:t>
      </w:r>
      <w:r w:rsidRPr="00C435BC">
        <w:rPr>
          <w:rFonts w:ascii="Palatino Linotype" w:hAnsi="Palatino Linotype" w:cs="Tahoma"/>
          <w:b/>
        </w:rPr>
        <w:t xml:space="preserve">SOLICITUD DE OFICIOS GOBERNACION.pdf </w:t>
      </w:r>
      <w:r w:rsidRPr="00C435BC">
        <w:rPr>
          <w:rFonts w:ascii="Palatino Linotype" w:hAnsi="Palatino Linotype" w:cs="Tahoma"/>
        </w:rPr>
        <w:t xml:space="preserve">del que se desprenden 32 oficios y </w:t>
      </w:r>
      <w:r w:rsidRPr="00C435BC">
        <w:rPr>
          <w:rFonts w:ascii="Palatino Linotype" w:hAnsi="Palatino Linotype" w:cs="Tahoma"/>
          <w:b/>
        </w:rPr>
        <w:t xml:space="preserve">1806 </w:t>
      </w:r>
      <w:proofErr w:type="spellStart"/>
      <w:r w:rsidRPr="00C435BC">
        <w:rPr>
          <w:rFonts w:ascii="Palatino Linotype" w:hAnsi="Palatino Linotype" w:cs="Tahoma"/>
          <w:b/>
        </w:rPr>
        <w:t>NOTIFICACIO</w:t>
      </w:r>
      <w:proofErr w:type="gramStart"/>
      <w:r w:rsidRPr="00C435BC">
        <w:rPr>
          <w:rFonts w:ascii="Palatino Linotype" w:hAnsi="Palatino Linotype" w:cs="Tahoma"/>
          <w:b/>
        </w:rPr>
        <w:t>?N</w:t>
      </w:r>
      <w:proofErr w:type="spellEnd"/>
      <w:proofErr w:type="gramEnd"/>
      <w:r w:rsidRPr="00C435BC">
        <w:rPr>
          <w:rFonts w:ascii="Palatino Linotype" w:hAnsi="Palatino Linotype" w:cs="Tahoma"/>
          <w:b/>
        </w:rPr>
        <w:t xml:space="preserve"> DE PAGO (1).docx</w:t>
      </w:r>
      <w:r w:rsidRPr="00C435BC">
        <w:rPr>
          <w:rFonts w:ascii="Palatino Linotype" w:hAnsi="Palatino Linotype" w:cs="Tahoma"/>
        </w:rPr>
        <w:t xml:space="preserve"> mediante el cual </w:t>
      </w:r>
      <w:r w:rsidRPr="00C435BC">
        <w:rPr>
          <w:rFonts w:ascii="Palatino Linotype" w:hAnsi="Palatino Linotype" w:cs="Arial"/>
          <w:color w:val="000000" w:themeColor="text1"/>
        </w:rPr>
        <w:t xml:space="preserve">informa </w:t>
      </w:r>
      <w:r w:rsidR="00001F2F" w:rsidRPr="00001F2F">
        <w:rPr>
          <w:rFonts w:ascii="Palatino Linotype" w:hAnsi="Palatino Linotype" w:cs="Arial"/>
          <w:b/>
          <w:color w:val="000000" w:themeColor="text1"/>
        </w:rPr>
        <w:t>AL RECURRENTE</w:t>
      </w:r>
      <w:r w:rsidRPr="00C435BC">
        <w:rPr>
          <w:rFonts w:ascii="Palatino Linotype" w:hAnsi="Palatino Linotype" w:cs="Arial"/>
          <w:color w:val="000000" w:themeColor="text1"/>
        </w:rPr>
        <w:t xml:space="preserve">, que se proporcionan 37 (treinta y siete) documentos en formato pdf, sin costo, y de los restantes, debido a que </w:t>
      </w:r>
      <w:r w:rsidRPr="00C435BC">
        <w:rPr>
          <w:rFonts w:ascii="Palatino Linotype" w:hAnsi="Palatino Linotype" w:cs="Arial"/>
          <w:color w:val="000000" w:themeColor="text1"/>
        </w:rPr>
        <w:lastRenderedPageBreak/>
        <w:t>no se encuentran digitalizados, deberá cubrir las cuotas que señala el artículo 148 del Código Financiero del Estado de México</w:t>
      </w:r>
      <w:r>
        <w:rPr>
          <w:rFonts w:ascii="Palatino Linotype" w:hAnsi="Palatino Linotype" w:cs="Arial"/>
          <w:color w:val="000000" w:themeColor="text1"/>
        </w:rPr>
        <w:t>.</w:t>
      </w: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p>
    <w:p w:rsidR="00B42819" w:rsidRPr="00C435BC" w:rsidRDefault="00B42819" w:rsidP="00B42819">
      <w:pPr>
        <w:spacing w:before="100" w:beforeAutospacing="1" w:after="100" w:afterAutospacing="1"/>
        <w:ind w:left="851" w:right="902"/>
        <w:contextualSpacing/>
        <w:jc w:val="both"/>
        <w:rPr>
          <w:rFonts w:ascii="Palatino Linotype" w:hAnsi="Palatino Linotype" w:cs="Tahoma"/>
          <w:b/>
          <w:i/>
          <w:sz w:val="22"/>
          <w:szCs w:val="22"/>
        </w:rPr>
      </w:pPr>
      <w:r w:rsidRPr="00C435BC">
        <w:rPr>
          <w:rFonts w:ascii="Palatino Linotype" w:hAnsi="Palatino Linotype" w:cs="Tahoma"/>
          <w:b/>
          <w:i/>
          <w:sz w:val="22"/>
          <w:szCs w:val="22"/>
        </w:rPr>
        <w:t>01807/TOLUCA/IP/2019:</w:t>
      </w: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r w:rsidRPr="003A72B2">
        <w:rPr>
          <w:rFonts w:ascii="Palatino Linotype" w:hAnsi="Palatino Linotype" w:cs="Tahoma"/>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r w:rsidRPr="003A72B2">
        <w:rPr>
          <w:rFonts w:ascii="Palatino Linotype" w:hAnsi="Palatino Linotype" w:cs="Tahoma"/>
          <w:i/>
          <w:sz w:val="22"/>
          <w:szCs w:val="22"/>
        </w:rPr>
        <w:t xml:space="preserve">Con fundamento en los artículos 4, 7, 23 fracción </w:t>
      </w:r>
      <w:proofErr w:type="spellStart"/>
      <w:r w:rsidRPr="003A72B2">
        <w:rPr>
          <w:rFonts w:ascii="Palatino Linotype" w:hAnsi="Palatino Linotype" w:cs="Tahoma"/>
          <w:i/>
          <w:sz w:val="22"/>
          <w:szCs w:val="22"/>
        </w:rPr>
        <w:t>lV</w:t>
      </w:r>
      <w:proofErr w:type="spellEnd"/>
      <w:r w:rsidRPr="003A72B2">
        <w:rPr>
          <w:rFonts w:ascii="Palatino Linotype" w:hAnsi="Palatino Linotype" w:cs="Tahoma"/>
          <w:i/>
          <w:sz w:val="22"/>
          <w:szCs w:val="22"/>
        </w:rPr>
        <w:t xml:space="preserve">, 53 fracciones ll, </w:t>
      </w:r>
      <w:proofErr w:type="spellStart"/>
      <w:r w:rsidRPr="003A72B2">
        <w:rPr>
          <w:rFonts w:ascii="Palatino Linotype" w:hAnsi="Palatino Linotype" w:cs="Tahoma"/>
          <w:i/>
          <w:sz w:val="22"/>
          <w:szCs w:val="22"/>
        </w:rPr>
        <w:t>lV</w:t>
      </w:r>
      <w:proofErr w:type="spellEnd"/>
      <w:r w:rsidRPr="003A72B2">
        <w:rPr>
          <w:rFonts w:ascii="Palatino Linotype" w:hAnsi="Palatino Linotype" w:cs="Tahoma"/>
          <w:i/>
          <w:sz w:val="22"/>
          <w:szCs w:val="22"/>
        </w:rPr>
        <w:t xml:space="preserve"> y V de la Ley de Transparencia y Acceso a la Información Pública del Estado de México y Municipios, y en atención a su solicitud 01807/TOLUCA/IP/2019 mediante la cual requiere lo siguiente: “solicito información, copia simple en formato pdf. </w:t>
      </w:r>
      <w:proofErr w:type="gramStart"/>
      <w:r w:rsidRPr="003A72B2">
        <w:rPr>
          <w:rFonts w:ascii="Palatino Linotype" w:hAnsi="Palatino Linotype" w:cs="Tahoma"/>
          <w:i/>
          <w:sz w:val="22"/>
          <w:szCs w:val="22"/>
        </w:rPr>
        <w:t>acerca</w:t>
      </w:r>
      <w:proofErr w:type="gramEnd"/>
      <w:r w:rsidRPr="003A72B2">
        <w:rPr>
          <w:rFonts w:ascii="Palatino Linotype" w:hAnsi="Palatino Linotype" w:cs="Tahoma"/>
          <w:i/>
          <w:sz w:val="22"/>
          <w:szCs w:val="22"/>
        </w:rPr>
        <w:t xml:space="preserve"> de todos los oficios recibidos y enviados a la tesorería municipal. </w:t>
      </w:r>
      <w:proofErr w:type="gramStart"/>
      <w:r w:rsidRPr="003A72B2">
        <w:rPr>
          <w:rFonts w:ascii="Palatino Linotype" w:hAnsi="Palatino Linotype" w:cs="Tahoma"/>
          <w:i/>
          <w:sz w:val="22"/>
          <w:szCs w:val="22"/>
        </w:rPr>
        <w:t>a</w:t>
      </w:r>
      <w:proofErr w:type="gramEnd"/>
      <w:r w:rsidRPr="003A72B2">
        <w:rPr>
          <w:rFonts w:ascii="Palatino Linotype" w:hAnsi="Palatino Linotype" w:cs="Tahoma"/>
          <w:i/>
          <w:sz w:val="22"/>
          <w:szCs w:val="22"/>
        </w:rPr>
        <w:t xml:space="preserve"> la fecha 17/</w:t>
      </w:r>
      <w:proofErr w:type="spellStart"/>
      <w:r w:rsidRPr="003A72B2">
        <w:rPr>
          <w:rFonts w:ascii="Palatino Linotype" w:hAnsi="Palatino Linotype" w:cs="Tahoma"/>
          <w:i/>
          <w:sz w:val="22"/>
          <w:szCs w:val="22"/>
        </w:rPr>
        <w:t>sep</w:t>
      </w:r>
      <w:proofErr w:type="spellEnd"/>
      <w:r w:rsidRPr="003A72B2">
        <w:rPr>
          <w:rFonts w:ascii="Palatino Linotype" w:hAnsi="Palatino Linotype" w:cs="Tahoma"/>
          <w:i/>
          <w:sz w:val="22"/>
          <w:szCs w:val="22"/>
        </w:rPr>
        <w:t>/2019” Sic Al respecto la Tesorería Municipal, realizó un cambio de modalidad en la Décimo Séptima Sesión Extraordinaria del Comité de Transparencia, para la consulta de la información deberá realizar las siguientes acciones: 1. Presentarse en la Tesorería Municipal de 9:00 am a 18:00 horas, ubicada en Plaza Fray Andrés de Castro, edificio B, primer piso, Colonia Centro 2. Presentarse con la Contadora María de la Cruz Antonio Salinas, Directora de Contaduría, y hacer mención del número de solicitud, no es necesario mostrar identificación oficial 3. Si una vez realizada la diligencia, en el tiempo previsto para ello, no fuera posible consultar toda la documentación, el solicitante podrá requerir una nueva cita Sin más por el momento reciba un cordial saludo.”</w:t>
      </w:r>
    </w:p>
    <w:p w:rsidR="00B42819" w:rsidRPr="003A72B2" w:rsidRDefault="00B42819" w:rsidP="00B42819">
      <w:pPr>
        <w:spacing w:before="100" w:beforeAutospacing="1" w:after="100" w:afterAutospacing="1"/>
        <w:ind w:left="851" w:right="902"/>
        <w:contextualSpacing/>
        <w:jc w:val="both"/>
        <w:rPr>
          <w:rFonts w:ascii="Palatino Linotype" w:hAnsi="Palatino Linotype" w:cs="Tahoma"/>
          <w:i/>
          <w:sz w:val="22"/>
          <w:szCs w:val="22"/>
        </w:rPr>
      </w:pPr>
    </w:p>
    <w:p w:rsidR="00B42819" w:rsidRPr="004E1822" w:rsidRDefault="00B42819" w:rsidP="00001F2F">
      <w:pPr>
        <w:spacing w:before="100" w:beforeAutospacing="1" w:after="100" w:afterAutospacing="1" w:line="360" w:lineRule="auto"/>
        <w:contextualSpacing/>
        <w:jc w:val="both"/>
        <w:rPr>
          <w:rFonts w:ascii="Palatino Linotype" w:hAnsi="Palatino Linotype" w:cs="Tahoma"/>
        </w:rPr>
      </w:pPr>
      <w:r w:rsidRPr="004E1822">
        <w:rPr>
          <w:rFonts w:ascii="Palatino Linotype" w:hAnsi="Palatino Linotype" w:cs="Tahoma"/>
        </w:rPr>
        <w:t>Adjuntando a su respuesta el archivo electrónico “</w:t>
      </w:r>
      <w:proofErr w:type="spellStart"/>
      <w:r w:rsidRPr="004E1822">
        <w:rPr>
          <w:rFonts w:ascii="Palatino Linotype" w:hAnsi="Palatino Linotype" w:cs="Tahoma"/>
        </w:rPr>
        <w:t>Resp</w:t>
      </w:r>
      <w:proofErr w:type="spellEnd"/>
      <w:r w:rsidRPr="004E1822">
        <w:rPr>
          <w:rFonts w:ascii="Palatino Linotype" w:hAnsi="Palatino Linotype" w:cs="Tahoma"/>
        </w:rPr>
        <w:t xml:space="preserve">. Cont. </w:t>
      </w:r>
      <w:proofErr w:type="spellStart"/>
      <w:r w:rsidRPr="004E1822">
        <w:rPr>
          <w:rFonts w:ascii="Palatino Linotype" w:hAnsi="Palatino Linotype" w:cs="Tahoma"/>
        </w:rPr>
        <w:t>Saimex</w:t>
      </w:r>
      <w:proofErr w:type="spellEnd"/>
      <w:r w:rsidRPr="004E1822">
        <w:rPr>
          <w:rFonts w:ascii="Palatino Linotype" w:hAnsi="Palatino Linotype" w:cs="Tahoma"/>
        </w:rPr>
        <w:t xml:space="preserve"> 01807.pdf”, que medularmente contiene lo siguiente:</w:t>
      </w:r>
    </w:p>
    <w:p w:rsidR="00B42819" w:rsidRDefault="00B42819" w:rsidP="00B42819">
      <w:pPr>
        <w:spacing w:before="100" w:beforeAutospacing="1" w:after="100" w:afterAutospacing="1"/>
        <w:ind w:left="851" w:right="902"/>
        <w:contextualSpacing/>
        <w:jc w:val="both"/>
        <w:rPr>
          <w:rFonts w:ascii="Palatino Linotype" w:hAnsi="Palatino Linotype" w:cs="Tahoma"/>
          <w:i/>
          <w:sz w:val="22"/>
          <w:szCs w:val="22"/>
        </w:rPr>
      </w:pPr>
    </w:p>
    <w:p w:rsidR="00B42819" w:rsidRDefault="00B42819" w:rsidP="00B42819">
      <w:pPr>
        <w:spacing w:before="100" w:beforeAutospacing="1" w:after="100" w:afterAutospacing="1"/>
        <w:ind w:left="851" w:right="902"/>
        <w:contextualSpacing/>
        <w:jc w:val="both"/>
        <w:rPr>
          <w:rFonts w:ascii="Palatino Linotype" w:eastAsia="Calibri" w:hAnsi="Palatino Linotype" w:cs="Arial"/>
          <w:i/>
          <w:sz w:val="22"/>
        </w:rPr>
      </w:pPr>
      <w:r>
        <w:rPr>
          <w:rFonts w:ascii="Palatino Linotype" w:hAnsi="Palatino Linotype"/>
          <w:bCs/>
          <w:i/>
          <w:sz w:val="22"/>
        </w:rPr>
        <w:t xml:space="preserve">“Al respecto y con la finalidad de dar cumplimiento a lo establecido en el artículo 24 fracción XI de la Ley de Transparencia y Acceso a la Información Pública del Estado de México y Municipios, me permito informarle que el día el día 07 de octubre del año en curso, se autorizó el cambio de modalidad en la Décimo Séptima Sesión Extraordinaria del Comité de Transparencia, por lo que, la Tesorería Municipal se pone a disposición del ciudadano en la modalidad de </w:t>
      </w:r>
      <w:r>
        <w:rPr>
          <w:rFonts w:ascii="Palatino Linotype" w:hAnsi="Palatino Linotype"/>
          <w:b/>
          <w:bCs/>
          <w:i/>
          <w:sz w:val="22"/>
        </w:rPr>
        <w:t>“Consulta Directa”</w:t>
      </w:r>
      <w:r>
        <w:rPr>
          <w:rFonts w:ascii="Palatino Linotype" w:hAnsi="Palatino Linotype"/>
          <w:bCs/>
          <w:i/>
          <w:sz w:val="22"/>
        </w:rPr>
        <w:t xml:space="preserve"> en días </w:t>
      </w:r>
      <w:r>
        <w:rPr>
          <w:rFonts w:ascii="Palatino Linotype" w:hAnsi="Palatino Linotype"/>
          <w:bCs/>
          <w:i/>
          <w:sz w:val="22"/>
        </w:rPr>
        <w:lastRenderedPageBreak/>
        <w:t>hábiles, en un horario de 9:00 a. m. a 6:00 p. m.; de conformidad con el artículo 164 de la Ley de Transparencia y Acceso a la Información Pública del Estado de México y Municipios”</w:t>
      </w:r>
    </w:p>
    <w:p w:rsidR="00B42819" w:rsidRDefault="00B42819" w:rsidP="00B42819">
      <w:pPr>
        <w:spacing w:before="100" w:beforeAutospacing="1" w:after="100" w:afterAutospacing="1" w:line="360" w:lineRule="auto"/>
        <w:contextualSpacing/>
        <w:jc w:val="both"/>
        <w:rPr>
          <w:rFonts w:ascii="Palatino Linotype" w:hAnsi="Palatino Linotype"/>
        </w:rPr>
      </w:pPr>
    </w:p>
    <w:p w:rsidR="00B42819" w:rsidRDefault="00B42819" w:rsidP="00B42819">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respuesta otorgada por </w:t>
      </w:r>
      <w:r>
        <w:rPr>
          <w:rFonts w:ascii="Palatino Linotype" w:hAnsi="Palatino Linotype"/>
          <w:b/>
        </w:rPr>
        <w:t xml:space="preserve">EL SUJETO OBLIGADO, </w:t>
      </w:r>
      <w:r>
        <w:rPr>
          <w:rFonts w:ascii="Palatino Linotype" w:hAnsi="Palatino Linotype"/>
        </w:rPr>
        <w:t>el particular interpuso el recurso de revisión de mérito, manifestando como acto impugnado lo siguiente:</w:t>
      </w:r>
    </w:p>
    <w:p w:rsidR="00B42819" w:rsidRDefault="00B42819" w:rsidP="00B42819">
      <w:pPr>
        <w:spacing w:before="100" w:beforeAutospacing="1" w:after="100" w:afterAutospacing="1"/>
        <w:ind w:left="851" w:right="902"/>
        <w:contextualSpacing/>
        <w:jc w:val="both"/>
        <w:rPr>
          <w:rFonts w:ascii="Palatino Linotype" w:hAnsi="Palatino Linotype"/>
        </w:rPr>
      </w:pPr>
    </w:p>
    <w:p w:rsidR="00B42819" w:rsidRDefault="00B42819" w:rsidP="00B42819">
      <w:pPr>
        <w:spacing w:before="100" w:beforeAutospacing="1" w:after="100" w:afterAutospacing="1"/>
        <w:ind w:left="851" w:right="902"/>
        <w:contextualSpacing/>
        <w:jc w:val="both"/>
        <w:rPr>
          <w:rFonts w:ascii="Palatino Linotype" w:hAnsi="Palatino Linotype" w:cs="Arial"/>
          <w:i/>
          <w:sz w:val="22"/>
          <w:szCs w:val="22"/>
        </w:rPr>
      </w:pPr>
      <w:r w:rsidRPr="008363F4">
        <w:rPr>
          <w:rFonts w:ascii="Palatino Linotype" w:hAnsi="Palatino Linotype" w:cs="Arial"/>
          <w:bCs/>
          <w:i/>
          <w:sz w:val="22"/>
          <w:szCs w:val="22"/>
        </w:rPr>
        <w:t>“</w:t>
      </w:r>
      <w:r w:rsidRPr="004E1822">
        <w:rPr>
          <w:rFonts w:ascii="Palatino Linotype" w:hAnsi="Palatino Linotype" w:cs="Arial"/>
          <w:b/>
          <w:bCs/>
          <w:i/>
          <w:sz w:val="22"/>
          <w:szCs w:val="22"/>
        </w:rPr>
        <w:t>07960/INFOEM/IP/</w:t>
      </w:r>
      <w:proofErr w:type="spellStart"/>
      <w:r w:rsidRPr="004E1822">
        <w:rPr>
          <w:rFonts w:ascii="Palatino Linotype" w:hAnsi="Palatino Linotype" w:cs="Arial"/>
          <w:b/>
          <w:bCs/>
          <w:i/>
          <w:sz w:val="22"/>
          <w:szCs w:val="22"/>
        </w:rPr>
        <w:t>RR</w:t>
      </w:r>
      <w:proofErr w:type="spellEnd"/>
      <w:r w:rsidRPr="004E1822">
        <w:rPr>
          <w:rFonts w:ascii="Palatino Linotype" w:hAnsi="Palatino Linotype" w:cs="Arial"/>
          <w:b/>
          <w:bCs/>
          <w:i/>
          <w:sz w:val="22"/>
          <w:szCs w:val="22"/>
        </w:rPr>
        <w:t>/2019</w:t>
      </w:r>
      <w:r>
        <w:rPr>
          <w:rFonts w:ascii="Palatino Linotype" w:hAnsi="Palatino Linotype" w:cs="Arial"/>
          <w:bCs/>
          <w:i/>
          <w:sz w:val="22"/>
          <w:szCs w:val="22"/>
        </w:rPr>
        <w:t xml:space="preserve">: </w:t>
      </w:r>
      <w:r w:rsidRPr="004E1822">
        <w:rPr>
          <w:rFonts w:ascii="Palatino Linotype" w:hAnsi="Palatino Linotype" w:cs="Arial"/>
          <w:bCs/>
          <w:i/>
          <w:sz w:val="22"/>
          <w:szCs w:val="22"/>
        </w:rPr>
        <w:t>cambio de modalidad</w:t>
      </w:r>
      <w:r w:rsidRPr="00856278">
        <w:rPr>
          <w:rFonts w:ascii="Palatino Linotype" w:hAnsi="Palatino Linotype"/>
          <w:i/>
          <w:sz w:val="22"/>
          <w:szCs w:val="22"/>
        </w:rPr>
        <w:t xml:space="preserve"> </w:t>
      </w:r>
      <w:r w:rsidRPr="008363F4">
        <w:rPr>
          <w:rFonts w:ascii="Palatino Linotype" w:hAnsi="Palatino Linotype" w:cs="Arial"/>
          <w:i/>
          <w:sz w:val="22"/>
          <w:szCs w:val="22"/>
        </w:rPr>
        <w:t>(Sic)</w:t>
      </w:r>
    </w:p>
    <w:p w:rsidR="00B42819" w:rsidRDefault="00B42819" w:rsidP="00B42819">
      <w:pPr>
        <w:spacing w:before="100" w:beforeAutospacing="1" w:after="100" w:afterAutospacing="1"/>
        <w:ind w:left="851" w:right="902"/>
        <w:contextualSpacing/>
        <w:jc w:val="both"/>
        <w:rPr>
          <w:rFonts w:ascii="Palatino Linotype" w:hAnsi="Palatino Linotype" w:cs="Arial"/>
          <w:i/>
          <w:sz w:val="22"/>
          <w:szCs w:val="22"/>
        </w:rPr>
      </w:pPr>
    </w:p>
    <w:p w:rsidR="00B42819" w:rsidRDefault="00B42819" w:rsidP="00B42819">
      <w:pPr>
        <w:spacing w:before="100" w:beforeAutospacing="1" w:after="100" w:afterAutospacing="1"/>
        <w:ind w:left="851" w:right="902"/>
        <w:contextualSpacing/>
        <w:jc w:val="both"/>
        <w:rPr>
          <w:rFonts w:ascii="Palatino Linotype" w:hAnsi="Palatino Linotype" w:cs="Arial"/>
          <w:i/>
          <w:sz w:val="22"/>
          <w:szCs w:val="22"/>
        </w:rPr>
      </w:pPr>
      <w:r w:rsidRPr="004E1822">
        <w:rPr>
          <w:rFonts w:ascii="Palatino Linotype" w:hAnsi="Palatino Linotype" w:cs="Arial"/>
          <w:b/>
          <w:bCs/>
          <w:i/>
          <w:sz w:val="22"/>
          <w:szCs w:val="22"/>
        </w:rPr>
        <w:t>0796</w:t>
      </w:r>
      <w:r>
        <w:rPr>
          <w:rFonts w:ascii="Palatino Linotype" w:hAnsi="Palatino Linotype" w:cs="Arial"/>
          <w:b/>
          <w:bCs/>
          <w:i/>
          <w:sz w:val="22"/>
          <w:szCs w:val="22"/>
        </w:rPr>
        <w:t>9</w:t>
      </w:r>
      <w:r w:rsidRPr="004E1822">
        <w:rPr>
          <w:rFonts w:ascii="Palatino Linotype" w:hAnsi="Palatino Linotype" w:cs="Arial"/>
          <w:b/>
          <w:bCs/>
          <w:i/>
          <w:sz w:val="22"/>
          <w:szCs w:val="22"/>
        </w:rPr>
        <w:t>/INFOEM/IP/</w:t>
      </w:r>
      <w:proofErr w:type="spellStart"/>
      <w:r w:rsidRPr="004E1822">
        <w:rPr>
          <w:rFonts w:ascii="Palatino Linotype" w:hAnsi="Palatino Linotype" w:cs="Arial"/>
          <w:b/>
          <w:bCs/>
          <w:i/>
          <w:sz w:val="22"/>
          <w:szCs w:val="22"/>
        </w:rPr>
        <w:t>RR</w:t>
      </w:r>
      <w:proofErr w:type="spellEnd"/>
      <w:r w:rsidRPr="004E1822">
        <w:rPr>
          <w:rFonts w:ascii="Palatino Linotype" w:hAnsi="Palatino Linotype" w:cs="Arial"/>
          <w:b/>
          <w:bCs/>
          <w:i/>
          <w:sz w:val="22"/>
          <w:szCs w:val="22"/>
        </w:rPr>
        <w:t>/2019</w:t>
      </w:r>
      <w:r>
        <w:rPr>
          <w:rFonts w:ascii="Palatino Linotype" w:hAnsi="Palatino Linotype" w:cs="Arial"/>
          <w:b/>
          <w:bCs/>
          <w:i/>
          <w:sz w:val="22"/>
          <w:szCs w:val="22"/>
        </w:rPr>
        <w:t xml:space="preserve">: </w:t>
      </w:r>
      <w:r>
        <w:rPr>
          <w:rFonts w:ascii="Palatino Linotype" w:hAnsi="Palatino Linotype"/>
          <w:i/>
        </w:rPr>
        <w:t>respuesta</w:t>
      </w:r>
    </w:p>
    <w:p w:rsidR="00B42819" w:rsidRPr="004E1822" w:rsidRDefault="00B42819" w:rsidP="00B42819">
      <w:pPr>
        <w:spacing w:before="100" w:beforeAutospacing="1" w:after="100" w:afterAutospacing="1"/>
        <w:ind w:left="851" w:right="902"/>
        <w:contextualSpacing/>
        <w:jc w:val="both"/>
        <w:rPr>
          <w:rFonts w:ascii="Palatino Linotype" w:hAnsi="Palatino Linotype" w:cs="Arial"/>
          <w:bCs/>
          <w:i/>
          <w:sz w:val="22"/>
          <w:szCs w:val="22"/>
        </w:rPr>
      </w:pPr>
    </w:p>
    <w:p w:rsidR="00B42819" w:rsidRDefault="00B42819" w:rsidP="00B42819">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razones o motivos de inconformidad manifestó lo siguiente:</w:t>
      </w:r>
    </w:p>
    <w:p w:rsidR="00B42819" w:rsidRDefault="00B42819" w:rsidP="00B42819">
      <w:pPr>
        <w:spacing w:before="100" w:beforeAutospacing="1" w:after="100" w:afterAutospacing="1" w:line="360" w:lineRule="auto"/>
        <w:contextualSpacing/>
        <w:jc w:val="both"/>
        <w:rPr>
          <w:rFonts w:ascii="Palatino Linotype" w:hAnsi="Palatino Linotype" w:cs="Arial"/>
        </w:rPr>
      </w:pPr>
    </w:p>
    <w:p w:rsidR="00B42819" w:rsidRDefault="00B42819" w:rsidP="00B42819">
      <w:pPr>
        <w:spacing w:before="100" w:beforeAutospacing="1" w:after="100" w:afterAutospacing="1"/>
        <w:ind w:left="851" w:right="902"/>
        <w:contextualSpacing/>
        <w:jc w:val="both"/>
        <w:rPr>
          <w:rFonts w:ascii="Palatino Linotype" w:hAnsi="Palatino Linotype" w:cs="Tahoma"/>
          <w:i/>
          <w:sz w:val="22"/>
          <w:szCs w:val="22"/>
        </w:rPr>
      </w:pPr>
      <w:r w:rsidRPr="004E1822">
        <w:rPr>
          <w:rFonts w:ascii="Palatino Linotype" w:hAnsi="Palatino Linotype" w:cs="Arial"/>
          <w:b/>
          <w:bCs/>
          <w:i/>
          <w:sz w:val="22"/>
          <w:szCs w:val="22"/>
        </w:rPr>
        <w:t>07960/INFOEM/IP/</w:t>
      </w:r>
      <w:proofErr w:type="spellStart"/>
      <w:r w:rsidRPr="004E1822">
        <w:rPr>
          <w:rFonts w:ascii="Palatino Linotype" w:hAnsi="Palatino Linotype" w:cs="Arial"/>
          <w:b/>
          <w:bCs/>
          <w:i/>
          <w:sz w:val="22"/>
          <w:szCs w:val="22"/>
        </w:rPr>
        <w:t>RR</w:t>
      </w:r>
      <w:proofErr w:type="spellEnd"/>
      <w:r w:rsidRPr="004E1822">
        <w:rPr>
          <w:rFonts w:ascii="Palatino Linotype" w:hAnsi="Palatino Linotype" w:cs="Arial"/>
          <w:b/>
          <w:bCs/>
          <w:i/>
          <w:sz w:val="22"/>
          <w:szCs w:val="22"/>
        </w:rPr>
        <w:t>/2019</w:t>
      </w:r>
      <w:r>
        <w:rPr>
          <w:rFonts w:ascii="Palatino Linotype" w:hAnsi="Palatino Linotype" w:cs="Arial"/>
          <w:b/>
          <w:bCs/>
          <w:i/>
          <w:sz w:val="22"/>
          <w:szCs w:val="22"/>
        </w:rPr>
        <w:t xml:space="preserve">: </w:t>
      </w:r>
      <w:r w:rsidRPr="004E1822">
        <w:rPr>
          <w:rFonts w:ascii="Palatino Linotype" w:hAnsi="Palatino Linotype" w:cs="Tahoma"/>
          <w:i/>
          <w:sz w:val="22"/>
          <w:szCs w:val="22"/>
        </w:rPr>
        <w:t>cambian la modalidad así nada más sin mandar el acuerdo fundado y motivado acerca de la información,</w:t>
      </w:r>
      <w:r>
        <w:rPr>
          <w:rFonts w:ascii="Palatino Linotype" w:hAnsi="Palatino Linotype" w:cs="Tahoma"/>
          <w:i/>
          <w:sz w:val="22"/>
          <w:szCs w:val="22"/>
        </w:rPr>
        <w:t xml:space="preserve"> </w:t>
      </w:r>
      <w:r w:rsidRPr="004E1822">
        <w:rPr>
          <w:rFonts w:ascii="Palatino Linotype" w:hAnsi="Palatino Linotype" w:cs="Tahoma"/>
          <w:i/>
          <w:sz w:val="22"/>
          <w:szCs w:val="22"/>
        </w:rPr>
        <w:t>aparte el responsable se hace valer de la siguiente frase célebre: "Se le hace de su conocimiento que el derecho a la información no es absoluto se encuentra limitado," ok, por lo cual nosotros grupo Hans Sotelo sabemos que hay información reservada y clasificada por seguridad nacional o que comprometa la seguridad o información perso</w:t>
      </w:r>
      <w:r>
        <w:rPr>
          <w:rFonts w:ascii="Palatino Linotype" w:hAnsi="Palatino Linotype" w:cs="Tahoma"/>
          <w:i/>
          <w:sz w:val="22"/>
          <w:szCs w:val="22"/>
        </w:rPr>
        <w:t>nal de los servidores públicos.</w:t>
      </w:r>
      <w:r w:rsidRPr="004E1822">
        <w:rPr>
          <w:rFonts w:ascii="Palatino Linotype" w:hAnsi="Palatino Linotype" w:cs="Tahoma"/>
          <w:i/>
          <w:sz w:val="22"/>
          <w:szCs w:val="22"/>
        </w:rPr>
        <w:t xml:space="preserve"> No colma en nada la solicitud, dado que usa este argumento solo para tratar de esquivar la solicitud original. Así mismo siempre manda la información incompleta. Solo manda algunos documentos y se hace valer de que la información pasa las 20 hojas. En dado caso debería de mandar la relación de la información en esas primeras 20 hojas informando que contienen las fojas o las hojas que mención, no colma la solicitud, está incumpliendo, dado el hecho de que se pide la información digital, labor que como disposición de los nuevos ayuntamientos tienen el deber de digital izar toda su información, y la información digital no tiene que tener costo</w:t>
      </w:r>
      <w:r>
        <w:rPr>
          <w:rFonts w:ascii="Palatino Linotype" w:hAnsi="Palatino Linotype" w:cs="Tahoma"/>
          <w:i/>
          <w:sz w:val="22"/>
          <w:szCs w:val="22"/>
        </w:rPr>
        <w:t>.</w:t>
      </w:r>
    </w:p>
    <w:p w:rsidR="00B42819" w:rsidRDefault="00B42819" w:rsidP="00B42819">
      <w:pPr>
        <w:spacing w:before="100" w:beforeAutospacing="1" w:after="100" w:afterAutospacing="1"/>
        <w:ind w:left="851" w:right="902"/>
        <w:contextualSpacing/>
        <w:jc w:val="both"/>
        <w:rPr>
          <w:rFonts w:ascii="Palatino Linotype" w:hAnsi="Palatino Linotype" w:cs="Arial"/>
        </w:rPr>
      </w:pPr>
    </w:p>
    <w:p w:rsidR="00B42819" w:rsidRDefault="00B42819" w:rsidP="00B42819">
      <w:pPr>
        <w:spacing w:before="100" w:beforeAutospacing="1" w:after="100" w:afterAutospacing="1"/>
        <w:ind w:left="851" w:right="902"/>
        <w:contextualSpacing/>
        <w:jc w:val="both"/>
        <w:rPr>
          <w:rFonts w:ascii="Palatino Linotype" w:hAnsi="Palatino Linotype" w:cs="Arial"/>
        </w:rPr>
      </w:pPr>
      <w:r w:rsidRPr="004E1822">
        <w:rPr>
          <w:rFonts w:ascii="Palatino Linotype" w:hAnsi="Palatino Linotype" w:cs="Arial"/>
          <w:b/>
          <w:bCs/>
          <w:i/>
          <w:sz w:val="22"/>
          <w:szCs w:val="22"/>
        </w:rPr>
        <w:t>0796</w:t>
      </w:r>
      <w:r>
        <w:rPr>
          <w:rFonts w:ascii="Palatino Linotype" w:hAnsi="Palatino Linotype" w:cs="Arial"/>
          <w:b/>
          <w:bCs/>
          <w:i/>
          <w:sz w:val="22"/>
          <w:szCs w:val="22"/>
        </w:rPr>
        <w:t>9</w:t>
      </w:r>
      <w:r w:rsidRPr="004E1822">
        <w:rPr>
          <w:rFonts w:ascii="Palatino Linotype" w:hAnsi="Palatino Linotype" w:cs="Arial"/>
          <w:b/>
          <w:bCs/>
          <w:i/>
          <w:sz w:val="22"/>
          <w:szCs w:val="22"/>
        </w:rPr>
        <w:t>/INFOEM/IP/</w:t>
      </w:r>
      <w:proofErr w:type="spellStart"/>
      <w:r w:rsidRPr="004E1822">
        <w:rPr>
          <w:rFonts w:ascii="Palatino Linotype" w:hAnsi="Palatino Linotype" w:cs="Arial"/>
          <w:b/>
          <w:bCs/>
          <w:i/>
          <w:sz w:val="22"/>
          <w:szCs w:val="22"/>
        </w:rPr>
        <w:t>RR</w:t>
      </w:r>
      <w:proofErr w:type="spellEnd"/>
      <w:r w:rsidRPr="004E1822">
        <w:rPr>
          <w:rFonts w:ascii="Palatino Linotype" w:hAnsi="Palatino Linotype" w:cs="Arial"/>
          <w:b/>
          <w:bCs/>
          <w:i/>
          <w:sz w:val="22"/>
          <w:szCs w:val="22"/>
        </w:rPr>
        <w:t>/2019</w:t>
      </w:r>
      <w:r>
        <w:rPr>
          <w:rFonts w:ascii="Palatino Linotype" w:hAnsi="Palatino Linotype" w:cs="Arial"/>
          <w:b/>
          <w:bCs/>
          <w:i/>
          <w:sz w:val="22"/>
          <w:szCs w:val="22"/>
        </w:rPr>
        <w:t xml:space="preserve">: </w:t>
      </w:r>
      <w:r w:rsidRPr="004547FE">
        <w:rPr>
          <w:rFonts w:ascii="Palatino Linotype" w:hAnsi="Palatino Linotype"/>
          <w:i/>
          <w:sz w:val="22"/>
        </w:rPr>
        <w:t xml:space="preserve">el responsable se hace valer de la siguiente frase célebre: "Se le hace de su conocimiento que el derecho a la información no es absoluto se encuentra limitado," ok, por lo cual nosotros grupo Hans Sotelo sabemos que hay información reservada y clasificada por seguridad nacional o que comprometa la </w:t>
      </w:r>
      <w:r w:rsidRPr="004547FE">
        <w:rPr>
          <w:rFonts w:ascii="Palatino Linotype" w:hAnsi="Palatino Linotype"/>
          <w:i/>
          <w:sz w:val="22"/>
        </w:rPr>
        <w:lastRenderedPageBreak/>
        <w:t>seguridad o información perso</w:t>
      </w:r>
      <w:r>
        <w:rPr>
          <w:rFonts w:ascii="Palatino Linotype" w:hAnsi="Palatino Linotype"/>
          <w:i/>
          <w:sz w:val="22"/>
        </w:rPr>
        <w:t>nal de los servidores públicos.</w:t>
      </w:r>
      <w:r w:rsidRPr="004547FE">
        <w:rPr>
          <w:rFonts w:ascii="Palatino Linotype" w:hAnsi="Palatino Linotype"/>
          <w:i/>
          <w:sz w:val="22"/>
        </w:rPr>
        <w:t xml:space="preserve"> No colma en nada la solicitud, dado que usa este argumento solo para tratar de esquivar la solicitud original. Así mismo siempre manda la información incompleta. Solo manda algunos documentos y se hace valer de que la información pasa las 20 hojas. En dado caso debería de mandar la relación de la información en esas primeras 20 hojas informando que contienen las fojas o las hojas que mención, no colma la solicitud, está incumpliendo, dado el hecho de que se pide la información digital, labor que como disposición de los nuevos ayuntamientos tienen el deber de digital izar toda su información, y la información digital no tiene que tener costo.</w:t>
      </w:r>
      <w:r>
        <w:rPr>
          <w:rFonts w:ascii="Palatino Linotype" w:hAnsi="Palatino Linotype"/>
          <w:i/>
          <w:sz w:val="22"/>
        </w:rPr>
        <w:t>”</w:t>
      </w:r>
    </w:p>
    <w:p w:rsidR="00B42819" w:rsidRDefault="00B42819" w:rsidP="00B42819">
      <w:pPr>
        <w:spacing w:before="100" w:beforeAutospacing="1" w:after="100" w:afterAutospacing="1" w:line="360" w:lineRule="auto"/>
        <w:contextualSpacing/>
        <w:jc w:val="both"/>
        <w:rPr>
          <w:rFonts w:ascii="Palatino Linotype" w:hAnsi="Palatino Linotype" w:cs="Arial"/>
        </w:rPr>
      </w:pPr>
    </w:p>
    <w:p w:rsidR="00B42819" w:rsidRPr="00222326" w:rsidRDefault="00B42819" w:rsidP="00B42819">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Resolutora determinó </w:t>
      </w:r>
      <w:r>
        <w:rPr>
          <w:rFonts w:ascii="Palatino Linotype" w:hAnsi="Palatino Linotype" w:cs="Arial"/>
          <w:b/>
        </w:rPr>
        <w:t xml:space="preserve">SOBRESEER </w:t>
      </w:r>
      <w:r>
        <w:rPr>
          <w:rFonts w:ascii="Palatino Linotype" w:hAnsi="Palatino Linotype" w:cs="Arial"/>
        </w:rPr>
        <w:t xml:space="preserve">el recurso de revisión </w:t>
      </w:r>
      <w:r w:rsidRPr="00C31740">
        <w:rPr>
          <w:rFonts w:ascii="Palatino Linotype" w:eastAsiaTheme="minorEastAsia" w:hAnsi="Palatino Linotype" w:cs="Arial"/>
          <w:b/>
          <w:lang w:val="es-ES_tradnl"/>
        </w:rPr>
        <w:t>07</w:t>
      </w:r>
      <w:r>
        <w:rPr>
          <w:rFonts w:ascii="Palatino Linotype" w:eastAsiaTheme="minorEastAsia" w:hAnsi="Palatino Linotype" w:cs="Arial"/>
          <w:b/>
          <w:lang w:val="es-ES_tradnl"/>
        </w:rPr>
        <w:t>960</w:t>
      </w:r>
      <w:r w:rsidRPr="00C31740">
        <w:rPr>
          <w:rFonts w:ascii="Palatino Linotype" w:eastAsiaTheme="minorEastAsia" w:hAnsi="Palatino Linotype" w:cs="Arial"/>
          <w:b/>
          <w:lang w:val="es-ES_tradnl"/>
        </w:rPr>
        <w:t>/INFOEM/IP/</w:t>
      </w:r>
      <w:proofErr w:type="spellStart"/>
      <w:r w:rsidRPr="00C31740">
        <w:rPr>
          <w:rFonts w:ascii="Palatino Linotype" w:eastAsiaTheme="minorEastAsia" w:hAnsi="Palatino Linotype" w:cs="Arial"/>
          <w:b/>
          <w:lang w:val="es-ES_tradnl"/>
        </w:rPr>
        <w:t>RR</w:t>
      </w:r>
      <w:proofErr w:type="spellEnd"/>
      <w:r w:rsidRPr="00C31740">
        <w:rPr>
          <w:rFonts w:ascii="Palatino Linotype" w:eastAsiaTheme="minorEastAsia" w:hAnsi="Palatino Linotype" w:cs="Arial"/>
          <w:b/>
          <w:lang w:val="es-ES_tradnl"/>
        </w:rPr>
        <w:t>/2019</w:t>
      </w:r>
      <w:r>
        <w:rPr>
          <w:rFonts w:ascii="Palatino Linotype" w:eastAsiaTheme="minorEastAsia" w:hAnsi="Palatino Linotype" w:cs="Arial"/>
          <w:b/>
          <w:lang w:val="es-ES_tradnl"/>
        </w:rPr>
        <w:t xml:space="preserve">; </w:t>
      </w:r>
      <w:r w:rsidRPr="004E1822">
        <w:rPr>
          <w:rFonts w:ascii="Palatino Linotype" w:eastAsiaTheme="minorEastAsia" w:hAnsi="Palatino Linotype" w:cs="Arial"/>
          <w:lang w:val="es-ES_tradnl"/>
        </w:rPr>
        <w:t>asimismo</w:t>
      </w:r>
      <w:r>
        <w:rPr>
          <w:rFonts w:ascii="Palatino Linotype" w:eastAsiaTheme="minorEastAsia" w:hAnsi="Palatino Linotype" w:cs="Arial"/>
          <w:b/>
          <w:lang w:val="es-ES_tradnl"/>
        </w:rPr>
        <w:t xml:space="preserve">, </w:t>
      </w:r>
      <w:r>
        <w:rPr>
          <w:rFonts w:ascii="Palatino Linotype" w:hAnsi="Palatino Linotype" w:cs="Arial"/>
          <w:b/>
        </w:rPr>
        <w:t>MODIFICAR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w:t>
      </w:r>
      <w:r w:rsidR="00001F2F">
        <w:rPr>
          <w:rFonts w:ascii="Palatino Linotype" w:hAnsi="Palatino Linotype" w:cs="Arial"/>
        </w:rPr>
        <w:t>diverso</w:t>
      </w:r>
      <w:r>
        <w:rPr>
          <w:rFonts w:ascii="Palatino Linotype" w:hAnsi="Palatino Linotype" w:cs="Arial"/>
          <w:b/>
        </w:rPr>
        <w:t xml:space="preserve"> </w:t>
      </w:r>
      <w:r w:rsidRPr="00C31740">
        <w:rPr>
          <w:rFonts w:ascii="Palatino Linotype" w:eastAsiaTheme="minorEastAsia" w:hAnsi="Palatino Linotype" w:cs="Arial"/>
          <w:b/>
          <w:lang w:val="es-ES_tradnl"/>
        </w:rPr>
        <w:t>07</w:t>
      </w:r>
      <w:r>
        <w:rPr>
          <w:rFonts w:ascii="Palatino Linotype" w:eastAsiaTheme="minorEastAsia" w:hAnsi="Palatino Linotype" w:cs="Arial"/>
          <w:b/>
          <w:lang w:val="es-ES_tradnl"/>
        </w:rPr>
        <w:t>969</w:t>
      </w:r>
      <w:r w:rsidRPr="00C31740">
        <w:rPr>
          <w:rFonts w:ascii="Palatino Linotype" w:eastAsiaTheme="minorEastAsia" w:hAnsi="Palatino Linotype" w:cs="Arial"/>
          <w:b/>
          <w:lang w:val="es-ES_tradnl"/>
        </w:rPr>
        <w:t>/INFOEM/IP/</w:t>
      </w:r>
      <w:proofErr w:type="spellStart"/>
      <w:r w:rsidRPr="00C31740">
        <w:rPr>
          <w:rFonts w:ascii="Palatino Linotype" w:eastAsiaTheme="minorEastAsia" w:hAnsi="Palatino Linotype" w:cs="Arial"/>
          <w:b/>
          <w:lang w:val="es-ES_tradnl"/>
        </w:rPr>
        <w:t>RR</w:t>
      </w:r>
      <w:proofErr w:type="spellEnd"/>
      <w:r w:rsidRPr="00C31740">
        <w:rPr>
          <w:rFonts w:ascii="Palatino Linotype" w:eastAsiaTheme="minorEastAsia" w:hAnsi="Palatino Linotype" w:cs="Arial"/>
          <w:b/>
          <w:lang w:val="es-ES_tradnl"/>
        </w:rPr>
        <w:t>/2019</w:t>
      </w:r>
      <w:r>
        <w:rPr>
          <w:rFonts w:ascii="Palatino Linotype" w:eastAsiaTheme="minorEastAsia" w:hAnsi="Palatino Linotype" w:cs="Arial"/>
          <w:b/>
          <w:lang w:val="es-ES_tradnl"/>
        </w:rPr>
        <w:t xml:space="preserve"> </w:t>
      </w:r>
      <w:r>
        <w:rPr>
          <w:rFonts w:ascii="Palatino Linotype" w:hAnsi="Palatino Linotype" w:cs="Arial"/>
        </w:rPr>
        <w:t xml:space="preserve">ordenándole al </w:t>
      </w:r>
      <w:r w:rsidRPr="0073286C">
        <w:rPr>
          <w:rFonts w:ascii="Palatino Linotype" w:hAnsi="Palatino Linotype" w:cs="Arial"/>
          <w:b/>
        </w:rPr>
        <w:t>SUJETO OBLIGADO</w:t>
      </w:r>
      <w:r>
        <w:rPr>
          <w:rFonts w:ascii="Palatino Linotype" w:hAnsi="Palatino Linotype" w:cs="Arial"/>
        </w:rPr>
        <w:t xml:space="preserve"> la entrega</w:t>
      </w:r>
      <w:r w:rsidRPr="00222326">
        <w:rPr>
          <w:rFonts w:ascii="Palatino Linotype" w:hAnsi="Palatino Linotype" w:cs="Arial"/>
        </w:rPr>
        <w:t xml:space="preserve"> en </w:t>
      </w:r>
      <w:r>
        <w:rPr>
          <w:rFonts w:ascii="Palatino Linotype" w:hAnsi="Palatino Linotype" w:cs="Arial"/>
        </w:rPr>
        <w:t xml:space="preserve">vía </w:t>
      </w:r>
      <w:proofErr w:type="spellStart"/>
      <w:r>
        <w:rPr>
          <w:rFonts w:ascii="Palatino Linotype" w:hAnsi="Palatino Linotype" w:cs="Arial"/>
          <w:b/>
        </w:rPr>
        <w:t>SAIMEX</w:t>
      </w:r>
      <w:proofErr w:type="spellEnd"/>
      <w:r>
        <w:rPr>
          <w:rFonts w:ascii="Palatino Linotype" w:hAnsi="Palatino Linotype" w:cs="Arial"/>
        </w:rPr>
        <w:t xml:space="preserve"> en versión pública sin costo</w:t>
      </w:r>
      <w:r w:rsidRPr="00222326">
        <w:rPr>
          <w:rFonts w:ascii="Palatino Linotype" w:hAnsi="Palatino Linotype" w:cs="Arial"/>
        </w:rPr>
        <w:t xml:space="preserve"> </w:t>
      </w:r>
      <w:r>
        <w:rPr>
          <w:rFonts w:ascii="Palatino Linotype" w:hAnsi="Palatino Linotype" w:cs="Arial"/>
        </w:rPr>
        <w:t>de la siguiente información</w:t>
      </w:r>
      <w:r w:rsidRPr="00222326">
        <w:rPr>
          <w:rFonts w:ascii="Palatino Linotype" w:hAnsi="Palatino Linotype" w:cs="Arial"/>
        </w:rPr>
        <w:t>:</w:t>
      </w:r>
    </w:p>
    <w:p w:rsidR="00B42819" w:rsidRDefault="00B42819" w:rsidP="00B42819">
      <w:pPr>
        <w:tabs>
          <w:tab w:val="left" w:pos="8505"/>
        </w:tabs>
        <w:spacing w:before="100" w:beforeAutospacing="1" w:after="100" w:afterAutospacing="1"/>
        <w:ind w:left="851" w:right="902"/>
        <w:contextualSpacing/>
        <w:jc w:val="both"/>
        <w:rPr>
          <w:rFonts w:ascii="Palatino Linotype" w:hAnsi="Palatino Linotype" w:cs="Arial"/>
          <w:i/>
          <w:sz w:val="22"/>
          <w:szCs w:val="22"/>
        </w:rPr>
      </w:pPr>
    </w:p>
    <w:p w:rsidR="00B42819" w:rsidRPr="00A50645" w:rsidRDefault="00B42819" w:rsidP="00B42819">
      <w:pPr>
        <w:tabs>
          <w:tab w:val="left" w:pos="8505"/>
        </w:tabs>
        <w:spacing w:before="100" w:beforeAutospacing="1" w:after="100" w:afterAutospacing="1"/>
        <w:ind w:left="851" w:right="902"/>
        <w:contextualSpacing/>
        <w:jc w:val="both"/>
        <w:rPr>
          <w:rFonts w:ascii="Palatino Linotype" w:hAnsi="Palatino Linotype" w:cs="Arial"/>
          <w:i/>
          <w:sz w:val="22"/>
          <w:szCs w:val="22"/>
        </w:rPr>
      </w:pPr>
      <w:r w:rsidRPr="00433E4C">
        <w:rPr>
          <w:rFonts w:ascii="Palatino Linotype" w:hAnsi="Palatino Linotype" w:cs="Arial"/>
          <w:i/>
          <w:sz w:val="22"/>
          <w:szCs w:val="22"/>
        </w:rPr>
        <w:t>“</w:t>
      </w:r>
      <w:r>
        <w:rPr>
          <w:rFonts w:ascii="Palatino Linotype" w:hAnsi="Palatino Linotype" w:cs="Arial"/>
          <w:i/>
          <w:sz w:val="22"/>
          <w:szCs w:val="22"/>
        </w:rPr>
        <w:t xml:space="preserve">1. Todos </w:t>
      </w:r>
      <w:r w:rsidRPr="00A50645">
        <w:rPr>
          <w:rFonts w:ascii="Palatino Linotype" w:hAnsi="Palatino Linotype" w:cs="Arial"/>
          <w:i/>
          <w:sz w:val="22"/>
          <w:szCs w:val="22"/>
        </w:rPr>
        <w:t>los oficios recibidos y enviados en el periodo del uno de enero al 17 de septiembre de 2019.</w:t>
      </w:r>
    </w:p>
    <w:p w:rsidR="00B42819" w:rsidRPr="00A50645" w:rsidRDefault="00B42819" w:rsidP="00B42819">
      <w:pPr>
        <w:tabs>
          <w:tab w:val="left" w:pos="8505"/>
        </w:tabs>
        <w:spacing w:before="100" w:beforeAutospacing="1" w:after="100" w:afterAutospacing="1"/>
        <w:ind w:left="851" w:right="902"/>
        <w:contextualSpacing/>
        <w:jc w:val="both"/>
        <w:rPr>
          <w:rFonts w:ascii="Palatino Linotype" w:hAnsi="Palatino Linotype" w:cs="Arial"/>
          <w:i/>
          <w:sz w:val="22"/>
          <w:szCs w:val="22"/>
        </w:rPr>
      </w:pPr>
    </w:p>
    <w:p w:rsidR="00B42819" w:rsidRDefault="00B42819" w:rsidP="00B42819">
      <w:pPr>
        <w:tabs>
          <w:tab w:val="left" w:pos="8505"/>
        </w:tabs>
        <w:spacing w:before="100" w:beforeAutospacing="1" w:after="100" w:afterAutospacing="1"/>
        <w:ind w:left="851" w:right="902"/>
        <w:contextualSpacing/>
        <w:jc w:val="both"/>
        <w:rPr>
          <w:rFonts w:ascii="Palatino Linotype" w:hAnsi="Palatino Linotype" w:cs="Arial"/>
        </w:rPr>
      </w:pPr>
      <w:r w:rsidRPr="00A50645">
        <w:rPr>
          <w:rFonts w:ascii="Palatino Linotype" w:hAnsi="Palatino Linotype" w:cs="Arial"/>
          <w:i/>
          <w:sz w:val="22"/>
          <w:szCs w:val="22"/>
        </w:rPr>
        <w:t>En caso de ser procedente, deberá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roofErr w:type="gramStart"/>
      <w:r w:rsidRPr="00A50645">
        <w:rPr>
          <w:rFonts w:ascii="Palatino Linotype" w:hAnsi="Palatino Linotype" w:cs="Arial"/>
          <w:i/>
          <w:sz w:val="22"/>
          <w:szCs w:val="22"/>
        </w:rPr>
        <w:t>.</w:t>
      </w:r>
      <w:r w:rsidRPr="00856278">
        <w:rPr>
          <w:rFonts w:ascii="Palatino Linotype" w:hAnsi="Palatino Linotype" w:cs="Arial"/>
          <w:i/>
          <w:sz w:val="22"/>
          <w:szCs w:val="22"/>
          <w:lang w:val="es-MX"/>
        </w:rPr>
        <w:t>.</w:t>
      </w:r>
      <w:r>
        <w:rPr>
          <w:rFonts w:ascii="Palatino Linotype" w:hAnsi="Palatino Linotype" w:cs="Arial"/>
          <w:i/>
          <w:sz w:val="22"/>
          <w:szCs w:val="22"/>
          <w:lang w:val="es-MX"/>
        </w:rPr>
        <w:t>”</w:t>
      </w:r>
      <w:proofErr w:type="gramEnd"/>
    </w:p>
    <w:p w:rsidR="00B42819" w:rsidRDefault="00B42819" w:rsidP="00B42819">
      <w:pPr>
        <w:spacing w:before="100" w:beforeAutospacing="1" w:after="100" w:afterAutospacing="1" w:line="360" w:lineRule="auto"/>
        <w:contextualSpacing/>
        <w:jc w:val="both"/>
        <w:rPr>
          <w:rFonts w:ascii="Palatino Linotype" w:hAnsi="Palatino Linotype" w:cs="Arial"/>
        </w:rPr>
      </w:pPr>
    </w:p>
    <w:p w:rsidR="00B42819" w:rsidRDefault="00B42819" w:rsidP="00B42819">
      <w:pPr>
        <w:spacing w:before="100" w:beforeAutospacing="1" w:after="100" w:afterAutospacing="1" w:line="360" w:lineRule="auto"/>
        <w:contextualSpacing/>
        <w:jc w:val="both"/>
        <w:rPr>
          <w:rFonts w:ascii="Palatino Linotype" w:hAnsi="Palatino Linotype" w:cs="Arial"/>
        </w:rPr>
      </w:pPr>
      <w:r w:rsidRPr="006D731E">
        <w:rPr>
          <w:rFonts w:ascii="Palatino Linotype" w:hAnsi="Palatino Linotype" w:cs="Arial"/>
        </w:rPr>
        <w:t xml:space="preserve">En ese sentido, la que suscribe reitera, que si bien coincide en términos generales con el sentido de la resolución en comento, </w:t>
      </w:r>
      <w:r>
        <w:rPr>
          <w:rFonts w:ascii="Palatino Linotype" w:hAnsi="Palatino Linotype" w:cs="Arial"/>
        </w:rPr>
        <w:t xml:space="preserve">estimo necesario precisar que en cuanto hace al requerimiento que realizó el </w:t>
      </w:r>
      <w:r w:rsidRPr="00B30650">
        <w:rPr>
          <w:rFonts w:ascii="Palatino Linotype" w:hAnsi="Palatino Linotype" w:cs="Arial"/>
          <w:b/>
        </w:rPr>
        <w:t>SUJETO</w:t>
      </w:r>
      <w:r>
        <w:rPr>
          <w:rFonts w:ascii="Palatino Linotype" w:hAnsi="Palatino Linotype" w:cs="Arial"/>
        </w:rPr>
        <w:t xml:space="preserve"> </w:t>
      </w:r>
      <w:r w:rsidRPr="00B30650">
        <w:rPr>
          <w:rFonts w:ascii="Palatino Linotype" w:hAnsi="Palatino Linotype" w:cs="Arial"/>
          <w:b/>
        </w:rPr>
        <w:t>OBLIGADO</w:t>
      </w:r>
      <w:r>
        <w:rPr>
          <w:rFonts w:ascii="Palatino Linotype" w:hAnsi="Palatino Linotype" w:cs="Arial"/>
        </w:rPr>
        <w:t xml:space="preserve"> al </w:t>
      </w:r>
      <w:r w:rsidRPr="00B30650">
        <w:rPr>
          <w:rFonts w:ascii="Palatino Linotype" w:hAnsi="Palatino Linotype" w:cs="Arial"/>
          <w:b/>
        </w:rPr>
        <w:t>RECURRENTE</w:t>
      </w:r>
      <w:r>
        <w:rPr>
          <w:rFonts w:ascii="Palatino Linotype" w:hAnsi="Palatino Linotype" w:cs="Arial"/>
        </w:rPr>
        <w:t xml:space="preserve"> a fin de que procediera al pago por concepto de digitalización de la información solicitada por éste, la Ponencia Resolutora debió pronunciarse respecto de la procedencia de dicho cobro.</w:t>
      </w:r>
    </w:p>
    <w:p w:rsidR="00B42819" w:rsidRPr="00DC522B" w:rsidRDefault="00B42819" w:rsidP="00B42819">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lastRenderedPageBreak/>
        <w:t>Lo anterior obedece a que, conforme a</w:t>
      </w:r>
      <w:r w:rsidRPr="00DC522B">
        <w:rPr>
          <w:rFonts w:ascii="Palatino Linotype" w:hAnsi="Palatino Linotype" w:cs="Arial"/>
          <w:lang w:eastAsia="es-MX"/>
        </w:rPr>
        <w:t xml:space="preserve">l principio de Gratuidad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 Ley señale.</w:t>
      </w:r>
    </w:p>
    <w:p w:rsidR="00B42819" w:rsidRPr="00DC522B" w:rsidRDefault="00B42819" w:rsidP="00B42819">
      <w:pPr>
        <w:spacing w:before="100" w:beforeAutospacing="1" w:after="100" w:afterAutospacing="1" w:line="360" w:lineRule="auto"/>
        <w:ind w:right="49"/>
        <w:contextualSpacing/>
        <w:jc w:val="both"/>
        <w:rPr>
          <w:rFonts w:ascii="Palatino Linotype" w:hAnsi="Palatino Linotype" w:cs="Arial"/>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 xml:space="preserve">Artículo 9. </w:t>
      </w:r>
      <w:r w:rsidRPr="00DC522B">
        <w:rPr>
          <w:rFonts w:ascii="Palatino Linotype" w:hAnsi="Palatino Linotype" w:cs="Arial"/>
          <w:i/>
          <w:sz w:val="22"/>
          <w:lang w:eastAsia="es-MX"/>
        </w:rPr>
        <w:t xml:space="preserve">El Instituto deberá regir su funcionamiento de acuerdo a los siguientes principios: </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r>
        <w:rPr>
          <w:rFonts w:ascii="Palatino Linotype" w:hAnsi="Palatino Linotype" w:cs="Arial"/>
          <w:i/>
          <w:sz w:val="22"/>
          <w:lang w:eastAsia="es-MX"/>
        </w:rPr>
        <w:t>”</w:t>
      </w:r>
    </w:p>
    <w:p w:rsidR="00B42819" w:rsidRDefault="00B42819" w:rsidP="00B42819">
      <w:pPr>
        <w:spacing w:before="100" w:beforeAutospacing="1" w:after="100" w:afterAutospacing="1" w:line="360" w:lineRule="auto"/>
        <w:contextualSpacing/>
        <w:jc w:val="both"/>
        <w:rPr>
          <w:rFonts w:ascii="Palatino Linotype" w:hAnsi="Palatino Linotype" w:cs="Arial"/>
          <w:lang w:eastAsia="es-MX"/>
        </w:rPr>
      </w:pPr>
    </w:p>
    <w:p w:rsidR="00B42819" w:rsidRPr="00DC522B" w:rsidRDefault="00B42819" w:rsidP="00B42819">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Pr>
          <w:rFonts w:ascii="Palatino Linotype" w:hAnsi="Palatino Linotype" w:cs="Arial"/>
          <w:lang w:eastAsia="es-MX"/>
        </w:rPr>
        <w:t>n</w:t>
      </w:r>
      <w:r w:rsidRPr="00DC522B">
        <w:rPr>
          <w:rFonts w:ascii="Palatino Linotype" w:hAnsi="Palatino Linotype" w:cs="Arial"/>
          <w:lang w:eastAsia="es-MX"/>
        </w:rPr>
        <w:t xml:space="preserve"> los supuestos en cuanto al cobro de derechos para la entrega de la información</w:t>
      </w:r>
      <w:r>
        <w:rPr>
          <w:rFonts w:ascii="Palatino Linotype" w:hAnsi="Palatino Linotype" w:cs="Arial"/>
          <w:lang w:eastAsia="es-MX"/>
        </w:rPr>
        <w:t xml:space="preserve"> siendo</w:t>
      </w:r>
      <w:r w:rsidRPr="00DC522B">
        <w:rPr>
          <w:rFonts w:ascii="Palatino Linotype" w:hAnsi="Palatino Linotype" w:cs="Arial"/>
          <w:lang w:eastAsia="es-MX"/>
        </w:rPr>
        <w:t xml:space="preserve"> en los siguientes términos:</w:t>
      </w:r>
    </w:p>
    <w:p w:rsidR="00B42819" w:rsidRPr="00DC522B" w:rsidRDefault="00B42819" w:rsidP="00B42819">
      <w:pPr>
        <w:spacing w:before="100" w:beforeAutospacing="1" w:after="100" w:afterAutospacing="1"/>
        <w:ind w:right="49"/>
        <w:contextualSpacing/>
        <w:jc w:val="both"/>
        <w:rPr>
          <w:rFonts w:ascii="Palatino Linotype" w:hAnsi="Palatino Linotype" w:cs="Arial"/>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165.</w:t>
      </w:r>
      <w:r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xml:space="preserve">, incluyendo aquella que se hubiera digitalizado </w:t>
      </w:r>
      <w:r w:rsidRPr="00DC522B">
        <w:rPr>
          <w:rFonts w:ascii="Palatino Linotype" w:hAnsi="Palatino Linotype" w:cs="Arial"/>
          <w:i/>
          <w:sz w:val="22"/>
          <w:lang w:eastAsia="es-MX"/>
        </w:rPr>
        <w:lastRenderedPageBreak/>
        <w:t>previamente por cualquier motivo, en aquellos casos en que la modalidad de entrega sea por medio de la plataforma o vía electrónica.</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Pr>
          <w:rFonts w:ascii="Palatino Linotype" w:hAnsi="Palatino Linotype" w:cs="Arial"/>
          <w:i/>
          <w:sz w:val="22"/>
          <w:lang w:eastAsia="es-MX"/>
        </w:rPr>
        <w:t>”</w:t>
      </w:r>
    </w:p>
    <w:p w:rsidR="00B42819" w:rsidRPr="00DC522B" w:rsidRDefault="00B42819" w:rsidP="00B42819">
      <w:pPr>
        <w:spacing w:before="100" w:beforeAutospacing="1" w:after="100" w:afterAutospacing="1"/>
        <w:ind w:right="49"/>
        <w:contextualSpacing/>
        <w:jc w:val="both"/>
        <w:rPr>
          <w:rFonts w:ascii="Palatino Linotype" w:hAnsi="Palatino Linotype" w:cs="Arial"/>
          <w:lang w:eastAsia="es-MX"/>
        </w:rPr>
      </w:pPr>
    </w:p>
    <w:p w:rsidR="00B42819" w:rsidRPr="00DC522B" w:rsidRDefault="00B42819" w:rsidP="00B42819">
      <w:pPr>
        <w:spacing w:before="100" w:beforeAutospacing="1" w:after="100" w:afterAutospacing="1" w:line="360" w:lineRule="auto"/>
        <w:ind w:right="49"/>
        <w:contextualSpacing/>
        <w:jc w:val="both"/>
        <w:rPr>
          <w:rFonts w:ascii="Palatino Linotype" w:hAnsi="Palatino Linotype" w:cs="Arial"/>
          <w:lang w:eastAsia="es-MX"/>
        </w:rPr>
      </w:pPr>
      <w:r w:rsidRPr="00DC522B">
        <w:rPr>
          <w:rFonts w:ascii="Palatino Linotype" w:hAnsi="Palatino Linotype" w:cs="Arial"/>
          <w:lang w:eastAsia="es-MX"/>
        </w:rPr>
        <w:t xml:space="preserve">Del ordenamiento anterior, podemos concluir que siempre que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ningún costo para los particulares, y podrán acceder a ella a través de una solicitud de información excepto en los casos que encuadre en los supuestos de clasificación de la información.</w:t>
      </w:r>
    </w:p>
    <w:p w:rsidR="00B42819" w:rsidRPr="00DC522B" w:rsidRDefault="00B42819" w:rsidP="00B42819">
      <w:pPr>
        <w:spacing w:before="100" w:beforeAutospacing="1" w:after="100" w:afterAutospacing="1" w:line="360" w:lineRule="auto"/>
        <w:ind w:right="49"/>
        <w:contextualSpacing/>
        <w:jc w:val="both"/>
        <w:rPr>
          <w:rFonts w:ascii="Palatino Linotype" w:hAnsi="Palatino Linotype" w:cs="Arial"/>
          <w:lang w:eastAsia="es-MX"/>
        </w:rPr>
      </w:pPr>
    </w:p>
    <w:p w:rsidR="00B42819" w:rsidRPr="00DC522B" w:rsidRDefault="00B42819" w:rsidP="00B42819">
      <w:pPr>
        <w:spacing w:before="100" w:beforeAutospacing="1" w:after="100" w:afterAutospacing="1" w:line="360" w:lineRule="auto"/>
        <w:ind w:right="49"/>
        <w:contextualSpacing/>
        <w:jc w:val="both"/>
        <w:rPr>
          <w:rFonts w:ascii="Palatino Linotype" w:hAnsi="Palatino Linotype" w:cs="Arial"/>
          <w:lang w:eastAsia="es-MX"/>
        </w:rPr>
      </w:pPr>
      <w:r w:rsidRPr="00DC522B">
        <w:rPr>
          <w:rFonts w:ascii="Palatino Linotype" w:hAnsi="Palatino Linotype" w:cs="Arial"/>
          <w:lang w:eastAsia="es-MX"/>
        </w:rPr>
        <w:t xml:space="preserve">Seguido de lo expuesto, </w:t>
      </w:r>
      <w:r>
        <w:rPr>
          <w:rFonts w:ascii="Palatino Linotype" w:hAnsi="Palatino Linotype" w:cs="Arial"/>
          <w:lang w:eastAsia="es-MX"/>
        </w:rPr>
        <w:t>d</w:t>
      </w:r>
      <w:r w:rsidRPr="00DC522B">
        <w:rPr>
          <w:rFonts w:ascii="Palatino Linotype" w:hAnsi="Palatino Linotype" w:cs="Arial"/>
          <w:lang w:eastAsia="es-MX"/>
        </w:rPr>
        <w:t xml:space="preserve">el análisis </w:t>
      </w:r>
      <w:r>
        <w:rPr>
          <w:rFonts w:ascii="Palatino Linotype" w:hAnsi="Palatino Linotype" w:cs="Arial"/>
          <w:lang w:eastAsia="es-MX"/>
        </w:rPr>
        <w:t>a</w:t>
      </w:r>
      <w:r w:rsidRPr="00DC522B">
        <w:rPr>
          <w:rFonts w:ascii="Palatino Linotype" w:hAnsi="Palatino Linotype" w:cs="Arial"/>
          <w:lang w:eastAsia="es-MX"/>
        </w:rPr>
        <w:t xml:space="preserve"> las obligaciones de transparencia </w:t>
      </w:r>
      <w:r>
        <w:rPr>
          <w:rFonts w:ascii="Palatino Linotype" w:hAnsi="Palatino Linotype" w:cs="Arial"/>
          <w:lang w:eastAsia="es-MX"/>
        </w:rPr>
        <w:t>común</w:t>
      </w:r>
      <w:r w:rsidRPr="00DC522B">
        <w:rPr>
          <w:rFonts w:ascii="Palatino Linotype" w:hAnsi="Palatino Linotype" w:cs="Arial"/>
          <w:lang w:eastAsia="es-MX"/>
        </w:rPr>
        <w:t xml:space="preserve"> del </w:t>
      </w:r>
      <w:r w:rsidRPr="00DC522B">
        <w:rPr>
          <w:rFonts w:ascii="Palatino Linotype" w:hAnsi="Palatino Linotype" w:cs="Arial"/>
          <w:b/>
          <w:lang w:eastAsia="es-MX"/>
        </w:rPr>
        <w:t>SUJETO OBLIGADO</w:t>
      </w:r>
      <w:r w:rsidRPr="00DC522B">
        <w:rPr>
          <w:rFonts w:ascii="Palatino Linotype" w:hAnsi="Palatino Linotype" w:cs="Arial"/>
          <w:lang w:eastAsia="es-MX"/>
        </w:rPr>
        <w:t xml:space="preserve"> a fin de determinar si la entrega de la información procede previa acreditación del pago respectivo, siendo así que conforme al artículo 9</w:t>
      </w:r>
      <w:r>
        <w:rPr>
          <w:rFonts w:ascii="Palatino Linotype" w:hAnsi="Palatino Linotype" w:cs="Arial"/>
          <w:lang w:eastAsia="es-MX"/>
        </w:rPr>
        <w:t>2</w:t>
      </w:r>
      <w:r w:rsidRPr="00DC522B">
        <w:rPr>
          <w:rFonts w:ascii="Palatino Linotype" w:hAnsi="Palatino Linotype" w:cs="Arial"/>
          <w:lang w:eastAsia="es-MX"/>
        </w:rPr>
        <w:t xml:space="preserve"> de la Ley de la materia, </w:t>
      </w:r>
      <w:r w:rsidR="00001F2F">
        <w:rPr>
          <w:rFonts w:ascii="Palatino Linotype" w:hAnsi="Palatino Linotype" w:cs="Arial"/>
          <w:b/>
          <w:lang w:eastAsia="es-MX"/>
        </w:rPr>
        <w:t xml:space="preserve">EL SUJETO OBLIGADO </w:t>
      </w:r>
      <w:r w:rsidRPr="00DC522B">
        <w:rPr>
          <w:rFonts w:ascii="Palatino Linotype" w:hAnsi="Palatino Linotype" w:cs="Arial"/>
          <w:lang w:eastAsia="es-MX"/>
        </w:rPr>
        <w:t>deberá poner a disposición del público y actualizar la siguiente información:</w:t>
      </w:r>
    </w:p>
    <w:p w:rsidR="00B42819" w:rsidRDefault="00B42819" w:rsidP="00B42819">
      <w:pPr>
        <w:spacing w:before="100" w:beforeAutospacing="1" w:after="100" w:afterAutospacing="1"/>
        <w:ind w:right="49"/>
        <w:contextualSpacing/>
        <w:jc w:val="both"/>
        <w:rPr>
          <w:rFonts w:ascii="Palatino Linotype" w:hAnsi="Palatino Linotype" w:cs="Arial"/>
          <w:lang w:eastAsia="es-MX"/>
        </w:rPr>
      </w:pP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i/>
          <w:sz w:val="22"/>
          <w:szCs w:val="22"/>
        </w:rPr>
        <w:t>“</w:t>
      </w:r>
      <w:r w:rsidRPr="00387A27">
        <w:rPr>
          <w:rFonts w:ascii="Palatino Linotype" w:hAnsi="Palatino Linotype" w:cs="Arial"/>
          <w:b/>
          <w:i/>
          <w:sz w:val="22"/>
          <w:szCs w:val="22"/>
        </w:rPr>
        <w:t>Artículo 92</w:t>
      </w:r>
      <w:r w:rsidRPr="00387A27">
        <w:rPr>
          <w:rFonts w:ascii="Palatino Linotype" w:hAnsi="Palatino Linotype" w:cs="Arial"/>
          <w:i/>
          <w:sz w:val="22"/>
          <w:szCs w:val="22"/>
        </w:rPr>
        <w:t>. Los sujetos obligados deberán poner a disposición del público de manera permanente y actualizada de forma</w:t>
      </w:r>
      <w:r>
        <w:rPr>
          <w:rFonts w:ascii="Palatino Linotype" w:hAnsi="Palatino Linotype" w:cs="Arial"/>
          <w:i/>
          <w:sz w:val="22"/>
          <w:szCs w:val="22"/>
        </w:rPr>
        <w:t xml:space="preserve"> </w:t>
      </w:r>
      <w:r w:rsidRPr="00387A27">
        <w:rPr>
          <w:rFonts w:ascii="Palatino Linotype" w:hAnsi="Palatino Linotype" w:cs="Arial"/>
          <w:i/>
          <w:sz w:val="22"/>
          <w:szCs w:val="22"/>
        </w:rPr>
        <w:t>sencilla, precisa y entendible, en los respectivos medios electrónicos, de acuerdo con sus facultades, atribuciones, funciones</w:t>
      </w:r>
      <w:r>
        <w:rPr>
          <w:rFonts w:ascii="Palatino Linotype" w:hAnsi="Palatino Linotype" w:cs="Arial"/>
          <w:i/>
          <w:sz w:val="22"/>
          <w:szCs w:val="22"/>
        </w:rPr>
        <w:t xml:space="preserve"> </w:t>
      </w:r>
      <w:r w:rsidRPr="00387A27">
        <w:rPr>
          <w:rFonts w:ascii="Palatino Linotype" w:hAnsi="Palatino Linotype" w:cs="Arial"/>
          <w:i/>
          <w:sz w:val="22"/>
          <w:szCs w:val="22"/>
        </w:rPr>
        <w:t>u objeto social, según corresponda, la información, por lo menos, de los temas, documentos y políticas que a continuación</w:t>
      </w:r>
      <w:r>
        <w:rPr>
          <w:rFonts w:ascii="Palatino Linotype" w:hAnsi="Palatino Linotype" w:cs="Arial"/>
          <w:i/>
          <w:sz w:val="22"/>
          <w:szCs w:val="22"/>
        </w:rPr>
        <w:t xml:space="preserve"> </w:t>
      </w:r>
      <w:r w:rsidRPr="00387A27">
        <w:rPr>
          <w:rFonts w:ascii="Palatino Linotype" w:hAnsi="Palatino Linotype" w:cs="Arial"/>
          <w:i/>
          <w:sz w:val="22"/>
          <w:szCs w:val="22"/>
        </w:rPr>
        <w:t>se señalan:</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I. </w:t>
      </w:r>
      <w:r w:rsidRPr="00387A27">
        <w:rPr>
          <w:rFonts w:ascii="Palatino Linotype" w:hAnsi="Palatino Linotype" w:cs="Arial"/>
          <w:i/>
          <w:sz w:val="22"/>
          <w:szCs w:val="22"/>
        </w:rPr>
        <w:t>El marco normativo aplicable al sujeto obligado, en el que deberá incluirse leyes, códigos, reglamentos, decretos de creación, acuerdos, convenios, manuales de organización y procedimientos, reglas de operación, criterios, políticas, entre otros;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II. </w:t>
      </w:r>
      <w:r w:rsidRPr="00387A27">
        <w:rPr>
          <w:rFonts w:ascii="Palatino Linotype" w:hAnsi="Palatino Linotype" w:cs="Arial"/>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III. </w:t>
      </w:r>
      <w:r w:rsidRPr="00387A27">
        <w:rPr>
          <w:rFonts w:ascii="Palatino Linotype" w:hAnsi="Palatino Linotype" w:cs="Arial"/>
          <w:i/>
          <w:sz w:val="22"/>
          <w:szCs w:val="22"/>
        </w:rPr>
        <w:t>Las facultades de cada área;</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IV. </w:t>
      </w:r>
      <w:r w:rsidRPr="00387A27">
        <w:rPr>
          <w:rFonts w:ascii="Palatino Linotype" w:hAnsi="Palatino Linotype" w:cs="Arial"/>
          <w:i/>
          <w:sz w:val="22"/>
          <w:szCs w:val="22"/>
        </w:rPr>
        <w:t>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V. </w:t>
      </w:r>
      <w:r w:rsidRPr="00387A27">
        <w:rPr>
          <w:rFonts w:ascii="Palatino Linotype" w:hAnsi="Palatino Linotype" w:cs="Arial"/>
          <w:i/>
          <w:sz w:val="22"/>
          <w:szCs w:val="22"/>
        </w:rPr>
        <w:t>Los indicadores relacionados con temas de interés público o trascendencia social que conforme a sus funciones, deban establecer, así como las matrices elaboradas para tal efecto;</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VI. </w:t>
      </w:r>
      <w:r w:rsidRPr="00387A27">
        <w:rPr>
          <w:rFonts w:ascii="Palatino Linotype" w:hAnsi="Palatino Linotype" w:cs="Arial"/>
          <w:i/>
          <w:sz w:val="22"/>
          <w:szCs w:val="22"/>
        </w:rPr>
        <w:t>Los indicadores que permitan rendir cuenta de sus objetivos y resultados, así como las matrices elaboradas para tal efecto;</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VII. </w:t>
      </w:r>
      <w:r w:rsidRPr="00387A27">
        <w:rPr>
          <w:rFonts w:ascii="Palatino Linotype" w:hAnsi="Palatino Linotype" w:cs="Arial"/>
          <w:i/>
          <w:sz w:val="22"/>
          <w:szCs w:val="22"/>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VIII. </w:t>
      </w:r>
      <w:r w:rsidRPr="00387A27">
        <w:rPr>
          <w:rFonts w:ascii="Palatino Linotype" w:hAnsi="Palatino Linotype" w:cs="Arial"/>
          <w:i/>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IX. </w:t>
      </w:r>
      <w:r w:rsidRPr="00387A27">
        <w:rPr>
          <w:rFonts w:ascii="Palatino Linotype" w:hAnsi="Palatino Linotype" w:cs="Arial"/>
          <w:i/>
          <w:sz w:val="22"/>
          <w:szCs w:val="22"/>
        </w:rPr>
        <w:t>Los gastos de representación y viáticos, así como el objeto e informe de comisión correspondiente;</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X. </w:t>
      </w:r>
      <w:r w:rsidRPr="00387A27">
        <w:rPr>
          <w:rFonts w:ascii="Palatino Linotype" w:hAnsi="Palatino Linotype" w:cs="Arial"/>
          <w:i/>
          <w:sz w:val="22"/>
          <w:szCs w:val="22"/>
        </w:rPr>
        <w:t>El número total de las plazas y del personal de base y de confianza, especificando el total de las vacantes, por nivel de puesto, para cada unidad administrativa;</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XI. </w:t>
      </w:r>
      <w:r w:rsidRPr="00387A27">
        <w:rPr>
          <w:rFonts w:ascii="Palatino Linotype" w:hAnsi="Palatino Linotype" w:cs="Arial"/>
          <w:i/>
          <w:sz w:val="22"/>
          <w:szCs w:val="22"/>
        </w:rPr>
        <w:t>Las contrataciones de servicios profesionales por honorarios, señalando los nombres de los prestadores de servicios, los servicios contratados, el monto de los honorarios y el periodo de contratación;</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XII. </w:t>
      </w:r>
      <w:r w:rsidRPr="00387A27">
        <w:rPr>
          <w:rFonts w:ascii="Palatino Linotype" w:hAnsi="Palatino Linotype" w:cs="Arial"/>
          <w:i/>
          <w:sz w:val="22"/>
          <w:szCs w:val="22"/>
        </w:rPr>
        <w:t>El perfil de los puestos de los servidores públicos a su servicio en los casos que aplique;</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XIII. </w:t>
      </w:r>
      <w:r w:rsidRPr="00387A27">
        <w:rPr>
          <w:rFonts w:ascii="Palatino Linotype" w:hAnsi="Palatino Linotype" w:cs="Arial"/>
          <w:i/>
          <w:sz w:val="22"/>
          <w:szCs w:val="22"/>
        </w:rPr>
        <w:t>La información en versión pública de las declaraciones patrimoniales y de intereses de los servidores públicos que así lo determinen, en los sistemas habilitados para ello, de acuerdo a la normatividad aplicable;</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XIV. </w:t>
      </w:r>
      <w:r w:rsidRPr="00387A27">
        <w:rPr>
          <w:rFonts w:ascii="Palatino Linotype" w:hAnsi="Palatino Linotype" w:cs="Arial"/>
          <w:i/>
          <w:sz w:val="22"/>
          <w:szCs w:val="22"/>
        </w:rPr>
        <w:t>La información de los programas de subsidios, estímulos y apoyos, en el que se deberá informar respecto de los programas de transferencia, de servicios, de infraestructura social y de subsidio, en los que se deberá contener lo siguiente:</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Área;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Denominación del programa;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c) </w:t>
      </w:r>
      <w:r w:rsidRPr="00387A27">
        <w:rPr>
          <w:rFonts w:ascii="Palatino Linotype" w:hAnsi="Palatino Linotype" w:cs="Arial"/>
          <w:i/>
          <w:sz w:val="22"/>
          <w:szCs w:val="22"/>
        </w:rPr>
        <w:t>Periodo de vigencia;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d) </w:t>
      </w:r>
      <w:r w:rsidRPr="00387A27">
        <w:rPr>
          <w:rFonts w:ascii="Palatino Linotype" w:hAnsi="Palatino Linotype" w:cs="Arial"/>
          <w:i/>
          <w:sz w:val="22"/>
          <w:szCs w:val="22"/>
        </w:rPr>
        <w:t>Diseño, objetivos y alcances;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e) </w:t>
      </w:r>
      <w:r w:rsidRPr="00387A27">
        <w:rPr>
          <w:rFonts w:ascii="Palatino Linotype" w:hAnsi="Palatino Linotype" w:cs="Arial"/>
          <w:i/>
          <w:sz w:val="22"/>
          <w:szCs w:val="22"/>
        </w:rPr>
        <w:t>Metas físicas;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f) </w:t>
      </w:r>
      <w:r w:rsidRPr="00387A27">
        <w:rPr>
          <w:rFonts w:ascii="Palatino Linotype" w:hAnsi="Palatino Linotype" w:cs="Arial"/>
          <w:i/>
          <w:sz w:val="22"/>
          <w:szCs w:val="22"/>
        </w:rPr>
        <w:t>Población beneficiada estimada;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g) </w:t>
      </w:r>
      <w:r w:rsidRPr="00387A27">
        <w:rPr>
          <w:rFonts w:ascii="Palatino Linotype" w:hAnsi="Palatino Linotype" w:cs="Arial"/>
          <w:i/>
          <w:sz w:val="22"/>
          <w:szCs w:val="22"/>
        </w:rPr>
        <w:t>Monto aprobado, modificado y ejercido, así como los calendarios de su programación presupuestal;</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h) </w:t>
      </w:r>
      <w:r w:rsidRPr="00387A27">
        <w:rPr>
          <w:rFonts w:ascii="Palatino Linotype" w:hAnsi="Palatino Linotype" w:cs="Arial"/>
          <w:i/>
          <w:sz w:val="22"/>
          <w:szCs w:val="22"/>
        </w:rPr>
        <w:t>Requisitos y procedimientos de acceso;</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i) </w:t>
      </w:r>
      <w:r w:rsidRPr="00387A27">
        <w:rPr>
          <w:rFonts w:ascii="Palatino Linotype" w:hAnsi="Palatino Linotype" w:cs="Arial"/>
          <w:i/>
          <w:sz w:val="22"/>
          <w:szCs w:val="22"/>
        </w:rPr>
        <w:t>Procedimiento de queja o inconformidad ciudadana;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j) </w:t>
      </w:r>
      <w:r w:rsidRPr="00387A27">
        <w:rPr>
          <w:rFonts w:ascii="Palatino Linotype" w:hAnsi="Palatino Linotype" w:cs="Arial"/>
          <w:i/>
          <w:sz w:val="22"/>
          <w:szCs w:val="22"/>
        </w:rPr>
        <w:t>Mecanismos de exigibilidad;</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k) </w:t>
      </w:r>
      <w:r w:rsidRPr="00387A27">
        <w:rPr>
          <w:rFonts w:ascii="Palatino Linotype" w:hAnsi="Palatino Linotype" w:cs="Arial"/>
          <w:i/>
          <w:sz w:val="22"/>
          <w:szCs w:val="22"/>
        </w:rPr>
        <w:t>Mecanismos e informes de evaluación y seguimiento de recomendaciones;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l) </w:t>
      </w:r>
      <w:r w:rsidRPr="00387A27">
        <w:rPr>
          <w:rFonts w:ascii="Palatino Linotype" w:hAnsi="Palatino Linotype" w:cs="Arial"/>
          <w:i/>
          <w:sz w:val="22"/>
          <w:szCs w:val="22"/>
        </w:rPr>
        <w:t>Indicadores con nombre, definición, método de cálculo, unidad de medida; dimensión, frecuencia de medición, nombre de las bases de datos utilizadas para su cálculo;</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m) </w:t>
      </w:r>
      <w:r w:rsidRPr="00387A27">
        <w:rPr>
          <w:rFonts w:ascii="Palatino Linotype" w:hAnsi="Palatino Linotype" w:cs="Arial"/>
          <w:i/>
          <w:sz w:val="22"/>
          <w:szCs w:val="22"/>
        </w:rPr>
        <w:t>Formas de participación social;</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n) </w:t>
      </w:r>
      <w:r w:rsidRPr="00387A27">
        <w:rPr>
          <w:rFonts w:ascii="Palatino Linotype" w:hAnsi="Palatino Linotype" w:cs="Arial"/>
          <w:i/>
          <w:sz w:val="22"/>
          <w:szCs w:val="22"/>
        </w:rPr>
        <w:t>Articulación con otros programas sociales;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ñ) </w:t>
      </w:r>
      <w:r w:rsidRPr="00387A27">
        <w:rPr>
          <w:rFonts w:ascii="Palatino Linotype" w:hAnsi="Palatino Linotype" w:cs="Arial"/>
          <w:i/>
          <w:sz w:val="22"/>
          <w:szCs w:val="22"/>
        </w:rPr>
        <w:t>Vínculo a las reglas de operación o documento equivalente;</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o) </w:t>
      </w:r>
      <w:r w:rsidRPr="00387A27">
        <w:rPr>
          <w:rFonts w:ascii="Palatino Linotype" w:hAnsi="Palatino Linotype" w:cs="Arial"/>
          <w:i/>
          <w:sz w:val="22"/>
          <w:szCs w:val="22"/>
        </w:rPr>
        <w:t>Informes periódicos sobre la ejecución y los resultados de las evaluaciones realizadas; y</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p) </w:t>
      </w:r>
      <w:r w:rsidRPr="00387A27">
        <w:rPr>
          <w:rFonts w:ascii="Palatino Linotype" w:hAnsi="Palatino Linotype" w:cs="Arial"/>
          <w:i/>
          <w:sz w:val="22"/>
          <w:szCs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XV. </w:t>
      </w:r>
      <w:r w:rsidRPr="00387A27">
        <w:rPr>
          <w:rFonts w:ascii="Palatino Linotype" w:hAnsi="Palatino Linotype" w:cs="Arial"/>
          <w:i/>
          <w:sz w:val="22"/>
          <w:szCs w:val="22"/>
        </w:rPr>
        <w:t>Agenda de reuniones públicas a las que convoquen los titulares de los sujetos obligados;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XVI. </w:t>
      </w:r>
      <w:r w:rsidRPr="00387A27">
        <w:rPr>
          <w:rFonts w:ascii="Palatino Linotype" w:hAnsi="Palatino Linotype" w:cs="Arial"/>
          <w:i/>
          <w:sz w:val="22"/>
          <w:szCs w:val="22"/>
        </w:rPr>
        <w:t>El domicilio de la Unidad de Transparencia y su ubicación, así como el nombre, teléfono oficial y horarios de atención al público de los responsables de las unidades de información;</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XVII. </w:t>
      </w:r>
      <w:r w:rsidRPr="00387A27">
        <w:rPr>
          <w:rFonts w:ascii="Palatino Linotype" w:hAnsi="Palatino Linotype" w:cs="Arial"/>
          <w:i/>
          <w:sz w:val="22"/>
          <w:szCs w:val="22"/>
        </w:rPr>
        <w:t>Dirección electrónica donde podrán recibirse las solicitudes para obtener la información, así como el registro de las solicitudes recibidas y atendidas;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XVIII. </w:t>
      </w:r>
      <w:r w:rsidRPr="00387A27">
        <w:rPr>
          <w:rFonts w:ascii="Palatino Linotype" w:hAnsi="Palatino Linotype" w:cs="Arial"/>
          <w:i/>
          <w:sz w:val="22"/>
          <w:szCs w:val="22"/>
        </w:rPr>
        <w:t>Las convocatorias a concursos para ocupar cargos públicos y los resultados finales de los mismos;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XIX. </w:t>
      </w:r>
      <w:r w:rsidRPr="00387A27">
        <w:rPr>
          <w:rFonts w:ascii="Palatino Linotype" w:hAnsi="Palatino Linotype" w:cs="Arial"/>
          <w:i/>
          <w:sz w:val="22"/>
          <w:szCs w:val="22"/>
        </w:rPr>
        <w:t>Índices semestrales en formatos abiertos de los expedientes clasificados como reservados que cada sujeto obligado posee y maneja;</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 </w:t>
      </w:r>
      <w:r w:rsidRPr="00387A27">
        <w:rPr>
          <w:rFonts w:ascii="Palatino Linotype" w:hAnsi="Palatino Linotype" w:cs="Arial"/>
          <w:i/>
          <w:sz w:val="22"/>
          <w:szCs w:val="22"/>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XXI. </w:t>
      </w:r>
      <w:r w:rsidRPr="00387A27">
        <w:rPr>
          <w:rFonts w:ascii="Palatino Linotype" w:hAnsi="Palatino Linotype" w:cs="Arial"/>
          <w:i/>
          <w:sz w:val="22"/>
          <w:szCs w:val="22"/>
        </w:rPr>
        <w:t>La información curricular, desde el nivel de jefe de departamento o equivalente, hasta el titular del sujeto obligado, así como, en su caso, las sanciones administrativas de que haya sido objeto;</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XXII. </w:t>
      </w:r>
      <w:r w:rsidRPr="00387A27">
        <w:rPr>
          <w:rFonts w:ascii="Palatino Linotype" w:hAnsi="Palatino Linotype" w:cs="Arial"/>
          <w:i/>
          <w:sz w:val="22"/>
          <w:szCs w:val="22"/>
        </w:rPr>
        <w:t>El listado de Servidores Públicos con sanciones administrativas definitivas, especificando la causa de sanción y la disposición;</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XXIII. </w:t>
      </w:r>
      <w:r w:rsidRPr="00387A27">
        <w:rPr>
          <w:rFonts w:ascii="Palatino Linotype" w:hAnsi="Palatino Linotype" w:cs="Arial"/>
          <w:i/>
          <w:sz w:val="22"/>
          <w:szCs w:val="22"/>
        </w:rPr>
        <w:t>Los servicios que ofrecen señalando los requisitos para acceder a ellos, así como los tiempos de respuesta;</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XXIV. </w:t>
      </w:r>
      <w:r w:rsidRPr="00387A27">
        <w:rPr>
          <w:rFonts w:ascii="Palatino Linotype" w:hAnsi="Palatino Linotype" w:cs="Arial"/>
          <w:i/>
          <w:sz w:val="22"/>
          <w:szCs w:val="22"/>
        </w:rPr>
        <w:t>Los trámites, requisitos y formatos que ofrecen, así como los tiempos de respuesta;</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XXV. </w:t>
      </w:r>
      <w:r w:rsidRPr="00387A27">
        <w:rPr>
          <w:rFonts w:ascii="Palatino Linotype" w:hAnsi="Palatino Linotype" w:cs="Arial"/>
          <w:i/>
          <w:sz w:val="22"/>
          <w:szCs w:val="22"/>
        </w:rPr>
        <w:t>La información financiera sobre el presupuesto asignado, así como los informes del ejercicio trimestral del gasto, en términos de la Ley General de Contabilidad Gubernamental y demás disposiciones jurídicas aplicables;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XXVI. </w:t>
      </w:r>
      <w:r w:rsidRPr="00387A27">
        <w:rPr>
          <w:rFonts w:ascii="Palatino Linotype" w:hAnsi="Palatino Linotype" w:cs="Arial"/>
          <w:i/>
          <w:sz w:val="22"/>
          <w:szCs w:val="22"/>
        </w:rPr>
        <w:t>La información relativa a la deuda pública, en términos de las disposiciones jurídicas aplicables: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i/>
          <w:sz w:val="22"/>
          <w:szCs w:val="22"/>
        </w:rPr>
        <w:t>Los datos de todos los financiamientos contratados, así como de los movimientos que se efectúen, en la que se incluya: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Los montos de financiamiento contratados;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Los plazos;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c) </w:t>
      </w:r>
      <w:r w:rsidRPr="00387A27">
        <w:rPr>
          <w:rFonts w:ascii="Palatino Linotype" w:hAnsi="Palatino Linotype" w:cs="Arial"/>
          <w:i/>
          <w:sz w:val="22"/>
          <w:szCs w:val="22"/>
        </w:rPr>
        <w:t>Las tasas de interés; y</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d) </w:t>
      </w:r>
      <w:r w:rsidRPr="00387A27">
        <w:rPr>
          <w:rFonts w:ascii="Palatino Linotype" w:hAnsi="Palatino Linotype" w:cs="Arial"/>
          <w:i/>
          <w:sz w:val="22"/>
          <w:szCs w:val="22"/>
        </w:rPr>
        <w:t>Las garantías.</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XXVII. </w:t>
      </w:r>
      <w:r w:rsidRPr="00387A27">
        <w:rPr>
          <w:rFonts w:ascii="Palatino Linotype" w:hAnsi="Palatino Linotype" w:cs="Arial"/>
          <w:i/>
          <w:sz w:val="22"/>
          <w:szCs w:val="22"/>
        </w:rPr>
        <w:t>Los montos destinados a gastos relativos a todos los programas y campañas de comunicación social y publicidad oficial desglosada por tipo de medio, proveedores, número de contrato y concepto;</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XXVIII. </w:t>
      </w:r>
      <w:r w:rsidRPr="00387A27">
        <w:rPr>
          <w:rFonts w:ascii="Palatino Linotype" w:hAnsi="Palatino Linotype" w:cs="Arial"/>
          <w:i/>
          <w:sz w:val="22"/>
          <w:szCs w:val="22"/>
        </w:rPr>
        <w:t>Los informes de resultados de las auditorías al ejercicio presupuestal de cada sujeto obligado que se realicen y, en su caso, las aclaraciones que correspondan;</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XXIX. </w:t>
      </w:r>
      <w:r w:rsidRPr="00387A27">
        <w:rPr>
          <w:rFonts w:ascii="Palatino Linotype" w:hAnsi="Palatino Linotype" w:cs="Arial"/>
          <w:i/>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De licitaciones públicas o procedimientos de invitación restringida: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 </w:t>
      </w:r>
      <w:r w:rsidRPr="00387A27">
        <w:rPr>
          <w:rFonts w:ascii="Palatino Linotype" w:hAnsi="Palatino Linotype" w:cs="Arial"/>
          <w:i/>
          <w:sz w:val="22"/>
          <w:szCs w:val="22"/>
        </w:rPr>
        <w:t>La convocatoria o invitación emitida, así como los fundamentos legales aplicados para llevarla a cabo;</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2) </w:t>
      </w:r>
      <w:r w:rsidRPr="00387A27">
        <w:rPr>
          <w:rFonts w:ascii="Palatino Linotype" w:hAnsi="Palatino Linotype" w:cs="Arial"/>
          <w:i/>
          <w:sz w:val="22"/>
          <w:szCs w:val="22"/>
        </w:rPr>
        <w:t>Los nombres de los participantes o invitados;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3) </w:t>
      </w:r>
      <w:r w:rsidRPr="00387A27">
        <w:rPr>
          <w:rFonts w:ascii="Palatino Linotype" w:hAnsi="Palatino Linotype" w:cs="Arial"/>
          <w:i/>
          <w:sz w:val="22"/>
          <w:szCs w:val="22"/>
        </w:rPr>
        <w:t>El nombre del ganador y las razones que lo justifican;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4) </w:t>
      </w:r>
      <w:r w:rsidRPr="00387A27">
        <w:rPr>
          <w:rFonts w:ascii="Palatino Linotype" w:hAnsi="Palatino Linotype" w:cs="Arial"/>
          <w:i/>
          <w:sz w:val="22"/>
          <w:szCs w:val="22"/>
        </w:rPr>
        <w:t>El área solicitante y la responsable de su ejecución;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5) </w:t>
      </w:r>
      <w:r w:rsidRPr="00387A27">
        <w:rPr>
          <w:rFonts w:ascii="Palatino Linotype" w:hAnsi="Palatino Linotype" w:cs="Arial"/>
          <w:i/>
          <w:sz w:val="22"/>
          <w:szCs w:val="22"/>
        </w:rPr>
        <w:t>Las convocatorias e invitaciones emitidas;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6) </w:t>
      </w:r>
      <w:r w:rsidRPr="00387A27">
        <w:rPr>
          <w:rFonts w:ascii="Palatino Linotype" w:hAnsi="Palatino Linotype" w:cs="Arial"/>
          <w:i/>
          <w:sz w:val="22"/>
          <w:szCs w:val="22"/>
        </w:rPr>
        <w:t>Los dictámenes y fallo de adjudicación;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7) </w:t>
      </w:r>
      <w:r w:rsidRPr="00387A27">
        <w:rPr>
          <w:rFonts w:ascii="Palatino Linotype" w:hAnsi="Palatino Linotype" w:cs="Arial"/>
          <w:i/>
          <w:sz w:val="22"/>
          <w:szCs w:val="22"/>
        </w:rPr>
        <w:t>El contrato y, en su caso, sus anexos;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8) </w:t>
      </w:r>
      <w:r w:rsidRPr="00387A27">
        <w:rPr>
          <w:rFonts w:ascii="Palatino Linotype" w:hAnsi="Palatino Linotype" w:cs="Arial"/>
          <w:i/>
          <w:sz w:val="22"/>
          <w:szCs w:val="22"/>
        </w:rPr>
        <w:t>Los mecanismos de vigilancia y supervisión, incluyendo en su caso, los estudios de impacto urbano y ambiental, según corresponda;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9) </w:t>
      </w:r>
      <w:r w:rsidRPr="00387A27">
        <w:rPr>
          <w:rFonts w:ascii="Palatino Linotype" w:hAnsi="Palatino Linotype" w:cs="Arial"/>
          <w:i/>
          <w:sz w:val="22"/>
          <w:szCs w:val="22"/>
        </w:rPr>
        <w:t>La partida presupuestal, de conformidad con el clasificador por objeto del gasto, en el caso de ser aplicable;</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10) </w:t>
      </w:r>
      <w:r w:rsidRPr="00387A27">
        <w:rPr>
          <w:rFonts w:ascii="Palatino Linotype" w:hAnsi="Palatino Linotype" w:cs="Arial"/>
          <w:i/>
          <w:sz w:val="22"/>
          <w:szCs w:val="22"/>
        </w:rPr>
        <w:t>Origen de los recursos especificando si son federales, estatales o municipales, así como el tipo de fondo de participación o aportación respectiva;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11) </w:t>
      </w:r>
      <w:r w:rsidRPr="00387A27">
        <w:rPr>
          <w:rFonts w:ascii="Palatino Linotype" w:hAnsi="Palatino Linotype" w:cs="Arial"/>
          <w:i/>
          <w:sz w:val="22"/>
          <w:szCs w:val="22"/>
        </w:rPr>
        <w:t>Los convenios modificatorios que, en su caso, sean firmados, precisando el objeto y la fecha de celebración;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12) </w:t>
      </w:r>
      <w:r w:rsidRPr="00387A27">
        <w:rPr>
          <w:rFonts w:ascii="Palatino Linotype" w:hAnsi="Palatino Linotype" w:cs="Arial"/>
          <w:i/>
          <w:sz w:val="22"/>
          <w:szCs w:val="22"/>
        </w:rPr>
        <w:t>Los informes de avance físico y financiero sobre las obras o servicios contratados;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13) </w:t>
      </w:r>
      <w:r w:rsidRPr="00387A27">
        <w:rPr>
          <w:rFonts w:ascii="Palatino Linotype" w:hAnsi="Palatino Linotype" w:cs="Arial"/>
          <w:i/>
          <w:sz w:val="22"/>
          <w:szCs w:val="22"/>
        </w:rPr>
        <w:t>El convenio de terminación; y</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14) </w:t>
      </w:r>
      <w:r w:rsidRPr="00387A27">
        <w:rPr>
          <w:rFonts w:ascii="Palatino Linotype" w:hAnsi="Palatino Linotype" w:cs="Arial"/>
          <w:i/>
          <w:sz w:val="22"/>
          <w:szCs w:val="22"/>
        </w:rPr>
        <w:t>El finiquito.</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De las adjudicaciones directas: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 </w:t>
      </w:r>
      <w:r w:rsidRPr="00387A27">
        <w:rPr>
          <w:rFonts w:ascii="Palatino Linotype" w:hAnsi="Palatino Linotype" w:cs="Arial"/>
          <w:i/>
          <w:sz w:val="22"/>
          <w:szCs w:val="22"/>
        </w:rPr>
        <w:t>La propuesta enviada por el participante;</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2) </w:t>
      </w:r>
      <w:r w:rsidRPr="00387A27">
        <w:rPr>
          <w:rFonts w:ascii="Palatino Linotype" w:hAnsi="Palatino Linotype" w:cs="Arial"/>
          <w:i/>
          <w:sz w:val="22"/>
          <w:szCs w:val="22"/>
        </w:rPr>
        <w:t>Los motivos y fundamentos legales aplicados para llevarla a cabo;</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3) </w:t>
      </w:r>
      <w:r w:rsidRPr="00387A27">
        <w:rPr>
          <w:rFonts w:ascii="Palatino Linotype" w:hAnsi="Palatino Linotype" w:cs="Arial"/>
          <w:i/>
          <w:sz w:val="22"/>
          <w:szCs w:val="22"/>
        </w:rPr>
        <w:t>La autorización del ejercicio de la opción;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4) </w:t>
      </w:r>
      <w:r w:rsidRPr="00387A27">
        <w:rPr>
          <w:rFonts w:ascii="Palatino Linotype" w:hAnsi="Palatino Linotype" w:cs="Arial"/>
          <w:i/>
          <w:sz w:val="22"/>
          <w:szCs w:val="22"/>
        </w:rPr>
        <w:t>En su caso, las cotizaciones consideradas, especificando los nombres de los proveedores y sus montos;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5) </w:t>
      </w:r>
      <w:r w:rsidRPr="00387A27">
        <w:rPr>
          <w:rFonts w:ascii="Palatino Linotype" w:hAnsi="Palatino Linotype" w:cs="Arial"/>
          <w:i/>
          <w:sz w:val="22"/>
          <w:szCs w:val="22"/>
        </w:rPr>
        <w:t>El nombre de la persona física o jurídica colectiva adjudicada;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6) </w:t>
      </w:r>
      <w:r w:rsidRPr="00387A27">
        <w:rPr>
          <w:rFonts w:ascii="Palatino Linotype" w:hAnsi="Palatino Linotype" w:cs="Arial"/>
          <w:i/>
          <w:sz w:val="22"/>
          <w:szCs w:val="22"/>
        </w:rPr>
        <w:t>La unidad administrativa solicitante y la responsable de su ejecución;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7) </w:t>
      </w:r>
      <w:r w:rsidRPr="00387A27">
        <w:rPr>
          <w:rFonts w:ascii="Palatino Linotype" w:hAnsi="Palatino Linotype" w:cs="Arial"/>
          <w:i/>
          <w:sz w:val="22"/>
          <w:szCs w:val="22"/>
        </w:rPr>
        <w:t>El número, fecha, el monto del contrato y el plazo de entrega o de ejecución de los servicios u obra;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8) </w:t>
      </w:r>
      <w:r w:rsidRPr="00387A27">
        <w:rPr>
          <w:rFonts w:ascii="Palatino Linotype" w:hAnsi="Palatino Linotype" w:cs="Arial"/>
          <w:i/>
          <w:sz w:val="22"/>
          <w:szCs w:val="22"/>
        </w:rPr>
        <w:t>Los mecanismos de vigilancia y supervisión, incluyendo, en su caso, los estudios de impacto urbano y ambiental, según corresponda;</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9) </w:t>
      </w:r>
      <w:r w:rsidRPr="00387A27">
        <w:rPr>
          <w:rFonts w:ascii="Palatino Linotype" w:hAnsi="Palatino Linotype" w:cs="Arial"/>
          <w:i/>
          <w:sz w:val="22"/>
          <w:szCs w:val="22"/>
        </w:rPr>
        <w:t>Los informes de avance sobre las obras o servicios contratados;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10) </w:t>
      </w:r>
      <w:r w:rsidRPr="00387A27">
        <w:rPr>
          <w:rFonts w:ascii="Palatino Linotype" w:hAnsi="Palatino Linotype" w:cs="Arial"/>
          <w:i/>
          <w:sz w:val="22"/>
          <w:szCs w:val="22"/>
        </w:rPr>
        <w:t>El convenio de terminación; y</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11) </w:t>
      </w:r>
      <w:r w:rsidRPr="00387A27">
        <w:rPr>
          <w:rFonts w:ascii="Palatino Linotype" w:hAnsi="Palatino Linotype" w:cs="Arial"/>
          <w:i/>
          <w:sz w:val="22"/>
          <w:szCs w:val="22"/>
        </w:rPr>
        <w:t>El finiquito.</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 </w:t>
      </w:r>
      <w:r w:rsidRPr="00387A27">
        <w:rPr>
          <w:rFonts w:ascii="Palatino Linotype" w:hAnsi="Palatino Linotype" w:cs="Arial"/>
          <w:i/>
          <w:sz w:val="22"/>
          <w:szCs w:val="22"/>
        </w:rPr>
        <w:t xml:space="preserve">El resultado de la </w:t>
      </w:r>
      <w:proofErr w:type="spellStart"/>
      <w:r w:rsidRPr="00387A27">
        <w:rPr>
          <w:rFonts w:ascii="Palatino Linotype" w:hAnsi="Palatino Linotype" w:cs="Arial"/>
          <w:i/>
          <w:sz w:val="22"/>
          <w:szCs w:val="22"/>
        </w:rPr>
        <w:t>dictaminación</w:t>
      </w:r>
      <w:proofErr w:type="spellEnd"/>
      <w:r w:rsidRPr="00387A27">
        <w:rPr>
          <w:rFonts w:ascii="Palatino Linotype" w:hAnsi="Palatino Linotype" w:cs="Arial"/>
          <w:i/>
          <w:sz w:val="22"/>
          <w:szCs w:val="22"/>
        </w:rPr>
        <w:t xml:space="preserve"> de los estados financieros;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XXXI. </w:t>
      </w:r>
      <w:r w:rsidRPr="00387A27">
        <w:rPr>
          <w:rFonts w:ascii="Palatino Linotype" w:hAnsi="Palatino Linotype" w:cs="Arial"/>
          <w:i/>
          <w:sz w:val="22"/>
          <w:szCs w:val="22"/>
        </w:rPr>
        <w:t>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XXXII. </w:t>
      </w:r>
      <w:r w:rsidRPr="00387A27">
        <w:rPr>
          <w:rFonts w:ascii="Palatino Linotype" w:hAnsi="Palatino Linotype" w:cs="Arial"/>
          <w:i/>
          <w:sz w:val="22"/>
          <w:szCs w:val="22"/>
        </w:rPr>
        <w:t xml:space="preserve">Las concesiones, contratos, convenios, permisos, licencias o autorizaciones otorgados, especificando los titulares de aquéllos, debiendo publicarse su objeto, nombre o razón social del titular, vigencia, tipo, términos, condiciones, monto y </w:t>
      </w:r>
      <w:r w:rsidRPr="00387A27">
        <w:rPr>
          <w:rFonts w:ascii="Palatino Linotype" w:hAnsi="Palatino Linotype" w:cs="Arial"/>
          <w:i/>
          <w:sz w:val="22"/>
          <w:szCs w:val="22"/>
        </w:rPr>
        <w:lastRenderedPageBreak/>
        <w:t>modificaciones, así como si el procedimiento involucra el aprovechamiento de bienes, servicios y/o recursos públicos;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XXXIII. </w:t>
      </w:r>
      <w:r w:rsidRPr="00387A27">
        <w:rPr>
          <w:rFonts w:ascii="Palatino Linotype" w:hAnsi="Palatino Linotype" w:cs="Arial"/>
          <w:i/>
          <w:sz w:val="22"/>
          <w:szCs w:val="22"/>
        </w:rPr>
        <w:t>Los informes que por disposición legal generen los sujetos obligados;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XXXIV. </w:t>
      </w:r>
      <w:r w:rsidRPr="00387A27">
        <w:rPr>
          <w:rFonts w:ascii="Palatino Linotype" w:hAnsi="Palatino Linotype" w:cs="Arial"/>
          <w:i/>
          <w:sz w:val="22"/>
          <w:szCs w:val="22"/>
        </w:rPr>
        <w:t>Las estadísticas que generen en cumplimiento de sus facultades, competencias o funciones con la mayor desagregación posible;</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XXXV. </w:t>
      </w:r>
      <w:r w:rsidRPr="00387A27">
        <w:rPr>
          <w:rFonts w:ascii="Palatino Linotype" w:hAnsi="Palatino Linotype" w:cs="Arial"/>
          <w:i/>
          <w:sz w:val="22"/>
          <w:szCs w:val="22"/>
        </w:rPr>
        <w:t>Informes de avances programáticos o presupuestales, balances generales y estado financiero;</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XXXVI. </w:t>
      </w:r>
      <w:r w:rsidRPr="00387A27">
        <w:rPr>
          <w:rFonts w:ascii="Palatino Linotype" w:hAnsi="Palatino Linotype" w:cs="Arial"/>
          <w:i/>
          <w:sz w:val="22"/>
          <w:szCs w:val="22"/>
        </w:rPr>
        <w:t>Padrón de proveedores y contratistas;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XXXVII. </w:t>
      </w:r>
      <w:r w:rsidRPr="00387A27">
        <w:rPr>
          <w:rFonts w:ascii="Palatino Linotype" w:hAnsi="Palatino Linotype" w:cs="Arial"/>
          <w:i/>
          <w:sz w:val="22"/>
          <w:szCs w:val="22"/>
        </w:rPr>
        <w:t>Los convenios de coordinación, de concertación, entre otros, que suscriban con otros entes de los sectores público, social y privado;</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XXXVIII. </w:t>
      </w:r>
      <w:r w:rsidRPr="00387A27">
        <w:rPr>
          <w:rFonts w:ascii="Palatino Linotype" w:hAnsi="Palatino Linotype" w:cs="Arial"/>
          <w:i/>
          <w:sz w:val="22"/>
          <w:szCs w:val="22"/>
        </w:rPr>
        <w:t>El inventario de bienes muebles e inmuebles en posesión y propiedad;</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XXXIX. </w:t>
      </w:r>
      <w:r w:rsidRPr="00387A27">
        <w:rPr>
          <w:rFonts w:ascii="Palatino Linotype" w:hAnsi="Palatino Linotype" w:cs="Arial"/>
          <w:i/>
          <w:sz w:val="22"/>
          <w:szCs w:val="22"/>
        </w:rPr>
        <w:t>Las recomendaciones emitidas por los órganos públicos del Estado mexicano u organismos internacionales garantes de los derechos humanos, así como las acciones que han llevado a cabo para su atención;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 </w:t>
      </w:r>
      <w:r w:rsidRPr="00387A27">
        <w:rPr>
          <w:rFonts w:ascii="Palatino Linotype" w:hAnsi="Palatino Linotype" w:cs="Arial"/>
          <w:i/>
          <w:sz w:val="22"/>
          <w:szCs w:val="22"/>
        </w:rPr>
        <w:t>Las resoluciones y laudos que se emitan en procesos o procedimientos seguidos en forma de juicio;</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XLI. </w:t>
      </w:r>
      <w:r w:rsidRPr="00387A27">
        <w:rPr>
          <w:rFonts w:ascii="Palatino Linotype" w:hAnsi="Palatino Linotype" w:cs="Arial"/>
          <w:i/>
          <w:sz w:val="22"/>
          <w:szCs w:val="22"/>
        </w:rPr>
        <w:t>Los mecanismos de participación ciudadana en los procesos de elaboración, implementación y evaluación de políticas públicas y toma de decisiones y demás mecanismos de participación;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XLII. </w:t>
      </w:r>
      <w:r w:rsidRPr="00387A27">
        <w:rPr>
          <w:rFonts w:ascii="Palatino Linotype" w:hAnsi="Palatino Linotype" w:cs="Arial"/>
          <w:i/>
          <w:sz w:val="22"/>
          <w:szCs w:val="22"/>
        </w:rPr>
        <w:t>Los programas que ofrecen, incluyendo información sobre la población, objetivo y destino, tiempos de respuesta, requisitos y formatos para acceder a los mismos;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XLIII. </w:t>
      </w:r>
      <w:r w:rsidRPr="00387A27">
        <w:rPr>
          <w:rFonts w:ascii="Palatino Linotype" w:hAnsi="Palatino Linotype" w:cs="Arial"/>
          <w:i/>
          <w:sz w:val="22"/>
          <w:szCs w:val="22"/>
        </w:rPr>
        <w:t>Las actas y resoluciones del Comité de Transparencia de los sujetos obligados;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XLIV. </w:t>
      </w:r>
      <w:r w:rsidRPr="00387A27">
        <w:rPr>
          <w:rFonts w:ascii="Palatino Linotype" w:hAnsi="Palatino Linotype" w:cs="Arial"/>
          <w:i/>
          <w:sz w:val="22"/>
          <w:szCs w:val="22"/>
        </w:rPr>
        <w:t>Todas las evaluaciones y encuestas que hagan los sujetos obligados a programas financiados con recursos públicos;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XLV. </w:t>
      </w:r>
      <w:r w:rsidRPr="00387A27">
        <w:rPr>
          <w:rFonts w:ascii="Palatino Linotype" w:hAnsi="Palatino Linotype" w:cs="Arial"/>
          <w:i/>
          <w:sz w:val="22"/>
          <w:szCs w:val="22"/>
        </w:rPr>
        <w:t>Los estudios financiados con recursos públicos;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XLVI. </w:t>
      </w:r>
      <w:r w:rsidRPr="00387A27">
        <w:rPr>
          <w:rFonts w:ascii="Palatino Linotype" w:hAnsi="Palatino Linotype" w:cs="Arial"/>
          <w:i/>
          <w:sz w:val="22"/>
          <w:szCs w:val="22"/>
        </w:rPr>
        <w:t>El listado de jubilados y pensionados y el monto que reciben;</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XLVII. </w:t>
      </w:r>
      <w:r w:rsidRPr="00387A27">
        <w:rPr>
          <w:rFonts w:ascii="Palatino Linotype" w:hAnsi="Palatino Linotype" w:cs="Arial"/>
          <w:i/>
          <w:sz w:val="22"/>
          <w:szCs w:val="22"/>
        </w:rPr>
        <w:t>Los ingresos recibidos por cualquier concepto señalando el nombre de los responsables de recibirlos, administrarlos y ejercerlos, indicando el destino de cada uno de ellos;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XLVII. </w:t>
      </w:r>
      <w:r w:rsidRPr="00387A27">
        <w:rPr>
          <w:rFonts w:ascii="Palatino Linotype" w:hAnsi="Palatino Linotype" w:cs="Arial"/>
          <w:i/>
          <w:sz w:val="22"/>
          <w:szCs w:val="22"/>
        </w:rPr>
        <w:t>Donaciones hechas a terceros en dinero o en especie;</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XLIX. </w:t>
      </w:r>
      <w:r w:rsidRPr="00387A27">
        <w:rPr>
          <w:rFonts w:ascii="Palatino Linotype" w:hAnsi="Palatino Linotype" w:cs="Arial"/>
          <w:i/>
          <w:sz w:val="22"/>
          <w:szCs w:val="22"/>
        </w:rPr>
        <w:t>El catálogo de disposición y guía de archivo documental;</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L. </w:t>
      </w:r>
      <w:r w:rsidRPr="00387A27">
        <w:rPr>
          <w:rFonts w:ascii="Palatino Linotype" w:hAnsi="Palatino Linotype" w:cs="Arial"/>
          <w:i/>
          <w:sz w:val="22"/>
          <w:szCs w:val="22"/>
        </w:rPr>
        <w:t>Las actas de sesiones ordinarias y extraordinarias, así como las opiniones y recomendaciones de los consejos consultivos;</w:t>
      </w:r>
    </w:p>
    <w:p w:rsidR="00B42819" w:rsidRPr="00387A27"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LI. </w:t>
      </w:r>
      <w:r w:rsidRPr="00387A27">
        <w:rPr>
          <w:rFonts w:ascii="Palatino Linotype" w:hAnsi="Palatino Linotype" w:cs="Arial"/>
          <w:i/>
          <w:sz w:val="22"/>
          <w:szCs w:val="22"/>
        </w:rPr>
        <w:t xml:space="preserve">Para efectos estadísticos, el listado de solicitudes a las empresas concesionarias de telecomunicaciones y proveedores de servicios o aplicaciones de Internet para la intervención de comunicaciones privadas, el acceso al registro de comunicaciones y </w:t>
      </w:r>
      <w:r w:rsidRPr="00387A27">
        <w:rPr>
          <w:rFonts w:ascii="Palatino Linotype" w:hAnsi="Palatino Linotype" w:cs="Arial"/>
          <w:i/>
          <w:sz w:val="22"/>
          <w:szCs w:val="22"/>
        </w:rPr>
        <w:lastRenderedPageBreak/>
        <w:t>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87A27">
        <w:rPr>
          <w:rFonts w:ascii="Palatino Linotype" w:hAnsi="Palatino Linotype" w:cs="Arial"/>
          <w:b/>
          <w:bCs/>
          <w:i/>
          <w:sz w:val="22"/>
          <w:szCs w:val="22"/>
        </w:rPr>
        <w:t xml:space="preserve">LII. </w:t>
      </w:r>
      <w:r w:rsidRPr="00387A27">
        <w:rPr>
          <w:rFonts w:ascii="Palatino Linotype" w:hAnsi="Palatino Linotype" w:cs="Arial"/>
          <w:i/>
          <w:sz w:val="22"/>
          <w:szCs w:val="22"/>
        </w:rPr>
        <w:t>Cualquier otra información que sea de utilidad o se considere relevante, además de la que, con base en la información estadística, responda a las preguntas hechas con más frecuencia por el público.</w:t>
      </w:r>
      <w:r>
        <w:rPr>
          <w:rFonts w:ascii="Palatino Linotype" w:hAnsi="Palatino Linotype" w:cs="Arial"/>
          <w:i/>
          <w:sz w:val="22"/>
          <w:szCs w:val="22"/>
        </w:rPr>
        <w:t>”</w:t>
      </w:r>
    </w:p>
    <w:p w:rsidR="00B42819" w:rsidRDefault="00B42819" w:rsidP="00B4281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rsidR="00B42819" w:rsidRPr="00DC522B" w:rsidRDefault="00B42819" w:rsidP="00B42819">
      <w:pPr>
        <w:spacing w:before="100" w:beforeAutospacing="1" w:after="100" w:afterAutospacing="1" w:line="360" w:lineRule="auto"/>
        <w:ind w:right="49"/>
        <w:contextualSpacing/>
        <w:jc w:val="both"/>
        <w:rPr>
          <w:rFonts w:ascii="Palatino Linotype" w:hAnsi="Palatino Linotype" w:cs="Arial"/>
          <w:lang w:eastAsia="es-MX"/>
        </w:rPr>
      </w:pPr>
      <w:r>
        <w:rPr>
          <w:rFonts w:ascii="Palatino Linotype" w:hAnsi="Palatino Linotype" w:cs="Arial"/>
          <w:lang w:eastAsia="es-MX"/>
        </w:rPr>
        <w:t>Entonces, de la información relacionada al expediente en comento</w:t>
      </w:r>
      <w:r w:rsidRPr="00DC522B">
        <w:rPr>
          <w:rFonts w:ascii="Palatino Linotype" w:hAnsi="Palatino Linotype" w:cs="Arial"/>
          <w:lang w:eastAsia="es-MX"/>
        </w:rPr>
        <w:t>, es menester precisar que ést</w:t>
      </w:r>
      <w:r>
        <w:rPr>
          <w:rFonts w:ascii="Palatino Linotype" w:hAnsi="Palatino Linotype" w:cs="Arial"/>
          <w:lang w:eastAsia="es-MX"/>
        </w:rPr>
        <w:t>a</w:t>
      </w:r>
      <w:r w:rsidRPr="00DC522B">
        <w:rPr>
          <w:rFonts w:ascii="Palatino Linotype" w:hAnsi="Palatino Linotype" w:cs="Arial"/>
          <w:lang w:eastAsia="es-MX"/>
        </w:rPr>
        <w:t xml:space="preserve"> no representa una obligación de transparencia común </w:t>
      </w:r>
      <w:r>
        <w:rPr>
          <w:rFonts w:ascii="Palatino Linotype" w:hAnsi="Palatino Linotype" w:cs="Arial"/>
          <w:lang w:eastAsia="es-MX"/>
        </w:rPr>
        <w:t xml:space="preserve">o específica </w:t>
      </w:r>
      <w:r w:rsidRPr="00DC522B">
        <w:rPr>
          <w:rFonts w:ascii="Palatino Linotype" w:hAnsi="Palatino Linotype" w:cs="Arial"/>
          <w:lang w:eastAsia="es-MX"/>
        </w:rPr>
        <w:t xml:space="preserve">para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puesto que las referidas en el artículo </w:t>
      </w:r>
      <w:r w:rsidRPr="00DC522B">
        <w:rPr>
          <w:rFonts w:ascii="Palatino Linotype" w:hAnsi="Palatino Linotype" w:cs="Arial"/>
          <w:i/>
          <w:lang w:eastAsia="es-MX"/>
        </w:rPr>
        <w:t>supra</w:t>
      </w:r>
      <w:r w:rsidRPr="00DC522B">
        <w:rPr>
          <w:rFonts w:ascii="Palatino Linotype" w:hAnsi="Palatino Linotype" w:cs="Arial"/>
          <w:lang w:eastAsia="es-MX"/>
        </w:rPr>
        <w:t xml:space="preserve"> citado, no configura</w:t>
      </w:r>
      <w:r>
        <w:rPr>
          <w:rFonts w:ascii="Palatino Linotype" w:hAnsi="Palatino Linotype" w:cs="Arial"/>
          <w:lang w:eastAsia="es-MX"/>
        </w:rPr>
        <w:t>n</w:t>
      </w:r>
      <w:r w:rsidRPr="00DC522B">
        <w:rPr>
          <w:rFonts w:ascii="Palatino Linotype" w:hAnsi="Palatino Linotype" w:cs="Arial"/>
          <w:lang w:eastAsia="es-MX"/>
        </w:rPr>
        <w:t xml:space="preserve"> el supuesto que excluya al </w:t>
      </w:r>
      <w:r w:rsidRPr="00DC522B">
        <w:rPr>
          <w:rFonts w:ascii="Palatino Linotype" w:hAnsi="Palatino Linotype" w:cs="Arial"/>
          <w:b/>
          <w:lang w:eastAsia="es-MX"/>
        </w:rPr>
        <w:t>SUJETO OBLIGADO</w:t>
      </w:r>
      <w:r w:rsidRPr="00DC522B">
        <w:rPr>
          <w:rFonts w:ascii="Palatino Linotype" w:hAnsi="Palatino Linotype" w:cs="Arial"/>
          <w:lang w:eastAsia="es-MX"/>
        </w:rPr>
        <w:t xml:space="preserve"> para requerir el previo pago de derechos a </w:t>
      </w:r>
      <w:r>
        <w:rPr>
          <w:rFonts w:ascii="Palatino Linotype" w:hAnsi="Palatino Linotype" w:cs="Arial"/>
          <w:b/>
          <w:lang w:eastAsia="es-MX"/>
        </w:rPr>
        <w:t>EL</w:t>
      </w:r>
      <w:r w:rsidRPr="00DC522B">
        <w:rPr>
          <w:rFonts w:ascii="Palatino Linotype" w:hAnsi="Palatino Linotype" w:cs="Arial"/>
          <w:b/>
          <w:lang w:eastAsia="es-MX"/>
        </w:rPr>
        <w:t xml:space="preserve"> RECURRENTE</w:t>
      </w:r>
      <w:r w:rsidRPr="00DC522B">
        <w:rPr>
          <w:rFonts w:ascii="Palatino Linotype" w:hAnsi="Palatino Linotype" w:cs="Arial"/>
          <w:lang w:eastAsia="es-MX"/>
        </w:rPr>
        <w:t xml:space="preserve"> por concepto de escaneo y reproducción de la información para su envío.</w:t>
      </w:r>
    </w:p>
    <w:p w:rsidR="00B42819" w:rsidRDefault="00B42819" w:rsidP="00B42819">
      <w:pPr>
        <w:spacing w:before="100" w:beforeAutospacing="1" w:after="100" w:afterAutospacing="1" w:line="360" w:lineRule="auto"/>
        <w:ind w:right="49"/>
        <w:contextualSpacing/>
        <w:jc w:val="both"/>
        <w:rPr>
          <w:rFonts w:ascii="Palatino Linotype" w:hAnsi="Palatino Linotype" w:cs="Arial"/>
          <w:lang w:eastAsia="es-MX"/>
        </w:rPr>
      </w:pPr>
    </w:p>
    <w:p w:rsidR="00B42819" w:rsidRDefault="00B42819" w:rsidP="00B42819">
      <w:pPr>
        <w:spacing w:before="100" w:beforeAutospacing="1" w:after="100" w:afterAutospacing="1" w:line="360" w:lineRule="auto"/>
        <w:ind w:right="49"/>
        <w:contextualSpacing/>
        <w:jc w:val="both"/>
        <w:rPr>
          <w:rFonts w:ascii="Palatino Linotype" w:hAnsi="Palatino Linotype" w:cs="Arial"/>
          <w:lang w:eastAsia="es-MX"/>
        </w:rPr>
      </w:pPr>
      <w:r w:rsidRPr="00DC522B">
        <w:rPr>
          <w:rFonts w:ascii="Palatino Linotype" w:hAnsi="Palatino Linotype" w:cs="Arial"/>
          <w:lang w:eastAsia="es-MX"/>
        </w:rPr>
        <w:t>Por ende</w:t>
      </w:r>
      <w:r>
        <w:rPr>
          <w:rFonts w:ascii="Palatino Linotype" w:hAnsi="Palatino Linotype" w:cs="Arial"/>
          <w:lang w:eastAsia="es-MX"/>
        </w:rPr>
        <w:t>,</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en el numeral 174 de la citada ley de Transparencia.</w:t>
      </w:r>
    </w:p>
    <w:p w:rsidR="00B42819" w:rsidRPr="00DC522B" w:rsidRDefault="00B42819" w:rsidP="00B42819">
      <w:pPr>
        <w:spacing w:before="100" w:beforeAutospacing="1" w:after="100" w:afterAutospacing="1" w:line="360" w:lineRule="auto"/>
        <w:ind w:right="49"/>
        <w:contextualSpacing/>
        <w:jc w:val="both"/>
        <w:rPr>
          <w:rFonts w:ascii="Palatino Linotype" w:hAnsi="Palatino Linotype" w:cs="Arial"/>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174</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En caso de existir costos para obtener la información deberán cubrirse de manera previa a la entrega</w:t>
      </w:r>
      <w:r w:rsidRPr="00DC522B">
        <w:rPr>
          <w:rFonts w:ascii="Palatino Linotype" w:hAnsi="Palatino Linotype" w:cs="Arial"/>
          <w:i/>
          <w:sz w:val="22"/>
          <w:lang w:eastAsia="es-MX"/>
        </w:rPr>
        <w:t xml:space="preserve"> y no podrán ser superiores a la suma de:</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w:t>
      </w:r>
      <w:r w:rsidRPr="00DC522B">
        <w:rPr>
          <w:rFonts w:ascii="Palatino Linotype" w:hAnsi="Palatino Linotype" w:cs="Arial"/>
          <w:i/>
          <w:sz w:val="22"/>
          <w:lang w:eastAsia="es-MX"/>
        </w:rPr>
        <w:lastRenderedPageBreak/>
        <w:t>obligados. En su determinación se deberá considerar que los montos permitan o faciliten el ejercicio del derecho de acceso a la información.</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p>
    <w:p w:rsidR="00B42819" w:rsidRPr="00DC522B" w:rsidRDefault="00B42819" w:rsidP="00B42819">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Pr>
          <w:rFonts w:ascii="Palatino Linotype" w:hAnsi="Palatino Linotype" w:cs="Arial"/>
          <w:i/>
          <w:sz w:val="22"/>
          <w:lang w:eastAsia="es-MX"/>
        </w:rPr>
        <w:t>”</w:t>
      </w:r>
    </w:p>
    <w:p w:rsidR="00B42819" w:rsidRDefault="00B42819" w:rsidP="00B4281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B42819" w:rsidRDefault="00B42819" w:rsidP="00B4281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En conclusión la que suscribe emite </w:t>
      </w:r>
      <w:r w:rsidRPr="00D12DD7">
        <w:rPr>
          <w:rFonts w:ascii="Palatino Linotype" w:hAnsi="Palatino Linotype" w:cs="Arial"/>
          <w:b/>
        </w:rPr>
        <w:t xml:space="preserve">VOTO PARTICULAR </w:t>
      </w:r>
      <w:r>
        <w:rPr>
          <w:rFonts w:ascii="Palatino Linotype" w:hAnsi="Palatino Linotype" w:cs="Arial"/>
        </w:rPr>
        <w:t xml:space="preserve">pues se considera procedente el </w:t>
      </w:r>
      <w:r w:rsidR="00001F2F">
        <w:rPr>
          <w:rFonts w:ascii="Palatino Linotype" w:hAnsi="Palatino Linotype" w:cs="Arial"/>
        </w:rPr>
        <w:t>cobro por la digitalización de la información de la cual se ordena la entrega.</w:t>
      </w:r>
    </w:p>
    <w:p w:rsidR="00B42819" w:rsidRDefault="00B42819" w:rsidP="00B4281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B42819" w:rsidRDefault="00B42819" w:rsidP="00B4281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B42819" w:rsidRDefault="00B42819" w:rsidP="00B4281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B42819" w:rsidRPr="00BE15AA" w:rsidTr="00C44B5F">
        <w:trPr>
          <w:trHeight w:val="1086"/>
          <w:jc w:val="center"/>
        </w:trPr>
        <w:tc>
          <w:tcPr>
            <w:tcW w:w="4342" w:type="dxa"/>
          </w:tcPr>
          <w:p w:rsidR="005975B5" w:rsidRDefault="005975B5" w:rsidP="00C44B5F">
            <w:pPr>
              <w:spacing w:before="100" w:beforeAutospacing="1" w:after="100" w:afterAutospacing="1"/>
              <w:contextualSpacing/>
              <w:jc w:val="center"/>
              <w:rPr>
                <w:rFonts w:ascii="Palatino Linotype" w:hAnsi="Palatino Linotype"/>
                <w:b/>
              </w:rPr>
            </w:pPr>
          </w:p>
          <w:p w:rsidR="005975B5" w:rsidRDefault="005975B5" w:rsidP="00C44B5F">
            <w:pPr>
              <w:spacing w:before="100" w:beforeAutospacing="1" w:after="100" w:afterAutospacing="1"/>
              <w:contextualSpacing/>
              <w:jc w:val="center"/>
              <w:rPr>
                <w:rFonts w:ascii="Palatino Linotype" w:hAnsi="Palatino Linotype"/>
                <w:b/>
              </w:rPr>
            </w:pPr>
          </w:p>
          <w:p w:rsidR="005975B5" w:rsidRDefault="005975B5" w:rsidP="00C44B5F">
            <w:pPr>
              <w:spacing w:before="100" w:beforeAutospacing="1" w:after="100" w:afterAutospacing="1"/>
              <w:contextualSpacing/>
              <w:jc w:val="center"/>
              <w:rPr>
                <w:rFonts w:ascii="Palatino Linotype" w:hAnsi="Palatino Linotype"/>
                <w:b/>
              </w:rPr>
            </w:pPr>
          </w:p>
          <w:p w:rsidR="005975B5" w:rsidRDefault="005975B5" w:rsidP="00C44B5F">
            <w:pPr>
              <w:spacing w:before="100" w:beforeAutospacing="1" w:after="100" w:afterAutospacing="1"/>
              <w:contextualSpacing/>
              <w:jc w:val="center"/>
              <w:rPr>
                <w:rFonts w:ascii="Palatino Linotype" w:hAnsi="Palatino Linotype"/>
                <w:b/>
              </w:rPr>
            </w:pPr>
          </w:p>
          <w:p w:rsidR="00B42819" w:rsidRPr="00BE15AA" w:rsidRDefault="00B42819" w:rsidP="00C44B5F">
            <w:pPr>
              <w:spacing w:before="100" w:beforeAutospacing="1" w:after="100" w:afterAutospacing="1"/>
              <w:contextualSpacing/>
              <w:jc w:val="center"/>
              <w:rPr>
                <w:rFonts w:ascii="Palatino Linotype" w:hAnsi="Palatino Linotype"/>
                <w:b/>
              </w:rPr>
            </w:pPr>
            <w:r w:rsidRPr="00BE15AA">
              <w:rPr>
                <w:rFonts w:ascii="Palatino Linotype" w:hAnsi="Palatino Linotype"/>
                <w:b/>
              </w:rPr>
              <w:t xml:space="preserve">EVA ABAID YAPUR </w:t>
            </w:r>
          </w:p>
          <w:p w:rsidR="00B42819" w:rsidRPr="00BE15AA" w:rsidRDefault="00B42819" w:rsidP="005975B5">
            <w:pPr>
              <w:spacing w:before="100" w:beforeAutospacing="1" w:after="100" w:afterAutospacing="1"/>
              <w:contextualSpacing/>
              <w:jc w:val="center"/>
              <w:rPr>
                <w:rFonts w:ascii="Palatino Linotype" w:hAnsi="Palatino Linotype"/>
                <w:b/>
              </w:rPr>
            </w:pPr>
            <w:r w:rsidRPr="00BE15AA">
              <w:rPr>
                <w:rFonts w:ascii="Palatino Linotype" w:hAnsi="Palatino Linotype"/>
                <w:b/>
              </w:rPr>
              <w:t>COMISIONADA</w:t>
            </w:r>
          </w:p>
        </w:tc>
      </w:tr>
    </w:tbl>
    <w:p w:rsidR="00B42819" w:rsidRDefault="005B35AC" w:rsidP="005B35AC">
      <w:pPr>
        <w:spacing w:before="100" w:beforeAutospacing="1" w:after="100" w:afterAutospacing="1"/>
        <w:contextualSpacing/>
        <w:jc w:val="center"/>
        <w:rPr>
          <w:rFonts w:ascii="Palatino Linotype" w:eastAsia="Calibri" w:hAnsi="Palatino Linotype" w:cs="Arial"/>
          <w:color w:val="000000" w:themeColor="text1"/>
          <w:sz w:val="22"/>
        </w:rPr>
      </w:pPr>
      <w:r>
        <w:rPr>
          <w:rFonts w:ascii="Palatino Linotype" w:hAnsi="Palatino Linotype"/>
          <w:b/>
        </w:rPr>
        <w:t>(RÚBRICA)</w:t>
      </w:r>
      <w:bookmarkStart w:id="0" w:name="_GoBack"/>
      <w:bookmarkEnd w:id="0"/>
    </w:p>
    <w:p w:rsidR="00B42819" w:rsidRDefault="00B42819" w:rsidP="00B42819">
      <w:pPr>
        <w:spacing w:before="100" w:beforeAutospacing="1" w:after="100" w:afterAutospacing="1"/>
        <w:contextualSpacing/>
        <w:jc w:val="both"/>
        <w:rPr>
          <w:rFonts w:ascii="Palatino Linotype" w:eastAsia="Calibri" w:hAnsi="Palatino Linotype" w:cs="Arial"/>
          <w:color w:val="000000" w:themeColor="text1"/>
          <w:sz w:val="22"/>
        </w:rPr>
      </w:pPr>
    </w:p>
    <w:p w:rsidR="00B42819" w:rsidRDefault="00B42819" w:rsidP="00B42819">
      <w:pPr>
        <w:spacing w:before="100" w:beforeAutospacing="1" w:after="100" w:afterAutospacing="1"/>
        <w:contextualSpacing/>
        <w:jc w:val="both"/>
        <w:rPr>
          <w:rFonts w:ascii="Palatino Linotype" w:eastAsia="Calibri" w:hAnsi="Palatino Linotype" w:cs="Arial"/>
          <w:color w:val="000000" w:themeColor="text1"/>
          <w:sz w:val="22"/>
        </w:rPr>
      </w:pPr>
    </w:p>
    <w:p w:rsidR="00B42819" w:rsidRDefault="00B42819" w:rsidP="00B42819">
      <w:pPr>
        <w:spacing w:before="100" w:beforeAutospacing="1" w:after="100" w:afterAutospacing="1"/>
        <w:contextualSpacing/>
        <w:jc w:val="both"/>
        <w:rPr>
          <w:rFonts w:ascii="Palatino Linotype" w:eastAsia="Calibri" w:hAnsi="Palatino Linotype" w:cs="Arial"/>
          <w:color w:val="000000" w:themeColor="text1"/>
          <w:sz w:val="22"/>
        </w:rPr>
      </w:pPr>
    </w:p>
    <w:p w:rsidR="00B42819" w:rsidRPr="00D96D89" w:rsidRDefault="00B42819" w:rsidP="00B42819">
      <w:pPr>
        <w:spacing w:before="100" w:beforeAutospacing="1" w:after="100" w:afterAutospacing="1"/>
        <w:contextualSpacing/>
        <w:jc w:val="both"/>
        <w:rPr>
          <w:rFonts w:ascii="Palatino Linotype" w:eastAsia="Calibri" w:hAnsi="Palatino Linotype" w:cs="Arial"/>
          <w:color w:val="000000" w:themeColor="text1"/>
          <w:sz w:val="22"/>
        </w:rPr>
      </w:pPr>
      <w:r w:rsidRPr="00D96D89">
        <w:rPr>
          <w:rFonts w:ascii="Palatino Linotype" w:eastAsia="Calibri" w:hAnsi="Palatino Linotype" w:cs="Arial"/>
          <w:color w:val="000000" w:themeColor="text1"/>
          <w:sz w:val="22"/>
        </w:rPr>
        <w:t>Esta hoja corresponde al voto particular emitido en la resolución del recurso de revisión 0</w:t>
      </w:r>
      <w:r>
        <w:rPr>
          <w:rFonts w:ascii="Palatino Linotype" w:eastAsia="Calibri" w:hAnsi="Palatino Linotype" w:cs="Arial"/>
          <w:color w:val="000000" w:themeColor="text1"/>
          <w:sz w:val="22"/>
        </w:rPr>
        <w:t>7960</w:t>
      </w:r>
      <w:r w:rsidRPr="00D96D89">
        <w:rPr>
          <w:rFonts w:ascii="Palatino Linotype" w:eastAsia="Calibri" w:hAnsi="Palatino Linotype" w:cs="Arial"/>
          <w:color w:val="000000" w:themeColor="text1"/>
          <w:sz w:val="22"/>
        </w:rPr>
        <w:t>/INFOEM/IP/</w:t>
      </w:r>
      <w:proofErr w:type="spellStart"/>
      <w:r w:rsidRPr="00D96D89">
        <w:rPr>
          <w:rFonts w:ascii="Palatino Linotype" w:eastAsia="Calibri" w:hAnsi="Palatino Linotype" w:cs="Arial"/>
          <w:color w:val="000000" w:themeColor="text1"/>
          <w:sz w:val="22"/>
        </w:rPr>
        <w:t>RR</w:t>
      </w:r>
      <w:proofErr w:type="spellEnd"/>
      <w:r w:rsidRPr="00D96D89">
        <w:rPr>
          <w:rFonts w:ascii="Palatino Linotype" w:eastAsia="Calibri" w:hAnsi="Palatino Linotype" w:cs="Arial"/>
          <w:color w:val="000000" w:themeColor="text1"/>
          <w:sz w:val="22"/>
        </w:rPr>
        <w:t>/</w:t>
      </w:r>
      <w:r w:rsidRPr="00001F2F">
        <w:rPr>
          <w:rFonts w:ascii="Palatino Linotype" w:eastAsia="Calibri" w:hAnsi="Palatino Linotype" w:cs="Arial"/>
          <w:color w:val="000000" w:themeColor="text1"/>
          <w:sz w:val="22"/>
        </w:rPr>
        <w:t>2019</w:t>
      </w:r>
      <w:r>
        <w:rPr>
          <w:rFonts w:ascii="Palatino Linotype" w:eastAsia="Calibri" w:hAnsi="Palatino Linotype" w:cs="Arial"/>
          <w:color w:val="000000" w:themeColor="text1"/>
          <w:sz w:val="22"/>
          <w:u w:val="words"/>
        </w:rPr>
        <w:t xml:space="preserve"> y </w:t>
      </w:r>
      <w:r w:rsidRPr="00D96D89">
        <w:rPr>
          <w:rFonts w:ascii="Palatino Linotype" w:eastAsia="Calibri" w:hAnsi="Palatino Linotype" w:cs="Arial"/>
          <w:color w:val="000000" w:themeColor="text1"/>
          <w:sz w:val="22"/>
        </w:rPr>
        <w:t>0</w:t>
      </w:r>
      <w:r>
        <w:rPr>
          <w:rFonts w:ascii="Palatino Linotype" w:eastAsia="Calibri" w:hAnsi="Palatino Linotype" w:cs="Arial"/>
          <w:color w:val="000000" w:themeColor="text1"/>
          <w:sz w:val="22"/>
        </w:rPr>
        <w:t>7969</w:t>
      </w:r>
      <w:r w:rsidRPr="00D96D89">
        <w:rPr>
          <w:rFonts w:ascii="Palatino Linotype" w:eastAsia="Calibri" w:hAnsi="Palatino Linotype" w:cs="Arial"/>
          <w:color w:val="000000" w:themeColor="text1"/>
          <w:sz w:val="22"/>
        </w:rPr>
        <w:t>/INFOEM/IP/</w:t>
      </w:r>
      <w:proofErr w:type="spellStart"/>
      <w:r w:rsidRPr="00D96D89">
        <w:rPr>
          <w:rFonts w:ascii="Palatino Linotype" w:eastAsia="Calibri" w:hAnsi="Palatino Linotype" w:cs="Arial"/>
          <w:color w:val="000000" w:themeColor="text1"/>
          <w:sz w:val="22"/>
        </w:rPr>
        <w:t>RR</w:t>
      </w:r>
      <w:proofErr w:type="spellEnd"/>
      <w:r w:rsidRPr="00D96D89">
        <w:rPr>
          <w:rFonts w:ascii="Palatino Linotype" w:eastAsia="Calibri" w:hAnsi="Palatino Linotype" w:cs="Arial"/>
          <w:color w:val="000000" w:themeColor="text1"/>
          <w:sz w:val="22"/>
        </w:rPr>
        <w:t>/</w:t>
      </w:r>
      <w:r w:rsidRPr="00001F2F">
        <w:rPr>
          <w:rFonts w:ascii="Palatino Linotype" w:eastAsia="Calibri" w:hAnsi="Palatino Linotype" w:cs="Arial"/>
          <w:color w:val="000000" w:themeColor="text1"/>
          <w:sz w:val="22"/>
        </w:rPr>
        <w:t>2019 acumulados</w:t>
      </w:r>
      <w:r w:rsidRPr="00D96D89">
        <w:rPr>
          <w:rFonts w:ascii="Palatino Linotype" w:eastAsia="Calibri" w:hAnsi="Palatino Linotype" w:cs="Arial"/>
          <w:color w:val="000000" w:themeColor="text1"/>
          <w:sz w:val="22"/>
        </w:rPr>
        <w:t xml:space="preserve">, aprobada el </w:t>
      </w:r>
      <w:r>
        <w:rPr>
          <w:rFonts w:ascii="Palatino Linotype" w:eastAsia="Calibri" w:hAnsi="Palatino Linotype" w:cs="Arial"/>
          <w:color w:val="000000" w:themeColor="text1"/>
          <w:sz w:val="22"/>
        </w:rPr>
        <w:t>once de diciembre de dos mil diecinueve</w:t>
      </w:r>
      <w:r w:rsidRPr="00D96D89">
        <w:rPr>
          <w:rFonts w:ascii="Palatino Linotype" w:eastAsia="Calibri" w:hAnsi="Palatino Linotype" w:cs="Arial"/>
          <w:color w:val="000000" w:themeColor="text1"/>
          <w:sz w:val="22"/>
        </w:rPr>
        <w:t xml:space="preserve">. </w:t>
      </w:r>
    </w:p>
    <w:p w:rsidR="005975B5" w:rsidRPr="005975B5" w:rsidRDefault="005975B5" w:rsidP="00B42819">
      <w:pPr>
        <w:spacing w:before="100" w:beforeAutospacing="1" w:after="100" w:afterAutospacing="1"/>
        <w:contextualSpacing/>
        <w:jc w:val="both"/>
        <w:rPr>
          <w:rFonts w:ascii="Palatino Linotype" w:eastAsia="Calibri" w:hAnsi="Palatino Linotype" w:cs="Arial"/>
          <w:color w:val="000000" w:themeColor="text1"/>
          <w:sz w:val="8"/>
          <w:szCs w:val="8"/>
        </w:rPr>
      </w:pPr>
    </w:p>
    <w:p w:rsidR="00C23B43" w:rsidRPr="00B42819" w:rsidRDefault="00B42819" w:rsidP="005975B5">
      <w:pPr>
        <w:spacing w:before="100" w:beforeAutospacing="1" w:after="100" w:afterAutospacing="1"/>
        <w:contextualSpacing/>
        <w:jc w:val="both"/>
      </w:pPr>
      <w:proofErr w:type="spellStart"/>
      <w:r w:rsidRPr="00D96D89">
        <w:rPr>
          <w:rFonts w:ascii="Palatino Linotype" w:eastAsia="Calibri" w:hAnsi="Palatino Linotype" w:cs="Arial"/>
          <w:color w:val="000000" w:themeColor="text1"/>
          <w:sz w:val="22"/>
        </w:rPr>
        <w:t>YSM</w:t>
      </w:r>
      <w:proofErr w:type="spellEnd"/>
      <w:r w:rsidRPr="00D96D89">
        <w:rPr>
          <w:rFonts w:ascii="Palatino Linotype" w:eastAsia="Calibri" w:hAnsi="Palatino Linotype" w:cs="Arial"/>
          <w:color w:val="000000" w:themeColor="text1"/>
          <w:sz w:val="22"/>
        </w:rPr>
        <w:t>/</w:t>
      </w:r>
      <w:proofErr w:type="spellStart"/>
      <w:r>
        <w:rPr>
          <w:rFonts w:ascii="Palatino Linotype" w:eastAsia="Calibri" w:hAnsi="Palatino Linotype" w:cs="Arial"/>
          <w:color w:val="000000" w:themeColor="text1"/>
          <w:sz w:val="22"/>
        </w:rPr>
        <w:t>LGMJ</w:t>
      </w:r>
      <w:proofErr w:type="spellEnd"/>
    </w:p>
    <w:sectPr w:rsidR="00C23B43" w:rsidRPr="00B42819" w:rsidSect="006C0A5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C0" w:rsidRDefault="00EB00C0" w:rsidP="00750586">
      <w:r>
        <w:separator/>
      </w:r>
    </w:p>
  </w:endnote>
  <w:endnote w:type="continuationSeparator" w:id="0">
    <w:p w:rsidR="00EB00C0" w:rsidRDefault="00EB00C0" w:rsidP="0075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B35AC" w:rsidP="003056D9">
    <w:pPr>
      <w:pStyle w:val="Piedepgina"/>
      <w:tabs>
        <w:tab w:val="clear" w:pos="4252"/>
        <w:tab w:val="left" w:pos="4228"/>
      </w:tabs>
      <w:rPr>
        <w:rFonts w:ascii="Palatino Linotype" w:hAnsi="Palatino Linotype" w:cs="Arial"/>
        <w:b/>
        <w:bCs/>
        <w:sz w:val="20"/>
        <w:szCs w:val="20"/>
      </w:rPr>
    </w:pPr>
  </w:p>
  <w:p w:rsidR="003056D9" w:rsidRDefault="005B35AC" w:rsidP="003056D9">
    <w:pPr>
      <w:pStyle w:val="Piedepgina"/>
      <w:tabs>
        <w:tab w:val="clear" w:pos="4252"/>
        <w:tab w:val="left" w:pos="4228"/>
      </w:tabs>
      <w:rPr>
        <w:rFonts w:ascii="Palatino Linotype" w:hAnsi="Palatino Linotype" w:cs="Arial"/>
        <w:b/>
        <w:bCs/>
        <w:sz w:val="20"/>
        <w:szCs w:val="20"/>
      </w:rPr>
    </w:pPr>
  </w:p>
  <w:p w:rsidR="003056D9" w:rsidRDefault="005B35AC" w:rsidP="003056D9">
    <w:pPr>
      <w:pStyle w:val="Piedepgina"/>
      <w:tabs>
        <w:tab w:val="clear" w:pos="4252"/>
        <w:tab w:val="left" w:pos="4228"/>
      </w:tabs>
      <w:rPr>
        <w:rFonts w:ascii="Palatino Linotype" w:hAnsi="Palatino Linotype" w:cs="Arial"/>
        <w:b/>
        <w:bCs/>
        <w:sz w:val="20"/>
        <w:szCs w:val="20"/>
      </w:rPr>
    </w:pPr>
  </w:p>
  <w:p w:rsidR="00455CB3" w:rsidRDefault="005B35AC" w:rsidP="000E2B1A">
    <w:pPr>
      <w:pStyle w:val="Piedepgina"/>
      <w:rPr>
        <w:rFonts w:ascii="Palatino Linotype" w:hAnsi="Palatino Linotype" w:cs="Arial"/>
        <w:b/>
        <w:bCs/>
        <w:sz w:val="20"/>
        <w:szCs w:val="20"/>
      </w:rPr>
    </w:pPr>
  </w:p>
  <w:p w:rsidR="003056D9" w:rsidRPr="00F12350" w:rsidRDefault="00454FC6"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B35AC">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B35AC">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6F30F8" w:rsidRDefault="005B35A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C0" w:rsidRDefault="00EB00C0" w:rsidP="00750586">
      <w:r>
        <w:separator/>
      </w:r>
    </w:p>
  </w:footnote>
  <w:footnote w:type="continuationSeparator" w:id="0">
    <w:p w:rsidR="00EB00C0" w:rsidRDefault="00EB00C0" w:rsidP="0075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35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95" w:rsidRDefault="00454FC6" w:rsidP="00A72895">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53647B6B" wp14:editId="50DF881E">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A72895" w:rsidRDefault="00A72895" w:rsidP="00A72895">
    <w:pPr>
      <w:pStyle w:val="Encabezado"/>
      <w:tabs>
        <w:tab w:val="clear" w:pos="4252"/>
        <w:tab w:val="clear" w:pos="8504"/>
        <w:tab w:val="left" w:pos="2326"/>
      </w:tabs>
      <w:jc w:val="right"/>
      <w:rPr>
        <w:rFonts w:ascii="Palatino Linotype" w:hAnsi="Palatino Linotype" w:cs="Arial"/>
        <w:sz w:val="20"/>
        <w:szCs w:val="20"/>
      </w:rPr>
    </w:pPr>
  </w:p>
  <w:p w:rsidR="0034309A" w:rsidRDefault="00454FC6" w:rsidP="005975B5">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B42819" w:rsidRDefault="00454FC6" w:rsidP="005975B5">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5975B5">
      <w:rPr>
        <w:rFonts w:ascii="Palatino Linotype" w:hAnsi="Palatino Linotype" w:cs="Arial"/>
        <w:sz w:val="20"/>
        <w:szCs w:val="20"/>
      </w:rPr>
      <w:t>S</w:t>
    </w:r>
    <w:r w:rsidRPr="00706042">
      <w:rPr>
        <w:rFonts w:ascii="Palatino Linotype" w:hAnsi="Palatino Linotype" w:cs="Arial"/>
        <w:sz w:val="20"/>
        <w:szCs w:val="20"/>
      </w:rPr>
      <w:t xml:space="preserve"> DE REVISIÓN</w:t>
    </w:r>
    <w:r w:rsidR="00B42819">
      <w:rPr>
        <w:rFonts w:ascii="Palatino Linotype" w:hAnsi="Palatino Linotype" w:cs="Arial"/>
        <w:sz w:val="20"/>
        <w:szCs w:val="20"/>
      </w:rPr>
      <w:t xml:space="preserve"> ACUMULADOS </w:t>
    </w:r>
  </w:p>
  <w:p w:rsidR="00852733" w:rsidRDefault="00B42819" w:rsidP="005975B5">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07960</w:t>
    </w:r>
    <w:r w:rsidR="00C14EAB">
      <w:rPr>
        <w:rFonts w:ascii="Palatino Linotype" w:hAnsi="Palatino Linotype" w:cs="Arial"/>
        <w:sz w:val="20"/>
        <w:szCs w:val="20"/>
      </w:rPr>
      <w:t>/INFOEM/IP/</w:t>
    </w:r>
    <w:proofErr w:type="spellStart"/>
    <w:r w:rsidR="00C14EAB">
      <w:rPr>
        <w:rFonts w:ascii="Palatino Linotype" w:hAnsi="Palatino Linotype" w:cs="Arial"/>
        <w:sz w:val="20"/>
        <w:szCs w:val="20"/>
      </w:rPr>
      <w:t>RR</w:t>
    </w:r>
    <w:proofErr w:type="spellEnd"/>
    <w:r w:rsidR="00C14EAB">
      <w:rPr>
        <w:rFonts w:ascii="Palatino Linotype" w:hAnsi="Palatino Linotype" w:cs="Arial"/>
        <w:sz w:val="20"/>
        <w:szCs w:val="20"/>
      </w:rPr>
      <w:t>/201</w:t>
    </w:r>
    <w:r w:rsidR="001F2A6A">
      <w:rPr>
        <w:rFonts w:ascii="Palatino Linotype" w:hAnsi="Palatino Linotype" w:cs="Arial"/>
        <w:sz w:val="20"/>
        <w:szCs w:val="20"/>
      </w:rPr>
      <w:t>9</w:t>
    </w:r>
    <w:r>
      <w:rPr>
        <w:rFonts w:ascii="Palatino Linotype" w:hAnsi="Palatino Linotype" w:cs="Arial"/>
        <w:sz w:val="20"/>
        <w:szCs w:val="20"/>
      </w:rPr>
      <w:t xml:space="preserve"> </w:t>
    </w:r>
    <w:r w:rsidR="00001F2F">
      <w:rPr>
        <w:rFonts w:ascii="Palatino Linotype" w:hAnsi="Palatino Linotype" w:cs="Arial"/>
        <w:sz w:val="20"/>
        <w:szCs w:val="20"/>
      </w:rPr>
      <w:t>Y</w:t>
    </w:r>
    <w:r>
      <w:rPr>
        <w:rFonts w:ascii="Palatino Linotype" w:hAnsi="Palatino Linotype" w:cs="Arial"/>
        <w:sz w:val="20"/>
        <w:szCs w:val="20"/>
      </w:rPr>
      <w:t xml:space="preserve"> 07969</w:t>
    </w:r>
    <w:r w:rsidR="00A85061">
      <w:rPr>
        <w:rFonts w:ascii="Palatino Linotype" w:hAnsi="Palatino Linotype" w:cs="Arial"/>
        <w:sz w:val="20"/>
        <w:szCs w:val="20"/>
      </w:rPr>
      <w:t>/INFOEM/IP/</w:t>
    </w:r>
    <w:proofErr w:type="spellStart"/>
    <w:r w:rsidR="00A85061">
      <w:rPr>
        <w:rFonts w:ascii="Palatino Linotype" w:hAnsi="Palatino Linotype" w:cs="Arial"/>
        <w:sz w:val="20"/>
        <w:szCs w:val="20"/>
      </w:rPr>
      <w:t>RR</w:t>
    </w:r>
    <w:proofErr w:type="spellEnd"/>
    <w:r w:rsidR="00A85061">
      <w:rPr>
        <w:rFonts w:ascii="Palatino Linotype" w:hAnsi="Palatino Linotype" w:cs="Arial"/>
        <w:sz w:val="20"/>
        <w:szCs w:val="20"/>
      </w:rPr>
      <w:t>/</w:t>
    </w:r>
    <w:r>
      <w:rPr>
        <w:rFonts w:ascii="Palatino Linotype" w:hAnsi="Palatino Linotype" w:cs="Arial"/>
        <w:sz w:val="20"/>
        <w:szCs w:val="20"/>
      </w:rPr>
      <w:t>2019</w:t>
    </w:r>
  </w:p>
  <w:p w:rsidR="008472FA" w:rsidRDefault="005B35AC">
    <w:r>
      <w:rPr>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margin-left:-80.8pt;margin-top:240.5pt;width:637.65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35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001DC"/>
    <w:multiLevelType w:val="hybridMultilevel"/>
    <w:tmpl w:val="B6845BAE"/>
    <w:lvl w:ilvl="0" w:tplc="080A0017">
      <w:start w:val="1"/>
      <w:numFmt w:val="lowerLetter"/>
      <w:lvlText w:val="%1)"/>
      <w:lvlJc w:val="left"/>
      <w:pPr>
        <w:ind w:left="720" w:hanging="36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E636FFE"/>
    <w:multiLevelType w:val="hybridMultilevel"/>
    <w:tmpl w:val="52C49BA4"/>
    <w:lvl w:ilvl="0" w:tplc="FA007FB4">
      <w:start w:val="1"/>
      <w:numFmt w:val="decimal"/>
      <w:lvlText w:val="%1."/>
      <w:lvlJc w:val="left"/>
      <w:pPr>
        <w:ind w:left="4472" w:hanging="360"/>
      </w:pPr>
      <w:rPr>
        <w:rFonts w:hint="default"/>
      </w:rPr>
    </w:lvl>
    <w:lvl w:ilvl="1" w:tplc="080A0019" w:tentative="1">
      <w:start w:val="1"/>
      <w:numFmt w:val="lowerLetter"/>
      <w:lvlText w:val="%2."/>
      <w:lvlJc w:val="left"/>
      <w:pPr>
        <w:ind w:left="4847" w:hanging="360"/>
      </w:pPr>
    </w:lvl>
    <w:lvl w:ilvl="2" w:tplc="080A001B" w:tentative="1">
      <w:start w:val="1"/>
      <w:numFmt w:val="lowerRoman"/>
      <w:lvlText w:val="%3."/>
      <w:lvlJc w:val="right"/>
      <w:pPr>
        <w:ind w:left="5567" w:hanging="180"/>
      </w:pPr>
    </w:lvl>
    <w:lvl w:ilvl="3" w:tplc="080A000F" w:tentative="1">
      <w:start w:val="1"/>
      <w:numFmt w:val="decimal"/>
      <w:lvlText w:val="%4."/>
      <w:lvlJc w:val="left"/>
      <w:pPr>
        <w:ind w:left="6287" w:hanging="360"/>
      </w:pPr>
    </w:lvl>
    <w:lvl w:ilvl="4" w:tplc="080A0019" w:tentative="1">
      <w:start w:val="1"/>
      <w:numFmt w:val="lowerLetter"/>
      <w:lvlText w:val="%5."/>
      <w:lvlJc w:val="left"/>
      <w:pPr>
        <w:ind w:left="7007" w:hanging="360"/>
      </w:pPr>
    </w:lvl>
    <w:lvl w:ilvl="5" w:tplc="080A001B" w:tentative="1">
      <w:start w:val="1"/>
      <w:numFmt w:val="lowerRoman"/>
      <w:lvlText w:val="%6."/>
      <w:lvlJc w:val="right"/>
      <w:pPr>
        <w:ind w:left="7727" w:hanging="180"/>
      </w:pPr>
    </w:lvl>
    <w:lvl w:ilvl="6" w:tplc="080A000F" w:tentative="1">
      <w:start w:val="1"/>
      <w:numFmt w:val="decimal"/>
      <w:lvlText w:val="%7."/>
      <w:lvlJc w:val="left"/>
      <w:pPr>
        <w:ind w:left="8447" w:hanging="360"/>
      </w:pPr>
    </w:lvl>
    <w:lvl w:ilvl="7" w:tplc="080A0019" w:tentative="1">
      <w:start w:val="1"/>
      <w:numFmt w:val="lowerLetter"/>
      <w:lvlText w:val="%8."/>
      <w:lvlJc w:val="left"/>
      <w:pPr>
        <w:ind w:left="9167" w:hanging="360"/>
      </w:pPr>
    </w:lvl>
    <w:lvl w:ilvl="8" w:tplc="080A001B" w:tentative="1">
      <w:start w:val="1"/>
      <w:numFmt w:val="lowerRoman"/>
      <w:lvlText w:val="%9."/>
      <w:lvlJc w:val="right"/>
      <w:pPr>
        <w:ind w:left="9887" w:hanging="180"/>
      </w:pPr>
    </w:lvl>
  </w:abstractNum>
  <w:abstractNum w:abstractNumId="2" w15:restartNumberingAfterBreak="0">
    <w:nsid w:val="5E620DFD"/>
    <w:multiLevelType w:val="hybridMultilevel"/>
    <w:tmpl w:val="973420B2"/>
    <w:lvl w:ilvl="0" w:tplc="AC76D5BA">
      <w:start w:val="1"/>
      <w:numFmt w:val="upperRoman"/>
      <w:lvlText w:val="%1."/>
      <w:lvlJc w:val="left"/>
      <w:pPr>
        <w:ind w:left="7307" w:hanging="360"/>
      </w:pPr>
      <w:rPr>
        <w:rFonts w:hint="default"/>
        <w:b w:val="0"/>
      </w:rPr>
    </w:lvl>
    <w:lvl w:ilvl="1" w:tplc="080A0019" w:tentative="1">
      <w:start w:val="1"/>
      <w:numFmt w:val="lowerLetter"/>
      <w:lvlText w:val="%2."/>
      <w:lvlJc w:val="left"/>
      <w:pPr>
        <w:ind w:left="8027" w:hanging="360"/>
      </w:pPr>
    </w:lvl>
    <w:lvl w:ilvl="2" w:tplc="080A001B" w:tentative="1">
      <w:start w:val="1"/>
      <w:numFmt w:val="lowerRoman"/>
      <w:lvlText w:val="%3."/>
      <w:lvlJc w:val="right"/>
      <w:pPr>
        <w:ind w:left="8747" w:hanging="180"/>
      </w:pPr>
    </w:lvl>
    <w:lvl w:ilvl="3" w:tplc="080A000F" w:tentative="1">
      <w:start w:val="1"/>
      <w:numFmt w:val="decimal"/>
      <w:lvlText w:val="%4."/>
      <w:lvlJc w:val="left"/>
      <w:pPr>
        <w:ind w:left="9467" w:hanging="360"/>
      </w:pPr>
    </w:lvl>
    <w:lvl w:ilvl="4" w:tplc="080A0019" w:tentative="1">
      <w:start w:val="1"/>
      <w:numFmt w:val="lowerLetter"/>
      <w:lvlText w:val="%5."/>
      <w:lvlJc w:val="left"/>
      <w:pPr>
        <w:ind w:left="10187" w:hanging="360"/>
      </w:pPr>
    </w:lvl>
    <w:lvl w:ilvl="5" w:tplc="080A001B" w:tentative="1">
      <w:start w:val="1"/>
      <w:numFmt w:val="lowerRoman"/>
      <w:lvlText w:val="%6."/>
      <w:lvlJc w:val="right"/>
      <w:pPr>
        <w:ind w:left="10907" w:hanging="180"/>
      </w:pPr>
    </w:lvl>
    <w:lvl w:ilvl="6" w:tplc="080A000F" w:tentative="1">
      <w:start w:val="1"/>
      <w:numFmt w:val="decimal"/>
      <w:lvlText w:val="%7."/>
      <w:lvlJc w:val="left"/>
      <w:pPr>
        <w:ind w:left="11627" w:hanging="360"/>
      </w:pPr>
    </w:lvl>
    <w:lvl w:ilvl="7" w:tplc="080A0019" w:tentative="1">
      <w:start w:val="1"/>
      <w:numFmt w:val="lowerLetter"/>
      <w:lvlText w:val="%8."/>
      <w:lvlJc w:val="left"/>
      <w:pPr>
        <w:ind w:left="12347" w:hanging="360"/>
      </w:pPr>
    </w:lvl>
    <w:lvl w:ilvl="8" w:tplc="080A001B" w:tentative="1">
      <w:start w:val="1"/>
      <w:numFmt w:val="lowerRoman"/>
      <w:lvlText w:val="%9."/>
      <w:lvlJc w:val="right"/>
      <w:pPr>
        <w:ind w:left="13067" w:hanging="180"/>
      </w:pPr>
    </w:lvl>
  </w:abstractNum>
  <w:abstractNum w:abstractNumId="3" w15:restartNumberingAfterBreak="0">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86"/>
    <w:rsid w:val="00001F2F"/>
    <w:rsid w:val="00044F28"/>
    <w:rsid w:val="00124830"/>
    <w:rsid w:val="00124E4E"/>
    <w:rsid w:val="001358E7"/>
    <w:rsid w:val="0015005B"/>
    <w:rsid w:val="00162176"/>
    <w:rsid w:val="00172FAE"/>
    <w:rsid w:val="001B1059"/>
    <w:rsid w:val="001C4673"/>
    <w:rsid w:val="001D58C9"/>
    <w:rsid w:val="001F2A6A"/>
    <w:rsid w:val="002000E7"/>
    <w:rsid w:val="002039FC"/>
    <w:rsid w:val="002529EA"/>
    <w:rsid w:val="00307F29"/>
    <w:rsid w:val="003420FA"/>
    <w:rsid w:val="00356205"/>
    <w:rsid w:val="003B2F44"/>
    <w:rsid w:val="00435D8B"/>
    <w:rsid w:val="00454FC6"/>
    <w:rsid w:val="004951DE"/>
    <w:rsid w:val="004D6D4F"/>
    <w:rsid w:val="00556FBA"/>
    <w:rsid w:val="00577605"/>
    <w:rsid w:val="005975B5"/>
    <w:rsid w:val="005A44CC"/>
    <w:rsid w:val="005B35AC"/>
    <w:rsid w:val="005B66D1"/>
    <w:rsid w:val="00605B16"/>
    <w:rsid w:val="006917B3"/>
    <w:rsid w:val="006C5851"/>
    <w:rsid w:val="006E4030"/>
    <w:rsid w:val="0070213E"/>
    <w:rsid w:val="00750586"/>
    <w:rsid w:val="00773382"/>
    <w:rsid w:val="007831FE"/>
    <w:rsid w:val="007A7BA8"/>
    <w:rsid w:val="007D0FFE"/>
    <w:rsid w:val="008258F9"/>
    <w:rsid w:val="0082771C"/>
    <w:rsid w:val="008472FA"/>
    <w:rsid w:val="00852733"/>
    <w:rsid w:val="00862E70"/>
    <w:rsid w:val="00887F2F"/>
    <w:rsid w:val="00926371"/>
    <w:rsid w:val="009A5C4D"/>
    <w:rsid w:val="009D130C"/>
    <w:rsid w:val="00A37919"/>
    <w:rsid w:val="00A72895"/>
    <w:rsid w:val="00A85061"/>
    <w:rsid w:val="00A90A2B"/>
    <w:rsid w:val="00A945D4"/>
    <w:rsid w:val="00AB1786"/>
    <w:rsid w:val="00B21E26"/>
    <w:rsid w:val="00B3089F"/>
    <w:rsid w:val="00B42819"/>
    <w:rsid w:val="00B75915"/>
    <w:rsid w:val="00B84A53"/>
    <w:rsid w:val="00C01175"/>
    <w:rsid w:val="00C14EAB"/>
    <w:rsid w:val="00C23B43"/>
    <w:rsid w:val="00C9714C"/>
    <w:rsid w:val="00CE3875"/>
    <w:rsid w:val="00CE3DCE"/>
    <w:rsid w:val="00D15276"/>
    <w:rsid w:val="00D26C0E"/>
    <w:rsid w:val="00D64285"/>
    <w:rsid w:val="00D91E37"/>
    <w:rsid w:val="00E90D57"/>
    <w:rsid w:val="00EB00C0"/>
    <w:rsid w:val="00F45073"/>
    <w:rsid w:val="00FB0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ABE0B1-7C1C-4DDA-8082-2FEE07BF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0586"/>
    <w:rPr>
      <w:rFonts w:eastAsiaTheme="minorEastAsia"/>
      <w:sz w:val="24"/>
      <w:szCs w:val="24"/>
      <w:lang w:val="es-ES_tradnl" w:eastAsia="es-ES"/>
    </w:rPr>
  </w:style>
  <w:style w:type="paragraph" w:styleId="Piedepgina">
    <w:name w:val="footer"/>
    <w:basedOn w:val="Normal"/>
    <w:link w:val="Piedepgina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05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05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05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C58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8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94479">
      <w:bodyDiv w:val="1"/>
      <w:marLeft w:val="0"/>
      <w:marRight w:val="0"/>
      <w:marTop w:val="0"/>
      <w:marBottom w:val="0"/>
      <w:divBdr>
        <w:top w:val="none" w:sz="0" w:space="0" w:color="auto"/>
        <w:left w:val="none" w:sz="0" w:space="0" w:color="auto"/>
        <w:bottom w:val="none" w:sz="0" w:space="0" w:color="auto"/>
        <w:right w:val="none" w:sz="0" w:space="0" w:color="auto"/>
      </w:divBdr>
    </w:div>
    <w:div w:id="975986809">
      <w:bodyDiv w:val="1"/>
      <w:marLeft w:val="0"/>
      <w:marRight w:val="0"/>
      <w:marTop w:val="0"/>
      <w:marBottom w:val="0"/>
      <w:divBdr>
        <w:top w:val="none" w:sz="0" w:space="0" w:color="auto"/>
        <w:left w:val="none" w:sz="0" w:space="0" w:color="auto"/>
        <w:bottom w:val="none" w:sz="0" w:space="0" w:color="auto"/>
        <w:right w:val="none" w:sz="0" w:space="0" w:color="auto"/>
      </w:divBdr>
    </w:div>
    <w:div w:id="14049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4140</Words>
  <Characters>22774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8</cp:revision>
  <cp:lastPrinted>2019-12-16T18:18:00Z</cp:lastPrinted>
  <dcterms:created xsi:type="dcterms:W3CDTF">2019-12-13T18:48:00Z</dcterms:created>
  <dcterms:modified xsi:type="dcterms:W3CDTF">2020-01-09T00:20:00Z</dcterms:modified>
</cp:coreProperties>
</file>