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5CB" w:rsidRPr="00A84149" w:rsidRDefault="000C65CB" w:rsidP="000C65CB">
      <w:pPr>
        <w:shd w:val="clear" w:color="auto" w:fill="FFFFFF"/>
        <w:spacing w:after="0" w:line="360" w:lineRule="auto"/>
        <w:jc w:val="both"/>
        <w:rPr>
          <w:rFonts w:ascii="Palatino Linotype" w:eastAsia="Times New Roman" w:hAnsi="Palatino Linotype" w:cs="Arial"/>
          <w:sz w:val="24"/>
          <w:szCs w:val="24"/>
          <w:lang w:eastAsia="es-MX"/>
        </w:rPr>
      </w:pPr>
      <w:r w:rsidRPr="00A84149">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 d</w:t>
      </w:r>
      <w:r>
        <w:rPr>
          <w:rFonts w:ascii="Palatino Linotype" w:eastAsia="Times New Roman" w:hAnsi="Palatino Linotype" w:cs="Arial"/>
          <w:sz w:val="24"/>
          <w:szCs w:val="24"/>
          <w:lang w:eastAsia="es-MX"/>
        </w:rPr>
        <w:t xml:space="preserve">iez de julio </w:t>
      </w:r>
      <w:r w:rsidRPr="00A84149">
        <w:rPr>
          <w:rFonts w:ascii="Palatino Linotype" w:eastAsia="Times New Roman" w:hAnsi="Palatino Linotype" w:cs="Arial"/>
          <w:sz w:val="24"/>
          <w:szCs w:val="24"/>
          <w:lang w:eastAsia="es-MX"/>
        </w:rPr>
        <w:t>de dos mil diecinueve.</w:t>
      </w:r>
    </w:p>
    <w:p w:rsidR="000C65CB" w:rsidRPr="00A84149" w:rsidRDefault="000C65CB" w:rsidP="000C65CB">
      <w:pPr>
        <w:shd w:val="clear" w:color="auto" w:fill="FFFFFF"/>
        <w:spacing w:after="0" w:line="360" w:lineRule="auto"/>
        <w:jc w:val="both"/>
        <w:rPr>
          <w:rFonts w:ascii="Palatino Linotype" w:eastAsia="Times New Roman" w:hAnsi="Palatino Linotype" w:cs="Arial"/>
          <w:sz w:val="24"/>
          <w:szCs w:val="24"/>
          <w:lang w:eastAsia="es-MX"/>
        </w:rPr>
      </w:pPr>
    </w:p>
    <w:p w:rsidR="000C65CB" w:rsidRPr="00A84149" w:rsidRDefault="000C65CB" w:rsidP="000C65CB">
      <w:pPr>
        <w:tabs>
          <w:tab w:val="left" w:pos="1701"/>
        </w:tabs>
        <w:spacing w:after="0" w:line="360" w:lineRule="auto"/>
        <w:jc w:val="both"/>
        <w:rPr>
          <w:rFonts w:ascii="Palatino Linotype" w:hAnsi="Palatino Linotype" w:cs="Arial"/>
          <w:b/>
          <w:sz w:val="24"/>
          <w:szCs w:val="24"/>
        </w:rPr>
      </w:pPr>
      <w:r w:rsidRPr="00A84149">
        <w:rPr>
          <w:rFonts w:ascii="Palatino Linotype" w:hAnsi="Palatino Linotype" w:cs="Arial"/>
          <w:b/>
          <w:sz w:val="24"/>
          <w:szCs w:val="24"/>
        </w:rPr>
        <w:t>VISTO</w:t>
      </w:r>
      <w:r w:rsidRPr="00A84149">
        <w:rPr>
          <w:rFonts w:ascii="Palatino Linotype" w:hAnsi="Palatino Linotype" w:cs="Arial"/>
          <w:sz w:val="24"/>
          <w:szCs w:val="24"/>
        </w:rPr>
        <w:t xml:space="preserve"> el expediente electrónico formado con motivo del recurso de revisión número </w:t>
      </w:r>
      <w:r w:rsidRPr="00A84149">
        <w:rPr>
          <w:rFonts w:ascii="Palatino Linotype" w:hAnsi="Palatino Linotype" w:cs="Arial"/>
          <w:b/>
          <w:bCs/>
          <w:sz w:val="24"/>
          <w:szCs w:val="24"/>
          <w:lang w:eastAsia="es-MX"/>
        </w:rPr>
        <w:t>03655/INFOEM/IP/RR/2019</w:t>
      </w:r>
      <w:r w:rsidRPr="00A84149">
        <w:rPr>
          <w:rFonts w:ascii="Palatino Linotype" w:hAnsi="Palatino Linotype" w:cs="Arial"/>
          <w:sz w:val="24"/>
          <w:szCs w:val="24"/>
        </w:rPr>
        <w:t xml:space="preserve">, interpuesto por </w:t>
      </w:r>
      <w:r>
        <w:rPr>
          <w:rFonts w:ascii="Palatino Linotype" w:hAnsi="Palatino Linotype" w:cs="Arial"/>
          <w:b/>
          <w:sz w:val="24"/>
          <w:szCs w:val="24"/>
        </w:rPr>
        <w:t>XXXXXXXXXXXXXXXXX</w:t>
      </w:r>
      <w:bookmarkStart w:id="0" w:name="_GoBack"/>
      <w:bookmarkEnd w:id="0"/>
      <w:r w:rsidRPr="00A84149">
        <w:rPr>
          <w:rFonts w:ascii="Palatino Linotype" w:hAnsi="Palatino Linotype" w:cs="Arial"/>
          <w:b/>
          <w:sz w:val="24"/>
          <w:szCs w:val="24"/>
        </w:rPr>
        <w:t xml:space="preserve">, </w:t>
      </w:r>
      <w:r w:rsidRPr="00A84149">
        <w:rPr>
          <w:rFonts w:ascii="Palatino Linotype" w:hAnsi="Palatino Linotype" w:cs="Arial"/>
          <w:sz w:val="24"/>
          <w:szCs w:val="24"/>
        </w:rPr>
        <w:t xml:space="preserve">en lo sucesivo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en contra de la respuesta del </w:t>
      </w:r>
      <w:r w:rsidRPr="00A84149">
        <w:rPr>
          <w:rFonts w:ascii="Palatino Linotype" w:hAnsi="Palatino Linotype" w:cs="Arial"/>
          <w:b/>
          <w:sz w:val="24"/>
          <w:szCs w:val="24"/>
        </w:rPr>
        <w:t>Ayuntamiento de Sultepec</w:t>
      </w:r>
      <w:r w:rsidRPr="00A84149">
        <w:rPr>
          <w:rFonts w:ascii="Palatino Linotype" w:hAnsi="Palatino Linotype" w:cs="Arial"/>
          <w:sz w:val="24"/>
          <w:szCs w:val="24"/>
        </w:rPr>
        <w:t>,</w:t>
      </w:r>
      <w:r w:rsidRPr="00A84149">
        <w:rPr>
          <w:rFonts w:ascii="Palatino Linotype" w:hAnsi="Palatino Linotype" w:cs="Arial"/>
          <w:b/>
          <w:sz w:val="24"/>
          <w:szCs w:val="24"/>
        </w:rPr>
        <w:t xml:space="preserve"> </w:t>
      </w:r>
      <w:r w:rsidRPr="00A84149">
        <w:rPr>
          <w:rFonts w:ascii="Palatino Linotype" w:hAnsi="Palatino Linotype" w:cs="Arial"/>
          <w:sz w:val="24"/>
          <w:szCs w:val="24"/>
        </w:rPr>
        <w:t>en lo subsecuente</w:t>
      </w:r>
      <w:r w:rsidRPr="00A84149">
        <w:rPr>
          <w:rFonts w:ascii="Palatino Linotype" w:hAnsi="Palatino Linotype" w:cs="Arial"/>
          <w:b/>
          <w:sz w:val="24"/>
          <w:szCs w:val="24"/>
        </w:rPr>
        <w:t xml:space="preserve"> el sujeto obligado, </w:t>
      </w:r>
      <w:r w:rsidRPr="00A84149">
        <w:rPr>
          <w:rFonts w:ascii="Palatino Linotype" w:hAnsi="Palatino Linotype" w:cs="Arial"/>
          <w:sz w:val="24"/>
          <w:szCs w:val="24"/>
        </w:rPr>
        <w:t>se procede a dictar la presente resolución.</w:t>
      </w:r>
    </w:p>
    <w:p w:rsidR="000C65CB" w:rsidRPr="00A84149" w:rsidRDefault="000C65CB" w:rsidP="000C65CB">
      <w:pPr>
        <w:tabs>
          <w:tab w:val="left" w:pos="6960"/>
        </w:tabs>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center"/>
        <w:rPr>
          <w:rFonts w:ascii="Palatino Linotype" w:hAnsi="Palatino Linotype" w:cs="Arial"/>
          <w:b/>
          <w:sz w:val="28"/>
          <w:szCs w:val="24"/>
        </w:rPr>
      </w:pPr>
      <w:r w:rsidRPr="00A84149">
        <w:rPr>
          <w:rFonts w:ascii="Palatino Linotype" w:hAnsi="Palatino Linotype" w:cs="Arial"/>
          <w:b/>
          <w:sz w:val="28"/>
          <w:szCs w:val="24"/>
        </w:rPr>
        <w:t>A N T E C E D E N T E S</w:t>
      </w:r>
    </w:p>
    <w:p w:rsidR="000C65CB" w:rsidRPr="00A84149" w:rsidRDefault="000C65CB" w:rsidP="000C65CB">
      <w:pPr>
        <w:spacing w:after="0" w:line="360" w:lineRule="auto"/>
        <w:rPr>
          <w:rFonts w:ascii="Palatino Linotype" w:hAnsi="Palatino Linotype" w:cs="Arial"/>
          <w:b/>
          <w:sz w:val="24"/>
          <w:szCs w:val="24"/>
        </w:rPr>
      </w:pPr>
    </w:p>
    <w:p w:rsidR="000C65CB" w:rsidRPr="00A84149" w:rsidRDefault="000C65CB" w:rsidP="000C65CB">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PRIMERO. </w:t>
      </w:r>
      <w:r w:rsidRPr="00A84149">
        <w:rPr>
          <w:rFonts w:ascii="Palatino Linotype" w:hAnsi="Palatino Linotype" w:cs="Arial"/>
          <w:b/>
          <w:sz w:val="24"/>
          <w:szCs w:val="24"/>
        </w:rPr>
        <w:t>De la solicitud de información.</w:t>
      </w: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Con fecha veintitrés de abril de dos mil diecinueve,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presentó a través del Sistema de Acceso a la Información Mexiquense (</w:t>
      </w:r>
      <w:r w:rsidRPr="00A84149">
        <w:rPr>
          <w:rFonts w:ascii="Palatino Linotype" w:hAnsi="Palatino Linotype" w:cs="Arial"/>
          <w:b/>
          <w:sz w:val="24"/>
          <w:szCs w:val="24"/>
        </w:rPr>
        <w:t>SAIMEX)</w:t>
      </w:r>
      <w:r w:rsidRPr="00A84149">
        <w:rPr>
          <w:rFonts w:ascii="Palatino Linotype" w:hAnsi="Palatino Linotype" w:cs="Arial"/>
          <w:sz w:val="24"/>
          <w:szCs w:val="24"/>
        </w:rPr>
        <w:t xml:space="preserve"> ante </w:t>
      </w:r>
      <w:r w:rsidRPr="00A84149">
        <w:rPr>
          <w:rFonts w:ascii="Palatino Linotype" w:hAnsi="Palatino Linotype" w:cs="Arial"/>
          <w:b/>
          <w:sz w:val="24"/>
          <w:szCs w:val="24"/>
        </w:rPr>
        <w:t>el sujeto obligado</w:t>
      </w:r>
      <w:r w:rsidRPr="00A84149">
        <w:rPr>
          <w:rFonts w:ascii="Palatino Linotype" w:hAnsi="Palatino Linotype" w:cs="Arial"/>
          <w:sz w:val="24"/>
          <w:szCs w:val="24"/>
        </w:rPr>
        <w:t>, la solicitud de acceso a la información pública, registrada bajo el número de expediente</w:t>
      </w:r>
      <w:r w:rsidRPr="00A84149">
        <w:rPr>
          <w:rFonts w:ascii="Palatino Linotype" w:hAnsi="Palatino Linotype" w:cs="Arial"/>
          <w:b/>
          <w:sz w:val="24"/>
          <w:szCs w:val="24"/>
        </w:rPr>
        <w:t xml:space="preserve"> 00014/SULTEPEC/IP/2019</w:t>
      </w:r>
      <w:r w:rsidRPr="00A84149">
        <w:rPr>
          <w:rFonts w:ascii="Palatino Linotype" w:hAnsi="Palatino Linotype" w:cs="Arial"/>
          <w:sz w:val="24"/>
          <w:szCs w:val="24"/>
          <w:lang w:eastAsia="es-MX"/>
        </w:rPr>
        <w:t>,</w:t>
      </w:r>
      <w:r w:rsidRPr="00A84149">
        <w:rPr>
          <w:rFonts w:ascii="Palatino Linotype" w:hAnsi="Palatino Linotype" w:cs="Arial"/>
          <w:b/>
          <w:sz w:val="24"/>
          <w:szCs w:val="24"/>
          <w:lang w:eastAsia="es-MX"/>
        </w:rPr>
        <w:t xml:space="preserve"> </w:t>
      </w:r>
      <w:r w:rsidRPr="00A84149">
        <w:rPr>
          <w:rFonts w:ascii="Palatino Linotype" w:hAnsi="Palatino Linotype" w:cs="Arial"/>
          <w:sz w:val="24"/>
          <w:szCs w:val="24"/>
        </w:rPr>
        <w:t>mediante la cual solicitó información en el tenor siguiente:</w:t>
      </w:r>
    </w:p>
    <w:p w:rsidR="000C65CB" w:rsidRPr="00A84149" w:rsidRDefault="000C65CB" w:rsidP="000C65CB">
      <w:pPr>
        <w:spacing w:after="0" w:line="360" w:lineRule="auto"/>
        <w:ind w:left="851" w:right="850"/>
        <w:jc w:val="both"/>
        <w:rPr>
          <w:rFonts w:ascii="Palatino Linotype" w:hAnsi="Palatino Linotype" w:cs="Arial"/>
          <w:i/>
          <w:sz w:val="20"/>
          <w:szCs w:val="24"/>
        </w:rPr>
      </w:pPr>
    </w:p>
    <w:p w:rsidR="000C65CB" w:rsidRPr="00A84149" w:rsidRDefault="000C65CB" w:rsidP="000C65CB">
      <w:pPr>
        <w:spacing w:after="0" w:line="240" w:lineRule="auto"/>
        <w:ind w:left="567" w:right="567"/>
        <w:jc w:val="both"/>
        <w:rPr>
          <w:rFonts w:ascii="Palatino Linotype" w:eastAsia="Times New Roman" w:hAnsi="Palatino Linotype" w:cs="Times New Roman"/>
          <w:i/>
          <w:lang w:val="es-ES_tradnl" w:eastAsia="es-ES"/>
        </w:rPr>
      </w:pPr>
      <w:r w:rsidRPr="00A84149">
        <w:rPr>
          <w:rFonts w:ascii="Palatino Linotype" w:eastAsia="Times New Roman" w:hAnsi="Palatino Linotype" w:cs="Times New Roman"/>
          <w:i/>
          <w:lang w:eastAsia="es-ES"/>
        </w:rPr>
        <w:t>“</w:t>
      </w:r>
      <w:r w:rsidRPr="00A84149">
        <w:rPr>
          <w:rFonts w:ascii="Palatino Linotype" w:eastAsia="Times New Roman" w:hAnsi="Palatino Linotype" w:cs="Times New Roman"/>
          <w:i/>
          <w:lang w:eastAsia="es-MX"/>
        </w:rPr>
        <w:t>Solicitud de información de alumbrado público en el archivo adjunto</w:t>
      </w:r>
      <w:r w:rsidRPr="00A84149">
        <w:rPr>
          <w:rFonts w:ascii="Palatino Linotype" w:eastAsia="Times New Roman" w:hAnsi="Palatino Linotype" w:cs="Times New Roman"/>
          <w:i/>
          <w:lang w:eastAsia="es-ES"/>
        </w:rPr>
        <w:t>”</w:t>
      </w:r>
      <w:r w:rsidRPr="00A84149">
        <w:rPr>
          <w:rFonts w:ascii="Palatino Linotype" w:eastAsia="Times New Roman" w:hAnsi="Palatino Linotype" w:cs="Times New Roman"/>
          <w:i/>
          <w:lang w:val="es-ES_tradnl" w:eastAsia="es-ES"/>
        </w:rPr>
        <w:t xml:space="preserve"> (sic).</w:t>
      </w:r>
    </w:p>
    <w:p w:rsidR="000C65CB" w:rsidRPr="00A84149" w:rsidRDefault="000C65CB" w:rsidP="000C65C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C65CB" w:rsidRPr="00A84149" w:rsidRDefault="000C65CB" w:rsidP="000C65CB">
      <w:pPr>
        <w:tabs>
          <w:tab w:val="left" w:pos="5647"/>
        </w:tabs>
        <w:spacing w:after="0" w:line="360" w:lineRule="auto"/>
        <w:jc w:val="both"/>
        <w:rPr>
          <w:rFonts w:ascii="Palatino Linotype" w:eastAsia="Times New Roman" w:hAnsi="Palatino Linotype" w:cs="Times New Roman"/>
          <w:sz w:val="24"/>
          <w:szCs w:val="24"/>
          <w:lang w:val="es-ES_tradnl" w:eastAsia="es-ES"/>
        </w:rPr>
      </w:pPr>
      <w:r w:rsidRPr="00A84149">
        <w:rPr>
          <w:rFonts w:ascii="Palatino Linotype" w:eastAsia="Times New Roman" w:hAnsi="Palatino Linotype" w:cs="Times New Roman"/>
          <w:sz w:val="24"/>
          <w:szCs w:val="24"/>
          <w:lang w:val="es-ES_tradnl" w:eastAsia="es-ES"/>
        </w:rPr>
        <w:t xml:space="preserve">Se advierte que el </w:t>
      </w:r>
      <w:r w:rsidRPr="00A84149">
        <w:rPr>
          <w:rFonts w:ascii="Palatino Linotype" w:eastAsia="Times New Roman" w:hAnsi="Palatino Linotype" w:cs="Times New Roman"/>
          <w:b/>
          <w:sz w:val="24"/>
          <w:szCs w:val="24"/>
          <w:lang w:val="es-ES_tradnl" w:eastAsia="es-ES"/>
        </w:rPr>
        <w:t>solicitante</w:t>
      </w:r>
      <w:r w:rsidRPr="00A84149">
        <w:rPr>
          <w:rFonts w:ascii="Palatino Linotype" w:eastAsia="Times New Roman" w:hAnsi="Palatino Linotype" w:cs="Times New Roman"/>
          <w:sz w:val="24"/>
          <w:szCs w:val="24"/>
          <w:lang w:val="es-ES_tradnl" w:eastAsia="es-ES"/>
        </w:rPr>
        <w:t xml:space="preserve"> al momento de ingresar su solicitud, adjunto el archivo electrónico denominado “Archivo Adjunto a la Solicitud”, el cual al ser del conocimiento de las partes, se omite su inserción en este apartado, aunado a que será objeto de estudio en párrafos ulteriores.</w:t>
      </w:r>
    </w:p>
    <w:p w:rsidR="000C65CB" w:rsidRPr="00A84149" w:rsidRDefault="000C65CB" w:rsidP="000C65C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C65CB" w:rsidRPr="00A84149" w:rsidRDefault="000C65CB" w:rsidP="000C65CB">
      <w:pPr>
        <w:tabs>
          <w:tab w:val="left" w:pos="5647"/>
        </w:tabs>
        <w:spacing w:after="0" w:line="360" w:lineRule="auto"/>
        <w:ind w:right="850"/>
        <w:jc w:val="both"/>
        <w:rPr>
          <w:rFonts w:ascii="Palatino Linotype" w:hAnsi="Palatino Linotype"/>
          <w:i/>
          <w:sz w:val="24"/>
          <w:szCs w:val="24"/>
        </w:rPr>
      </w:pPr>
      <w:r w:rsidRPr="00A84149">
        <w:rPr>
          <w:rFonts w:ascii="Palatino Linotype" w:eastAsia="Times New Roman" w:hAnsi="Palatino Linotype" w:cs="Times New Roman"/>
          <w:sz w:val="24"/>
          <w:szCs w:val="24"/>
          <w:lang w:val="es-ES_tradnl" w:eastAsia="es-ES"/>
        </w:rPr>
        <w:lastRenderedPageBreak/>
        <w:t xml:space="preserve">Modalidad de entrega: </w:t>
      </w:r>
      <w:r w:rsidRPr="00A84149">
        <w:rPr>
          <w:rFonts w:ascii="Palatino Linotype" w:hAnsi="Palatino Linotype"/>
          <w:b/>
          <w:i/>
          <w:sz w:val="24"/>
          <w:szCs w:val="24"/>
        </w:rPr>
        <w:t>a través del SAIMEX</w:t>
      </w:r>
    </w:p>
    <w:p w:rsidR="000C65CB" w:rsidRPr="00A84149" w:rsidRDefault="000C65CB" w:rsidP="000C65CB">
      <w:pPr>
        <w:spacing w:after="0" w:line="360" w:lineRule="auto"/>
        <w:jc w:val="both"/>
        <w:rPr>
          <w:rFonts w:ascii="Palatino Linotype" w:hAnsi="Palatino Linotype" w:cs="Arial"/>
          <w:b/>
          <w:sz w:val="24"/>
          <w:szCs w:val="24"/>
        </w:rPr>
      </w:pPr>
    </w:p>
    <w:p w:rsidR="000C65CB" w:rsidRPr="00A84149" w:rsidRDefault="000C65CB" w:rsidP="000C65CB">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SEGUNDO. </w:t>
      </w:r>
      <w:r w:rsidRPr="00A84149">
        <w:rPr>
          <w:rFonts w:ascii="Palatino Linotype" w:hAnsi="Palatino Linotype" w:cs="Arial"/>
          <w:b/>
          <w:sz w:val="24"/>
          <w:szCs w:val="24"/>
        </w:rPr>
        <w:t xml:space="preserve">De la respuesta del sujeto obligado. </w:t>
      </w: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De las constancias que obran en el sistema SAIMEX, se advierte que en fecha tres de mayo de dos mil diecinueve, </w:t>
      </w:r>
      <w:r w:rsidRPr="00A84149">
        <w:rPr>
          <w:rFonts w:ascii="Palatino Linotype" w:hAnsi="Palatino Linotype" w:cs="Arial"/>
          <w:b/>
          <w:sz w:val="24"/>
          <w:szCs w:val="24"/>
        </w:rPr>
        <w:t>el sujeto obligado</w:t>
      </w:r>
      <w:r w:rsidRPr="00A84149">
        <w:rPr>
          <w:rFonts w:ascii="Palatino Linotype" w:hAnsi="Palatino Linotype" w:cs="Arial"/>
          <w:sz w:val="24"/>
          <w:szCs w:val="24"/>
        </w:rPr>
        <w:t xml:space="preserve"> emitió respuesta en los siguientes términos:</w:t>
      </w:r>
    </w:p>
    <w:p w:rsidR="000C65CB" w:rsidRPr="00A84149" w:rsidRDefault="000C65CB" w:rsidP="000C65CB">
      <w:pPr>
        <w:spacing w:after="0" w:line="240" w:lineRule="auto"/>
        <w:jc w:val="both"/>
        <w:rPr>
          <w:rFonts w:ascii="Palatino Linotype" w:hAnsi="Palatino Linotype" w:cs="Arial"/>
          <w:sz w:val="24"/>
          <w:szCs w:val="24"/>
        </w:rPr>
      </w:pPr>
    </w:p>
    <w:p w:rsidR="000C65CB" w:rsidRPr="00A84149" w:rsidRDefault="000C65CB" w:rsidP="000C65CB">
      <w:pPr>
        <w:spacing w:after="0" w:line="240" w:lineRule="auto"/>
        <w:ind w:left="567" w:right="567"/>
        <w:jc w:val="both"/>
        <w:rPr>
          <w:rFonts w:ascii="Palatino Linotype" w:hAnsi="Palatino Linotype"/>
          <w:i/>
        </w:rPr>
      </w:pPr>
      <w:r w:rsidRPr="00A84149">
        <w:rPr>
          <w:rFonts w:ascii="Palatino Linotype" w:eastAsia="Times New Roman" w:hAnsi="Palatino Linotype" w:cs="Times New Roman"/>
          <w:i/>
          <w:lang w:eastAsia="es-MX"/>
        </w:rPr>
        <w:t>“se envió archivo adjunto. Justificación de no pago: No son suficientes los recursos $.” (Sic)</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Se hace constar que el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refiere adjuntar a su respuesta los documentos con los cuales pretende colmar la solicitud de información, sin embargo de las constancias que integran el expediente virtual en que se actúa, no se observa archivo alguno.</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TERCERO. </w:t>
      </w:r>
      <w:r w:rsidRPr="00A84149">
        <w:rPr>
          <w:rFonts w:ascii="Palatino Linotype" w:hAnsi="Palatino Linotype" w:cs="Arial"/>
          <w:b/>
          <w:sz w:val="24"/>
          <w:szCs w:val="24"/>
        </w:rPr>
        <w:t>Del recurso de revisión.</w:t>
      </w: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Inconforme con la respuesta por parte del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el ahora </w:t>
      </w:r>
      <w:r w:rsidRPr="00A84149">
        <w:rPr>
          <w:rFonts w:ascii="Palatino Linotype" w:hAnsi="Palatino Linotype" w:cs="Arial"/>
          <w:b/>
          <w:sz w:val="24"/>
          <w:szCs w:val="24"/>
        </w:rPr>
        <w:t>recurrente</w:t>
      </w:r>
      <w:r w:rsidRPr="00A84149">
        <w:rPr>
          <w:rFonts w:ascii="Palatino Linotype" w:hAnsi="Palatino Linotype" w:cs="Arial"/>
          <w:sz w:val="24"/>
          <w:szCs w:val="24"/>
        </w:rPr>
        <w:t xml:space="preserve"> en fecha nueve de mayo de dos mil diecinueve, interpuso el recurso de revisión, que fue registrado</w:t>
      </w:r>
      <w:r w:rsidRPr="00A84149">
        <w:rPr>
          <w:rFonts w:ascii="Palatino Linotype" w:hAnsi="Palatino Linotype" w:cs="Arial"/>
          <w:b/>
          <w:sz w:val="24"/>
          <w:szCs w:val="24"/>
        </w:rPr>
        <w:t xml:space="preserve"> </w:t>
      </w:r>
      <w:r w:rsidRPr="00A84149">
        <w:rPr>
          <w:rFonts w:ascii="Palatino Linotype" w:hAnsi="Palatino Linotype" w:cs="Arial"/>
          <w:sz w:val="24"/>
          <w:szCs w:val="24"/>
        </w:rPr>
        <w:t xml:space="preserve">en el sistema electrónico con el número de expediente </w:t>
      </w:r>
      <w:r w:rsidRPr="00A84149">
        <w:rPr>
          <w:rFonts w:ascii="Palatino Linotype" w:hAnsi="Palatino Linotype" w:cs="Arial"/>
          <w:b/>
          <w:bCs/>
          <w:sz w:val="24"/>
          <w:szCs w:val="24"/>
          <w:lang w:eastAsia="es-MX"/>
        </w:rPr>
        <w:t>03655/INFOEM/IP/RR/2019</w:t>
      </w:r>
      <w:r w:rsidRPr="00A84149">
        <w:rPr>
          <w:rFonts w:ascii="Palatino Linotype" w:hAnsi="Palatino Linotype" w:cs="Arial"/>
          <w:sz w:val="24"/>
          <w:szCs w:val="24"/>
        </w:rPr>
        <w:t>, en el cual aduce, como acto impugnado y razones o motivos de inconformidad so siguiente:</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pStyle w:val="Prrafodelista"/>
        <w:spacing w:line="360" w:lineRule="auto"/>
        <w:ind w:left="0"/>
        <w:jc w:val="both"/>
        <w:rPr>
          <w:rFonts w:ascii="Palatino Linotype" w:hAnsi="Palatino Linotype" w:cs="Arial"/>
          <w:b/>
        </w:rPr>
      </w:pPr>
      <w:r w:rsidRPr="00A84149">
        <w:rPr>
          <w:rFonts w:ascii="Palatino Linotype" w:hAnsi="Palatino Linotype" w:cs="Arial"/>
          <w:b/>
        </w:rPr>
        <w:t xml:space="preserve">Acto Impugnado </w:t>
      </w:r>
    </w:p>
    <w:p w:rsidR="000C65CB" w:rsidRPr="00A84149" w:rsidRDefault="000C65CB" w:rsidP="000C65CB">
      <w:pPr>
        <w:pStyle w:val="Prrafodelista"/>
        <w:spacing w:line="360" w:lineRule="auto"/>
        <w:ind w:left="0"/>
        <w:jc w:val="both"/>
        <w:rPr>
          <w:rFonts w:ascii="Palatino Linotype" w:hAnsi="Palatino Linotype" w:cs="Arial"/>
        </w:rPr>
      </w:pPr>
    </w:p>
    <w:p w:rsidR="000C65CB" w:rsidRPr="00A84149" w:rsidRDefault="000C65CB" w:rsidP="000C65CB">
      <w:pPr>
        <w:pStyle w:val="Prrafodelista"/>
        <w:ind w:left="567" w:right="567"/>
        <w:jc w:val="both"/>
        <w:rPr>
          <w:rFonts w:ascii="Palatino Linotype" w:hAnsi="Palatino Linotype" w:cs="Arial"/>
          <w:i/>
          <w:sz w:val="22"/>
        </w:rPr>
      </w:pPr>
      <w:r w:rsidRPr="00A84149">
        <w:rPr>
          <w:rFonts w:ascii="Palatino Linotype" w:hAnsi="Palatino Linotype" w:cs="Arial"/>
          <w:i/>
          <w:sz w:val="22"/>
        </w:rPr>
        <w:t xml:space="preserve">“El Sujeto Obligado (municipio de Sultepec en el Estado de México) no me ha proporcionado la información solicitada. Asimismo, el Sujeto Obligado, en su respuesta de fecha 3 de mayo de 2019 mediante el folio de solicitud: 00014/SULTEPEC/IP/2019, no respondió en su totalidad la solicitud de información realizada por el hoy quejoso, misma </w:t>
      </w:r>
      <w:r w:rsidRPr="00A84149">
        <w:rPr>
          <w:rFonts w:ascii="Palatino Linotype" w:hAnsi="Palatino Linotype" w:cs="Arial"/>
          <w:i/>
          <w:sz w:val="22"/>
        </w:rPr>
        <w:lastRenderedPageBreak/>
        <w:t>que ha sido clara y precisa. Folio. 254766 Fecha de la Solicitud: 23/04/2019 Sujeto Obligado: Municipio de Sultepec”</w:t>
      </w:r>
    </w:p>
    <w:p w:rsidR="000C65CB" w:rsidRPr="00A84149" w:rsidRDefault="000C65CB" w:rsidP="000C65CB">
      <w:pPr>
        <w:pStyle w:val="Prrafodelista"/>
        <w:spacing w:line="360" w:lineRule="auto"/>
        <w:ind w:left="0"/>
        <w:jc w:val="both"/>
        <w:rPr>
          <w:rFonts w:ascii="Palatino Linotype" w:hAnsi="Palatino Linotype" w:cs="Arial"/>
        </w:rPr>
      </w:pPr>
    </w:p>
    <w:p w:rsidR="000C65CB" w:rsidRPr="00A84149" w:rsidRDefault="000C65CB" w:rsidP="000C65CB">
      <w:pPr>
        <w:pStyle w:val="Prrafodelista"/>
        <w:spacing w:line="360" w:lineRule="auto"/>
        <w:ind w:left="0"/>
        <w:jc w:val="both"/>
        <w:rPr>
          <w:rFonts w:ascii="Palatino Linotype" w:hAnsi="Palatino Linotype" w:cs="Arial"/>
          <w:b/>
        </w:rPr>
      </w:pPr>
      <w:r w:rsidRPr="00A84149">
        <w:rPr>
          <w:rFonts w:ascii="Palatino Linotype" w:hAnsi="Palatino Linotype" w:cs="Arial"/>
          <w:b/>
        </w:rPr>
        <w:t>Razones o motivos de inconformidad:</w:t>
      </w:r>
    </w:p>
    <w:p w:rsidR="000C65CB" w:rsidRPr="00A84149" w:rsidRDefault="000C65CB" w:rsidP="000C65CB">
      <w:pPr>
        <w:pStyle w:val="Prrafodelista"/>
        <w:spacing w:line="360" w:lineRule="auto"/>
        <w:ind w:left="720"/>
        <w:jc w:val="both"/>
        <w:rPr>
          <w:rFonts w:ascii="Palatino Linotype" w:hAnsi="Palatino Linotype" w:cs="Arial"/>
          <w:b/>
          <w:sz w:val="22"/>
        </w:rPr>
      </w:pPr>
    </w:p>
    <w:p w:rsidR="000C65CB" w:rsidRPr="00A84149" w:rsidRDefault="000C65CB" w:rsidP="000C65CB">
      <w:pPr>
        <w:spacing w:after="0" w:line="240" w:lineRule="auto"/>
        <w:ind w:left="567" w:right="567"/>
        <w:jc w:val="both"/>
        <w:rPr>
          <w:rFonts w:ascii="Palatino Linotype" w:hAnsi="Palatino Linotype"/>
          <w:i/>
        </w:rPr>
      </w:pPr>
      <w:r w:rsidRPr="00A84149">
        <w:rPr>
          <w:rFonts w:ascii="Palatino Linotype" w:hAnsi="Palatino Linotype" w:cs="Arial"/>
          <w:i/>
        </w:rPr>
        <w:t>“</w:t>
      </w:r>
      <w:r w:rsidRPr="00A84149">
        <w:rPr>
          <w:rFonts w:ascii="Palatino Linotype" w:hAnsi="Palatino Linotype"/>
          <w:i/>
        </w:rPr>
        <w:t>como puede observar la respuesta del municipio de Sultepec (sujeto obligado), no da respuesta a todas las preguntas que formule de forma clara, precisa y respetuosa, por lo que se viola la Constitución Política de los Estados Unidos Mexicanos y todas las leyes secundarias relacionadas con el acceso a la información pública gubernamental. Solicitar que el Sujeto Obligado atienda la solicitud que formulé el día 23 de abril de 2019, a efecto de que no se violen mis garantías individuales establecidas en la Constitución Política de los Estados Unidos Mexicanos y la Constitución Política del Estado de México.” (sic)</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Así mismo, de las constancias que integran el expediente virtual en que se actúa, se observa que el ahora </w:t>
      </w:r>
      <w:r w:rsidRPr="00A84149">
        <w:rPr>
          <w:rFonts w:ascii="Palatino Linotype" w:hAnsi="Palatino Linotype" w:cs="Arial"/>
          <w:b/>
          <w:sz w:val="24"/>
          <w:szCs w:val="24"/>
        </w:rPr>
        <w:t xml:space="preserve">recurrente </w:t>
      </w:r>
      <w:r w:rsidRPr="00A84149">
        <w:rPr>
          <w:rFonts w:ascii="Palatino Linotype" w:hAnsi="Palatino Linotype" w:cs="Arial"/>
          <w:sz w:val="24"/>
          <w:szCs w:val="24"/>
        </w:rPr>
        <w:t>al momento de interponer el recurso de revisión, anexo los archivos electrónicos “electrificacion.pdf”, “LUMINARIAS.xlsx”, “CARATULA DE PRESUPUESTO EGRESOS.pdf” y “Queja.docx”, los cuales serán objeto de estudio y análisis en párrafos posteriores.</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 xml:space="preserve">CUARTO. </w:t>
      </w:r>
      <w:r w:rsidRPr="00A84149">
        <w:rPr>
          <w:rFonts w:ascii="Palatino Linotype" w:hAnsi="Palatino Linotype" w:cs="Arial"/>
          <w:b/>
          <w:sz w:val="24"/>
          <w:szCs w:val="24"/>
        </w:rPr>
        <w:t>Del turno del recurso de revisión.</w:t>
      </w:r>
    </w:p>
    <w:p w:rsidR="000C65CB"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Medio de impugnación que le fue turnado a la Comisionada </w:t>
      </w:r>
      <w:r w:rsidRPr="00A84149">
        <w:rPr>
          <w:rFonts w:ascii="Palatino Linotype" w:hAnsi="Palatino Linotype" w:cs="Arial"/>
          <w:b/>
          <w:sz w:val="24"/>
          <w:szCs w:val="24"/>
        </w:rPr>
        <w:t>Zulema Martínez Sánchez</w:t>
      </w:r>
      <w:r w:rsidRPr="00A84149">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 quince de mayo de dos mil diecinueve, determinándose un plazo de siete días para que las partes manifestaran lo que a su derecho corresponda en términos del numeral ya citado.</w:t>
      </w:r>
    </w:p>
    <w:p w:rsidR="000C65CB"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lastRenderedPageBreak/>
        <w:t xml:space="preserve">QUINTO. </w:t>
      </w:r>
      <w:r w:rsidRPr="00A84149">
        <w:rPr>
          <w:rFonts w:ascii="Palatino Linotype" w:hAnsi="Palatino Linotype" w:cs="Arial"/>
          <w:b/>
          <w:sz w:val="24"/>
          <w:szCs w:val="24"/>
        </w:rPr>
        <w:t>De la etapa de instrucción.</w:t>
      </w: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Una vez abierta la etapa de instrucción, en el sumario se observa que el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no rindió su informe justificado dentro del término de ley que le fue otorgado, de igual manera </w:t>
      </w:r>
      <w:r w:rsidRPr="00A84149">
        <w:rPr>
          <w:rFonts w:ascii="Palatino Linotype" w:hAnsi="Palatino Linotype" w:cs="Arial"/>
          <w:b/>
          <w:sz w:val="24"/>
          <w:szCs w:val="24"/>
        </w:rPr>
        <w:t xml:space="preserve">el recurrente </w:t>
      </w:r>
      <w:r w:rsidRPr="00A84149">
        <w:rPr>
          <w:rFonts w:ascii="Palatino Linotype" w:hAnsi="Palatino Linotype" w:cs="Arial"/>
          <w:sz w:val="24"/>
          <w:szCs w:val="24"/>
        </w:rPr>
        <w:t xml:space="preserve">no rindió manifestación alguna, así mismo se aprecia que no se llevaron a cabo audiencias durante la sustanciación del recurso de revisión, ni se ofrecieron pruebas por parte de la hoy </w:t>
      </w:r>
      <w:r w:rsidRPr="00A84149">
        <w:rPr>
          <w:rFonts w:ascii="Palatino Linotype" w:hAnsi="Palatino Linotype" w:cs="Arial"/>
          <w:b/>
          <w:sz w:val="24"/>
          <w:szCs w:val="24"/>
        </w:rPr>
        <w:t>recurrente</w:t>
      </w:r>
      <w:r w:rsidRPr="00A84149">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SEXTO. Del cierre de instrucción.</w:t>
      </w: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veintiocho de mayo del presente año, en términos del artículo 185 fracción VI de la Ley de Transparencia y Acceso a la Información Pública del Estado de México y Municipios, ordenándose turnar el expediente a la resolución que en derecho proceda.</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b/>
          <w:sz w:val="28"/>
          <w:szCs w:val="24"/>
        </w:rPr>
      </w:pPr>
      <w:r w:rsidRPr="00A84149">
        <w:rPr>
          <w:rFonts w:ascii="Palatino Linotype" w:hAnsi="Palatino Linotype" w:cs="Arial"/>
          <w:b/>
          <w:sz w:val="28"/>
          <w:szCs w:val="24"/>
        </w:rPr>
        <w:t>SÉPTIMO. De la prórroga para emitir resolución.</w:t>
      </w:r>
    </w:p>
    <w:p w:rsidR="000C65CB" w:rsidRPr="00A84149" w:rsidRDefault="000C65CB" w:rsidP="000C65CB">
      <w:pPr>
        <w:spacing w:after="0" w:line="360" w:lineRule="auto"/>
        <w:jc w:val="both"/>
        <w:rPr>
          <w:rFonts w:ascii="Palatino Linotype" w:eastAsiaTheme="minorEastAsia" w:hAnsi="Palatino Linotype"/>
          <w:sz w:val="24"/>
          <w:szCs w:val="24"/>
          <w:lang w:val="es-ES_tradnl" w:eastAsia="es-ES"/>
        </w:rPr>
      </w:pPr>
      <w:r w:rsidRPr="00A84149">
        <w:rPr>
          <w:rFonts w:ascii="Palatino Linotype" w:eastAsiaTheme="minorEastAsia" w:hAnsi="Palatino Linotype"/>
          <w:sz w:val="24"/>
          <w:szCs w:val="24"/>
          <w:lang w:val="es-ES_tradnl" w:eastAsia="es-ES"/>
        </w:rPr>
        <w:t>En fecha veintiséis de junio 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0C65CB" w:rsidRPr="00A84149" w:rsidRDefault="000C65CB" w:rsidP="000C65CB">
      <w:pPr>
        <w:spacing w:after="0" w:line="360" w:lineRule="auto"/>
        <w:jc w:val="center"/>
        <w:rPr>
          <w:rFonts w:ascii="Palatino Linotype" w:hAnsi="Palatino Linotype" w:cs="Arial"/>
          <w:b/>
          <w:sz w:val="28"/>
          <w:szCs w:val="24"/>
        </w:rPr>
      </w:pPr>
      <w:r w:rsidRPr="00A84149">
        <w:rPr>
          <w:rFonts w:ascii="Palatino Linotype" w:hAnsi="Palatino Linotype" w:cs="Arial"/>
          <w:b/>
          <w:sz w:val="28"/>
          <w:szCs w:val="24"/>
        </w:rPr>
        <w:lastRenderedPageBreak/>
        <w:t xml:space="preserve">C O N S I D E R A N D O </w:t>
      </w:r>
    </w:p>
    <w:p w:rsidR="000C65CB" w:rsidRPr="00A84149" w:rsidRDefault="000C65CB" w:rsidP="000C65CB">
      <w:pPr>
        <w:spacing w:after="0" w:line="360" w:lineRule="auto"/>
        <w:jc w:val="center"/>
        <w:rPr>
          <w:rFonts w:ascii="Palatino Linotype" w:hAnsi="Palatino Linotype" w:cs="Arial"/>
          <w:b/>
          <w:sz w:val="24"/>
          <w:szCs w:val="24"/>
        </w:rPr>
      </w:pPr>
    </w:p>
    <w:p w:rsidR="000C65CB" w:rsidRPr="00A84149" w:rsidRDefault="000C65CB" w:rsidP="000C65CB">
      <w:pPr>
        <w:spacing w:after="0" w:line="360" w:lineRule="auto"/>
        <w:jc w:val="both"/>
        <w:rPr>
          <w:rFonts w:ascii="Palatino Linotype" w:hAnsi="Palatino Linotype" w:cs="Arial"/>
          <w:sz w:val="28"/>
          <w:szCs w:val="28"/>
        </w:rPr>
      </w:pPr>
      <w:r w:rsidRPr="00A84149">
        <w:rPr>
          <w:rFonts w:ascii="Palatino Linotype" w:hAnsi="Palatino Linotype" w:cs="Arial"/>
          <w:b/>
          <w:sz w:val="28"/>
          <w:szCs w:val="28"/>
        </w:rPr>
        <w:t>PRIMERO. De la competencia</w:t>
      </w:r>
      <w:r w:rsidRPr="00A84149">
        <w:rPr>
          <w:rFonts w:ascii="Palatino Linotype" w:hAnsi="Palatino Linotype" w:cs="Arial"/>
          <w:sz w:val="28"/>
          <w:szCs w:val="28"/>
        </w:rPr>
        <w:t>.</w:t>
      </w:r>
    </w:p>
    <w:p w:rsidR="000C65CB" w:rsidRPr="00564F21" w:rsidRDefault="000C65CB" w:rsidP="000C65CB">
      <w:pPr>
        <w:spacing w:after="0" w:line="360" w:lineRule="auto"/>
        <w:jc w:val="both"/>
        <w:rPr>
          <w:rFonts w:ascii="Palatino Linotype" w:eastAsia="Times New Roman" w:hAnsi="Palatino Linotype" w:cs="Arial"/>
          <w:sz w:val="24"/>
          <w:szCs w:val="24"/>
          <w:lang w:val="es-ES_tradnl" w:eastAsia="es-ES"/>
        </w:rPr>
      </w:pPr>
      <w:r w:rsidRPr="00564F21">
        <w:rPr>
          <w:rFonts w:ascii="Palatino Linotype" w:eastAsia="Times New Roman" w:hAnsi="Palatino Linotype" w:cs="Arial"/>
          <w:sz w:val="24"/>
          <w:szCs w:val="24"/>
          <w:lang w:val="es-ES_tradnl" w:eastAsia="es-ES"/>
        </w:rPr>
        <w:t xml:space="preserve">Este Instituto de Transparencia, Acceso a la Información Pública y Protección de Datos Personales del Estado de México, es competente para conocer y resolver el presente recurso de revisión interpuesto por el </w:t>
      </w:r>
      <w:r w:rsidRPr="00564F21">
        <w:rPr>
          <w:rFonts w:ascii="Palatino Linotype" w:eastAsia="Times New Roman" w:hAnsi="Palatino Linotype" w:cs="Arial"/>
          <w:b/>
          <w:sz w:val="24"/>
          <w:szCs w:val="24"/>
          <w:lang w:val="es-ES_tradnl" w:eastAsia="es-ES"/>
        </w:rPr>
        <w:t xml:space="preserve">recurrente </w:t>
      </w:r>
      <w:r w:rsidRPr="00564F21">
        <w:rPr>
          <w:rFonts w:ascii="Palatino Linotype" w:eastAsia="Times New Roman" w:hAnsi="Palatino Linotype" w:cs="Arial"/>
          <w:sz w:val="24"/>
          <w:szCs w:val="24"/>
          <w:lang w:val="es-ES_tradnl" w:eastAsia="es-ES"/>
        </w:rPr>
        <w:t>conforme a lo dispuesto en los artículos 6, apartado A, fracción IV de la Constitución Política de los Estados Unidos Mexicanos, 5, párrafos vigésimo segundo fracción IV, vigésimo tercero y vigésimo cuarto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autoSpaceDE w:val="0"/>
        <w:autoSpaceDN w:val="0"/>
        <w:adjustRightInd w:val="0"/>
        <w:spacing w:after="0" w:line="360" w:lineRule="auto"/>
        <w:jc w:val="both"/>
        <w:rPr>
          <w:rFonts w:ascii="Palatino Linotype" w:hAnsi="Palatino Linotype" w:cs="Arial"/>
          <w:b/>
          <w:sz w:val="28"/>
          <w:szCs w:val="28"/>
        </w:rPr>
      </w:pPr>
      <w:r w:rsidRPr="00A84149">
        <w:rPr>
          <w:rFonts w:ascii="Palatino Linotype" w:hAnsi="Palatino Linotype" w:cs="Arial"/>
          <w:b/>
          <w:sz w:val="28"/>
          <w:szCs w:val="28"/>
        </w:rPr>
        <w:t xml:space="preserve">SEGUNDO. De los alcances del Recurso de Revisión. </w:t>
      </w:r>
    </w:p>
    <w:p w:rsidR="000C65CB" w:rsidRPr="00A84149" w:rsidRDefault="000C65CB" w:rsidP="000C65CB">
      <w:pPr>
        <w:autoSpaceDE w:val="0"/>
        <w:autoSpaceDN w:val="0"/>
        <w:adjustRightInd w:val="0"/>
        <w:spacing w:after="0" w:line="360" w:lineRule="auto"/>
        <w:jc w:val="both"/>
        <w:rPr>
          <w:rFonts w:ascii="Palatino Linotype" w:hAnsi="Palatino Linotype" w:cs="Arial"/>
          <w:sz w:val="24"/>
          <w:szCs w:val="24"/>
        </w:rPr>
      </w:pPr>
      <w:r w:rsidRPr="00A84149">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C65CB" w:rsidRPr="00A84149" w:rsidRDefault="000C65CB" w:rsidP="000C65CB">
      <w:pPr>
        <w:pStyle w:val="Prrafodelista"/>
        <w:autoSpaceDE w:val="0"/>
        <w:autoSpaceDN w:val="0"/>
        <w:adjustRightInd w:val="0"/>
        <w:spacing w:line="360" w:lineRule="auto"/>
        <w:ind w:left="0"/>
        <w:jc w:val="both"/>
        <w:rPr>
          <w:rFonts w:ascii="Palatino Linotype" w:hAnsi="Palatino Linotype" w:cs="Arial"/>
        </w:rPr>
      </w:pPr>
    </w:p>
    <w:p w:rsidR="000C65CB" w:rsidRPr="00A84149" w:rsidRDefault="000C65CB" w:rsidP="000C65CB">
      <w:pPr>
        <w:autoSpaceDE w:val="0"/>
        <w:autoSpaceDN w:val="0"/>
        <w:adjustRightInd w:val="0"/>
        <w:spacing w:after="0" w:line="360" w:lineRule="auto"/>
        <w:jc w:val="both"/>
        <w:rPr>
          <w:rFonts w:ascii="Palatino Linotype" w:hAnsi="Palatino Linotype" w:cs="Arial"/>
          <w:b/>
          <w:sz w:val="28"/>
          <w:szCs w:val="28"/>
        </w:rPr>
      </w:pPr>
      <w:r w:rsidRPr="00A84149">
        <w:rPr>
          <w:rFonts w:ascii="Palatino Linotype" w:hAnsi="Palatino Linotype" w:cs="Arial"/>
          <w:b/>
          <w:sz w:val="28"/>
          <w:szCs w:val="28"/>
        </w:rPr>
        <w:lastRenderedPageBreak/>
        <w:t xml:space="preserve">TERCERO. Del estudio de las causas de improcedencia. </w:t>
      </w:r>
    </w:p>
    <w:p w:rsidR="000C65CB" w:rsidRPr="00A84149" w:rsidRDefault="000C65CB" w:rsidP="000C65CB">
      <w:pPr>
        <w:autoSpaceDE w:val="0"/>
        <w:autoSpaceDN w:val="0"/>
        <w:adjustRightInd w:val="0"/>
        <w:spacing w:after="0" w:line="360" w:lineRule="auto"/>
        <w:jc w:val="both"/>
        <w:rPr>
          <w:rFonts w:ascii="Palatino Linotype" w:hAnsi="Palatino Linotype" w:cs="Arial"/>
          <w:sz w:val="24"/>
          <w:szCs w:val="24"/>
        </w:rPr>
      </w:pPr>
      <w:r w:rsidRPr="00A84149">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C65CB" w:rsidRPr="00A84149" w:rsidRDefault="000C65CB" w:rsidP="000C65CB">
      <w:pPr>
        <w:autoSpaceDE w:val="0"/>
        <w:autoSpaceDN w:val="0"/>
        <w:adjustRightInd w:val="0"/>
        <w:spacing w:after="0" w:line="360" w:lineRule="auto"/>
        <w:jc w:val="both"/>
        <w:rPr>
          <w:rFonts w:ascii="Palatino Linotype" w:hAnsi="Palatino Linotype" w:cs="Arial"/>
          <w:sz w:val="24"/>
          <w:szCs w:val="24"/>
        </w:rPr>
      </w:pPr>
    </w:p>
    <w:p w:rsidR="000C65CB" w:rsidRPr="00A84149" w:rsidRDefault="000C65CB" w:rsidP="000C65CB">
      <w:pPr>
        <w:spacing w:after="0" w:line="240" w:lineRule="auto"/>
        <w:ind w:left="567" w:right="567"/>
        <w:jc w:val="both"/>
        <w:rPr>
          <w:rFonts w:ascii="Palatino Linotype" w:hAnsi="Palatino Linotype" w:cs="Arial"/>
        </w:rPr>
      </w:pPr>
      <w:r w:rsidRPr="00A84149">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A84149">
        <w:rPr>
          <w:rFonts w:ascii="Palatino Linotype" w:hAnsi="Palatino Linotype"/>
          <w:i/>
        </w:rPr>
        <w:t xml:space="preserve">Del examen de compatibilidad de los artículos </w:t>
      </w:r>
      <w:hyperlink r:id="rId7" w:history="1">
        <w:r w:rsidRPr="00A84149">
          <w:rPr>
            <w:rStyle w:val="Hipervnculo"/>
            <w:rFonts w:ascii="Palatino Linotype" w:eastAsia="Calibri" w:hAnsi="Palatino Linotype"/>
            <w:i/>
            <w:color w:val="auto"/>
          </w:rPr>
          <w:t>73 y 74 de la Ley de Amparo</w:t>
        </w:r>
      </w:hyperlink>
      <w:r w:rsidRPr="00A84149">
        <w:rPr>
          <w:rStyle w:val="Hipervnculo"/>
          <w:rFonts w:ascii="Palatino Linotype" w:eastAsia="Calibri" w:hAnsi="Palatino Linotype"/>
          <w:i/>
          <w:color w:val="auto"/>
        </w:rPr>
        <w:t xml:space="preserve"> </w:t>
      </w:r>
      <w:r w:rsidRPr="00A84149">
        <w:rPr>
          <w:rFonts w:ascii="Palatino Linotype" w:hAnsi="Palatino Linotype"/>
          <w:i/>
        </w:rPr>
        <w:t xml:space="preserve">con el artículo </w:t>
      </w:r>
      <w:hyperlink r:id="rId8" w:history="1">
        <w:r w:rsidRPr="00A84149">
          <w:rPr>
            <w:rStyle w:val="Hipervnculo"/>
            <w:rFonts w:ascii="Palatino Linotype" w:eastAsia="Calibri" w:hAnsi="Palatino Linotype"/>
            <w:i/>
            <w:color w:val="auto"/>
          </w:rPr>
          <w:t>25.1 de la Convención Americana sobre Derechos Humanos</w:t>
        </w:r>
      </w:hyperlink>
      <w:r w:rsidRPr="00A84149">
        <w:rPr>
          <w:rStyle w:val="apple-converted-space"/>
          <w:rFonts w:ascii="Palatino Linotype" w:hAnsi="Palatino Linotype"/>
          <w:i/>
        </w:rPr>
        <w:t xml:space="preserve"> </w:t>
      </w:r>
      <w:r w:rsidRPr="00A84149">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84149">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84149">
        <w:rPr>
          <w:rFonts w:ascii="Palatino Linotype" w:hAnsi="Palatino Linotype"/>
          <w:i/>
        </w:rPr>
        <w:lastRenderedPageBreak/>
        <w:t>efectivamente sobre los derechos fundamentales reclamados como violados dentro del juicio de garantías.</w:t>
      </w:r>
    </w:p>
    <w:p w:rsidR="000C65CB" w:rsidRPr="00A84149" w:rsidRDefault="000C65CB" w:rsidP="000C65CB">
      <w:pPr>
        <w:pStyle w:val="Prrafodelista"/>
        <w:autoSpaceDE w:val="0"/>
        <w:autoSpaceDN w:val="0"/>
        <w:adjustRightInd w:val="0"/>
        <w:spacing w:line="360" w:lineRule="auto"/>
        <w:ind w:left="0"/>
        <w:jc w:val="both"/>
        <w:rPr>
          <w:rFonts w:ascii="Palatino Linotype" w:hAnsi="Palatino Linotype" w:cs="Arial"/>
        </w:rPr>
      </w:pPr>
    </w:p>
    <w:p w:rsidR="000C65CB" w:rsidRPr="00A84149" w:rsidRDefault="000C65CB" w:rsidP="000C65CB">
      <w:pPr>
        <w:autoSpaceDE w:val="0"/>
        <w:autoSpaceDN w:val="0"/>
        <w:adjustRightInd w:val="0"/>
        <w:spacing w:after="0" w:line="360" w:lineRule="auto"/>
        <w:jc w:val="both"/>
        <w:rPr>
          <w:rFonts w:ascii="Palatino Linotype" w:hAnsi="Palatino Linotype" w:cs="Arial"/>
          <w:sz w:val="24"/>
          <w:szCs w:val="24"/>
        </w:rPr>
      </w:pPr>
      <w:r w:rsidRPr="00A84149">
        <w:rPr>
          <w:rFonts w:ascii="Palatino Linotype" w:hAnsi="Palatino Linotype" w:cs="Arial"/>
          <w:sz w:val="24"/>
          <w:szCs w:val="24"/>
        </w:rPr>
        <w:t>Por lo que una vez que se analizó el expediente en estudio se cae en la cuenta de que no se actualiza ninguna de las casuales a continuación transcritas:</w:t>
      </w:r>
    </w:p>
    <w:p w:rsidR="000C65CB" w:rsidRPr="00A84149" w:rsidRDefault="000C65CB" w:rsidP="000C65CB">
      <w:pPr>
        <w:pStyle w:val="Prrafodelista"/>
        <w:autoSpaceDE w:val="0"/>
        <w:autoSpaceDN w:val="0"/>
        <w:adjustRightInd w:val="0"/>
        <w:spacing w:line="360" w:lineRule="auto"/>
        <w:ind w:left="0"/>
        <w:jc w:val="both"/>
        <w:rPr>
          <w:rFonts w:ascii="Palatino Linotype" w:hAnsi="Palatino Linotype" w:cs="Arial"/>
        </w:rPr>
      </w:pPr>
    </w:p>
    <w:p w:rsidR="000C65CB" w:rsidRPr="00A84149" w:rsidRDefault="000C65CB" w:rsidP="000C65CB">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i/>
          <w:sz w:val="22"/>
          <w:szCs w:val="22"/>
        </w:rPr>
        <w:t>“</w:t>
      </w:r>
      <w:r w:rsidRPr="00A84149">
        <w:rPr>
          <w:rFonts w:ascii="Palatino Linotype" w:hAnsi="Palatino Linotype" w:cs="Arial"/>
          <w:b/>
          <w:i/>
          <w:sz w:val="22"/>
          <w:szCs w:val="22"/>
        </w:rPr>
        <w:t>Artículo 191</w:t>
      </w:r>
      <w:r w:rsidRPr="00A84149">
        <w:rPr>
          <w:rFonts w:ascii="Palatino Linotype" w:hAnsi="Palatino Linotype" w:cs="Arial"/>
          <w:i/>
          <w:sz w:val="22"/>
          <w:szCs w:val="22"/>
        </w:rPr>
        <w:t xml:space="preserve">. El recurso será desechado por improcedente cuando:  </w:t>
      </w:r>
    </w:p>
    <w:p w:rsidR="000C65CB" w:rsidRPr="00A84149" w:rsidRDefault="000C65CB" w:rsidP="000C65CB">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I</w:t>
      </w:r>
      <w:r w:rsidRPr="00A84149">
        <w:rPr>
          <w:rFonts w:ascii="Palatino Linotype" w:hAnsi="Palatino Linotype" w:cs="Arial"/>
          <w:i/>
          <w:sz w:val="22"/>
          <w:szCs w:val="22"/>
        </w:rPr>
        <w:t xml:space="preserve">. Sea extemporáneo por haber transcurrido el plazo establecido en la presente Ley, a partir de la respuesta;  </w:t>
      </w:r>
    </w:p>
    <w:p w:rsidR="000C65CB" w:rsidRPr="00A84149" w:rsidRDefault="000C65CB" w:rsidP="000C65CB">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II</w:t>
      </w:r>
      <w:r w:rsidRPr="00A84149">
        <w:rPr>
          <w:rFonts w:ascii="Palatino Linotype" w:hAnsi="Palatino Linotype" w:cs="Arial"/>
          <w:i/>
          <w:sz w:val="22"/>
          <w:szCs w:val="22"/>
        </w:rPr>
        <w:t xml:space="preserve">. Se esté tramitando ante el Poder Judicial de la Federación algún recurso o medio de defensa interpuesto por el recurrente;  </w:t>
      </w:r>
    </w:p>
    <w:p w:rsidR="000C65CB" w:rsidRPr="00A84149" w:rsidRDefault="000C65CB" w:rsidP="000C65CB">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III</w:t>
      </w:r>
      <w:r w:rsidRPr="00A84149">
        <w:rPr>
          <w:rFonts w:ascii="Palatino Linotype" w:hAnsi="Palatino Linotype" w:cs="Arial"/>
          <w:i/>
          <w:sz w:val="22"/>
          <w:szCs w:val="22"/>
        </w:rPr>
        <w:t xml:space="preserve">. No actualice alguno de los supuestos previstos en la presente Ley;  </w:t>
      </w:r>
    </w:p>
    <w:p w:rsidR="000C65CB" w:rsidRPr="00A84149" w:rsidRDefault="000C65CB" w:rsidP="000C65CB">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IV</w:t>
      </w:r>
      <w:r w:rsidRPr="00A84149">
        <w:rPr>
          <w:rFonts w:ascii="Palatino Linotype" w:hAnsi="Palatino Linotype" w:cs="Arial"/>
          <w:i/>
          <w:sz w:val="22"/>
          <w:szCs w:val="22"/>
        </w:rPr>
        <w:t xml:space="preserve">. No se haya desahogado la prevención en los términos establecidos en la presente Ley;  </w:t>
      </w:r>
    </w:p>
    <w:p w:rsidR="000C65CB" w:rsidRPr="00A84149" w:rsidRDefault="000C65CB" w:rsidP="000C65CB">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V</w:t>
      </w:r>
      <w:r w:rsidRPr="00A84149">
        <w:rPr>
          <w:rFonts w:ascii="Palatino Linotype" w:hAnsi="Palatino Linotype" w:cs="Arial"/>
          <w:i/>
          <w:sz w:val="22"/>
          <w:szCs w:val="22"/>
        </w:rPr>
        <w:t xml:space="preserve">. Se impugne la veracidad de la información proporcionada;  </w:t>
      </w:r>
    </w:p>
    <w:p w:rsidR="000C65CB" w:rsidRPr="00A84149" w:rsidRDefault="000C65CB" w:rsidP="000C65CB">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VI</w:t>
      </w:r>
      <w:r w:rsidRPr="00A84149">
        <w:rPr>
          <w:rFonts w:ascii="Palatino Linotype" w:hAnsi="Palatino Linotype" w:cs="Arial"/>
          <w:i/>
          <w:sz w:val="22"/>
          <w:szCs w:val="22"/>
        </w:rPr>
        <w:t xml:space="preserve">. Se trate de una consulta, o trámite en específico; y  </w:t>
      </w:r>
    </w:p>
    <w:p w:rsidR="000C65CB" w:rsidRPr="00A84149" w:rsidRDefault="000C65CB" w:rsidP="000C65CB">
      <w:pPr>
        <w:pStyle w:val="Prrafodelista"/>
        <w:autoSpaceDE w:val="0"/>
        <w:autoSpaceDN w:val="0"/>
        <w:adjustRightInd w:val="0"/>
        <w:ind w:left="567" w:right="567"/>
        <w:jc w:val="both"/>
        <w:rPr>
          <w:rFonts w:ascii="Palatino Linotype" w:hAnsi="Palatino Linotype" w:cs="Arial"/>
          <w:i/>
          <w:sz w:val="22"/>
          <w:szCs w:val="22"/>
        </w:rPr>
      </w:pPr>
      <w:r w:rsidRPr="00A84149">
        <w:rPr>
          <w:rFonts w:ascii="Palatino Linotype" w:hAnsi="Palatino Linotype" w:cs="Arial"/>
          <w:b/>
          <w:i/>
          <w:sz w:val="22"/>
          <w:szCs w:val="22"/>
        </w:rPr>
        <w:t>VII</w:t>
      </w:r>
      <w:r w:rsidRPr="00A84149">
        <w:rPr>
          <w:rFonts w:ascii="Palatino Linotype" w:hAnsi="Palatino Linotype" w:cs="Arial"/>
          <w:i/>
          <w:sz w:val="22"/>
          <w:szCs w:val="22"/>
        </w:rPr>
        <w:t>. El recurrente amplíe su solicitud en el recurso de revisión, únicamente respecto de los nuevos contenidos.”</w:t>
      </w:r>
    </w:p>
    <w:p w:rsidR="000C65CB" w:rsidRPr="00A84149" w:rsidRDefault="000C65CB" w:rsidP="000C65CB">
      <w:pPr>
        <w:pStyle w:val="Prrafodelista"/>
        <w:autoSpaceDE w:val="0"/>
        <w:autoSpaceDN w:val="0"/>
        <w:adjustRightInd w:val="0"/>
        <w:spacing w:line="360" w:lineRule="auto"/>
        <w:ind w:right="850"/>
        <w:jc w:val="both"/>
        <w:rPr>
          <w:rFonts w:ascii="Palatino Linotype" w:hAnsi="Palatino Linotype" w:cs="Arial"/>
          <w:i/>
        </w:rPr>
      </w:pPr>
    </w:p>
    <w:p w:rsidR="000C65CB" w:rsidRPr="00A84149" w:rsidRDefault="000C65CB" w:rsidP="000C65CB">
      <w:pPr>
        <w:autoSpaceDE w:val="0"/>
        <w:autoSpaceDN w:val="0"/>
        <w:adjustRightInd w:val="0"/>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A84149">
        <w:rPr>
          <w:rFonts w:ascii="Palatino Linotype" w:hAnsi="Palatino Linotype" w:cs="Arial"/>
          <w:b/>
          <w:sz w:val="24"/>
          <w:szCs w:val="24"/>
        </w:rPr>
        <w:t>la recurrente</w:t>
      </w:r>
      <w:r w:rsidRPr="00A84149">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C65CB" w:rsidRPr="00A84149" w:rsidRDefault="000C65CB" w:rsidP="000C65CB">
      <w:pPr>
        <w:autoSpaceDE w:val="0"/>
        <w:autoSpaceDN w:val="0"/>
        <w:adjustRightInd w:val="0"/>
        <w:spacing w:after="0" w:line="360" w:lineRule="auto"/>
        <w:jc w:val="both"/>
        <w:rPr>
          <w:rFonts w:ascii="Palatino Linotype" w:hAnsi="Palatino Linotype" w:cs="Arial"/>
          <w:sz w:val="24"/>
          <w:szCs w:val="24"/>
        </w:rPr>
      </w:pPr>
    </w:p>
    <w:p w:rsidR="000C65CB" w:rsidRPr="00A84149" w:rsidRDefault="000C65CB" w:rsidP="000C65CB">
      <w:pPr>
        <w:pStyle w:val="Prrafodelista"/>
        <w:autoSpaceDE w:val="0"/>
        <w:autoSpaceDN w:val="0"/>
        <w:adjustRightInd w:val="0"/>
        <w:spacing w:line="360" w:lineRule="auto"/>
        <w:ind w:left="0"/>
        <w:jc w:val="both"/>
        <w:rPr>
          <w:rFonts w:ascii="Palatino Linotype" w:hAnsi="Palatino Linotype" w:cs="Arial"/>
          <w:sz w:val="28"/>
          <w:szCs w:val="28"/>
        </w:rPr>
      </w:pPr>
      <w:r w:rsidRPr="00A84149">
        <w:rPr>
          <w:rFonts w:ascii="Palatino Linotype" w:hAnsi="Palatino Linotype" w:cs="Arial"/>
          <w:b/>
          <w:sz w:val="28"/>
          <w:szCs w:val="28"/>
        </w:rPr>
        <w:t>CUARTO. Del estudio y resolución del asunto.</w:t>
      </w:r>
      <w:r w:rsidRPr="00A84149">
        <w:rPr>
          <w:rFonts w:ascii="Palatino Linotype" w:hAnsi="Palatino Linotype" w:cs="Arial"/>
          <w:sz w:val="28"/>
          <w:szCs w:val="28"/>
        </w:rPr>
        <w:t xml:space="preserve"> </w:t>
      </w:r>
    </w:p>
    <w:p w:rsidR="000C65CB" w:rsidRPr="00A84149" w:rsidRDefault="000C65CB" w:rsidP="000C65CB">
      <w:pPr>
        <w:autoSpaceDE w:val="0"/>
        <w:autoSpaceDN w:val="0"/>
        <w:adjustRightInd w:val="0"/>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84149">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rsidR="000C65CB" w:rsidRPr="00A84149" w:rsidRDefault="000C65CB" w:rsidP="000C65CB">
      <w:pPr>
        <w:autoSpaceDE w:val="0"/>
        <w:autoSpaceDN w:val="0"/>
        <w:adjustRightInd w:val="0"/>
        <w:spacing w:after="0" w:line="360" w:lineRule="auto"/>
        <w:jc w:val="both"/>
        <w:rPr>
          <w:rFonts w:ascii="Palatino Linotype" w:hAnsi="Palatino Linotype" w:cs="Arial"/>
          <w:sz w:val="24"/>
          <w:szCs w:val="24"/>
        </w:rPr>
      </w:pPr>
    </w:p>
    <w:p w:rsidR="000C65CB" w:rsidRPr="00A84149" w:rsidRDefault="000C65CB" w:rsidP="000C65CB">
      <w:pPr>
        <w:tabs>
          <w:tab w:val="left" w:pos="709"/>
        </w:tabs>
        <w:spacing w:after="0" w:line="360" w:lineRule="auto"/>
        <w:jc w:val="both"/>
        <w:rPr>
          <w:rFonts w:ascii="Palatino Linotype" w:hAnsi="Palatino Linotype"/>
          <w:sz w:val="24"/>
          <w:szCs w:val="24"/>
        </w:rPr>
      </w:pPr>
      <w:r w:rsidRPr="00A84149">
        <w:rPr>
          <w:rFonts w:ascii="Palatino Linotype" w:hAnsi="Palatino Linotype" w:cs="Arial"/>
          <w:sz w:val="24"/>
          <w:szCs w:val="24"/>
        </w:rPr>
        <w:t xml:space="preserve">Con el propósito de realizar un mejor proveer por parte de este Órgano Garante, es conveniente </w:t>
      </w:r>
      <w:r w:rsidRPr="00A84149">
        <w:rPr>
          <w:rFonts w:ascii="Palatino Linotype" w:hAnsi="Palatino Linotype"/>
          <w:sz w:val="24"/>
          <w:szCs w:val="24"/>
        </w:rPr>
        <w:t xml:space="preserve">hacer alusión a lo que la hoy </w:t>
      </w:r>
      <w:r w:rsidRPr="00A84149">
        <w:rPr>
          <w:rFonts w:ascii="Palatino Linotype" w:hAnsi="Palatino Linotype"/>
          <w:b/>
          <w:sz w:val="24"/>
          <w:szCs w:val="24"/>
        </w:rPr>
        <w:t>recurrente</w:t>
      </w:r>
      <w:r w:rsidRPr="00A84149">
        <w:rPr>
          <w:rFonts w:ascii="Palatino Linotype" w:hAnsi="Palatino Linotype"/>
          <w:sz w:val="24"/>
          <w:szCs w:val="24"/>
        </w:rPr>
        <w:t xml:space="preserve"> requirió, le fuese entregado por parte del </w:t>
      </w:r>
      <w:r w:rsidRPr="00A84149">
        <w:rPr>
          <w:rFonts w:ascii="Palatino Linotype" w:hAnsi="Palatino Linotype"/>
          <w:b/>
          <w:sz w:val="24"/>
          <w:szCs w:val="24"/>
        </w:rPr>
        <w:t>sujeto obligado</w:t>
      </w:r>
      <w:r w:rsidRPr="00A84149">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0C65CB" w:rsidRPr="00A84149" w:rsidRDefault="000C65CB" w:rsidP="000C65CB">
      <w:pPr>
        <w:tabs>
          <w:tab w:val="left" w:pos="709"/>
        </w:tabs>
        <w:spacing w:after="0" w:line="360" w:lineRule="auto"/>
        <w:jc w:val="both"/>
        <w:rPr>
          <w:rFonts w:ascii="Palatino Linotype" w:hAnsi="Palatino Linotype"/>
          <w:sz w:val="24"/>
          <w:szCs w:val="24"/>
        </w:rPr>
      </w:pPr>
    </w:p>
    <w:p w:rsidR="000C65CB" w:rsidRPr="00A84149" w:rsidRDefault="000C65CB" w:rsidP="000C65CB">
      <w:pPr>
        <w:tabs>
          <w:tab w:val="left" w:pos="709"/>
        </w:tabs>
        <w:spacing w:after="0" w:line="360" w:lineRule="auto"/>
        <w:jc w:val="both"/>
        <w:rPr>
          <w:rFonts w:ascii="Palatino Linotype" w:hAnsi="Palatino Linotype"/>
          <w:sz w:val="24"/>
          <w:szCs w:val="24"/>
        </w:rPr>
      </w:pPr>
      <w:r w:rsidRPr="00A84149">
        <w:rPr>
          <w:rFonts w:ascii="Palatino Linotype" w:hAnsi="Palatino Linotype"/>
          <w:sz w:val="24"/>
          <w:szCs w:val="24"/>
        </w:rPr>
        <w:t xml:space="preserve">Así, tenemos en un primer plano de estudio el texto de la solicitud de información, que fue plasmada por el </w:t>
      </w:r>
      <w:r w:rsidRPr="00A84149">
        <w:rPr>
          <w:rFonts w:ascii="Palatino Linotype" w:hAnsi="Palatino Linotype"/>
          <w:b/>
          <w:sz w:val="24"/>
          <w:szCs w:val="24"/>
        </w:rPr>
        <w:t>recurrente</w:t>
      </w:r>
      <w:r w:rsidRPr="00A84149">
        <w:rPr>
          <w:rFonts w:ascii="Palatino Linotype" w:hAnsi="Palatino Linotype"/>
          <w:sz w:val="24"/>
          <w:szCs w:val="24"/>
        </w:rPr>
        <w:t>, a través de su archivo electrónico “</w:t>
      </w:r>
      <w:r w:rsidRPr="00A84149">
        <w:rPr>
          <w:rFonts w:ascii="Palatino Linotype" w:eastAsia="Times New Roman" w:hAnsi="Palatino Linotype" w:cs="Times New Roman"/>
          <w:sz w:val="24"/>
          <w:szCs w:val="24"/>
          <w:lang w:val="es-ES_tradnl" w:eastAsia="es-ES"/>
        </w:rPr>
        <w:t>Archivo Adjunto a la Solicitud”,</w:t>
      </w:r>
      <w:r w:rsidRPr="00A84149">
        <w:rPr>
          <w:rFonts w:ascii="Palatino Linotype" w:hAnsi="Palatino Linotype"/>
          <w:sz w:val="24"/>
          <w:szCs w:val="24"/>
        </w:rPr>
        <w:t xml:space="preserve"> ello a efecto de poder determinar la materia de la solicitud de información que nos ocupa, así la particular objetivamente requiere lo siguiente:</w:t>
      </w:r>
    </w:p>
    <w:p w:rsidR="000C65CB" w:rsidRPr="00A84149" w:rsidRDefault="000C65CB" w:rsidP="000C65CB">
      <w:pPr>
        <w:tabs>
          <w:tab w:val="left" w:pos="709"/>
        </w:tabs>
        <w:spacing w:after="0" w:line="360" w:lineRule="auto"/>
        <w:jc w:val="both"/>
        <w:rPr>
          <w:rFonts w:ascii="Palatino Linotype" w:hAnsi="Palatino Linotype"/>
          <w:sz w:val="24"/>
          <w:szCs w:val="24"/>
        </w:rPr>
      </w:pPr>
    </w:p>
    <w:p w:rsidR="000C65CB" w:rsidRPr="00A84149" w:rsidRDefault="000C65CB" w:rsidP="000C65CB">
      <w:pPr>
        <w:tabs>
          <w:tab w:val="left" w:pos="709"/>
        </w:tabs>
        <w:spacing w:after="0" w:line="240" w:lineRule="auto"/>
        <w:ind w:left="567" w:right="567"/>
        <w:jc w:val="center"/>
        <w:rPr>
          <w:rFonts w:ascii="Palatino Linotype" w:hAnsi="Palatino Linotype"/>
          <w:i/>
          <w:szCs w:val="24"/>
        </w:rPr>
      </w:pPr>
      <w:r w:rsidRPr="00A84149">
        <w:rPr>
          <w:rFonts w:ascii="Palatino Linotype" w:hAnsi="Palatino Linotype"/>
          <w:i/>
          <w:szCs w:val="24"/>
        </w:rPr>
        <w:t>“</w:t>
      </w:r>
      <w:r w:rsidRPr="00A84149">
        <w:rPr>
          <w:rFonts w:ascii="Palatino Linotype" w:hAnsi="Palatino Linotype"/>
          <w:b/>
          <w:i/>
          <w:szCs w:val="24"/>
        </w:rPr>
        <w:t>CAMBIO Y COMPRA DE LUMINARIAS EN EL ALUMBRADO PÚBLICO DEL MUNICIPIO SULTEPEC</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Modernización, Mantenimiento, Compra, Arrendamiento, Donación de Tecnología LED.</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lastRenderedPageBreak/>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3.- Se requiere ¿cuánto se factura mensualmente? y ¿cuánto se recauda por derechos de alumbrado público?, y en su caso, el adeudo que se genera y ¿si ya se pagó o no la diferencia entre facturación y DAP? o si, ¿existe un saldo a favor del municipio?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Se requiere la información mes por mes del periodo de 1° de enero de 2014 al 30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center"/>
        <w:rPr>
          <w:rFonts w:ascii="Palatino Linotype" w:hAnsi="Palatino Linotype"/>
          <w:i/>
          <w:szCs w:val="24"/>
        </w:rPr>
      </w:pPr>
      <w:r w:rsidRPr="00A84149">
        <w:rPr>
          <w:noProof/>
          <w:lang w:eastAsia="es-MX"/>
        </w:rPr>
        <w:drawing>
          <wp:inline distT="0" distB="0" distL="0" distR="0" wp14:anchorId="645965A4" wp14:editId="549D40CF">
            <wp:extent cx="3338011" cy="3100609"/>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4232" cy="3106388"/>
                    </a:xfrm>
                    <a:prstGeom prst="rect">
                      <a:avLst/>
                    </a:prstGeom>
                    <a:noFill/>
                    <a:ln>
                      <a:noFill/>
                    </a:ln>
                  </pic:spPr>
                </pic:pic>
              </a:graphicData>
            </a:graphic>
          </wp:inline>
        </w:drawing>
      </w:r>
    </w:p>
    <w:p w:rsidR="000C65CB"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Se solicita adicionalmente, los estados de cuentas y los avisos recibos emitidos mes con mes por la Comisión Federal de Electricidad por el mismo periodo del 1° de enero de 2014 al 30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De las empresas que han participado en licitaciones en el periodo del 1° de enero de 2014 al 30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993" w:right="567"/>
        <w:jc w:val="both"/>
        <w:rPr>
          <w:rFonts w:ascii="Palatino Linotype" w:hAnsi="Palatino Linotype"/>
          <w:i/>
          <w:szCs w:val="24"/>
        </w:rPr>
      </w:pPr>
      <w:r w:rsidRPr="00A84149">
        <w:rPr>
          <w:rFonts w:ascii="Palatino Linotype" w:hAnsi="Palatino Linotype"/>
          <w:i/>
          <w:szCs w:val="24"/>
        </w:rPr>
        <w:lastRenderedPageBreak/>
        <w:t>¿Cuántas empresas participantes en la licitación cumplían con las más de 100 000 horas de vida útil del luminario que se solicitaron?</w:t>
      </w:r>
    </w:p>
    <w:p w:rsidR="000C65CB" w:rsidRPr="00A84149" w:rsidRDefault="000C65CB" w:rsidP="000C65CB">
      <w:pPr>
        <w:tabs>
          <w:tab w:val="left" w:pos="709"/>
        </w:tabs>
        <w:spacing w:after="0" w:line="240" w:lineRule="auto"/>
        <w:ind w:left="993" w:right="567"/>
        <w:jc w:val="both"/>
        <w:rPr>
          <w:rFonts w:ascii="Palatino Linotype" w:hAnsi="Palatino Linotype"/>
          <w:i/>
          <w:szCs w:val="24"/>
        </w:rPr>
      </w:pPr>
    </w:p>
    <w:p w:rsidR="000C65CB" w:rsidRPr="00A84149" w:rsidRDefault="000C65CB" w:rsidP="000C65CB">
      <w:pPr>
        <w:tabs>
          <w:tab w:val="left" w:pos="709"/>
        </w:tabs>
        <w:spacing w:after="0" w:line="240" w:lineRule="auto"/>
        <w:ind w:left="993" w:right="567"/>
        <w:jc w:val="both"/>
        <w:rPr>
          <w:rFonts w:ascii="Palatino Linotype" w:hAnsi="Palatino Linotype"/>
          <w:i/>
          <w:szCs w:val="24"/>
        </w:rPr>
      </w:pPr>
      <w:r w:rsidRPr="00A84149">
        <w:rPr>
          <w:rFonts w:ascii="Palatino Linotype" w:hAnsi="Palatino Linotype"/>
          <w:b/>
          <w:i/>
          <w:szCs w:val="24"/>
        </w:rPr>
        <w:t>De las empresas que cumplieron con las más de</w:t>
      </w:r>
      <w:r w:rsidRPr="00A84149">
        <w:rPr>
          <w:rFonts w:ascii="Palatino Linotype" w:hAnsi="Palatino Linotype"/>
          <w:i/>
          <w:szCs w:val="24"/>
        </w:rPr>
        <w:t xml:space="preserve"> 100 000 horas de vida útil proporcionar los certificados de cumplimiento (prueba de las 6,000 horas)</w:t>
      </w:r>
    </w:p>
    <w:p w:rsidR="000C65CB" w:rsidRPr="00A84149" w:rsidRDefault="000C65CB" w:rsidP="000C65CB">
      <w:pPr>
        <w:tabs>
          <w:tab w:val="left" w:pos="709"/>
        </w:tabs>
        <w:spacing w:after="0" w:line="240" w:lineRule="auto"/>
        <w:ind w:left="993" w:right="567"/>
        <w:jc w:val="both"/>
        <w:rPr>
          <w:rFonts w:ascii="Palatino Linotype" w:hAnsi="Palatino Linotype"/>
          <w:i/>
          <w:szCs w:val="24"/>
        </w:rPr>
      </w:pPr>
    </w:p>
    <w:p w:rsidR="000C65CB" w:rsidRPr="00A84149" w:rsidRDefault="000C65CB" w:rsidP="000C65CB">
      <w:pPr>
        <w:tabs>
          <w:tab w:val="left" w:pos="709"/>
        </w:tabs>
        <w:spacing w:after="0" w:line="240" w:lineRule="auto"/>
        <w:ind w:left="993" w:right="567"/>
        <w:jc w:val="both"/>
        <w:rPr>
          <w:rFonts w:ascii="Palatino Linotype" w:hAnsi="Palatino Linotype"/>
          <w:i/>
          <w:szCs w:val="24"/>
        </w:rPr>
      </w:pPr>
      <w:r w:rsidRPr="00A84149">
        <w:rPr>
          <w:rFonts w:ascii="Palatino Linotype" w:hAnsi="Palatino Linotype"/>
          <w:b/>
          <w:i/>
          <w:szCs w:val="24"/>
        </w:rPr>
        <w:t>De las empresas que cumplieron con las más de</w:t>
      </w:r>
      <w:r w:rsidRPr="00A84149">
        <w:rPr>
          <w:rFonts w:ascii="Palatino Linotype" w:hAnsi="Palatino Linotype"/>
          <w:i/>
          <w:szCs w:val="24"/>
        </w:rPr>
        <w:t xml:space="preserve"> 100 000 horas de vida útil proporcionar los certificados de cumplimiento, ¿cuál fue la propuesta económica que presentaron? y me proporcione una copia simple. </w:t>
      </w:r>
    </w:p>
    <w:p w:rsidR="000C65CB" w:rsidRPr="00A84149" w:rsidRDefault="000C65CB" w:rsidP="000C65CB">
      <w:pPr>
        <w:tabs>
          <w:tab w:val="left" w:pos="709"/>
        </w:tabs>
        <w:spacing w:after="0" w:line="240" w:lineRule="auto"/>
        <w:ind w:left="993"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4.- De las luminarias que se hayan remplazado en el municipio, ¿Qué tecnología son? ¿Qué marca son? ¿Qué potencian son? Para los años 2016, 2017, 2018 y los meses que van del año.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 xml:space="preserve">Y Solicito me proporcione el número de lámparas por potencias que fue sustituida (Tecnología y potencia anterior sustituida por Tecnología LED potencia actual), </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center"/>
        <w:rPr>
          <w:rFonts w:ascii="Palatino Linotype" w:hAnsi="Palatino Linotype"/>
          <w:i/>
          <w:szCs w:val="24"/>
        </w:rPr>
      </w:pPr>
      <w:r w:rsidRPr="00A84149">
        <w:rPr>
          <w:rFonts w:ascii="Palatino Linotype" w:hAnsi="Palatino Linotype"/>
          <w:i/>
          <w:noProof/>
          <w:szCs w:val="24"/>
          <w:lang w:eastAsia="es-MX"/>
        </w:rPr>
        <w:drawing>
          <wp:inline distT="0" distB="0" distL="0" distR="0" wp14:anchorId="2FCC252F" wp14:editId="45BB49B3">
            <wp:extent cx="2871597" cy="3081939"/>
            <wp:effectExtent l="0" t="0" r="508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4059" cy="3084581"/>
                    </a:xfrm>
                    <a:prstGeom prst="rect">
                      <a:avLst/>
                    </a:prstGeom>
                    <a:noFill/>
                  </pic:spPr>
                </pic:pic>
              </a:graphicData>
            </a:graphic>
          </wp:inline>
        </w:drawing>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5.- Me proporcionen las bases de licitación que se publicaron y que sirvieron de base para el reemplazo de las luminarias para el ALUMBRADO PÚBLICO en el municipio en los años 2016, 2017, 2018 y los meses que van del año.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6.- Solicito me proporcione el número de quejas que se han presentado por inconformidades en el alumbrado público a partir de la sustitución de la Tecnología LED en el municipio.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lastRenderedPageBreak/>
        <w:t>7.- Solicito me proporcionen información de las luminarias LED que el Gobierno Estatal ha donado en el 2016, 2017, 2018 y 2019, referente a: ubicación, potencia, cantidad, marca y modelo.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b/>
          <w:i/>
        </w:rPr>
      </w:pPr>
      <w:r w:rsidRPr="00A84149">
        <w:rPr>
          <w:rFonts w:ascii="Palatino Linotype" w:hAnsi="Palatino Linotype"/>
          <w:b/>
          <w:i/>
        </w:rPr>
        <w:t>I.- PRESUPUESTO DEL SISTEMA DE ALUMBRADO PÚBLICO MUNICIPAL</w:t>
      </w:r>
    </w:p>
    <w:p w:rsidR="000C65CB" w:rsidRPr="00A84149" w:rsidRDefault="000C65CB" w:rsidP="000C65CB">
      <w:pPr>
        <w:tabs>
          <w:tab w:val="left" w:pos="709"/>
        </w:tabs>
        <w:spacing w:after="0" w:line="240" w:lineRule="auto"/>
        <w:ind w:left="567" w:right="567"/>
        <w:jc w:val="both"/>
        <w:rPr>
          <w:rFonts w:ascii="Palatino Linotype" w:hAnsi="Palatino Linotype"/>
          <w:i/>
        </w:rPr>
      </w:pPr>
    </w:p>
    <w:p w:rsidR="000C65CB" w:rsidRPr="00A84149" w:rsidRDefault="000C65CB" w:rsidP="000C65CB">
      <w:pPr>
        <w:pStyle w:val="Prrafodelista"/>
        <w:numPr>
          <w:ilvl w:val="0"/>
          <w:numId w:val="5"/>
        </w:numPr>
        <w:tabs>
          <w:tab w:val="left" w:pos="709"/>
        </w:tabs>
        <w:ind w:right="567"/>
        <w:jc w:val="both"/>
        <w:rPr>
          <w:rFonts w:ascii="Palatino Linotype" w:hAnsi="Palatino Linotype"/>
          <w:i/>
          <w:sz w:val="22"/>
          <w:szCs w:val="22"/>
        </w:rPr>
      </w:pPr>
      <w:r w:rsidRPr="00A84149">
        <w:rPr>
          <w:rFonts w:ascii="Palatino Linotype" w:hAnsi="Palatino Linotype"/>
          <w:i/>
          <w:sz w:val="22"/>
          <w:szCs w:val="22"/>
        </w:rPr>
        <w:t>El importe por concepto de alumbrado público facturado por CFE en el municipio, desglosado ya sea por mes o bimestre, de los años 2013, 2014, 2015, 2016, 2017, 2018 y los meses que van de 2019.</w:t>
      </w:r>
    </w:p>
    <w:p w:rsidR="000C65CB" w:rsidRPr="00A84149" w:rsidRDefault="000C65CB" w:rsidP="000C65CB">
      <w:pPr>
        <w:tabs>
          <w:tab w:val="left" w:pos="709"/>
        </w:tabs>
        <w:spacing w:after="0" w:line="240" w:lineRule="auto"/>
        <w:ind w:left="567" w:right="567"/>
        <w:jc w:val="both"/>
        <w:rPr>
          <w:rFonts w:ascii="Palatino Linotype" w:hAnsi="Palatino Linotype"/>
          <w:i/>
        </w:rPr>
      </w:pPr>
    </w:p>
    <w:p w:rsidR="000C65CB" w:rsidRPr="00A84149" w:rsidRDefault="000C65CB" w:rsidP="000C65CB">
      <w:pPr>
        <w:pStyle w:val="Prrafodelista"/>
        <w:numPr>
          <w:ilvl w:val="0"/>
          <w:numId w:val="5"/>
        </w:numPr>
        <w:tabs>
          <w:tab w:val="left" w:pos="709"/>
        </w:tabs>
        <w:ind w:right="567"/>
        <w:jc w:val="both"/>
        <w:rPr>
          <w:rFonts w:ascii="Palatino Linotype" w:hAnsi="Palatino Linotype"/>
          <w:i/>
          <w:sz w:val="22"/>
          <w:szCs w:val="22"/>
        </w:rPr>
      </w:pPr>
      <w:r w:rsidRPr="00A84149">
        <w:rPr>
          <w:rFonts w:ascii="Palatino Linotype" w:hAnsi="Palatino Linotype"/>
          <w:i/>
          <w:sz w:val="22"/>
          <w:szCs w:val="22"/>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 concepto.</w:t>
      </w:r>
    </w:p>
    <w:p w:rsidR="000C65CB" w:rsidRPr="00A84149" w:rsidRDefault="000C65CB" w:rsidP="000C65CB">
      <w:pPr>
        <w:tabs>
          <w:tab w:val="left" w:pos="709"/>
        </w:tabs>
        <w:spacing w:after="0" w:line="240" w:lineRule="auto"/>
        <w:ind w:left="567" w:right="567"/>
        <w:jc w:val="both"/>
        <w:rPr>
          <w:rFonts w:ascii="Palatino Linotype" w:hAnsi="Palatino Linotype"/>
          <w:i/>
        </w:rPr>
      </w:pPr>
    </w:p>
    <w:p w:rsidR="000C65CB" w:rsidRPr="00A84149" w:rsidRDefault="000C65CB" w:rsidP="000C65CB">
      <w:pPr>
        <w:pStyle w:val="Prrafodelista"/>
        <w:numPr>
          <w:ilvl w:val="0"/>
          <w:numId w:val="5"/>
        </w:numPr>
        <w:tabs>
          <w:tab w:val="left" w:pos="709"/>
        </w:tabs>
        <w:ind w:right="567"/>
        <w:jc w:val="both"/>
        <w:rPr>
          <w:rFonts w:ascii="Palatino Linotype" w:hAnsi="Palatino Linotype"/>
          <w:i/>
          <w:sz w:val="22"/>
          <w:szCs w:val="22"/>
        </w:rPr>
      </w:pPr>
      <w:r w:rsidRPr="00A84149">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 2019.</w:t>
      </w:r>
    </w:p>
    <w:p w:rsidR="000C65CB" w:rsidRPr="00A84149" w:rsidRDefault="000C65CB" w:rsidP="000C65CB">
      <w:pPr>
        <w:tabs>
          <w:tab w:val="left" w:pos="709"/>
        </w:tabs>
        <w:spacing w:after="0" w:line="240" w:lineRule="auto"/>
        <w:ind w:left="567" w:right="567"/>
        <w:jc w:val="both"/>
        <w:rPr>
          <w:rFonts w:ascii="Palatino Linotype" w:hAnsi="Palatino Linotype"/>
          <w:i/>
        </w:rPr>
      </w:pPr>
    </w:p>
    <w:p w:rsidR="000C65CB" w:rsidRPr="00A84149" w:rsidRDefault="000C65CB" w:rsidP="000C65CB">
      <w:pPr>
        <w:pStyle w:val="Prrafodelista"/>
        <w:numPr>
          <w:ilvl w:val="0"/>
          <w:numId w:val="5"/>
        </w:numPr>
        <w:tabs>
          <w:tab w:val="left" w:pos="709"/>
        </w:tabs>
        <w:ind w:right="567"/>
        <w:jc w:val="both"/>
        <w:rPr>
          <w:rFonts w:ascii="Palatino Linotype" w:hAnsi="Palatino Linotype"/>
          <w:i/>
          <w:sz w:val="22"/>
          <w:szCs w:val="22"/>
        </w:rPr>
      </w:pPr>
      <w:r w:rsidRPr="00A84149">
        <w:rPr>
          <w:rFonts w:ascii="Palatino Linotype" w:hAnsi="Palatino Linotype"/>
          <w:i/>
          <w:sz w:val="22"/>
          <w:szCs w:val="22"/>
        </w:rPr>
        <w:t>La o las partidas presupuestales que se utilizaron y los montos que se pagaron por mes para cubrir la factura por concepto del consumo de energía eléctrica en el sistema de alumbrado público municipal de los años 2013, 2014, 2015, 2016, 2017, 2018 y los meses que van del 2019.</w:t>
      </w:r>
    </w:p>
    <w:p w:rsidR="000C65CB" w:rsidRPr="00A84149" w:rsidRDefault="000C65CB" w:rsidP="000C65CB">
      <w:pPr>
        <w:tabs>
          <w:tab w:val="left" w:pos="709"/>
        </w:tabs>
        <w:spacing w:after="0" w:line="240" w:lineRule="auto"/>
        <w:ind w:left="567" w:right="567"/>
        <w:jc w:val="both"/>
        <w:rPr>
          <w:rFonts w:ascii="Palatino Linotype" w:hAnsi="Palatino Linotype"/>
          <w:i/>
        </w:rPr>
      </w:pPr>
    </w:p>
    <w:p w:rsidR="000C65CB" w:rsidRPr="00A84149" w:rsidRDefault="000C65CB" w:rsidP="000C65CB">
      <w:pPr>
        <w:pStyle w:val="Prrafodelista"/>
        <w:numPr>
          <w:ilvl w:val="0"/>
          <w:numId w:val="5"/>
        </w:numPr>
        <w:tabs>
          <w:tab w:val="left" w:pos="709"/>
        </w:tabs>
        <w:ind w:right="567"/>
        <w:jc w:val="both"/>
        <w:rPr>
          <w:rFonts w:ascii="Palatino Linotype" w:hAnsi="Palatino Linotype"/>
          <w:i/>
          <w:sz w:val="22"/>
          <w:szCs w:val="22"/>
        </w:rPr>
      </w:pPr>
      <w:r w:rsidRPr="00A84149">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 arreglaron.</w:t>
      </w:r>
    </w:p>
    <w:p w:rsidR="000C65CB" w:rsidRPr="00A84149" w:rsidRDefault="000C65CB" w:rsidP="000C65CB">
      <w:pPr>
        <w:pStyle w:val="Prrafodelista"/>
        <w:numPr>
          <w:ilvl w:val="0"/>
          <w:numId w:val="5"/>
        </w:numPr>
        <w:tabs>
          <w:tab w:val="left" w:pos="709"/>
        </w:tabs>
        <w:ind w:right="567"/>
        <w:jc w:val="both"/>
        <w:rPr>
          <w:rFonts w:ascii="Palatino Linotype" w:hAnsi="Palatino Linotype"/>
          <w:i/>
          <w:sz w:val="22"/>
          <w:szCs w:val="22"/>
        </w:rPr>
      </w:pPr>
      <w:r w:rsidRPr="00A84149">
        <w:rPr>
          <w:rFonts w:ascii="Palatino Linotype" w:hAnsi="Palatino Linotype"/>
          <w:i/>
          <w:sz w:val="22"/>
          <w:szCs w:val="22"/>
        </w:rPr>
        <w:t>Informe cuantas licitaciones para el cambio de luminarias de alumbrado público se llevaron a cabo en los años 2016, 2017, 2018 y los meses que van del 2019 y el monto total que costo la licitación.</w:t>
      </w:r>
    </w:p>
    <w:p w:rsidR="000C65CB" w:rsidRPr="00A84149" w:rsidRDefault="000C65CB" w:rsidP="000C65CB">
      <w:pPr>
        <w:pStyle w:val="Prrafodelista"/>
        <w:tabs>
          <w:tab w:val="left" w:pos="709"/>
        </w:tabs>
        <w:ind w:left="1287" w:right="567"/>
        <w:jc w:val="both"/>
        <w:rPr>
          <w:rFonts w:ascii="Palatino Linotype" w:hAnsi="Palatino Linotype"/>
          <w:i/>
          <w:sz w:val="22"/>
          <w:szCs w:val="22"/>
        </w:rPr>
      </w:pPr>
    </w:p>
    <w:p w:rsidR="000C65CB" w:rsidRPr="00A84149" w:rsidRDefault="000C65CB" w:rsidP="000C65CB">
      <w:pPr>
        <w:tabs>
          <w:tab w:val="left" w:pos="709"/>
        </w:tabs>
        <w:spacing w:after="0" w:line="240" w:lineRule="auto"/>
        <w:ind w:left="567" w:right="567"/>
        <w:jc w:val="both"/>
        <w:rPr>
          <w:rFonts w:ascii="Palatino Linotype" w:hAnsi="Palatino Linotype"/>
          <w:b/>
          <w:i/>
        </w:rPr>
      </w:pPr>
      <w:r w:rsidRPr="00A84149">
        <w:rPr>
          <w:rFonts w:ascii="Palatino Linotype" w:hAnsi="Palatino Linotype"/>
          <w:b/>
          <w:i/>
        </w:rPr>
        <w:t>II.- INFRAESTRUCTURA DEL SISTEMA DE ALUMBRADO PÚBLICO</w:t>
      </w:r>
    </w:p>
    <w:p w:rsidR="000C65CB" w:rsidRPr="00A84149" w:rsidRDefault="000C65CB" w:rsidP="000C65CB">
      <w:pPr>
        <w:tabs>
          <w:tab w:val="left" w:pos="709"/>
        </w:tabs>
        <w:spacing w:after="0" w:line="240" w:lineRule="auto"/>
        <w:ind w:left="567" w:right="567"/>
        <w:jc w:val="both"/>
        <w:rPr>
          <w:rFonts w:ascii="Palatino Linotype" w:hAnsi="Palatino Linotype"/>
          <w:i/>
        </w:rPr>
      </w:pPr>
    </w:p>
    <w:p w:rsidR="000C65CB" w:rsidRPr="00A84149" w:rsidRDefault="000C65CB" w:rsidP="000C65CB">
      <w:pPr>
        <w:pStyle w:val="Prrafodelista"/>
        <w:numPr>
          <w:ilvl w:val="0"/>
          <w:numId w:val="5"/>
        </w:numPr>
        <w:tabs>
          <w:tab w:val="left" w:pos="709"/>
        </w:tabs>
        <w:ind w:right="567"/>
        <w:jc w:val="both"/>
        <w:rPr>
          <w:rFonts w:ascii="Palatino Linotype" w:hAnsi="Palatino Linotype"/>
          <w:i/>
          <w:sz w:val="22"/>
          <w:szCs w:val="22"/>
        </w:rPr>
      </w:pPr>
      <w:r w:rsidRPr="00A84149">
        <w:rPr>
          <w:rFonts w:ascii="Palatino Linotype" w:hAnsi="Palatino Linotype"/>
          <w:i/>
          <w:sz w:val="22"/>
          <w:szCs w:val="22"/>
        </w:rPr>
        <w:lastRenderedPageBreak/>
        <w:t>Se solicita el censo de alumbrado público de los ejercicios 2016, 2017, 2018, 2019 o en su caso, el censo más reciente del municipio, en el que se desglose la siguiente información:</w:t>
      </w:r>
    </w:p>
    <w:p w:rsidR="000C65CB" w:rsidRPr="00A84149" w:rsidRDefault="000C65CB" w:rsidP="000C65CB">
      <w:pPr>
        <w:tabs>
          <w:tab w:val="left" w:pos="709"/>
        </w:tabs>
        <w:spacing w:after="0" w:line="240" w:lineRule="auto"/>
        <w:ind w:left="567" w:right="567"/>
        <w:jc w:val="both"/>
        <w:rPr>
          <w:rFonts w:ascii="Palatino Linotype" w:hAnsi="Palatino Linotype"/>
          <w:i/>
        </w:rPr>
      </w:pPr>
    </w:p>
    <w:p w:rsidR="000C65CB" w:rsidRPr="00A84149" w:rsidRDefault="000C65CB" w:rsidP="000C65CB">
      <w:pPr>
        <w:tabs>
          <w:tab w:val="left" w:pos="709"/>
        </w:tabs>
        <w:spacing w:after="0" w:line="240" w:lineRule="auto"/>
        <w:ind w:left="1701" w:right="567" w:hanging="425"/>
        <w:jc w:val="both"/>
        <w:rPr>
          <w:rFonts w:ascii="Palatino Linotype" w:hAnsi="Palatino Linotype"/>
          <w:i/>
        </w:rPr>
      </w:pPr>
      <w:r w:rsidRPr="00A84149">
        <w:rPr>
          <w:rFonts w:ascii="Palatino Linotype" w:hAnsi="Palatino Linotype"/>
          <w:i/>
        </w:rPr>
        <w:t>a.</w:t>
      </w:r>
      <w:r w:rsidRPr="00A84149">
        <w:rPr>
          <w:rFonts w:ascii="Palatino Linotype" w:hAnsi="Palatino Linotype"/>
          <w:i/>
        </w:rPr>
        <w:tab/>
        <w:t>Cantidad de luminarias y balastros, el tipo de equipos, la capacidad (</w:t>
      </w:r>
      <w:r w:rsidRPr="00A84149">
        <w:rPr>
          <w:rFonts w:ascii="Palatino Linotype" w:hAnsi="Palatino Linotype"/>
          <w:b/>
          <w:i/>
        </w:rPr>
        <w:t>potencia</w:t>
      </w:r>
      <w:r w:rsidRPr="00A84149">
        <w:rPr>
          <w:rFonts w:ascii="Palatino Linotype" w:hAnsi="Palatino Linotype"/>
          <w:i/>
        </w:rPr>
        <w:t>), la ubicación (</w:t>
      </w:r>
      <w:r w:rsidRPr="00A84149">
        <w:rPr>
          <w:rFonts w:ascii="Palatino Linotype" w:hAnsi="Palatino Linotype"/>
          <w:b/>
          <w:i/>
        </w:rPr>
        <w:t>calle y/o colonia y/o delegación</w:t>
      </w:r>
      <w:r w:rsidRPr="00A84149">
        <w:rPr>
          <w:rFonts w:ascii="Palatino Linotype" w:hAnsi="Palatino Linotype"/>
          <w:i/>
        </w:rPr>
        <w:t>), y el tipo de poste en el que están montadas las luminarias (lámina, concreto, madera etcétera).</w:t>
      </w:r>
    </w:p>
    <w:p w:rsidR="000C65CB" w:rsidRPr="00A84149" w:rsidRDefault="000C65CB" w:rsidP="000C65CB">
      <w:pPr>
        <w:tabs>
          <w:tab w:val="left" w:pos="709"/>
        </w:tabs>
        <w:spacing w:after="0" w:line="240" w:lineRule="auto"/>
        <w:ind w:left="1701" w:right="567" w:hanging="425"/>
        <w:jc w:val="both"/>
        <w:rPr>
          <w:rFonts w:ascii="Palatino Linotype" w:hAnsi="Palatino Linotype"/>
          <w:i/>
        </w:rPr>
      </w:pPr>
    </w:p>
    <w:p w:rsidR="000C65CB" w:rsidRPr="00A84149" w:rsidRDefault="000C65CB" w:rsidP="000C65CB">
      <w:pPr>
        <w:tabs>
          <w:tab w:val="left" w:pos="709"/>
        </w:tabs>
        <w:spacing w:after="0" w:line="240" w:lineRule="auto"/>
        <w:ind w:left="1701" w:right="567" w:hanging="425"/>
        <w:jc w:val="both"/>
        <w:rPr>
          <w:rFonts w:ascii="Palatino Linotype" w:hAnsi="Palatino Linotype"/>
          <w:b/>
          <w:i/>
        </w:rPr>
      </w:pPr>
      <w:r w:rsidRPr="00A84149">
        <w:rPr>
          <w:rFonts w:ascii="Palatino Linotype" w:hAnsi="Palatino Linotype"/>
          <w:i/>
        </w:rPr>
        <w:t>b.</w:t>
      </w:r>
      <w:r w:rsidRPr="00A84149">
        <w:rPr>
          <w:rFonts w:ascii="Palatino Linotype" w:hAnsi="Palatino Linotype"/>
          <w:i/>
        </w:rPr>
        <w:tab/>
        <w:t xml:space="preserve">El </w:t>
      </w:r>
      <w:r w:rsidRPr="00A84149">
        <w:rPr>
          <w:rFonts w:ascii="Palatino Linotype" w:hAnsi="Palatino Linotype"/>
          <w:b/>
          <w:i/>
        </w:rPr>
        <w:t>Registro Permanente de Usuario</w:t>
      </w:r>
      <w:r w:rsidRPr="00A84149">
        <w:rPr>
          <w:rFonts w:ascii="Palatino Linotype" w:hAnsi="Palatino Linotype"/>
          <w:i/>
        </w:rPr>
        <w:t xml:space="preserve"> (RPU o RPUs) asignado (s) al servicio de alumbrado público municipal </w:t>
      </w:r>
      <w:r w:rsidRPr="00A84149">
        <w:rPr>
          <w:rFonts w:ascii="Palatino Linotype" w:hAnsi="Palatino Linotype"/>
          <w:b/>
          <w:i/>
        </w:rPr>
        <w:t>tanto del servicio estimado como del servicio medido.</w:t>
      </w:r>
    </w:p>
    <w:p w:rsidR="000C65CB" w:rsidRPr="00A84149" w:rsidRDefault="000C65CB" w:rsidP="000C65CB">
      <w:pPr>
        <w:tabs>
          <w:tab w:val="left" w:pos="709"/>
        </w:tabs>
        <w:spacing w:after="0" w:line="240" w:lineRule="auto"/>
        <w:ind w:left="1701" w:right="567" w:hanging="425"/>
        <w:jc w:val="both"/>
        <w:rPr>
          <w:rFonts w:ascii="Palatino Linotype" w:hAnsi="Palatino Linotype"/>
          <w:b/>
          <w:i/>
        </w:rPr>
      </w:pPr>
    </w:p>
    <w:p w:rsidR="000C65CB" w:rsidRPr="00A84149" w:rsidRDefault="000C65CB" w:rsidP="000C65CB">
      <w:pPr>
        <w:tabs>
          <w:tab w:val="left" w:pos="709"/>
        </w:tabs>
        <w:spacing w:after="0" w:line="240" w:lineRule="auto"/>
        <w:ind w:left="1701" w:right="567" w:hanging="425"/>
        <w:jc w:val="both"/>
        <w:rPr>
          <w:rFonts w:ascii="Palatino Linotype" w:hAnsi="Palatino Linotype"/>
          <w:b/>
          <w:i/>
        </w:rPr>
      </w:pPr>
      <w:r w:rsidRPr="00A84149">
        <w:rPr>
          <w:rFonts w:ascii="Palatino Linotype" w:hAnsi="Palatino Linotype"/>
          <w:i/>
        </w:rPr>
        <w:t>c.</w:t>
      </w:r>
      <w:r w:rsidRPr="00A84149">
        <w:rPr>
          <w:rFonts w:ascii="Palatino Linotype" w:hAnsi="Palatino Linotype"/>
          <w:i/>
        </w:rPr>
        <w:tab/>
        <w:t xml:space="preserve">La cantidad desglosada de luminarias y balastros instalados, el tipo de equipos y su capacidad (potencia) </w:t>
      </w:r>
      <w:r w:rsidRPr="00A84149">
        <w:rPr>
          <w:rFonts w:ascii="Palatino Linotype" w:hAnsi="Palatino Linotype"/>
          <w:b/>
          <w:i/>
        </w:rPr>
        <w:t>instalados en las avenidas principales del municipio.</w:t>
      </w:r>
    </w:p>
    <w:p w:rsidR="000C65CB" w:rsidRPr="00A84149" w:rsidRDefault="000C65CB" w:rsidP="000C65CB">
      <w:pPr>
        <w:tabs>
          <w:tab w:val="left" w:pos="709"/>
        </w:tabs>
        <w:spacing w:after="0" w:line="240" w:lineRule="auto"/>
        <w:ind w:left="1701" w:right="567" w:hanging="425"/>
        <w:jc w:val="both"/>
        <w:rPr>
          <w:rFonts w:ascii="Palatino Linotype" w:hAnsi="Palatino Linotype"/>
          <w:i/>
        </w:rPr>
      </w:pPr>
    </w:p>
    <w:p w:rsidR="000C65CB" w:rsidRPr="00A84149" w:rsidRDefault="000C65CB" w:rsidP="000C65CB">
      <w:pPr>
        <w:tabs>
          <w:tab w:val="left" w:pos="709"/>
        </w:tabs>
        <w:spacing w:after="0" w:line="240" w:lineRule="auto"/>
        <w:ind w:left="1701" w:right="567" w:hanging="425"/>
        <w:jc w:val="both"/>
        <w:rPr>
          <w:rFonts w:ascii="Palatino Linotype" w:hAnsi="Palatino Linotype"/>
          <w:b/>
          <w:i/>
        </w:rPr>
      </w:pPr>
      <w:r w:rsidRPr="00A84149">
        <w:rPr>
          <w:rFonts w:ascii="Palatino Linotype" w:hAnsi="Palatino Linotype"/>
          <w:i/>
        </w:rPr>
        <w:t>d.</w:t>
      </w:r>
      <w:r w:rsidRPr="00A84149">
        <w:rPr>
          <w:rFonts w:ascii="Palatino Linotype" w:hAnsi="Palatino Linotype"/>
          <w:i/>
        </w:rPr>
        <w:tab/>
        <w:t xml:space="preserve">La cantidad de luminarias y balastros instalados, el tipo de equipos y su capacidad (potencia) instalados que </w:t>
      </w:r>
      <w:r w:rsidRPr="00A84149">
        <w:rPr>
          <w:rFonts w:ascii="Palatino Linotype" w:hAnsi="Palatino Linotype"/>
          <w:b/>
          <w:i/>
        </w:rPr>
        <w:t>poseen equipo de medición.</w:t>
      </w:r>
    </w:p>
    <w:p w:rsidR="000C65CB" w:rsidRPr="00A84149" w:rsidRDefault="000C65CB" w:rsidP="000C65CB">
      <w:pPr>
        <w:tabs>
          <w:tab w:val="left" w:pos="709"/>
        </w:tabs>
        <w:spacing w:after="0" w:line="240" w:lineRule="auto"/>
        <w:ind w:left="1701" w:right="567" w:hanging="425"/>
        <w:jc w:val="both"/>
        <w:rPr>
          <w:rFonts w:ascii="Palatino Linotype" w:hAnsi="Palatino Linotype"/>
          <w:b/>
          <w:i/>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rPr>
      </w:pPr>
      <w:r w:rsidRPr="00A84149">
        <w:rPr>
          <w:rFonts w:ascii="Palatino Linotype" w:hAnsi="Palatino Linotype"/>
          <w:i/>
        </w:rPr>
        <w:t>7.</w:t>
      </w:r>
      <w:r w:rsidRPr="00A84149">
        <w:rPr>
          <w:rFonts w:ascii="Palatino Linotype" w:hAnsi="Palatino Linotype"/>
          <w:i/>
        </w:rPr>
        <w:tab/>
        <w:t>De las licitaciones, informe del número de luminarias que se cambiaron por tecnología LED, la potencia en W y en que vialidades, colonias se instalaron en los años 2016, 2017, 2018 y los meses que van de 2019.</w:t>
      </w:r>
    </w:p>
    <w:p w:rsidR="000C65CB" w:rsidRPr="00A84149" w:rsidRDefault="000C65CB" w:rsidP="000C65CB">
      <w:pPr>
        <w:tabs>
          <w:tab w:val="left" w:pos="709"/>
        </w:tabs>
        <w:spacing w:after="0" w:line="240" w:lineRule="auto"/>
        <w:ind w:left="1276" w:right="567" w:hanging="425"/>
        <w:jc w:val="both"/>
        <w:rPr>
          <w:rFonts w:ascii="Palatino Linotype" w:hAnsi="Palatino Linotype"/>
          <w:i/>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rPr>
      </w:pPr>
      <w:r w:rsidRPr="00A84149">
        <w:rPr>
          <w:rFonts w:ascii="Palatino Linotype" w:hAnsi="Palatino Linotype"/>
          <w:i/>
        </w:rPr>
        <w:t>8.</w:t>
      </w:r>
      <w:r w:rsidRPr="00A84149">
        <w:rPr>
          <w:rFonts w:ascii="Palatino Linotype" w:hAnsi="Palatino Linotype"/>
          <w:i/>
        </w:rPr>
        <w:tab/>
        <w:t>Del censo anterior al censo más reciente de luminarias y balastros del sistema de alumbrado público municipal que exista en el municipio, que contenga la siguiente información:</w:t>
      </w:r>
    </w:p>
    <w:p w:rsidR="000C65CB" w:rsidRPr="00A84149" w:rsidRDefault="000C65CB" w:rsidP="000C65CB">
      <w:pPr>
        <w:tabs>
          <w:tab w:val="left" w:pos="709"/>
        </w:tabs>
        <w:spacing w:after="0" w:line="240" w:lineRule="auto"/>
        <w:ind w:left="1701" w:right="567" w:hanging="425"/>
        <w:jc w:val="both"/>
        <w:rPr>
          <w:rFonts w:ascii="Palatino Linotype" w:hAnsi="Palatino Linotype"/>
          <w:i/>
        </w:rPr>
      </w:pPr>
    </w:p>
    <w:p w:rsidR="000C65CB" w:rsidRPr="00A84149" w:rsidRDefault="000C65CB" w:rsidP="000C65CB">
      <w:pPr>
        <w:tabs>
          <w:tab w:val="left" w:pos="709"/>
        </w:tabs>
        <w:spacing w:after="0" w:line="240" w:lineRule="auto"/>
        <w:ind w:left="1701" w:right="567" w:hanging="425"/>
        <w:jc w:val="both"/>
        <w:rPr>
          <w:rFonts w:ascii="Palatino Linotype" w:hAnsi="Palatino Linotype"/>
          <w:i/>
        </w:rPr>
      </w:pPr>
      <w:r w:rsidRPr="00A84149">
        <w:rPr>
          <w:rFonts w:ascii="Palatino Linotype" w:hAnsi="Palatino Linotype"/>
          <w:i/>
        </w:rPr>
        <w:t>e.</w:t>
      </w:r>
      <w:r w:rsidRPr="00A84149">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rsidR="000C65CB" w:rsidRPr="00A84149" w:rsidRDefault="000C65CB" w:rsidP="000C65CB">
      <w:pPr>
        <w:tabs>
          <w:tab w:val="left" w:pos="709"/>
        </w:tabs>
        <w:spacing w:after="0" w:line="240" w:lineRule="auto"/>
        <w:ind w:left="1701" w:right="567" w:hanging="425"/>
        <w:jc w:val="both"/>
        <w:rPr>
          <w:rFonts w:ascii="Palatino Linotype" w:hAnsi="Palatino Linotype"/>
          <w:i/>
        </w:rPr>
      </w:pPr>
    </w:p>
    <w:p w:rsidR="000C65CB" w:rsidRDefault="000C65CB" w:rsidP="000C65CB">
      <w:pPr>
        <w:tabs>
          <w:tab w:val="left" w:pos="709"/>
        </w:tabs>
        <w:spacing w:after="0" w:line="240" w:lineRule="auto"/>
        <w:ind w:left="1701" w:right="567" w:hanging="425"/>
        <w:jc w:val="both"/>
        <w:rPr>
          <w:rFonts w:ascii="Palatino Linotype" w:hAnsi="Palatino Linotype"/>
          <w:i/>
        </w:rPr>
      </w:pPr>
      <w:r w:rsidRPr="00A84149">
        <w:rPr>
          <w:rFonts w:ascii="Palatino Linotype" w:hAnsi="Palatino Linotype"/>
          <w:i/>
        </w:rPr>
        <w:t>f.</w:t>
      </w:r>
      <w:r w:rsidRPr="00A84149">
        <w:rPr>
          <w:rFonts w:ascii="Palatino Linotype" w:hAnsi="Palatino Linotype"/>
          <w:i/>
        </w:rPr>
        <w:tab/>
        <w:t xml:space="preserve">El </w:t>
      </w:r>
      <w:r w:rsidRPr="00A84149">
        <w:rPr>
          <w:rFonts w:ascii="Palatino Linotype" w:hAnsi="Palatino Linotype"/>
          <w:b/>
          <w:i/>
        </w:rPr>
        <w:t>Registro Permanente de Usuario</w:t>
      </w:r>
      <w:r w:rsidRPr="00A84149">
        <w:rPr>
          <w:rFonts w:ascii="Palatino Linotype" w:hAnsi="Palatino Linotype"/>
          <w:i/>
        </w:rPr>
        <w:t xml:space="preserve"> (RPU o RPUs) asignado (s) al servicio de alumbrado público municipal tanto del servicio estimado como del servicio medido.</w:t>
      </w:r>
    </w:p>
    <w:p w:rsidR="000C65CB" w:rsidRPr="00A84149" w:rsidRDefault="000C65CB" w:rsidP="000C65CB">
      <w:pPr>
        <w:tabs>
          <w:tab w:val="left" w:pos="709"/>
        </w:tabs>
        <w:spacing w:after="0" w:line="240" w:lineRule="auto"/>
        <w:ind w:left="1701" w:right="567" w:hanging="425"/>
        <w:jc w:val="both"/>
        <w:rPr>
          <w:rFonts w:ascii="Palatino Linotype" w:hAnsi="Palatino Linotype"/>
          <w:i/>
        </w:rPr>
      </w:pPr>
    </w:p>
    <w:p w:rsidR="000C65CB" w:rsidRPr="00A84149" w:rsidRDefault="000C65CB" w:rsidP="000C65CB">
      <w:pPr>
        <w:tabs>
          <w:tab w:val="left" w:pos="709"/>
        </w:tabs>
        <w:spacing w:after="0" w:line="240" w:lineRule="auto"/>
        <w:ind w:left="567" w:right="567"/>
        <w:jc w:val="both"/>
        <w:rPr>
          <w:rFonts w:ascii="Palatino Linotype" w:hAnsi="Palatino Linotype"/>
          <w:b/>
          <w:i/>
          <w:szCs w:val="24"/>
        </w:rPr>
      </w:pPr>
      <w:r w:rsidRPr="00A84149">
        <w:rPr>
          <w:rFonts w:ascii="Palatino Linotype" w:hAnsi="Palatino Linotype"/>
          <w:b/>
          <w:i/>
          <w:szCs w:val="24"/>
        </w:rPr>
        <w:t>III.- COBERTURA (EXPANSIÓN) DEL SISTEMA DE ALUMBRADO PÚBLICO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r w:rsidRPr="00A84149">
        <w:rPr>
          <w:rFonts w:ascii="Palatino Linotype" w:hAnsi="Palatino Linotype"/>
          <w:i/>
          <w:szCs w:val="24"/>
        </w:rPr>
        <w:t>9.</w:t>
      </w:r>
      <w:r w:rsidRPr="00A84149">
        <w:rPr>
          <w:rFonts w:ascii="Palatino Linotype" w:hAnsi="Palatino Linotype"/>
          <w:i/>
          <w:szCs w:val="24"/>
        </w:rPr>
        <w:tab/>
        <w:t xml:space="preserve">En caso de que el municipio haya realizado un proyecto de electrificación para ampliar el sistema de alumbrado público y ofrecer este servicio a la o las </w:t>
      </w:r>
      <w:r w:rsidRPr="00A84149">
        <w:rPr>
          <w:rFonts w:ascii="Palatino Linotype" w:hAnsi="Palatino Linotype"/>
          <w:i/>
          <w:szCs w:val="24"/>
        </w:rPr>
        <w:lastRenderedPageBreak/>
        <w:t>comunidades durante los años 2013, 2014, 2015, 2016, 2017, 2018 y los meses que van de 2019, solicito la siguiente información desglosada:</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a.</w:t>
      </w:r>
      <w:r w:rsidRPr="00A84149">
        <w:rPr>
          <w:rFonts w:ascii="Palatino Linotype" w:hAnsi="Palatino Linotype"/>
          <w:i/>
          <w:szCs w:val="24"/>
        </w:rPr>
        <w:tab/>
        <w:t>El monto total de la inversión,</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b.</w:t>
      </w:r>
      <w:r w:rsidRPr="00A84149">
        <w:rPr>
          <w:rFonts w:ascii="Palatino Linotype" w:hAnsi="Palatino Linotype"/>
          <w:i/>
          <w:szCs w:val="24"/>
        </w:rPr>
        <w:tab/>
        <w:t>El tipo o fuente de financiamiento (recurso propio, recurso estatal, recurso federal, crédito, arrendamiento, APP, etcétera),</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c.</w:t>
      </w:r>
      <w:r w:rsidRPr="00A84149">
        <w:rPr>
          <w:rFonts w:ascii="Palatino Linotype" w:hAnsi="Palatino Linotype"/>
          <w:i/>
          <w:szCs w:val="24"/>
        </w:rPr>
        <w:tab/>
        <w:t>La cantidad de equipos colocados y/o sustituidos,</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d.</w:t>
      </w:r>
      <w:r w:rsidRPr="00A84149">
        <w:rPr>
          <w:rFonts w:ascii="Palatino Linotype" w:hAnsi="Palatino Linotype"/>
          <w:i/>
          <w:szCs w:val="24"/>
        </w:rPr>
        <w:tab/>
        <w:t>El tipo de equipos (Led, VSAP, suburbana, etcétera),</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e.</w:t>
      </w:r>
      <w:r w:rsidRPr="00A84149">
        <w:rPr>
          <w:rFonts w:ascii="Palatino Linotype" w:hAnsi="Palatino Linotype"/>
          <w:i/>
          <w:szCs w:val="24"/>
        </w:rPr>
        <w:tab/>
        <w:t>La capacidad instalada (potencia),</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f.</w:t>
      </w:r>
      <w:r w:rsidRPr="00A84149">
        <w:rPr>
          <w:rFonts w:ascii="Palatino Linotype" w:hAnsi="Palatino Linotype"/>
          <w:i/>
          <w:szCs w:val="24"/>
        </w:rPr>
        <w:tab/>
        <w:t>La ubicación (calle y/o colonia y/o delegación).</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g.</w:t>
      </w:r>
      <w:r w:rsidRPr="00A84149">
        <w:rPr>
          <w:rFonts w:ascii="Palatino Linotype" w:hAnsi="Palatino Linotype"/>
          <w:i/>
          <w:szCs w:val="24"/>
        </w:rPr>
        <w:tab/>
        <w:t>La fecha de inicio y término de obra,</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h.</w:t>
      </w:r>
      <w:r w:rsidRPr="00A84149">
        <w:rPr>
          <w:rFonts w:ascii="Palatino Linotype" w:hAnsi="Palatino Linotype"/>
          <w:i/>
          <w:szCs w:val="24"/>
        </w:rPr>
        <w:tab/>
        <w:t>Así como la fecha de modificación de su nuevo consumo en el sistema de facturación del alumbrado público ante CFE.</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i.</w:t>
      </w:r>
      <w:r w:rsidRPr="00A84149">
        <w:rPr>
          <w:rFonts w:ascii="Palatino Linotype" w:hAnsi="Palatino Linotype"/>
          <w:i/>
          <w:szCs w:val="24"/>
        </w:rPr>
        <w:tab/>
        <w:t>En donde se notificaron o publicaron los proyectos.</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b/>
          <w:i/>
          <w:szCs w:val="24"/>
        </w:rPr>
      </w:pPr>
      <w:r w:rsidRPr="00A84149">
        <w:rPr>
          <w:rFonts w:ascii="Palatino Linotype" w:hAnsi="Palatino Linotype"/>
          <w:b/>
          <w:i/>
          <w:szCs w:val="24"/>
        </w:rPr>
        <w:t>IV.- MODERNIZACIÓN DEL SISTEMA DE ALUMBRADO PÚBLICO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r w:rsidRPr="00A84149">
        <w:rPr>
          <w:rFonts w:ascii="Palatino Linotype" w:hAnsi="Palatino Linotype"/>
          <w:i/>
          <w:szCs w:val="24"/>
        </w:rPr>
        <w:t>10.</w:t>
      </w:r>
      <w:r w:rsidRPr="00A84149">
        <w:rPr>
          <w:rFonts w:ascii="Palatino Linotype" w:hAnsi="Palatino Linotype"/>
          <w:i/>
          <w:szCs w:val="24"/>
        </w:rPr>
        <w:tab/>
        <w:t>En caso de que el municipio haya realizado un proyecto parcial o total de modernización de alumbrado público para generar eficiencia energética en sus consumos en los años 2013, 2014, 2015, 2016, 2017, 2018 y los meses que van de 2019, solicito: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a.</w:t>
      </w:r>
      <w:r w:rsidRPr="00A84149">
        <w:rPr>
          <w:rFonts w:ascii="Palatino Linotype" w:hAnsi="Palatino Linotype"/>
          <w:i/>
          <w:szCs w:val="24"/>
        </w:rPr>
        <w:tab/>
        <w:t>El monto total de la inversión,</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b.</w:t>
      </w:r>
      <w:r w:rsidRPr="00A84149">
        <w:rPr>
          <w:rFonts w:ascii="Palatino Linotype" w:hAnsi="Palatino Linotype"/>
          <w:i/>
          <w:szCs w:val="24"/>
        </w:rPr>
        <w:tab/>
        <w:t>El tipo o fuente de financiamiento (recurso propio, recurso estatal, recurso federal, crédito, arrendamiento, APP, etcétera),</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c.</w:t>
      </w:r>
      <w:r w:rsidRPr="00A84149">
        <w:rPr>
          <w:rFonts w:ascii="Palatino Linotype" w:hAnsi="Palatino Linotype"/>
          <w:i/>
          <w:szCs w:val="24"/>
        </w:rPr>
        <w:tab/>
        <w:t>La cantidad de equipos colocados y/o sustituidos,</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d.</w:t>
      </w:r>
      <w:r w:rsidRPr="00A84149">
        <w:rPr>
          <w:rFonts w:ascii="Palatino Linotype" w:hAnsi="Palatino Linotype"/>
          <w:i/>
          <w:szCs w:val="24"/>
        </w:rPr>
        <w:tab/>
        <w:t>El tipo de equipos (Led, VSAP, suburbana, etcétera),</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e.</w:t>
      </w:r>
      <w:r w:rsidRPr="00A84149">
        <w:rPr>
          <w:rFonts w:ascii="Palatino Linotype" w:hAnsi="Palatino Linotype"/>
          <w:i/>
          <w:szCs w:val="24"/>
        </w:rPr>
        <w:tab/>
        <w:t>La capacidad instalada (potencia),</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f.</w:t>
      </w:r>
      <w:r w:rsidRPr="00A84149">
        <w:rPr>
          <w:rFonts w:ascii="Palatino Linotype" w:hAnsi="Palatino Linotype"/>
          <w:i/>
          <w:szCs w:val="24"/>
        </w:rPr>
        <w:tab/>
        <w:t>La ubicación (calle y/o colonia y/o delegación y/o comunidad y/o avenida).</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g.</w:t>
      </w:r>
      <w:r w:rsidRPr="00A84149">
        <w:rPr>
          <w:rFonts w:ascii="Palatino Linotype" w:hAnsi="Palatino Linotype"/>
          <w:i/>
          <w:szCs w:val="24"/>
        </w:rPr>
        <w:tab/>
        <w:t>La fecha de inicio y término de obra,</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h.</w:t>
      </w:r>
      <w:r w:rsidRPr="00A84149">
        <w:rPr>
          <w:rFonts w:ascii="Palatino Linotype" w:hAnsi="Palatino Linotype"/>
          <w:i/>
          <w:szCs w:val="24"/>
        </w:rPr>
        <w:tab/>
        <w:t>La georreferenciación de cada uno de los puntos de luz del nuevo alumbrado público,</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i.</w:t>
      </w:r>
      <w:r w:rsidRPr="00A84149">
        <w:rPr>
          <w:rFonts w:ascii="Palatino Linotype" w:hAnsi="Palatino Linotype"/>
          <w:i/>
          <w:szCs w:val="24"/>
        </w:rPr>
        <w:tab/>
        <w:t>La fecha de modificación de su nuevo consumo en el sistema de facturación del alumbrado público ante CFE.</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j.</w:t>
      </w:r>
      <w:r w:rsidRPr="00A84149">
        <w:rPr>
          <w:rFonts w:ascii="Palatino Linotype" w:hAnsi="Palatino Linotype"/>
          <w:i/>
          <w:szCs w:val="24"/>
        </w:rPr>
        <w:tab/>
        <w:t>El tipo de contrato celebrado para la adquisición de los nuevos equipos (licitación en su modalidad abierta o restringida, o adjudicación directa)</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k.</w:t>
      </w:r>
      <w:r w:rsidRPr="00A84149">
        <w:rPr>
          <w:rFonts w:ascii="Palatino Linotype" w:hAnsi="Palatino Linotype"/>
          <w:i/>
          <w:szCs w:val="24"/>
        </w:rPr>
        <w:tab/>
        <w:t>Número y nombre de las empresas concursantes o convocadas.</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t>l.</w:t>
      </w:r>
      <w:r w:rsidRPr="00A84149">
        <w:rPr>
          <w:rFonts w:ascii="Palatino Linotype" w:hAnsi="Palatino Linotype"/>
          <w:i/>
          <w:szCs w:val="24"/>
        </w:rPr>
        <w:tab/>
        <w:t>Los criterios de selección utilizados por el comité de adquisiciones para elegir a la empresa contratada para realizar la modernización del sistema de alumbrado público.</w:t>
      </w:r>
    </w:p>
    <w:p w:rsidR="000C65CB" w:rsidRPr="00A84149" w:rsidRDefault="000C65CB" w:rsidP="000C65CB">
      <w:pPr>
        <w:tabs>
          <w:tab w:val="left" w:pos="709"/>
        </w:tabs>
        <w:spacing w:after="0" w:line="240" w:lineRule="auto"/>
        <w:ind w:left="1843" w:right="567" w:hanging="567"/>
        <w:jc w:val="both"/>
        <w:rPr>
          <w:rFonts w:ascii="Palatino Linotype" w:hAnsi="Palatino Linotype"/>
          <w:i/>
          <w:szCs w:val="24"/>
        </w:rPr>
      </w:pPr>
      <w:r w:rsidRPr="00A84149">
        <w:rPr>
          <w:rFonts w:ascii="Palatino Linotype" w:hAnsi="Palatino Linotype"/>
          <w:i/>
          <w:szCs w:val="24"/>
        </w:rPr>
        <w:lastRenderedPageBreak/>
        <w:t>m.</w:t>
      </w:r>
      <w:r w:rsidRPr="00A84149">
        <w:rPr>
          <w:rFonts w:ascii="Palatino Linotype" w:hAnsi="Palatino Linotype"/>
          <w:i/>
          <w:szCs w:val="24"/>
        </w:rPr>
        <w:tab/>
        <w:t>El acta de cabildo en el cual se fundamenta, justifica, expone y autoriza el proyecto.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r w:rsidRPr="00A84149">
        <w:rPr>
          <w:rFonts w:ascii="Palatino Linotype" w:hAnsi="Palatino Linotype"/>
          <w:i/>
          <w:szCs w:val="24"/>
        </w:rPr>
        <w:t>10.</w:t>
      </w:r>
      <w:r w:rsidRPr="00A84149">
        <w:rPr>
          <w:rFonts w:ascii="Palatino Linotype" w:hAnsi="Palatino Linotype"/>
          <w:i/>
          <w:szCs w:val="24"/>
        </w:rPr>
        <w:tab/>
        <w:t>El número de solicitudes ciudadanas formales realizadas al municipio para ampliar el sistema de alumbrado público mediante proyectos de electrificación durante los años 2013, 2014, 2015, 2016, 2017, 2018 y los meses que van de 2019.</w:t>
      </w: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r w:rsidRPr="00A84149">
        <w:rPr>
          <w:rFonts w:ascii="Palatino Linotype" w:hAnsi="Palatino Linotype"/>
          <w:i/>
          <w:szCs w:val="24"/>
        </w:rPr>
        <w:t>11.</w:t>
      </w:r>
      <w:r w:rsidRPr="00A84149">
        <w:rPr>
          <w:rFonts w:ascii="Palatino Linotype" w:hAnsi="Palatino Linotype"/>
          <w:i/>
          <w:szCs w:val="24"/>
        </w:rPr>
        <w:tab/>
        <w:t>El número de solicitudes ciudadanas que fueron atendidas y concluidas para ampliar el sistema de alumbrado público durante los años 2013, 2014, 2015, 2016, 2017, 2018 y los meses que van del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b/>
          <w:i/>
          <w:szCs w:val="24"/>
        </w:rPr>
      </w:pPr>
      <w:r w:rsidRPr="00A84149">
        <w:rPr>
          <w:rFonts w:ascii="Palatino Linotype" w:hAnsi="Palatino Linotype"/>
          <w:b/>
          <w:i/>
          <w:szCs w:val="24"/>
        </w:rPr>
        <w:t>V.- ADMINISTRACIÓN DEL SERVICIO DE ALUMBRADO PÚBLICO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r w:rsidRPr="00A84149">
        <w:rPr>
          <w:rFonts w:ascii="Palatino Linotype" w:hAnsi="Palatino Linotype"/>
          <w:i/>
          <w:szCs w:val="24"/>
        </w:rPr>
        <w:t>1.</w:t>
      </w:r>
      <w:r w:rsidRPr="00A84149">
        <w:rPr>
          <w:rFonts w:ascii="Palatino Linotype" w:hAnsi="Palatino Linotype"/>
          <w:i/>
          <w:szCs w:val="24"/>
        </w:rPr>
        <w:tab/>
        <w:t xml:space="preserve">Se solicita Copia del </w:t>
      </w:r>
      <w:r w:rsidRPr="00A84149">
        <w:rPr>
          <w:rFonts w:ascii="Palatino Linotype" w:hAnsi="Palatino Linotype"/>
          <w:b/>
          <w:i/>
          <w:szCs w:val="24"/>
        </w:rPr>
        <w:t>contrato de prestación de servicios</w:t>
      </w:r>
      <w:r w:rsidRPr="00A84149">
        <w:rPr>
          <w:rFonts w:ascii="Palatino Linotype" w:hAnsi="Palatino Linotype"/>
          <w:i/>
          <w:szCs w:val="24"/>
        </w:rPr>
        <w:t xml:space="preserve"> por concepto de suministro de energía eléctrica por parte de la </w:t>
      </w:r>
      <w:r w:rsidRPr="00A84149">
        <w:rPr>
          <w:rFonts w:ascii="Palatino Linotype" w:hAnsi="Palatino Linotype"/>
          <w:b/>
          <w:i/>
          <w:szCs w:val="24"/>
        </w:rPr>
        <w:t>CFE al municipio</w:t>
      </w:r>
      <w:r w:rsidRPr="00A84149">
        <w:rPr>
          <w:rFonts w:ascii="Palatino Linotype" w:hAnsi="Palatino Linotype"/>
          <w:i/>
          <w:szCs w:val="24"/>
        </w:rPr>
        <w:t xml:space="preserve"> (ayuntamiento).</w:t>
      </w: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r w:rsidRPr="00A84149">
        <w:rPr>
          <w:rFonts w:ascii="Palatino Linotype" w:hAnsi="Palatino Linotype"/>
          <w:i/>
          <w:szCs w:val="24"/>
        </w:rPr>
        <w:t>2.</w:t>
      </w:r>
      <w:r w:rsidRPr="00A84149">
        <w:rPr>
          <w:rFonts w:ascii="Palatino Linotype" w:hAnsi="Palatino Linotype"/>
          <w:i/>
          <w:szCs w:val="24"/>
        </w:rPr>
        <w:tab/>
        <w:t xml:space="preserve">Se solicita Copia del </w:t>
      </w:r>
      <w:r w:rsidRPr="00A84149">
        <w:rPr>
          <w:rFonts w:ascii="Palatino Linotype" w:hAnsi="Palatino Linotype"/>
          <w:b/>
          <w:i/>
          <w:szCs w:val="24"/>
        </w:rPr>
        <w:t>convenio de “Peso por Peso” firmado entre la CFE y el municipio</w:t>
      </w:r>
      <w:r w:rsidRPr="00A84149">
        <w:rPr>
          <w:rFonts w:ascii="Palatino Linotype" w:hAnsi="Palatino Linotype"/>
          <w:i/>
          <w:szCs w:val="24"/>
        </w:rPr>
        <w:t xml:space="preserve"> (ayuntamiento).</w:t>
      </w: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r w:rsidRPr="00A84149">
        <w:rPr>
          <w:rFonts w:ascii="Palatino Linotype" w:hAnsi="Palatino Linotype"/>
          <w:i/>
          <w:szCs w:val="24"/>
        </w:rPr>
        <w:t>3.</w:t>
      </w:r>
      <w:r w:rsidRPr="00A84149">
        <w:rPr>
          <w:rFonts w:ascii="Palatino Linotype" w:hAnsi="Palatino Linotype"/>
          <w:i/>
          <w:szCs w:val="24"/>
        </w:rPr>
        <w:tab/>
        <w:t xml:space="preserve">Se solicita Copia del </w:t>
      </w:r>
      <w:r w:rsidRPr="00A84149">
        <w:rPr>
          <w:rFonts w:ascii="Palatino Linotype" w:hAnsi="Palatino Linotype"/>
          <w:b/>
          <w:i/>
          <w:szCs w:val="24"/>
        </w:rPr>
        <w:t>convenio para recaudar el Derecho de Alumbrado Público “DAP”</w:t>
      </w:r>
      <w:r w:rsidRPr="00A84149">
        <w:rPr>
          <w:rFonts w:ascii="Palatino Linotype" w:hAnsi="Palatino Linotype"/>
          <w:i/>
          <w:szCs w:val="24"/>
        </w:rPr>
        <w:t xml:space="preserve"> firmado entre la CFE y el municipio (ayuntamiento). Así como la recaudación (monto) reportado por CFE al municipio de los años 2013, 2014, 2015, 2016, 2017, 2018 y los meses que van de 2019.</w:t>
      </w: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r w:rsidRPr="00A84149">
        <w:rPr>
          <w:rFonts w:ascii="Palatino Linotype" w:hAnsi="Palatino Linotype"/>
          <w:i/>
          <w:szCs w:val="24"/>
        </w:rPr>
        <w:t>4.</w:t>
      </w:r>
      <w:r w:rsidRPr="00A84149">
        <w:rPr>
          <w:rFonts w:ascii="Palatino Linotype" w:hAnsi="Palatino Linotype"/>
          <w:i/>
          <w:szCs w:val="24"/>
        </w:rPr>
        <w:tab/>
        <w:t>El listado y/o número de juicios y controversias promovidos por particulares en contra del municipio por el cobro del Derecho de Alumbrado Público “DAP” durante los años 2013, 2014, 2015, 2016, 2017, 2018 y los meses que van de 2019.</w:t>
      </w: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r w:rsidRPr="00A84149">
        <w:rPr>
          <w:rFonts w:ascii="Palatino Linotype" w:hAnsi="Palatino Linotype"/>
          <w:i/>
          <w:szCs w:val="24"/>
        </w:rPr>
        <w:t>5.</w:t>
      </w:r>
      <w:r w:rsidRPr="00A84149">
        <w:rPr>
          <w:rFonts w:ascii="Palatino Linotype" w:hAnsi="Palatino Linotype"/>
          <w:i/>
          <w:szCs w:val="24"/>
        </w:rPr>
        <w:tab/>
        <w:t>El listado y/o número de juicios y controversias perdidos y ganados por el ayuntamiento (municipio) ante los particulares que reclaman el pago indebido del Derecho de Alumbrado Público durante los años 2013, 2014, 2015, 2016, 2017, 2018 y los meses que van de 2019.</w:t>
      </w: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p>
    <w:p w:rsidR="000C65CB" w:rsidRPr="00A84149" w:rsidRDefault="000C65CB" w:rsidP="000C65CB">
      <w:pPr>
        <w:tabs>
          <w:tab w:val="left" w:pos="709"/>
        </w:tabs>
        <w:spacing w:after="0" w:line="240" w:lineRule="auto"/>
        <w:ind w:left="1276" w:right="567" w:hanging="425"/>
        <w:jc w:val="both"/>
        <w:rPr>
          <w:rFonts w:ascii="Palatino Linotype" w:hAnsi="Palatino Linotype"/>
          <w:i/>
          <w:szCs w:val="24"/>
        </w:rPr>
      </w:pPr>
      <w:r w:rsidRPr="00A84149">
        <w:rPr>
          <w:rFonts w:ascii="Palatino Linotype" w:hAnsi="Palatino Linotype"/>
          <w:i/>
          <w:szCs w:val="24"/>
        </w:rPr>
        <w:t>6.</w:t>
      </w:r>
      <w:r w:rsidRPr="00A84149">
        <w:rPr>
          <w:rFonts w:ascii="Palatino Linotype" w:hAnsi="Palatino Linotype"/>
          <w:i/>
          <w:szCs w:val="24"/>
        </w:rPr>
        <w:tab/>
        <w:t>Las normas y lineamientos que el municipio sigue para operar y proporcionar el servicio de alumbrado público municipal.” (sic)</w:t>
      </w:r>
    </w:p>
    <w:p w:rsidR="000C65CB" w:rsidRPr="00A84149" w:rsidRDefault="000C65CB" w:rsidP="000C65CB">
      <w:pPr>
        <w:tabs>
          <w:tab w:val="left" w:pos="709"/>
        </w:tabs>
        <w:spacing w:after="0" w:line="360" w:lineRule="auto"/>
        <w:jc w:val="both"/>
        <w:rPr>
          <w:rFonts w:ascii="Palatino Linotype" w:hAnsi="Palatino Linotype"/>
          <w:sz w:val="24"/>
          <w:szCs w:val="24"/>
        </w:rPr>
      </w:pPr>
    </w:p>
    <w:p w:rsidR="000C65CB" w:rsidRPr="00A84149" w:rsidRDefault="000C65CB" w:rsidP="000C65CB">
      <w:pPr>
        <w:pStyle w:val="Prrafodelista"/>
        <w:spacing w:line="360" w:lineRule="auto"/>
        <w:ind w:left="0"/>
        <w:contextualSpacing/>
        <w:jc w:val="both"/>
        <w:rPr>
          <w:lang w:val="es-MX" w:eastAsia="en-US"/>
        </w:rPr>
      </w:pPr>
      <w:r w:rsidRPr="00A84149">
        <w:rPr>
          <w:rFonts w:ascii="Palatino Linotype" w:hAnsi="Palatino Linotype"/>
        </w:rPr>
        <w:t xml:space="preserve">Ahora bien, en dicha solicitud se observa en primer lugar que la información fue formulada parcialmente a través de planteamientos en donde </w:t>
      </w:r>
      <w:r w:rsidRPr="00A84149">
        <w:rPr>
          <w:rFonts w:ascii="Palatino Linotype" w:hAnsi="Palatino Linotype" w:cs="Arial"/>
          <w:bCs/>
          <w:iCs/>
        </w:rPr>
        <w:t>no se identifica un documento en específico</w:t>
      </w:r>
      <w:r w:rsidRPr="00A84149">
        <w:rPr>
          <w:rFonts w:ascii="Palatino Linotype" w:hAnsi="Palatino Linotype"/>
        </w:rPr>
        <w:t xml:space="preserve">, en segundo lugar se aprecia que en la misma se vierten </w:t>
      </w:r>
      <w:r w:rsidRPr="00A84149">
        <w:rPr>
          <w:rFonts w:ascii="Palatino Linotype" w:hAnsi="Palatino Linotype"/>
        </w:rPr>
        <w:lastRenderedPageBreak/>
        <w:t>manifestaciones subjetivas que no pueden ser atendidas mediante el Derecho de Acceso a la Información.</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pStyle w:val="Prrafodelista"/>
        <w:autoSpaceDE w:val="0"/>
        <w:autoSpaceDN w:val="0"/>
        <w:adjustRightInd w:val="0"/>
        <w:spacing w:line="360" w:lineRule="auto"/>
        <w:ind w:left="0"/>
        <w:contextualSpacing/>
        <w:jc w:val="both"/>
        <w:rPr>
          <w:rFonts w:ascii="Palatino Linotype" w:hAnsi="Palatino Linotype"/>
        </w:rPr>
      </w:pPr>
      <w:r w:rsidRPr="00A84149">
        <w:rPr>
          <w:rFonts w:ascii="Palatino Linotype" w:hAnsi="Palatino Linotype"/>
        </w:rPr>
        <w:t xml:space="preserve">Bajo éste tenor, cabe aclarar que cuando los planteamientos que formulen los particulares se puedan colmar con la entrega de </w:t>
      </w:r>
      <w:r w:rsidRPr="00A84149">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A84149">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0C65CB" w:rsidRPr="00A84149" w:rsidRDefault="000C65CB" w:rsidP="000C65CB">
      <w:pPr>
        <w:pStyle w:val="Prrafodelista"/>
        <w:autoSpaceDE w:val="0"/>
        <w:autoSpaceDN w:val="0"/>
        <w:adjustRightInd w:val="0"/>
        <w:spacing w:line="360" w:lineRule="auto"/>
        <w:ind w:left="0"/>
        <w:contextualSpacing/>
        <w:jc w:val="both"/>
        <w:rPr>
          <w:rFonts w:ascii="Palatino Linotype" w:hAnsi="Palatino Linotype"/>
        </w:rPr>
      </w:pPr>
    </w:p>
    <w:p w:rsidR="000C65CB" w:rsidRDefault="000C65CB" w:rsidP="000C65CB">
      <w:pPr>
        <w:pStyle w:val="Prrafodelista"/>
        <w:autoSpaceDE w:val="0"/>
        <w:autoSpaceDN w:val="0"/>
        <w:adjustRightInd w:val="0"/>
        <w:spacing w:line="360" w:lineRule="auto"/>
        <w:ind w:left="0"/>
        <w:contextualSpacing/>
        <w:jc w:val="both"/>
        <w:rPr>
          <w:rFonts w:ascii="Palatino Linotype" w:hAnsi="Palatino Linotype" w:cs="Arial"/>
        </w:rPr>
      </w:pPr>
      <w:r w:rsidRPr="00A84149">
        <w:rPr>
          <w:rFonts w:ascii="Palatino Linotype" w:hAnsi="Palatino Linotype" w:cs="Arial"/>
        </w:rPr>
        <w:t>Sirve de sustento a lo anterior, el</w:t>
      </w:r>
      <w:r w:rsidRPr="00A84149">
        <w:rPr>
          <w:rStyle w:val="apple-converted-space"/>
          <w:rFonts w:ascii="Palatino Linotype" w:hAnsi="Palatino Linotype" w:cs="Arial"/>
        </w:rPr>
        <w:t xml:space="preserve"> </w:t>
      </w:r>
      <w:r w:rsidRPr="00A84149">
        <w:rPr>
          <w:rStyle w:val="il"/>
          <w:rFonts w:ascii="Palatino Linotype" w:hAnsi="Palatino Linotype" w:cs="Arial"/>
        </w:rPr>
        <w:t>Criterio</w:t>
      </w:r>
      <w:r w:rsidRPr="00A84149">
        <w:rPr>
          <w:rStyle w:val="apple-converted-space"/>
          <w:rFonts w:ascii="Palatino Linotype" w:hAnsi="Palatino Linotype" w:cs="Arial"/>
        </w:rPr>
        <w:t xml:space="preserve"> </w:t>
      </w:r>
      <w:r w:rsidRPr="00A84149">
        <w:rPr>
          <w:rStyle w:val="il"/>
          <w:rFonts w:ascii="Palatino Linotype" w:hAnsi="Palatino Linotype" w:cs="Arial"/>
        </w:rPr>
        <w:t>028</w:t>
      </w:r>
      <w:r w:rsidRPr="00A84149">
        <w:rPr>
          <w:rFonts w:ascii="Palatino Linotype" w:hAnsi="Palatino Linotype" w:cs="Arial"/>
        </w:rPr>
        <w:t>-</w:t>
      </w:r>
      <w:r w:rsidRPr="00A84149">
        <w:rPr>
          <w:rStyle w:val="il"/>
          <w:rFonts w:ascii="Palatino Linotype" w:hAnsi="Palatino Linotype" w:cs="Arial"/>
        </w:rPr>
        <w:t>10</w:t>
      </w:r>
      <w:r w:rsidRPr="00A84149">
        <w:rPr>
          <w:rStyle w:val="apple-converted-space"/>
          <w:rFonts w:ascii="Palatino Linotype" w:hAnsi="Palatino Linotype" w:cs="Arial"/>
        </w:rPr>
        <w:t xml:space="preserve"> </w:t>
      </w:r>
      <w:r w:rsidRPr="00A84149">
        <w:rPr>
          <w:rFonts w:ascii="Palatino Linotype" w:hAnsi="Palatino Linotype" w:cs="Arial"/>
        </w:rPr>
        <w:t>emitido por el Pleno del entonces llamado</w:t>
      </w:r>
      <w:r w:rsidRPr="00A84149">
        <w:rPr>
          <w:rStyle w:val="apple-converted-space"/>
          <w:rFonts w:ascii="Palatino Linotype" w:hAnsi="Palatino Linotype" w:cs="Arial"/>
        </w:rPr>
        <w:t xml:space="preserve"> </w:t>
      </w:r>
      <w:r w:rsidRPr="00A84149">
        <w:rPr>
          <w:rFonts w:ascii="Palatino Linotype" w:hAnsi="Palatino Linotype" w:cs="Arial"/>
        </w:rPr>
        <w:t>Instituto Federal de Acceso a la Información y Protección de Datos, ahora Instituto Nacional de Transparencia, Acceso a la Información y Protección de Datos Personales que establece que se deberá garantizar</w:t>
      </w:r>
      <w:r w:rsidRPr="00A84149">
        <w:rPr>
          <w:rStyle w:val="apple-converted-space"/>
          <w:rFonts w:ascii="Palatino Linotype" w:hAnsi="Palatino Linotype" w:cs="Arial"/>
        </w:rPr>
        <w:t xml:space="preserve"> </w:t>
      </w:r>
      <w:r w:rsidRPr="00A84149">
        <w:rPr>
          <w:rFonts w:ascii="Palatino Linotype" w:hAnsi="Palatino Linotype" w:cs="Arial"/>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A84149">
        <w:rPr>
          <w:rStyle w:val="apple-converted-space"/>
          <w:rFonts w:ascii="Palatino Linotype" w:hAnsi="Palatino Linotype" w:cs="Arial"/>
          <w:i/>
          <w:iCs/>
        </w:rPr>
        <w:t xml:space="preserve"> </w:t>
      </w:r>
      <w:r w:rsidRPr="00A84149">
        <w:rPr>
          <w:rFonts w:ascii="Palatino Linotype" w:hAnsi="Palatino Linotype" w:cs="Arial"/>
        </w:rPr>
        <w:t>aunque el particular lleve a cabo una solicitud de información sin identificar de forma precisa la documentación, el sujeto obligado</w:t>
      </w:r>
      <w:r w:rsidRPr="00A84149">
        <w:rPr>
          <w:rStyle w:val="apple-converted-space"/>
          <w:rFonts w:ascii="Palatino Linotype" w:hAnsi="Palatino Linotype" w:cs="Arial"/>
          <w:b/>
        </w:rPr>
        <w:t xml:space="preserve"> </w:t>
      </w:r>
      <w:r w:rsidRPr="00A84149">
        <w:rPr>
          <w:rFonts w:ascii="Palatino Linotype" w:hAnsi="Palatino Linotype" w:cs="Arial"/>
        </w:rPr>
        <w:t>deberá hacer entrega del mismo al solicitante, criterio que a continuación se cita:</w:t>
      </w:r>
    </w:p>
    <w:p w:rsidR="000C65CB" w:rsidRPr="00A84149" w:rsidRDefault="000C65CB" w:rsidP="000C65CB">
      <w:pPr>
        <w:pStyle w:val="Prrafodelista"/>
        <w:autoSpaceDE w:val="0"/>
        <w:autoSpaceDN w:val="0"/>
        <w:adjustRightInd w:val="0"/>
        <w:spacing w:line="360" w:lineRule="auto"/>
        <w:ind w:left="0"/>
        <w:contextualSpacing/>
        <w:jc w:val="both"/>
        <w:rPr>
          <w:rFonts w:ascii="Palatino Linotype" w:hAnsi="Palatino Linotype" w:cs="Arial"/>
        </w:rPr>
      </w:pPr>
    </w:p>
    <w:p w:rsidR="000C65CB" w:rsidRPr="00A84149" w:rsidRDefault="000C65CB" w:rsidP="000C65CB">
      <w:pPr>
        <w:pStyle w:val="Prrafodelista"/>
        <w:autoSpaceDE w:val="0"/>
        <w:autoSpaceDN w:val="0"/>
        <w:adjustRightInd w:val="0"/>
        <w:spacing w:line="276" w:lineRule="auto"/>
        <w:ind w:left="567" w:right="567"/>
        <w:jc w:val="both"/>
        <w:rPr>
          <w:rFonts w:ascii="Palatino Linotype" w:hAnsi="Palatino Linotype" w:cs="Arial"/>
        </w:rPr>
      </w:pPr>
      <w:r w:rsidRPr="00A84149">
        <w:rPr>
          <w:rFonts w:ascii="Palatino Linotype" w:hAnsi="Palatino Linotype" w:cs="Arial"/>
          <w:b/>
          <w:bCs/>
          <w:i/>
          <w:iCs/>
          <w:sz w:val="22"/>
          <w:szCs w:val="22"/>
          <w:lang w:val="es-ES_tradnl"/>
        </w:rPr>
        <w:t>“Cuando en una solicitud de información no se identifique un documento en específico, si ésta tiene una expresión documental, el sujeto obligado deberá entregar al particular el documento en específico.</w:t>
      </w:r>
      <w:r w:rsidRPr="00A84149">
        <w:rPr>
          <w:rStyle w:val="apple-converted-space"/>
          <w:rFonts w:ascii="Palatino Linotype" w:hAnsi="Palatino Linotype" w:cs="Arial"/>
          <w:i/>
          <w:iCs/>
          <w:sz w:val="22"/>
          <w:szCs w:val="22"/>
          <w:lang w:val="es-ES_tradnl"/>
        </w:rPr>
        <w:t xml:space="preserve"> </w:t>
      </w:r>
      <w:r w:rsidRPr="00A84149">
        <w:rPr>
          <w:rFonts w:ascii="Palatino Linotype" w:hAnsi="Palatino Linotype" w:cs="Arial"/>
          <w:i/>
          <w:iCs/>
          <w:sz w:val="22"/>
          <w:szCs w:val="22"/>
          <w:lang w:val="es-ES_tradnl"/>
        </w:rPr>
        <w:t xml:space="preserve">La Ley Federal de Transparencia y </w:t>
      </w:r>
      <w:r w:rsidRPr="00A84149">
        <w:rPr>
          <w:rFonts w:ascii="Palatino Linotype" w:hAnsi="Palatino Linotype" w:cs="Arial"/>
          <w:i/>
          <w:iCs/>
          <w:sz w:val="22"/>
          <w:szCs w:val="22"/>
          <w:lang w:val="es-ES_tradnl"/>
        </w:rPr>
        <w:lastRenderedPageBreak/>
        <w:t>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El </w:t>
      </w:r>
      <w:r w:rsidRPr="00A84149">
        <w:rPr>
          <w:rFonts w:ascii="Palatino Linotype" w:hAnsi="Palatino Linotype" w:cs="Arial"/>
          <w:b/>
          <w:sz w:val="24"/>
          <w:szCs w:val="24"/>
        </w:rPr>
        <w:t xml:space="preserve">sujeto obligado </w:t>
      </w:r>
      <w:r w:rsidRPr="00A84149">
        <w:rPr>
          <w:rFonts w:ascii="Palatino Linotype" w:hAnsi="Palatino Linotype" w:cs="Arial"/>
          <w:sz w:val="24"/>
          <w:szCs w:val="24"/>
        </w:rPr>
        <w:t>emitió su respuesta manifestando hacer envío de archivo adjunto, el cual justifica el no pago por insuficiencia de recursos; sin embargo de las constancias que integran el sistema electrónico SAIMEX, del recurso en que se actúa, se aprecia que no fue anexado documento alguno, así mismo de la redacción de la respuesta, se observa que no tiene relación con la información peticionada.</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 xml:space="preserve">Inconforme ante la respuesta, el ahora </w:t>
      </w:r>
      <w:r w:rsidRPr="00A84149">
        <w:rPr>
          <w:rFonts w:ascii="Palatino Linotype" w:hAnsi="Palatino Linotype" w:cs="Arial"/>
          <w:b/>
          <w:sz w:val="24"/>
          <w:szCs w:val="24"/>
        </w:rPr>
        <w:t>recurrente</w:t>
      </w:r>
      <w:r w:rsidRPr="00A84149">
        <w:rPr>
          <w:rFonts w:ascii="Palatino Linotype" w:hAnsi="Palatino Linotype" w:cs="Arial"/>
          <w:sz w:val="24"/>
          <w:szCs w:val="24"/>
        </w:rPr>
        <w:t xml:space="preserve"> presentó recurso de revisión, señalando de forma objetiva como razones o motivos de inconformidad, que el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no da respuesta a todas las preguntas que le fueron formuladas, anexando los archivos electrónicos “electrificacion.pdf”, “LUMINARIAS.xlsx”, “CARATULA DE PRESUPUESTO EGRESOS.pdf” y “Queja.docx”, cuyo contenido se desprende lo siguiente:</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pStyle w:val="Prrafodelista"/>
        <w:numPr>
          <w:ilvl w:val="0"/>
          <w:numId w:val="7"/>
        </w:numPr>
        <w:spacing w:line="360" w:lineRule="auto"/>
        <w:jc w:val="both"/>
        <w:rPr>
          <w:rFonts w:ascii="Palatino Linotype" w:hAnsi="Palatino Linotype" w:cs="Arial"/>
        </w:rPr>
      </w:pPr>
      <w:r w:rsidRPr="00A84149">
        <w:rPr>
          <w:rFonts w:ascii="Palatino Linotype" w:hAnsi="Palatino Linotype" w:cs="Arial"/>
          <w:b/>
        </w:rPr>
        <w:t>electrificacion.pdf</w:t>
      </w:r>
      <w:r w:rsidRPr="00A84149">
        <w:rPr>
          <w:rFonts w:ascii="Palatino Linotype" w:hAnsi="Palatino Linotype" w:cs="Arial"/>
        </w:rPr>
        <w:t xml:space="preserve">: oficios de fechas ocho de enero y ocho de febrero de dos mil diecinueve, signados por el agente comercial del área de Suministrador de </w:t>
      </w:r>
      <w:r w:rsidRPr="00A84149">
        <w:rPr>
          <w:rFonts w:ascii="Palatino Linotype" w:hAnsi="Palatino Linotype" w:cs="Arial"/>
        </w:rPr>
        <w:lastRenderedPageBreak/>
        <w:t>Recursos Básicos de la Comisión Federal de Electricidad, por el cual remite al Presidente Municipal de Sultepec, Estado de México, los recibos correspondientes al alumbrado público Municipal, del consumo del mes de diciembre de dos mil dieciocho y del mes de enero de dos mil diecinueve.</w:t>
      </w:r>
    </w:p>
    <w:p w:rsidR="000C65CB" w:rsidRPr="00A84149" w:rsidRDefault="000C65CB" w:rsidP="000C65CB">
      <w:pPr>
        <w:spacing w:after="0" w:line="360" w:lineRule="auto"/>
        <w:jc w:val="both"/>
        <w:rPr>
          <w:rFonts w:ascii="Palatino Linotype" w:hAnsi="Palatino Linotype" w:cs="Arial"/>
        </w:rPr>
      </w:pPr>
    </w:p>
    <w:p w:rsidR="000C65CB" w:rsidRPr="00A84149" w:rsidRDefault="000C65CB" w:rsidP="000C65CB">
      <w:pPr>
        <w:pStyle w:val="Prrafodelista"/>
        <w:numPr>
          <w:ilvl w:val="0"/>
          <w:numId w:val="7"/>
        </w:numPr>
        <w:spacing w:line="360" w:lineRule="auto"/>
        <w:jc w:val="both"/>
        <w:rPr>
          <w:rFonts w:ascii="Palatino Linotype" w:hAnsi="Palatino Linotype" w:cs="Arial"/>
        </w:rPr>
      </w:pPr>
      <w:r w:rsidRPr="00A84149">
        <w:rPr>
          <w:rFonts w:ascii="Palatino Linotype" w:hAnsi="Palatino Linotype" w:cs="Arial"/>
          <w:b/>
        </w:rPr>
        <w:t>LUMINARIAS.xlsx</w:t>
      </w:r>
      <w:r w:rsidRPr="00A84149">
        <w:rPr>
          <w:rFonts w:ascii="Palatino Linotype" w:hAnsi="Palatino Linotype" w:cs="Arial"/>
        </w:rPr>
        <w:t>: archivo de tipo Excel</w:t>
      </w:r>
      <w:r w:rsidRPr="00A84149">
        <w:rPr>
          <w:rStyle w:val="Refdenotaalpie"/>
          <w:rFonts w:ascii="Palatino Linotype" w:hAnsi="Palatino Linotype" w:cs="Arial"/>
        </w:rPr>
        <w:footnoteReference w:id="1"/>
      </w:r>
      <w:r w:rsidRPr="00A84149">
        <w:rPr>
          <w:rFonts w:ascii="Palatino Linotype" w:hAnsi="Palatino Linotype" w:cs="Arial"/>
        </w:rPr>
        <w:t>, que contiene 602 (seiscientos dos registros), con las columnas denominadas: Municipio, Lugar de instalación, Secc, calle, año, mes, semana, fecha de elaboración de orden, fecha de factura, No. de orden, No. de factura, cantidad, watts, No. De PDL Mapa Earth, Latitud y Longitud; información que se puede apreciar corresponde toda al Municipio de Sultepec.</w:t>
      </w:r>
    </w:p>
    <w:p w:rsidR="000C65CB" w:rsidRPr="00A84149" w:rsidRDefault="000C65CB" w:rsidP="000C65CB">
      <w:pPr>
        <w:pStyle w:val="Prrafodelista"/>
        <w:spacing w:line="360" w:lineRule="auto"/>
        <w:rPr>
          <w:rFonts w:ascii="Palatino Linotype" w:hAnsi="Palatino Linotype" w:cs="Arial"/>
        </w:rPr>
      </w:pPr>
    </w:p>
    <w:p w:rsidR="000C65CB" w:rsidRPr="00A84149" w:rsidRDefault="000C65CB" w:rsidP="000C65CB">
      <w:pPr>
        <w:pStyle w:val="Prrafodelista"/>
        <w:numPr>
          <w:ilvl w:val="0"/>
          <w:numId w:val="7"/>
        </w:numPr>
        <w:spacing w:line="360" w:lineRule="auto"/>
        <w:jc w:val="both"/>
        <w:rPr>
          <w:rFonts w:ascii="Palatino Linotype" w:hAnsi="Palatino Linotype" w:cs="Arial"/>
        </w:rPr>
      </w:pPr>
      <w:r w:rsidRPr="00A84149">
        <w:rPr>
          <w:rFonts w:ascii="Palatino Linotype" w:hAnsi="Palatino Linotype" w:cs="Arial"/>
          <w:b/>
        </w:rPr>
        <w:t>CARATULA DE PRESUPUESTO EGRESOS.pdf</w:t>
      </w:r>
      <w:r w:rsidRPr="00A84149">
        <w:rPr>
          <w:rFonts w:ascii="Palatino Linotype" w:hAnsi="Palatino Linotype" w:cs="Arial"/>
        </w:rPr>
        <w:t>: contiene los Presupuestos Basados en Resultados Municipales PbRM-03b y PbRM-04d, denominados Carátula del Presupuesto de Ingresos y Carátula del Presupuesto de Egresos del año fiscal 2019, respectivamente.</w:t>
      </w:r>
    </w:p>
    <w:p w:rsidR="000C65CB" w:rsidRPr="00A84149" w:rsidRDefault="000C65CB" w:rsidP="000C65CB">
      <w:pPr>
        <w:pStyle w:val="Prrafodelista"/>
        <w:spacing w:line="360" w:lineRule="auto"/>
        <w:ind w:left="720"/>
        <w:jc w:val="both"/>
        <w:rPr>
          <w:rFonts w:ascii="Palatino Linotype" w:hAnsi="Palatino Linotype" w:cs="Arial"/>
        </w:rPr>
      </w:pPr>
    </w:p>
    <w:p w:rsidR="000C65CB" w:rsidRPr="00A84149" w:rsidRDefault="000C65CB" w:rsidP="000C65CB">
      <w:pPr>
        <w:pStyle w:val="Prrafodelista"/>
        <w:numPr>
          <w:ilvl w:val="0"/>
          <w:numId w:val="7"/>
        </w:numPr>
        <w:spacing w:line="360" w:lineRule="auto"/>
        <w:jc w:val="both"/>
        <w:rPr>
          <w:rFonts w:ascii="Palatino Linotype" w:hAnsi="Palatino Linotype" w:cs="Arial"/>
        </w:rPr>
      </w:pPr>
      <w:r w:rsidRPr="00A84149">
        <w:rPr>
          <w:rFonts w:ascii="Palatino Linotype" w:hAnsi="Palatino Linotype" w:cs="Arial"/>
          <w:b/>
        </w:rPr>
        <w:t>Queja.docx</w:t>
      </w:r>
      <w:r w:rsidRPr="00A84149">
        <w:rPr>
          <w:rFonts w:ascii="Palatino Linotype" w:hAnsi="Palatino Linotype" w:cs="Arial"/>
        </w:rPr>
        <w:t xml:space="preserve">: consistente en el oficio suscrito por el ahora </w:t>
      </w:r>
      <w:r w:rsidRPr="00A84149">
        <w:rPr>
          <w:rFonts w:ascii="Palatino Linotype" w:hAnsi="Palatino Linotype" w:cs="Arial"/>
          <w:b/>
        </w:rPr>
        <w:t xml:space="preserve">recurrente, </w:t>
      </w:r>
      <w:r w:rsidRPr="00A84149">
        <w:rPr>
          <w:rFonts w:ascii="Palatino Linotype" w:hAnsi="Palatino Linotype" w:cs="Arial"/>
        </w:rPr>
        <w:t xml:space="preserve">en el cual expresa sus manifestaciones y motivos de inconformidad, refiriendo que el </w:t>
      </w:r>
      <w:r w:rsidRPr="00A84149">
        <w:rPr>
          <w:rFonts w:ascii="Palatino Linotype" w:hAnsi="Palatino Linotype" w:cs="Arial"/>
          <w:b/>
        </w:rPr>
        <w:t>sujeto obligado</w:t>
      </w:r>
      <w:r w:rsidRPr="00A84149">
        <w:rPr>
          <w:rFonts w:ascii="Palatino Linotype" w:hAnsi="Palatino Linotype" w:cs="Arial"/>
        </w:rPr>
        <w:t xml:space="preserve"> no da respuesta a todas sus preguntas formuladas en la solicitud de información, así mismo que dicha respuesta no se encuentra debidamente fundada ni motivada.</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lastRenderedPageBreak/>
        <w:t xml:space="preserve">Razones y motivos de inconformidad que resultan fundados los agravios hechos valer por el </w:t>
      </w:r>
      <w:r w:rsidRPr="00A84149">
        <w:rPr>
          <w:rFonts w:ascii="Palatino Linotype" w:hAnsi="Palatino Linotype" w:cs="Arial"/>
          <w:b/>
          <w:sz w:val="24"/>
          <w:szCs w:val="24"/>
        </w:rPr>
        <w:t xml:space="preserve">recurrente, </w:t>
      </w:r>
      <w:r w:rsidRPr="00A84149">
        <w:rPr>
          <w:rFonts w:ascii="Palatino Linotype" w:hAnsi="Palatino Linotype" w:cs="Arial"/>
          <w:sz w:val="24"/>
          <w:szCs w:val="24"/>
        </w:rPr>
        <w:t xml:space="preserve">resultando procedente el estudio del marco jurídico que rige el actuar del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con la finalidad de determinar si le asiste facultad, función o atribución que lo constriña a tener en sus archivos </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sz w:val="24"/>
        </w:rPr>
      </w:pPr>
      <w:r w:rsidRPr="00A84149">
        <w:rPr>
          <w:rFonts w:ascii="Palatino Linotype" w:hAnsi="Palatino Linotype" w:cs="Arial"/>
          <w:sz w:val="24"/>
          <w:lang w:val="es-ES_tradnl"/>
        </w:rPr>
        <w:t xml:space="preserve">Por consiguiente, </w:t>
      </w:r>
      <w:r w:rsidRPr="00A84149">
        <w:rPr>
          <w:rFonts w:ascii="Palatino Linotype" w:hAnsi="Palatino Linotype" w:cs="Arial"/>
          <w:sz w:val="24"/>
        </w:rPr>
        <w:t>es importante señalar que el artículo 4, párrafo segundo de la Ley de Transparencia y Acceso a la Información Pública del Estado de México y Municipios, dispone:</w:t>
      </w:r>
    </w:p>
    <w:p w:rsidR="000C65CB" w:rsidRPr="00A84149" w:rsidRDefault="000C65CB" w:rsidP="000C65CB">
      <w:pPr>
        <w:spacing w:after="0" w:line="360" w:lineRule="auto"/>
        <w:jc w:val="both"/>
        <w:rPr>
          <w:rFonts w:ascii="Palatino Linotype" w:eastAsia="Arial Unicode MS" w:hAnsi="Palatino Linotype" w:cs="Arial"/>
          <w:b/>
          <w:sz w:val="24"/>
        </w:rPr>
      </w:pPr>
    </w:p>
    <w:p w:rsidR="000C65CB" w:rsidRPr="00A84149" w:rsidRDefault="000C65CB" w:rsidP="000C65CB">
      <w:pPr>
        <w:spacing w:after="0"/>
        <w:ind w:left="851" w:right="902"/>
        <w:jc w:val="both"/>
        <w:rPr>
          <w:rFonts w:ascii="Palatino Linotype" w:hAnsi="Palatino Linotype" w:cs="Arial"/>
          <w:sz w:val="2"/>
        </w:rPr>
      </w:pPr>
    </w:p>
    <w:p w:rsidR="000C65CB" w:rsidRPr="00A84149" w:rsidRDefault="000C65CB" w:rsidP="000C65CB">
      <w:pPr>
        <w:spacing w:after="0"/>
        <w:ind w:left="567" w:right="567"/>
        <w:jc w:val="both"/>
        <w:rPr>
          <w:rFonts w:ascii="Palatino Linotype" w:hAnsi="Palatino Linotype" w:cs="Arial"/>
          <w:i/>
        </w:rPr>
      </w:pPr>
      <w:r w:rsidRPr="00A84149">
        <w:rPr>
          <w:rFonts w:ascii="Palatino Linotype" w:hAnsi="Palatino Linotype" w:cs="Arial"/>
          <w:i/>
        </w:rPr>
        <w:t>“</w:t>
      </w:r>
      <w:r w:rsidRPr="00A84149">
        <w:rPr>
          <w:rFonts w:ascii="Palatino Linotype" w:hAnsi="Palatino Linotype" w:cs="Arial"/>
          <w:b/>
          <w:i/>
        </w:rPr>
        <w:t xml:space="preserve">Artículo 4. </w:t>
      </w:r>
      <w:r w:rsidRPr="00A84149">
        <w:rPr>
          <w:rFonts w:ascii="Palatino Linotype" w:hAnsi="Palatino Linotype" w:cs="Arial"/>
          <w:i/>
        </w:rPr>
        <w:t xml:space="preserve">… </w:t>
      </w:r>
    </w:p>
    <w:p w:rsidR="000C65CB" w:rsidRPr="00A84149" w:rsidRDefault="000C65CB" w:rsidP="000C65CB">
      <w:pPr>
        <w:spacing w:after="0"/>
        <w:ind w:left="567" w:right="567"/>
        <w:jc w:val="both"/>
        <w:rPr>
          <w:rFonts w:ascii="Palatino Linotype" w:hAnsi="Palatino Linotype" w:cs="Arial"/>
          <w:i/>
        </w:rPr>
      </w:pPr>
      <w:r w:rsidRPr="00A84149">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(sic)</w:t>
      </w:r>
    </w:p>
    <w:p w:rsidR="000C65CB" w:rsidRPr="00A84149" w:rsidRDefault="000C65CB" w:rsidP="000C65CB">
      <w:pPr>
        <w:spacing w:after="0" w:line="360" w:lineRule="auto"/>
        <w:jc w:val="both"/>
        <w:rPr>
          <w:rFonts w:ascii="Palatino Linotype" w:hAnsi="Palatino Linotype" w:cs="Arial"/>
          <w:sz w:val="24"/>
        </w:rPr>
      </w:pPr>
    </w:p>
    <w:p w:rsidR="000C65CB" w:rsidRPr="00A84149" w:rsidRDefault="000C65CB" w:rsidP="000C65CB">
      <w:pPr>
        <w:spacing w:after="0" w:line="360" w:lineRule="auto"/>
        <w:jc w:val="both"/>
        <w:rPr>
          <w:rFonts w:ascii="Palatino Linotype" w:hAnsi="Palatino Linotype" w:cs="Arial"/>
          <w:i/>
          <w:sz w:val="24"/>
        </w:rPr>
      </w:pPr>
      <w:r w:rsidRPr="00A8414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0C65CB" w:rsidRPr="00A84149" w:rsidRDefault="000C65CB" w:rsidP="000C65CB">
      <w:pPr>
        <w:spacing w:after="0" w:line="360" w:lineRule="auto"/>
        <w:ind w:right="425"/>
        <w:jc w:val="both"/>
        <w:rPr>
          <w:rFonts w:ascii="Palatino Linotype" w:hAnsi="Palatino Linotype" w:cs="Arial"/>
          <w:b/>
          <w:sz w:val="24"/>
        </w:rPr>
      </w:pPr>
    </w:p>
    <w:p w:rsidR="000C65CB" w:rsidRPr="00A84149" w:rsidRDefault="000C65CB" w:rsidP="000C65CB">
      <w:pPr>
        <w:spacing w:after="0" w:line="360" w:lineRule="auto"/>
        <w:jc w:val="both"/>
        <w:rPr>
          <w:rFonts w:ascii="Palatino Linotype" w:hAnsi="Palatino Linotype" w:cs="Arial"/>
          <w:sz w:val="24"/>
        </w:rPr>
      </w:pPr>
      <w:r w:rsidRPr="00A8414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A84149">
        <w:rPr>
          <w:rFonts w:ascii="Palatino Linotype" w:hAnsi="Palatino Linotype" w:cs="Arial"/>
          <w:sz w:val="24"/>
        </w:rPr>
        <w:lastRenderedPageBreak/>
        <w:t xml:space="preserve">archivos, en el estado en el que se encuentre, sin la obligación de generarla, resumirla, efectuar cálculos o practicar investigaciones; tal y como se señala a continuación: </w:t>
      </w:r>
    </w:p>
    <w:p w:rsidR="000C65CB" w:rsidRPr="00A84149" w:rsidRDefault="000C65CB" w:rsidP="000C65CB">
      <w:pPr>
        <w:spacing w:after="0" w:line="360" w:lineRule="auto"/>
        <w:jc w:val="both"/>
        <w:rPr>
          <w:rFonts w:ascii="Palatino Linotype" w:hAnsi="Palatino Linotype" w:cs="Arial"/>
          <w:sz w:val="24"/>
        </w:rPr>
      </w:pPr>
    </w:p>
    <w:p w:rsidR="000C65CB" w:rsidRPr="00A84149" w:rsidRDefault="000C65CB" w:rsidP="000C65CB">
      <w:pPr>
        <w:spacing w:after="0" w:line="240" w:lineRule="auto"/>
        <w:ind w:left="567" w:right="567"/>
        <w:jc w:val="both"/>
        <w:rPr>
          <w:rFonts w:ascii="Palatino Linotype" w:hAnsi="Palatino Linotype" w:cs="Arial"/>
          <w:i/>
        </w:rPr>
      </w:pPr>
      <w:r w:rsidRPr="00A84149">
        <w:rPr>
          <w:rFonts w:ascii="Palatino Linotype" w:hAnsi="Palatino Linotype" w:cs="Arial"/>
          <w:i/>
        </w:rPr>
        <w:t>“</w:t>
      </w:r>
      <w:r w:rsidRPr="00A84149">
        <w:rPr>
          <w:rFonts w:ascii="Palatino Linotype" w:hAnsi="Palatino Linotype" w:cs="Arial"/>
          <w:b/>
          <w:i/>
        </w:rPr>
        <w:t>Artículo 12.</w:t>
      </w:r>
      <w:r w:rsidRPr="00A84149">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0C65CB" w:rsidRPr="00A84149" w:rsidRDefault="000C65CB" w:rsidP="000C65CB">
      <w:pPr>
        <w:spacing w:after="0" w:line="240" w:lineRule="auto"/>
        <w:ind w:left="567" w:right="567"/>
        <w:jc w:val="both"/>
        <w:rPr>
          <w:rFonts w:ascii="Palatino Linotype" w:hAnsi="Palatino Linotype" w:cs="Arial"/>
          <w:i/>
          <w:sz w:val="2"/>
        </w:rPr>
      </w:pPr>
    </w:p>
    <w:p w:rsidR="000C65CB" w:rsidRPr="00A84149" w:rsidRDefault="000C65CB" w:rsidP="000C65CB">
      <w:pPr>
        <w:spacing w:after="0" w:line="240" w:lineRule="auto"/>
        <w:ind w:left="567" w:right="567"/>
        <w:jc w:val="both"/>
        <w:rPr>
          <w:rFonts w:ascii="Palatino Linotype" w:hAnsi="Palatino Linotype" w:cs="Arial"/>
          <w:i/>
        </w:rPr>
      </w:pPr>
      <w:r w:rsidRPr="00A84149">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C65CB" w:rsidRPr="00A84149" w:rsidRDefault="000C65CB" w:rsidP="000C65CB">
      <w:pPr>
        <w:spacing w:after="0" w:line="360" w:lineRule="auto"/>
        <w:jc w:val="both"/>
        <w:rPr>
          <w:rFonts w:ascii="Palatino Linotype" w:hAnsi="Palatino Linotype" w:cs="Arial"/>
          <w:sz w:val="24"/>
        </w:rPr>
      </w:pPr>
    </w:p>
    <w:p w:rsidR="000C65CB" w:rsidRPr="00A84149" w:rsidRDefault="000C65CB" w:rsidP="000C65CB">
      <w:pPr>
        <w:spacing w:after="0" w:line="360" w:lineRule="auto"/>
        <w:jc w:val="both"/>
        <w:rPr>
          <w:rFonts w:ascii="Palatino Linotype" w:hAnsi="Palatino Linotype" w:cs="Arial"/>
          <w:sz w:val="24"/>
        </w:rPr>
      </w:pPr>
      <w:r w:rsidRPr="00A84149">
        <w:rPr>
          <w:rFonts w:ascii="Palatino Linotype" w:hAnsi="Palatino Linotype" w:cs="Arial"/>
          <w:sz w:val="24"/>
        </w:rPr>
        <w:t xml:space="preserve">En síntesis, el derecho de acceso a la información pública se satisface en aquellos casos en que se entregue el soporte documental en que conste la información pública, toda vez que, los </w:t>
      </w:r>
      <w:r w:rsidRPr="00A84149">
        <w:rPr>
          <w:rFonts w:ascii="Palatino Linotype" w:hAnsi="Palatino Linotype" w:cs="Arial"/>
          <w:b/>
          <w:sz w:val="24"/>
        </w:rPr>
        <w:t xml:space="preserve">sujetos obligados </w:t>
      </w:r>
      <w:r w:rsidRPr="00A84149">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A84149">
        <w:rPr>
          <w:rFonts w:ascii="Palatino Linotype" w:hAnsi="Palatino Linotype" w:cs="Arial"/>
          <w:i/>
          <w:sz w:val="24"/>
        </w:rPr>
        <w:t>ad hoc</w:t>
      </w:r>
      <w:r w:rsidRPr="00A84149">
        <w:rPr>
          <w:rFonts w:ascii="Palatino Linotype" w:hAnsi="Palatino Linotype" w:cs="Arial"/>
          <w:sz w:val="24"/>
        </w:rPr>
        <w:t>, para satisfacer el derecho de acceso a la información pública.</w:t>
      </w:r>
    </w:p>
    <w:p w:rsidR="000C65CB" w:rsidRPr="00A84149" w:rsidRDefault="000C65CB" w:rsidP="000C65CB">
      <w:pPr>
        <w:spacing w:after="0" w:line="360" w:lineRule="auto"/>
        <w:jc w:val="both"/>
        <w:rPr>
          <w:rFonts w:ascii="Palatino Linotype" w:hAnsi="Palatino Linotype" w:cs="Arial"/>
          <w:sz w:val="24"/>
        </w:rPr>
      </w:pPr>
    </w:p>
    <w:p w:rsidR="000C65CB" w:rsidRPr="00A84149" w:rsidRDefault="000C65CB" w:rsidP="000C65CB">
      <w:pPr>
        <w:tabs>
          <w:tab w:val="left" w:pos="709"/>
        </w:tabs>
        <w:spacing w:after="0" w:line="360" w:lineRule="auto"/>
        <w:contextualSpacing/>
        <w:jc w:val="both"/>
        <w:rPr>
          <w:rFonts w:ascii="Palatino Linotype" w:hAnsi="Palatino Linotype" w:cs="Arial"/>
          <w:sz w:val="24"/>
        </w:rPr>
      </w:pPr>
      <w:r w:rsidRPr="00A84149">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A84149">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84149">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0C65CB" w:rsidRPr="00A84149" w:rsidRDefault="000C65CB" w:rsidP="000C65CB">
      <w:pPr>
        <w:spacing w:after="0" w:line="240" w:lineRule="auto"/>
        <w:ind w:left="567" w:right="567"/>
        <w:jc w:val="both"/>
        <w:rPr>
          <w:rFonts w:ascii="Palatino Linotype" w:hAnsi="Palatino Linotype" w:cs="Arial"/>
          <w:i/>
        </w:rPr>
      </w:pPr>
      <w:r w:rsidRPr="00A84149">
        <w:rPr>
          <w:rFonts w:ascii="Palatino Linotype" w:hAnsi="Palatino Linotype" w:cs="Arial"/>
          <w:i/>
        </w:rPr>
        <w:lastRenderedPageBreak/>
        <w:t>“</w:t>
      </w:r>
      <w:r w:rsidRPr="00A84149">
        <w:rPr>
          <w:rFonts w:ascii="Palatino Linotype" w:hAnsi="Palatino Linotype" w:cs="Arial"/>
          <w:b/>
          <w:i/>
        </w:rPr>
        <w:t xml:space="preserve">Artículo 3. </w:t>
      </w:r>
      <w:r w:rsidRPr="00A84149">
        <w:rPr>
          <w:rFonts w:ascii="Palatino Linotype" w:hAnsi="Palatino Linotype" w:cs="Arial"/>
          <w:i/>
        </w:rPr>
        <w:t>Para los efectos de la presente Ley se entenderá por:</w:t>
      </w:r>
    </w:p>
    <w:p w:rsidR="000C65CB" w:rsidRPr="00A84149" w:rsidRDefault="000C65CB" w:rsidP="000C65CB">
      <w:pPr>
        <w:spacing w:after="0" w:line="240" w:lineRule="auto"/>
        <w:ind w:left="567" w:right="567"/>
        <w:jc w:val="both"/>
        <w:rPr>
          <w:rFonts w:ascii="Palatino Linotype" w:hAnsi="Palatino Linotype" w:cs="Arial"/>
          <w:i/>
        </w:rPr>
      </w:pPr>
      <w:r w:rsidRPr="00A84149">
        <w:rPr>
          <w:rFonts w:ascii="Palatino Linotype" w:hAnsi="Palatino Linotype" w:cs="Arial"/>
          <w:i/>
        </w:rPr>
        <w:t>(…)</w:t>
      </w:r>
    </w:p>
    <w:p w:rsidR="000C65CB" w:rsidRPr="00A84149" w:rsidRDefault="000C65CB" w:rsidP="000C65CB">
      <w:pPr>
        <w:spacing w:after="0" w:line="240" w:lineRule="auto"/>
        <w:ind w:left="567" w:right="567"/>
        <w:jc w:val="both"/>
        <w:rPr>
          <w:rFonts w:ascii="Palatino Linotype" w:hAnsi="Palatino Linotype" w:cs="Arial"/>
          <w:i/>
        </w:rPr>
      </w:pPr>
      <w:r w:rsidRPr="00A84149">
        <w:rPr>
          <w:rFonts w:ascii="Palatino Linotype" w:hAnsi="Palatino Linotype" w:cs="Arial"/>
          <w:b/>
          <w:i/>
        </w:rPr>
        <w:t>XI. Documento:</w:t>
      </w:r>
      <w:r w:rsidRPr="00A84149">
        <w:rPr>
          <w:rFonts w:ascii="Palatino Linotype" w:hAnsi="Palatino Linotype" w:cs="Arial"/>
          <w:i/>
        </w:rPr>
        <w:t xml:space="preserve"> Los expedientes, reportes, estudios, actas, resoluciones, </w:t>
      </w:r>
      <w:r w:rsidRPr="00A84149">
        <w:rPr>
          <w:rFonts w:ascii="Palatino Linotype" w:hAnsi="Palatino Linotype" w:cs="Arial"/>
          <w:i/>
          <w:u w:val="single"/>
        </w:rPr>
        <w:t>oficios</w:t>
      </w:r>
      <w:r w:rsidRPr="00A84149">
        <w:rPr>
          <w:rFonts w:ascii="Palatino Linotype" w:hAnsi="Palatino Linotype" w:cs="Arial"/>
          <w:i/>
        </w:rPr>
        <w:t xml:space="preserve">, correspondencia, acuerdos, directivas, directrices, circulares, contratos, convenios, instructivos, notas, memorandos, estadísticas o bien, cualquier otro </w:t>
      </w:r>
      <w:r w:rsidRPr="00A84149">
        <w:rPr>
          <w:rFonts w:ascii="Palatino Linotype" w:hAnsi="Palatino Linotype" w:cs="Arial"/>
          <w:i/>
          <w:u w:val="single"/>
        </w:rPr>
        <w:t>registro que documente el ejercicio de las facultades, funciones y competencias de los sujetos obligados,</w:t>
      </w:r>
      <w:r w:rsidRPr="00A84149">
        <w:rPr>
          <w:rFonts w:ascii="Palatino Linotype" w:hAnsi="Palatino Linotype" w:cs="Arial"/>
          <w:i/>
        </w:rPr>
        <w:t xml:space="preserve"> sus servidores públicos e integrantes, </w:t>
      </w:r>
      <w:r w:rsidRPr="00A84149">
        <w:rPr>
          <w:rFonts w:ascii="Palatino Linotype" w:hAnsi="Palatino Linotype" w:cs="Arial"/>
          <w:i/>
          <w:u w:val="single"/>
        </w:rPr>
        <w:t>sin importar su fuente o fecha de elaboración.</w:t>
      </w:r>
      <w:r w:rsidRPr="00A84149">
        <w:rPr>
          <w:rFonts w:ascii="Palatino Linotype" w:hAnsi="Palatino Linotype" w:cs="Arial"/>
          <w:i/>
        </w:rPr>
        <w:t xml:space="preserve"> Los documentos podrán estar en cualquier medio, sea escrito, impreso, sonoro, visual, electrónico, informático u holográfico;”</w:t>
      </w:r>
    </w:p>
    <w:p w:rsidR="000C65CB" w:rsidRPr="00A84149" w:rsidRDefault="000C65CB" w:rsidP="000C65CB">
      <w:pPr>
        <w:spacing w:after="0" w:line="360" w:lineRule="auto"/>
        <w:ind w:right="49"/>
        <w:contextualSpacing/>
        <w:jc w:val="both"/>
        <w:rPr>
          <w:rFonts w:ascii="Palatino Linotype" w:hAnsi="Palatino Linotype" w:cs="Arial"/>
          <w:sz w:val="24"/>
        </w:rPr>
      </w:pPr>
    </w:p>
    <w:p w:rsidR="000C65CB" w:rsidRPr="00A84149" w:rsidRDefault="000C65CB" w:rsidP="000C65CB">
      <w:pPr>
        <w:spacing w:after="0" w:line="360" w:lineRule="auto"/>
        <w:ind w:right="49"/>
        <w:contextualSpacing/>
        <w:jc w:val="both"/>
        <w:rPr>
          <w:rFonts w:ascii="Palatino Linotype" w:eastAsia="Times New Roman" w:hAnsi="Palatino Linotype" w:cs="Arial"/>
          <w:sz w:val="24"/>
          <w:lang w:eastAsia="es-MX"/>
        </w:rPr>
      </w:pPr>
      <w:r w:rsidRPr="00A84149">
        <w:rPr>
          <w:rFonts w:ascii="Palatino Linotype" w:hAnsi="Palatino Linotype" w:cs="Arial"/>
          <w:sz w:val="24"/>
        </w:rPr>
        <w:t xml:space="preserve">Además, </w:t>
      </w:r>
      <w:r w:rsidRPr="00A84149">
        <w:rPr>
          <w:rFonts w:ascii="Palatino Linotype" w:eastAsia="MS Mincho" w:hAnsi="Palatino Linotype"/>
          <w:sz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0C65CB" w:rsidRPr="00A84149" w:rsidRDefault="000C65CB" w:rsidP="000C65CB">
      <w:pPr>
        <w:spacing w:after="0" w:line="360" w:lineRule="auto"/>
        <w:ind w:right="49"/>
        <w:contextualSpacing/>
        <w:jc w:val="both"/>
        <w:rPr>
          <w:rFonts w:ascii="Palatino Linotype" w:eastAsia="Times New Roman" w:hAnsi="Palatino Linotype" w:cs="Arial"/>
          <w:sz w:val="24"/>
          <w:szCs w:val="24"/>
          <w:lang w:val="es-ES" w:eastAsia="es-MX"/>
        </w:rPr>
      </w:pPr>
    </w:p>
    <w:p w:rsidR="000C65CB" w:rsidRDefault="000C65CB" w:rsidP="000C65CB">
      <w:pPr>
        <w:spacing w:after="0" w:line="360" w:lineRule="auto"/>
        <w:ind w:right="49"/>
        <w:contextualSpacing/>
        <w:jc w:val="both"/>
        <w:rPr>
          <w:rFonts w:ascii="Palatino Linotype" w:eastAsia="MS Mincho" w:hAnsi="Palatino Linotype" w:cs="Tahoma"/>
          <w:sz w:val="24"/>
        </w:rPr>
      </w:pPr>
      <w:r w:rsidRPr="00A84149">
        <w:rPr>
          <w:rFonts w:ascii="Palatino Linotype" w:eastAsia="Times New Roman" w:hAnsi="Palatino Linotype" w:cs="Arial"/>
          <w:sz w:val="24"/>
          <w:lang w:eastAsia="es-MX"/>
        </w:rPr>
        <w:t xml:space="preserve">De la misma forma, </w:t>
      </w:r>
      <w:r w:rsidRPr="00A84149">
        <w:rPr>
          <w:rFonts w:ascii="Palatino Linotype" w:eastAsia="MS Mincho" w:hAnsi="Palatino Linotype" w:cs="Times New Roman"/>
          <w:sz w:val="24"/>
        </w:rPr>
        <w:t>de acuerdo al contenido del artículo 160,</w:t>
      </w:r>
      <w:r w:rsidRPr="00A84149">
        <w:rPr>
          <w:rFonts w:ascii="Palatino Linotype" w:eastAsia="Times New Roman" w:hAnsi="Palatino Linotype" w:cs="Arial"/>
          <w:sz w:val="24"/>
        </w:rPr>
        <w:t xml:space="preserve"> de la Ley </w:t>
      </w:r>
      <w:r w:rsidRPr="00A84149">
        <w:rPr>
          <w:rFonts w:ascii="Palatino Linotype" w:eastAsia="MS Mincho" w:hAnsi="Palatino Linotype" w:cs="Tahoma"/>
          <w:sz w:val="24"/>
        </w:rPr>
        <w:t>General de Transparencia y Acceso a la Información Pública que a la letra dispone:</w:t>
      </w:r>
    </w:p>
    <w:p w:rsidR="000C65CB" w:rsidRPr="00A84149" w:rsidRDefault="000C65CB" w:rsidP="000C65CB">
      <w:pPr>
        <w:spacing w:after="0" w:line="360" w:lineRule="auto"/>
        <w:ind w:right="49"/>
        <w:contextualSpacing/>
        <w:jc w:val="both"/>
        <w:rPr>
          <w:rFonts w:ascii="Palatino Linotype" w:eastAsia="MS Mincho" w:hAnsi="Palatino Linotype" w:cs="Tahoma"/>
          <w:sz w:val="24"/>
        </w:rPr>
      </w:pPr>
    </w:p>
    <w:p w:rsidR="000C65CB" w:rsidRPr="00A84149" w:rsidRDefault="000C65CB" w:rsidP="000C65CB">
      <w:pPr>
        <w:spacing w:after="0" w:line="240" w:lineRule="auto"/>
        <w:ind w:left="567" w:right="567"/>
        <w:contextualSpacing/>
        <w:jc w:val="both"/>
        <w:rPr>
          <w:rFonts w:ascii="Palatino Linotype" w:eastAsia="Times New Roman" w:hAnsi="Palatino Linotype" w:cs="Arial"/>
          <w:i/>
          <w:lang w:eastAsia="gl-ES"/>
        </w:rPr>
      </w:pPr>
      <w:r w:rsidRPr="00A84149">
        <w:rPr>
          <w:rFonts w:ascii="Palatino Linotype" w:eastAsia="Times New Roman" w:hAnsi="Palatino Linotype" w:cs="Arial"/>
          <w:b/>
          <w:i/>
          <w:lang w:eastAsia="gl-ES"/>
        </w:rPr>
        <w:t>“Artículo 160</w:t>
      </w:r>
      <w:r w:rsidRPr="00A84149">
        <w:rPr>
          <w:rFonts w:ascii="Palatino Linotype" w:eastAsia="Times New Roman"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C65CB" w:rsidRPr="00A84149" w:rsidRDefault="000C65CB" w:rsidP="000C65CB">
      <w:pPr>
        <w:spacing w:after="0" w:line="360" w:lineRule="auto"/>
        <w:contextualSpacing/>
        <w:jc w:val="both"/>
        <w:rPr>
          <w:rFonts w:ascii="Palatino Linotype" w:hAnsi="Palatino Linotype" w:cs="Arial"/>
          <w:sz w:val="24"/>
        </w:rPr>
      </w:pPr>
      <w:r w:rsidRPr="00A84149">
        <w:rPr>
          <w:rFonts w:ascii="Palatino Linotype" w:hAnsi="Palatino Linotype" w:cs="Arial"/>
          <w:bCs/>
          <w:sz w:val="24"/>
        </w:rPr>
        <w:lastRenderedPageBreak/>
        <w:t xml:space="preserve">Además, </w:t>
      </w:r>
      <w:r w:rsidRPr="00A84149">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0C65CB" w:rsidRPr="00A84149" w:rsidRDefault="000C65CB" w:rsidP="000C65CB">
      <w:pPr>
        <w:spacing w:after="0" w:line="360" w:lineRule="auto"/>
        <w:contextualSpacing/>
        <w:jc w:val="both"/>
        <w:rPr>
          <w:rFonts w:ascii="Palatino Linotype" w:eastAsia="MS Mincho" w:hAnsi="Palatino Linotype" w:cs="Times New Roman"/>
          <w:sz w:val="24"/>
          <w:lang w:val="es-ES_tradnl"/>
        </w:rPr>
      </w:pPr>
    </w:p>
    <w:p w:rsidR="000C65CB" w:rsidRPr="00A84149" w:rsidRDefault="000C65CB" w:rsidP="000C65CB">
      <w:pPr>
        <w:pStyle w:val="Prrafodelista"/>
        <w:ind w:left="567" w:right="567"/>
        <w:jc w:val="both"/>
        <w:rPr>
          <w:rFonts w:ascii="Palatino Linotype" w:hAnsi="Palatino Linotype" w:cs="Arial"/>
          <w:i/>
          <w:sz w:val="22"/>
        </w:rPr>
      </w:pPr>
      <w:r w:rsidRPr="00A84149">
        <w:rPr>
          <w:rFonts w:ascii="Palatino Linotype" w:hAnsi="Palatino Linotype" w:cs="Arial"/>
          <w:b/>
          <w:i/>
          <w:sz w:val="22"/>
        </w:rPr>
        <w:t>“Artículo 23.</w:t>
      </w:r>
      <w:r w:rsidRPr="00A84149">
        <w:rPr>
          <w:rFonts w:ascii="Palatino Linotype" w:hAnsi="Palatino Linotype" w:cs="Arial"/>
          <w:i/>
          <w:sz w:val="22"/>
        </w:rPr>
        <w:t xml:space="preserve"> Son sujetos obligados a transparentar y permitir el acceso a su información y proteger los datos personales que obren en su poder:</w:t>
      </w:r>
    </w:p>
    <w:p w:rsidR="000C65CB" w:rsidRPr="00A84149" w:rsidRDefault="000C65CB" w:rsidP="000C65CB">
      <w:pPr>
        <w:pStyle w:val="Prrafodelista"/>
        <w:ind w:left="567" w:right="567"/>
        <w:jc w:val="both"/>
        <w:rPr>
          <w:rFonts w:ascii="Palatino Linotype" w:hAnsi="Palatino Linotype" w:cs="Arial"/>
          <w:i/>
          <w:sz w:val="22"/>
        </w:rPr>
      </w:pPr>
      <w:r w:rsidRPr="00A84149">
        <w:rPr>
          <w:rFonts w:ascii="Palatino Linotype" w:hAnsi="Palatino Linotype" w:cs="Arial"/>
          <w:i/>
          <w:sz w:val="22"/>
        </w:rPr>
        <w:t>(…)</w:t>
      </w:r>
    </w:p>
    <w:p w:rsidR="000C65CB" w:rsidRPr="00A84149" w:rsidRDefault="000C65CB" w:rsidP="000C65CB">
      <w:pPr>
        <w:pStyle w:val="Prrafodelista"/>
        <w:ind w:left="567" w:right="567"/>
        <w:jc w:val="both"/>
        <w:rPr>
          <w:rFonts w:ascii="Palatino Linotype" w:hAnsi="Palatino Linotype" w:cs="Arial"/>
          <w:i/>
          <w:sz w:val="22"/>
        </w:rPr>
      </w:pPr>
      <w:r w:rsidRPr="00A84149">
        <w:rPr>
          <w:rFonts w:ascii="Palatino Linotype" w:hAnsi="Palatino Linotype" w:cs="Arial"/>
          <w:b/>
          <w:i/>
          <w:sz w:val="22"/>
        </w:rPr>
        <w:t xml:space="preserve">IV.- </w:t>
      </w:r>
      <w:r w:rsidRPr="00A84149">
        <w:rPr>
          <w:rFonts w:ascii="Palatino Linotype" w:hAnsi="Palatino Linotype" w:cs="Arial"/>
          <w:i/>
          <w:sz w:val="22"/>
        </w:rPr>
        <w:t>Los ayuntamientos y las dependencias, organismos, órganos y entidades de la administración municipal;”</w:t>
      </w:r>
    </w:p>
    <w:p w:rsidR="000C65CB" w:rsidRPr="00A84149" w:rsidRDefault="000C65CB" w:rsidP="000C65CB">
      <w:pPr>
        <w:pStyle w:val="Prrafodelista"/>
        <w:autoSpaceDE w:val="0"/>
        <w:autoSpaceDN w:val="0"/>
        <w:adjustRightInd w:val="0"/>
        <w:spacing w:line="360" w:lineRule="auto"/>
        <w:ind w:left="0"/>
        <w:contextualSpacing/>
        <w:jc w:val="both"/>
        <w:rPr>
          <w:rFonts w:ascii="Palatino Linotype" w:hAnsi="Palatino Linotype" w:cs="Arial"/>
          <w:lang w:val="es-MX"/>
        </w:rPr>
      </w:pPr>
    </w:p>
    <w:p w:rsidR="000C65CB" w:rsidRPr="00A84149" w:rsidRDefault="000C65CB" w:rsidP="000C65CB">
      <w:pPr>
        <w:pStyle w:val="Sinespaciado"/>
        <w:spacing w:line="360" w:lineRule="auto"/>
        <w:jc w:val="both"/>
        <w:rPr>
          <w:rFonts w:ascii="Palatino Linotype" w:hAnsi="Palatino Linotype"/>
        </w:rPr>
      </w:pPr>
      <w:r w:rsidRPr="00A84149">
        <w:rPr>
          <w:rFonts w:ascii="Palatino Linotype" w:hAnsi="Palatino Linotype" w:cs="Arial"/>
        </w:rPr>
        <w:t xml:space="preserve">En ese orden de ideas, tenemos que de la respuesta proporcionada por la Unidad de Transparencia del sujeto obligado, refirió hacer envío de documento el cual justifica el no pago por insuficiencia de recursos, sin que remitiera documento alguno en su respuesta, aunado a que de la redacción de la respuesta, no se advierte vinculación alguna con la información peticionada, por lo que </w:t>
      </w:r>
      <w:r w:rsidRPr="00A84149">
        <w:rPr>
          <w:rFonts w:ascii="Palatino Linotype" w:hAnsi="Palatino Linotype"/>
        </w:rPr>
        <w:t xml:space="preserve">es importante señalar que el </w:t>
      </w:r>
      <w:r w:rsidRPr="00A84149">
        <w:rPr>
          <w:rFonts w:ascii="Palatino Linotype" w:hAnsi="Palatino Linotype"/>
          <w:b/>
        </w:rPr>
        <w:t>Manual para la Planeación, Programación y Presupuestación Municipal para el Ejercicio Fiscal 2018</w:t>
      </w:r>
      <w:r w:rsidRPr="00A84149">
        <w:rPr>
          <w:rFonts w:ascii="Palatino Linotype" w:hAnsi="Palatino Linotype"/>
        </w:rPr>
        <w:t>, dentro de su Marco Conceptual numeral 1.2, definen al presupuesto como:</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autoSpaceDE w:val="0"/>
        <w:autoSpaceDN w:val="0"/>
        <w:adjustRightInd w:val="0"/>
        <w:spacing w:after="0" w:line="240" w:lineRule="auto"/>
        <w:ind w:left="567" w:right="567"/>
        <w:jc w:val="both"/>
        <w:rPr>
          <w:rFonts w:ascii="Palatino Linotype" w:hAnsi="Palatino Linotype"/>
          <w:b/>
          <w:i/>
        </w:rPr>
      </w:pPr>
      <w:r w:rsidRPr="00A84149">
        <w:rPr>
          <w:rFonts w:ascii="Palatino Linotype" w:hAnsi="Palatino Linotype"/>
          <w:b/>
          <w:i/>
        </w:rPr>
        <w:t>1.2 Marco Conceptual</w:t>
      </w:r>
    </w:p>
    <w:p w:rsidR="000C65CB" w:rsidRPr="00A84149" w:rsidRDefault="000C65CB" w:rsidP="000C65CB">
      <w:pPr>
        <w:autoSpaceDE w:val="0"/>
        <w:autoSpaceDN w:val="0"/>
        <w:adjustRightInd w:val="0"/>
        <w:spacing w:after="0" w:line="240" w:lineRule="auto"/>
        <w:ind w:left="567" w:right="567"/>
        <w:jc w:val="both"/>
        <w:rPr>
          <w:rFonts w:ascii="Palatino Linotype" w:hAnsi="Palatino Linotype"/>
          <w:i/>
        </w:rPr>
      </w:pPr>
      <w:r w:rsidRPr="00A84149">
        <w:rPr>
          <w:rFonts w:ascii="Palatino Linotype" w:hAnsi="Palatino Linotype"/>
          <w:b/>
          <w:i/>
        </w:rPr>
        <w:t>Definición del Presupuesto.-</w:t>
      </w:r>
      <w:r w:rsidRPr="00A84149">
        <w:rPr>
          <w:rFonts w:ascii="Palatino Linotype" w:hAnsi="Palatino Linotype"/>
          <w:i/>
        </w:rPr>
        <w:t xml:space="preserve"> Con base en lo que establece el artículo 285 del Código Financiero del Estado de México y Municipios, el </w:t>
      </w:r>
      <w:r w:rsidRPr="00A84149">
        <w:rPr>
          <w:rFonts w:ascii="Palatino Linotype" w:hAnsi="Palatino Linotype"/>
          <w:b/>
          <w:i/>
        </w:rPr>
        <w:t>Presupuesto de Egresos Municipal se conceptualiza como</w:t>
      </w:r>
      <w:r w:rsidRPr="00A84149">
        <w:rPr>
          <w:rFonts w:ascii="Palatino Linotype" w:hAnsi="Palatino Linotype"/>
          <w:i/>
        </w:rPr>
        <w:t xml:space="preserve"> el instrumento jurídico, de política económica y de política de gasto, que aprueba el Cabildo, conforme a la propuesta que presenta el C. Presidente Municipal, en </w:t>
      </w:r>
      <w:r w:rsidRPr="00A84149">
        <w:rPr>
          <w:rFonts w:ascii="Palatino Linotype" w:hAnsi="Palatino Linotype"/>
          <w:i/>
          <w:u w:val="single"/>
        </w:rPr>
        <w:t>el cual se establece el ejercicio, control y evaluación del gasto público</w:t>
      </w:r>
      <w:r w:rsidRPr="00A84149">
        <w:rPr>
          <w:rFonts w:ascii="Palatino Linotype" w:hAnsi="Palatino Linotype"/>
          <w:i/>
        </w:rPr>
        <w:t xml:space="preserve">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w:t>
      </w:r>
      <w:r w:rsidRPr="00A84149">
        <w:rPr>
          <w:rFonts w:ascii="Palatino Linotype" w:hAnsi="Palatino Linotype"/>
          <w:i/>
        </w:rPr>
        <w:lastRenderedPageBreak/>
        <w:t>en los planes, programas y proyectos determinados. Asimismo, constituye el instrumento operativo básico para la ejecución de las decisiones de política económica y de planeación.</w:t>
      </w:r>
    </w:p>
    <w:p w:rsidR="000C65CB" w:rsidRPr="00A84149" w:rsidRDefault="000C65CB" w:rsidP="000C65CB">
      <w:pPr>
        <w:autoSpaceDE w:val="0"/>
        <w:autoSpaceDN w:val="0"/>
        <w:adjustRightInd w:val="0"/>
        <w:spacing w:after="0" w:line="240" w:lineRule="auto"/>
        <w:ind w:left="567" w:right="567"/>
        <w:jc w:val="both"/>
        <w:rPr>
          <w:rFonts w:ascii="Palatino Linotype" w:hAnsi="Palatino Linotype"/>
          <w:b/>
          <w:i/>
        </w:rPr>
      </w:pPr>
    </w:p>
    <w:p w:rsidR="000C65CB" w:rsidRPr="00A84149" w:rsidRDefault="000C65CB" w:rsidP="000C65CB">
      <w:pPr>
        <w:autoSpaceDE w:val="0"/>
        <w:autoSpaceDN w:val="0"/>
        <w:adjustRightInd w:val="0"/>
        <w:spacing w:after="0" w:line="240" w:lineRule="auto"/>
        <w:ind w:left="567" w:right="567"/>
        <w:jc w:val="both"/>
        <w:rPr>
          <w:rFonts w:ascii="Palatino Linotype" w:hAnsi="Palatino Linotype"/>
          <w:i/>
        </w:rPr>
      </w:pPr>
      <w:r w:rsidRPr="00A84149">
        <w:rPr>
          <w:rFonts w:ascii="Palatino Linotype" w:hAnsi="Palatino Linotype"/>
          <w:b/>
          <w:i/>
        </w:rPr>
        <w:t>El presupuesto público involucra los planes, políticas, programas, proyectos, estrategias y objetivos del municipio</w:t>
      </w:r>
      <w:r w:rsidRPr="00A84149">
        <w:rPr>
          <w:rFonts w:ascii="Palatino Linotype" w:hAnsi="Palatino Linotype"/>
          <w:i/>
        </w:rPr>
        <w:t xml:space="preserve">, como medio efectivo de control del </w:t>
      </w:r>
      <w:r w:rsidRPr="00A84149">
        <w:rPr>
          <w:rFonts w:ascii="Palatino Linotype" w:hAnsi="Palatino Linotype"/>
          <w:b/>
          <w:i/>
          <w:u w:val="single"/>
        </w:rPr>
        <w:t>gasto para gastos e inversiones</w:t>
      </w:r>
      <w:r w:rsidRPr="00A84149">
        <w:rPr>
          <w:rFonts w:ascii="Palatino Linotype" w:hAnsi="Palatino Linotype"/>
          <w:i/>
        </w:rPr>
        <w:t>.”</w:t>
      </w:r>
    </w:p>
    <w:p w:rsidR="000C65CB" w:rsidRPr="00A84149" w:rsidRDefault="000C65CB" w:rsidP="000C65CB">
      <w:pPr>
        <w:autoSpaceDE w:val="0"/>
        <w:autoSpaceDN w:val="0"/>
        <w:adjustRightInd w:val="0"/>
        <w:spacing w:after="0" w:line="240" w:lineRule="auto"/>
        <w:ind w:left="567" w:right="567"/>
        <w:jc w:val="both"/>
        <w:rPr>
          <w:rFonts w:ascii="Palatino Linotype" w:hAnsi="Palatino Linotype"/>
        </w:rPr>
      </w:pPr>
    </w:p>
    <w:p w:rsidR="000C65CB" w:rsidRPr="00A84149" w:rsidRDefault="000C65CB" w:rsidP="000C65CB">
      <w:pPr>
        <w:autoSpaceDE w:val="0"/>
        <w:autoSpaceDN w:val="0"/>
        <w:adjustRightInd w:val="0"/>
        <w:spacing w:after="0" w:line="240" w:lineRule="auto"/>
        <w:ind w:left="567" w:right="567"/>
        <w:jc w:val="right"/>
        <w:rPr>
          <w:rFonts w:ascii="Palatino Linotype" w:hAnsi="Palatino Linotype"/>
        </w:rPr>
      </w:pPr>
      <w:r w:rsidRPr="00A84149">
        <w:rPr>
          <w:rFonts w:ascii="Palatino Linotype" w:hAnsi="Palatino Linotype"/>
        </w:rPr>
        <w:t>(Énfasis añadido)</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Sinespaciado"/>
        <w:spacing w:line="360" w:lineRule="auto"/>
        <w:jc w:val="both"/>
        <w:rPr>
          <w:rFonts w:ascii="Palatino Linotype" w:hAnsi="Palatino Linotype"/>
        </w:rPr>
      </w:pPr>
      <w:r w:rsidRPr="00A84149">
        <w:rPr>
          <w:rFonts w:ascii="Palatino Linotype" w:hAnsi="Palatino Linotype"/>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rsidR="000C65CB" w:rsidRPr="00A84149" w:rsidRDefault="000C65CB" w:rsidP="000C65CB">
      <w:pPr>
        <w:spacing w:after="0" w:line="360" w:lineRule="auto"/>
        <w:jc w:val="both"/>
        <w:rPr>
          <w:rFonts w:ascii="Palatino Linotype" w:hAnsi="Palatino Linotype" w:cs="Arial"/>
          <w:sz w:val="24"/>
          <w:szCs w:val="24"/>
        </w:rPr>
      </w:pPr>
    </w:p>
    <w:p w:rsidR="000C65CB" w:rsidRPr="00A84149" w:rsidRDefault="000C65CB" w:rsidP="000C65CB">
      <w:pPr>
        <w:pStyle w:val="Sinespaciado"/>
        <w:spacing w:line="360" w:lineRule="auto"/>
        <w:jc w:val="both"/>
        <w:rPr>
          <w:rFonts w:ascii="Palatino Linotype" w:hAnsi="Palatino Linotype"/>
        </w:rPr>
      </w:pPr>
      <w:r w:rsidRPr="00A84149">
        <w:rPr>
          <w:rFonts w:ascii="Palatino Linotype" w:eastAsia="Arial Unicode MS" w:hAnsi="Palatino Linotype" w:cs="Arial"/>
          <w:lang w:val="es-ES"/>
        </w:rPr>
        <w:t xml:space="preserve">Una vez determinada una definición sobre el Presupuesto de Egresos </w:t>
      </w:r>
      <w:r w:rsidRPr="00A84149">
        <w:rPr>
          <w:rFonts w:ascii="Palatino Linotype" w:eastAsia="Arial Unicode MS" w:hAnsi="Palatino Linotype" w:cs="Arial"/>
        </w:rPr>
        <w:t xml:space="preserve">es de subrayar que el artículo 4, fracción I, de </w:t>
      </w:r>
      <w:r w:rsidRPr="00A84149">
        <w:rPr>
          <w:rStyle w:val="apple-style-span"/>
          <w:rFonts w:ascii="Palatino Linotype" w:hAnsi="Palatino Linotype" w:cs="Arial"/>
        </w:rPr>
        <w:t xml:space="preserve">la </w:t>
      </w:r>
      <w:r w:rsidRPr="00A84149">
        <w:rPr>
          <w:rStyle w:val="apple-style-span"/>
          <w:rFonts w:ascii="Palatino Linotype" w:hAnsi="Palatino Linotype" w:cs="Arial"/>
          <w:b/>
        </w:rPr>
        <w:t>Ley de Fiscalización Superior del Estado de México</w:t>
      </w:r>
      <w:r w:rsidRPr="00A84149">
        <w:rPr>
          <w:rStyle w:val="apple-style-span"/>
          <w:rFonts w:ascii="Palatino Linotype" w:hAnsi="Palatino Linotype" w:cs="Arial"/>
        </w:rPr>
        <w:t>, señala que son sujetos de fiscalización los municipios del Estado de México:</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Artículo 4.</w:t>
      </w:r>
      <w:r w:rsidRPr="00A84149">
        <w:rPr>
          <w:rFonts w:ascii="Palatino Linotype" w:hAnsi="Palatino Linotype"/>
          <w:i/>
          <w:sz w:val="22"/>
          <w:szCs w:val="22"/>
        </w:rPr>
        <w:t xml:space="preserve"> Son sujetos de fiscalización</w:t>
      </w:r>
    </w:p>
    <w:p w:rsidR="000C65CB" w:rsidRPr="00A84149" w:rsidRDefault="000C65CB" w:rsidP="000C65CB">
      <w:pPr>
        <w:pStyle w:val="Sinespaciado"/>
        <w:ind w:left="567" w:right="567"/>
        <w:jc w:val="both"/>
        <w:rPr>
          <w:rFonts w:ascii="Palatino Linotype" w:hAnsi="Palatino Linotype"/>
          <w:i/>
          <w:sz w:val="22"/>
          <w:szCs w:val="22"/>
        </w:rPr>
      </w:pPr>
    </w:p>
    <w:p w:rsidR="000C65CB" w:rsidRPr="00A84149" w:rsidRDefault="000C65CB" w:rsidP="000C65CB">
      <w:pPr>
        <w:pStyle w:val="Sinespaciado"/>
        <w:numPr>
          <w:ilvl w:val="0"/>
          <w:numId w:val="8"/>
        </w:numPr>
        <w:ind w:left="1276" w:right="567" w:hanging="426"/>
        <w:jc w:val="both"/>
        <w:rPr>
          <w:rFonts w:ascii="Palatino Linotype" w:hAnsi="Palatino Linotype"/>
          <w:i/>
          <w:sz w:val="22"/>
          <w:szCs w:val="22"/>
        </w:rPr>
      </w:pPr>
      <w:r w:rsidRPr="00A84149">
        <w:rPr>
          <w:rFonts w:ascii="Palatino Linotype" w:hAnsi="Palatino Linotype"/>
          <w:i/>
          <w:sz w:val="22"/>
          <w:szCs w:val="22"/>
        </w:rPr>
        <w:t>Los municipios del Estado de México</w:t>
      </w:r>
    </w:p>
    <w:p w:rsidR="000C65CB" w:rsidRDefault="000C65CB" w:rsidP="000C65CB">
      <w:pPr>
        <w:pStyle w:val="Sinespaciado"/>
        <w:spacing w:line="360" w:lineRule="auto"/>
        <w:jc w:val="both"/>
        <w:rPr>
          <w:rFonts w:ascii="Palatino Linotype" w:hAnsi="Palatino Linotype"/>
        </w:rPr>
      </w:pPr>
    </w:p>
    <w:p w:rsidR="000C65CB" w:rsidRPr="00A84149" w:rsidRDefault="000C65CB" w:rsidP="000C65CB">
      <w:pPr>
        <w:pStyle w:val="Sinespaciado"/>
        <w:spacing w:line="360" w:lineRule="auto"/>
        <w:jc w:val="both"/>
        <w:rPr>
          <w:rFonts w:ascii="Palatino Linotype" w:hAnsi="Palatino Linotype"/>
        </w:rPr>
      </w:pPr>
      <w:r w:rsidRPr="00A84149">
        <w:rPr>
          <w:rFonts w:ascii="Palatino Linotype" w:hAnsi="Palatino Linotype"/>
        </w:rPr>
        <w:t xml:space="preserve">En este contexto los artículos 161, segundo párrafo del artículo 162, 292 segundo párrafo, 292 BIS, y 293, del Código Financiero del Estado de México y Municipios </w:t>
      </w:r>
      <w:r w:rsidRPr="00A84149">
        <w:rPr>
          <w:rFonts w:ascii="Palatino Linotype" w:hAnsi="Palatino Linotype"/>
        </w:rPr>
        <w:lastRenderedPageBreak/>
        <w:t>señalan expresamente como será elaborado el proyecto del Presupuesto de Egresos Municipal, tal como se cita a continuación:</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Prrafodelista"/>
        <w:autoSpaceDE w:val="0"/>
        <w:autoSpaceDN w:val="0"/>
        <w:adjustRightInd w:val="0"/>
        <w:ind w:left="567" w:right="616"/>
        <w:jc w:val="both"/>
        <w:rPr>
          <w:rFonts w:ascii="Palatino Linotype" w:hAnsi="Palatino Linotype"/>
          <w:i/>
          <w:sz w:val="22"/>
          <w:szCs w:val="22"/>
        </w:rPr>
      </w:pPr>
      <w:r w:rsidRPr="00A84149">
        <w:rPr>
          <w:rFonts w:ascii="Palatino Linotype" w:hAnsi="Palatino Linotype"/>
          <w:b/>
          <w:i/>
          <w:sz w:val="22"/>
          <w:szCs w:val="22"/>
        </w:rPr>
        <w:t xml:space="preserve">Artículo 161.- </w:t>
      </w:r>
      <w:r w:rsidRPr="00A84149">
        <w:rPr>
          <w:rFonts w:ascii="Palatino Linotype" w:hAnsi="Palatino Linotype"/>
          <w:i/>
          <w:sz w:val="22"/>
          <w:szCs w:val="22"/>
        </w:rPr>
        <w:t xml:space="preserve">Por la prestación del servicio de alumbrado público se pagará bimestralmente: </w:t>
      </w:r>
    </w:p>
    <w:p w:rsidR="000C65CB" w:rsidRPr="00A84149" w:rsidRDefault="000C65CB" w:rsidP="000C65CB">
      <w:pPr>
        <w:pStyle w:val="Prrafodelista"/>
        <w:numPr>
          <w:ilvl w:val="0"/>
          <w:numId w:val="9"/>
        </w:numPr>
        <w:autoSpaceDE w:val="0"/>
        <w:autoSpaceDN w:val="0"/>
        <w:adjustRightInd w:val="0"/>
        <w:ind w:left="1134" w:right="616" w:hanging="426"/>
        <w:jc w:val="both"/>
        <w:rPr>
          <w:rFonts w:ascii="Palatino Linotype" w:hAnsi="Palatino Linotype"/>
          <w:i/>
          <w:sz w:val="22"/>
          <w:szCs w:val="22"/>
        </w:rPr>
      </w:pPr>
      <w:r w:rsidRPr="00A84149">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rsidR="000C65CB" w:rsidRPr="00A84149" w:rsidRDefault="000C65CB" w:rsidP="000C65CB">
      <w:pPr>
        <w:pStyle w:val="Prrafodelista"/>
        <w:numPr>
          <w:ilvl w:val="0"/>
          <w:numId w:val="9"/>
        </w:numPr>
        <w:autoSpaceDE w:val="0"/>
        <w:autoSpaceDN w:val="0"/>
        <w:adjustRightInd w:val="0"/>
        <w:ind w:left="1134" w:right="616" w:hanging="426"/>
        <w:jc w:val="both"/>
        <w:rPr>
          <w:rFonts w:ascii="Palatino Linotype" w:hAnsi="Palatino Linotype"/>
          <w:i/>
          <w:sz w:val="22"/>
          <w:szCs w:val="22"/>
        </w:rPr>
      </w:pPr>
      <w:r w:rsidRPr="00A84149">
        <w:rPr>
          <w:rFonts w:ascii="Palatino Linotype" w:hAnsi="Palatino Linotype"/>
          <w:i/>
          <w:sz w:val="22"/>
          <w:szCs w:val="22"/>
        </w:rPr>
        <w:t xml:space="preserve"> II. El 2.5% en aquellos casos en que se apliquen las tarifas H-M u O-M y H-S o H-T, el mismo no podrá exceder de 5 salarios mínimos elevados al mes.</w:t>
      </w:r>
    </w:p>
    <w:p w:rsidR="000C65CB" w:rsidRPr="00A84149" w:rsidRDefault="000C65CB" w:rsidP="000C65CB">
      <w:pPr>
        <w:autoSpaceDE w:val="0"/>
        <w:autoSpaceDN w:val="0"/>
        <w:adjustRightInd w:val="0"/>
        <w:spacing w:after="0"/>
        <w:ind w:left="567" w:right="616"/>
        <w:jc w:val="both"/>
        <w:rPr>
          <w:rFonts w:ascii="Palatino Linotype" w:hAnsi="Palatino Linotype"/>
          <w:i/>
        </w:rPr>
      </w:pPr>
    </w:p>
    <w:p w:rsidR="000C65CB" w:rsidRPr="00A84149" w:rsidRDefault="000C65CB" w:rsidP="000C65CB">
      <w:pPr>
        <w:pStyle w:val="Prrafodelista"/>
        <w:autoSpaceDE w:val="0"/>
        <w:autoSpaceDN w:val="0"/>
        <w:adjustRightInd w:val="0"/>
        <w:ind w:left="567" w:right="616"/>
        <w:jc w:val="both"/>
        <w:rPr>
          <w:rFonts w:ascii="Palatino Linotype" w:hAnsi="Palatino Linotype"/>
          <w:i/>
          <w:sz w:val="22"/>
          <w:szCs w:val="22"/>
        </w:rPr>
      </w:pPr>
      <w:r w:rsidRPr="00A84149">
        <w:rPr>
          <w:rFonts w:ascii="Palatino Linotype" w:hAnsi="Palatino Linotype"/>
          <w:b/>
          <w:i/>
          <w:sz w:val="22"/>
          <w:szCs w:val="22"/>
        </w:rPr>
        <w:t xml:space="preserve">Artículo 162.- </w:t>
      </w:r>
      <w:r w:rsidRPr="00A84149">
        <w:rPr>
          <w:rFonts w:ascii="Palatino Linotype" w:hAnsi="Palatino Linotype"/>
          <w:i/>
          <w:sz w:val="22"/>
          <w:szCs w:val="22"/>
        </w:rPr>
        <w:t>(…)</w:t>
      </w:r>
    </w:p>
    <w:p w:rsidR="000C65CB" w:rsidRPr="00A84149" w:rsidRDefault="000C65CB" w:rsidP="000C65CB">
      <w:pPr>
        <w:pStyle w:val="Prrafodelista"/>
        <w:autoSpaceDE w:val="0"/>
        <w:autoSpaceDN w:val="0"/>
        <w:adjustRightInd w:val="0"/>
        <w:ind w:left="567" w:right="616"/>
        <w:jc w:val="both"/>
        <w:rPr>
          <w:rFonts w:ascii="Palatino Linotype" w:hAnsi="Palatino Linotype"/>
          <w:i/>
          <w:sz w:val="22"/>
          <w:szCs w:val="22"/>
        </w:rPr>
      </w:pPr>
    </w:p>
    <w:p w:rsidR="000C65CB" w:rsidRPr="00A84149" w:rsidRDefault="000C65CB" w:rsidP="000C65CB">
      <w:pPr>
        <w:pStyle w:val="Prrafodelista"/>
        <w:autoSpaceDE w:val="0"/>
        <w:autoSpaceDN w:val="0"/>
        <w:adjustRightInd w:val="0"/>
        <w:ind w:left="567" w:right="616"/>
        <w:jc w:val="both"/>
        <w:rPr>
          <w:rFonts w:ascii="Palatino Linotype" w:hAnsi="Palatino Linotype"/>
          <w:i/>
          <w:sz w:val="22"/>
          <w:szCs w:val="22"/>
        </w:rPr>
      </w:pPr>
      <w:r w:rsidRPr="00A84149">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A84149">
        <w:rPr>
          <w:rFonts w:ascii="Palatino Linotype" w:hAnsi="Palatino Linotype"/>
          <w:i/>
          <w:sz w:val="22"/>
          <w:szCs w:val="22"/>
        </w:rPr>
        <w:cr/>
      </w:r>
    </w:p>
    <w:p w:rsidR="000C65CB" w:rsidRPr="00A84149" w:rsidRDefault="000C65CB" w:rsidP="000C65CB">
      <w:pPr>
        <w:pStyle w:val="Prrafodelista"/>
        <w:autoSpaceDE w:val="0"/>
        <w:autoSpaceDN w:val="0"/>
        <w:adjustRightInd w:val="0"/>
        <w:ind w:left="567" w:right="616"/>
        <w:jc w:val="both"/>
        <w:rPr>
          <w:rFonts w:ascii="Palatino Linotype" w:hAnsi="Palatino Linotype"/>
          <w:b/>
          <w:i/>
          <w:sz w:val="22"/>
          <w:szCs w:val="22"/>
        </w:rPr>
      </w:pPr>
      <w:r w:rsidRPr="00A84149">
        <w:rPr>
          <w:rFonts w:ascii="Palatino Linotype" w:hAnsi="Palatino Linotype"/>
          <w:b/>
          <w:i/>
          <w:sz w:val="22"/>
          <w:szCs w:val="22"/>
        </w:rPr>
        <w:t>Artículo 292.-</w:t>
      </w:r>
    </w:p>
    <w:p w:rsidR="000C65CB" w:rsidRPr="00A84149" w:rsidRDefault="000C65CB" w:rsidP="000C65CB">
      <w:pPr>
        <w:pStyle w:val="Prrafodelista"/>
        <w:autoSpaceDE w:val="0"/>
        <w:autoSpaceDN w:val="0"/>
        <w:adjustRightInd w:val="0"/>
        <w:ind w:left="567" w:right="616"/>
        <w:jc w:val="both"/>
        <w:rPr>
          <w:rFonts w:ascii="Palatino Linotype" w:hAnsi="Palatino Linotype"/>
          <w:i/>
          <w:sz w:val="22"/>
          <w:szCs w:val="22"/>
        </w:rPr>
      </w:pPr>
      <w:r w:rsidRPr="00A84149">
        <w:rPr>
          <w:rFonts w:ascii="Palatino Linotype" w:hAnsi="Palatino Linotype"/>
          <w:i/>
          <w:sz w:val="22"/>
          <w:szCs w:val="22"/>
        </w:rPr>
        <w:t>(…)</w:t>
      </w:r>
    </w:p>
    <w:p w:rsidR="000C65CB" w:rsidRPr="00A84149" w:rsidRDefault="000C65CB" w:rsidP="000C65CB">
      <w:pPr>
        <w:pStyle w:val="Prrafodelista"/>
        <w:autoSpaceDE w:val="0"/>
        <w:autoSpaceDN w:val="0"/>
        <w:adjustRightInd w:val="0"/>
        <w:ind w:left="567" w:right="616"/>
        <w:jc w:val="both"/>
        <w:rPr>
          <w:rFonts w:ascii="Palatino Linotype" w:hAnsi="Palatino Linotype"/>
          <w:i/>
          <w:sz w:val="22"/>
          <w:szCs w:val="22"/>
        </w:rPr>
      </w:pPr>
      <w:r w:rsidRPr="00A84149">
        <w:rPr>
          <w:rFonts w:ascii="Palatino Linotype" w:hAnsi="Palatino Linotype"/>
          <w:b/>
          <w:i/>
          <w:sz w:val="22"/>
          <w:szCs w:val="22"/>
          <w:u w:val="single"/>
        </w:rPr>
        <w:t>Para el caso de los Municipios</w:t>
      </w:r>
      <w:r w:rsidRPr="00A84149">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rsidR="000C65CB" w:rsidRPr="00A84149" w:rsidRDefault="000C65CB" w:rsidP="000C65CB">
      <w:pPr>
        <w:pStyle w:val="Prrafodelista"/>
        <w:autoSpaceDE w:val="0"/>
        <w:autoSpaceDN w:val="0"/>
        <w:adjustRightInd w:val="0"/>
        <w:ind w:left="993" w:right="616"/>
        <w:jc w:val="both"/>
        <w:rPr>
          <w:rFonts w:ascii="Palatino Linotype" w:hAnsi="Palatino Linotype"/>
          <w:i/>
          <w:sz w:val="22"/>
          <w:szCs w:val="22"/>
        </w:rPr>
      </w:pPr>
      <w:r w:rsidRPr="00A84149">
        <w:rPr>
          <w:rFonts w:ascii="Palatino Linotype" w:hAnsi="Palatino Linotype"/>
          <w:i/>
          <w:sz w:val="22"/>
          <w:szCs w:val="22"/>
        </w:rPr>
        <w:t xml:space="preserve">I. El gasto programable comprende los siguientes capítulos: </w:t>
      </w:r>
    </w:p>
    <w:p w:rsidR="000C65CB" w:rsidRPr="00A84149" w:rsidRDefault="000C65CB" w:rsidP="000C65CB">
      <w:pPr>
        <w:pStyle w:val="Prrafodelista"/>
        <w:autoSpaceDE w:val="0"/>
        <w:autoSpaceDN w:val="0"/>
        <w:adjustRightInd w:val="0"/>
        <w:ind w:left="993" w:right="616"/>
        <w:jc w:val="both"/>
        <w:rPr>
          <w:rFonts w:ascii="Palatino Linotype" w:hAnsi="Palatino Linotype"/>
          <w:i/>
          <w:sz w:val="22"/>
          <w:szCs w:val="22"/>
        </w:rPr>
      </w:pPr>
      <w:r w:rsidRPr="00A84149">
        <w:rPr>
          <w:rFonts w:ascii="Palatino Linotype" w:hAnsi="Palatino Linotype"/>
          <w:i/>
          <w:sz w:val="22"/>
          <w:szCs w:val="22"/>
        </w:rPr>
        <w:t>(…)</w:t>
      </w:r>
    </w:p>
    <w:p w:rsidR="000C65CB" w:rsidRPr="00A84149" w:rsidRDefault="000C65CB" w:rsidP="000C65CB">
      <w:pPr>
        <w:pStyle w:val="Prrafodelista"/>
        <w:autoSpaceDE w:val="0"/>
        <w:autoSpaceDN w:val="0"/>
        <w:adjustRightInd w:val="0"/>
        <w:ind w:left="993" w:right="616"/>
        <w:jc w:val="both"/>
        <w:rPr>
          <w:rFonts w:ascii="Palatino Linotype" w:hAnsi="Palatino Linotype"/>
          <w:b/>
          <w:i/>
          <w:sz w:val="22"/>
          <w:szCs w:val="22"/>
          <w:u w:val="single"/>
        </w:rPr>
      </w:pPr>
      <w:r w:rsidRPr="00A84149">
        <w:rPr>
          <w:rFonts w:ascii="Palatino Linotype" w:hAnsi="Palatino Linotype"/>
          <w:b/>
          <w:i/>
          <w:sz w:val="22"/>
          <w:szCs w:val="22"/>
          <w:u w:val="single"/>
        </w:rPr>
        <w:t xml:space="preserve">f). 6000 Inversión Pública. </w:t>
      </w:r>
    </w:p>
    <w:p w:rsidR="000C65CB" w:rsidRPr="00A84149" w:rsidRDefault="000C65CB" w:rsidP="000C65CB">
      <w:pPr>
        <w:pStyle w:val="Prrafodelista"/>
        <w:autoSpaceDE w:val="0"/>
        <w:autoSpaceDN w:val="0"/>
        <w:adjustRightInd w:val="0"/>
        <w:ind w:left="993" w:right="616"/>
        <w:jc w:val="both"/>
        <w:rPr>
          <w:rFonts w:ascii="Palatino Linotype" w:hAnsi="Palatino Linotype"/>
          <w:i/>
          <w:sz w:val="22"/>
          <w:szCs w:val="22"/>
        </w:rPr>
      </w:pPr>
      <w:r w:rsidRPr="00A84149">
        <w:rPr>
          <w:rFonts w:ascii="Palatino Linotype" w:hAnsi="Palatino Linotype"/>
          <w:i/>
          <w:sz w:val="22"/>
          <w:szCs w:val="22"/>
        </w:rPr>
        <w:t>(…)</w:t>
      </w:r>
    </w:p>
    <w:p w:rsidR="000C65CB" w:rsidRPr="00A84149" w:rsidRDefault="000C65CB" w:rsidP="000C65CB">
      <w:pPr>
        <w:pStyle w:val="Prrafodelista"/>
        <w:autoSpaceDE w:val="0"/>
        <w:autoSpaceDN w:val="0"/>
        <w:adjustRightInd w:val="0"/>
        <w:ind w:left="993" w:right="616"/>
        <w:jc w:val="both"/>
        <w:rPr>
          <w:rFonts w:ascii="Palatino Linotype" w:hAnsi="Palatino Linotype"/>
          <w:i/>
          <w:sz w:val="22"/>
          <w:szCs w:val="22"/>
        </w:rPr>
      </w:pPr>
      <w:r w:rsidRPr="00A84149">
        <w:rPr>
          <w:rFonts w:ascii="Palatino Linotype" w:hAnsi="Palatino Linotype"/>
          <w:i/>
          <w:sz w:val="22"/>
          <w:szCs w:val="22"/>
        </w:rPr>
        <w:t>II. El gasto no programable comprende los siguientes capítulos</w:t>
      </w:r>
    </w:p>
    <w:p w:rsidR="000C65CB" w:rsidRPr="00A84149" w:rsidRDefault="000C65CB" w:rsidP="000C65CB">
      <w:pPr>
        <w:pStyle w:val="Prrafodelista"/>
        <w:autoSpaceDE w:val="0"/>
        <w:autoSpaceDN w:val="0"/>
        <w:adjustRightInd w:val="0"/>
        <w:ind w:left="993" w:right="616"/>
        <w:jc w:val="both"/>
        <w:rPr>
          <w:rFonts w:ascii="Palatino Linotype" w:hAnsi="Palatino Linotype"/>
          <w:i/>
          <w:sz w:val="22"/>
          <w:szCs w:val="22"/>
        </w:rPr>
      </w:pPr>
      <w:r w:rsidRPr="00A84149">
        <w:rPr>
          <w:rFonts w:ascii="Palatino Linotype" w:hAnsi="Palatino Linotype"/>
          <w:i/>
          <w:sz w:val="22"/>
          <w:szCs w:val="22"/>
        </w:rPr>
        <w:t>(…)</w:t>
      </w:r>
    </w:p>
    <w:p w:rsidR="000C65CB" w:rsidRPr="00A84149" w:rsidRDefault="000C65CB" w:rsidP="000C65CB">
      <w:pPr>
        <w:pStyle w:val="Prrafodelista"/>
        <w:autoSpaceDE w:val="0"/>
        <w:autoSpaceDN w:val="0"/>
        <w:adjustRightInd w:val="0"/>
        <w:ind w:left="993" w:right="616"/>
        <w:jc w:val="both"/>
      </w:pPr>
      <w:r w:rsidRPr="00A84149">
        <w:rPr>
          <w:i/>
          <w:sz w:val="22"/>
        </w:rPr>
        <w:t xml:space="preserve">b). </w:t>
      </w:r>
      <w:r w:rsidRPr="00A84149">
        <w:rPr>
          <w:b/>
          <w:i/>
          <w:sz w:val="22"/>
          <w:u w:val="single"/>
        </w:rPr>
        <w:t>9000 Deuda Pública.</w:t>
      </w:r>
      <w:r w:rsidRPr="00A84149">
        <w:rPr>
          <w:i/>
          <w:sz w:val="22"/>
        </w:rPr>
        <w:cr/>
      </w:r>
    </w:p>
    <w:p w:rsidR="000C65CB" w:rsidRPr="00A84149" w:rsidRDefault="000C65CB" w:rsidP="000C65CB">
      <w:pPr>
        <w:pStyle w:val="Sinespaciado"/>
        <w:ind w:left="567" w:right="708"/>
        <w:jc w:val="both"/>
        <w:rPr>
          <w:i/>
          <w:sz w:val="22"/>
        </w:rPr>
      </w:pPr>
      <w:r w:rsidRPr="00A84149">
        <w:rPr>
          <w:b/>
          <w:i/>
          <w:sz w:val="22"/>
        </w:rPr>
        <w:t xml:space="preserve">Artículo 293.- </w:t>
      </w:r>
      <w:r w:rsidRPr="00A84149">
        <w:rPr>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0C65CB" w:rsidRPr="00A84149" w:rsidRDefault="000C65CB" w:rsidP="000C65CB">
      <w:pPr>
        <w:pStyle w:val="Sinespaciado"/>
        <w:ind w:left="567" w:right="708"/>
        <w:jc w:val="both"/>
        <w:rPr>
          <w:i/>
        </w:rPr>
      </w:pPr>
      <w:r w:rsidRPr="00A84149">
        <w:rPr>
          <w:i/>
          <w:sz w:val="22"/>
        </w:rPr>
        <w:t>En el caso de los municipios, corresponderá a su Tesorería emitir el Clasificador por Objeto del Gasto, el cual deberá guardar congruencia y homogeneidad con el que determine la Secretaría en términos del párrafo anterior.</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Sinespaciado"/>
        <w:spacing w:line="360" w:lineRule="auto"/>
        <w:jc w:val="both"/>
        <w:rPr>
          <w:rFonts w:ascii="Palatino Linotype" w:hAnsi="Palatino Linotype"/>
        </w:rPr>
      </w:pPr>
      <w:r w:rsidRPr="00A84149">
        <w:rPr>
          <w:rFonts w:ascii="Palatino Linotype" w:eastAsia="Arial Unicode MS" w:hAnsi="Palatino Linotype"/>
        </w:rPr>
        <w:lastRenderedPageBreak/>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Prrafodelista"/>
        <w:autoSpaceDE w:val="0"/>
        <w:autoSpaceDN w:val="0"/>
        <w:adjustRightInd w:val="0"/>
        <w:ind w:left="567" w:right="567"/>
        <w:jc w:val="both"/>
        <w:rPr>
          <w:rFonts w:ascii="Palatino Linotype" w:hAnsi="Palatino Linotype"/>
          <w:i/>
          <w:sz w:val="22"/>
          <w:szCs w:val="22"/>
        </w:rPr>
      </w:pPr>
      <w:r w:rsidRPr="00A84149">
        <w:rPr>
          <w:rFonts w:ascii="Palatino Linotype" w:hAnsi="Palatino Linotype"/>
          <w:b/>
          <w:i/>
          <w:sz w:val="22"/>
          <w:szCs w:val="22"/>
        </w:rPr>
        <w:t>Artículo 99.</w:t>
      </w:r>
      <w:r w:rsidRPr="00A84149">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rsidR="000C65CB" w:rsidRPr="00A84149" w:rsidRDefault="000C65CB" w:rsidP="000C65CB">
      <w:pPr>
        <w:pStyle w:val="Prrafodelista"/>
        <w:autoSpaceDE w:val="0"/>
        <w:autoSpaceDN w:val="0"/>
        <w:adjustRightInd w:val="0"/>
        <w:ind w:left="567" w:right="567"/>
        <w:jc w:val="both"/>
        <w:rPr>
          <w:rFonts w:ascii="Palatino Linotype" w:hAnsi="Palatino Linotype"/>
          <w:i/>
          <w:sz w:val="22"/>
          <w:szCs w:val="22"/>
        </w:rPr>
      </w:pPr>
      <w:r w:rsidRPr="00A84149">
        <w:rPr>
          <w:rFonts w:ascii="Palatino Linotype" w:hAnsi="Palatino Linotype"/>
          <w:b/>
          <w:i/>
          <w:sz w:val="22"/>
          <w:szCs w:val="22"/>
        </w:rPr>
        <w:t>Artículo 100.- El presupuesto de egresos deberá contener las previsiones de gasto público que habrán de realizar los municipios.</w:t>
      </w:r>
      <w:r w:rsidRPr="00A84149">
        <w:rPr>
          <w:rFonts w:ascii="Palatino Linotype" w:hAnsi="Palatino Linotype"/>
          <w:i/>
          <w:sz w:val="22"/>
          <w:szCs w:val="22"/>
        </w:rPr>
        <w:t xml:space="preserve"> </w:t>
      </w:r>
    </w:p>
    <w:p w:rsidR="000C65CB" w:rsidRPr="00A84149" w:rsidRDefault="000C65CB" w:rsidP="000C65CB">
      <w:pPr>
        <w:pStyle w:val="Prrafodelista"/>
        <w:autoSpaceDE w:val="0"/>
        <w:autoSpaceDN w:val="0"/>
        <w:adjustRightInd w:val="0"/>
        <w:ind w:left="567" w:right="567"/>
        <w:jc w:val="both"/>
        <w:rPr>
          <w:rFonts w:ascii="Palatino Linotype" w:hAnsi="Palatino Linotype"/>
          <w:i/>
          <w:sz w:val="22"/>
          <w:szCs w:val="22"/>
        </w:rPr>
      </w:pPr>
    </w:p>
    <w:p w:rsidR="000C65CB" w:rsidRPr="00A84149" w:rsidRDefault="000C65CB" w:rsidP="000C65CB">
      <w:pPr>
        <w:pStyle w:val="Prrafodelista"/>
        <w:autoSpaceDE w:val="0"/>
        <w:autoSpaceDN w:val="0"/>
        <w:adjustRightInd w:val="0"/>
        <w:ind w:left="567" w:right="567"/>
        <w:jc w:val="both"/>
        <w:rPr>
          <w:rFonts w:ascii="Palatino Linotype" w:hAnsi="Palatino Linotype"/>
          <w:i/>
          <w:sz w:val="22"/>
          <w:szCs w:val="22"/>
        </w:rPr>
      </w:pPr>
      <w:r w:rsidRPr="00A84149">
        <w:rPr>
          <w:rFonts w:ascii="Palatino Linotype" w:hAnsi="Palatino Linotype"/>
          <w:b/>
          <w:i/>
          <w:sz w:val="22"/>
          <w:szCs w:val="22"/>
        </w:rPr>
        <w:t>Artículo 101.-</w:t>
      </w:r>
      <w:r w:rsidRPr="00A84149">
        <w:rPr>
          <w:rFonts w:ascii="Palatino Linotype" w:hAnsi="Palatino Linotype"/>
          <w:i/>
          <w:sz w:val="22"/>
          <w:szCs w:val="22"/>
        </w:rPr>
        <w:t xml:space="preserve"> El proyecto del presupuesto de egresos se integrará básicamente con: </w:t>
      </w:r>
    </w:p>
    <w:p w:rsidR="000C65CB" w:rsidRPr="00A84149" w:rsidRDefault="000C65CB" w:rsidP="000C65CB">
      <w:pPr>
        <w:pStyle w:val="Prrafodelista"/>
        <w:autoSpaceDE w:val="0"/>
        <w:autoSpaceDN w:val="0"/>
        <w:adjustRightInd w:val="0"/>
        <w:ind w:left="567" w:right="567"/>
        <w:jc w:val="both"/>
        <w:rPr>
          <w:rFonts w:ascii="Palatino Linotype" w:hAnsi="Palatino Linotype"/>
          <w:i/>
          <w:sz w:val="22"/>
          <w:szCs w:val="22"/>
        </w:rPr>
      </w:pPr>
      <w:r w:rsidRPr="00A84149">
        <w:rPr>
          <w:rFonts w:ascii="Palatino Linotype" w:hAnsi="Palatino Linotype"/>
          <w:i/>
          <w:sz w:val="22"/>
          <w:szCs w:val="22"/>
        </w:rPr>
        <w:t xml:space="preserve">I. Los programas en que se señalen objetivos, metas y unidades responsables para su ejecución, así como la valuación estimada del programa; </w:t>
      </w:r>
    </w:p>
    <w:p w:rsidR="000C65CB" w:rsidRPr="00A84149" w:rsidRDefault="000C65CB" w:rsidP="000C65CB">
      <w:pPr>
        <w:pStyle w:val="Prrafodelista"/>
        <w:autoSpaceDE w:val="0"/>
        <w:autoSpaceDN w:val="0"/>
        <w:adjustRightInd w:val="0"/>
        <w:ind w:left="567" w:right="567"/>
        <w:jc w:val="both"/>
        <w:rPr>
          <w:rFonts w:ascii="Palatino Linotype" w:hAnsi="Palatino Linotype"/>
          <w:i/>
          <w:sz w:val="22"/>
          <w:szCs w:val="22"/>
        </w:rPr>
      </w:pPr>
      <w:r w:rsidRPr="00A84149">
        <w:rPr>
          <w:rFonts w:ascii="Palatino Linotype" w:hAnsi="Palatino Linotype"/>
          <w:i/>
          <w:sz w:val="22"/>
          <w:szCs w:val="22"/>
        </w:rPr>
        <w:t>II. Estimación de los ingresos y gastos del ejercicio fiscal calendarizados;</w:t>
      </w:r>
    </w:p>
    <w:p w:rsidR="000C65CB" w:rsidRPr="00A84149" w:rsidRDefault="000C65CB" w:rsidP="000C65CB">
      <w:pPr>
        <w:pStyle w:val="Prrafodelista"/>
        <w:autoSpaceDE w:val="0"/>
        <w:autoSpaceDN w:val="0"/>
        <w:adjustRightInd w:val="0"/>
        <w:ind w:left="567" w:right="567"/>
        <w:jc w:val="both"/>
        <w:rPr>
          <w:rFonts w:ascii="Palatino Linotype" w:hAnsi="Palatino Linotype"/>
        </w:rPr>
      </w:pPr>
      <w:r w:rsidRPr="00A84149">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p>
    <w:p w:rsidR="000C65CB" w:rsidRPr="00A84149" w:rsidRDefault="000C65CB" w:rsidP="000C65CB">
      <w:pPr>
        <w:pStyle w:val="Sinespaciado"/>
        <w:spacing w:line="360" w:lineRule="auto"/>
        <w:ind w:left="567" w:right="567"/>
        <w:jc w:val="both"/>
        <w:rPr>
          <w:rFonts w:ascii="Palatino Linotype" w:hAnsi="Palatino Linotype"/>
        </w:rPr>
      </w:pPr>
    </w:p>
    <w:p w:rsidR="000C65CB" w:rsidRPr="00A84149" w:rsidRDefault="000C65CB" w:rsidP="000C65CB">
      <w:pPr>
        <w:pStyle w:val="Sinespaciado"/>
        <w:spacing w:line="360" w:lineRule="auto"/>
        <w:jc w:val="both"/>
        <w:rPr>
          <w:rFonts w:ascii="Palatino Linotype" w:hAnsi="Palatino Linotype"/>
        </w:rPr>
      </w:pPr>
      <w:r w:rsidRPr="00A84149">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Sinespaciado"/>
        <w:spacing w:line="360" w:lineRule="auto"/>
        <w:jc w:val="both"/>
        <w:rPr>
          <w:rFonts w:ascii="Palatino Linotype" w:hAnsi="Palatino Linotype"/>
        </w:rPr>
      </w:pPr>
      <w:r w:rsidRPr="00A84149">
        <w:rPr>
          <w:rFonts w:ascii="Palatino Linotype" w:hAnsi="Palatino Linotype"/>
        </w:rPr>
        <w:t>Adicionalmente, la Ley Orgánica Municipal del Estado de México, establece lo siguiente:</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tabs>
          <w:tab w:val="left" w:pos="709"/>
        </w:tabs>
        <w:spacing w:after="0" w:line="240" w:lineRule="auto"/>
        <w:ind w:left="708" w:right="567"/>
        <w:jc w:val="both"/>
        <w:rPr>
          <w:rFonts w:ascii="Palatino Linotype" w:hAnsi="Palatino Linotype"/>
          <w:i/>
        </w:rPr>
      </w:pPr>
      <w:r w:rsidRPr="00A84149">
        <w:rPr>
          <w:rFonts w:ascii="Palatino Linotype" w:hAnsi="Palatino Linotype"/>
          <w:b/>
          <w:i/>
        </w:rPr>
        <w:t>Artículo 31.-</w:t>
      </w:r>
      <w:r w:rsidRPr="00A84149">
        <w:rPr>
          <w:rFonts w:ascii="Palatino Linotype" w:hAnsi="Palatino Linotype"/>
          <w:i/>
        </w:rPr>
        <w:t xml:space="preserve"> Son atribuciones de los ayuntamientos:</w:t>
      </w:r>
    </w:p>
    <w:p w:rsidR="000C65CB" w:rsidRPr="00A84149" w:rsidRDefault="000C65CB" w:rsidP="000C65CB">
      <w:pPr>
        <w:tabs>
          <w:tab w:val="left" w:pos="709"/>
        </w:tabs>
        <w:spacing w:after="0" w:line="240" w:lineRule="auto"/>
        <w:ind w:left="993" w:right="567"/>
        <w:jc w:val="both"/>
        <w:rPr>
          <w:rFonts w:ascii="Palatino Linotype" w:hAnsi="Palatino Linotype"/>
          <w:b/>
          <w:i/>
        </w:rPr>
      </w:pPr>
      <w:r w:rsidRPr="00A84149">
        <w:rPr>
          <w:rFonts w:ascii="Palatino Linotype" w:hAnsi="Palatino Linotype"/>
          <w:b/>
          <w:i/>
        </w:rPr>
        <w:lastRenderedPageBreak/>
        <w:t>(…)</w:t>
      </w:r>
    </w:p>
    <w:p w:rsidR="000C65CB" w:rsidRPr="00A84149" w:rsidRDefault="000C65CB" w:rsidP="000C65CB">
      <w:pPr>
        <w:tabs>
          <w:tab w:val="left" w:pos="709"/>
        </w:tabs>
        <w:spacing w:after="0" w:line="240" w:lineRule="auto"/>
        <w:ind w:left="993" w:right="567"/>
        <w:jc w:val="both"/>
        <w:rPr>
          <w:rFonts w:ascii="Palatino Linotype" w:hAnsi="Palatino Linotype"/>
          <w:i/>
        </w:rPr>
      </w:pPr>
      <w:r w:rsidRPr="00A84149">
        <w:rPr>
          <w:rFonts w:ascii="Palatino Linotype" w:hAnsi="Palatino Linotype"/>
          <w:b/>
          <w:i/>
        </w:rPr>
        <w:t>VII.</w:t>
      </w:r>
      <w:r w:rsidRPr="00A84149">
        <w:rPr>
          <w:rFonts w:ascii="Palatino Linotype" w:hAnsi="Palatino Linotype"/>
          <w:i/>
        </w:rPr>
        <w:t xml:space="preserve"> Convenir, contratar o concesionar, en términos de ley, </w:t>
      </w:r>
      <w:r w:rsidRPr="00A84149">
        <w:rPr>
          <w:rFonts w:ascii="Palatino Linotype" w:hAnsi="Palatino Linotype"/>
          <w:b/>
          <w:i/>
          <w:u w:val="single"/>
        </w:rPr>
        <w:t>la ejecución de obras y la prestación de servicios públicos, con el Estado, con otros municipios de la entidad o con particulares</w:t>
      </w:r>
      <w:r w:rsidRPr="00A84149">
        <w:rPr>
          <w:rFonts w:ascii="Palatino Linotype" w:hAnsi="Palatino Linotype"/>
          <w:i/>
        </w:rPr>
        <w:t>, recabando, cuando proceda, la autorización de la Legislatura del Estado;</w:t>
      </w:r>
    </w:p>
    <w:p w:rsidR="000C65CB" w:rsidRPr="00A84149" w:rsidRDefault="000C65CB" w:rsidP="000C65CB">
      <w:pPr>
        <w:tabs>
          <w:tab w:val="left" w:pos="709"/>
        </w:tabs>
        <w:spacing w:after="0" w:line="240" w:lineRule="auto"/>
        <w:ind w:left="993" w:right="567"/>
        <w:jc w:val="both"/>
        <w:rPr>
          <w:rFonts w:ascii="Palatino Linotype" w:hAnsi="Palatino Linotype"/>
          <w:i/>
        </w:rPr>
      </w:pPr>
    </w:p>
    <w:p w:rsidR="000C65CB" w:rsidRPr="00A84149" w:rsidRDefault="000C65CB" w:rsidP="000C65CB">
      <w:pPr>
        <w:tabs>
          <w:tab w:val="left" w:pos="709"/>
        </w:tabs>
        <w:spacing w:after="0" w:line="240" w:lineRule="auto"/>
        <w:ind w:left="993" w:right="567"/>
        <w:jc w:val="both"/>
        <w:rPr>
          <w:rFonts w:ascii="Palatino Linotype" w:hAnsi="Palatino Linotype"/>
          <w:i/>
        </w:rPr>
      </w:pPr>
      <w:r w:rsidRPr="00A84149">
        <w:rPr>
          <w:rFonts w:ascii="Palatino Linotype" w:hAnsi="Palatino Linotype"/>
          <w:b/>
          <w:i/>
        </w:rPr>
        <w:t>VIII.</w:t>
      </w:r>
      <w:r w:rsidRPr="00A84149">
        <w:rPr>
          <w:rFonts w:ascii="Palatino Linotype" w:hAnsi="Palatino Linotype"/>
          <w:i/>
        </w:rPr>
        <w:t xml:space="preserve"> </w:t>
      </w:r>
      <w:r w:rsidRPr="00A84149">
        <w:rPr>
          <w:rFonts w:ascii="Palatino Linotype" w:hAnsi="Palatino Linotype"/>
          <w:b/>
          <w:i/>
          <w:u w:val="single"/>
        </w:rPr>
        <w:t>Concluir las obras iniciadas por administraciones anteriores y dar mantenimiento a la infraestructura e instalaciones de los servicios públicos municipales</w:t>
      </w:r>
      <w:r w:rsidRPr="00A84149">
        <w:rPr>
          <w:rFonts w:ascii="Palatino Linotype" w:hAnsi="Palatino Linotype"/>
          <w:i/>
        </w:rPr>
        <w:t>;</w:t>
      </w:r>
    </w:p>
    <w:p w:rsidR="000C65CB" w:rsidRPr="00A84149" w:rsidRDefault="000C65CB" w:rsidP="000C65CB">
      <w:pPr>
        <w:tabs>
          <w:tab w:val="left" w:pos="709"/>
        </w:tabs>
        <w:spacing w:after="0" w:line="240" w:lineRule="auto"/>
        <w:ind w:left="993" w:right="567"/>
        <w:jc w:val="both"/>
        <w:rPr>
          <w:rFonts w:ascii="Palatino Linotype" w:hAnsi="Palatino Linotype"/>
          <w:i/>
        </w:rPr>
      </w:pPr>
      <w:r w:rsidRPr="00A84149">
        <w:rPr>
          <w:rFonts w:ascii="Palatino Linotype" w:hAnsi="Palatino Linotype"/>
          <w:b/>
          <w:i/>
        </w:rPr>
        <w:t>(</w:t>
      </w:r>
      <w:r w:rsidRPr="00A84149">
        <w:rPr>
          <w:rFonts w:ascii="Palatino Linotype" w:hAnsi="Palatino Linotype"/>
          <w:i/>
        </w:rPr>
        <w:t>…)</w:t>
      </w:r>
    </w:p>
    <w:p w:rsidR="000C65CB" w:rsidRPr="00A84149" w:rsidRDefault="000C65CB" w:rsidP="000C65CB">
      <w:pPr>
        <w:tabs>
          <w:tab w:val="left" w:pos="709"/>
        </w:tabs>
        <w:spacing w:after="0" w:line="240" w:lineRule="auto"/>
        <w:ind w:left="708" w:right="567"/>
        <w:jc w:val="both"/>
        <w:rPr>
          <w:rFonts w:ascii="Palatino Linotype" w:hAnsi="Palatino Linotype"/>
          <w:b/>
          <w:i/>
          <w:u w:val="single"/>
        </w:rPr>
      </w:pPr>
      <w:r w:rsidRPr="00A84149">
        <w:rPr>
          <w:rFonts w:ascii="Palatino Linotype" w:hAnsi="Palatino Linotype"/>
          <w:b/>
          <w:i/>
        </w:rPr>
        <w:t>Artículo 79.-</w:t>
      </w:r>
      <w:r w:rsidRPr="00A84149">
        <w:rPr>
          <w:rFonts w:ascii="Palatino Linotype" w:hAnsi="Palatino Linotype"/>
          <w:i/>
        </w:rPr>
        <w:t xml:space="preserve"> Los ayuntamientos podrán destinar recursos y coordinarse con las organizaciones sociales para la prestación de servicios públicos y </w:t>
      </w:r>
      <w:r w:rsidRPr="00A84149">
        <w:rPr>
          <w:rFonts w:ascii="Palatino Linotype" w:hAnsi="Palatino Linotype"/>
          <w:b/>
          <w:i/>
          <w:u w:val="single"/>
        </w:rPr>
        <w:t>la ejecución de obras públicas. Dichos recursos quedarán sujetos al control y vigilancia de las autoridades municipales.</w:t>
      </w:r>
    </w:p>
    <w:p w:rsidR="000C65CB" w:rsidRPr="00A84149" w:rsidRDefault="000C65CB" w:rsidP="000C65CB">
      <w:pPr>
        <w:tabs>
          <w:tab w:val="left" w:pos="709"/>
        </w:tabs>
        <w:spacing w:after="0" w:line="240" w:lineRule="auto"/>
        <w:ind w:left="708" w:right="567"/>
        <w:jc w:val="both"/>
        <w:rPr>
          <w:rFonts w:ascii="Palatino Linotype" w:hAnsi="Palatino Linotype"/>
          <w:i/>
        </w:rPr>
      </w:pPr>
      <w:r w:rsidRPr="00A84149">
        <w:rPr>
          <w:rFonts w:ascii="Palatino Linotype" w:hAnsi="Palatino Linotype"/>
          <w:b/>
          <w:i/>
        </w:rPr>
        <w:t>(…)</w:t>
      </w:r>
    </w:p>
    <w:p w:rsidR="000C65CB" w:rsidRPr="00A84149" w:rsidRDefault="000C65CB" w:rsidP="000C65CB">
      <w:pPr>
        <w:tabs>
          <w:tab w:val="left" w:pos="709"/>
        </w:tabs>
        <w:spacing w:after="0" w:line="240" w:lineRule="auto"/>
        <w:ind w:left="708" w:right="567"/>
        <w:jc w:val="both"/>
        <w:rPr>
          <w:rFonts w:ascii="Palatino Linotype" w:hAnsi="Palatino Linotype"/>
          <w:i/>
        </w:rPr>
      </w:pPr>
      <w:r w:rsidRPr="00A84149">
        <w:rPr>
          <w:rFonts w:ascii="Palatino Linotype" w:hAnsi="Palatino Linotype"/>
          <w:b/>
          <w:i/>
        </w:rPr>
        <w:t>Artículo 96. Bis.-</w:t>
      </w:r>
      <w:r w:rsidRPr="00A84149">
        <w:rPr>
          <w:rFonts w:ascii="Palatino Linotype" w:hAnsi="Palatino Linotype"/>
          <w:i/>
        </w:rPr>
        <w:t xml:space="preserve"> </w:t>
      </w:r>
      <w:r w:rsidRPr="00A84149">
        <w:rPr>
          <w:rFonts w:ascii="Palatino Linotype" w:hAnsi="Palatino Linotype"/>
          <w:b/>
          <w:i/>
          <w:u w:val="single"/>
        </w:rPr>
        <w:t>El Director de Obras Públicas o el Titular de la Unidad Administrativa equivalente, tiene las siguientes atribuciones</w:t>
      </w:r>
      <w:r w:rsidRPr="00A84149">
        <w:rPr>
          <w:rFonts w:ascii="Palatino Linotype" w:hAnsi="Palatino Linotype"/>
          <w:i/>
        </w:rPr>
        <w:t xml:space="preserve">: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b/>
          <w:i/>
          <w:sz w:val="22"/>
          <w:szCs w:val="22"/>
          <w:u w:val="single"/>
        </w:rPr>
        <w:t>Realizar la programación y ejecución de las obras públicas</w:t>
      </w:r>
      <w:r w:rsidRPr="00A84149">
        <w:rPr>
          <w:rFonts w:ascii="Palatino Linotype" w:hAnsi="Palatino Linotype"/>
          <w:i/>
          <w:sz w:val="22"/>
          <w:szCs w:val="22"/>
        </w:rPr>
        <w:t xml:space="preserve"> y servicios relacionados, que por orden expresa del Ayuntamiento requieran prioridad;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Construir </w:t>
      </w:r>
      <w:r w:rsidRPr="00A84149">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A84149">
        <w:rPr>
          <w:rFonts w:ascii="Palatino Linotype" w:hAnsi="Palatino Linotype"/>
          <w:i/>
          <w:sz w:val="22"/>
          <w:szCs w:val="22"/>
        </w:rPr>
        <w:t xml:space="preserve">;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Vigilar que se cumplan y lleven a cabo los programas de construcción y mantenimiento de obras públicas y servicios relacionados;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Vigilar la construcción en las obras por contrato y por administración que hayan sido adjudicadas a los contratistas;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w:t>
      </w:r>
      <w:r w:rsidRPr="00A84149">
        <w:rPr>
          <w:rFonts w:ascii="Palatino Linotype" w:hAnsi="Palatino Linotype"/>
          <w:i/>
          <w:sz w:val="22"/>
          <w:szCs w:val="22"/>
        </w:rPr>
        <w:lastRenderedPageBreak/>
        <w:t xml:space="preserve">congruencia con los planes, programas, especificaciones técnicas, controles y procedimientos administrativos aprobados;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Promover la construcción de urbanización, infraestructura y equipamiento urbano;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Formular y conducir la política municipal en materia de obras públicas e infraestructura para el desarrollo;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Cumplir y hacer cumplir la legislación y normatividad en materia de obra pública;</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Dictar las normas generales y ejecutar las obras de reparación, adaptación y demolición de inmuebles propiedad del municipio que le sean asignadas;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b/>
          <w:i/>
          <w:sz w:val="22"/>
          <w:szCs w:val="22"/>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A84149">
        <w:rPr>
          <w:rFonts w:ascii="Palatino Linotype" w:hAnsi="Palatino Linotype"/>
          <w:i/>
          <w:sz w:val="22"/>
          <w:szCs w:val="22"/>
        </w:rPr>
        <w:t xml:space="preserve">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Vigilar que la ejecución de la obra pública adjudicada y los servicios relacionados con ésta, se sujeten a las condiciones contratadas;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Establecer los lineamientos para la realización de estudios y proyectos de construcción de obras públicas;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Formular el inventario de la maquinaria y equipo de construcción a su cuidado o de su propiedad, manteniéndolo en óptimas condiciones de uso;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t xml:space="preserve">Controlar y vigilar el inventario de materiales para construcción;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i/>
          <w:sz w:val="22"/>
          <w:szCs w:val="22"/>
        </w:rPr>
      </w:pPr>
      <w:r w:rsidRPr="00A84149">
        <w:rPr>
          <w:rFonts w:ascii="Palatino Linotype" w:hAnsi="Palatino Linotype"/>
          <w:i/>
          <w:sz w:val="22"/>
          <w:szCs w:val="22"/>
        </w:rPr>
        <w:lastRenderedPageBreak/>
        <w:t xml:space="preserve">Integrar y autorizar con su firma, la documentación que en materia de obra pública, deba presentarse al Órgano Superior de Fiscalización del Estado de México;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rPr>
      </w:pPr>
      <w:r w:rsidRPr="00A84149">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0C65CB" w:rsidRPr="00A84149" w:rsidRDefault="000C65CB" w:rsidP="000C65CB">
      <w:pPr>
        <w:pStyle w:val="Prrafodelista"/>
        <w:numPr>
          <w:ilvl w:val="0"/>
          <w:numId w:val="10"/>
        </w:numPr>
        <w:tabs>
          <w:tab w:val="left" w:pos="709"/>
        </w:tabs>
        <w:ind w:left="1788" w:right="567"/>
        <w:jc w:val="both"/>
        <w:rPr>
          <w:rFonts w:ascii="Palatino Linotype" w:hAnsi="Palatino Linotype"/>
        </w:rPr>
      </w:pPr>
      <w:r w:rsidRPr="00A84149">
        <w:rPr>
          <w:rFonts w:ascii="Palatino Linotype" w:hAnsi="Palatino Linotype"/>
          <w:i/>
          <w:sz w:val="22"/>
          <w:szCs w:val="22"/>
        </w:rPr>
        <w:t>Las demás que les señalen las disposiciones aplicables.”</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Sinespaciado"/>
        <w:spacing w:line="360" w:lineRule="auto"/>
        <w:jc w:val="both"/>
        <w:rPr>
          <w:rFonts w:ascii="Palatino Linotype" w:hAnsi="Palatino Linotype"/>
        </w:rPr>
      </w:pPr>
      <w:r w:rsidRPr="00A84149">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Sinespaciado"/>
        <w:spacing w:line="360" w:lineRule="auto"/>
        <w:jc w:val="both"/>
        <w:rPr>
          <w:rFonts w:ascii="Palatino Linotype" w:hAnsi="Palatino Linotype"/>
        </w:rPr>
      </w:pPr>
      <w:r w:rsidRPr="00A84149">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Sinespaciado"/>
        <w:spacing w:line="360" w:lineRule="auto"/>
        <w:jc w:val="both"/>
        <w:rPr>
          <w:rFonts w:ascii="Palatino Linotype" w:hAnsi="Palatino Linotype"/>
        </w:rPr>
      </w:pPr>
      <w:r w:rsidRPr="00A84149">
        <w:rPr>
          <w:rFonts w:ascii="Palatino Linotype" w:hAnsi="Palatino Linotype"/>
        </w:rPr>
        <w:t xml:space="preserve">En conclusión, el servicio de alumbrado público deberá estar en constante mantenimiento y vigilancia por las dependencias facultadas del </w:t>
      </w:r>
      <w:r w:rsidRPr="00A84149">
        <w:rPr>
          <w:rFonts w:ascii="Palatino Linotype" w:hAnsi="Palatino Linotype"/>
          <w:b/>
        </w:rPr>
        <w:t>sujeto obligado</w:t>
      </w:r>
      <w:r w:rsidRPr="00A84149">
        <w:rPr>
          <w:rFonts w:ascii="Palatino Linotype" w:hAnsi="Palatino Linotype"/>
        </w:rPr>
        <w:t>, es por ello que deberán tener actualizado su registro o censo de luminarias para que sean atendidas con exactitud, para aquellas las acciones relacionadas a la instalación, manteniendo o reemplazo.</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Sinespaciado"/>
        <w:spacing w:line="360" w:lineRule="auto"/>
        <w:jc w:val="both"/>
        <w:rPr>
          <w:rFonts w:ascii="Palatino Linotype" w:hAnsi="Palatino Linotype"/>
        </w:rPr>
      </w:pPr>
      <w:r w:rsidRPr="00A84149">
        <w:rPr>
          <w:rFonts w:ascii="Palatino Linotype" w:hAnsi="Palatino Linotype"/>
        </w:rPr>
        <w:lastRenderedPageBreak/>
        <w:t>Adicionalmente, no debe soslayarse lo establecido por el Bando Municipal 2019 emitido por el H. Ayuntamiento Constitucional de Sultepec, Estado de México, que en sus artículos 26, 28, 29, 30, 31, 32, 49, 59 y 64, estipula lo siguiente:</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 xml:space="preserve">“Artículo 26.- </w:t>
      </w:r>
      <w:r w:rsidRPr="00A84149">
        <w:rPr>
          <w:rFonts w:ascii="Palatino Linotype" w:hAnsi="Palatino Linotype"/>
          <w:i/>
          <w:sz w:val="22"/>
          <w:szCs w:val="22"/>
        </w:rPr>
        <w:t>Son Autoridades Municipales:</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w:t>
      </w:r>
      <w:r w:rsidRPr="00A84149">
        <w:rPr>
          <w:rFonts w:ascii="Palatino Linotype" w:hAnsi="Palatino Linotype"/>
          <w:i/>
          <w:sz w:val="22"/>
          <w:szCs w:val="22"/>
        </w:rPr>
        <w:t>. El Ayuntamiento como cuerpo colegiado.</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II</w:t>
      </w:r>
      <w:r w:rsidRPr="00A84149">
        <w:rPr>
          <w:rFonts w:ascii="Palatino Linotype" w:hAnsi="Palatino Linotype"/>
          <w:i/>
          <w:sz w:val="22"/>
          <w:szCs w:val="22"/>
        </w:rPr>
        <w:t>. El Presidente Municipal.</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III</w:t>
      </w:r>
      <w:r w:rsidRPr="00A84149">
        <w:rPr>
          <w:rFonts w:ascii="Palatino Linotype" w:hAnsi="Palatino Linotype"/>
          <w:i/>
          <w:sz w:val="22"/>
          <w:szCs w:val="22"/>
        </w:rPr>
        <w:t>. El Síndico.</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IV</w:t>
      </w:r>
      <w:r w:rsidRPr="00A84149">
        <w:rPr>
          <w:rFonts w:ascii="Palatino Linotype" w:hAnsi="Palatino Linotype"/>
          <w:i/>
          <w:sz w:val="22"/>
          <w:szCs w:val="22"/>
        </w:rPr>
        <w:t>. Los Regidores.</w:t>
      </w:r>
    </w:p>
    <w:p w:rsidR="000C65CB" w:rsidRPr="00A84149" w:rsidRDefault="000C65CB" w:rsidP="000C65CB">
      <w:pPr>
        <w:pStyle w:val="Sinespaciado"/>
        <w:ind w:left="567" w:right="567"/>
        <w:jc w:val="both"/>
        <w:rPr>
          <w:rFonts w:ascii="Palatino Linotype" w:hAnsi="Palatino Linotype"/>
          <w:i/>
          <w:sz w:val="22"/>
          <w:szCs w:val="22"/>
        </w:rPr>
      </w:pP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Artículo 28.-</w:t>
      </w:r>
      <w:r w:rsidRPr="00A84149">
        <w:rPr>
          <w:rFonts w:ascii="Palatino Linotype" w:hAnsi="Palatino Linotype"/>
          <w:i/>
          <w:sz w:val="22"/>
          <w:szCs w:val="22"/>
        </w:rPr>
        <w:t xml:space="preserve"> La Sindicatura municipal para el ejercicio de sus funciones se auxiliará con las siguientes áreas administrativas:</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w:t>
      </w:r>
      <w:r w:rsidRPr="00A84149">
        <w:rPr>
          <w:rFonts w:ascii="Palatino Linotype" w:hAnsi="Palatino Linotype"/>
          <w:i/>
          <w:sz w:val="22"/>
          <w:szCs w:val="22"/>
        </w:rPr>
        <w:t>.- Tesorería Municipal.</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II</w:t>
      </w:r>
      <w:r w:rsidRPr="00A84149">
        <w:rPr>
          <w:rFonts w:ascii="Palatino Linotype" w:hAnsi="Palatino Linotype"/>
          <w:i/>
          <w:sz w:val="22"/>
          <w:szCs w:val="22"/>
        </w:rPr>
        <w:t>.- Contraloría Municipal.</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III</w:t>
      </w:r>
      <w:r w:rsidRPr="00A84149">
        <w:rPr>
          <w:rFonts w:ascii="Palatino Linotype" w:hAnsi="Palatino Linotype"/>
          <w:i/>
          <w:sz w:val="22"/>
          <w:szCs w:val="22"/>
        </w:rPr>
        <w:t>.- Departamento Jurídico.</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IV</w:t>
      </w:r>
      <w:r w:rsidRPr="00A84149">
        <w:rPr>
          <w:rFonts w:ascii="Palatino Linotype" w:hAnsi="Palatino Linotype"/>
          <w:i/>
          <w:sz w:val="22"/>
          <w:szCs w:val="22"/>
        </w:rPr>
        <w:t>.- Oficialía Conciliadora.</w:t>
      </w:r>
    </w:p>
    <w:p w:rsidR="000C65CB" w:rsidRPr="00A84149" w:rsidRDefault="000C65CB" w:rsidP="000C65CB">
      <w:pPr>
        <w:pStyle w:val="Sinespaciado"/>
        <w:ind w:left="567" w:right="567"/>
        <w:jc w:val="both"/>
        <w:rPr>
          <w:rFonts w:ascii="Palatino Linotype" w:hAnsi="Palatino Linotype"/>
          <w:i/>
          <w:sz w:val="22"/>
          <w:szCs w:val="22"/>
        </w:rPr>
      </w:pP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Artículo 29.-</w:t>
      </w:r>
      <w:r w:rsidRPr="00A84149">
        <w:rPr>
          <w:rFonts w:ascii="Palatino Linotype" w:hAnsi="Palatino Linotype"/>
          <w:i/>
          <w:sz w:val="22"/>
          <w:szCs w:val="22"/>
        </w:rPr>
        <w:t xml:space="preserve"> El ayuntamiento para el ejercicio de la Administración Municipal, se auxiliará de las dependencias, organismos públicos descentralizados y entidades que considere convenientes.</w:t>
      </w:r>
    </w:p>
    <w:p w:rsidR="000C65CB" w:rsidRPr="00A84149" w:rsidRDefault="000C65CB" w:rsidP="000C65CB">
      <w:pPr>
        <w:pStyle w:val="Sinespaciado"/>
        <w:ind w:left="567" w:right="567"/>
        <w:jc w:val="both"/>
        <w:rPr>
          <w:rFonts w:ascii="Palatino Linotype" w:hAnsi="Palatino Linotype"/>
          <w:i/>
          <w:sz w:val="22"/>
          <w:szCs w:val="22"/>
        </w:rPr>
      </w:pP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Artículo 30.-</w:t>
      </w:r>
      <w:r w:rsidRPr="00A84149">
        <w:rPr>
          <w:rFonts w:ascii="Palatino Linotype" w:hAnsi="Palatino Linotype"/>
          <w:i/>
          <w:sz w:val="22"/>
          <w:szCs w:val="22"/>
        </w:rPr>
        <w:t xml:space="preserve"> Los nombramientos y remociones de los servidores públicos, que conforme a la Ley Orgánica Municipal deban ser aprobados por el Ayuntamiento a propuesta del Presidente Municipal son los siguientes:</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w:t>
      </w:r>
      <w:r w:rsidRPr="00A84149">
        <w:rPr>
          <w:rFonts w:ascii="Palatino Linotype" w:hAnsi="Palatino Linotype"/>
          <w:i/>
          <w:sz w:val="22"/>
          <w:szCs w:val="22"/>
        </w:rPr>
        <w:t>.- Secretario del Ayuntamiento.</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II</w:t>
      </w:r>
      <w:r w:rsidRPr="00A84149">
        <w:rPr>
          <w:rFonts w:ascii="Palatino Linotype" w:hAnsi="Palatino Linotype"/>
          <w:i/>
          <w:sz w:val="22"/>
          <w:szCs w:val="22"/>
        </w:rPr>
        <w:t>.- Tesorero Municipal.</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III</w:t>
      </w:r>
      <w:r w:rsidRPr="00A84149">
        <w:rPr>
          <w:rFonts w:ascii="Palatino Linotype" w:hAnsi="Palatino Linotype"/>
          <w:i/>
          <w:sz w:val="22"/>
          <w:szCs w:val="22"/>
        </w:rPr>
        <w:t>.- Contralor Municipal.</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IV</w:t>
      </w:r>
      <w:r w:rsidRPr="00A84149">
        <w:rPr>
          <w:rFonts w:ascii="Palatino Linotype" w:hAnsi="Palatino Linotype"/>
          <w:i/>
          <w:sz w:val="22"/>
          <w:szCs w:val="22"/>
        </w:rPr>
        <w:t>.- Oficial Conciliador y Calificador.</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V.-</w:t>
      </w:r>
      <w:r w:rsidRPr="00A84149">
        <w:rPr>
          <w:rFonts w:ascii="Palatino Linotype" w:hAnsi="Palatino Linotype"/>
          <w:i/>
          <w:sz w:val="22"/>
          <w:szCs w:val="22"/>
        </w:rPr>
        <w:t xml:space="preserve"> Directores.</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VI</w:t>
      </w:r>
      <w:r w:rsidRPr="00A84149">
        <w:rPr>
          <w:rFonts w:ascii="Palatino Linotype" w:hAnsi="Palatino Linotype"/>
          <w:i/>
          <w:sz w:val="22"/>
          <w:szCs w:val="22"/>
        </w:rPr>
        <w:t>.-Coordinadores y jefes de área.</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VII</w:t>
      </w:r>
      <w:r w:rsidRPr="00A84149">
        <w:rPr>
          <w:rFonts w:ascii="Palatino Linotype" w:hAnsi="Palatino Linotype"/>
          <w:i/>
          <w:sz w:val="22"/>
          <w:szCs w:val="22"/>
        </w:rPr>
        <w:t>.- Defensor Municipal de Derechos Humanos.</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VIII</w:t>
      </w:r>
      <w:r w:rsidRPr="00A84149">
        <w:rPr>
          <w:rFonts w:ascii="Palatino Linotype" w:hAnsi="Palatino Linotype"/>
          <w:i/>
          <w:sz w:val="22"/>
          <w:szCs w:val="22"/>
        </w:rPr>
        <w:t>.- Titulares de las dependencias administrativas y organismos auxiliares de la Administración Pública Municipal.</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i/>
          <w:sz w:val="22"/>
          <w:szCs w:val="22"/>
        </w:rPr>
        <w:t>Son organismos descentralizados de la Administración Pública Municipal:</w:t>
      </w:r>
    </w:p>
    <w:p w:rsidR="000C65CB" w:rsidRPr="00A84149" w:rsidRDefault="000C65CB" w:rsidP="000C65CB">
      <w:pPr>
        <w:pStyle w:val="Sinespaciado"/>
        <w:ind w:left="567" w:right="567"/>
        <w:jc w:val="both"/>
        <w:rPr>
          <w:rFonts w:ascii="Palatino Linotype" w:hAnsi="Palatino Linotype"/>
          <w:i/>
          <w:sz w:val="22"/>
          <w:szCs w:val="22"/>
        </w:rPr>
      </w:pP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w:t>
      </w:r>
      <w:r w:rsidRPr="00A84149">
        <w:rPr>
          <w:rFonts w:ascii="Palatino Linotype" w:hAnsi="Palatino Linotype"/>
          <w:i/>
          <w:sz w:val="22"/>
          <w:szCs w:val="22"/>
        </w:rPr>
        <w:t xml:space="preserve">. El Sistema Municipal para el Desarrollo Integral de la Familia de Sultepec; </w:t>
      </w:r>
      <w:r w:rsidRPr="00A84149">
        <w:rPr>
          <w:rFonts w:ascii="Palatino Linotype" w:hAnsi="Palatino Linotype"/>
          <w:b/>
          <w:i/>
          <w:sz w:val="22"/>
          <w:szCs w:val="22"/>
        </w:rPr>
        <w:t>II</w:t>
      </w:r>
      <w:r w:rsidRPr="00A84149">
        <w:rPr>
          <w:rFonts w:ascii="Palatino Linotype" w:hAnsi="Palatino Linotype"/>
          <w:i/>
          <w:sz w:val="22"/>
          <w:szCs w:val="22"/>
        </w:rPr>
        <w:t>. Instituto Municipal de la Mujer.</w:t>
      </w:r>
    </w:p>
    <w:p w:rsidR="000C65CB" w:rsidRPr="00A84149" w:rsidRDefault="000C65CB" w:rsidP="000C65CB">
      <w:pPr>
        <w:pStyle w:val="Sinespaciado"/>
        <w:ind w:left="567" w:right="567"/>
        <w:jc w:val="both"/>
        <w:rPr>
          <w:rFonts w:ascii="Palatino Linotype" w:hAnsi="Palatino Linotype"/>
          <w:i/>
          <w:sz w:val="22"/>
          <w:szCs w:val="22"/>
        </w:rPr>
      </w:pP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lastRenderedPageBreak/>
        <w:t>Artículo 31.-</w:t>
      </w:r>
      <w:r w:rsidRPr="00A84149">
        <w:rPr>
          <w:rFonts w:ascii="Palatino Linotype" w:hAnsi="Palatino Linotype"/>
          <w:i/>
          <w:sz w:val="22"/>
          <w:szCs w:val="22"/>
        </w:rPr>
        <w:t xml:space="preserve"> El Presidente es responsable de la Administración Municipal, misma que se organizará conforme lo establece la Ley Orgánica Municipal.</w:t>
      </w:r>
    </w:p>
    <w:p w:rsidR="000C65CB" w:rsidRPr="00A84149" w:rsidRDefault="000C65CB" w:rsidP="000C65CB">
      <w:pPr>
        <w:pStyle w:val="Sinespaciado"/>
        <w:ind w:left="567" w:right="567"/>
        <w:jc w:val="both"/>
        <w:rPr>
          <w:rFonts w:ascii="Palatino Linotype" w:hAnsi="Palatino Linotype"/>
          <w:i/>
          <w:sz w:val="22"/>
          <w:szCs w:val="22"/>
        </w:rPr>
      </w:pP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 xml:space="preserve">Artículo 32.- </w:t>
      </w:r>
      <w:r w:rsidRPr="00A84149">
        <w:rPr>
          <w:rFonts w:ascii="Palatino Linotype" w:hAnsi="Palatino Linotype"/>
          <w:i/>
          <w:sz w:val="22"/>
          <w:szCs w:val="22"/>
          <w:u w:val="single"/>
        </w:rPr>
        <w:t>Los integrantes del Ayuntamiento tendrán, a través de las comisiones respectivas que se prevén en la Ley Orgánica Municipal, las funciones de inspección, supervisión y vigilancia en las áreas de la Administración Municipal correspondiente</w:t>
      </w:r>
      <w:r w:rsidRPr="00A84149">
        <w:rPr>
          <w:rFonts w:ascii="Palatino Linotype" w:hAnsi="Palatino Linotype"/>
          <w:i/>
          <w:sz w:val="22"/>
          <w:szCs w:val="22"/>
        </w:rPr>
        <w:t xml:space="preserve">.  </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w:t>
      </w:r>
    </w:p>
    <w:p w:rsidR="000C65CB" w:rsidRPr="00A84149" w:rsidRDefault="000C65CB" w:rsidP="000C65CB">
      <w:pPr>
        <w:pStyle w:val="Sinespaciado"/>
        <w:ind w:left="567" w:right="567"/>
        <w:jc w:val="both"/>
        <w:rPr>
          <w:rFonts w:ascii="Palatino Linotype" w:hAnsi="Palatino Linotype"/>
          <w:i/>
          <w:sz w:val="22"/>
          <w:szCs w:val="22"/>
        </w:rPr>
      </w:pP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Artículo 49.-</w:t>
      </w:r>
      <w:r w:rsidRPr="00A84149">
        <w:rPr>
          <w:rFonts w:ascii="Palatino Linotype" w:hAnsi="Palatino Linotype"/>
          <w:i/>
          <w:sz w:val="22"/>
          <w:szCs w:val="22"/>
        </w:rPr>
        <w:t xml:space="preserve"> Para la prestación de los servicios públicos a que se refiere el artículo anterior, el Ayuntamiento podrá coordinarse mediante convenios con el Estado o con otros municipios  para la eficaz prestación de los mismos, tomando en cuenta los municipios colindantes para mejorar los servicios públicos entre los mismos.</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i/>
          <w:sz w:val="22"/>
          <w:szCs w:val="22"/>
        </w:rPr>
        <w:t>(…)</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Artículo 59.-</w:t>
      </w:r>
      <w:r w:rsidRPr="00A84149">
        <w:rPr>
          <w:rFonts w:ascii="Palatino Linotype" w:hAnsi="Palatino Linotype"/>
          <w:i/>
          <w:sz w:val="22"/>
          <w:szCs w:val="22"/>
        </w:rPr>
        <w:t xml:space="preserve"> Son servicios públicos municipales los siguientes:</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w:t>
      </w:r>
      <w:r w:rsidRPr="00A84149">
        <w:rPr>
          <w:rFonts w:ascii="Palatino Linotype" w:hAnsi="Palatino Linotype"/>
          <w:i/>
          <w:sz w:val="22"/>
          <w:szCs w:val="22"/>
        </w:rPr>
        <w:t xml:space="preserve"> Agua Potable, Drenaje, Alcantarillado y disposición de aguas residuales.</w:t>
      </w:r>
    </w:p>
    <w:p w:rsidR="000C65CB" w:rsidRPr="00A84149" w:rsidRDefault="000C65CB" w:rsidP="000C65CB">
      <w:pPr>
        <w:pStyle w:val="Sinespaciado"/>
        <w:ind w:left="567" w:right="567"/>
        <w:jc w:val="both"/>
        <w:rPr>
          <w:rFonts w:ascii="Palatino Linotype" w:hAnsi="Palatino Linotype"/>
          <w:i/>
          <w:sz w:val="22"/>
          <w:szCs w:val="22"/>
          <w:u w:val="single"/>
        </w:rPr>
      </w:pPr>
      <w:r w:rsidRPr="00A84149">
        <w:rPr>
          <w:rFonts w:ascii="Palatino Linotype" w:hAnsi="Palatino Linotype"/>
          <w:b/>
          <w:i/>
          <w:sz w:val="22"/>
          <w:szCs w:val="22"/>
          <w:u w:val="single"/>
        </w:rPr>
        <w:t>II.</w:t>
      </w:r>
      <w:r w:rsidRPr="00A84149">
        <w:rPr>
          <w:rFonts w:ascii="Palatino Linotype" w:hAnsi="Palatino Linotype"/>
          <w:i/>
          <w:sz w:val="22"/>
          <w:szCs w:val="22"/>
          <w:u w:val="single"/>
        </w:rPr>
        <w:t xml:space="preserve"> Alumbrado Público.</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III.</w:t>
      </w:r>
      <w:r w:rsidRPr="00A84149">
        <w:rPr>
          <w:rFonts w:ascii="Palatino Linotype" w:hAnsi="Palatino Linotype"/>
          <w:i/>
          <w:sz w:val="22"/>
          <w:szCs w:val="22"/>
        </w:rPr>
        <w:t xml:space="preserve"> Limpia, recolección y traslado de desechos.</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IV.</w:t>
      </w:r>
      <w:r w:rsidRPr="00A84149">
        <w:rPr>
          <w:rFonts w:ascii="Palatino Linotype" w:hAnsi="Palatino Linotype"/>
          <w:i/>
          <w:sz w:val="22"/>
          <w:szCs w:val="22"/>
        </w:rPr>
        <w:t xml:space="preserve"> Mercados</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V.</w:t>
      </w:r>
      <w:r w:rsidRPr="00A84149">
        <w:rPr>
          <w:rFonts w:ascii="Palatino Linotype" w:hAnsi="Palatino Linotype"/>
          <w:i/>
          <w:sz w:val="22"/>
          <w:szCs w:val="22"/>
        </w:rPr>
        <w:t xml:space="preserve"> Panteones.</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VI.</w:t>
      </w:r>
      <w:r w:rsidRPr="00A84149">
        <w:rPr>
          <w:rFonts w:ascii="Palatino Linotype" w:hAnsi="Palatino Linotype"/>
          <w:i/>
          <w:sz w:val="22"/>
          <w:szCs w:val="22"/>
        </w:rPr>
        <w:t xml:space="preserve"> Rastro.</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VII.</w:t>
      </w:r>
      <w:r w:rsidRPr="00A84149">
        <w:rPr>
          <w:rFonts w:ascii="Palatino Linotype" w:hAnsi="Palatino Linotype"/>
          <w:i/>
          <w:sz w:val="22"/>
          <w:szCs w:val="22"/>
        </w:rPr>
        <w:t xml:space="preserve"> Calles, parques, jardines, áreas verdes, recreativas y su equipamiento.</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VIII.</w:t>
      </w:r>
      <w:r w:rsidRPr="00A84149">
        <w:rPr>
          <w:rFonts w:ascii="Palatino Linotype" w:hAnsi="Palatino Linotype"/>
          <w:i/>
          <w:sz w:val="22"/>
          <w:szCs w:val="22"/>
        </w:rPr>
        <w:t xml:space="preserve"> Seguridad Pública y Protección Civil.</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IX.</w:t>
      </w:r>
      <w:r w:rsidRPr="00A84149">
        <w:rPr>
          <w:rFonts w:ascii="Palatino Linotype" w:hAnsi="Palatino Linotype"/>
          <w:i/>
          <w:sz w:val="22"/>
          <w:szCs w:val="22"/>
        </w:rPr>
        <w:t xml:space="preserve"> Fomentar fuentes de empleo; y</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X.</w:t>
      </w:r>
      <w:r w:rsidRPr="00A84149">
        <w:rPr>
          <w:rFonts w:ascii="Palatino Linotype" w:hAnsi="Palatino Linotype"/>
          <w:i/>
          <w:sz w:val="22"/>
          <w:szCs w:val="22"/>
        </w:rPr>
        <w:t xml:space="preserve"> Todos aquellos que determine el Ayuntamiento conforme a las leyes.</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i/>
          <w:sz w:val="22"/>
          <w:szCs w:val="22"/>
        </w:rPr>
        <w:t>(…)</w:t>
      </w: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b/>
          <w:i/>
          <w:sz w:val="22"/>
          <w:szCs w:val="22"/>
        </w:rPr>
        <w:t>Artículo 64.-</w:t>
      </w:r>
      <w:r w:rsidRPr="00A84149">
        <w:rPr>
          <w:rFonts w:ascii="Palatino Linotype" w:hAnsi="Palatino Linotype"/>
          <w:i/>
          <w:sz w:val="22"/>
          <w:szCs w:val="22"/>
        </w:rPr>
        <w:t xml:space="preserve"> El Ayuntamiento a través de la Dirección de Prestación de Servicios Públicos, dotará de alumbrado público al Municipio y sus comunidades, supervisando los sistemas de alumbrado público en el municipio y comunidades.</w:t>
      </w:r>
    </w:p>
    <w:p w:rsidR="000C65CB" w:rsidRPr="00A84149" w:rsidRDefault="000C65CB" w:rsidP="000C65CB">
      <w:pPr>
        <w:pStyle w:val="Sinespaciado"/>
        <w:ind w:left="567" w:right="567"/>
        <w:jc w:val="both"/>
        <w:rPr>
          <w:rFonts w:ascii="Palatino Linotype" w:hAnsi="Palatino Linotype"/>
          <w:i/>
          <w:sz w:val="22"/>
          <w:szCs w:val="22"/>
        </w:rPr>
      </w:pPr>
    </w:p>
    <w:p w:rsidR="000C65CB" w:rsidRPr="00A84149" w:rsidRDefault="000C65CB" w:rsidP="000C65CB">
      <w:pPr>
        <w:pStyle w:val="Sinespaciado"/>
        <w:ind w:left="567" w:right="567"/>
        <w:jc w:val="both"/>
        <w:rPr>
          <w:rFonts w:ascii="Palatino Linotype" w:hAnsi="Palatino Linotype"/>
          <w:i/>
          <w:sz w:val="22"/>
          <w:szCs w:val="22"/>
        </w:rPr>
      </w:pPr>
      <w:r w:rsidRPr="00A84149">
        <w:rPr>
          <w:rFonts w:ascii="Palatino Linotype" w:hAnsi="Palatino Linotype"/>
          <w:i/>
          <w:sz w:val="22"/>
          <w:szCs w:val="22"/>
        </w:rPr>
        <w:t>Así mismo promoviendo la participación comunitaria en la introducción, ampliación, conservación, rehabilitación, reposición y mantenimiento de los sistemas de alumbrado público.”</w:t>
      </w:r>
    </w:p>
    <w:p w:rsidR="000C65CB" w:rsidRPr="00A84149" w:rsidRDefault="000C65CB" w:rsidP="000C65CB">
      <w:pPr>
        <w:pStyle w:val="Sinespaciado"/>
        <w:ind w:left="567" w:right="567"/>
        <w:jc w:val="right"/>
        <w:rPr>
          <w:rFonts w:ascii="Palatino Linotype" w:hAnsi="Palatino Linotype"/>
        </w:rPr>
      </w:pPr>
      <w:r w:rsidRPr="00A84149">
        <w:rPr>
          <w:rFonts w:ascii="Palatino Linotype" w:hAnsi="Palatino Linotype"/>
          <w:sz w:val="22"/>
          <w:szCs w:val="22"/>
        </w:rPr>
        <w:t>(Énfasis añadido)</w:t>
      </w:r>
    </w:p>
    <w:p w:rsidR="000C65CB" w:rsidRPr="00A84149" w:rsidRDefault="000C65CB" w:rsidP="000C65CB">
      <w:pPr>
        <w:pStyle w:val="Sinespaciado"/>
        <w:spacing w:line="360" w:lineRule="auto"/>
        <w:jc w:val="both"/>
        <w:rPr>
          <w:rFonts w:ascii="Palatino Linotype" w:hAnsi="Palatino Linotype"/>
        </w:rPr>
      </w:pPr>
    </w:p>
    <w:p w:rsidR="000C65CB" w:rsidRPr="00A84149" w:rsidRDefault="000C65CB" w:rsidP="000C65CB">
      <w:pPr>
        <w:pStyle w:val="Sinespaciado"/>
        <w:spacing w:line="360" w:lineRule="auto"/>
        <w:jc w:val="both"/>
        <w:rPr>
          <w:rFonts w:ascii="Palatino Linotype" w:hAnsi="Palatino Linotype" w:cs="Arial"/>
        </w:rPr>
      </w:pPr>
      <w:r w:rsidRPr="00A84149">
        <w:rPr>
          <w:rFonts w:ascii="Palatino Linotype" w:hAnsi="Palatino Linotype" w:cs="Arial"/>
        </w:rPr>
        <w:t xml:space="preserve">En ese orden de ideas, como lo refiere el Bando Municipal del </w:t>
      </w:r>
      <w:r w:rsidRPr="00A84149">
        <w:rPr>
          <w:rFonts w:ascii="Palatino Linotype" w:hAnsi="Palatino Linotype" w:cs="Arial"/>
          <w:b/>
        </w:rPr>
        <w:t xml:space="preserve">sujeto obligado, </w:t>
      </w:r>
      <w:r w:rsidRPr="00A84149">
        <w:rPr>
          <w:rFonts w:ascii="Palatino Linotype" w:hAnsi="Palatino Linotype" w:cs="Arial"/>
        </w:rPr>
        <w:t>se conformara de las Comisiones que determine la Ley Orgánica Municipal del Estado de México, por lo que resulta de observancia su artículo 69 fracción I, inciso f), que establece lo siguiente:</w:t>
      </w:r>
    </w:p>
    <w:p w:rsidR="000C65CB" w:rsidRPr="00A84149" w:rsidRDefault="000C65CB" w:rsidP="000C65CB">
      <w:pPr>
        <w:pStyle w:val="Sinespaciado"/>
        <w:ind w:left="567" w:right="567"/>
        <w:jc w:val="both"/>
        <w:rPr>
          <w:rFonts w:ascii="Palatino Linotype" w:hAnsi="Palatino Linotype" w:cs="Arial"/>
          <w:i/>
          <w:sz w:val="22"/>
        </w:rPr>
      </w:pPr>
      <w:r w:rsidRPr="00A84149">
        <w:rPr>
          <w:rFonts w:ascii="Palatino Linotype" w:hAnsi="Palatino Linotype" w:cs="Arial"/>
          <w:i/>
          <w:sz w:val="22"/>
        </w:rPr>
        <w:lastRenderedPageBreak/>
        <w:t>“</w:t>
      </w:r>
      <w:r w:rsidRPr="00A84149">
        <w:rPr>
          <w:rFonts w:ascii="Palatino Linotype" w:hAnsi="Palatino Linotype" w:cs="Arial"/>
          <w:b/>
          <w:i/>
          <w:sz w:val="22"/>
        </w:rPr>
        <w:t>Artículo 69.-</w:t>
      </w:r>
      <w:r w:rsidRPr="00A84149">
        <w:rPr>
          <w:rFonts w:ascii="Palatino Linotype" w:hAnsi="Palatino Linotype" w:cs="Arial"/>
          <w:i/>
          <w:sz w:val="22"/>
        </w:rPr>
        <w:t xml:space="preserve"> Las comisiones las determinará el ayuntamiento de acuerdo a las necesidades del municipio y podrán ser permanentes o transitorias.</w:t>
      </w:r>
    </w:p>
    <w:p w:rsidR="000C65CB" w:rsidRPr="00A84149" w:rsidRDefault="000C65CB" w:rsidP="000C65CB">
      <w:pPr>
        <w:pStyle w:val="Sinespaciado"/>
        <w:ind w:left="567" w:right="567"/>
        <w:jc w:val="both"/>
        <w:rPr>
          <w:rFonts w:ascii="Palatino Linotype" w:hAnsi="Palatino Linotype" w:cs="Arial"/>
          <w:i/>
          <w:sz w:val="22"/>
        </w:rPr>
      </w:pPr>
      <w:r w:rsidRPr="00A84149">
        <w:rPr>
          <w:rFonts w:ascii="Palatino Linotype" w:hAnsi="Palatino Linotype" w:cs="Arial"/>
          <w:b/>
          <w:i/>
          <w:sz w:val="22"/>
        </w:rPr>
        <w:t>I</w:t>
      </w:r>
      <w:r w:rsidRPr="00A84149">
        <w:rPr>
          <w:rFonts w:ascii="Palatino Linotype" w:hAnsi="Palatino Linotype" w:cs="Arial"/>
          <w:i/>
          <w:sz w:val="22"/>
        </w:rPr>
        <w:t>. Serán permanentes las comisiones:</w:t>
      </w:r>
    </w:p>
    <w:p w:rsidR="000C65CB" w:rsidRPr="00A84149" w:rsidRDefault="000C65CB" w:rsidP="000C65CB">
      <w:pPr>
        <w:pStyle w:val="Sinespaciado"/>
        <w:ind w:left="567" w:right="567"/>
        <w:jc w:val="both"/>
        <w:rPr>
          <w:rFonts w:ascii="Palatino Linotype" w:hAnsi="Palatino Linotype" w:cs="Arial"/>
          <w:i/>
          <w:sz w:val="22"/>
        </w:rPr>
      </w:pPr>
      <w:r w:rsidRPr="00A84149">
        <w:rPr>
          <w:rFonts w:ascii="Palatino Linotype" w:hAnsi="Palatino Linotype" w:cs="Arial"/>
          <w:i/>
          <w:sz w:val="22"/>
        </w:rPr>
        <w:t>(…)</w:t>
      </w:r>
    </w:p>
    <w:p w:rsidR="000C65CB" w:rsidRPr="00A84149" w:rsidRDefault="000C65CB" w:rsidP="000C65CB">
      <w:pPr>
        <w:pStyle w:val="Sinespaciado"/>
        <w:ind w:left="567" w:right="567"/>
        <w:jc w:val="both"/>
        <w:rPr>
          <w:rFonts w:ascii="Palatino Linotype" w:hAnsi="Palatino Linotype" w:cs="Arial"/>
          <w:i/>
          <w:sz w:val="22"/>
        </w:rPr>
      </w:pPr>
      <w:r w:rsidRPr="00A84149">
        <w:rPr>
          <w:rFonts w:ascii="Palatino Linotype" w:hAnsi="Palatino Linotype" w:cs="Arial"/>
          <w:b/>
          <w:i/>
          <w:sz w:val="22"/>
        </w:rPr>
        <w:t>f).</w:t>
      </w:r>
      <w:r w:rsidRPr="00A84149">
        <w:rPr>
          <w:rFonts w:ascii="Palatino Linotype" w:hAnsi="Palatino Linotype" w:cs="Arial"/>
          <w:i/>
          <w:sz w:val="22"/>
        </w:rPr>
        <w:t xml:space="preserve"> De alumbrado público;”</w:t>
      </w:r>
    </w:p>
    <w:p w:rsidR="000C65CB" w:rsidRPr="00A84149" w:rsidRDefault="000C65CB" w:rsidP="000C65CB">
      <w:pPr>
        <w:pStyle w:val="Sinespaciado"/>
        <w:spacing w:line="360" w:lineRule="auto"/>
        <w:jc w:val="both"/>
        <w:rPr>
          <w:rFonts w:ascii="Palatino Linotype" w:hAnsi="Palatino Linotype" w:cs="Arial"/>
        </w:rPr>
      </w:pPr>
    </w:p>
    <w:p w:rsidR="000C65CB" w:rsidRPr="00A84149" w:rsidRDefault="000C65CB" w:rsidP="000C65CB">
      <w:pPr>
        <w:pStyle w:val="Sinespaciado"/>
        <w:spacing w:line="360" w:lineRule="auto"/>
        <w:jc w:val="both"/>
        <w:rPr>
          <w:rFonts w:ascii="Palatino Linotype" w:hAnsi="Palatino Linotype" w:cs="Arial"/>
        </w:rPr>
      </w:pPr>
      <w:r w:rsidRPr="00A84149">
        <w:rPr>
          <w:rFonts w:ascii="Palatino Linotype" w:hAnsi="Palatino Linotype" w:cs="Arial"/>
        </w:rPr>
        <w:t xml:space="preserve">De lo anterior se desprende que el </w:t>
      </w:r>
      <w:r w:rsidRPr="00A84149">
        <w:rPr>
          <w:rFonts w:ascii="Palatino Linotype" w:hAnsi="Palatino Linotype" w:cs="Arial"/>
          <w:b/>
        </w:rPr>
        <w:t>sujeto obligado</w:t>
      </w:r>
      <w:r w:rsidRPr="00A84149">
        <w:rPr>
          <w:rFonts w:ascii="Palatino Linotype" w:hAnsi="Palatino Linotype" w:cs="Arial"/>
        </w:rPr>
        <w:t xml:space="preserve"> tiene entre sus funciones la de satisfacer las necesidades colectivas de sus habitantes mediante la adecuada prestación, funcionamiento y conservación de los servicios públicos municipales y la ejecución de obras públicas; entre el que se encuentra el </w:t>
      </w:r>
      <w:r w:rsidRPr="00A84149">
        <w:rPr>
          <w:rFonts w:ascii="Palatino Linotype" w:hAnsi="Palatino Linotype" w:cs="Arial"/>
          <w:u w:val="single"/>
        </w:rPr>
        <w:t>alumbrado público</w:t>
      </w:r>
      <w:r w:rsidRPr="00A84149">
        <w:rPr>
          <w:rFonts w:ascii="Palatino Linotype" w:hAnsi="Palatino Linotype" w:cs="Arial"/>
        </w:rPr>
        <w:t xml:space="preserve">, el cual deberá ser prestado con recursos propios y puede concesionarse, por lo cual puede establecerse que el </w:t>
      </w:r>
      <w:r w:rsidRPr="00A84149">
        <w:rPr>
          <w:rFonts w:ascii="Palatino Linotype" w:hAnsi="Palatino Linotype" w:cs="Arial"/>
          <w:b/>
        </w:rPr>
        <w:t>sujeto obligado</w:t>
      </w:r>
      <w:r w:rsidRPr="00A84149">
        <w:rPr>
          <w:rFonts w:ascii="Palatino Linotype" w:hAnsi="Palatino Linotype" w:cs="Arial"/>
        </w:rPr>
        <w:t xml:space="preserve"> tiene las atribuciones suficientes para generar, poseer o administrar la documentación e información necesaria respecto del alumbrado público en su territorio, lo que constituye información requerida por la hoy Recurrente.</w:t>
      </w:r>
    </w:p>
    <w:p w:rsidR="000C65CB" w:rsidRPr="00A84149" w:rsidRDefault="000C65CB" w:rsidP="000C65CB">
      <w:pPr>
        <w:pStyle w:val="Sinespaciado"/>
        <w:spacing w:line="360" w:lineRule="auto"/>
        <w:jc w:val="both"/>
        <w:rPr>
          <w:rFonts w:ascii="Palatino Linotype" w:hAnsi="Palatino Linotype" w:cs="Arial"/>
        </w:rPr>
      </w:pPr>
    </w:p>
    <w:p w:rsidR="000C65CB" w:rsidRPr="00A84149" w:rsidRDefault="000C65CB" w:rsidP="000C65CB">
      <w:pPr>
        <w:pStyle w:val="Sinespaciado"/>
        <w:spacing w:line="360" w:lineRule="auto"/>
        <w:jc w:val="both"/>
        <w:rPr>
          <w:rFonts w:ascii="Palatino Linotype" w:hAnsi="Palatino Linotype" w:cs="Arial"/>
        </w:rPr>
      </w:pPr>
      <w:r w:rsidRPr="00A84149">
        <w:rPr>
          <w:rFonts w:ascii="Palatino Linotype" w:hAnsi="Palatino Linotype" w:cs="Arial"/>
        </w:rPr>
        <w:t xml:space="preserve">En conclusión, este Instituto estima que el </w:t>
      </w:r>
      <w:r w:rsidRPr="00A84149">
        <w:rPr>
          <w:rFonts w:ascii="Palatino Linotype" w:hAnsi="Palatino Linotype" w:cs="Arial"/>
          <w:b/>
        </w:rPr>
        <w:t>sujeto obligado</w:t>
      </w:r>
      <w:r w:rsidRPr="00A84149">
        <w:rPr>
          <w:rFonts w:ascii="Palatino Linotype" w:hAnsi="Palatino Linotype" w:cs="Arial"/>
        </w:rPr>
        <w:t xml:space="preserve"> está en condiciones de hacer entrega de la información requerida por la hoy </w:t>
      </w:r>
      <w:r w:rsidRPr="00A84149">
        <w:rPr>
          <w:rFonts w:ascii="Palatino Linotype" w:hAnsi="Palatino Linotype" w:cs="Arial"/>
          <w:b/>
        </w:rPr>
        <w:t>recurrente</w:t>
      </w:r>
      <w:r w:rsidRPr="00A84149">
        <w:rPr>
          <w:rFonts w:ascii="Palatino Linotype" w:hAnsi="Palatino Linotype" w:cs="Arial"/>
        </w:rPr>
        <w:t xml:space="preserve"> 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 la particular y haga entrega de la información solicitada en versión pública de ser procedente.</w:t>
      </w:r>
    </w:p>
    <w:p w:rsidR="000C65CB" w:rsidRPr="00A84149" w:rsidRDefault="000C65CB" w:rsidP="000C65CB">
      <w:pPr>
        <w:pStyle w:val="Sinespaciado"/>
        <w:spacing w:line="360" w:lineRule="auto"/>
        <w:jc w:val="both"/>
        <w:rPr>
          <w:rFonts w:ascii="Palatino Linotype" w:hAnsi="Palatino Linotype" w:cs="Arial"/>
        </w:rPr>
      </w:pPr>
    </w:p>
    <w:p w:rsidR="000C65CB" w:rsidRPr="002A21DE" w:rsidRDefault="000C65CB" w:rsidP="000C65CB">
      <w:pPr>
        <w:pStyle w:val="Prrafodelista"/>
        <w:numPr>
          <w:ilvl w:val="0"/>
          <w:numId w:val="16"/>
        </w:numPr>
        <w:shd w:val="clear" w:color="auto" w:fill="FFFFFF"/>
        <w:spacing w:line="360" w:lineRule="auto"/>
        <w:ind w:right="51"/>
        <w:jc w:val="both"/>
        <w:rPr>
          <w:rFonts w:ascii="Palatino Linotype" w:hAnsi="Palatino Linotype"/>
          <w:i/>
          <w:color w:val="222222"/>
          <w:sz w:val="28"/>
          <w:lang w:eastAsia="es-MX"/>
        </w:rPr>
      </w:pPr>
      <w:r w:rsidRPr="002A21DE">
        <w:rPr>
          <w:rFonts w:ascii="Palatino Linotype" w:hAnsi="Palatino Linotype"/>
          <w:b/>
          <w:bCs/>
          <w:i/>
          <w:color w:val="222222"/>
          <w:sz w:val="28"/>
          <w:lang w:eastAsia="es-MX"/>
        </w:rPr>
        <w:t>De la versión pública.</w:t>
      </w:r>
    </w:p>
    <w:p w:rsidR="000C65CB" w:rsidRPr="002A21DE" w:rsidRDefault="000C65CB" w:rsidP="000C65CB">
      <w:pPr>
        <w:shd w:val="clear" w:color="auto" w:fill="FFFFFF"/>
        <w:spacing w:after="0" w:line="360" w:lineRule="auto"/>
        <w:jc w:val="both"/>
        <w:rPr>
          <w:rFonts w:ascii="Palatino Linotype" w:eastAsia="Times New Roman" w:hAnsi="Palatino Linotype" w:cs="Times New Roman"/>
          <w:color w:val="222222"/>
          <w:sz w:val="24"/>
          <w:szCs w:val="24"/>
          <w:lang w:eastAsia="es-MX"/>
        </w:rPr>
      </w:pP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lastRenderedPageBreak/>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Artículo 3.</w:t>
      </w:r>
      <w:r w:rsidRPr="002A21DE">
        <w:rPr>
          <w:rFonts w:ascii="Palatino Linotype" w:eastAsia="Times New Roman" w:hAnsi="Palatino Linotype" w:cs="Calibri"/>
          <w:i/>
          <w:iCs/>
          <w:color w:val="222222"/>
          <w:szCs w:val="24"/>
          <w:lang w:eastAsia="es-MX"/>
        </w:rPr>
        <w:t xml:space="preserve"> Para los efectos de la presente Ley se entenderá por:</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IX. Datos personales:</w:t>
      </w:r>
      <w:r w:rsidRPr="002A21DE">
        <w:rPr>
          <w:rFonts w:ascii="Palatino Linotype" w:eastAsia="Times New Roman" w:hAnsi="Palatino Linotype" w:cs="Calibri"/>
          <w:i/>
          <w:iCs/>
          <w:color w:val="222222"/>
          <w:szCs w:val="24"/>
          <w:lang w:eastAsia="es-MX"/>
        </w:rPr>
        <w:t xml:space="preserve"> La información concerniente a una persona, identificada o identificable según lo dispuesto por la Ley de Protección de Datos Personales del Estado de México;</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XX.</w:t>
      </w:r>
      <w:r w:rsidRPr="002A21DE">
        <w:rPr>
          <w:rFonts w:ascii="Palatino Linotype" w:eastAsia="Times New Roman" w:hAnsi="Palatino Linotype" w:cs="Calibri"/>
          <w:i/>
          <w:iCs/>
          <w:color w:val="222222"/>
          <w:szCs w:val="24"/>
          <w:lang w:eastAsia="es-MX"/>
        </w:rPr>
        <w:t> </w:t>
      </w:r>
      <w:r w:rsidRPr="002A21DE">
        <w:rPr>
          <w:rFonts w:ascii="Palatino Linotype" w:eastAsia="Times New Roman" w:hAnsi="Palatino Linotype" w:cs="Calibri"/>
          <w:b/>
          <w:bCs/>
          <w:i/>
          <w:iCs/>
          <w:color w:val="222222"/>
          <w:szCs w:val="24"/>
          <w:lang w:eastAsia="es-MX"/>
        </w:rPr>
        <w:t>Información clasificada:</w:t>
      </w:r>
      <w:r w:rsidRPr="002A21DE">
        <w:rPr>
          <w:rFonts w:ascii="Palatino Linotype" w:eastAsia="Times New Roman" w:hAnsi="Palatino Linotype" w:cs="Calibri"/>
          <w:i/>
          <w:iCs/>
          <w:color w:val="222222"/>
          <w:szCs w:val="24"/>
          <w:lang w:eastAsia="es-MX"/>
        </w:rPr>
        <w:t xml:space="preserve"> Aquella considerada por la presente Ley como reservada o confidencial;</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XXI.</w:t>
      </w:r>
      <w:r w:rsidRPr="002A21DE">
        <w:rPr>
          <w:rFonts w:ascii="Palatino Linotype" w:eastAsia="Times New Roman" w:hAnsi="Palatino Linotype" w:cs="Calibri"/>
          <w:i/>
          <w:iCs/>
          <w:color w:val="222222"/>
          <w:szCs w:val="24"/>
          <w:lang w:eastAsia="es-MX"/>
        </w:rPr>
        <w:t> </w:t>
      </w:r>
      <w:r w:rsidRPr="002A21DE">
        <w:rPr>
          <w:rFonts w:ascii="Palatino Linotype" w:eastAsia="Times New Roman" w:hAnsi="Palatino Linotype" w:cs="Calibri"/>
          <w:b/>
          <w:bCs/>
          <w:i/>
          <w:iCs/>
          <w:color w:val="222222"/>
          <w:szCs w:val="24"/>
          <w:lang w:eastAsia="es-MX"/>
        </w:rPr>
        <w:t xml:space="preserve">Información confidencial: </w:t>
      </w:r>
      <w:r w:rsidRPr="002A21DE">
        <w:rPr>
          <w:rFonts w:ascii="Palatino Linotype" w:eastAsia="Times New Roman" w:hAnsi="Palatino Linotype" w:cs="Calibri"/>
          <w:i/>
          <w:iCs/>
          <w:color w:val="222222"/>
          <w:szCs w:val="24"/>
          <w:lang w:eastAsia="es-MX"/>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XLV.</w:t>
      </w:r>
      <w:r w:rsidRPr="002A21DE">
        <w:rPr>
          <w:rFonts w:ascii="Palatino Linotype" w:eastAsia="Times New Roman" w:hAnsi="Palatino Linotype" w:cs="Calibri"/>
          <w:i/>
          <w:iCs/>
          <w:color w:val="222222"/>
          <w:szCs w:val="24"/>
          <w:lang w:eastAsia="es-MX"/>
        </w:rPr>
        <w:t xml:space="preserve"> </w:t>
      </w:r>
      <w:r w:rsidRPr="002A21DE">
        <w:rPr>
          <w:rFonts w:ascii="Palatino Linotype" w:eastAsia="Times New Roman" w:hAnsi="Palatino Linotype" w:cs="Calibri"/>
          <w:b/>
          <w:bCs/>
          <w:i/>
          <w:iCs/>
          <w:color w:val="222222"/>
          <w:szCs w:val="24"/>
          <w:lang w:eastAsia="es-MX"/>
        </w:rPr>
        <w:t>Versión pública:</w:t>
      </w:r>
      <w:r w:rsidRPr="002A21DE">
        <w:rPr>
          <w:rFonts w:ascii="Palatino Linotype" w:eastAsia="Times New Roman" w:hAnsi="Palatino Linotype" w:cs="Calibri"/>
          <w:i/>
          <w:iCs/>
          <w:color w:val="222222"/>
          <w:szCs w:val="24"/>
          <w:lang w:eastAsia="es-MX"/>
        </w:rPr>
        <w:t xml:space="preserve"> Documento en el que se elimine, suprime o borra la información clasificada como reservada o confidencial para permitir su acceso.</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 xml:space="preserve">Artículo 91. </w:t>
      </w:r>
      <w:r w:rsidRPr="002A21DE">
        <w:rPr>
          <w:rFonts w:ascii="Palatino Linotype" w:eastAsia="Times New Roman" w:hAnsi="Palatino Linotype" w:cs="Calibri"/>
          <w:i/>
          <w:iCs/>
          <w:color w:val="222222"/>
          <w:szCs w:val="24"/>
          <w:lang w:eastAsia="es-MX"/>
        </w:rPr>
        <w:t>El acceso a la información pública será restringido excepcionalmente, cuando ésta sea clasificada como reservada o confidencial.</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Artículo 132.</w:t>
      </w:r>
      <w:r w:rsidRPr="002A21DE">
        <w:rPr>
          <w:rFonts w:ascii="Palatino Linotype" w:eastAsia="Times New Roman" w:hAnsi="Palatino Linotype" w:cs="Calibri"/>
          <w:i/>
          <w:iCs/>
          <w:color w:val="222222"/>
          <w:szCs w:val="24"/>
          <w:lang w:eastAsia="es-MX"/>
        </w:rPr>
        <w:t xml:space="preserve"> </w:t>
      </w:r>
      <w:r w:rsidRPr="002A21DE">
        <w:rPr>
          <w:rFonts w:ascii="Palatino Linotype" w:eastAsia="Times New Roman" w:hAnsi="Palatino Linotype" w:cs="Calibri"/>
          <w:i/>
          <w:iCs/>
          <w:color w:val="222222"/>
          <w:szCs w:val="24"/>
          <w:u w:val="single"/>
          <w:lang w:eastAsia="es-MX"/>
        </w:rPr>
        <w:t>La clasificación de la información se llevará a cabo en el momento en que</w:t>
      </w:r>
      <w:r w:rsidRPr="002A21DE">
        <w:rPr>
          <w:rFonts w:ascii="Palatino Linotype" w:eastAsia="Times New Roman" w:hAnsi="Palatino Linotype" w:cs="Calibri"/>
          <w:i/>
          <w:iCs/>
          <w:color w:val="222222"/>
          <w:szCs w:val="24"/>
          <w:lang w:eastAsia="es-MX"/>
        </w:rPr>
        <w:t>:</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I.</w:t>
      </w:r>
      <w:r w:rsidRPr="002A21DE">
        <w:rPr>
          <w:rFonts w:ascii="Palatino Linotype" w:eastAsia="Times New Roman" w:hAnsi="Palatino Linotype" w:cs="Calibri"/>
          <w:i/>
          <w:iCs/>
          <w:color w:val="222222"/>
          <w:szCs w:val="24"/>
          <w:lang w:eastAsia="es-MX"/>
        </w:rPr>
        <w:t xml:space="preserve"> Se reciba una solicitud de acceso a la información;</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 xml:space="preserve">II. </w:t>
      </w:r>
      <w:r w:rsidRPr="002A21DE">
        <w:rPr>
          <w:rFonts w:ascii="Palatino Linotype" w:eastAsia="Times New Roman" w:hAnsi="Palatino Linotype" w:cs="Calibri"/>
          <w:i/>
          <w:iCs/>
          <w:color w:val="222222"/>
          <w:szCs w:val="24"/>
          <w:u w:val="single"/>
          <w:lang w:eastAsia="es-MX"/>
        </w:rPr>
        <w:t>Se determine mediante resolución de autoridad competente; o</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III.</w:t>
      </w:r>
      <w:r w:rsidRPr="002A21DE">
        <w:rPr>
          <w:rFonts w:ascii="Palatino Linotype" w:eastAsia="Times New Roman" w:hAnsi="Palatino Linotype" w:cs="Calibri"/>
          <w:i/>
          <w:iCs/>
          <w:color w:val="222222"/>
          <w:szCs w:val="24"/>
          <w:lang w:eastAsia="es-MX"/>
        </w:rPr>
        <w:t xml:space="preserve"> </w:t>
      </w:r>
      <w:r w:rsidRPr="002A21DE">
        <w:rPr>
          <w:rFonts w:ascii="Palatino Linotype" w:eastAsia="Times New Roman" w:hAnsi="Palatino Linotype" w:cs="Calibri"/>
          <w:i/>
          <w:iCs/>
          <w:color w:val="222222"/>
          <w:szCs w:val="24"/>
          <w:u w:val="single"/>
          <w:lang w:eastAsia="es-MX"/>
        </w:rPr>
        <w:t>Se generen versiones públicas para dar cumplimiento a las obligaciones de transparencia previstas en esta Ley.</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w:t>
      </w: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lastRenderedPageBreak/>
        <w:t>Por otro lado, los</w:t>
      </w:r>
      <w:r>
        <w:rPr>
          <w:rFonts w:ascii="Palatino Linotype" w:eastAsia="Times New Roman" w:hAnsi="Palatino Linotype" w:cs="Calibri"/>
          <w:color w:val="222222"/>
          <w:sz w:val="24"/>
          <w:szCs w:val="24"/>
          <w:lang w:eastAsia="es-MX"/>
        </w:rPr>
        <w:t xml:space="preserve"> </w:t>
      </w:r>
      <w:r w:rsidRPr="002A21DE">
        <w:rPr>
          <w:rFonts w:ascii="Palatino Linotype" w:eastAsia="Times New Roman" w:hAnsi="Palatino Linotype" w:cs="Calibri"/>
          <w:i/>
          <w:iCs/>
          <w:color w:val="222222"/>
          <w:sz w:val="24"/>
          <w:szCs w:val="24"/>
          <w:lang w:eastAsia="es-MX"/>
        </w:rPr>
        <w:t>Lineamientos Generales en Materia de Clasificación y Desclasificación de la Información, así como para la elaboración de Versiones Públicas</w:t>
      </w:r>
      <w:r w:rsidRPr="002A21DE">
        <w:rPr>
          <w:rFonts w:ascii="Palatino Linotype" w:eastAsia="Times New Roman" w:hAnsi="Palatino Linotype" w:cs="Calibri"/>
          <w:color w:val="222222"/>
          <w:sz w:val="24"/>
          <w:szCs w:val="24"/>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 </w:t>
      </w: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Entorno a lo que aquí nos interesa, los Lineamientos Quincuagésimo sexto, Quincuagésimo séptimo y Quincuagésimo octavo, establecen lo siguiente:</w:t>
      </w: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 xml:space="preserve">Quincuagésimo sexto. </w:t>
      </w:r>
      <w:r w:rsidRPr="002A21DE">
        <w:rPr>
          <w:rFonts w:ascii="Palatino Linotype" w:eastAsia="Times New Roman" w:hAnsi="Palatino Linotype" w:cs="Calibri"/>
          <w:i/>
          <w:iCs/>
          <w:color w:val="222222"/>
          <w:szCs w:val="24"/>
          <w:lang w:eastAsia="es-MX"/>
        </w:rPr>
        <w:t>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 </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t>Quincuagésimo séptimo.</w:t>
      </w:r>
      <w:r>
        <w:rPr>
          <w:rFonts w:ascii="Palatino Linotype" w:eastAsia="Times New Roman" w:hAnsi="Palatino Linotype" w:cs="Calibri"/>
          <w:i/>
          <w:iCs/>
          <w:color w:val="222222"/>
          <w:szCs w:val="24"/>
          <w:lang w:eastAsia="es-MX"/>
        </w:rPr>
        <w:t xml:space="preserve"> </w:t>
      </w:r>
      <w:r w:rsidRPr="002A21DE">
        <w:rPr>
          <w:rFonts w:ascii="Palatino Linotype" w:eastAsia="Times New Roman" w:hAnsi="Palatino Linotype" w:cs="Calibri"/>
          <w:i/>
          <w:iCs/>
          <w:color w:val="222222"/>
          <w:szCs w:val="24"/>
          <w:lang w:eastAsia="es-MX"/>
        </w:rPr>
        <w:t>Se considera, en principio, como información pública y no podrá omitirse de las versiones públicas la siguiente:</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I. La relativa a las Obligaciones de Transparencia que contempla el Título V de la Ley General y las demás disposiciones legales aplicables;</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II. El nombre de los servidores públicos en los documentos, y sus firmas autógrafas, cuando sean utilizados en el ejercicio de las facultades conferidas para el desempeño del servicio público, y</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III. La información que documente decisiones y los actos de autoridad concluidos de los sujetos obligados, así como el ejercicio de las facultades o actividades de los servidores públicos, de manera que se pueda valorar el desempeño de los mismos.</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Lo anterior, siempre y cuando no se acredite alguna causal de clasificación, prevista en las leyes o en los tratados internaciones suscritos por el Estado mexicano.</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i/>
          <w:iCs/>
          <w:color w:val="222222"/>
          <w:szCs w:val="24"/>
          <w:lang w:eastAsia="es-MX"/>
        </w:rPr>
        <w:t> </w:t>
      </w:r>
    </w:p>
    <w:p w:rsidR="000C65CB" w:rsidRPr="002A21DE" w:rsidRDefault="000C65CB" w:rsidP="000C65CB">
      <w:pPr>
        <w:shd w:val="clear" w:color="auto" w:fill="FFFFFF"/>
        <w:spacing w:after="0" w:line="240" w:lineRule="auto"/>
        <w:ind w:left="567" w:right="567"/>
        <w:jc w:val="both"/>
        <w:rPr>
          <w:rFonts w:ascii="Palatino Linotype" w:eastAsia="Times New Roman" w:hAnsi="Palatino Linotype" w:cs="Calibri"/>
          <w:color w:val="222222"/>
          <w:szCs w:val="24"/>
          <w:lang w:eastAsia="es-MX"/>
        </w:rPr>
      </w:pPr>
      <w:r w:rsidRPr="002A21DE">
        <w:rPr>
          <w:rFonts w:ascii="Palatino Linotype" w:eastAsia="Times New Roman" w:hAnsi="Palatino Linotype" w:cs="Calibri"/>
          <w:b/>
          <w:bCs/>
          <w:i/>
          <w:iCs/>
          <w:color w:val="222222"/>
          <w:szCs w:val="24"/>
          <w:lang w:eastAsia="es-MX"/>
        </w:rPr>
        <w:lastRenderedPageBreak/>
        <w:t>Quincuagésimo octavo.</w:t>
      </w:r>
      <w:r>
        <w:rPr>
          <w:rFonts w:ascii="Palatino Linotype" w:eastAsia="Times New Roman" w:hAnsi="Palatino Linotype" w:cs="Calibri"/>
          <w:i/>
          <w:iCs/>
          <w:color w:val="222222"/>
          <w:szCs w:val="24"/>
          <w:lang w:eastAsia="es-MX"/>
        </w:rPr>
        <w:t xml:space="preserve"> </w:t>
      </w:r>
      <w:r w:rsidRPr="002A21DE">
        <w:rPr>
          <w:rFonts w:ascii="Palatino Linotype" w:eastAsia="Times New Roman" w:hAnsi="Palatino Linotype" w:cs="Calibri"/>
          <w:i/>
          <w:iCs/>
          <w:color w:val="222222"/>
          <w:szCs w:val="24"/>
          <w:lang w:eastAsia="es-MX"/>
        </w:rPr>
        <w:t>Los sujetos obligados garantizarán que los sistemas o medios empleados para eliminar la información en las versiones públicas no permitan la recuperación o visualización de la misma.</w:t>
      </w: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 </w:t>
      </w: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Por lo que respecta al Acuerdo del Comité de Transparencia que la sustente la versión pública, de la documentación a entregar, deberá ser notificado mediante el SAIMEX.</w:t>
      </w:r>
    </w:p>
    <w:p w:rsidR="000C65CB" w:rsidRPr="002A21DE" w:rsidRDefault="000C65CB" w:rsidP="000C65CB">
      <w:pPr>
        <w:shd w:val="clear" w:color="auto" w:fill="FFFFFF"/>
        <w:spacing w:after="0" w:line="360" w:lineRule="auto"/>
        <w:jc w:val="both"/>
        <w:rPr>
          <w:rFonts w:ascii="Palatino Linotype" w:eastAsia="Times New Roman" w:hAnsi="Palatino Linotype" w:cs="Calibri"/>
          <w:color w:val="222222"/>
          <w:sz w:val="24"/>
          <w:szCs w:val="24"/>
          <w:lang w:eastAsia="es-MX"/>
        </w:rPr>
      </w:pPr>
      <w:r w:rsidRPr="002A21DE">
        <w:rPr>
          <w:rFonts w:ascii="Palatino Linotype" w:eastAsia="Times New Roman" w:hAnsi="Palatino Linotype" w:cs="Calibri"/>
          <w:color w:val="222222"/>
          <w:sz w:val="24"/>
          <w:szCs w:val="24"/>
          <w:lang w:eastAsia="es-MX"/>
        </w:rPr>
        <w:t> </w:t>
      </w:r>
    </w:p>
    <w:p w:rsidR="000C65CB" w:rsidRPr="002A21DE" w:rsidRDefault="000C65CB" w:rsidP="000C65CB">
      <w:pPr>
        <w:shd w:val="clear" w:color="auto" w:fill="FFFFFF"/>
        <w:spacing w:after="0" w:line="360" w:lineRule="auto"/>
        <w:jc w:val="both"/>
        <w:rPr>
          <w:rFonts w:ascii="Palatino Linotype" w:eastAsia="Times New Roman" w:hAnsi="Palatino Linotype" w:cs="Times New Roman"/>
          <w:color w:val="222222"/>
          <w:sz w:val="24"/>
          <w:szCs w:val="24"/>
          <w:lang w:eastAsia="es-MX"/>
        </w:rPr>
      </w:pPr>
      <w:r w:rsidRPr="002A21DE">
        <w:rPr>
          <w:rFonts w:ascii="Palatino Linotype" w:eastAsia="Times New Roman" w:hAnsi="Palatino Linotype" w:cs="Times New Roman"/>
          <w:color w:val="222222"/>
          <w:sz w:val="24"/>
          <w:szCs w:val="24"/>
          <w:lang w:eastAsia="es-MX"/>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rsidR="000C65CB" w:rsidRPr="002A21DE" w:rsidRDefault="000C65CB" w:rsidP="000C65CB">
      <w:pPr>
        <w:shd w:val="clear" w:color="auto" w:fill="FFFFFF"/>
        <w:spacing w:after="0" w:line="360" w:lineRule="auto"/>
        <w:ind w:right="51"/>
        <w:contextualSpacing/>
        <w:jc w:val="both"/>
        <w:rPr>
          <w:rFonts w:ascii="Palatino Linotype" w:hAnsi="Palatino Linotype"/>
          <w:sz w:val="24"/>
          <w:szCs w:val="24"/>
        </w:rPr>
      </w:pPr>
    </w:p>
    <w:p w:rsidR="000C65CB" w:rsidRPr="00A84149" w:rsidRDefault="000C65CB" w:rsidP="000C65CB">
      <w:pPr>
        <w:spacing w:after="0" w:line="360" w:lineRule="auto"/>
        <w:jc w:val="both"/>
        <w:rPr>
          <w:rFonts w:ascii="Palatino Linotype" w:hAnsi="Palatino Linotype"/>
          <w:sz w:val="24"/>
          <w:szCs w:val="24"/>
        </w:rPr>
      </w:pPr>
      <w:r w:rsidRPr="00A84149">
        <w:rPr>
          <w:rFonts w:ascii="Palatino Linotype" w:hAnsi="Palatino Linotype" w:cs="Arial"/>
          <w:sz w:val="24"/>
          <w:szCs w:val="24"/>
          <w:lang w:eastAsia="es-MX"/>
        </w:rPr>
        <w:t>Final</w:t>
      </w:r>
      <w:r w:rsidRPr="00A84149">
        <w:rPr>
          <w:rFonts w:ascii="Palatino Linotype" w:hAnsi="Palatino Linotype"/>
          <w:sz w:val="24"/>
          <w:szCs w:val="24"/>
        </w:rPr>
        <w:t xml:space="preserve">mente y en mérito de lo expuesto en líneas anteriores, al resultar fundados los motivos de inconformidad vertidos por </w:t>
      </w:r>
      <w:r w:rsidRPr="00A84149">
        <w:rPr>
          <w:rFonts w:ascii="Palatino Linotype" w:hAnsi="Palatino Linotype"/>
          <w:b/>
          <w:sz w:val="24"/>
          <w:szCs w:val="24"/>
        </w:rPr>
        <w:t>el recurrente</w:t>
      </w:r>
      <w:r w:rsidRPr="00A84149">
        <w:rPr>
          <w:rFonts w:ascii="Palatino Linotype" w:hAnsi="Palatino Linotype"/>
          <w:sz w:val="24"/>
          <w:szCs w:val="24"/>
        </w:rPr>
        <w:t xml:space="preserve">, con fundamento en la primera </w:t>
      </w:r>
      <w:r w:rsidRPr="00A84149">
        <w:rPr>
          <w:rFonts w:ascii="Palatino Linotype" w:hAnsi="Palatino Linotype"/>
          <w:sz w:val="24"/>
          <w:szCs w:val="24"/>
        </w:rPr>
        <w:lastRenderedPageBreak/>
        <w:t xml:space="preserve">hipótesis del artículo 186 fracción III de la Ley de Transparencia y Acceso a la Información Pública del Estado de México y Municipios, se </w:t>
      </w:r>
      <w:r w:rsidRPr="00A84149">
        <w:rPr>
          <w:rFonts w:ascii="Palatino Linotype" w:hAnsi="Palatino Linotype"/>
          <w:b/>
          <w:sz w:val="24"/>
          <w:szCs w:val="24"/>
        </w:rPr>
        <w:t xml:space="preserve">REVOCA </w:t>
      </w:r>
      <w:r w:rsidRPr="00A84149">
        <w:rPr>
          <w:rFonts w:ascii="Palatino Linotype" w:hAnsi="Palatino Linotype"/>
          <w:sz w:val="24"/>
          <w:szCs w:val="24"/>
        </w:rPr>
        <w:t xml:space="preserve">la respuesta a la solicitud de información </w:t>
      </w:r>
      <w:r w:rsidRPr="00A84149">
        <w:rPr>
          <w:rFonts w:ascii="Palatino Linotype" w:hAnsi="Palatino Linotype" w:cs="Arial"/>
          <w:b/>
          <w:sz w:val="24"/>
          <w:szCs w:val="24"/>
        </w:rPr>
        <w:t xml:space="preserve">00014/SULTEPEC/IP/2019, </w:t>
      </w:r>
      <w:r w:rsidRPr="00A84149">
        <w:rPr>
          <w:rFonts w:ascii="Palatino Linotype" w:hAnsi="Palatino Linotype"/>
          <w:sz w:val="24"/>
          <w:szCs w:val="24"/>
        </w:rPr>
        <w:t>que ha sido materia del presente fallo.</w:t>
      </w:r>
    </w:p>
    <w:p w:rsidR="000C65CB" w:rsidRPr="00A84149" w:rsidRDefault="000C65CB" w:rsidP="000C65CB">
      <w:pPr>
        <w:spacing w:after="0" w:line="360" w:lineRule="auto"/>
        <w:jc w:val="both"/>
        <w:rPr>
          <w:rFonts w:ascii="Arial" w:hAnsi="Arial" w:cs="Arial"/>
          <w:b/>
          <w:bCs/>
          <w:sz w:val="24"/>
          <w:szCs w:val="24"/>
        </w:rPr>
      </w:pPr>
    </w:p>
    <w:p w:rsidR="000C65CB" w:rsidRPr="00A84149" w:rsidRDefault="000C65CB" w:rsidP="000C65CB">
      <w:pPr>
        <w:spacing w:after="0" w:line="360" w:lineRule="auto"/>
        <w:jc w:val="both"/>
        <w:rPr>
          <w:rFonts w:ascii="Palatino Linotype" w:hAnsi="Palatino Linotype"/>
          <w:sz w:val="24"/>
          <w:szCs w:val="24"/>
        </w:rPr>
      </w:pPr>
      <w:r w:rsidRPr="00A84149">
        <w:rPr>
          <w:rFonts w:ascii="Palatino Linotype" w:hAnsi="Palatino Linotype"/>
          <w:sz w:val="24"/>
          <w:szCs w:val="24"/>
        </w:rPr>
        <w:t xml:space="preserve">Por lo antes expuesto y fundado. </w:t>
      </w:r>
    </w:p>
    <w:p w:rsidR="000C65CB" w:rsidRPr="00A84149" w:rsidRDefault="000C65CB" w:rsidP="000C65CB">
      <w:pPr>
        <w:spacing w:after="0" w:line="360" w:lineRule="auto"/>
        <w:jc w:val="both"/>
        <w:rPr>
          <w:rFonts w:ascii="Palatino Linotype" w:hAnsi="Palatino Linotype"/>
          <w:sz w:val="24"/>
          <w:szCs w:val="24"/>
        </w:rPr>
      </w:pPr>
    </w:p>
    <w:p w:rsidR="000C65CB" w:rsidRPr="00A84149" w:rsidRDefault="000C65CB" w:rsidP="000C65CB">
      <w:pPr>
        <w:spacing w:after="0" w:line="360" w:lineRule="auto"/>
        <w:jc w:val="center"/>
        <w:rPr>
          <w:rFonts w:ascii="Palatino Linotype" w:eastAsia="Times New Roman" w:hAnsi="Palatino Linotype"/>
          <w:b/>
          <w:bCs/>
          <w:spacing w:val="60"/>
          <w:sz w:val="28"/>
          <w:szCs w:val="24"/>
          <w:lang w:val="es-ES_tradnl"/>
        </w:rPr>
      </w:pPr>
      <w:r w:rsidRPr="00A84149">
        <w:rPr>
          <w:rFonts w:ascii="Palatino Linotype" w:eastAsia="Times New Roman" w:hAnsi="Palatino Linotype"/>
          <w:b/>
          <w:bCs/>
          <w:spacing w:val="60"/>
          <w:sz w:val="28"/>
          <w:szCs w:val="24"/>
          <w:lang w:val="es-ES_tradnl"/>
        </w:rPr>
        <w:t>SE    RESUELVE</w:t>
      </w:r>
    </w:p>
    <w:p w:rsidR="000C65CB" w:rsidRPr="00A84149" w:rsidRDefault="000C65CB" w:rsidP="000C65CB">
      <w:pPr>
        <w:spacing w:after="0" w:line="360" w:lineRule="auto"/>
        <w:jc w:val="center"/>
        <w:rPr>
          <w:rFonts w:ascii="Palatino Linotype" w:eastAsia="Times New Roman" w:hAnsi="Palatino Linotype"/>
          <w:b/>
          <w:bCs/>
          <w:spacing w:val="60"/>
          <w:sz w:val="24"/>
          <w:szCs w:val="24"/>
          <w:lang w:val="es-ES_tradnl"/>
        </w:rPr>
      </w:pPr>
    </w:p>
    <w:p w:rsidR="000C65CB" w:rsidRPr="00A84149" w:rsidRDefault="000C65CB" w:rsidP="000C65CB">
      <w:pPr>
        <w:autoSpaceDE w:val="0"/>
        <w:autoSpaceDN w:val="0"/>
        <w:adjustRightInd w:val="0"/>
        <w:spacing w:after="0" w:line="360" w:lineRule="auto"/>
        <w:ind w:right="49"/>
        <w:jc w:val="both"/>
        <w:rPr>
          <w:rFonts w:ascii="Palatino Linotype" w:hAnsi="Palatino Linotype" w:cs="Arial"/>
          <w:sz w:val="24"/>
          <w:szCs w:val="24"/>
        </w:rPr>
      </w:pPr>
      <w:r w:rsidRPr="00A84149">
        <w:rPr>
          <w:rFonts w:ascii="Palatino Linotype" w:hAnsi="Palatino Linotype" w:cs="Arial"/>
          <w:b/>
          <w:sz w:val="28"/>
          <w:szCs w:val="28"/>
          <w:lang w:val="es-ES_tradnl"/>
        </w:rPr>
        <w:t>PRIMERO.</w:t>
      </w:r>
      <w:r w:rsidRPr="00A84149">
        <w:rPr>
          <w:rFonts w:ascii="Palatino Linotype" w:hAnsi="Palatino Linotype" w:cs="Arial"/>
          <w:sz w:val="24"/>
          <w:szCs w:val="24"/>
          <w:lang w:val="es-ES_tradnl"/>
        </w:rPr>
        <w:t xml:space="preserve"> </w:t>
      </w:r>
      <w:r w:rsidRPr="00A84149">
        <w:rPr>
          <w:rFonts w:ascii="Palatino Linotype" w:hAnsi="Palatino Linotype" w:cs="Arial"/>
          <w:sz w:val="24"/>
          <w:szCs w:val="24"/>
        </w:rPr>
        <w:t>Se</w:t>
      </w:r>
      <w:r w:rsidRPr="00A84149">
        <w:rPr>
          <w:rFonts w:ascii="Palatino Linotype" w:hAnsi="Palatino Linotype" w:cs="Arial"/>
          <w:b/>
          <w:sz w:val="24"/>
          <w:szCs w:val="24"/>
        </w:rPr>
        <w:t xml:space="preserve"> REVOCA </w:t>
      </w:r>
      <w:r w:rsidRPr="00A84149">
        <w:rPr>
          <w:rFonts w:ascii="Palatino Linotype" w:eastAsia="Arial Unicode MS" w:hAnsi="Palatino Linotype" w:cs="Arial"/>
          <w:sz w:val="24"/>
          <w:szCs w:val="24"/>
        </w:rPr>
        <w:t xml:space="preserve">la respuesta entregada por </w:t>
      </w:r>
      <w:r w:rsidRPr="00A84149">
        <w:rPr>
          <w:rFonts w:ascii="Palatino Linotype" w:eastAsia="Arial Unicode MS" w:hAnsi="Palatino Linotype" w:cs="Arial"/>
          <w:b/>
          <w:sz w:val="24"/>
          <w:szCs w:val="24"/>
        </w:rPr>
        <w:t>el sujeto obligado</w:t>
      </w:r>
      <w:r w:rsidRPr="00A84149">
        <w:rPr>
          <w:rFonts w:ascii="Palatino Linotype" w:hAnsi="Palatino Linotype" w:cs="Arial"/>
          <w:sz w:val="24"/>
          <w:szCs w:val="24"/>
        </w:rPr>
        <w:t xml:space="preserve">, por resultar fundados los motivos de inconformidad vertidos por </w:t>
      </w:r>
      <w:r w:rsidRPr="00A84149">
        <w:rPr>
          <w:rFonts w:ascii="Palatino Linotype" w:hAnsi="Palatino Linotype" w:cs="Arial"/>
          <w:b/>
          <w:sz w:val="24"/>
          <w:szCs w:val="24"/>
        </w:rPr>
        <w:t>el recurrente</w:t>
      </w:r>
      <w:r w:rsidRPr="00A84149">
        <w:rPr>
          <w:rFonts w:ascii="Palatino Linotype" w:hAnsi="Palatino Linotype" w:cs="Arial"/>
          <w:sz w:val="24"/>
          <w:szCs w:val="24"/>
        </w:rPr>
        <w:t xml:space="preserve">, en términos del Considerando </w:t>
      </w:r>
      <w:r w:rsidRPr="00A84149">
        <w:rPr>
          <w:rFonts w:ascii="Palatino Linotype" w:hAnsi="Palatino Linotype" w:cs="Arial"/>
          <w:b/>
          <w:sz w:val="24"/>
          <w:szCs w:val="24"/>
        </w:rPr>
        <w:t xml:space="preserve">CUARTO </w:t>
      </w:r>
      <w:r w:rsidRPr="00A84149">
        <w:rPr>
          <w:rFonts w:ascii="Palatino Linotype" w:hAnsi="Palatino Linotype" w:cs="Arial"/>
          <w:sz w:val="24"/>
          <w:szCs w:val="24"/>
        </w:rPr>
        <w:t>de ésta resolución.</w:t>
      </w:r>
    </w:p>
    <w:p w:rsidR="000C65CB" w:rsidRPr="00A84149" w:rsidRDefault="000C65CB" w:rsidP="000C65CB">
      <w:pPr>
        <w:autoSpaceDE w:val="0"/>
        <w:autoSpaceDN w:val="0"/>
        <w:adjustRightInd w:val="0"/>
        <w:spacing w:after="0" w:line="360" w:lineRule="auto"/>
        <w:ind w:right="49"/>
        <w:jc w:val="both"/>
        <w:rPr>
          <w:rFonts w:ascii="Palatino Linotype" w:hAnsi="Palatino Linotype" w:cs="Arial"/>
          <w:sz w:val="24"/>
          <w:szCs w:val="24"/>
        </w:rPr>
      </w:pPr>
    </w:p>
    <w:p w:rsidR="000C65CB" w:rsidRPr="00A84149" w:rsidRDefault="000C65CB" w:rsidP="000C65CB">
      <w:pPr>
        <w:autoSpaceDE w:val="0"/>
        <w:autoSpaceDN w:val="0"/>
        <w:adjustRightInd w:val="0"/>
        <w:spacing w:after="0" w:line="360" w:lineRule="auto"/>
        <w:ind w:right="49"/>
        <w:jc w:val="both"/>
        <w:rPr>
          <w:rFonts w:ascii="Palatino Linotype" w:hAnsi="Palatino Linotype" w:cs="Arial"/>
          <w:sz w:val="24"/>
          <w:szCs w:val="24"/>
        </w:rPr>
      </w:pPr>
      <w:r w:rsidRPr="00A84149">
        <w:rPr>
          <w:rFonts w:ascii="Palatino Linotype" w:hAnsi="Palatino Linotype" w:cs="Arial"/>
          <w:b/>
          <w:sz w:val="28"/>
          <w:szCs w:val="28"/>
        </w:rPr>
        <w:t>SEGUNDO.</w:t>
      </w:r>
      <w:r w:rsidRPr="00A84149">
        <w:rPr>
          <w:rFonts w:ascii="Palatino Linotype" w:hAnsi="Palatino Linotype" w:cs="Arial"/>
          <w:sz w:val="24"/>
          <w:szCs w:val="24"/>
        </w:rPr>
        <w:t xml:space="preserve"> Se </w:t>
      </w:r>
      <w:r w:rsidRPr="00A84149">
        <w:rPr>
          <w:rFonts w:ascii="Palatino Linotype" w:hAnsi="Palatino Linotype" w:cs="Arial"/>
          <w:b/>
          <w:sz w:val="24"/>
          <w:szCs w:val="24"/>
        </w:rPr>
        <w:t>ORDENA</w:t>
      </w:r>
      <w:r w:rsidRPr="00A84149">
        <w:rPr>
          <w:rFonts w:ascii="Palatino Linotype" w:hAnsi="Palatino Linotype" w:cs="Arial"/>
          <w:sz w:val="24"/>
          <w:szCs w:val="24"/>
        </w:rPr>
        <w:t xml:space="preserve"> al </w:t>
      </w:r>
      <w:r w:rsidRPr="00A84149">
        <w:rPr>
          <w:rFonts w:ascii="Palatino Linotype" w:hAnsi="Palatino Linotype" w:cs="Arial"/>
          <w:b/>
          <w:sz w:val="24"/>
          <w:szCs w:val="24"/>
        </w:rPr>
        <w:t>sujeto obligado</w:t>
      </w:r>
      <w:r w:rsidRPr="00A84149">
        <w:rPr>
          <w:rFonts w:ascii="Palatino Linotype" w:hAnsi="Palatino Linotype" w:cs="Arial"/>
          <w:sz w:val="24"/>
          <w:szCs w:val="24"/>
        </w:rPr>
        <w:t xml:space="preserve"> haga entrega al</w:t>
      </w:r>
      <w:r w:rsidRPr="00A84149">
        <w:rPr>
          <w:rFonts w:ascii="Palatino Linotype" w:hAnsi="Palatino Linotype" w:cs="Arial"/>
          <w:b/>
          <w:sz w:val="24"/>
          <w:szCs w:val="24"/>
        </w:rPr>
        <w:t xml:space="preserve"> recurrente</w:t>
      </w:r>
      <w:r w:rsidRPr="00A84149">
        <w:rPr>
          <w:rFonts w:ascii="Palatino Linotype" w:hAnsi="Palatino Linotype" w:cs="Arial"/>
          <w:sz w:val="24"/>
          <w:szCs w:val="24"/>
        </w:rPr>
        <w:t xml:space="preserve"> a través del </w:t>
      </w:r>
      <w:r w:rsidRPr="00A84149">
        <w:rPr>
          <w:rFonts w:ascii="Palatino Linotype" w:hAnsi="Palatino Linotype" w:cs="Arial"/>
          <w:b/>
          <w:sz w:val="24"/>
          <w:szCs w:val="24"/>
        </w:rPr>
        <w:t>SAIMEX</w:t>
      </w:r>
      <w:r w:rsidRPr="00A84149">
        <w:rPr>
          <w:rFonts w:ascii="Palatino Linotype" w:hAnsi="Palatino Linotype" w:cs="Arial"/>
          <w:sz w:val="24"/>
          <w:szCs w:val="24"/>
        </w:rPr>
        <w:t>, en términos del considerando CUARTO, la versión pública de ser procedente y al mayor grado de desagregación posible, los documentos en los que conste lo siguiente:</w:t>
      </w:r>
    </w:p>
    <w:p w:rsidR="000C65CB" w:rsidRPr="00A84149" w:rsidRDefault="000C65CB" w:rsidP="000C65CB">
      <w:pPr>
        <w:autoSpaceDE w:val="0"/>
        <w:autoSpaceDN w:val="0"/>
        <w:adjustRightInd w:val="0"/>
        <w:spacing w:after="0" w:line="360" w:lineRule="auto"/>
        <w:ind w:right="49"/>
        <w:jc w:val="both"/>
        <w:rPr>
          <w:rFonts w:ascii="Palatino Linotype" w:hAnsi="Palatino Linotype" w:cs="Arial"/>
          <w:sz w:val="24"/>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1.</w:t>
      </w:r>
      <w:r w:rsidRPr="00A84149">
        <w:rPr>
          <w:rFonts w:ascii="Palatino Linotype" w:hAnsi="Palatino Linotype"/>
          <w:i/>
        </w:rPr>
        <w:t xml:space="preserv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w:t>
      </w:r>
      <w:r w:rsidRPr="00A84149">
        <w:rPr>
          <w:rFonts w:ascii="Palatino Linotype" w:hAnsi="Palatino Linotype"/>
          <w:i/>
          <w:szCs w:val="24"/>
        </w:rPr>
        <w:t>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lastRenderedPageBreak/>
        <w:t>3.- Cantidad de vías principal y ejes viales, vías primarias y colectores, vías secundarias residenciales tipo A, vías secundarias residenciales tipo B, vías residenciales tipo C y áreas verdes, plazas y techumbres,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5.- Monto facturado mensualmente,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6.- Cantidad recaudada por derechos de alumbrado público,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7.- Adeudo que se genera y si ya se pagó,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8.- Diferencia entre facturación y DAP,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9.- Saldo a favor del municipio,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10.- Estados de cuentas y los avisos recibos emitidos mes con mes por la Comisión Federal de Electricidad,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11.- Número de empresas participantes en la licitación cumplían con las más de 100 000 horas de vida útil del luminario que se solicitaron,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12.- Certificados de cumplimiento (prueba de las 6,000 horas) de las empresas que cumplieron con las más de 100 000 horas de vida útil,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13.- Propuesta económica de las empresas que cumplieron con las más de 100 000 horas de vida útil proporcionar los certificados de cumplimiento, del periodo de 1° de enero de 2014 al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14.- Especificaciones de las luminarias que se hayan remplazado en el municipio (tecnología, marca, potencia), de los años 2016, 2017, 2018 hasta el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lastRenderedPageBreak/>
        <w:t xml:space="preserve">15.- Número de lámparas por potencias que fue sustituida (Tecnología y potencia anterior sustituida por Tecnología LED potencia actual), </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16.- Las bases de licitación que se publicaron y que sirvieron de base para el reemplazo de las luminarias para el ALUMBRADO PÚBLICO en el municipio en los años 2016, 2017, 2018 hasta el 23 de abril de 2019.</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17.- Número de quejas que se han presentado por inconformidades en el alumbrado público a partir de la sustitución de la Tecnología LED en el municipio.</w:t>
      </w: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p>
    <w:p w:rsidR="000C65CB" w:rsidRPr="00A84149" w:rsidRDefault="000C65CB" w:rsidP="000C65CB">
      <w:pPr>
        <w:tabs>
          <w:tab w:val="left" w:pos="709"/>
        </w:tabs>
        <w:spacing w:after="0" w:line="240" w:lineRule="auto"/>
        <w:ind w:left="567" w:right="567"/>
        <w:jc w:val="both"/>
        <w:rPr>
          <w:rFonts w:ascii="Palatino Linotype" w:hAnsi="Palatino Linotype"/>
          <w:i/>
          <w:szCs w:val="24"/>
        </w:rPr>
      </w:pPr>
      <w:r w:rsidRPr="00A84149">
        <w:rPr>
          <w:rFonts w:ascii="Palatino Linotype" w:hAnsi="Palatino Linotype"/>
          <w:i/>
          <w:szCs w:val="24"/>
        </w:rPr>
        <w:t>18.- Luminarias LED que el Gobierno Estatal ha donado en el 2016, 2017, 2018 y 2019, referente a: ubicación, potencia, cantidad, marca y modelo.</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19.- El </w:t>
      </w:r>
      <w:r w:rsidRPr="00A84149">
        <w:rPr>
          <w:rFonts w:ascii="Palatino Linotype" w:eastAsia="Calibri" w:hAnsi="Palatino Linotype" w:cs="Arial"/>
          <w:i/>
          <w:iCs/>
        </w:rPr>
        <w:t xml:space="preserve">importe por concepto </w:t>
      </w:r>
      <w:r w:rsidRPr="00A84149">
        <w:rPr>
          <w:rFonts w:ascii="Palatino Linotype" w:eastAsia="Calibri" w:hAnsi="Palatino Linotype" w:cs="Arial"/>
          <w:i/>
        </w:rPr>
        <w:t xml:space="preserve">de alumbrado público facturado por CFE en el Ayuntamiento, desglosado por mes o bimestre,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A84149">
        <w:rPr>
          <w:rFonts w:ascii="Palatino Linotype" w:eastAsia="Calibri" w:hAnsi="Palatino Linotype" w:cs="Arial"/>
          <w:i/>
        </w:rPr>
        <w:t xml:space="preserve">.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20.- El adeudo del Ayuntamiento por concepto de consumo de energía eléctrica en el alumbrado público ante CFE o cualquier otra empresa suministradora de energía eléctrica.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21.- La o las partidas presupuestales que se utilizaron y los montos que se erogaron dentro del presupuesto de egresos municipal para el mantenimiento del sistema de alumbrado público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A84149">
        <w:rPr>
          <w:rFonts w:ascii="Palatino Linotype" w:eastAsia="Calibri" w:hAnsi="Palatino Linotype" w:cs="Arial"/>
          <w:i/>
        </w:rPr>
        <w:t xml:space="preserve">.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22.- La o las partidas presupuestales que se utilizaron y los montos que se pagaron por mes para cubrir la factura por concepto de consumo de energía eléctrica en el sistema de alumbrado público municipal</w:t>
      </w:r>
      <w:r w:rsidRPr="00A84149">
        <w:rPr>
          <w:rFonts w:ascii="Calibri" w:eastAsia="Calibri" w:hAnsi="Calibri" w:cs="Times New Roman"/>
        </w:rPr>
        <w:t xml:space="preserve"> </w:t>
      </w:r>
      <w:r w:rsidRPr="00A84149">
        <w:rPr>
          <w:rFonts w:ascii="Palatino Linotype" w:eastAsia="Calibri" w:hAnsi="Palatino Linotype" w:cs="Arial"/>
          <w:i/>
        </w:rPr>
        <w:t xml:space="preserve">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A84149">
        <w:rPr>
          <w:rFonts w:ascii="Palatino Linotype" w:eastAsia="Calibri" w:hAnsi="Palatino Linotype" w:cs="Arial"/>
          <w:i/>
        </w:rPr>
        <w:t xml:space="preserve">.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23.- El número de luminarias que fueron sustituidas, arregladas o transformadas, así como las características y los lugares (avenidas y calles) donde se sustituyeron, colocaron, corrigieron o arreglaron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A84149">
        <w:rPr>
          <w:rFonts w:ascii="Palatino Linotype" w:eastAsia="Calibri" w:hAnsi="Palatino Linotype" w:cs="Arial"/>
          <w:i/>
        </w:rPr>
        <w:t>.</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24.- Numero de licitaciones para el cambio de luminarias de alumbrado público que se llevaron a cabo por el periodo comprendido del 1° de enero de 2016 al 23 de abril de 2019.</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iCs/>
        </w:rPr>
        <w:t xml:space="preserve">25.- El censo o documento en donde conste los relativo al </w:t>
      </w:r>
      <w:r w:rsidRPr="00A84149">
        <w:rPr>
          <w:rFonts w:ascii="Palatino Linotype" w:eastAsia="Calibri" w:hAnsi="Palatino Linotype" w:cs="Arial"/>
          <w:i/>
        </w:rPr>
        <w:t xml:space="preserve">alumbrado público de los ejercicios 2016, 2017, 2018 o en su caso, el censo más reciente del municipio, en el que se advierta la siguiente información: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708" w:right="567"/>
        <w:jc w:val="both"/>
        <w:rPr>
          <w:rFonts w:ascii="Palatino Linotype" w:eastAsia="Calibri" w:hAnsi="Palatino Linotype" w:cs="Arial"/>
          <w:i/>
        </w:rPr>
      </w:pPr>
      <w:r w:rsidRPr="00A84149">
        <w:rPr>
          <w:rFonts w:ascii="Palatino Linotype" w:eastAsia="Calibri" w:hAnsi="Palatino Linotype" w:cs="Arial"/>
          <w:i/>
        </w:rPr>
        <w:lastRenderedPageBreak/>
        <w:t>a) La cantidad de luminarias y balastros, el tipo de equipos, la capacidad (</w:t>
      </w:r>
      <w:r w:rsidRPr="00A84149">
        <w:rPr>
          <w:rFonts w:ascii="Palatino Linotype" w:eastAsia="Calibri" w:hAnsi="Palatino Linotype" w:cs="Arial"/>
          <w:b/>
          <w:bCs/>
          <w:i/>
        </w:rPr>
        <w:t>potencia</w:t>
      </w:r>
      <w:r w:rsidRPr="00A84149">
        <w:rPr>
          <w:rFonts w:ascii="Palatino Linotype" w:eastAsia="Calibri" w:hAnsi="Palatino Linotype" w:cs="Arial"/>
          <w:i/>
        </w:rPr>
        <w:t>), la ubicación (</w:t>
      </w:r>
      <w:r w:rsidRPr="00A84149">
        <w:rPr>
          <w:rFonts w:ascii="Palatino Linotype" w:eastAsia="Calibri" w:hAnsi="Palatino Linotype" w:cs="Arial"/>
          <w:b/>
          <w:bCs/>
          <w:i/>
        </w:rPr>
        <w:t>calle y/o colonia y/o delegación</w:t>
      </w:r>
      <w:r w:rsidRPr="00A84149">
        <w:rPr>
          <w:rFonts w:ascii="Palatino Linotype" w:eastAsia="Calibri" w:hAnsi="Palatino Linotype" w:cs="Arial"/>
          <w:i/>
        </w:rPr>
        <w:t>), y el tipo de poste en el que están montadas las luminarias (</w:t>
      </w:r>
      <w:r w:rsidRPr="00A84149">
        <w:rPr>
          <w:rFonts w:ascii="Palatino Linotype" w:eastAsia="Calibri" w:hAnsi="Palatino Linotype" w:cs="Arial"/>
          <w:b/>
          <w:bCs/>
          <w:i/>
        </w:rPr>
        <w:t>lámina, concreto, madera etcétera</w:t>
      </w:r>
      <w:r w:rsidRPr="00A84149">
        <w:rPr>
          <w:rFonts w:ascii="Palatino Linotype" w:eastAsia="Calibri" w:hAnsi="Palatino Linotype" w:cs="Arial"/>
          <w:i/>
        </w:rPr>
        <w:t xml:space="preserve">). </w:t>
      </w:r>
    </w:p>
    <w:p w:rsidR="000C65CB" w:rsidRPr="00A84149" w:rsidRDefault="000C65CB" w:rsidP="000C65CB">
      <w:pPr>
        <w:autoSpaceDE w:val="0"/>
        <w:autoSpaceDN w:val="0"/>
        <w:adjustRightInd w:val="0"/>
        <w:spacing w:after="0" w:line="240" w:lineRule="auto"/>
        <w:ind w:left="708" w:right="567"/>
        <w:jc w:val="both"/>
        <w:rPr>
          <w:rFonts w:ascii="Palatino Linotype" w:eastAsia="Calibri" w:hAnsi="Palatino Linotype" w:cs="Arial"/>
          <w:i/>
        </w:rPr>
      </w:pPr>
      <w:r w:rsidRPr="00A84149">
        <w:rPr>
          <w:rFonts w:ascii="Palatino Linotype" w:eastAsia="Calibri" w:hAnsi="Palatino Linotype" w:cs="Arial"/>
          <w:i/>
        </w:rPr>
        <w:t xml:space="preserve">b) La cantidad de luminarias y balastros instalados, el tipo de equipos y su capacidad (potencia) </w:t>
      </w:r>
      <w:r w:rsidRPr="00A84149">
        <w:rPr>
          <w:rFonts w:ascii="Palatino Linotype" w:eastAsia="Calibri" w:hAnsi="Palatino Linotype" w:cs="Arial"/>
          <w:b/>
          <w:bCs/>
          <w:i/>
        </w:rPr>
        <w:t xml:space="preserve">instalados en las avenidas principales del municipio. </w:t>
      </w:r>
    </w:p>
    <w:p w:rsidR="000C65CB" w:rsidRPr="00A84149" w:rsidRDefault="000C65CB" w:rsidP="000C65CB">
      <w:pPr>
        <w:autoSpaceDE w:val="0"/>
        <w:autoSpaceDN w:val="0"/>
        <w:adjustRightInd w:val="0"/>
        <w:spacing w:after="0" w:line="240" w:lineRule="auto"/>
        <w:ind w:left="708" w:right="567"/>
        <w:jc w:val="both"/>
        <w:rPr>
          <w:rFonts w:ascii="Palatino Linotype" w:eastAsia="Calibri" w:hAnsi="Palatino Linotype" w:cs="Arial"/>
          <w:i/>
        </w:rPr>
      </w:pPr>
      <w:r w:rsidRPr="00A84149">
        <w:rPr>
          <w:rFonts w:ascii="Palatino Linotype" w:eastAsia="Calibri" w:hAnsi="Palatino Linotype" w:cs="Arial"/>
          <w:i/>
        </w:rPr>
        <w:t xml:space="preserve">c) La cantidad de luminarias y balastros instalados, el tipo de equipos y su capacidad (potencia) instalados que </w:t>
      </w:r>
      <w:r w:rsidRPr="00A84149">
        <w:rPr>
          <w:rFonts w:ascii="Palatino Linotype" w:eastAsia="Calibri" w:hAnsi="Palatino Linotype" w:cs="Arial"/>
          <w:b/>
          <w:bCs/>
          <w:i/>
        </w:rPr>
        <w:t>poseen equipo de medición</w:t>
      </w:r>
      <w:r w:rsidRPr="00A84149">
        <w:rPr>
          <w:rFonts w:ascii="Palatino Linotype" w:eastAsia="Calibri" w:hAnsi="Palatino Linotype" w:cs="Arial"/>
          <w:i/>
        </w:rPr>
        <w:t xml:space="preserve">.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26.- El </w:t>
      </w:r>
      <w:r w:rsidRPr="00A84149">
        <w:rPr>
          <w:rFonts w:ascii="Palatino Linotype" w:eastAsia="Calibri" w:hAnsi="Palatino Linotype" w:cs="Arial"/>
          <w:b/>
          <w:bCs/>
          <w:i/>
        </w:rPr>
        <w:t>Registro Móvil de Usuario</w:t>
      </w:r>
      <w:r w:rsidRPr="00A84149">
        <w:rPr>
          <w:rFonts w:ascii="Palatino Linotype" w:eastAsia="Calibri" w:hAnsi="Palatino Linotype" w:cs="Arial"/>
          <w:i/>
        </w:rPr>
        <w:t xml:space="preserve"> asignado (s) al servicio de alumbrado público municipal </w:t>
      </w:r>
      <w:r w:rsidRPr="00A84149">
        <w:rPr>
          <w:rFonts w:ascii="Palatino Linotype" w:eastAsia="Calibri" w:hAnsi="Palatino Linotype" w:cs="Arial"/>
          <w:b/>
          <w:bCs/>
          <w:i/>
        </w:rPr>
        <w:t>tanto del servicio estimado como del servicio medido</w:t>
      </w:r>
      <w:r w:rsidRPr="00A84149">
        <w:rPr>
          <w:rFonts w:ascii="Palatino Linotype" w:eastAsia="Calibri" w:hAnsi="Palatino Linotype" w:cs="Arial"/>
          <w:i/>
        </w:rPr>
        <w:t>.</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27.- Derivado de las licitaciones realizadas en el periodo del 1° de enero de 2016 al 23 de abril de 2019, el número de luminarias que se cambiaron por tecnología LED, la potencia en Watts y las vialidades y colonias en que se instalaron.</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28.- Del censo anterior al censo más reciente de luminarias y balastros del sistema de alumbrado público municipal que exista en el municipio, que contenga la siguiente información:</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tabs>
          <w:tab w:val="left" w:pos="709"/>
        </w:tabs>
        <w:spacing w:after="0" w:line="240" w:lineRule="auto"/>
        <w:ind w:left="1701" w:right="567" w:hanging="425"/>
        <w:jc w:val="both"/>
        <w:rPr>
          <w:rFonts w:ascii="Palatino Linotype" w:hAnsi="Palatino Linotype"/>
          <w:i/>
        </w:rPr>
      </w:pPr>
      <w:r w:rsidRPr="00A84149">
        <w:rPr>
          <w:rFonts w:ascii="Palatino Linotype" w:hAnsi="Palatino Linotype"/>
          <w:i/>
        </w:rPr>
        <w:t>e.</w:t>
      </w:r>
      <w:r w:rsidRPr="00A84149">
        <w:rPr>
          <w:rFonts w:ascii="Palatino Linotype" w:hAnsi="Palatino Linotype"/>
          <w:i/>
        </w:rPr>
        <w:tab/>
        <w:t>La cantidad de luminarias y balastros, el tipo de equipos, la capacidad (potencia), la ubicación (calle y/o colonia y/o delegación) y el tipo de poste en el que están montadas las luminarias (lámina, concreto, madera, etcétera).</w:t>
      </w:r>
    </w:p>
    <w:p w:rsidR="000C65CB" w:rsidRPr="00A84149" w:rsidRDefault="000C65CB" w:rsidP="000C65CB">
      <w:pPr>
        <w:tabs>
          <w:tab w:val="left" w:pos="709"/>
        </w:tabs>
        <w:spacing w:after="0" w:line="240" w:lineRule="auto"/>
        <w:ind w:left="1701" w:right="567" w:hanging="425"/>
        <w:jc w:val="both"/>
        <w:rPr>
          <w:rFonts w:ascii="Palatino Linotype" w:hAnsi="Palatino Linotype"/>
          <w:i/>
        </w:rPr>
      </w:pPr>
    </w:p>
    <w:p w:rsidR="000C65CB" w:rsidRPr="00A84149" w:rsidRDefault="000C65CB" w:rsidP="000C65CB">
      <w:pPr>
        <w:tabs>
          <w:tab w:val="left" w:pos="709"/>
        </w:tabs>
        <w:spacing w:after="0" w:line="240" w:lineRule="auto"/>
        <w:ind w:left="1701" w:right="567" w:hanging="425"/>
        <w:jc w:val="both"/>
        <w:rPr>
          <w:rFonts w:ascii="Palatino Linotype" w:hAnsi="Palatino Linotype"/>
          <w:i/>
        </w:rPr>
      </w:pPr>
      <w:r w:rsidRPr="00A84149">
        <w:rPr>
          <w:rFonts w:ascii="Palatino Linotype" w:hAnsi="Palatino Linotype"/>
          <w:i/>
        </w:rPr>
        <w:t>f.</w:t>
      </w:r>
      <w:r w:rsidRPr="00A84149">
        <w:rPr>
          <w:rFonts w:ascii="Palatino Linotype" w:hAnsi="Palatino Linotype"/>
          <w:i/>
        </w:rPr>
        <w:tab/>
        <w:t xml:space="preserve">El </w:t>
      </w:r>
      <w:r w:rsidRPr="00A84149">
        <w:rPr>
          <w:rFonts w:ascii="Palatino Linotype" w:hAnsi="Palatino Linotype"/>
          <w:b/>
          <w:i/>
        </w:rPr>
        <w:t>Registro Permanente de Usuario</w:t>
      </w:r>
      <w:r w:rsidRPr="00A84149">
        <w:rPr>
          <w:rFonts w:ascii="Palatino Linotype" w:hAnsi="Palatino Linotype"/>
          <w:i/>
        </w:rPr>
        <w:t xml:space="preserve"> (RPU o RPUs) asignado (s) al servicio de alumbrado público municipal tanto del servicio estimado como del servicio medido.</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29.- De los </w:t>
      </w:r>
      <w:r w:rsidRPr="00A84149">
        <w:rPr>
          <w:rFonts w:ascii="Palatino Linotype" w:eastAsia="Calibri" w:hAnsi="Palatino Linotype" w:cs="Arial"/>
          <w:i/>
          <w:iCs/>
        </w:rPr>
        <w:t xml:space="preserve">proyectos de electrificación </w:t>
      </w:r>
      <w:r w:rsidRPr="00A84149">
        <w:rPr>
          <w:rFonts w:ascii="Palatino Linotype" w:eastAsia="Calibri" w:hAnsi="Palatino Linotype" w:cs="Arial"/>
          <w:i/>
        </w:rPr>
        <w:t xml:space="preserve">para ampliar el sistema de alumbrado público y ofrecer este servicio a la o las comunidades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A84149">
        <w:rPr>
          <w:rFonts w:ascii="Palatino Linotype" w:eastAsia="Calibri" w:hAnsi="Palatino Linotype" w:cs="Arial"/>
          <w:i/>
        </w:rPr>
        <w:t xml:space="preserve">, remitir la siguiente información: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a) El monto total de la inversión, </w:t>
      </w:r>
    </w:p>
    <w:p w:rsidR="000C65CB" w:rsidRPr="00A84149" w:rsidRDefault="000C65CB" w:rsidP="000C65CB">
      <w:pPr>
        <w:autoSpaceDE w:val="0"/>
        <w:autoSpaceDN w:val="0"/>
        <w:adjustRightInd w:val="0"/>
        <w:spacing w:after="0" w:line="240" w:lineRule="auto"/>
        <w:ind w:left="708" w:right="567"/>
        <w:jc w:val="both"/>
        <w:rPr>
          <w:rFonts w:ascii="Palatino Linotype" w:eastAsia="Calibri" w:hAnsi="Palatino Linotype" w:cs="Arial"/>
          <w:i/>
        </w:rPr>
      </w:pPr>
      <w:r w:rsidRPr="00A84149">
        <w:rPr>
          <w:rFonts w:ascii="Palatino Linotype" w:eastAsia="Calibri" w:hAnsi="Palatino Linotype" w:cs="Arial"/>
          <w:i/>
        </w:rPr>
        <w:t xml:space="preserve">b) El tipo o fuente de financiamiento (recurso propio, recurso estatal, recurso federal, crédito, arrendamiento, APP, etcétera),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c) La cantidad de equipos colocados y/o sustituidos,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d) El tipo de equipos (Led, VSAP, suburbana, etcétera),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e) La capacidad instalada (potencia),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f) La ubicación (calle y/o colonia y/o delegación).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g) La fecha de inicio y término de obra, </w:t>
      </w:r>
    </w:p>
    <w:p w:rsidR="000C65CB" w:rsidRPr="00A84149" w:rsidRDefault="000C65CB" w:rsidP="000C65CB">
      <w:pPr>
        <w:autoSpaceDE w:val="0"/>
        <w:autoSpaceDN w:val="0"/>
        <w:adjustRightInd w:val="0"/>
        <w:spacing w:after="0" w:line="240" w:lineRule="auto"/>
        <w:ind w:left="708" w:right="567"/>
        <w:jc w:val="both"/>
        <w:rPr>
          <w:rFonts w:ascii="Palatino Linotype" w:eastAsia="Calibri" w:hAnsi="Palatino Linotype" w:cs="Arial"/>
          <w:i/>
        </w:rPr>
      </w:pPr>
      <w:r w:rsidRPr="00A84149">
        <w:rPr>
          <w:rFonts w:ascii="Palatino Linotype" w:eastAsia="Calibri" w:hAnsi="Palatino Linotype" w:cs="Arial"/>
          <w:i/>
        </w:rPr>
        <w:t xml:space="preserve">h) La fecha de modificación de su nuevo consumo en el sistema de facturación del alumbrado público ante CFE.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lastRenderedPageBreak/>
        <w:t xml:space="preserve">i) Lugar de notificación o publicación de los proyectos.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30.- De los proyectos parciales o totales de modernización de alumbrado público para generar eficiencia energética en sus consumos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A84149">
        <w:rPr>
          <w:rFonts w:ascii="Palatino Linotype" w:eastAsia="Calibri" w:hAnsi="Palatino Linotype" w:cs="Arial"/>
          <w:i/>
        </w:rPr>
        <w:t xml:space="preserve">, remitir la siguiente información: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a) El monto total de la inversión, </w:t>
      </w:r>
    </w:p>
    <w:p w:rsidR="000C65CB" w:rsidRPr="00A84149" w:rsidRDefault="000C65CB" w:rsidP="000C65CB">
      <w:pPr>
        <w:autoSpaceDE w:val="0"/>
        <w:autoSpaceDN w:val="0"/>
        <w:adjustRightInd w:val="0"/>
        <w:spacing w:after="0" w:line="240" w:lineRule="auto"/>
        <w:ind w:left="708" w:right="567"/>
        <w:jc w:val="both"/>
        <w:rPr>
          <w:rFonts w:ascii="Palatino Linotype" w:eastAsia="Calibri" w:hAnsi="Palatino Linotype" w:cs="Arial"/>
          <w:i/>
        </w:rPr>
      </w:pPr>
      <w:r w:rsidRPr="00A84149">
        <w:rPr>
          <w:rFonts w:ascii="Palatino Linotype" w:eastAsia="Calibri" w:hAnsi="Palatino Linotype" w:cs="Arial"/>
          <w:i/>
        </w:rPr>
        <w:t xml:space="preserve">b) El tipo o fuente de financiamiento (recurso propio, recurso estatal, recurso federal, crédito, arrendamiento, APP, etcétera),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c) La cantidad de equipos colocados y/o sustituidos,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d) El tipo de equipos (Led, VSAP, suburbana, etcétera),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e) La capacidad instalada (potencia),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f) La ubicación (calle y/o colonia y/o delegación).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g) La fecha de inicio y término de obra,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h) La georreferenciación de cada uno de los puntos de luz del nuevo alumbrado público, </w:t>
      </w:r>
    </w:p>
    <w:p w:rsidR="000C65CB" w:rsidRPr="00A84149" w:rsidRDefault="000C65CB" w:rsidP="000C65CB">
      <w:pPr>
        <w:autoSpaceDE w:val="0"/>
        <w:autoSpaceDN w:val="0"/>
        <w:adjustRightInd w:val="0"/>
        <w:spacing w:after="0" w:line="240" w:lineRule="auto"/>
        <w:ind w:left="708" w:right="567"/>
        <w:jc w:val="both"/>
        <w:rPr>
          <w:rFonts w:ascii="Palatino Linotype" w:eastAsia="Calibri" w:hAnsi="Palatino Linotype" w:cs="Arial"/>
          <w:i/>
        </w:rPr>
      </w:pPr>
      <w:r w:rsidRPr="00A84149">
        <w:rPr>
          <w:rFonts w:ascii="Palatino Linotype" w:eastAsia="Calibri" w:hAnsi="Palatino Linotype" w:cs="Arial"/>
          <w:i/>
        </w:rPr>
        <w:t xml:space="preserve">i) La fecha de modificación de su nuevo consumo en el sistema de facturación del alumbrado público ante CFE. </w:t>
      </w:r>
    </w:p>
    <w:p w:rsidR="000C65CB" w:rsidRPr="00A84149" w:rsidRDefault="000C65CB" w:rsidP="000C65CB">
      <w:pPr>
        <w:autoSpaceDE w:val="0"/>
        <w:autoSpaceDN w:val="0"/>
        <w:adjustRightInd w:val="0"/>
        <w:spacing w:after="0" w:line="240" w:lineRule="auto"/>
        <w:ind w:left="708" w:right="567"/>
        <w:jc w:val="both"/>
        <w:rPr>
          <w:rFonts w:ascii="Palatino Linotype" w:eastAsia="Calibri" w:hAnsi="Palatino Linotype" w:cs="Arial"/>
          <w:i/>
        </w:rPr>
      </w:pPr>
      <w:r w:rsidRPr="00A84149">
        <w:rPr>
          <w:rFonts w:ascii="Palatino Linotype" w:eastAsia="Calibri" w:hAnsi="Palatino Linotype" w:cs="Arial"/>
          <w:i/>
        </w:rPr>
        <w:t xml:space="preserve">j) El tipo de contrato celebrado para la adquisición de los nuevos equipos (licitación en su modalidad abierta o restringida, o adjudicación directa)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k) Número y nombre de las empresas concursantes o convocadas. </w:t>
      </w:r>
    </w:p>
    <w:p w:rsidR="000C65CB" w:rsidRPr="00A84149" w:rsidRDefault="000C65CB" w:rsidP="000C65CB">
      <w:pPr>
        <w:autoSpaceDE w:val="0"/>
        <w:autoSpaceDN w:val="0"/>
        <w:adjustRightInd w:val="0"/>
        <w:spacing w:after="0" w:line="240" w:lineRule="auto"/>
        <w:ind w:left="708" w:right="567"/>
        <w:jc w:val="both"/>
        <w:rPr>
          <w:rFonts w:ascii="Palatino Linotype" w:eastAsia="Calibri" w:hAnsi="Palatino Linotype" w:cs="Arial"/>
          <w:i/>
        </w:rPr>
      </w:pPr>
      <w:r w:rsidRPr="00A84149">
        <w:rPr>
          <w:rFonts w:ascii="Palatino Linotype" w:eastAsia="Calibri" w:hAnsi="Palatino Linotype" w:cs="Arial"/>
          <w:i/>
        </w:rPr>
        <w:t xml:space="preserve">l) Los criterios de selección utilizados por el comité de adquisiciones para elegir a la empresa contratada para realizar la modernización del sistema de alumbrado público. </w:t>
      </w:r>
    </w:p>
    <w:p w:rsidR="000C65CB" w:rsidRPr="00A84149" w:rsidRDefault="000C65CB" w:rsidP="000C65CB">
      <w:pPr>
        <w:autoSpaceDE w:val="0"/>
        <w:autoSpaceDN w:val="0"/>
        <w:adjustRightInd w:val="0"/>
        <w:spacing w:after="0" w:line="240" w:lineRule="auto"/>
        <w:ind w:left="426" w:right="567" w:firstLine="282"/>
        <w:jc w:val="both"/>
        <w:rPr>
          <w:rFonts w:ascii="Palatino Linotype" w:eastAsia="Calibri" w:hAnsi="Palatino Linotype" w:cs="Arial"/>
          <w:i/>
        </w:rPr>
      </w:pPr>
      <w:r w:rsidRPr="00A84149">
        <w:rPr>
          <w:rFonts w:ascii="Palatino Linotype" w:eastAsia="Calibri" w:hAnsi="Palatino Linotype" w:cs="Arial"/>
          <w:i/>
        </w:rPr>
        <w:t xml:space="preserve">m) El acta de cabildo en el cual se fundamenta, justifica, expone y autoriza el proyecto.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31.- El número de solicitudes ciudadanas formales realizadas al Ayuntamiento para ampliar el sistema de alumbrado público mediante proyectos de electrificación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A84149">
        <w:rPr>
          <w:rFonts w:ascii="Palatino Linotype" w:eastAsia="Calibri" w:hAnsi="Palatino Linotype" w:cs="Arial"/>
          <w:i/>
        </w:rPr>
        <w:t xml:space="preserve">.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32.- El número de solicitudes ciudadanas que fueron atendidas y concluidas para ampliar el sistema de alumbrado público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A84149">
        <w:rPr>
          <w:rFonts w:ascii="Palatino Linotype" w:eastAsia="Calibri" w:hAnsi="Palatino Linotype" w:cs="Arial"/>
          <w:i/>
        </w:rPr>
        <w:t xml:space="preserve">.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33.- El </w:t>
      </w:r>
      <w:r w:rsidRPr="00A84149">
        <w:rPr>
          <w:rFonts w:ascii="Palatino Linotype" w:eastAsia="Calibri" w:hAnsi="Palatino Linotype" w:cs="Arial"/>
          <w:bCs/>
          <w:i/>
        </w:rPr>
        <w:t xml:space="preserve">contrato de prestación de servicios </w:t>
      </w:r>
      <w:r w:rsidRPr="00A84149">
        <w:rPr>
          <w:rFonts w:ascii="Palatino Linotype" w:eastAsia="Calibri" w:hAnsi="Palatino Linotype" w:cs="Arial"/>
          <w:i/>
        </w:rPr>
        <w:t xml:space="preserve">por concepto de suministro de energía eléctrica por parte de la </w:t>
      </w:r>
      <w:r w:rsidRPr="00A84149">
        <w:rPr>
          <w:rFonts w:ascii="Palatino Linotype" w:eastAsia="Calibri" w:hAnsi="Palatino Linotype" w:cs="Arial"/>
          <w:bCs/>
          <w:i/>
        </w:rPr>
        <w:t>CFE al Ayuntamiento</w:t>
      </w:r>
      <w:r w:rsidRPr="00A84149">
        <w:rPr>
          <w:rFonts w:ascii="Palatino Linotype" w:eastAsia="Calibri" w:hAnsi="Palatino Linotype" w:cs="Arial"/>
          <w:i/>
        </w:rPr>
        <w:t xml:space="preserve">.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34.- El último </w:t>
      </w:r>
      <w:r w:rsidRPr="00A84149">
        <w:rPr>
          <w:rFonts w:ascii="Palatino Linotype" w:eastAsia="Calibri" w:hAnsi="Palatino Linotype" w:cs="Arial"/>
          <w:bCs/>
          <w:i/>
        </w:rPr>
        <w:t>convenio de “Peso por Peso” firmado entre la CFE y el Ayuntamiento</w:t>
      </w:r>
      <w:r w:rsidRPr="00A84149">
        <w:rPr>
          <w:rFonts w:ascii="Palatino Linotype" w:eastAsia="Calibri" w:hAnsi="Palatino Linotype" w:cs="Arial"/>
          <w:i/>
        </w:rPr>
        <w:t xml:space="preserve"> al </w:t>
      </w:r>
      <w:r w:rsidRPr="00A84149">
        <w:rPr>
          <w:rFonts w:ascii="Palatino Linotype" w:hAnsi="Palatino Linotype"/>
          <w:i/>
          <w:szCs w:val="24"/>
        </w:rPr>
        <w:t>23 de abril de 2019</w:t>
      </w:r>
      <w:r w:rsidRPr="00A84149">
        <w:rPr>
          <w:rFonts w:ascii="Palatino Linotype" w:eastAsia="Calibri" w:hAnsi="Palatino Linotype" w:cs="Arial"/>
          <w:i/>
        </w:rPr>
        <w:t>.</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35.- El </w:t>
      </w:r>
      <w:r w:rsidRPr="00A84149">
        <w:rPr>
          <w:rFonts w:ascii="Palatino Linotype" w:eastAsia="Calibri" w:hAnsi="Palatino Linotype" w:cs="Arial"/>
          <w:bCs/>
          <w:i/>
        </w:rPr>
        <w:t xml:space="preserve">convenio para recaudar el Derecho de Alumbrado Público “DAP” </w:t>
      </w:r>
      <w:r w:rsidRPr="00A84149">
        <w:rPr>
          <w:rFonts w:ascii="Palatino Linotype" w:eastAsia="Calibri" w:hAnsi="Palatino Linotype" w:cs="Arial"/>
          <w:i/>
        </w:rPr>
        <w:t xml:space="preserve">firmado entre la CFE y el Ayuntamiento. Así como la recaudación (monto) reportado por CFE al Ayuntamiento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A84149">
        <w:rPr>
          <w:rFonts w:ascii="Palatino Linotype" w:eastAsia="Calibri" w:hAnsi="Palatino Linotype" w:cs="Arial"/>
          <w:i/>
        </w:rPr>
        <w:t xml:space="preserve">.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36.- El número de juicios y controversias promovidos por particulares en contra del Ayuntamiento por el cobro del Derecho de Alumbrado Público “DAP”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A84149">
        <w:rPr>
          <w:rFonts w:ascii="Palatino Linotype" w:eastAsia="Calibri" w:hAnsi="Palatino Linotype" w:cs="Arial"/>
          <w:i/>
        </w:rPr>
        <w:t xml:space="preserve">.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 xml:space="preserve">37.- El número de juicios y controversias perdidos y ganados por el Ayuntamiento ante los particulares que reclaman el pago indebido del Derecho de Alumbrado Público del periodo que comprende del </w:t>
      </w:r>
      <w:r w:rsidRPr="00A84149">
        <w:rPr>
          <w:rFonts w:ascii="Palatino Linotype" w:hAnsi="Palatino Linotype"/>
          <w:i/>
          <w:szCs w:val="24"/>
        </w:rPr>
        <w:t>1° de enero de 201</w:t>
      </w:r>
      <w:r>
        <w:rPr>
          <w:rFonts w:ascii="Palatino Linotype" w:hAnsi="Palatino Linotype"/>
          <w:i/>
          <w:szCs w:val="24"/>
        </w:rPr>
        <w:t>3</w:t>
      </w:r>
      <w:r w:rsidRPr="00A84149">
        <w:rPr>
          <w:rFonts w:ascii="Palatino Linotype" w:hAnsi="Palatino Linotype"/>
          <w:i/>
          <w:szCs w:val="24"/>
        </w:rPr>
        <w:t xml:space="preserve"> al 23 de abril de 2019</w:t>
      </w:r>
      <w:r w:rsidRPr="00A84149">
        <w:rPr>
          <w:rFonts w:ascii="Palatino Linotype" w:eastAsia="Calibri" w:hAnsi="Palatino Linotype" w:cs="Arial"/>
          <w:i/>
        </w:rPr>
        <w:t xml:space="preserve">. </w:t>
      </w: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p>
    <w:p w:rsidR="000C65CB" w:rsidRPr="00A84149" w:rsidRDefault="000C65CB" w:rsidP="000C65CB">
      <w:pPr>
        <w:autoSpaceDE w:val="0"/>
        <w:autoSpaceDN w:val="0"/>
        <w:adjustRightInd w:val="0"/>
        <w:spacing w:after="0" w:line="240" w:lineRule="auto"/>
        <w:ind w:left="567" w:right="567"/>
        <w:jc w:val="both"/>
        <w:rPr>
          <w:rFonts w:ascii="Palatino Linotype" w:eastAsia="Calibri" w:hAnsi="Palatino Linotype" w:cs="Arial"/>
          <w:i/>
        </w:rPr>
      </w:pPr>
      <w:r w:rsidRPr="00A84149">
        <w:rPr>
          <w:rFonts w:ascii="Palatino Linotype" w:eastAsia="Calibri" w:hAnsi="Palatino Linotype" w:cs="Arial"/>
          <w:i/>
        </w:rPr>
        <w:t>38.- Las normas y lineamientos que el municipio sigue para operar y proporcionar el servicio de alumbrado público municipal.</w:t>
      </w:r>
    </w:p>
    <w:p w:rsidR="000C65CB" w:rsidRPr="00A84149" w:rsidRDefault="000C65CB" w:rsidP="000C65CB">
      <w:pPr>
        <w:spacing w:after="0" w:line="360" w:lineRule="auto"/>
        <w:jc w:val="both"/>
        <w:rPr>
          <w:rFonts w:ascii="Palatino Linotype" w:eastAsia="Times New Roman" w:hAnsi="Palatino Linotype" w:cs="Arial"/>
          <w:sz w:val="24"/>
          <w:szCs w:val="24"/>
          <w:lang w:eastAsia="es-ES"/>
        </w:rPr>
      </w:pPr>
    </w:p>
    <w:p w:rsidR="000C65CB" w:rsidRPr="00A84149" w:rsidRDefault="000C65CB" w:rsidP="000C65CB">
      <w:pPr>
        <w:spacing w:after="0" w:line="360" w:lineRule="auto"/>
        <w:jc w:val="both"/>
        <w:rPr>
          <w:rFonts w:ascii="Palatino Linotype" w:eastAsia="Times New Roman" w:hAnsi="Palatino Linotype" w:cs="Arial"/>
          <w:sz w:val="24"/>
          <w:szCs w:val="24"/>
          <w:lang w:eastAsia="es-ES"/>
        </w:rPr>
      </w:pPr>
      <w:r w:rsidRPr="00A84149">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0C65CB" w:rsidRPr="00A84149" w:rsidRDefault="000C65CB" w:rsidP="000C65CB">
      <w:pPr>
        <w:spacing w:after="0" w:line="360" w:lineRule="auto"/>
        <w:jc w:val="both"/>
        <w:rPr>
          <w:rFonts w:ascii="Palatino Linotype" w:eastAsia="Times New Roman" w:hAnsi="Palatino Linotype" w:cs="Arial"/>
          <w:sz w:val="24"/>
          <w:szCs w:val="24"/>
          <w:lang w:eastAsia="es-ES"/>
        </w:rPr>
      </w:pPr>
    </w:p>
    <w:p w:rsidR="000C65CB" w:rsidRPr="00A84149" w:rsidRDefault="000C65CB" w:rsidP="000C65CB">
      <w:pPr>
        <w:spacing w:after="0" w:line="360" w:lineRule="auto"/>
        <w:jc w:val="both"/>
        <w:rPr>
          <w:rFonts w:ascii="Palatino Linotype" w:eastAsia="Times New Roman" w:hAnsi="Palatino Linotype" w:cs="Times New Roman"/>
          <w:sz w:val="24"/>
          <w:szCs w:val="24"/>
          <w:lang w:val="es-ES_tradnl" w:eastAsia="es-ES"/>
        </w:rPr>
      </w:pPr>
      <w:r w:rsidRPr="00A84149">
        <w:rPr>
          <w:rFonts w:ascii="Palatino Linotype" w:eastAsia="Times New Roman" w:hAnsi="Palatino Linotype" w:cs="Arial"/>
          <w:sz w:val="24"/>
          <w:szCs w:val="24"/>
          <w:lang w:val="es-ES" w:eastAsia="es-ES"/>
        </w:rPr>
        <w:t>En el supuesto de que la información referida en los puntos 9, 10, 11, 13, 14, 15, 16, 17, 24, 27, 29, 30, 31, 32, 34, 35, 36 y 37 no haya sido generada, poseída o administrada por el Sujeto Obligado, bastará con que así lo manifieste.</w:t>
      </w:r>
    </w:p>
    <w:p w:rsidR="000C65CB" w:rsidRPr="00A84149" w:rsidRDefault="000C65CB" w:rsidP="000C65CB">
      <w:pPr>
        <w:autoSpaceDE w:val="0"/>
        <w:autoSpaceDN w:val="0"/>
        <w:adjustRightInd w:val="0"/>
        <w:spacing w:after="0" w:line="360" w:lineRule="auto"/>
        <w:ind w:right="49"/>
        <w:jc w:val="both"/>
        <w:rPr>
          <w:rFonts w:ascii="Palatino Linotype" w:hAnsi="Palatino Linotype" w:cs="Arial"/>
          <w:sz w:val="24"/>
          <w:szCs w:val="24"/>
        </w:rPr>
      </w:pPr>
    </w:p>
    <w:p w:rsidR="000C65CB" w:rsidRPr="00A84149" w:rsidRDefault="000C65CB" w:rsidP="000C65CB">
      <w:pPr>
        <w:autoSpaceDE w:val="0"/>
        <w:autoSpaceDN w:val="0"/>
        <w:adjustRightInd w:val="0"/>
        <w:spacing w:after="0" w:line="360" w:lineRule="auto"/>
        <w:ind w:right="49"/>
        <w:jc w:val="both"/>
        <w:rPr>
          <w:rFonts w:ascii="Palatino Linotype" w:hAnsi="Palatino Linotype" w:cs="Arial"/>
          <w:i/>
          <w:lang w:eastAsia="es-MX"/>
        </w:rPr>
      </w:pPr>
      <w:r w:rsidRPr="00A84149">
        <w:rPr>
          <w:rFonts w:ascii="Palatino Linotype" w:hAnsi="Palatino Linotype" w:cs="Arial"/>
          <w:b/>
          <w:sz w:val="28"/>
          <w:szCs w:val="28"/>
        </w:rPr>
        <w:t>TERCERO.</w:t>
      </w:r>
      <w:r w:rsidRPr="00A84149">
        <w:rPr>
          <w:rFonts w:ascii="Palatino Linotype" w:hAnsi="Palatino Linotype" w:cs="Arial"/>
          <w:b/>
          <w:sz w:val="24"/>
          <w:szCs w:val="24"/>
        </w:rPr>
        <w:t xml:space="preserve"> NOTIFÍQUESE</w:t>
      </w:r>
      <w:r w:rsidRPr="00A84149">
        <w:rPr>
          <w:rFonts w:ascii="Palatino Linotype" w:hAnsi="Palatino Linotype" w:cs="Arial"/>
          <w:i/>
          <w:sz w:val="24"/>
          <w:szCs w:val="24"/>
        </w:rPr>
        <w:t xml:space="preserve"> </w:t>
      </w:r>
      <w:r w:rsidRPr="00A84149">
        <w:rPr>
          <w:rFonts w:ascii="Palatino Linotype" w:hAnsi="Palatino Linotype" w:cs="Arial"/>
          <w:sz w:val="24"/>
          <w:szCs w:val="24"/>
        </w:rPr>
        <w:t>la presente resolución al Titular de la Unidad de Transparencia del</w:t>
      </w:r>
      <w:r w:rsidRPr="00A84149">
        <w:rPr>
          <w:rFonts w:ascii="Palatino Linotype" w:hAnsi="Palatino Linotype" w:cs="Arial"/>
          <w:b/>
          <w:sz w:val="24"/>
          <w:szCs w:val="24"/>
        </w:rPr>
        <w:t xml:space="preserve"> sujeto obligado</w:t>
      </w:r>
      <w:r w:rsidRPr="00A84149">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C65CB" w:rsidRPr="00A84149" w:rsidRDefault="000C65CB" w:rsidP="000C65CB">
      <w:pPr>
        <w:autoSpaceDE w:val="0"/>
        <w:autoSpaceDN w:val="0"/>
        <w:adjustRightInd w:val="0"/>
        <w:spacing w:after="0" w:line="360" w:lineRule="auto"/>
        <w:ind w:right="49"/>
        <w:jc w:val="both"/>
        <w:rPr>
          <w:rFonts w:ascii="Palatino Linotype" w:hAnsi="Palatino Linotype" w:cs="Arial"/>
          <w:b/>
          <w:sz w:val="16"/>
          <w:szCs w:val="24"/>
        </w:rPr>
      </w:pPr>
    </w:p>
    <w:p w:rsidR="000C65CB" w:rsidRPr="00A84149" w:rsidRDefault="000C65CB" w:rsidP="000C65CB">
      <w:pPr>
        <w:autoSpaceDE w:val="0"/>
        <w:autoSpaceDN w:val="0"/>
        <w:adjustRightInd w:val="0"/>
        <w:spacing w:after="0" w:line="360" w:lineRule="auto"/>
        <w:ind w:right="49"/>
        <w:jc w:val="both"/>
        <w:rPr>
          <w:rFonts w:ascii="Palatino Linotype" w:hAnsi="Palatino Linotype" w:cs="Arial"/>
          <w:sz w:val="24"/>
          <w:szCs w:val="24"/>
        </w:rPr>
      </w:pPr>
      <w:r w:rsidRPr="00A84149">
        <w:rPr>
          <w:rFonts w:ascii="Palatino Linotype" w:hAnsi="Palatino Linotype" w:cs="Arial"/>
          <w:b/>
          <w:sz w:val="28"/>
          <w:szCs w:val="28"/>
        </w:rPr>
        <w:t>CUARTO.</w:t>
      </w:r>
      <w:r w:rsidRPr="00A84149">
        <w:rPr>
          <w:rFonts w:ascii="Palatino Linotype" w:hAnsi="Palatino Linotype" w:cs="Arial"/>
          <w:b/>
          <w:sz w:val="24"/>
          <w:szCs w:val="24"/>
        </w:rPr>
        <w:t xml:space="preserve"> NOTIFÍQUESE</w:t>
      </w:r>
      <w:r w:rsidRPr="00A84149">
        <w:rPr>
          <w:rFonts w:ascii="Palatino Linotype" w:hAnsi="Palatino Linotype" w:cs="Arial"/>
          <w:sz w:val="24"/>
          <w:szCs w:val="24"/>
        </w:rPr>
        <w:t xml:space="preserve"> al </w:t>
      </w:r>
      <w:r w:rsidRPr="00A84149">
        <w:rPr>
          <w:rFonts w:ascii="Palatino Linotype" w:hAnsi="Palatino Linotype" w:cs="Arial"/>
          <w:b/>
          <w:sz w:val="24"/>
          <w:szCs w:val="24"/>
        </w:rPr>
        <w:t>recurrente</w:t>
      </w:r>
      <w:r w:rsidRPr="00A84149">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0C65CB" w:rsidRPr="00A84149" w:rsidRDefault="000C65CB" w:rsidP="000C65CB">
      <w:pPr>
        <w:autoSpaceDE w:val="0"/>
        <w:autoSpaceDN w:val="0"/>
        <w:adjustRightInd w:val="0"/>
        <w:spacing w:after="0" w:line="360" w:lineRule="auto"/>
        <w:ind w:right="49"/>
        <w:jc w:val="both"/>
        <w:rPr>
          <w:rFonts w:ascii="Palatino Linotype" w:hAnsi="Palatino Linotype" w:cs="Arial"/>
          <w:sz w:val="24"/>
          <w:szCs w:val="24"/>
        </w:rPr>
      </w:pP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84149">
        <w:rPr>
          <w:rFonts w:ascii="Palatino Linotype" w:hAnsi="Palatino Linotype" w:cs="Arial"/>
          <w:sz w:val="24"/>
          <w:szCs w:val="24"/>
        </w:rPr>
        <w:t>EL PLENO DEL</w:t>
      </w:r>
      <w:r w:rsidRPr="00A8414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84149">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(EMITIENDO VOTO PARTICULAR)</w:t>
      </w:r>
      <w:r w:rsidRPr="00A84149">
        <w:rPr>
          <w:rFonts w:ascii="Palatino Linotype" w:hAnsi="Palatino Linotype" w:cs="Arial"/>
          <w:sz w:val="24"/>
          <w:szCs w:val="24"/>
        </w:rPr>
        <w:t>, JAVIER MARTÍNEZ CRUZ</w:t>
      </w:r>
      <w:r>
        <w:rPr>
          <w:rFonts w:ascii="Palatino Linotype" w:hAnsi="Palatino Linotype" w:cs="Arial"/>
          <w:sz w:val="24"/>
          <w:szCs w:val="24"/>
        </w:rPr>
        <w:t xml:space="preserve"> (AUSENCIA JUSTIFICADA)</w:t>
      </w:r>
      <w:r w:rsidRPr="00A84149">
        <w:rPr>
          <w:rFonts w:ascii="Palatino Linotype" w:hAnsi="Palatino Linotype" w:cs="Arial"/>
          <w:sz w:val="24"/>
          <w:szCs w:val="24"/>
        </w:rPr>
        <w:t>, Y LUIS GUSTAVO PARRA NORIEGA</w:t>
      </w:r>
      <w:r>
        <w:rPr>
          <w:rFonts w:ascii="Palatino Linotype" w:hAnsi="Palatino Linotype" w:cs="Arial"/>
          <w:sz w:val="24"/>
          <w:szCs w:val="24"/>
        </w:rPr>
        <w:t xml:space="preserve"> (AUSENCIA JUSTIFICADA)</w:t>
      </w:r>
      <w:r w:rsidRPr="00A84149">
        <w:rPr>
          <w:rFonts w:ascii="Palatino Linotype" w:hAnsi="Palatino Linotype" w:cs="Arial"/>
          <w:sz w:val="24"/>
          <w:szCs w:val="24"/>
        </w:rPr>
        <w:t>, EN LA VIGÉSIMO SE</w:t>
      </w:r>
      <w:r>
        <w:rPr>
          <w:rFonts w:ascii="Palatino Linotype" w:hAnsi="Palatino Linotype" w:cs="Arial"/>
          <w:sz w:val="24"/>
          <w:szCs w:val="24"/>
        </w:rPr>
        <w:t>XTA SES</w:t>
      </w:r>
      <w:r w:rsidRPr="00A84149">
        <w:rPr>
          <w:rFonts w:ascii="Palatino Linotype" w:hAnsi="Palatino Linotype" w:cs="Arial"/>
          <w:sz w:val="24"/>
          <w:szCs w:val="24"/>
        </w:rPr>
        <w:t>IÓN ORDINARIA CELEBRADA EL D</w:t>
      </w:r>
      <w:r>
        <w:rPr>
          <w:rFonts w:ascii="Palatino Linotype" w:hAnsi="Palatino Linotype" w:cs="Arial"/>
          <w:sz w:val="24"/>
          <w:szCs w:val="24"/>
        </w:rPr>
        <w:t xml:space="preserve">IEZ DE JULIO </w:t>
      </w:r>
      <w:r w:rsidRPr="00A84149">
        <w:rPr>
          <w:rFonts w:ascii="Palatino Linotype" w:hAnsi="Palatino Linotype" w:cs="Arial"/>
          <w:sz w:val="24"/>
          <w:szCs w:val="24"/>
        </w:rPr>
        <w:t>DE DOS MIL DIECINUEVE, ANTE EL SECRETARIO TÉCNICO DEL PLENO, ALEXIS TAPIA RAMÍREZ. -------------------------------------------------------------------------------------------------------------------------------------------------------------------------------------------------------------------------------------------------------------------------------------------------------------------------------------------------------------------</w:t>
      </w:r>
      <w:r>
        <w:rPr>
          <w:rFonts w:ascii="Palatino Linotype" w:hAnsi="Palatino Linotype" w:cs="Arial"/>
          <w:sz w:val="24"/>
          <w:szCs w:val="24"/>
        </w:rPr>
        <w:t>----------------------------------</w:t>
      </w:r>
      <w:r w:rsidRPr="00A84149">
        <w:rPr>
          <w:rFonts w:ascii="Palatino Linotype" w:hAnsi="Palatino Linotype" w:cs="Arial"/>
          <w:sz w:val="24"/>
          <w:szCs w:val="24"/>
        </w:rPr>
        <w:t>-------</w:t>
      </w:r>
      <w:r>
        <w:rPr>
          <w:rFonts w:ascii="Palatino Linotype" w:hAnsi="Palatino Linotype" w:cs="Arial"/>
          <w:sz w:val="24"/>
          <w:szCs w:val="24"/>
        </w:rPr>
        <w:t>-----------------------</w:t>
      </w:r>
      <w:r w:rsidRPr="00A84149">
        <w:rPr>
          <w:rFonts w:ascii="Palatino Linotype" w:hAnsi="Palatino Linotype" w:cs="Arial"/>
          <w:sz w:val="24"/>
          <w:szCs w:val="24"/>
        </w:rPr>
        <w:t>------------------</w:t>
      </w: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p w:rsidR="000C65CB" w:rsidRPr="00A84149" w:rsidRDefault="000C65CB" w:rsidP="000C65CB">
      <w:pPr>
        <w:spacing w:after="0" w:line="360" w:lineRule="auto"/>
        <w:jc w:val="both"/>
        <w:rPr>
          <w:rFonts w:ascii="Palatino Linotype" w:hAnsi="Palatino Linotype" w:cs="Arial"/>
          <w:sz w:val="24"/>
          <w:szCs w:val="24"/>
        </w:rPr>
      </w:pPr>
      <w:r w:rsidRPr="00A84149">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C65CB" w:rsidRPr="00A84149" w:rsidTr="00B023D5">
        <w:trPr>
          <w:jc w:val="center"/>
        </w:trPr>
        <w:tc>
          <w:tcPr>
            <w:tcW w:w="9062" w:type="dxa"/>
            <w:gridSpan w:val="2"/>
          </w:tcPr>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r w:rsidRPr="00A84149">
              <w:rPr>
                <w:rFonts w:ascii="Palatino Linotype" w:hAnsi="Palatino Linotype"/>
                <w:b/>
              </w:rPr>
              <w:t>Zulema Martínez Sánchez</w:t>
            </w:r>
          </w:p>
          <w:p w:rsidR="000C65CB" w:rsidRPr="00A84149" w:rsidRDefault="000C65CB" w:rsidP="00B023D5">
            <w:pPr>
              <w:pStyle w:val="Sinespaciado"/>
              <w:jc w:val="center"/>
              <w:rPr>
                <w:rFonts w:ascii="Palatino Linotype" w:hAnsi="Palatino Linotype"/>
              </w:rPr>
            </w:pPr>
            <w:r w:rsidRPr="00A84149">
              <w:rPr>
                <w:rFonts w:ascii="Palatino Linotype" w:hAnsi="Palatino Linotype"/>
              </w:rPr>
              <w:t>Comisionada Presidenta</w:t>
            </w:r>
          </w:p>
          <w:p w:rsidR="000C65CB" w:rsidRPr="00A84149" w:rsidRDefault="000C65CB" w:rsidP="00B023D5">
            <w:pPr>
              <w:pStyle w:val="Sinespaciado"/>
              <w:jc w:val="center"/>
              <w:rPr>
                <w:rFonts w:ascii="Palatino Linotype" w:hAnsi="Palatino Linotype"/>
              </w:rPr>
            </w:pPr>
          </w:p>
          <w:p w:rsidR="000C65CB" w:rsidRPr="00A84149" w:rsidRDefault="000C65CB" w:rsidP="00B023D5">
            <w:pPr>
              <w:pStyle w:val="Sinespaciado"/>
              <w:jc w:val="center"/>
              <w:rPr>
                <w:rFonts w:ascii="Palatino Linotype" w:hAnsi="Palatino Linotype"/>
              </w:rPr>
            </w:pPr>
          </w:p>
        </w:tc>
      </w:tr>
      <w:tr w:rsidR="000C65CB" w:rsidRPr="00A84149" w:rsidTr="00B023D5">
        <w:trPr>
          <w:jc w:val="center"/>
        </w:trPr>
        <w:tc>
          <w:tcPr>
            <w:tcW w:w="4531" w:type="dxa"/>
          </w:tcPr>
          <w:p w:rsidR="000C65CB" w:rsidRPr="00A84149" w:rsidRDefault="000C65CB" w:rsidP="00B023D5">
            <w:pPr>
              <w:pStyle w:val="Sinespaciado"/>
              <w:jc w:val="center"/>
              <w:rPr>
                <w:rFonts w:ascii="Palatino Linotype" w:hAnsi="Palatino Linotype"/>
                <w:b/>
              </w:rPr>
            </w:pPr>
          </w:p>
          <w:p w:rsidR="000C65CB"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r w:rsidRPr="00A84149">
              <w:rPr>
                <w:rFonts w:ascii="Palatino Linotype" w:hAnsi="Palatino Linotype"/>
                <w:b/>
              </w:rPr>
              <w:t>Eva Abaid Yapur</w:t>
            </w:r>
          </w:p>
          <w:p w:rsidR="000C65CB" w:rsidRPr="00A84149" w:rsidRDefault="000C65CB" w:rsidP="00B023D5">
            <w:pPr>
              <w:pStyle w:val="Sinespaciado"/>
              <w:jc w:val="center"/>
              <w:rPr>
                <w:rFonts w:ascii="Palatino Linotype" w:hAnsi="Palatino Linotype"/>
              </w:rPr>
            </w:pPr>
            <w:r w:rsidRPr="00A84149">
              <w:rPr>
                <w:rFonts w:ascii="Palatino Linotype" w:hAnsi="Palatino Linotype"/>
              </w:rPr>
              <w:t>Comisionada</w:t>
            </w:r>
          </w:p>
          <w:p w:rsidR="000C65CB" w:rsidRPr="00A84149" w:rsidRDefault="000C65CB" w:rsidP="00B023D5">
            <w:pPr>
              <w:pStyle w:val="Sinespaciado"/>
              <w:jc w:val="center"/>
              <w:rPr>
                <w:rFonts w:ascii="Palatino Linotype" w:hAnsi="Palatino Linotype"/>
              </w:rPr>
            </w:pPr>
          </w:p>
          <w:p w:rsidR="000C65CB" w:rsidRPr="00A84149" w:rsidRDefault="000C65CB" w:rsidP="00B023D5">
            <w:pPr>
              <w:pStyle w:val="Sinespaciado"/>
              <w:spacing w:line="276" w:lineRule="auto"/>
              <w:jc w:val="center"/>
              <w:rPr>
                <w:rFonts w:ascii="Palatino Linotype" w:hAnsi="Palatino Linotype"/>
              </w:rPr>
            </w:pPr>
          </w:p>
          <w:p w:rsidR="000C65CB" w:rsidRPr="00A84149" w:rsidRDefault="000C65CB" w:rsidP="00B023D5">
            <w:pPr>
              <w:pStyle w:val="Sinespaciado"/>
              <w:spacing w:line="276" w:lineRule="auto"/>
              <w:jc w:val="center"/>
              <w:rPr>
                <w:rFonts w:ascii="Palatino Linotype" w:hAnsi="Palatino Linotype"/>
              </w:rPr>
            </w:pPr>
          </w:p>
          <w:p w:rsidR="000C65CB" w:rsidRPr="00A84149" w:rsidRDefault="000C65CB" w:rsidP="00B023D5">
            <w:pPr>
              <w:pStyle w:val="Sinespaciado"/>
              <w:spacing w:line="276" w:lineRule="auto"/>
              <w:jc w:val="center"/>
              <w:rPr>
                <w:rFonts w:ascii="Palatino Linotype" w:hAnsi="Palatino Linotype"/>
              </w:rPr>
            </w:pPr>
          </w:p>
          <w:p w:rsidR="000C65CB" w:rsidRPr="00A84149" w:rsidRDefault="000C65CB" w:rsidP="00B023D5">
            <w:pPr>
              <w:pStyle w:val="Sinespaciado"/>
              <w:spacing w:line="276" w:lineRule="auto"/>
              <w:jc w:val="center"/>
              <w:rPr>
                <w:rFonts w:ascii="Palatino Linotype" w:hAnsi="Palatino Linotype"/>
              </w:rPr>
            </w:pPr>
          </w:p>
          <w:p w:rsidR="000C65CB" w:rsidRPr="00A84149" w:rsidRDefault="000C65CB" w:rsidP="00B023D5">
            <w:pPr>
              <w:pStyle w:val="Sinespaciado"/>
              <w:spacing w:line="276" w:lineRule="auto"/>
              <w:jc w:val="center"/>
              <w:rPr>
                <w:rFonts w:ascii="Palatino Linotype" w:hAnsi="Palatino Linotype"/>
              </w:rPr>
            </w:pPr>
          </w:p>
          <w:p w:rsidR="000C65CB" w:rsidRPr="00A84149" w:rsidRDefault="000C65CB" w:rsidP="00B023D5">
            <w:pPr>
              <w:pStyle w:val="Sinespaciado"/>
              <w:spacing w:line="276" w:lineRule="auto"/>
              <w:jc w:val="center"/>
              <w:rPr>
                <w:rFonts w:ascii="Palatino Linotype" w:hAnsi="Palatino Linotype"/>
                <w:b/>
              </w:rPr>
            </w:pPr>
            <w:r w:rsidRPr="00A84149">
              <w:rPr>
                <w:rFonts w:ascii="Palatino Linotype" w:hAnsi="Palatino Linotype"/>
                <w:b/>
              </w:rPr>
              <w:t>Javier Martínez Cruz</w:t>
            </w:r>
          </w:p>
          <w:p w:rsidR="000C65CB" w:rsidRPr="00A84149" w:rsidRDefault="000C65CB" w:rsidP="00B023D5">
            <w:pPr>
              <w:pStyle w:val="Sinespaciado"/>
              <w:spacing w:line="276" w:lineRule="auto"/>
              <w:jc w:val="center"/>
              <w:rPr>
                <w:rFonts w:ascii="Palatino Linotype" w:hAnsi="Palatino Linotype"/>
              </w:rPr>
            </w:pPr>
            <w:r w:rsidRPr="00A84149">
              <w:rPr>
                <w:rFonts w:ascii="Palatino Linotype" w:hAnsi="Palatino Linotype"/>
              </w:rPr>
              <w:t>Comisionado</w:t>
            </w:r>
          </w:p>
          <w:p w:rsidR="000C65CB" w:rsidRPr="00A84149" w:rsidRDefault="000C65CB" w:rsidP="00B023D5">
            <w:pPr>
              <w:pStyle w:val="Sinespaciado"/>
              <w:spacing w:line="276" w:lineRule="auto"/>
              <w:jc w:val="center"/>
              <w:rPr>
                <w:rFonts w:ascii="Palatino Linotype" w:hAnsi="Palatino Linotype"/>
              </w:rPr>
            </w:pPr>
            <w:r w:rsidRPr="00A84149">
              <w:rPr>
                <w:rFonts w:ascii="Palatino Linotype" w:hAnsi="Palatino Linotype"/>
              </w:rPr>
              <w:t>(</w:t>
            </w:r>
            <w:r>
              <w:rPr>
                <w:rFonts w:ascii="Palatino Linotype" w:hAnsi="Palatino Linotype"/>
              </w:rPr>
              <w:t>Ausencia justificada</w:t>
            </w:r>
            <w:r w:rsidRPr="00A84149">
              <w:rPr>
                <w:rFonts w:ascii="Palatino Linotype" w:hAnsi="Palatino Linotype"/>
              </w:rPr>
              <w:t>)</w:t>
            </w:r>
          </w:p>
          <w:p w:rsidR="000C65CB" w:rsidRPr="00A84149" w:rsidRDefault="000C65CB" w:rsidP="00B023D5">
            <w:pPr>
              <w:pStyle w:val="Sinespaciado"/>
              <w:spacing w:line="276" w:lineRule="auto"/>
              <w:rPr>
                <w:rFonts w:ascii="Palatino Linotype" w:hAnsi="Palatino Linotype"/>
              </w:rPr>
            </w:pPr>
          </w:p>
        </w:tc>
        <w:tc>
          <w:tcPr>
            <w:tcW w:w="4531" w:type="dxa"/>
          </w:tcPr>
          <w:p w:rsidR="000C65CB"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r w:rsidRPr="00A84149">
              <w:rPr>
                <w:rFonts w:ascii="Palatino Linotype" w:hAnsi="Palatino Linotype"/>
                <w:b/>
              </w:rPr>
              <w:t>José Guadalupe Luna Hernández</w:t>
            </w:r>
          </w:p>
          <w:p w:rsidR="000C65CB" w:rsidRPr="00A84149" w:rsidRDefault="000C65CB" w:rsidP="00B023D5">
            <w:pPr>
              <w:pStyle w:val="Sinespaciado"/>
              <w:jc w:val="center"/>
              <w:rPr>
                <w:rFonts w:ascii="Palatino Linotype" w:hAnsi="Palatino Linotype"/>
              </w:rPr>
            </w:pPr>
            <w:r w:rsidRPr="00A84149">
              <w:rPr>
                <w:rFonts w:ascii="Palatino Linotype" w:hAnsi="Palatino Linotype"/>
              </w:rPr>
              <w:t>Comisionado</w:t>
            </w:r>
          </w:p>
          <w:p w:rsidR="000C65CB" w:rsidRPr="00A84149" w:rsidRDefault="000C65CB" w:rsidP="00B023D5">
            <w:pPr>
              <w:pStyle w:val="Sinespaciado"/>
              <w:jc w:val="center"/>
              <w:rPr>
                <w:rFonts w:ascii="Palatino Linotype" w:hAnsi="Palatino Linotype"/>
              </w:rPr>
            </w:pPr>
          </w:p>
          <w:p w:rsidR="000C65CB" w:rsidRPr="00A84149" w:rsidRDefault="000C65CB" w:rsidP="00B023D5">
            <w:pPr>
              <w:pStyle w:val="Sinespaciado"/>
              <w:jc w:val="center"/>
              <w:rPr>
                <w:rFonts w:ascii="Palatino Linotype" w:hAnsi="Palatino Linotype"/>
              </w:rPr>
            </w:pPr>
          </w:p>
          <w:p w:rsidR="000C65CB" w:rsidRPr="00A84149" w:rsidRDefault="000C65CB" w:rsidP="00B023D5">
            <w:pPr>
              <w:pStyle w:val="Sinespaciado"/>
              <w:jc w:val="center"/>
              <w:rPr>
                <w:rFonts w:ascii="Palatino Linotype" w:hAnsi="Palatino Linotype"/>
              </w:rPr>
            </w:pPr>
          </w:p>
          <w:p w:rsidR="000C65CB" w:rsidRPr="00A84149" w:rsidRDefault="000C65CB" w:rsidP="00B023D5">
            <w:pPr>
              <w:pStyle w:val="Sinespaciado"/>
              <w:jc w:val="center"/>
              <w:rPr>
                <w:rFonts w:ascii="Palatino Linotype" w:hAnsi="Palatino Linotype"/>
              </w:rPr>
            </w:pPr>
          </w:p>
          <w:p w:rsidR="000C65CB" w:rsidRPr="00A84149" w:rsidRDefault="000C65CB" w:rsidP="00B023D5">
            <w:pPr>
              <w:pStyle w:val="Sinespaciado"/>
              <w:jc w:val="center"/>
              <w:rPr>
                <w:rFonts w:ascii="Palatino Linotype" w:hAnsi="Palatino Linotype"/>
              </w:rPr>
            </w:pPr>
          </w:p>
          <w:p w:rsidR="000C65CB" w:rsidRPr="00A84149" w:rsidRDefault="000C65CB" w:rsidP="00B023D5">
            <w:pPr>
              <w:pStyle w:val="Sinespaciado"/>
              <w:jc w:val="center"/>
              <w:rPr>
                <w:rFonts w:ascii="Palatino Linotype" w:hAnsi="Palatino Linotype"/>
              </w:rPr>
            </w:pPr>
          </w:p>
          <w:p w:rsidR="000C65CB" w:rsidRPr="00A84149" w:rsidRDefault="000C65CB" w:rsidP="00B023D5">
            <w:pPr>
              <w:pStyle w:val="Sinespaciado"/>
              <w:jc w:val="center"/>
              <w:rPr>
                <w:rFonts w:ascii="Palatino Linotype" w:hAnsi="Palatino Linotype"/>
              </w:rPr>
            </w:pPr>
          </w:p>
          <w:p w:rsidR="000C65CB" w:rsidRPr="00A84149" w:rsidRDefault="000C65CB" w:rsidP="00B023D5">
            <w:pPr>
              <w:pStyle w:val="Sinespaciado"/>
              <w:spacing w:line="276" w:lineRule="auto"/>
              <w:jc w:val="center"/>
              <w:rPr>
                <w:rFonts w:ascii="Palatino Linotype" w:hAnsi="Palatino Linotype"/>
                <w:b/>
              </w:rPr>
            </w:pPr>
            <w:r w:rsidRPr="00A84149">
              <w:rPr>
                <w:rFonts w:ascii="Palatino Linotype" w:hAnsi="Palatino Linotype"/>
                <w:b/>
              </w:rPr>
              <w:t>Luis Gustavo Parra Noriega</w:t>
            </w:r>
          </w:p>
          <w:p w:rsidR="000C65CB" w:rsidRPr="00A84149" w:rsidRDefault="000C65CB" w:rsidP="00B023D5">
            <w:pPr>
              <w:pStyle w:val="Sinespaciado"/>
              <w:spacing w:line="276" w:lineRule="auto"/>
              <w:jc w:val="center"/>
              <w:rPr>
                <w:rFonts w:ascii="Palatino Linotype" w:hAnsi="Palatino Linotype"/>
              </w:rPr>
            </w:pPr>
            <w:r w:rsidRPr="00A84149">
              <w:rPr>
                <w:rFonts w:ascii="Palatino Linotype" w:hAnsi="Palatino Linotype"/>
              </w:rPr>
              <w:t xml:space="preserve">Comisionado </w:t>
            </w:r>
          </w:p>
          <w:p w:rsidR="000C65CB" w:rsidRPr="00A84149" w:rsidRDefault="000C65CB" w:rsidP="00B023D5">
            <w:pPr>
              <w:pStyle w:val="Sinespaciado"/>
              <w:spacing w:line="276" w:lineRule="auto"/>
              <w:jc w:val="center"/>
              <w:rPr>
                <w:rFonts w:ascii="Palatino Linotype" w:hAnsi="Palatino Linotype"/>
              </w:rPr>
            </w:pPr>
            <w:r w:rsidRPr="00A84149">
              <w:rPr>
                <w:rFonts w:ascii="Palatino Linotype" w:hAnsi="Palatino Linotype"/>
              </w:rPr>
              <w:t>(</w:t>
            </w:r>
            <w:r>
              <w:rPr>
                <w:rFonts w:ascii="Palatino Linotype" w:hAnsi="Palatino Linotype"/>
              </w:rPr>
              <w:t>Ausencia justificada</w:t>
            </w:r>
            <w:r w:rsidRPr="00A84149">
              <w:rPr>
                <w:rFonts w:ascii="Palatino Linotype" w:hAnsi="Palatino Linotype"/>
              </w:rPr>
              <w:t>)</w:t>
            </w:r>
          </w:p>
        </w:tc>
      </w:tr>
      <w:tr w:rsidR="000C65CB" w:rsidRPr="00A84149" w:rsidTr="00B023D5">
        <w:trPr>
          <w:jc w:val="center"/>
        </w:trPr>
        <w:tc>
          <w:tcPr>
            <w:tcW w:w="9062" w:type="dxa"/>
            <w:gridSpan w:val="2"/>
          </w:tcPr>
          <w:p w:rsidR="000C65CB" w:rsidRPr="00A84149" w:rsidRDefault="000C65CB" w:rsidP="00B023D5">
            <w:pPr>
              <w:pStyle w:val="Sinespaciado"/>
              <w:jc w:val="center"/>
              <w:rPr>
                <w:rFonts w:ascii="Palatino Linotype" w:hAnsi="Palatino Linotype"/>
                <w:b/>
              </w:rPr>
            </w:pPr>
          </w:p>
          <w:p w:rsidR="000C65CB"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p>
          <w:p w:rsidR="000C65CB" w:rsidRPr="00A84149" w:rsidRDefault="000C65CB" w:rsidP="00B023D5">
            <w:pPr>
              <w:pStyle w:val="Sinespaciado"/>
              <w:jc w:val="center"/>
              <w:rPr>
                <w:rFonts w:ascii="Palatino Linotype" w:hAnsi="Palatino Linotype"/>
                <w:b/>
              </w:rPr>
            </w:pPr>
            <w:r w:rsidRPr="00A84149">
              <w:rPr>
                <w:rFonts w:ascii="Palatino Linotype" w:hAnsi="Palatino Linotype"/>
                <w:b/>
              </w:rPr>
              <w:t>Alexis Tapia Ramírez</w:t>
            </w:r>
          </w:p>
          <w:p w:rsidR="000C65CB" w:rsidRPr="00A84149" w:rsidRDefault="000C65CB" w:rsidP="00B023D5">
            <w:pPr>
              <w:pStyle w:val="Sinespaciado"/>
              <w:jc w:val="center"/>
              <w:rPr>
                <w:rFonts w:ascii="Palatino Linotype" w:hAnsi="Palatino Linotype"/>
              </w:rPr>
            </w:pPr>
            <w:r w:rsidRPr="00A84149">
              <w:rPr>
                <w:rFonts w:ascii="Palatino Linotype" w:hAnsi="Palatino Linotype"/>
              </w:rPr>
              <w:t>Secretario Técnico del Pleno</w:t>
            </w:r>
          </w:p>
          <w:p w:rsidR="000C65CB" w:rsidRPr="00A84149" w:rsidRDefault="000C65CB" w:rsidP="00B023D5">
            <w:pPr>
              <w:pStyle w:val="Sinespaciado"/>
              <w:spacing w:line="276" w:lineRule="auto"/>
              <w:jc w:val="center"/>
              <w:rPr>
                <w:rFonts w:ascii="Palatino Linotype" w:hAnsi="Palatino Linotype"/>
              </w:rPr>
            </w:pPr>
          </w:p>
        </w:tc>
      </w:tr>
    </w:tbl>
    <w:p w:rsidR="000C65CB" w:rsidRPr="00A84149" w:rsidRDefault="000C65CB" w:rsidP="000C65CB">
      <w:pPr>
        <w:spacing w:after="0" w:line="276" w:lineRule="auto"/>
        <w:jc w:val="both"/>
        <w:rPr>
          <w:rFonts w:ascii="Palatino Linotype" w:hAnsi="Palatino Linotype" w:cs="Arial"/>
          <w:sz w:val="10"/>
          <w:szCs w:val="24"/>
        </w:rPr>
      </w:pPr>
    </w:p>
    <w:p w:rsidR="000C65CB" w:rsidRPr="00A84149" w:rsidRDefault="000C65CB" w:rsidP="000C65CB">
      <w:pPr>
        <w:spacing w:after="0" w:line="276" w:lineRule="auto"/>
        <w:jc w:val="both"/>
        <w:rPr>
          <w:rFonts w:ascii="Palatino Linotype" w:hAnsi="Palatino Linotype" w:cs="Arial"/>
          <w:sz w:val="16"/>
          <w:szCs w:val="16"/>
        </w:rPr>
      </w:pPr>
      <w:r w:rsidRPr="00A84149">
        <w:rPr>
          <w:rFonts w:ascii="Palatino Linotype" w:hAnsi="Palatino Linotype" w:cs="Arial"/>
          <w:sz w:val="16"/>
          <w:szCs w:val="16"/>
        </w:rPr>
        <w:t>Esta hoja corresponde a la resolución de fecha d</w:t>
      </w:r>
      <w:r>
        <w:rPr>
          <w:rFonts w:ascii="Palatino Linotype" w:hAnsi="Palatino Linotype" w:cs="Arial"/>
          <w:sz w:val="16"/>
          <w:szCs w:val="16"/>
        </w:rPr>
        <w:t xml:space="preserve">iez de julio </w:t>
      </w:r>
      <w:r w:rsidRPr="00A84149">
        <w:rPr>
          <w:rFonts w:ascii="Palatino Linotype" w:hAnsi="Palatino Linotype" w:cs="Arial"/>
          <w:sz w:val="16"/>
          <w:szCs w:val="16"/>
        </w:rPr>
        <w:t>de dos mil diecinueve, emitida en el recurso de revisión 0</w:t>
      </w:r>
      <w:r>
        <w:rPr>
          <w:rFonts w:ascii="Palatino Linotype" w:hAnsi="Palatino Linotype" w:cs="Arial"/>
          <w:sz w:val="16"/>
          <w:szCs w:val="16"/>
        </w:rPr>
        <w:t>3655</w:t>
      </w:r>
      <w:r w:rsidRPr="00A84149">
        <w:rPr>
          <w:rFonts w:ascii="Palatino Linotype" w:hAnsi="Palatino Linotype" w:cs="Arial"/>
          <w:sz w:val="16"/>
          <w:szCs w:val="16"/>
        </w:rPr>
        <w:t>/INFOEM/IP/RR/2019.</w:t>
      </w:r>
    </w:p>
    <w:p w:rsidR="00915D6A" w:rsidRDefault="000C65CB" w:rsidP="000C65CB">
      <w:pPr>
        <w:spacing w:after="0" w:line="276" w:lineRule="auto"/>
        <w:jc w:val="both"/>
      </w:pPr>
      <w:r w:rsidRPr="00A84149">
        <w:rPr>
          <w:rFonts w:ascii="Palatino Linotype" w:hAnsi="Palatino Linotype" w:cs="Arial"/>
          <w:sz w:val="16"/>
          <w:szCs w:val="16"/>
        </w:rPr>
        <w:t>ZMS/OSAM/HAP</w:t>
      </w:r>
    </w:p>
    <w:sectPr w:rsidR="00915D6A" w:rsidSect="00F937B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75C" w:rsidRDefault="00BE075C" w:rsidP="000C65CB">
      <w:pPr>
        <w:spacing w:after="0" w:line="240" w:lineRule="auto"/>
      </w:pPr>
      <w:r>
        <w:separator/>
      </w:r>
    </w:p>
  </w:endnote>
  <w:endnote w:type="continuationSeparator" w:id="0">
    <w:p w:rsidR="00BE075C" w:rsidRDefault="00BE075C" w:rsidP="000C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4210C" w:rsidRPr="002D6DD8" w:rsidRDefault="00BE075C" w:rsidP="00F937B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C65CB">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C65CB">
              <w:rPr>
                <w:rFonts w:ascii="Palatino Linotype" w:hAnsi="Palatino Linotype"/>
                <w:bCs/>
                <w:noProof/>
                <w:sz w:val="20"/>
              </w:rPr>
              <w:t>41</w:t>
            </w:r>
            <w:r>
              <w:rPr>
                <w:rFonts w:ascii="Palatino Linotype" w:hAnsi="Palatino Linotype"/>
                <w:bCs/>
                <w:noProof/>
                <w:sz w:val="20"/>
              </w:rPr>
              <w:fldChar w:fldCharType="end"/>
            </w:r>
          </w:p>
        </w:sdtContent>
      </w:sdt>
    </w:sdtContent>
  </w:sdt>
  <w:p w:rsidR="00E4210C" w:rsidRDefault="00BE07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10C" w:rsidRPr="000B69FA" w:rsidRDefault="00BE075C" w:rsidP="00F937B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 xml:space="preserve">PAGE  \* Arabic  \* </w:instrText>
    </w:r>
    <w:r w:rsidRPr="000B69FA">
      <w:rPr>
        <w:rFonts w:ascii="Palatino Linotype" w:hAnsi="Palatino Linotype"/>
        <w:bCs/>
        <w:sz w:val="20"/>
      </w:rPr>
      <w:instrText>MERGEFORMAT</w:instrText>
    </w:r>
    <w:r w:rsidRPr="000B69FA">
      <w:rPr>
        <w:rFonts w:ascii="Palatino Linotype" w:hAnsi="Palatino Linotype"/>
        <w:bCs/>
        <w:sz w:val="20"/>
      </w:rPr>
      <w:fldChar w:fldCharType="separate"/>
    </w:r>
    <w:r w:rsidR="000C65C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C65CB">
      <w:rPr>
        <w:rFonts w:ascii="Palatino Linotype" w:hAnsi="Palatino Linotype"/>
        <w:bCs/>
        <w:noProof/>
        <w:sz w:val="20"/>
      </w:rPr>
      <w:t>41</w:t>
    </w:r>
    <w:r>
      <w:rPr>
        <w:rFonts w:ascii="Palatino Linotype" w:hAnsi="Palatino Linotype"/>
        <w:bCs/>
        <w:noProof/>
        <w:sz w:val="20"/>
      </w:rPr>
      <w:fldChar w:fldCharType="end"/>
    </w:r>
  </w:p>
  <w:p w:rsidR="00E4210C" w:rsidRDefault="00BE07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75C" w:rsidRDefault="00BE075C" w:rsidP="000C65CB">
      <w:pPr>
        <w:spacing w:after="0" w:line="240" w:lineRule="auto"/>
      </w:pPr>
      <w:r>
        <w:separator/>
      </w:r>
    </w:p>
  </w:footnote>
  <w:footnote w:type="continuationSeparator" w:id="0">
    <w:p w:rsidR="00BE075C" w:rsidRDefault="00BE075C" w:rsidP="000C65CB">
      <w:pPr>
        <w:spacing w:after="0" w:line="240" w:lineRule="auto"/>
      </w:pPr>
      <w:r>
        <w:continuationSeparator/>
      </w:r>
    </w:p>
  </w:footnote>
  <w:footnote w:id="1">
    <w:p w:rsidR="000C65CB" w:rsidRPr="00C06C3A" w:rsidRDefault="000C65CB" w:rsidP="000C65CB">
      <w:pPr>
        <w:pStyle w:val="Textonotapie"/>
        <w:jc w:val="both"/>
        <w:rPr>
          <w:lang w:val="es-MX"/>
        </w:rPr>
      </w:pPr>
      <w:r>
        <w:rPr>
          <w:rStyle w:val="Refdenotaalpie"/>
        </w:rPr>
        <w:footnoteRef/>
      </w:r>
      <w:r>
        <w:t xml:space="preserve"> </w:t>
      </w:r>
      <w:r w:rsidRPr="00841693">
        <w:rPr>
          <w:rFonts w:ascii="Palatino Linotype" w:hAnsi="Palatino Linotype"/>
          <w:b/>
          <w:i/>
        </w:rPr>
        <w:t>Microsoft Excel</w:t>
      </w:r>
      <w:r w:rsidRPr="00841693">
        <w:rPr>
          <w:rFonts w:ascii="Palatino Linotype" w:hAnsi="Palatino Linotype"/>
          <w:i/>
        </w:rPr>
        <w:t xml:space="preserve"> es el programa de hojas de cálculo líder en el sector y una herramienta avanzada de análisis y visualización de datos.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E4210C" w:rsidTr="00F937BD">
      <w:trPr>
        <w:trHeight w:val="227"/>
      </w:trPr>
      <w:tc>
        <w:tcPr>
          <w:tcW w:w="4962" w:type="dxa"/>
          <w:hideMark/>
        </w:tcPr>
        <w:p w:rsidR="00E4210C" w:rsidRDefault="00BE075C"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E4210C" w:rsidRDefault="00BE075C" w:rsidP="0009019F">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3655/INFOEM/IP/RR/2019</w:t>
          </w:r>
        </w:p>
      </w:tc>
    </w:tr>
    <w:tr w:rsidR="00E4210C" w:rsidTr="00F937BD">
      <w:trPr>
        <w:trHeight w:val="242"/>
      </w:trPr>
      <w:tc>
        <w:tcPr>
          <w:tcW w:w="4962" w:type="dxa"/>
          <w:hideMark/>
        </w:tcPr>
        <w:p w:rsidR="00E4210C" w:rsidRDefault="00BE075C"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E4210C" w:rsidRDefault="00BE075C" w:rsidP="0009019F">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Ayuntamiento de</w:t>
          </w:r>
          <w:r>
            <w:rPr>
              <w:rFonts w:ascii="Palatino Linotype" w:hAnsi="Palatino Linotype" w:cs="Arial"/>
              <w:szCs w:val="20"/>
            </w:rPr>
            <w:t xml:space="preserve"> Sultepec</w:t>
          </w:r>
        </w:p>
      </w:tc>
    </w:tr>
    <w:tr w:rsidR="00E4210C" w:rsidTr="00F937BD">
      <w:trPr>
        <w:trHeight w:val="342"/>
      </w:trPr>
      <w:tc>
        <w:tcPr>
          <w:tcW w:w="4962" w:type="dxa"/>
          <w:hideMark/>
        </w:tcPr>
        <w:p w:rsidR="00E4210C" w:rsidRDefault="00BE075C" w:rsidP="00F937B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E4210C" w:rsidRDefault="00BE075C" w:rsidP="00F937B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4210C" w:rsidRPr="00AE046A" w:rsidRDefault="00BE075C" w:rsidP="00F937BD">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4210C" w:rsidTr="00F937BD">
      <w:trPr>
        <w:trHeight w:val="227"/>
      </w:trPr>
      <w:tc>
        <w:tcPr>
          <w:tcW w:w="5104" w:type="dxa"/>
          <w:hideMark/>
        </w:tcPr>
        <w:p w:rsidR="00E4210C" w:rsidRDefault="00BE075C"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E4210C" w:rsidRDefault="00BE075C" w:rsidP="0009019F">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3655/INFOEM/IP/RR/2019</w:t>
          </w:r>
        </w:p>
      </w:tc>
    </w:tr>
    <w:tr w:rsidR="00E4210C" w:rsidTr="00F937BD">
      <w:trPr>
        <w:trHeight w:val="242"/>
      </w:trPr>
      <w:tc>
        <w:tcPr>
          <w:tcW w:w="5104" w:type="dxa"/>
          <w:hideMark/>
        </w:tcPr>
        <w:p w:rsidR="00E4210C" w:rsidRDefault="00BE075C" w:rsidP="00F937B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E4210C" w:rsidRDefault="00BE075C" w:rsidP="00F3361A">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Sultepec</w:t>
          </w:r>
        </w:p>
      </w:tc>
    </w:tr>
    <w:tr w:rsidR="00E4210C" w:rsidTr="00F937BD">
      <w:trPr>
        <w:trHeight w:val="342"/>
      </w:trPr>
      <w:tc>
        <w:tcPr>
          <w:tcW w:w="5104" w:type="dxa"/>
        </w:tcPr>
        <w:p w:rsidR="00E4210C" w:rsidRDefault="00BE075C" w:rsidP="00F937B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E4210C" w:rsidRPr="003D23D7" w:rsidRDefault="000C65CB" w:rsidP="00F937BD">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E4210C" w:rsidTr="00F937BD">
      <w:trPr>
        <w:trHeight w:val="342"/>
      </w:trPr>
      <w:tc>
        <w:tcPr>
          <w:tcW w:w="5104" w:type="dxa"/>
        </w:tcPr>
        <w:p w:rsidR="00E4210C" w:rsidRDefault="00BE075C" w:rsidP="00F937B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E4210C" w:rsidRDefault="00BE075C" w:rsidP="00F937B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4210C" w:rsidRPr="00C222C0" w:rsidRDefault="00BE075C">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67F2"/>
    <w:multiLevelType w:val="hybridMultilevel"/>
    <w:tmpl w:val="F9E8EB0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856A7F"/>
    <w:multiLevelType w:val="hybridMultilevel"/>
    <w:tmpl w:val="BBE61FAE"/>
    <w:lvl w:ilvl="0" w:tplc="5DE8DF9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6341F"/>
    <w:multiLevelType w:val="hybridMultilevel"/>
    <w:tmpl w:val="A030DA14"/>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1F2423"/>
    <w:multiLevelType w:val="hybridMultilevel"/>
    <w:tmpl w:val="FC481A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1070F"/>
    <w:multiLevelType w:val="hybridMultilevel"/>
    <w:tmpl w:val="DDF6B3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C639F4"/>
    <w:multiLevelType w:val="hybridMultilevel"/>
    <w:tmpl w:val="08DC27E0"/>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7AE39A8"/>
    <w:multiLevelType w:val="hybridMultilevel"/>
    <w:tmpl w:val="5778EFF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12"/>
  </w:num>
  <w:num w:numId="5">
    <w:abstractNumId w:val="1"/>
  </w:num>
  <w:num w:numId="6">
    <w:abstractNumId w:val="5"/>
  </w:num>
  <w:num w:numId="7">
    <w:abstractNumId w:val="9"/>
  </w:num>
  <w:num w:numId="8">
    <w:abstractNumId w:val="11"/>
  </w:num>
  <w:num w:numId="9">
    <w:abstractNumId w:val="10"/>
  </w:num>
  <w:num w:numId="10">
    <w:abstractNumId w:val="14"/>
  </w:num>
  <w:num w:numId="11">
    <w:abstractNumId w:val="15"/>
  </w:num>
  <w:num w:numId="12">
    <w:abstractNumId w:val="13"/>
  </w:num>
  <w:num w:numId="13">
    <w:abstractNumId w:val="0"/>
  </w:num>
  <w:num w:numId="14">
    <w:abstractNumId w:val="8"/>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CB"/>
    <w:rsid w:val="000C65CB"/>
    <w:rsid w:val="00915D6A"/>
    <w:rsid w:val="00BE07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EF02E-FA2B-4355-9DC1-1560AD60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5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5C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C65C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C65C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C65C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C65C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C65C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C65CB"/>
  </w:style>
  <w:style w:type="character" w:styleId="Hipervnculo">
    <w:name w:val="Hyperlink"/>
    <w:basedOn w:val="Fuentedeprrafopredeter"/>
    <w:uiPriority w:val="99"/>
    <w:unhideWhenUsed/>
    <w:rsid w:val="000C65CB"/>
    <w:rPr>
      <w:color w:val="0563C1" w:themeColor="hyperlink"/>
      <w:u w:val="single"/>
    </w:rPr>
  </w:style>
  <w:style w:type="character" w:customStyle="1" w:styleId="SinespaciadoCar">
    <w:name w:val="Sin espaciado Car"/>
    <w:aliases w:val="Francesa Car"/>
    <w:link w:val="Sinespaciado"/>
    <w:uiPriority w:val="1"/>
    <w:locked/>
    <w:rsid w:val="000C65CB"/>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0C65CB"/>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C65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C65C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C65C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C65CB"/>
    <w:rPr>
      <w:rFonts w:ascii="Times New Roman" w:eastAsia="Times New Roman" w:hAnsi="Times New Roman" w:cs="Times New Roman"/>
      <w:sz w:val="20"/>
      <w:szCs w:val="20"/>
      <w:lang w:val="es-ES" w:eastAsia="es-ES"/>
    </w:rPr>
  </w:style>
  <w:style w:type="character" w:customStyle="1" w:styleId="il">
    <w:name w:val="il"/>
    <w:basedOn w:val="Fuentedeprrafopredeter"/>
    <w:rsid w:val="000C65CB"/>
  </w:style>
  <w:style w:type="character" w:styleId="Textoennegrita">
    <w:name w:val="Strong"/>
    <w:uiPriority w:val="22"/>
    <w:qFormat/>
    <w:rsid w:val="000C65CB"/>
    <w:rPr>
      <w:b/>
      <w:bCs/>
    </w:rPr>
  </w:style>
  <w:style w:type="character" w:customStyle="1" w:styleId="apple-style-span">
    <w:name w:val="apple-style-span"/>
    <w:rsid w:val="000C65CB"/>
  </w:style>
  <w:style w:type="paragraph" w:customStyle="1" w:styleId="m2428506176332242510gmail-msolistparagraph">
    <w:name w:val="m_2428506176332242510gmail-msolistparagraph"/>
    <w:basedOn w:val="Normal"/>
    <w:rsid w:val="000C65C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2428506176332242510gmail-msonospacing">
    <w:name w:val="m_2428506176332242510gmail-msonospacing"/>
    <w:basedOn w:val="Normal"/>
    <w:rsid w:val="000C65C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C65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11362</Words>
  <Characters>62495</Characters>
  <Application>Microsoft Office Word</Application>
  <DocSecurity>0</DocSecurity>
  <Lines>520</Lines>
  <Paragraphs>147</Paragraphs>
  <ScaleCrop>false</ScaleCrop>
  <Company/>
  <LinksUpToDate>false</LinksUpToDate>
  <CharactersWithSpaces>73710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2019-08-21T16:43:00Z</dcterms:created>
  <dcterms:modified xsi:type="dcterms:W3CDTF">2019-08-21T16:45:00Z</dcterms:modified>
</cp:coreProperties>
</file>