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0758F0" w:rsidRDefault="00874602" w:rsidP="00D31BFD">
      <w:pPr>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rPr>
        <w:t>Resolución del Pleno del Instituto de Transparencia, Ac</w:t>
      </w:r>
      <w:r w:rsidR="00007AE3" w:rsidRPr="000758F0">
        <w:rPr>
          <w:rFonts w:ascii="Palatino Linotype" w:hAnsi="Palatino Linotype"/>
        </w:rPr>
        <w:t xml:space="preserve">ceso a la Información Pública y </w:t>
      </w:r>
      <w:bookmarkStart w:id="0" w:name="_GoBack"/>
      <w:bookmarkEnd w:id="0"/>
      <w:r w:rsidRPr="000758F0">
        <w:rPr>
          <w:rFonts w:ascii="Palatino Linotype" w:hAnsi="Palatino Linotype"/>
        </w:rPr>
        <w:t xml:space="preserve">Protección de Datos Personales del Estado de México y Municipios, con domicilio en Metepec, Estado de México, de </w:t>
      </w:r>
      <w:r w:rsidR="003B3343" w:rsidRPr="000758F0">
        <w:rPr>
          <w:rFonts w:ascii="Palatino Linotype" w:hAnsi="Palatino Linotype"/>
        </w:rPr>
        <w:t>fecha</w:t>
      </w:r>
      <w:r w:rsidR="00A818CD" w:rsidRPr="000758F0">
        <w:rPr>
          <w:rFonts w:ascii="Palatino Linotype" w:hAnsi="Palatino Linotype"/>
        </w:rPr>
        <w:t xml:space="preserve"> veintidós</w:t>
      </w:r>
      <w:r w:rsidR="00FC28B2" w:rsidRPr="000758F0">
        <w:rPr>
          <w:rFonts w:ascii="Palatino Linotype" w:hAnsi="Palatino Linotype"/>
        </w:rPr>
        <w:t xml:space="preserve"> de enero de dos mil </w:t>
      </w:r>
      <w:r w:rsidR="00781EA9">
        <w:rPr>
          <w:rFonts w:ascii="Palatino Linotype" w:hAnsi="Palatino Linotype"/>
        </w:rPr>
        <w:t>veinte</w:t>
      </w:r>
      <w:r w:rsidRPr="000758F0">
        <w:rPr>
          <w:rFonts w:ascii="Palatino Linotype" w:hAnsi="Palatino Linotype" w:cs="Arial"/>
        </w:rPr>
        <w:t>.</w:t>
      </w:r>
    </w:p>
    <w:p w:rsidR="00600E29" w:rsidRPr="000758F0" w:rsidRDefault="00600E29" w:rsidP="008A7B8E">
      <w:pPr>
        <w:spacing w:before="100" w:beforeAutospacing="1" w:after="100" w:afterAutospacing="1" w:line="360" w:lineRule="auto"/>
        <w:contextualSpacing/>
        <w:jc w:val="both"/>
        <w:rPr>
          <w:rFonts w:ascii="Palatino Linotype" w:hAnsi="Palatino Linotype" w:cs="Arial"/>
        </w:rPr>
      </w:pPr>
    </w:p>
    <w:p w:rsidR="00874602" w:rsidRPr="000758F0" w:rsidRDefault="00874602" w:rsidP="008A7B8E">
      <w:pPr>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rPr>
        <w:t xml:space="preserve">VISTO el expediente </w:t>
      </w:r>
      <w:r w:rsidRPr="000758F0">
        <w:rPr>
          <w:rFonts w:ascii="Palatino Linotype" w:hAnsi="Palatino Linotype"/>
        </w:rPr>
        <w:t>formado</w:t>
      </w:r>
      <w:r w:rsidRPr="000758F0">
        <w:rPr>
          <w:rFonts w:ascii="Palatino Linotype" w:hAnsi="Palatino Linotype" w:cs="Arial"/>
        </w:rPr>
        <w:t xml:space="preserve"> con motivo del recurso de revisión </w:t>
      </w:r>
      <w:r w:rsidRPr="000758F0">
        <w:rPr>
          <w:rFonts w:ascii="Palatino Linotype" w:hAnsi="Palatino Linotype" w:cs="Arial"/>
          <w:b/>
        </w:rPr>
        <w:t xml:space="preserve"> </w:t>
      </w:r>
      <w:r w:rsidR="00A818CD" w:rsidRPr="000758F0">
        <w:rPr>
          <w:rFonts w:ascii="Palatino Linotype" w:hAnsi="Palatino Linotype" w:cs="Arial"/>
          <w:b/>
        </w:rPr>
        <w:t>08682</w:t>
      </w:r>
      <w:r w:rsidR="00DC09E4" w:rsidRPr="000758F0">
        <w:rPr>
          <w:rFonts w:ascii="Palatino Linotype" w:hAnsi="Palatino Linotype" w:cs="Arial"/>
          <w:b/>
        </w:rPr>
        <w:t>/INFOEM/IP/RR/2019</w:t>
      </w:r>
      <w:r w:rsidR="00FC28B2" w:rsidRPr="000758F0">
        <w:rPr>
          <w:rFonts w:ascii="Palatino Linotype" w:hAnsi="Palatino Linotype" w:cs="Arial"/>
        </w:rPr>
        <w:t xml:space="preserve">, promovido </w:t>
      </w:r>
      <w:r w:rsidR="00BA368D">
        <w:rPr>
          <w:rFonts w:ascii="Palatino Linotype" w:hAnsi="Palatino Linotype" w:cs="Arial"/>
        </w:rPr>
        <w:t xml:space="preserve">por </w:t>
      </w:r>
      <w:r w:rsidR="00BA368D" w:rsidRPr="00BA368D">
        <w:rPr>
          <w:rFonts w:ascii="Palatino Linotype" w:hAnsi="Palatino Linotype" w:cs="Arial"/>
          <w:b/>
        </w:rPr>
        <w:t>xxx</w:t>
      </w:r>
      <w:r w:rsidRPr="000758F0">
        <w:rPr>
          <w:rFonts w:ascii="Palatino Linotype" w:hAnsi="Palatino Linotype" w:cs="Arial"/>
        </w:rPr>
        <w:t xml:space="preserve">, en lo sucesivo </w:t>
      </w:r>
      <w:r w:rsidR="00FC28B2" w:rsidRPr="000758F0">
        <w:rPr>
          <w:rFonts w:ascii="Palatino Linotype" w:hAnsi="Palatino Linotype" w:cs="Arial"/>
          <w:b/>
        </w:rPr>
        <w:t xml:space="preserve">EL </w:t>
      </w:r>
      <w:r w:rsidR="00DC09E4" w:rsidRPr="000758F0">
        <w:rPr>
          <w:rFonts w:ascii="Palatino Linotype" w:hAnsi="Palatino Linotype" w:cs="Arial"/>
          <w:b/>
        </w:rPr>
        <w:t>RECURRENTE,</w:t>
      </w:r>
      <w:r w:rsidR="00FC28B2" w:rsidRPr="000758F0">
        <w:rPr>
          <w:rFonts w:ascii="Palatino Linotype" w:hAnsi="Palatino Linotype" w:cs="Arial"/>
        </w:rPr>
        <w:t xml:space="preserve"> en contra de la respuesta del</w:t>
      </w:r>
      <w:r w:rsidR="00A818CD" w:rsidRPr="000758F0">
        <w:rPr>
          <w:rFonts w:ascii="Palatino Linotype" w:hAnsi="Palatino Linotype"/>
          <w:b/>
          <w:lang w:val="es-ES_tradnl"/>
        </w:rPr>
        <w:t xml:space="preserve"> Ayuntamiento de Tecámac</w:t>
      </w:r>
      <w:r w:rsidRPr="000758F0">
        <w:rPr>
          <w:rFonts w:ascii="Palatino Linotype" w:hAnsi="Palatino Linotype" w:cs="Arial"/>
        </w:rPr>
        <w:t xml:space="preserve">, en lo conducente </w:t>
      </w:r>
      <w:r w:rsidRPr="000758F0">
        <w:rPr>
          <w:rFonts w:ascii="Palatino Linotype" w:hAnsi="Palatino Linotype" w:cs="Arial"/>
          <w:b/>
        </w:rPr>
        <w:t>EL SUJETO OBLIGADO</w:t>
      </w:r>
      <w:r w:rsidRPr="000758F0">
        <w:rPr>
          <w:rFonts w:ascii="Palatino Linotype" w:hAnsi="Palatino Linotype" w:cs="Arial"/>
        </w:rPr>
        <w:t>, se procede a dictar la presente resolución, con base en el siguiente:</w:t>
      </w:r>
    </w:p>
    <w:p w:rsidR="00600E29" w:rsidRPr="000758F0" w:rsidRDefault="00600E29" w:rsidP="008A7B8E">
      <w:pPr>
        <w:spacing w:before="100" w:beforeAutospacing="1" w:after="100" w:afterAutospacing="1" w:line="360" w:lineRule="auto"/>
        <w:contextualSpacing/>
        <w:jc w:val="both"/>
        <w:rPr>
          <w:rFonts w:ascii="Palatino Linotype" w:hAnsi="Palatino Linotype" w:cs="Arial"/>
        </w:rPr>
      </w:pPr>
    </w:p>
    <w:p w:rsidR="00874602" w:rsidRPr="000758F0" w:rsidRDefault="00874602" w:rsidP="008A7B8E">
      <w:pPr>
        <w:spacing w:before="100" w:beforeAutospacing="1" w:after="100" w:afterAutospacing="1" w:line="360" w:lineRule="auto"/>
        <w:contextualSpacing/>
        <w:jc w:val="center"/>
        <w:rPr>
          <w:rFonts w:ascii="Palatino Linotype" w:hAnsi="Palatino Linotype" w:cs="Arial"/>
          <w:b/>
          <w:spacing w:val="50"/>
          <w:sz w:val="28"/>
        </w:rPr>
      </w:pPr>
      <w:r w:rsidRPr="000758F0">
        <w:rPr>
          <w:rFonts w:ascii="Palatino Linotype" w:hAnsi="Palatino Linotype" w:cs="Arial"/>
          <w:b/>
          <w:spacing w:val="50"/>
          <w:sz w:val="28"/>
        </w:rPr>
        <w:t>RESULTANDO</w:t>
      </w:r>
    </w:p>
    <w:p w:rsidR="00600E29" w:rsidRPr="000758F0" w:rsidRDefault="00600E29" w:rsidP="008A7B8E">
      <w:pPr>
        <w:spacing w:before="100" w:beforeAutospacing="1" w:after="100" w:afterAutospacing="1" w:line="360" w:lineRule="auto"/>
        <w:contextualSpacing/>
        <w:jc w:val="center"/>
        <w:rPr>
          <w:rFonts w:ascii="Palatino Linotype" w:hAnsi="Palatino Linotype" w:cs="Arial"/>
          <w:b/>
          <w:spacing w:val="50"/>
          <w:sz w:val="28"/>
        </w:rPr>
      </w:pPr>
    </w:p>
    <w:p w:rsidR="00874602" w:rsidRPr="000758F0" w:rsidRDefault="00874602" w:rsidP="00F15AC1">
      <w:pPr>
        <w:spacing w:before="100" w:beforeAutospacing="1" w:after="100" w:afterAutospacing="1" w:line="360" w:lineRule="auto"/>
        <w:contextualSpacing/>
        <w:jc w:val="both"/>
        <w:rPr>
          <w:rFonts w:ascii="Palatino Linotype" w:hAnsi="Palatino Linotype"/>
          <w:bCs/>
        </w:rPr>
      </w:pPr>
      <w:r w:rsidRPr="000758F0">
        <w:rPr>
          <w:rFonts w:ascii="Palatino Linotype" w:hAnsi="Palatino Linotype"/>
          <w:b/>
          <w:sz w:val="28"/>
          <w:szCs w:val="28"/>
        </w:rPr>
        <w:t>I.</w:t>
      </w:r>
      <w:r w:rsidR="00F462F7" w:rsidRPr="000758F0">
        <w:rPr>
          <w:rFonts w:ascii="Palatino Linotype" w:hAnsi="Palatino Linotype"/>
        </w:rPr>
        <w:t xml:space="preserve"> En fecha </w:t>
      </w:r>
      <w:r w:rsidR="00A818CD" w:rsidRPr="000758F0">
        <w:rPr>
          <w:rFonts w:ascii="Palatino Linotype" w:hAnsi="Palatino Linotype"/>
        </w:rPr>
        <w:t>once</w:t>
      </w:r>
      <w:r w:rsidR="00FC28B2" w:rsidRPr="000758F0">
        <w:rPr>
          <w:rFonts w:ascii="Palatino Linotype" w:hAnsi="Palatino Linotype"/>
        </w:rPr>
        <w:t xml:space="preserve"> de octubre </w:t>
      </w:r>
      <w:r w:rsidR="00600E29" w:rsidRPr="000758F0">
        <w:rPr>
          <w:rFonts w:ascii="Palatino Linotype" w:hAnsi="Palatino Linotype"/>
        </w:rPr>
        <w:t>de dos mil diecinueve</w:t>
      </w:r>
      <w:r w:rsidRPr="000758F0">
        <w:rPr>
          <w:rFonts w:ascii="Palatino Linotype" w:hAnsi="Palatino Linotype"/>
        </w:rPr>
        <w:t xml:space="preserve">, </w:t>
      </w:r>
      <w:r w:rsidR="00FC28B2" w:rsidRPr="000758F0">
        <w:rPr>
          <w:rFonts w:ascii="Palatino Linotype" w:hAnsi="Palatino Linotype" w:cs="Arial"/>
          <w:b/>
        </w:rPr>
        <w:t>EL</w:t>
      </w:r>
      <w:r w:rsidR="001F59A8" w:rsidRPr="000758F0">
        <w:rPr>
          <w:rFonts w:ascii="Palatino Linotype" w:hAnsi="Palatino Linotype" w:cs="Arial"/>
          <w:b/>
        </w:rPr>
        <w:t xml:space="preserve"> RECURRENTE</w:t>
      </w:r>
      <w:r w:rsidR="00DC09E4" w:rsidRPr="000758F0">
        <w:rPr>
          <w:rFonts w:ascii="Palatino Linotype" w:hAnsi="Palatino Linotype" w:cs="Arial"/>
          <w:b/>
        </w:rPr>
        <w:t>,</w:t>
      </w:r>
      <w:r w:rsidRPr="000758F0">
        <w:rPr>
          <w:rFonts w:ascii="Palatino Linotype" w:hAnsi="Palatino Linotype"/>
        </w:rPr>
        <w:t xml:space="preserve"> presentó a través del Sistema de Acceso a la Información Mexiquense, en lo subsecuente el</w:t>
      </w:r>
      <w:r w:rsidRPr="000758F0">
        <w:rPr>
          <w:rFonts w:ascii="Palatino Linotype" w:hAnsi="Palatino Linotype"/>
          <w:b/>
        </w:rPr>
        <w:t xml:space="preserve"> SAIMEX</w:t>
      </w:r>
      <w:r w:rsidRPr="000758F0">
        <w:rPr>
          <w:rFonts w:ascii="Palatino Linotype" w:hAnsi="Palatino Linotype"/>
        </w:rPr>
        <w:t xml:space="preserve"> ante </w:t>
      </w:r>
      <w:r w:rsidRPr="000758F0">
        <w:rPr>
          <w:rFonts w:ascii="Palatino Linotype" w:hAnsi="Palatino Linotype"/>
          <w:b/>
        </w:rPr>
        <w:t>EL SUJETO OBLIGADO</w:t>
      </w:r>
      <w:r w:rsidRPr="000758F0">
        <w:rPr>
          <w:rFonts w:ascii="Palatino Linotype" w:hAnsi="Palatino Linotype"/>
        </w:rPr>
        <w:t>, la solicitud de acceso a información pública, a la que se le asignó el número</w:t>
      </w:r>
      <w:r w:rsidR="00A818CD" w:rsidRPr="000758F0">
        <w:t xml:space="preserve"> </w:t>
      </w:r>
      <w:r w:rsidR="00A818CD" w:rsidRPr="000758F0">
        <w:rPr>
          <w:rFonts w:ascii="Palatino Linotype" w:hAnsi="Palatino Linotype"/>
          <w:b/>
        </w:rPr>
        <w:t>00585/TECAMAC/IP/2019</w:t>
      </w:r>
      <w:r w:rsidR="00FC28B2" w:rsidRPr="000758F0">
        <w:rPr>
          <w:rFonts w:ascii="Palatino Linotype" w:hAnsi="Palatino Linotype"/>
        </w:rPr>
        <w:t xml:space="preserve">, </w:t>
      </w:r>
      <w:r w:rsidR="00600E29" w:rsidRPr="000758F0">
        <w:rPr>
          <w:rFonts w:ascii="Palatino Linotype" w:hAnsi="Palatino Linotype"/>
          <w:bCs/>
        </w:rPr>
        <w:t xml:space="preserve">mediante la cual solicitó vía el </w:t>
      </w:r>
      <w:r w:rsidR="00600E29" w:rsidRPr="000758F0">
        <w:rPr>
          <w:rFonts w:ascii="Palatino Linotype" w:hAnsi="Palatino Linotype"/>
          <w:b/>
          <w:bCs/>
        </w:rPr>
        <w:t xml:space="preserve">SAIMEX, </w:t>
      </w:r>
      <w:r w:rsidR="00600E29" w:rsidRPr="000758F0">
        <w:rPr>
          <w:rFonts w:ascii="Palatino Linotype" w:hAnsi="Palatino Linotype"/>
          <w:bCs/>
        </w:rPr>
        <w:t>lo siguiente:</w:t>
      </w:r>
    </w:p>
    <w:p w:rsidR="00A818CD" w:rsidRPr="000758F0" w:rsidRDefault="00A818CD" w:rsidP="00F15AC1">
      <w:pPr>
        <w:spacing w:before="100" w:beforeAutospacing="1" w:after="100" w:afterAutospacing="1" w:line="360" w:lineRule="auto"/>
        <w:contextualSpacing/>
        <w:jc w:val="both"/>
        <w:rPr>
          <w:rFonts w:ascii="Palatino Linotype" w:hAnsi="Palatino Linotype"/>
          <w:bCs/>
        </w:rPr>
      </w:pPr>
    </w:p>
    <w:p w:rsidR="00600E29" w:rsidRPr="000758F0" w:rsidRDefault="00600E29" w:rsidP="00F15AC1">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w:t>
      </w:r>
      <w:r w:rsidR="00A818CD" w:rsidRPr="000758F0">
        <w:rPr>
          <w:rFonts w:ascii="Palatino Linotype" w:hAnsi="Palatino Linotype"/>
          <w:i/>
          <w:color w:val="000000"/>
          <w:sz w:val="22"/>
          <w:szCs w:val="22"/>
        </w:rPr>
        <w:t xml:space="preserve">SOLICITO TODOS Y CADA UNO DE LOS OFICIOS ELABORADOS O EMITIDOS POR TODAS Y CADA UNA DE LAS DIRECCIONES, JEFATURAS Y COORDINACIONES QUE CONFORMAN EL SUJETO OBLIGADO MUNICIPIO DE TECAMAC SEGUN LA ESTRUCTURA ORGANICA DE ACUERDO A LA PAGINA DE IPOMEX TECAMAC Y CITO LA DIRECCIÓN ELECTRONICA https://www.ipomex.org.mx/ipo3/lgt/indice/TECAMAC/organigramas.web Y ANEXO TAMBIEN LA DIECCIÓN ELECTRONICA DEL ORGANIGRAMA QUE ESTA PUBLICADO EN LA MISMA PLATAFORMA IPOMEX LA </w:t>
      </w:r>
      <w:r w:rsidR="00A818CD" w:rsidRPr="000758F0">
        <w:rPr>
          <w:rFonts w:ascii="Palatino Linotype" w:hAnsi="Palatino Linotype"/>
          <w:i/>
          <w:color w:val="000000"/>
          <w:sz w:val="22"/>
          <w:szCs w:val="22"/>
        </w:rPr>
        <w:lastRenderedPageBreak/>
        <w:t>INFORMACIÓN LA SOLICITO EN FORMATO PDF Y EN FORMATO ABIERTO QUE ES EL CUAL FUERON ELABOADOS PARA MEJOR COMPRENSIÓN</w:t>
      </w:r>
      <w:r w:rsidR="00F462F7" w:rsidRPr="000758F0">
        <w:rPr>
          <w:rFonts w:ascii="Palatino Linotype" w:hAnsi="Palatino Linotype"/>
          <w:i/>
          <w:color w:val="000000"/>
          <w:sz w:val="22"/>
          <w:szCs w:val="22"/>
        </w:rPr>
        <w:t>” (Sic)</w:t>
      </w:r>
    </w:p>
    <w:p w:rsidR="00A818CD" w:rsidRPr="000758F0" w:rsidRDefault="00A818CD" w:rsidP="00F15AC1">
      <w:pPr>
        <w:spacing w:before="100" w:beforeAutospacing="1" w:after="100" w:afterAutospacing="1"/>
        <w:ind w:left="851" w:right="902"/>
        <w:contextualSpacing/>
        <w:jc w:val="both"/>
        <w:rPr>
          <w:rFonts w:ascii="Palatino Linotype" w:hAnsi="Palatino Linotype"/>
          <w:i/>
          <w:color w:val="000000"/>
          <w:sz w:val="22"/>
          <w:szCs w:val="22"/>
        </w:rPr>
      </w:pPr>
    </w:p>
    <w:p w:rsidR="00874602" w:rsidRPr="000758F0" w:rsidRDefault="00874602" w:rsidP="00F15AC1">
      <w:pPr>
        <w:pStyle w:val="Prrafodelista"/>
        <w:tabs>
          <w:tab w:val="left" w:pos="567"/>
        </w:tabs>
        <w:spacing w:before="100" w:beforeAutospacing="1" w:after="100" w:afterAutospacing="1" w:line="360" w:lineRule="auto"/>
        <w:ind w:left="0"/>
        <w:jc w:val="both"/>
        <w:rPr>
          <w:rFonts w:ascii="Palatino Linotype" w:hAnsi="Palatino Linotype"/>
          <w:b/>
          <w:bCs/>
        </w:rPr>
      </w:pPr>
      <w:r w:rsidRPr="000758F0">
        <w:rPr>
          <w:rFonts w:ascii="Palatino Linotype" w:hAnsi="Palatino Linotype"/>
          <w:b/>
          <w:sz w:val="28"/>
          <w:szCs w:val="28"/>
        </w:rPr>
        <w:t>II.</w:t>
      </w:r>
      <w:r w:rsidRPr="000758F0">
        <w:rPr>
          <w:rFonts w:ascii="Palatino Linotype" w:hAnsi="Palatino Linotype"/>
          <w:b/>
        </w:rPr>
        <w:t xml:space="preserve"> </w:t>
      </w:r>
      <w:r w:rsidRPr="000758F0">
        <w:rPr>
          <w:rFonts w:ascii="Palatino Linotype" w:hAnsi="Palatino Linotype"/>
        </w:rPr>
        <w:t>Con base en el detalle de seguimiento del</w:t>
      </w:r>
      <w:r w:rsidRPr="000758F0">
        <w:rPr>
          <w:rFonts w:ascii="Palatino Linotype" w:hAnsi="Palatino Linotype"/>
          <w:b/>
        </w:rPr>
        <w:t xml:space="preserve"> SAIMEX</w:t>
      </w:r>
      <w:r w:rsidR="004A63C2" w:rsidRPr="000758F0">
        <w:rPr>
          <w:rFonts w:ascii="Palatino Linotype" w:hAnsi="Palatino Linotype"/>
        </w:rPr>
        <w:t xml:space="preserve">, se advierte que en fecha </w:t>
      </w:r>
      <w:r w:rsidR="00907846" w:rsidRPr="000758F0">
        <w:rPr>
          <w:rFonts w:ascii="Palatino Linotype" w:hAnsi="Palatino Linotype"/>
        </w:rPr>
        <w:t>quince d</w:t>
      </w:r>
      <w:r w:rsidR="00FC28B2" w:rsidRPr="000758F0">
        <w:rPr>
          <w:rFonts w:ascii="Palatino Linotype" w:hAnsi="Palatino Linotype"/>
        </w:rPr>
        <w:t xml:space="preserve">e octubre </w:t>
      </w:r>
      <w:r w:rsidR="00551C51" w:rsidRPr="000758F0">
        <w:rPr>
          <w:rFonts w:ascii="Palatino Linotype" w:hAnsi="Palatino Linotype"/>
        </w:rPr>
        <w:t>de dos mil diecinueve</w:t>
      </w:r>
      <w:r w:rsidR="00DE050F" w:rsidRPr="000758F0">
        <w:rPr>
          <w:rFonts w:ascii="Palatino Linotype" w:hAnsi="Palatino Linotype"/>
        </w:rPr>
        <w:t>, el</w:t>
      </w:r>
      <w:r w:rsidRPr="000758F0">
        <w:rPr>
          <w:rFonts w:ascii="Palatino Linotype" w:hAnsi="Palatino Linotype"/>
        </w:rPr>
        <w:t xml:space="preserve"> </w:t>
      </w:r>
      <w:r w:rsidR="002B133B" w:rsidRPr="000758F0">
        <w:rPr>
          <w:rFonts w:ascii="Palatino Linotype" w:hAnsi="Palatino Linotype"/>
        </w:rPr>
        <w:t xml:space="preserve">Titular de la </w:t>
      </w:r>
      <w:r w:rsidRPr="000758F0">
        <w:rPr>
          <w:rFonts w:ascii="Palatino Linotype" w:hAnsi="Palatino Linotype"/>
        </w:rPr>
        <w:t>Unidad de Transparencia del</w:t>
      </w:r>
      <w:r w:rsidRPr="000758F0">
        <w:rPr>
          <w:rFonts w:ascii="Palatino Linotype" w:hAnsi="Palatino Linotype"/>
          <w:b/>
        </w:rPr>
        <w:t xml:space="preserve"> SUJETO OBLIGADO </w:t>
      </w:r>
      <w:r w:rsidR="00FC28B2" w:rsidRPr="000758F0">
        <w:rPr>
          <w:rFonts w:ascii="Palatino Linotype" w:hAnsi="Palatino Linotype"/>
        </w:rPr>
        <w:t xml:space="preserve">turnó mediante requerimiento </w:t>
      </w:r>
      <w:r w:rsidR="004A2CC3" w:rsidRPr="000758F0">
        <w:rPr>
          <w:rFonts w:ascii="Palatino Linotype" w:hAnsi="Palatino Linotype"/>
        </w:rPr>
        <w:t>con número de folio</w:t>
      </w:r>
      <w:r w:rsidR="00DE050F" w:rsidRPr="000758F0">
        <w:t xml:space="preserve"> </w:t>
      </w:r>
      <w:r w:rsidR="00DE050F" w:rsidRPr="000758F0">
        <w:rPr>
          <w:rFonts w:ascii="Palatino Linotype" w:hAnsi="Palatino Linotype"/>
          <w:b/>
        </w:rPr>
        <w:t xml:space="preserve">00585/TECAMAC/IP/2019/TSP/0001, 00585/TECAMAC/IP/2019/TSP/0002, 00585/TECAMAC/IP/2019/TSP/0003, 00585/TECAMAC/IP/2019/TSP/0004, 00585/TECAMAC/IP/2019/TSP/0005, 00585/TECAMAC/IP/2019/TSP/0006, 00585/TECAMAC/IP/2019/TSP/0007, 00585/TECAMAC/IP/2019/TSP/0008, 00585/TECAMAC/IP/2019/TSP/0009, 00585/TECAMAC/IP/2019/TSP/0010, 00585/TECAMAC/IP/2019/TSP/0011, 00585/TECAMAC/IP/2019/TSP/0012, 00585/TECAMAC/IP/2019/TSP/0013, 00585/TECAMAC/IP/2019/TSP/0014 </w:t>
      </w:r>
      <w:r w:rsidR="00DE050F" w:rsidRPr="000758F0">
        <w:rPr>
          <w:rFonts w:ascii="Palatino Linotype" w:hAnsi="Palatino Linotype"/>
        </w:rPr>
        <w:t xml:space="preserve">y </w:t>
      </w:r>
      <w:r w:rsidR="00DE050F" w:rsidRPr="000758F0">
        <w:rPr>
          <w:rFonts w:ascii="Palatino Linotype" w:hAnsi="Palatino Linotype"/>
          <w:b/>
        </w:rPr>
        <w:t>00585/TECAMAC/IP/2019/TSP/0015</w:t>
      </w:r>
      <w:r w:rsidR="00FC28B2" w:rsidRPr="000758F0">
        <w:rPr>
          <w:rFonts w:ascii="Palatino Linotype" w:hAnsi="Palatino Linotype"/>
          <w:b/>
          <w:bCs/>
        </w:rPr>
        <w:t xml:space="preserve">, </w:t>
      </w:r>
      <w:r w:rsidRPr="000758F0">
        <w:rPr>
          <w:rFonts w:ascii="Palatino Linotype" w:hAnsi="Palatino Linotype"/>
        </w:rPr>
        <w:t>el contenido de l</w:t>
      </w:r>
      <w:r w:rsidR="00551C51" w:rsidRPr="000758F0">
        <w:rPr>
          <w:rFonts w:ascii="Palatino Linotype" w:hAnsi="Palatino Linotype"/>
        </w:rPr>
        <w:t>a solicitud de información a</w:t>
      </w:r>
      <w:r w:rsidR="00CA575E" w:rsidRPr="000758F0">
        <w:rPr>
          <w:rFonts w:ascii="Palatino Linotype" w:hAnsi="Palatino Linotype"/>
        </w:rPr>
        <w:t xml:space="preserve"> los Servidores Públicos Habilitados</w:t>
      </w:r>
      <w:r w:rsidR="00F462F7" w:rsidRPr="000758F0">
        <w:rPr>
          <w:rFonts w:ascii="Palatino Linotype" w:hAnsi="Palatino Linotype"/>
        </w:rPr>
        <w:t xml:space="preserve"> de la</w:t>
      </w:r>
      <w:r w:rsidR="004A2CC3" w:rsidRPr="000758F0">
        <w:rPr>
          <w:rFonts w:ascii="Palatino Linotype" w:hAnsi="Palatino Linotype"/>
        </w:rPr>
        <w:t xml:space="preserve"> </w:t>
      </w:r>
      <w:r w:rsidR="00CA575E" w:rsidRPr="000758F0">
        <w:rPr>
          <w:rFonts w:ascii="Palatino Linotype" w:hAnsi="Palatino Linotype"/>
        </w:rPr>
        <w:t xml:space="preserve">Dirección de Obras Públicas, Comisaria General de Seguridad y Tránsito Municipal, Contraloría Municipal, Dirección General de Ecología y Medio Ambiente, Dirección General de Educación y Cultura, Coordinación de Recursos Materiales, Dirección General jurídica y Consultiva, Dirección General de Desarrollo Económico, Transporte Publico y Movilidad, </w:t>
      </w:r>
      <w:r w:rsidR="004A2CC3" w:rsidRPr="000758F0">
        <w:rPr>
          <w:rFonts w:ascii="Palatino Linotype" w:hAnsi="Palatino Linotype"/>
        </w:rPr>
        <w:t>Tesorería Municipal</w:t>
      </w:r>
      <w:r w:rsidR="001303DD" w:rsidRPr="000758F0">
        <w:rPr>
          <w:rFonts w:ascii="Palatino Linotype" w:hAnsi="Palatino Linotype"/>
        </w:rPr>
        <w:t>,</w:t>
      </w:r>
      <w:r w:rsidR="00CA575E" w:rsidRPr="000758F0">
        <w:rPr>
          <w:rFonts w:ascii="Palatino Linotype" w:hAnsi="Palatino Linotype"/>
        </w:rPr>
        <w:t xml:space="preserve"> Defensoría Municipal de los Derechos Humanos, Unidad de Gobierno Municipal, Unidad Municipal de Protección Civil, Dirección de Catastro</w:t>
      </w:r>
      <w:r w:rsidR="00734E15" w:rsidRPr="000758F0">
        <w:rPr>
          <w:rFonts w:ascii="Palatino Linotype" w:hAnsi="Palatino Linotype"/>
        </w:rPr>
        <w:t>, Secretaría de Ayuntamiento</w:t>
      </w:r>
      <w:r w:rsidR="00CA575E" w:rsidRPr="000758F0">
        <w:rPr>
          <w:rFonts w:ascii="Palatino Linotype" w:hAnsi="Palatino Linotype"/>
        </w:rPr>
        <w:t xml:space="preserve"> y Secretaría Técnica de la presidencia Municipal</w:t>
      </w:r>
      <w:r w:rsidR="00734E15" w:rsidRPr="000758F0">
        <w:rPr>
          <w:rFonts w:ascii="Palatino Linotype" w:hAnsi="Palatino Linotype"/>
        </w:rPr>
        <w:t xml:space="preserve">, </w:t>
      </w:r>
      <w:r w:rsidR="004A2CC3" w:rsidRPr="000758F0">
        <w:rPr>
          <w:rFonts w:ascii="Palatino Linotype" w:hAnsi="Palatino Linotype"/>
        </w:rPr>
        <w:t xml:space="preserve">a efecto de que realizara </w:t>
      </w:r>
      <w:r w:rsidRPr="000758F0">
        <w:rPr>
          <w:rFonts w:ascii="Palatino Linotype" w:hAnsi="Palatino Linotype"/>
        </w:rPr>
        <w:t>la búsqueda y localización de la información tal y como se des</w:t>
      </w:r>
      <w:r w:rsidR="00551C51" w:rsidRPr="000758F0">
        <w:rPr>
          <w:rFonts w:ascii="Palatino Linotype" w:hAnsi="Palatino Linotype"/>
        </w:rPr>
        <w:t xml:space="preserve">prende de la imagen siguiente: </w:t>
      </w:r>
    </w:p>
    <w:p w:rsidR="00551C51" w:rsidRPr="000758F0" w:rsidRDefault="00734E15" w:rsidP="00190083">
      <w:pPr>
        <w:pStyle w:val="Prrafodelista"/>
        <w:tabs>
          <w:tab w:val="left" w:pos="567"/>
        </w:tabs>
        <w:spacing w:line="360" w:lineRule="auto"/>
        <w:ind w:left="0"/>
        <w:jc w:val="both"/>
        <w:rPr>
          <w:rFonts w:ascii="Palatino Linotype" w:hAnsi="Palatino Linotype"/>
        </w:rPr>
      </w:pPr>
      <w:r w:rsidRPr="000758F0">
        <w:rPr>
          <w:noProof/>
          <w:lang w:val="es-ES"/>
        </w:rPr>
        <w:lastRenderedPageBreak/>
        <w:drawing>
          <wp:inline distT="0" distB="0" distL="0" distR="0" wp14:anchorId="6BCAF334" wp14:editId="6245ECF9">
            <wp:extent cx="5848350" cy="5629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46" t="22218" r="26817" b="22822"/>
                    <a:stretch/>
                  </pic:blipFill>
                  <pic:spPr bwMode="auto">
                    <a:xfrm>
                      <a:off x="0" y="0"/>
                      <a:ext cx="5848350" cy="5629275"/>
                    </a:xfrm>
                    <a:prstGeom prst="rect">
                      <a:avLst/>
                    </a:prstGeom>
                    <a:ln>
                      <a:noFill/>
                    </a:ln>
                    <a:extLst>
                      <a:ext uri="{53640926-AAD7-44D8-BBD7-CCE9431645EC}">
                        <a14:shadowObscured xmlns:a14="http://schemas.microsoft.com/office/drawing/2010/main"/>
                      </a:ext>
                    </a:extLst>
                  </pic:spPr>
                </pic:pic>
              </a:graphicData>
            </a:graphic>
          </wp:inline>
        </w:drawing>
      </w:r>
    </w:p>
    <w:p w:rsidR="00734E15" w:rsidRPr="000758F0" w:rsidRDefault="00734E15" w:rsidP="00CD1B22">
      <w:pPr>
        <w:pStyle w:val="Prrafodelista"/>
        <w:tabs>
          <w:tab w:val="left" w:pos="567"/>
        </w:tabs>
        <w:spacing w:line="360" w:lineRule="auto"/>
        <w:ind w:left="0"/>
        <w:jc w:val="both"/>
        <w:rPr>
          <w:rFonts w:ascii="Palatino Linotype" w:hAnsi="Palatino Linotype"/>
        </w:rPr>
      </w:pPr>
    </w:p>
    <w:p w:rsidR="00734E15" w:rsidRPr="000758F0" w:rsidRDefault="00DB76E9" w:rsidP="00CD1B22">
      <w:pPr>
        <w:tabs>
          <w:tab w:val="left" w:pos="567"/>
        </w:tabs>
        <w:spacing w:line="360" w:lineRule="auto"/>
        <w:jc w:val="both"/>
        <w:rPr>
          <w:rFonts w:ascii="Palatino Linotype" w:hAnsi="Palatino Linotype"/>
        </w:rPr>
      </w:pPr>
      <w:r w:rsidRPr="000758F0">
        <w:rPr>
          <w:rFonts w:ascii="Palatino Linotype" w:hAnsi="Palatino Linotype"/>
          <w:b/>
          <w:sz w:val="28"/>
          <w:szCs w:val="28"/>
        </w:rPr>
        <w:t>III.</w:t>
      </w:r>
      <w:r w:rsidRPr="000758F0">
        <w:rPr>
          <w:rFonts w:ascii="Palatino Linotype" w:hAnsi="Palatino Linotype"/>
        </w:rPr>
        <w:t xml:space="preserve"> </w:t>
      </w:r>
      <w:r w:rsidR="00734E15" w:rsidRPr="000758F0">
        <w:rPr>
          <w:rFonts w:ascii="Palatino Linotype" w:hAnsi="Palatino Linotype"/>
        </w:rPr>
        <w:t xml:space="preserve">En fecha uno de noviembre de dos mil diecinueve, </w:t>
      </w:r>
      <w:r w:rsidR="00734E15" w:rsidRPr="000758F0">
        <w:rPr>
          <w:rFonts w:ascii="Palatino Linotype" w:hAnsi="Palatino Linotype"/>
          <w:b/>
        </w:rPr>
        <w:t>EL SUJETO OBLIGADO</w:t>
      </w:r>
      <w:r w:rsidR="00734E15" w:rsidRPr="000758F0">
        <w:rPr>
          <w:rFonts w:ascii="Palatino Linotype" w:hAnsi="Palatino Linotype"/>
        </w:rPr>
        <w:t xml:space="preserve"> notificó </w:t>
      </w:r>
      <w:r w:rsidR="00734E15" w:rsidRPr="000758F0">
        <w:rPr>
          <w:rFonts w:ascii="Palatino Linotype" w:hAnsi="Palatino Linotype"/>
          <w:b/>
        </w:rPr>
        <w:t>AL RECURRENTE</w:t>
      </w:r>
      <w:r w:rsidR="00734E15" w:rsidRPr="000758F0">
        <w:rPr>
          <w:rFonts w:ascii="Palatino Linotype" w:hAnsi="Palatino Linotype"/>
        </w:rPr>
        <w:t>, prórroga por el término de siete días adicionales para dar respuesta a las solicitudes de acceso a la información, con fundamento en el artículo 163 de la Ley de Transparencia y Acceso a la Información Pública del Estado de México y Municipios, en los siguientes términos:</w:t>
      </w:r>
    </w:p>
    <w:p w:rsidR="00734E15" w:rsidRPr="000758F0" w:rsidRDefault="00734E15" w:rsidP="00734E15">
      <w:pPr>
        <w:tabs>
          <w:tab w:val="left" w:pos="567"/>
        </w:tabs>
        <w:ind w:left="709" w:right="760"/>
        <w:contextualSpacing/>
        <w:jc w:val="both"/>
        <w:rPr>
          <w:rFonts w:ascii="Palatino Linotype" w:hAnsi="Palatino Linotype"/>
          <w:i/>
          <w:sz w:val="22"/>
          <w:szCs w:val="22"/>
        </w:rPr>
      </w:pPr>
      <w:r w:rsidRPr="000758F0">
        <w:rPr>
          <w:rFonts w:ascii="Palatino Linotype" w:hAnsi="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734E15" w:rsidRPr="000758F0" w:rsidRDefault="00734E15" w:rsidP="00734E15">
      <w:pPr>
        <w:tabs>
          <w:tab w:val="left" w:pos="567"/>
        </w:tabs>
        <w:ind w:left="709" w:right="760"/>
        <w:contextualSpacing/>
        <w:jc w:val="both"/>
        <w:rPr>
          <w:rFonts w:ascii="Palatino Linotype" w:hAnsi="Palatino Linotype"/>
          <w:i/>
          <w:sz w:val="22"/>
          <w:szCs w:val="22"/>
        </w:rPr>
      </w:pPr>
      <w:r w:rsidRPr="000758F0">
        <w:rPr>
          <w:rFonts w:ascii="Palatino Linotype" w:hAnsi="Palatino Linotype"/>
          <w:i/>
          <w:sz w:val="22"/>
          <w:szCs w:val="22"/>
        </w:rPr>
        <w:t>SE AUTORIZA PRORROGA SOLICITADA EN ACUERDO DE SESIÓN DE COMITÉ DE TRANSPARENCIA.</w:t>
      </w:r>
    </w:p>
    <w:p w:rsidR="00734E15" w:rsidRPr="000758F0" w:rsidRDefault="00734E15" w:rsidP="00734E15">
      <w:pPr>
        <w:tabs>
          <w:tab w:val="left" w:pos="567"/>
        </w:tabs>
        <w:ind w:left="709" w:right="760"/>
        <w:contextualSpacing/>
        <w:jc w:val="both"/>
        <w:rPr>
          <w:rFonts w:ascii="Palatino Linotype" w:hAnsi="Palatino Linotype"/>
          <w:i/>
          <w:sz w:val="22"/>
          <w:szCs w:val="22"/>
        </w:rPr>
      </w:pPr>
      <w:r w:rsidRPr="000758F0">
        <w:rPr>
          <w:rFonts w:ascii="Palatino Linotype" w:hAnsi="Palatino Linotype"/>
          <w:i/>
          <w:sz w:val="22"/>
          <w:szCs w:val="22"/>
        </w:rPr>
        <w:t>C. CARLOS ALONSO HERNANDEZ PELAEZ</w:t>
      </w:r>
    </w:p>
    <w:p w:rsidR="00734E15" w:rsidRPr="000758F0" w:rsidRDefault="00734E15" w:rsidP="00734E15">
      <w:pPr>
        <w:tabs>
          <w:tab w:val="left" w:pos="567"/>
        </w:tabs>
        <w:ind w:left="709" w:right="760"/>
        <w:contextualSpacing/>
        <w:jc w:val="both"/>
        <w:rPr>
          <w:rFonts w:ascii="Palatino Linotype" w:hAnsi="Palatino Linotype"/>
          <w:i/>
          <w:sz w:val="22"/>
          <w:szCs w:val="22"/>
        </w:rPr>
      </w:pPr>
      <w:r w:rsidRPr="000758F0">
        <w:rPr>
          <w:rFonts w:ascii="Palatino Linotype" w:hAnsi="Palatino Linotype"/>
          <w:i/>
          <w:sz w:val="22"/>
          <w:szCs w:val="22"/>
        </w:rPr>
        <w:t>Responsable de la Unidad de Transparencia” (Sic)</w:t>
      </w:r>
    </w:p>
    <w:p w:rsidR="00734E15" w:rsidRPr="000758F0" w:rsidRDefault="00734E15" w:rsidP="00734E15">
      <w:pPr>
        <w:spacing w:line="360" w:lineRule="auto"/>
        <w:jc w:val="both"/>
        <w:rPr>
          <w:rFonts w:ascii="Palatino Linotype" w:hAnsi="Palatino Linotype"/>
        </w:rPr>
      </w:pPr>
    </w:p>
    <w:p w:rsidR="00734E15" w:rsidRPr="000758F0" w:rsidRDefault="00734E15" w:rsidP="00734E15">
      <w:pPr>
        <w:spacing w:line="360" w:lineRule="auto"/>
        <w:jc w:val="both"/>
        <w:rPr>
          <w:rFonts w:ascii="Palatino Linotype" w:hAnsi="Palatino Linotype"/>
        </w:rPr>
      </w:pPr>
      <w:r w:rsidRPr="000758F0">
        <w:rPr>
          <w:rFonts w:ascii="Palatino Linotype" w:hAnsi="Palatino Linotype"/>
        </w:rPr>
        <w:t xml:space="preserve">Al respecto, </w:t>
      </w:r>
      <w:r w:rsidRPr="000758F0">
        <w:rPr>
          <w:rFonts w:ascii="Palatino Linotype" w:hAnsi="Palatino Linotype"/>
          <w:b/>
        </w:rPr>
        <w:t>EL SUJETO OBLIGADO</w:t>
      </w:r>
      <w:r w:rsidRPr="000758F0">
        <w:rPr>
          <w:rFonts w:ascii="Palatino Linotype" w:hAnsi="Palatino Linotype"/>
        </w:rPr>
        <w:t xml:space="preserve"> no dio cabal cumplimiento a lo establecido en los artículos 49, fracción II y 163 de la Ley de Transparencia y Acceso a la Información Pública del Estado de México y Municipios, en razón a que omitió adjuntar el Acta del Comité de Transparencia, donde se acordó confirmar la ampliación del plazo a la respuesta.</w:t>
      </w:r>
    </w:p>
    <w:p w:rsidR="001303DD" w:rsidRPr="000758F0" w:rsidRDefault="001303DD" w:rsidP="00734E15">
      <w:pPr>
        <w:pStyle w:val="Prrafodelista"/>
        <w:numPr>
          <w:ilvl w:val="0"/>
          <w:numId w:val="16"/>
        </w:numPr>
        <w:tabs>
          <w:tab w:val="left" w:pos="567"/>
        </w:tabs>
        <w:spacing w:line="360" w:lineRule="auto"/>
        <w:ind w:left="0" w:firstLine="426"/>
        <w:jc w:val="both"/>
        <w:rPr>
          <w:rFonts w:ascii="Palatino Linotype" w:hAnsi="Palatino Linotype" w:cs="Arial"/>
        </w:rPr>
      </w:pPr>
      <w:r w:rsidRPr="000758F0">
        <w:rPr>
          <w:rFonts w:ascii="Palatino Linotype" w:hAnsi="Palatino Linotype" w:cs="Arial"/>
          <w:szCs w:val="20"/>
        </w:rPr>
        <w:t xml:space="preserve">De las constancias que obran en el expediente electrónico del </w:t>
      </w:r>
      <w:r w:rsidRPr="000758F0">
        <w:rPr>
          <w:rFonts w:ascii="Palatino Linotype" w:hAnsi="Palatino Linotype" w:cs="Arial"/>
          <w:b/>
          <w:szCs w:val="20"/>
        </w:rPr>
        <w:t>SAIMEX</w:t>
      </w:r>
      <w:r w:rsidRPr="000758F0">
        <w:rPr>
          <w:rFonts w:ascii="Palatino Linotype" w:hAnsi="Palatino Linotype" w:cs="Arial"/>
          <w:szCs w:val="20"/>
        </w:rPr>
        <w:t xml:space="preserve">, se advierte </w:t>
      </w:r>
      <w:r w:rsidRPr="000758F0">
        <w:rPr>
          <w:rFonts w:ascii="Palatino Linotype" w:hAnsi="Palatino Linotype"/>
        </w:rPr>
        <w:t>que</w:t>
      </w:r>
      <w:r w:rsidRPr="000758F0">
        <w:rPr>
          <w:rFonts w:ascii="Palatino Linotype" w:hAnsi="Palatino Linotype" w:cs="Arial"/>
        </w:rPr>
        <w:t xml:space="preserve"> en fecha </w:t>
      </w:r>
      <w:r w:rsidR="00734E15" w:rsidRPr="000758F0">
        <w:rPr>
          <w:rFonts w:ascii="Palatino Linotype" w:hAnsi="Palatino Linotype" w:cs="Arial"/>
        </w:rPr>
        <w:t xml:space="preserve">doce </w:t>
      </w:r>
      <w:r w:rsidR="00AE69EA" w:rsidRPr="000758F0">
        <w:rPr>
          <w:rFonts w:ascii="Palatino Linotype" w:hAnsi="Palatino Linotype" w:cs="Arial"/>
        </w:rPr>
        <w:t xml:space="preserve">de noviembre </w:t>
      </w:r>
      <w:r w:rsidRPr="000758F0">
        <w:rPr>
          <w:rFonts w:ascii="Palatino Linotype" w:hAnsi="Palatino Linotype"/>
        </w:rPr>
        <w:t>de dos mil diecinueve,</w:t>
      </w:r>
      <w:r w:rsidRPr="000758F0">
        <w:rPr>
          <w:rFonts w:ascii="Palatino Linotype" w:hAnsi="Palatino Linotype" w:cs="Arial"/>
        </w:rPr>
        <w:t xml:space="preserve"> </w:t>
      </w:r>
      <w:r w:rsidRPr="000758F0">
        <w:rPr>
          <w:rFonts w:ascii="Palatino Linotype" w:hAnsi="Palatino Linotype" w:cs="Arial"/>
          <w:b/>
        </w:rPr>
        <w:t>EL SUJETO OBLIGADO</w:t>
      </w:r>
      <w:r w:rsidRPr="000758F0">
        <w:rPr>
          <w:rFonts w:ascii="Palatino Linotype" w:hAnsi="Palatino Linotype" w:cs="Arial"/>
        </w:rPr>
        <w:t xml:space="preserve"> dio respuesta a la </w:t>
      </w:r>
      <w:r w:rsidRPr="000758F0">
        <w:rPr>
          <w:rFonts w:ascii="Palatino Linotype" w:hAnsi="Palatino Linotype"/>
        </w:rPr>
        <w:t>solicitud</w:t>
      </w:r>
      <w:r w:rsidRPr="000758F0">
        <w:rPr>
          <w:rFonts w:ascii="Palatino Linotype" w:hAnsi="Palatino Linotype" w:cs="Arial"/>
        </w:rPr>
        <w:t xml:space="preserve"> de </w:t>
      </w:r>
      <w:r w:rsidRPr="000758F0">
        <w:rPr>
          <w:rFonts w:ascii="Palatino Linotype" w:hAnsi="Palatino Linotype"/>
        </w:rPr>
        <w:t>acceso</w:t>
      </w:r>
      <w:r w:rsidRPr="000758F0">
        <w:rPr>
          <w:rFonts w:ascii="Palatino Linotype" w:hAnsi="Palatino Linotype" w:cs="Arial"/>
        </w:rPr>
        <w:t xml:space="preserve"> a la información pública requerida por </w:t>
      </w:r>
      <w:r w:rsidR="00AE69EA" w:rsidRPr="000758F0">
        <w:rPr>
          <w:rFonts w:ascii="Palatino Linotype" w:hAnsi="Palatino Linotype" w:cs="Arial"/>
          <w:b/>
        </w:rPr>
        <w:t xml:space="preserve">EL </w:t>
      </w:r>
      <w:r w:rsidR="001F59A8" w:rsidRPr="000758F0">
        <w:rPr>
          <w:rFonts w:ascii="Palatino Linotype" w:hAnsi="Palatino Linotype" w:cs="Arial"/>
          <w:b/>
        </w:rPr>
        <w:t>RECURRENTE</w:t>
      </w:r>
      <w:r w:rsidRPr="000758F0">
        <w:rPr>
          <w:rFonts w:ascii="Palatino Linotype" w:hAnsi="Palatino Linotype" w:cs="Arial"/>
        </w:rPr>
        <w:t>, la cual señala lo siguiente:</w:t>
      </w:r>
    </w:p>
    <w:p w:rsidR="00734E15" w:rsidRPr="000758F0" w:rsidRDefault="00BA1D38" w:rsidP="00734E15">
      <w:pPr>
        <w:pStyle w:val="Prrafodelista"/>
        <w:tabs>
          <w:tab w:val="left" w:pos="567"/>
        </w:tabs>
        <w:ind w:left="851" w:right="902"/>
        <w:jc w:val="right"/>
        <w:rPr>
          <w:rFonts w:ascii="Palatino Linotype" w:hAnsi="Palatino Linotype"/>
          <w:i/>
          <w:color w:val="000000"/>
          <w:sz w:val="22"/>
          <w:szCs w:val="22"/>
        </w:rPr>
      </w:pPr>
      <w:r w:rsidRPr="000758F0">
        <w:rPr>
          <w:rFonts w:ascii="Palatino Linotype" w:hAnsi="Palatino Linotype"/>
          <w:i/>
          <w:color w:val="000000"/>
          <w:sz w:val="22"/>
          <w:szCs w:val="22"/>
        </w:rPr>
        <w:t>“</w:t>
      </w:r>
    </w:p>
    <w:p w:rsidR="00734E15" w:rsidRPr="000758F0" w:rsidRDefault="00BA1D38" w:rsidP="00734E15">
      <w:pPr>
        <w:pStyle w:val="Prrafodelista"/>
        <w:tabs>
          <w:tab w:val="left" w:pos="567"/>
        </w:tabs>
        <w:ind w:left="851" w:right="902"/>
        <w:jc w:val="both"/>
        <w:rPr>
          <w:rFonts w:ascii="Palatino Linotype" w:hAnsi="Palatino Linotype"/>
          <w:i/>
          <w:color w:val="000000"/>
          <w:sz w:val="22"/>
          <w:szCs w:val="22"/>
        </w:rPr>
      </w:pPr>
      <w:r w:rsidRPr="000758F0">
        <w:rPr>
          <w:rFonts w:ascii="Palatino Linotype" w:hAnsi="Palatino Linotype"/>
          <w:i/>
          <w:color w:val="000000"/>
          <w:sz w:val="22"/>
          <w:szCs w:val="22"/>
        </w:rPr>
        <w:t>”</w:t>
      </w:r>
      <w:r w:rsidR="00734E15" w:rsidRPr="000758F0">
        <w:t xml:space="preserve"> </w:t>
      </w:r>
      <w:r w:rsidR="00734E15" w:rsidRPr="000758F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34E15" w:rsidRPr="000758F0" w:rsidRDefault="00734E15" w:rsidP="00734E15">
      <w:pPr>
        <w:pStyle w:val="Prrafodelista"/>
        <w:tabs>
          <w:tab w:val="left" w:pos="567"/>
        </w:tabs>
        <w:ind w:left="851" w:right="902"/>
        <w:jc w:val="both"/>
        <w:rPr>
          <w:rFonts w:ascii="Palatino Linotype" w:hAnsi="Palatino Linotype"/>
          <w:i/>
          <w:color w:val="000000"/>
          <w:sz w:val="22"/>
          <w:szCs w:val="22"/>
        </w:rPr>
      </w:pPr>
    </w:p>
    <w:p w:rsidR="00734E15" w:rsidRPr="000758F0" w:rsidRDefault="00734E15" w:rsidP="00734E15">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0758F0">
        <w:rPr>
          <w:rFonts w:ascii="Palatino Linotype" w:hAnsi="Palatino Linotype"/>
          <w:i/>
          <w:color w:val="000000"/>
          <w:sz w:val="22"/>
          <w:szCs w:val="22"/>
        </w:rPr>
        <w:t xml:space="preserve">De conformidad a lo dispuesto por la Sección Cuarta de los Derechos por Servicios Prestados por Autoridades Fiscales, Administrativas, y de Acceso a la Información Pública, y artículo 148 fracción I, del Código Financiero del Estado de México; artículo 174 fracciones I y II de la Ley de Transparencia y Acceso a la Información Pública del Estado de México y sus Municipios, tomando en consideración los novecientos cuarenta y uno (941) oficios de salida registrados en el libro gobierno correspondiente a la Dirección General de Obras Publicas hasta el día 30 de octubre de dos mil diecinueve (2019), y para estar en condiciones de otorgar la información hoy requerida, se estará a lo dispuesto por los numerales antes mencionados a efecto </w:t>
      </w:r>
      <w:r w:rsidRPr="000758F0">
        <w:rPr>
          <w:rFonts w:ascii="Palatino Linotype" w:hAnsi="Palatino Linotype"/>
          <w:i/>
          <w:color w:val="000000"/>
          <w:sz w:val="22"/>
          <w:szCs w:val="22"/>
        </w:rPr>
        <w:lastRenderedPageBreak/>
        <w:t>de recibir previamente el pago de derechos por parte del hoy peticionario. SE ENTREGA RESPUESTA A LA SOLICITUD 00585/TECAMAC/IP/2019</w:t>
      </w:r>
    </w:p>
    <w:p w:rsidR="00734E15" w:rsidRPr="000758F0" w:rsidRDefault="00734E15" w:rsidP="00734E15">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734E15" w:rsidRPr="000758F0" w:rsidRDefault="00734E15" w:rsidP="00734E15">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0758F0">
        <w:rPr>
          <w:rFonts w:ascii="Palatino Linotype" w:hAnsi="Palatino Linotype"/>
          <w:i/>
          <w:color w:val="000000"/>
          <w:sz w:val="22"/>
          <w:szCs w:val="22"/>
        </w:rPr>
        <w:t>ATENTAMENTE</w:t>
      </w:r>
    </w:p>
    <w:p w:rsidR="00BA1D38" w:rsidRPr="000758F0" w:rsidRDefault="00734E15" w:rsidP="00734E15">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0758F0">
        <w:rPr>
          <w:rFonts w:ascii="Palatino Linotype" w:hAnsi="Palatino Linotype"/>
          <w:i/>
          <w:color w:val="000000"/>
          <w:sz w:val="22"/>
          <w:szCs w:val="22"/>
        </w:rPr>
        <w:t>C. CARLOS ALONSO HERNANDEZ PELAEZ</w:t>
      </w:r>
      <w:r w:rsidR="00ED0D8A" w:rsidRPr="000758F0">
        <w:rPr>
          <w:rFonts w:ascii="Palatino Linotype" w:hAnsi="Palatino Linotype"/>
          <w:i/>
          <w:color w:val="000000"/>
          <w:sz w:val="22"/>
          <w:szCs w:val="22"/>
        </w:rPr>
        <w:t xml:space="preserve"> </w:t>
      </w:r>
      <w:r w:rsidRPr="000758F0">
        <w:rPr>
          <w:rFonts w:ascii="Palatino Linotype" w:hAnsi="Palatino Linotype"/>
          <w:i/>
          <w:color w:val="000000"/>
          <w:sz w:val="22"/>
          <w:szCs w:val="22"/>
        </w:rPr>
        <w:t>“</w:t>
      </w:r>
      <w:r w:rsidR="00ED0D8A" w:rsidRPr="000758F0">
        <w:rPr>
          <w:rFonts w:ascii="Palatino Linotype" w:hAnsi="Palatino Linotype"/>
          <w:i/>
          <w:color w:val="000000"/>
          <w:sz w:val="22"/>
          <w:szCs w:val="22"/>
        </w:rPr>
        <w:t>(Sic)</w:t>
      </w:r>
    </w:p>
    <w:p w:rsidR="00BA1D38" w:rsidRPr="000758F0" w:rsidRDefault="00BA1D38"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734E15" w:rsidRPr="000758F0" w:rsidRDefault="00BA1D38" w:rsidP="00734E15">
      <w:pPr>
        <w:tabs>
          <w:tab w:val="left" w:pos="567"/>
        </w:tabs>
        <w:spacing w:line="360" w:lineRule="auto"/>
        <w:jc w:val="both"/>
        <w:rPr>
          <w:rFonts w:ascii="Palatino Linotype" w:hAnsi="Palatino Linotype"/>
        </w:rPr>
      </w:pPr>
      <w:r w:rsidRPr="000758F0">
        <w:rPr>
          <w:rFonts w:ascii="Palatino Linotype" w:hAnsi="Palatino Linotype" w:cs="Arial"/>
        </w:rPr>
        <w:t xml:space="preserve">Asimismo, </w:t>
      </w:r>
      <w:r w:rsidRPr="000758F0">
        <w:rPr>
          <w:rFonts w:ascii="Palatino Linotype" w:hAnsi="Palatino Linotype" w:cs="Arial"/>
          <w:b/>
        </w:rPr>
        <w:t>EL SUJETO OBLIGADO</w:t>
      </w:r>
      <w:r w:rsidRPr="000758F0">
        <w:rPr>
          <w:rFonts w:ascii="Palatino Linotype" w:hAnsi="Palatino Linotype" w:cs="Arial"/>
        </w:rPr>
        <w:t xml:space="preserve"> adjuntó </w:t>
      </w:r>
      <w:r w:rsidR="00734E15" w:rsidRPr="000758F0">
        <w:rPr>
          <w:rFonts w:ascii="Palatino Linotype" w:hAnsi="Palatino Linotype" w:cs="Arial"/>
        </w:rPr>
        <w:t>los siguientes archivos electrónicos:</w:t>
      </w:r>
      <w:r w:rsidR="00734E15" w:rsidRPr="000758F0">
        <w:rPr>
          <w:rFonts w:ascii="Palatino Linotype" w:hAnsi="Palatino Linotype" w:cs="Arial"/>
        </w:rPr>
        <w:br/>
      </w:r>
    </w:p>
    <w:p w:rsidR="00734E15" w:rsidRPr="000758F0" w:rsidRDefault="00BA368D" w:rsidP="00734E15">
      <w:pPr>
        <w:pStyle w:val="Prrafodelista"/>
        <w:numPr>
          <w:ilvl w:val="0"/>
          <w:numId w:val="17"/>
        </w:numPr>
        <w:tabs>
          <w:tab w:val="left" w:pos="567"/>
        </w:tabs>
        <w:spacing w:line="360" w:lineRule="auto"/>
        <w:jc w:val="both"/>
        <w:rPr>
          <w:rFonts w:ascii="Palatino Linotype" w:hAnsi="Palatino Linotype" w:cs="Arial"/>
          <w:b/>
          <w:bCs/>
        </w:rPr>
      </w:pPr>
      <w:hyperlink r:id="rId9" w:tgtFrame="_blank" w:history="1">
        <w:r w:rsidR="00734E15" w:rsidRPr="000758F0">
          <w:rPr>
            <w:rFonts w:ascii="Palatino Linotype" w:hAnsi="Palatino Linotype" w:cs="Arial"/>
            <w:b/>
            <w:bCs/>
          </w:rPr>
          <w:t>oficios.pdf</w:t>
        </w:r>
      </w:hyperlink>
      <w:r w:rsidR="00734E15" w:rsidRPr="000758F0">
        <w:rPr>
          <w:rFonts w:ascii="Palatino Linotype" w:hAnsi="Palatino Linotype"/>
        </w:rPr>
        <w:t xml:space="preserve">; consistente en el oficio </w:t>
      </w:r>
      <w:r w:rsidR="00200C0F" w:rsidRPr="000758F0">
        <w:rPr>
          <w:rFonts w:ascii="Palatino Linotype" w:hAnsi="Palatino Linotype"/>
        </w:rPr>
        <w:t>número TEC/DGOP/121/2019, signado por el Director General de Obras Públicas, mediante el cual, refiere que hasta el 30 de octubre de 2019, se tienen registradas en el Libro de Gobierno 941</w:t>
      </w:r>
      <w:r w:rsidR="00090BCD" w:rsidRPr="000758F0">
        <w:rPr>
          <w:rFonts w:ascii="Palatino Linotype" w:hAnsi="Palatino Linotype"/>
        </w:rPr>
        <w:t>(novecientos</w:t>
      </w:r>
      <w:r w:rsidR="00200C0F" w:rsidRPr="000758F0">
        <w:rPr>
          <w:rFonts w:ascii="Palatino Linotype" w:hAnsi="Palatino Linotype"/>
        </w:rPr>
        <w:t xml:space="preserve"> cuarenta y uno) oficios; sin embargo para acceder a la información solicitada, el particular, deberá realizar el pago de derechos correspondiente.</w:t>
      </w:r>
    </w:p>
    <w:p w:rsidR="00734E15" w:rsidRPr="000758F0" w:rsidRDefault="00BA368D" w:rsidP="00734E15">
      <w:pPr>
        <w:pStyle w:val="Prrafodelista"/>
        <w:numPr>
          <w:ilvl w:val="0"/>
          <w:numId w:val="17"/>
        </w:numPr>
        <w:tabs>
          <w:tab w:val="left" w:pos="567"/>
        </w:tabs>
        <w:spacing w:before="100" w:beforeAutospacing="1" w:after="100" w:afterAutospacing="1" w:line="360" w:lineRule="auto"/>
        <w:jc w:val="both"/>
        <w:rPr>
          <w:rFonts w:ascii="Palatino Linotype" w:hAnsi="Palatino Linotype"/>
        </w:rPr>
      </w:pPr>
      <w:hyperlink r:id="rId10" w:tgtFrame="_blank" w:history="1">
        <w:r w:rsidR="00734E15" w:rsidRPr="000758F0">
          <w:rPr>
            <w:rFonts w:ascii="Palatino Linotype" w:hAnsi="Palatino Linotype" w:cs="Arial"/>
            <w:b/>
            <w:bCs/>
          </w:rPr>
          <w:t>SOLICITUD 585-19.pdf</w:t>
        </w:r>
      </w:hyperlink>
      <w:r w:rsidR="000F1E5D" w:rsidRPr="000758F0">
        <w:rPr>
          <w:rFonts w:ascii="Palatino Linotype" w:hAnsi="Palatino Linotype"/>
        </w:rPr>
        <w:t>; consistente en el oficio número UTAIP/OE/0093/2019</w:t>
      </w:r>
      <w:r w:rsidR="00090BCD" w:rsidRPr="000758F0">
        <w:rPr>
          <w:rFonts w:ascii="Palatino Linotype" w:hAnsi="Palatino Linotype"/>
        </w:rPr>
        <w:t xml:space="preserve">, signado por el Titular de la Unidad de Transparencia, a través del cual mencionó </w:t>
      </w:r>
      <w:r w:rsidR="00C54997" w:rsidRPr="000758F0">
        <w:rPr>
          <w:rFonts w:ascii="Palatino Linotype" w:hAnsi="Palatino Linotype"/>
        </w:rPr>
        <w:t xml:space="preserve">que el particular debía realizar el pago correspondiente por el escaneo y la digitalización de la información, en razón de que constaba de 11706  fojas, </w:t>
      </w:r>
      <w:r w:rsidR="00767220" w:rsidRPr="000758F0">
        <w:rPr>
          <w:rFonts w:ascii="Palatino Linotype" w:hAnsi="Palatino Linotype"/>
        </w:rPr>
        <w:t xml:space="preserve">cuyo costo ascendía a la cantidad de $7,912.31 (siete mil novecientos doce pesos 31/100 M.N.) </w:t>
      </w:r>
    </w:p>
    <w:p w:rsidR="00734E15" w:rsidRPr="000758F0" w:rsidRDefault="00734E15" w:rsidP="008A7B8E">
      <w:pPr>
        <w:pStyle w:val="Prrafodelista"/>
        <w:tabs>
          <w:tab w:val="left" w:pos="567"/>
        </w:tabs>
        <w:spacing w:before="100" w:beforeAutospacing="1" w:after="100" w:afterAutospacing="1" w:line="360" w:lineRule="auto"/>
        <w:ind w:left="0"/>
        <w:jc w:val="both"/>
        <w:rPr>
          <w:rFonts w:ascii="Palatino Linotype" w:hAnsi="Palatino Linotype"/>
        </w:rPr>
      </w:pPr>
    </w:p>
    <w:p w:rsidR="00BA1D38" w:rsidRPr="000758F0" w:rsidRDefault="00874602" w:rsidP="008A7B8E">
      <w:pPr>
        <w:pStyle w:val="Prrafodelista"/>
        <w:tabs>
          <w:tab w:val="left" w:pos="567"/>
        </w:tabs>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b/>
          <w:sz w:val="28"/>
          <w:szCs w:val="28"/>
        </w:rPr>
        <w:t>I</w:t>
      </w:r>
      <w:r w:rsidR="00DB76E9" w:rsidRPr="000758F0">
        <w:rPr>
          <w:rFonts w:ascii="Palatino Linotype" w:hAnsi="Palatino Linotype"/>
          <w:b/>
          <w:sz w:val="28"/>
          <w:szCs w:val="28"/>
        </w:rPr>
        <w:t>V</w:t>
      </w:r>
      <w:r w:rsidRPr="000758F0">
        <w:rPr>
          <w:rFonts w:ascii="Palatino Linotype" w:hAnsi="Palatino Linotype"/>
          <w:b/>
          <w:sz w:val="28"/>
          <w:szCs w:val="28"/>
        </w:rPr>
        <w:t>.</w:t>
      </w:r>
      <w:r w:rsidRPr="000758F0">
        <w:rPr>
          <w:rFonts w:ascii="Palatino Linotype" w:hAnsi="Palatino Linotype"/>
          <w:b/>
        </w:rPr>
        <w:t xml:space="preserve"> </w:t>
      </w:r>
      <w:r w:rsidR="00BA1D38" w:rsidRPr="000758F0">
        <w:rPr>
          <w:rFonts w:ascii="Palatino Linotype" w:hAnsi="Palatino Linotype" w:cs="Arial"/>
        </w:rPr>
        <w:t>Inconforme</w:t>
      </w:r>
      <w:r w:rsidR="00BA1D38" w:rsidRPr="000758F0">
        <w:rPr>
          <w:rFonts w:ascii="Palatino Linotype" w:hAnsi="Palatino Linotype"/>
        </w:rPr>
        <w:t xml:space="preserve"> con la </w:t>
      </w:r>
      <w:r w:rsidR="00BA1D38" w:rsidRPr="000758F0">
        <w:rPr>
          <w:rFonts w:ascii="Palatino Linotype" w:hAnsi="Palatino Linotype" w:cs="Arial"/>
        </w:rPr>
        <w:t xml:space="preserve">respuesta </w:t>
      </w:r>
      <w:r w:rsidR="00BA1D38" w:rsidRPr="000758F0">
        <w:rPr>
          <w:rFonts w:ascii="Palatino Linotype" w:hAnsi="Palatino Linotype"/>
        </w:rPr>
        <w:t xml:space="preserve">del </w:t>
      </w:r>
      <w:r w:rsidR="00BA1D38" w:rsidRPr="000758F0">
        <w:rPr>
          <w:rFonts w:ascii="Palatino Linotype" w:hAnsi="Palatino Linotype"/>
          <w:b/>
        </w:rPr>
        <w:t>SUJETO OBLIGADO</w:t>
      </w:r>
      <w:r w:rsidR="00BA1D38" w:rsidRPr="000758F0">
        <w:rPr>
          <w:rFonts w:ascii="Palatino Linotype" w:hAnsi="Palatino Linotype"/>
        </w:rPr>
        <w:t xml:space="preserve">, el </w:t>
      </w:r>
      <w:r w:rsidR="00FA2431" w:rsidRPr="000758F0">
        <w:rPr>
          <w:rFonts w:ascii="Palatino Linotype" w:hAnsi="Palatino Linotype"/>
        </w:rPr>
        <w:t>trece</w:t>
      </w:r>
      <w:r w:rsidR="002B133B" w:rsidRPr="000758F0">
        <w:rPr>
          <w:rFonts w:ascii="Palatino Linotype" w:hAnsi="Palatino Linotype"/>
        </w:rPr>
        <w:t xml:space="preserve"> de noviembre de dos mil diecinueve, </w:t>
      </w:r>
      <w:r w:rsidR="002B133B" w:rsidRPr="000758F0">
        <w:rPr>
          <w:rFonts w:ascii="Palatino Linotype" w:hAnsi="Palatino Linotype"/>
          <w:b/>
        </w:rPr>
        <w:t xml:space="preserve">EL </w:t>
      </w:r>
      <w:r w:rsidR="001F59A8" w:rsidRPr="000758F0">
        <w:rPr>
          <w:rFonts w:ascii="Palatino Linotype" w:hAnsi="Palatino Linotype"/>
          <w:b/>
        </w:rPr>
        <w:t>RECURRENTE</w:t>
      </w:r>
      <w:r w:rsidR="00BA1D38" w:rsidRPr="000758F0">
        <w:rPr>
          <w:rFonts w:ascii="Palatino Linotype" w:hAnsi="Palatino Linotype"/>
        </w:rPr>
        <w:t xml:space="preserve"> mediante </w:t>
      </w:r>
      <w:r w:rsidR="00BA1D38" w:rsidRPr="000758F0">
        <w:rPr>
          <w:rFonts w:ascii="Palatino Linotype" w:hAnsi="Palatino Linotype"/>
          <w:b/>
        </w:rPr>
        <w:t xml:space="preserve">EL SAIMEX </w:t>
      </w:r>
      <w:r w:rsidR="00BA1D38" w:rsidRPr="000758F0">
        <w:rPr>
          <w:rFonts w:ascii="Palatino Linotype" w:hAnsi="Palatino Linotype"/>
        </w:rPr>
        <w:t xml:space="preserve">interpuso el recurso de revisión objeto del </w:t>
      </w:r>
      <w:r w:rsidR="00BA1D38" w:rsidRPr="000758F0">
        <w:rPr>
          <w:rFonts w:ascii="Palatino Linotype" w:hAnsi="Palatino Linotype" w:cs="Arial"/>
        </w:rPr>
        <w:t>presente</w:t>
      </w:r>
      <w:r w:rsidR="00BA1D38" w:rsidRPr="000758F0">
        <w:rPr>
          <w:rFonts w:ascii="Palatino Linotype" w:hAnsi="Palatino Linotype"/>
        </w:rPr>
        <w:t xml:space="preserve"> estudio, al que se le asignó el </w:t>
      </w:r>
      <w:r w:rsidR="00BA1D38" w:rsidRPr="000758F0">
        <w:rPr>
          <w:rFonts w:ascii="Palatino Linotype" w:hAnsi="Palatino Linotype" w:cs="Arial"/>
        </w:rPr>
        <w:t xml:space="preserve">número </w:t>
      </w:r>
      <w:r w:rsidR="00FA2431" w:rsidRPr="000758F0">
        <w:rPr>
          <w:rFonts w:ascii="Palatino Linotype" w:hAnsi="Palatino Linotype" w:cs="Arial"/>
          <w:b/>
          <w:bCs/>
          <w:lang w:val="es-ES_tradnl"/>
        </w:rPr>
        <w:t>08682</w:t>
      </w:r>
      <w:r w:rsidR="00BA1D38" w:rsidRPr="000758F0">
        <w:rPr>
          <w:rFonts w:ascii="Palatino Linotype" w:hAnsi="Palatino Linotype" w:cs="Arial"/>
          <w:b/>
          <w:bCs/>
          <w:lang w:val="es-ES_tradnl"/>
        </w:rPr>
        <w:t>/INFOEM/IP/RR/2019</w:t>
      </w:r>
      <w:r w:rsidR="00BA1D38" w:rsidRPr="000758F0">
        <w:rPr>
          <w:rFonts w:ascii="Palatino Linotype" w:hAnsi="Palatino Linotype" w:cs="Arial"/>
        </w:rPr>
        <w:t>, en el que señaló como acto impugnado, lo siguiente:</w:t>
      </w:r>
    </w:p>
    <w:p w:rsidR="00BA1D38" w:rsidRPr="000758F0"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9D1DD1" w:rsidRPr="000758F0" w:rsidRDefault="00874602"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0758F0">
        <w:rPr>
          <w:rFonts w:ascii="Palatino Linotype" w:hAnsi="Palatino Linotype" w:cs="Arial"/>
          <w:i/>
          <w:sz w:val="22"/>
          <w:szCs w:val="22"/>
        </w:rPr>
        <w:t>“</w:t>
      </w:r>
      <w:r w:rsidR="00FA2431" w:rsidRPr="000758F0">
        <w:rPr>
          <w:rFonts w:ascii="Palatino Linotype" w:hAnsi="Palatino Linotype"/>
          <w:i/>
          <w:color w:val="000000"/>
          <w:sz w:val="22"/>
          <w:szCs w:val="22"/>
        </w:rPr>
        <w:t>NEGATIVA A ENTREGAR LA INFORMACIÓN</w:t>
      </w:r>
      <w:r w:rsidR="001C3704" w:rsidRPr="000758F0">
        <w:rPr>
          <w:rFonts w:ascii="Palatino Linotype" w:hAnsi="Palatino Linotype"/>
          <w:i/>
          <w:color w:val="000000"/>
          <w:sz w:val="22"/>
          <w:szCs w:val="22"/>
        </w:rPr>
        <w:t>”</w:t>
      </w:r>
      <w:r w:rsidR="00BA1D38" w:rsidRPr="000758F0">
        <w:rPr>
          <w:rFonts w:ascii="Palatino Linotype" w:hAnsi="Palatino Linotype" w:cs="Arial"/>
          <w:i/>
          <w:sz w:val="22"/>
          <w:szCs w:val="22"/>
        </w:rPr>
        <w:t xml:space="preserve"> </w:t>
      </w:r>
      <w:r w:rsidRPr="000758F0">
        <w:rPr>
          <w:rFonts w:ascii="Palatino Linotype" w:hAnsi="Palatino Linotype" w:cs="Arial"/>
          <w:i/>
          <w:sz w:val="22"/>
          <w:szCs w:val="22"/>
        </w:rPr>
        <w:t>(Sic)</w:t>
      </w:r>
    </w:p>
    <w:p w:rsidR="009D1DD1" w:rsidRPr="000758F0" w:rsidRDefault="009D1DD1"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9D1DD1" w:rsidRPr="000758F0" w:rsidRDefault="00874602" w:rsidP="00FA2431">
      <w:pPr>
        <w:pStyle w:val="Prrafodelista"/>
        <w:tabs>
          <w:tab w:val="left" w:pos="567"/>
        </w:tabs>
        <w:spacing w:before="100" w:beforeAutospacing="1" w:after="100" w:afterAutospacing="1"/>
        <w:ind w:left="0"/>
        <w:jc w:val="both"/>
        <w:rPr>
          <w:rFonts w:ascii="Palatino Linotype" w:hAnsi="Palatino Linotype" w:cs="Arial"/>
        </w:rPr>
      </w:pPr>
      <w:r w:rsidRPr="000758F0">
        <w:rPr>
          <w:rFonts w:ascii="Palatino Linotype" w:hAnsi="Palatino Linotype" w:cs="Arial"/>
        </w:rPr>
        <w:t xml:space="preserve">Asimismo, </w:t>
      </w:r>
      <w:r w:rsidR="001F59A8" w:rsidRPr="000758F0">
        <w:rPr>
          <w:rFonts w:ascii="Palatino Linotype" w:hAnsi="Palatino Linotype" w:cs="Arial"/>
          <w:b/>
        </w:rPr>
        <w:t>LA RECURRENTE</w:t>
      </w:r>
      <w:r w:rsidRPr="000758F0">
        <w:rPr>
          <w:rFonts w:ascii="Palatino Linotype" w:hAnsi="Palatino Linotype" w:cs="Arial"/>
        </w:rPr>
        <w:t xml:space="preserve"> manifestó como razones o motivos de inconformidad:</w:t>
      </w:r>
    </w:p>
    <w:p w:rsidR="00FA2431" w:rsidRPr="000758F0" w:rsidRDefault="00FA2431" w:rsidP="00FA2431">
      <w:pPr>
        <w:pStyle w:val="Prrafodelista"/>
        <w:tabs>
          <w:tab w:val="left" w:pos="567"/>
        </w:tabs>
        <w:spacing w:before="100" w:beforeAutospacing="1" w:after="100" w:afterAutospacing="1"/>
        <w:ind w:left="0"/>
        <w:jc w:val="both"/>
        <w:rPr>
          <w:rFonts w:ascii="Palatino Linotype" w:hAnsi="Palatino Linotype" w:cs="Arial"/>
        </w:rPr>
      </w:pPr>
    </w:p>
    <w:p w:rsidR="009D1DD1" w:rsidRPr="000758F0" w:rsidRDefault="009D1DD1" w:rsidP="008A7B8E">
      <w:pPr>
        <w:spacing w:before="100" w:beforeAutospacing="1" w:after="100" w:afterAutospacing="1"/>
        <w:ind w:left="851" w:right="902"/>
        <w:contextualSpacing/>
        <w:jc w:val="both"/>
        <w:rPr>
          <w:rFonts w:ascii="Palatino Linotype" w:hAnsi="Palatino Linotype" w:cs="Arial"/>
          <w:i/>
          <w:sz w:val="22"/>
          <w:szCs w:val="22"/>
        </w:rPr>
      </w:pPr>
      <w:r w:rsidRPr="000758F0">
        <w:rPr>
          <w:rFonts w:ascii="Palatino Linotype" w:hAnsi="Palatino Linotype"/>
          <w:i/>
          <w:color w:val="000000"/>
          <w:sz w:val="22"/>
          <w:szCs w:val="22"/>
        </w:rPr>
        <w:t>“</w:t>
      </w:r>
      <w:r w:rsidR="00FA2431" w:rsidRPr="000758F0">
        <w:rPr>
          <w:rFonts w:ascii="Palatino Linotype" w:hAnsi="Palatino Linotype"/>
          <w:i/>
          <w:color w:val="000000"/>
          <w:sz w:val="22"/>
          <w:szCs w:val="22"/>
        </w:rPr>
        <w:t>EL MOTIVO DEL PRESENTE RECURSO ES POR QUE SE VE LA NEGATIVA A ENTREGAR LA INFORMACIÓN POR PARTE DE LA DIRECCIÓN GENERAL DE OBRA PÚBLICA Y POR PARTE DE LA UNIDAD DE TRANSPARENCIA MUNICIPAL DE TECAMAC, ADEMAS QUE SE VE LA INEXPERIENCIA Y FALTA DE LECTURA A LA LEY DE TRANSPARENCIA LOCAL VIGENTE DEBIDO A QUE ESTOY PIDIENDO: SOLICITO TODOS Y CADA UNO DE LOS OFICIOS ELABORADOS O EMITIDOS POR TODAS Y CADA UNA DE LAS DIRECCIONES, JEFATURAS Y COORDINACIONES QUE CONFORMAN EL SUJETO OBLIGADO MUNICIPIO DE TECAMAC SEGUN LA ESTRUCTURA ORGANICA DE ACUERDO A LA PAGINA DE IPOMEX TECAMAC Y CITO LA DIRECCIÓN ELECTRONICA https://www.ipomex.org.mx/ipo3/lgt/indice/TECAMAC/organigramas.web Y ANEXO TAMBIEN LA DIECCIÓN ELECTRONICA DEL ORGANIGRAMA QUE ESTA PUBLICADO EN LA MISMA PLATAFORMA IPOMEX LA INFORMACIÓN LA SOLICITO EN FORMATO PDF Y EN FORMATO ABIERTO QUE ES EL CUAL FUERON ELABORADOS PARA MEJOR COMPRENSIÓN TODOS Y CADA UNO DE LOS OFICIOS EMITIDOS POR TODAS LAS ÁREAS QUE CONFORMAN EL SUJETO OBLIGADO MUNICIPIO DE TECAMAC Y POR LO QUE SE VE SOLO SE SOLICITO A LA DIRECCIÓN GENERAL DE OBRAS PÚBLICAS Y LA UNIDAD DE TRANSPARENCIA POR LO QUE FALTAN AREAS ADEMAS QUE LA INFORMACIÓN NO LA SOLICITE EN COPIA SIMPLE O DE MANERA DIGITAL FISICA SI NO QUE POR SISTEMA SAIMEX POR LO QUE SE VE SU INTELECTO NO ALCANZO A COMPRENDER LA SOLICITUD POR ULTIMO LA INFORMACIÓN SOLICITADA REQUIERO SE ME ENTREGUE POR SISTEMA SAIMEX POR FAVOR</w:t>
      </w:r>
      <w:r w:rsidR="001C3704" w:rsidRPr="000758F0">
        <w:rPr>
          <w:rFonts w:ascii="Palatino Linotype" w:hAnsi="Palatino Linotype"/>
          <w:i/>
          <w:color w:val="000000"/>
          <w:sz w:val="22"/>
          <w:szCs w:val="22"/>
        </w:rPr>
        <w:t>.” (Sic)</w:t>
      </w:r>
    </w:p>
    <w:p w:rsidR="009D1DD1" w:rsidRPr="000758F0" w:rsidRDefault="009D1DD1" w:rsidP="008A7B8E">
      <w:pPr>
        <w:spacing w:before="100" w:beforeAutospacing="1" w:after="100" w:afterAutospacing="1" w:line="360" w:lineRule="auto"/>
        <w:contextualSpacing/>
        <w:jc w:val="both"/>
        <w:rPr>
          <w:rFonts w:ascii="Palatino Linotype" w:hAnsi="Palatino Linotype" w:cs="Arial"/>
        </w:rPr>
      </w:pPr>
    </w:p>
    <w:p w:rsidR="00874602" w:rsidRPr="000758F0" w:rsidRDefault="00874602" w:rsidP="008A7B8E">
      <w:pPr>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b/>
          <w:sz w:val="28"/>
          <w:szCs w:val="28"/>
        </w:rPr>
        <w:t>V.</w:t>
      </w:r>
      <w:r w:rsidRPr="000758F0">
        <w:rPr>
          <w:rFonts w:ascii="Palatino Linotype" w:hAnsi="Palatino Linotype" w:cs="Arial"/>
        </w:rPr>
        <w:t xml:space="preserve"> El </w:t>
      </w:r>
      <w:r w:rsidR="00FA2431" w:rsidRPr="000758F0">
        <w:rPr>
          <w:rFonts w:ascii="Palatino Linotype" w:hAnsi="Palatino Linotype" w:cs="Arial"/>
        </w:rPr>
        <w:t>trece</w:t>
      </w:r>
      <w:r w:rsidR="00D829A5" w:rsidRPr="000758F0">
        <w:rPr>
          <w:rFonts w:ascii="Palatino Linotype" w:hAnsi="Palatino Linotype" w:cs="Arial"/>
        </w:rPr>
        <w:t xml:space="preserve"> de noviembre </w:t>
      </w:r>
      <w:r w:rsidR="00DB76E9" w:rsidRPr="000758F0">
        <w:rPr>
          <w:rFonts w:ascii="Palatino Linotype" w:hAnsi="Palatino Linotype" w:cs="Arial"/>
        </w:rPr>
        <w:t>de d</w:t>
      </w:r>
      <w:r w:rsidRPr="000758F0">
        <w:rPr>
          <w:rFonts w:ascii="Palatino Linotype" w:hAnsi="Palatino Linotype" w:cs="Arial"/>
        </w:rPr>
        <w:t>os mil dieci</w:t>
      </w:r>
      <w:r w:rsidR="001C3704" w:rsidRPr="000758F0">
        <w:rPr>
          <w:rFonts w:ascii="Palatino Linotype" w:hAnsi="Palatino Linotype" w:cs="Arial"/>
        </w:rPr>
        <w:t>nueve</w:t>
      </w:r>
      <w:r w:rsidRPr="000758F0">
        <w:rPr>
          <w:rFonts w:ascii="Palatino Linotype" w:hAnsi="Palatino Linotype" w:cs="Arial"/>
        </w:rPr>
        <w:t xml:space="preserve">, el recurso de que se trata se envió electrónicamente al Instituto de </w:t>
      </w:r>
      <w:r w:rsidRPr="000758F0">
        <w:rPr>
          <w:rFonts w:ascii="Palatino Linotype" w:eastAsia="Arial Unicode MS" w:hAnsi="Palatino Linotype" w:cs="Arial"/>
        </w:rPr>
        <w:t>Transparencia</w:t>
      </w:r>
      <w:r w:rsidRPr="000758F0">
        <w:rPr>
          <w:rFonts w:ascii="Palatino Linotype" w:hAnsi="Palatino Linotype" w:cs="Arial"/>
        </w:rPr>
        <w:t xml:space="preserve">, Acceso a la Información Pública y Protección de Datos Personales del Estado de México y Municipios y con fundamento en el artículo 185, fracción I de la </w:t>
      </w:r>
      <w:r w:rsidRPr="000758F0">
        <w:rPr>
          <w:rFonts w:ascii="Palatino Linotype" w:hAnsi="Palatino Linotype"/>
        </w:rPr>
        <w:t xml:space="preserve">Ley de Transparencia y Acceso a la Información </w:t>
      </w:r>
      <w:r w:rsidRPr="000758F0">
        <w:rPr>
          <w:rFonts w:ascii="Palatino Linotype" w:hAnsi="Palatino Linotype"/>
        </w:rPr>
        <w:lastRenderedPageBreak/>
        <w:t>Pública del Estado de México y Municipios</w:t>
      </w:r>
      <w:r w:rsidRPr="000758F0">
        <w:rPr>
          <w:rFonts w:ascii="Palatino Linotype" w:hAnsi="Palatino Linotype" w:cs="Arial"/>
        </w:rPr>
        <w:t>, se turnó, a través del</w:t>
      </w:r>
      <w:r w:rsidRPr="000758F0">
        <w:rPr>
          <w:rFonts w:ascii="Palatino Linotype" w:eastAsia="Arial Unicode MS" w:hAnsi="Palatino Linotype" w:cs="Arial"/>
        </w:rPr>
        <w:t xml:space="preserve"> </w:t>
      </w:r>
      <w:r w:rsidRPr="000758F0">
        <w:rPr>
          <w:rFonts w:ascii="Palatino Linotype" w:eastAsia="Arial Unicode MS" w:hAnsi="Palatino Linotype" w:cs="Arial"/>
          <w:b/>
        </w:rPr>
        <w:t>SAIMEX</w:t>
      </w:r>
      <w:r w:rsidRPr="000758F0">
        <w:rPr>
          <w:rFonts w:ascii="Palatino Linotype" w:hAnsi="Palatino Linotype"/>
        </w:rPr>
        <w:t xml:space="preserve">, a la </w:t>
      </w:r>
      <w:r w:rsidRPr="000758F0">
        <w:rPr>
          <w:rFonts w:ascii="Palatino Linotype" w:hAnsi="Palatino Linotype" w:cs="Arial"/>
        </w:rPr>
        <w:t xml:space="preserve">Comisionada </w:t>
      </w:r>
      <w:r w:rsidRPr="000758F0">
        <w:rPr>
          <w:rFonts w:ascii="Palatino Linotype" w:hAnsi="Palatino Linotype" w:cs="Arial"/>
          <w:b/>
        </w:rPr>
        <w:t>EVA ABAID YAPUR</w:t>
      </w:r>
      <w:r w:rsidRPr="000758F0">
        <w:rPr>
          <w:rFonts w:ascii="Palatino Linotype" w:hAnsi="Palatino Linotype"/>
        </w:rPr>
        <w:t>,</w:t>
      </w:r>
      <w:r w:rsidRPr="000758F0">
        <w:rPr>
          <w:rFonts w:ascii="Palatino Linotype" w:hAnsi="Palatino Linotype" w:cs="Arial"/>
        </w:rPr>
        <w:t xml:space="preserve"> a efecto de decretar su admisión o desechamiento.</w:t>
      </w:r>
    </w:p>
    <w:p w:rsidR="00874602" w:rsidRPr="000758F0" w:rsidRDefault="00874602" w:rsidP="008A7B8E">
      <w:pPr>
        <w:pStyle w:val="Prrafodelista"/>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cs="Arial"/>
          <w:b/>
          <w:sz w:val="28"/>
          <w:szCs w:val="28"/>
        </w:rPr>
        <w:t>V</w:t>
      </w:r>
      <w:r w:rsidR="00DB76E9" w:rsidRPr="000758F0">
        <w:rPr>
          <w:rFonts w:ascii="Palatino Linotype" w:hAnsi="Palatino Linotype" w:cs="Arial"/>
          <w:b/>
          <w:sz w:val="28"/>
          <w:szCs w:val="28"/>
        </w:rPr>
        <w:t>I</w:t>
      </w:r>
      <w:r w:rsidRPr="000758F0">
        <w:rPr>
          <w:rFonts w:ascii="Palatino Linotype" w:hAnsi="Palatino Linotype" w:cs="Arial"/>
          <w:b/>
          <w:sz w:val="28"/>
          <w:szCs w:val="28"/>
        </w:rPr>
        <w:t>.</w:t>
      </w:r>
      <w:r w:rsidR="00DB76E9" w:rsidRPr="000758F0">
        <w:rPr>
          <w:rFonts w:ascii="Palatino Linotype" w:hAnsi="Palatino Linotype" w:cs="Arial"/>
        </w:rPr>
        <w:t xml:space="preserve"> El</w:t>
      </w:r>
      <w:r w:rsidR="001C3704" w:rsidRPr="000758F0">
        <w:rPr>
          <w:rFonts w:ascii="Palatino Linotype" w:hAnsi="Palatino Linotype" w:cs="Arial"/>
        </w:rPr>
        <w:t xml:space="preserve"> </w:t>
      </w:r>
      <w:r w:rsidR="00FA2431" w:rsidRPr="000758F0">
        <w:rPr>
          <w:rFonts w:ascii="Palatino Linotype" w:hAnsi="Palatino Linotype" w:cs="Arial"/>
        </w:rPr>
        <w:t xml:space="preserve">veinte </w:t>
      </w:r>
      <w:r w:rsidR="00D829A5" w:rsidRPr="000758F0">
        <w:rPr>
          <w:rFonts w:ascii="Palatino Linotype" w:hAnsi="Palatino Linotype" w:cs="Arial"/>
        </w:rPr>
        <w:t xml:space="preserve">de noviembre </w:t>
      </w:r>
      <w:r w:rsidR="001C3704" w:rsidRPr="000758F0">
        <w:rPr>
          <w:rFonts w:ascii="Palatino Linotype" w:hAnsi="Palatino Linotype" w:cs="Arial"/>
        </w:rPr>
        <w:t>de dos mil diecinueve</w:t>
      </w:r>
      <w:r w:rsidRPr="000758F0">
        <w:rPr>
          <w:rFonts w:ascii="Palatino Linotype" w:hAnsi="Palatino Linotype" w:cs="Arial"/>
        </w:rPr>
        <w:t xml:space="preserve">, la Comisionada Ponente, atento a lo dispuesto en el artículo 185, fracciones I, II y IV de la </w:t>
      </w:r>
      <w:r w:rsidRPr="000758F0">
        <w:rPr>
          <w:rFonts w:ascii="Palatino Linotype" w:hAnsi="Palatino Linotype"/>
        </w:rPr>
        <w:t>Ley de Transparencia y Acceso a la Información Pública del Estado de México y Municipios, a</w:t>
      </w:r>
      <w:r w:rsidRPr="000758F0">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D1DD1" w:rsidRPr="000758F0" w:rsidRDefault="009D1DD1" w:rsidP="008A7B8E">
      <w:pPr>
        <w:pStyle w:val="Prrafodelista"/>
        <w:spacing w:before="100" w:beforeAutospacing="1" w:after="100" w:afterAutospacing="1" w:line="360" w:lineRule="auto"/>
        <w:ind w:left="0"/>
        <w:jc w:val="both"/>
        <w:rPr>
          <w:rFonts w:ascii="Palatino Linotype" w:hAnsi="Palatino Linotype" w:cs="Arial"/>
        </w:rPr>
      </w:pPr>
    </w:p>
    <w:p w:rsidR="00874602" w:rsidRPr="000758F0" w:rsidRDefault="00874602" w:rsidP="008A7B8E">
      <w:pPr>
        <w:pStyle w:val="Prrafodelista"/>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cs="Arial"/>
          <w:b/>
          <w:sz w:val="28"/>
          <w:szCs w:val="28"/>
        </w:rPr>
        <w:t>V</w:t>
      </w:r>
      <w:r w:rsidR="00DB76E9" w:rsidRPr="000758F0">
        <w:rPr>
          <w:rFonts w:ascii="Palatino Linotype" w:hAnsi="Palatino Linotype" w:cs="Arial"/>
          <w:b/>
          <w:sz w:val="28"/>
          <w:szCs w:val="28"/>
        </w:rPr>
        <w:t>I</w:t>
      </w:r>
      <w:r w:rsidRPr="000758F0">
        <w:rPr>
          <w:rFonts w:ascii="Palatino Linotype" w:hAnsi="Palatino Linotype" w:cs="Arial"/>
          <w:b/>
          <w:sz w:val="28"/>
          <w:szCs w:val="28"/>
        </w:rPr>
        <w:t>I.</w:t>
      </w:r>
      <w:r w:rsidRPr="000758F0">
        <w:rPr>
          <w:rFonts w:ascii="Palatino Linotype" w:hAnsi="Palatino Linotype" w:cs="Arial"/>
        </w:rPr>
        <w:t xml:space="preserve"> De las constancias que obran en el </w:t>
      </w:r>
      <w:r w:rsidRPr="000758F0">
        <w:rPr>
          <w:rFonts w:ascii="Palatino Linotype" w:hAnsi="Palatino Linotype" w:cs="Arial"/>
          <w:b/>
        </w:rPr>
        <w:t>SAIMEX</w:t>
      </w:r>
      <w:r w:rsidRPr="000758F0">
        <w:rPr>
          <w:rFonts w:ascii="Palatino Linotype" w:hAnsi="Palatino Linotype" w:cs="Arial"/>
        </w:rPr>
        <w:t>, se desprende que dentro del</w:t>
      </w:r>
      <w:r w:rsidR="00D829A5" w:rsidRPr="000758F0">
        <w:rPr>
          <w:rFonts w:ascii="Palatino Linotype" w:hAnsi="Palatino Linotype" w:cs="Arial"/>
        </w:rPr>
        <w:t xml:space="preserve"> término concedido a las partes, </w:t>
      </w:r>
      <w:r w:rsidR="00D829A5" w:rsidRPr="000758F0">
        <w:rPr>
          <w:rFonts w:ascii="Palatino Linotype" w:hAnsi="Palatino Linotype" w:cs="Arial"/>
          <w:b/>
        </w:rPr>
        <w:t>EL</w:t>
      </w:r>
      <w:r w:rsidRPr="000758F0">
        <w:rPr>
          <w:rFonts w:ascii="Palatino Linotype" w:hAnsi="Palatino Linotype" w:cs="Arial"/>
          <w:b/>
        </w:rPr>
        <w:t xml:space="preserve"> RECURRENTE </w:t>
      </w:r>
      <w:r w:rsidRPr="000758F0">
        <w:rPr>
          <w:rFonts w:ascii="Palatino Linotype" w:hAnsi="Palatino Linotype" w:cs="Arial"/>
        </w:rPr>
        <w:t xml:space="preserve">no presentó </w:t>
      </w:r>
      <w:r w:rsidRPr="000758F0">
        <w:rPr>
          <w:rFonts w:ascii="Palatino Linotype" w:hAnsi="Palatino Linotype"/>
        </w:rPr>
        <w:t>manifestaciones</w:t>
      </w:r>
      <w:r w:rsidRPr="000758F0">
        <w:rPr>
          <w:rFonts w:ascii="Palatino Linotype" w:hAnsi="Palatino Linotype" w:cs="Arial"/>
        </w:rPr>
        <w:t xml:space="preserve"> y alegatos, ni ofreció los medios de prueba que a su derecho convinier</w:t>
      </w:r>
      <w:r w:rsidR="00D829A5" w:rsidRPr="000758F0">
        <w:rPr>
          <w:rFonts w:ascii="Palatino Linotype" w:hAnsi="Palatino Linotype" w:cs="Arial"/>
        </w:rPr>
        <w:t xml:space="preserve">an; mientras que </w:t>
      </w:r>
      <w:r w:rsidRPr="000758F0">
        <w:rPr>
          <w:rFonts w:ascii="Palatino Linotype" w:hAnsi="Palatino Linotype" w:cs="Arial"/>
          <w:b/>
        </w:rPr>
        <w:t xml:space="preserve">EL SUJETO OBLIGADO </w:t>
      </w:r>
      <w:r w:rsidRPr="000758F0">
        <w:rPr>
          <w:rFonts w:ascii="Palatino Linotype" w:hAnsi="Palatino Linotype" w:cs="Arial"/>
        </w:rPr>
        <w:t>fue omiso en rendir el Informe Justificado correspondiente, tal y como se advierte de la imagen siguiente:</w:t>
      </w:r>
    </w:p>
    <w:p w:rsidR="009D1DD1" w:rsidRPr="000758F0" w:rsidRDefault="00CD1B22" w:rsidP="008E3C6A">
      <w:pPr>
        <w:pStyle w:val="Prrafodelista"/>
        <w:spacing w:before="100" w:beforeAutospacing="1" w:after="100" w:afterAutospacing="1" w:line="360" w:lineRule="auto"/>
        <w:ind w:left="0"/>
        <w:jc w:val="both"/>
        <w:rPr>
          <w:rFonts w:ascii="Palatino Linotype" w:hAnsi="Palatino Linotype" w:cs="Arial"/>
        </w:rPr>
      </w:pPr>
      <w:r w:rsidRPr="000758F0">
        <w:rPr>
          <w:noProof/>
          <w:lang w:val="es-ES"/>
        </w:rPr>
        <w:drawing>
          <wp:inline distT="0" distB="0" distL="0" distR="0" wp14:anchorId="0706D3C4" wp14:editId="2F03E608">
            <wp:extent cx="594360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1" t="24849" r="53129" b="56441"/>
                    <a:stretch/>
                  </pic:blipFill>
                  <pic:spPr bwMode="auto">
                    <a:xfrm>
                      <a:off x="0" y="0"/>
                      <a:ext cx="5943600" cy="2266950"/>
                    </a:xfrm>
                    <a:prstGeom prst="rect">
                      <a:avLst/>
                    </a:prstGeom>
                    <a:ln>
                      <a:noFill/>
                    </a:ln>
                    <a:extLst>
                      <a:ext uri="{53640926-AAD7-44D8-BBD7-CCE9431645EC}">
                        <a14:shadowObscured xmlns:a14="http://schemas.microsoft.com/office/drawing/2010/main"/>
                      </a:ext>
                    </a:extLst>
                  </pic:spPr>
                </pic:pic>
              </a:graphicData>
            </a:graphic>
          </wp:inline>
        </w:drawing>
      </w:r>
    </w:p>
    <w:p w:rsidR="000130CB" w:rsidRPr="000758F0" w:rsidRDefault="00874602" w:rsidP="008A7B8E">
      <w:pPr>
        <w:pStyle w:val="Prrafodelista"/>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cs="Arial"/>
          <w:b/>
          <w:sz w:val="28"/>
          <w:szCs w:val="28"/>
        </w:rPr>
        <w:lastRenderedPageBreak/>
        <w:t>VI</w:t>
      </w:r>
      <w:r w:rsidR="00DB76E9" w:rsidRPr="000758F0">
        <w:rPr>
          <w:rFonts w:ascii="Palatino Linotype" w:hAnsi="Palatino Linotype" w:cs="Arial"/>
          <w:b/>
          <w:sz w:val="28"/>
          <w:szCs w:val="28"/>
        </w:rPr>
        <w:t>I</w:t>
      </w:r>
      <w:r w:rsidRPr="000758F0">
        <w:rPr>
          <w:rFonts w:ascii="Palatino Linotype" w:hAnsi="Palatino Linotype" w:cs="Arial"/>
          <w:b/>
          <w:sz w:val="28"/>
          <w:szCs w:val="28"/>
        </w:rPr>
        <w:t>I.</w:t>
      </w:r>
      <w:r w:rsidRPr="000758F0">
        <w:rPr>
          <w:rFonts w:ascii="Palatino Linotype" w:hAnsi="Palatino Linotype" w:cs="Arial"/>
        </w:rPr>
        <w:t xml:space="preserve"> Una vez analizado el estado procesal que </w:t>
      </w:r>
      <w:r w:rsidR="009D1DD1" w:rsidRPr="000758F0">
        <w:rPr>
          <w:rFonts w:ascii="Palatino Linotype" w:hAnsi="Palatino Linotype" w:cs="Arial"/>
        </w:rPr>
        <w:t xml:space="preserve">guardaba el expediente, el </w:t>
      </w:r>
      <w:r w:rsidR="00CD1B22" w:rsidRPr="000758F0">
        <w:rPr>
          <w:rFonts w:ascii="Palatino Linotype" w:hAnsi="Palatino Linotype" w:cs="Arial"/>
        </w:rPr>
        <w:t>once de diciembre</w:t>
      </w:r>
      <w:r w:rsidR="00DB76E9" w:rsidRPr="000758F0">
        <w:rPr>
          <w:rFonts w:ascii="Palatino Linotype" w:hAnsi="Palatino Linotype" w:cs="Arial"/>
        </w:rPr>
        <w:t xml:space="preserve"> de dos mil diecinueve</w:t>
      </w:r>
      <w:r w:rsidRPr="000758F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0130CB" w:rsidRPr="000758F0" w:rsidRDefault="000130CB" w:rsidP="000130CB">
      <w:pPr>
        <w:tabs>
          <w:tab w:val="left" w:pos="567"/>
        </w:tabs>
        <w:spacing w:before="100" w:beforeAutospacing="1" w:after="100" w:afterAutospacing="1" w:line="360" w:lineRule="auto"/>
        <w:contextualSpacing/>
        <w:jc w:val="both"/>
        <w:rPr>
          <w:rFonts w:ascii="Palatino Linotype" w:hAnsi="Palatino Linotype"/>
          <w:b/>
          <w:sz w:val="28"/>
          <w:szCs w:val="28"/>
        </w:rPr>
      </w:pPr>
      <w:r w:rsidRPr="000758F0">
        <w:rPr>
          <w:rFonts w:ascii="Palatino Linotype" w:hAnsi="Palatino Linotype" w:cs="Arial"/>
          <w:b/>
          <w:sz w:val="28"/>
          <w:szCs w:val="28"/>
        </w:rPr>
        <w:t xml:space="preserve">IX. </w:t>
      </w:r>
      <w:r w:rsidRPr="000758F0">
        <w:rPr>
          <w:rFonts w:ascii="Palatino Linotype" w:hAnsi="Palatino Linotype" w:cs="Arial"/>
        </w:rPr>
        <w:t>En fecha dieciséis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DB76E9" w:rsidRPr="000758F0" w:rsidRDefault="00DB76E9" w:rsidP="008A7B8E">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p>
    <w:p w:rsidR="00874602" w:rsidRPr="000758F0" w:rsidRDefault="00874602" w:rsidP="008A7B8E">
      <w:pPr>
        <w:spacing w:before="100" w:beforeAutospacing="1" w:after="100" w:afterAutospacing="1" w:line="360" w:lineRule="auto"/>
        <w:contextualSpacing/>
        <w:jc w:val="center"/>
        <w:rPr>
          <w:rFonts w:ascii="Palatino Linotype" w:hAnsi="Palatino Linotype"/>
          <w:b/>
          <w:bCs/>
          <w:spacing w:val="60"/>
          <w:sz w:val="28"/>
        </w:rPr>
      </w:pPr>
      <w:r w:rsidRPr="000758F0">
        <w:rPr>
          <w:rFonts w:ascii="Palatino Linotype" w:hAnsi="Palatino Linotype"/>
          <w:b/>
          <w:bCs/>
          <w:spacing w:val="60"/>
          <w:sz w:val="28"/>
        </w:rPr>
        <w:t>CONSIDERANDO</w:t>
      </w:r>
    </w:p>
    <w:p w:rsidR="009D1DD1" w:rsidRPr="000758F0" w:rsidRDefault="00874602"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b/>
          <w:sz w:val="28"/>
          <w:szCs w:val="28"/>
        </w:rPr>
        <w:t>PRIMERO.</w:t>
      </w:r>
      <w:r w:rsidRPr="000758F0">
        <w:rPr>
          <w:rFonts w:ascii="Palatino Linotype" w:hAnsi="Palatino Linotype"/>
        </w:rPr>
        <w:t xml:space="preserve"> </w:t>
      </w:r>
      <w:r w:rsidRPr="000758F0">
        <w:rPr>
          <w:rFonts w:ascii="Palatino Linotype" w:hAnsi="Palatino Linotype"/>
          <w:b/>
        </w:rPr>
        <w:t>Competencia</w:t>
      </w:r>
      <w:r w:rsidRPr="000758F0">
        <w:rPr>
          <w:rFonts w:ascii="Palatino Linotype" w:hAnsi="Palatino Linotype"/>
        </w:rPr>
        <w:t>.</w:t>
      </w:r>
      <w:r w:rsidRPr="000758F0">
        <w:rPr>
          <w:rFonts w:ascii="Palatino Linotype" w:hAnsi="Palatino Linotype"/>
          <w:b/>
        </w:rPr>
        <w:t xml:space="preserve"> </w:t>
      </w:r>
      <w:r w:rsidRPr="000758F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3A48D4" w:rsidRPr="000758F0">
        <w:rPr>
          <w:rFonts w:ascii="Palatino Linotype" w:hAnsi="Palatino Linotype"/>
        </w:rPr>
        <w:t xml:space="preserve"> segundo, vigésimo tercero, vigésimo cuarto</w:t>
      </w:r>
      <w:r w:rsidRPr="000758F0">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758F0">
        <w:rPr>
          <w:rFonts w:ascii="Palatino Linotype" w:hAnsi="Palatino Linotype" w:cs="Arial"/>
        </w:rPr>
        <w:t xml:space="preserve">; </w:t>
      </w:r>
      <w:r w:rsidR="00367012" w:rsidRPr="000758F0">
        <w:rPr>
          <w:rFonts w:ascii="Palatino Linotype" w:hAnsi="Palatino Linotype"/>
        </w:rPr>
        <w:t xml:space="preserve">9, fracciones I, </w:t>
      </w:r>
      <w:r w:rsidRPr="000758F0">
        <w:rPr>
          <w:rFonts w:ascii="Palatino Linotype" w:hAnsi="Palatino Linotype"/>
        </w:rPr>
        <w:t xml:space="preserve">XXIV y 11 </w:t>
      </w:r>
      <w:r w:rsidRPr="000758F0">
        <w:rPr>
          <w:rFonts w:ascii="Palatino Linotype" w:hAnsi="Palatino Linotype" w:cs="Arial"/>
        </w:rPr>
        <w:t xml:space="preserve">del Reglamento Interior del Instituto de Transparencia, Acceso a la Información Pública y Protección de Datos Personales del Estado de México y </w:t>
      </w:r>
      <w:r w:rsidRPr="000758F0">
        <w:rPr>
          <w:rFonts w:ascii="Palatino Linotype" w:hAnsi="Palatino Linotype" w:cs="Arial"/>
        </w:rPr>
        <w:lastRenderedPageBreak/>
        <w:t>Municipios; toda vez</w:t>
      </w:r>
      <w:r w:rsidR="00367012" w:rsidRPr="000758F0">
        <w:rPr>
          <w:rFonts w:ascii="Palatino Linotype" w:hAnsi="Palatino Linotype" w:cs="Arial"/>
        </w:rPr>
        <w:t>,</w:t>
      </w:r>
      <w:r w:rsidRPr="000758F0">
        <w:rPr>
          <w:rFonts w:ascii="Palatino Linotype" w:hAnsi="Palatino Linotype" w:cs="Arial"/>
        </w:rPr>
        <w:t xml:space="preserve"> que se trata de un recurso de revisión interpuesto por una Ciudadana en ejercicio de su derecho de acceso a la información pública, en términos de la Ley de la materia.</w:t>
      </w:r>
    </w:p>
    <w:p w:rsidR="009D1DD1" w:rsidRPr="000758F0" w:rsidRDefault="009D1DD1"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9D1DD1" w:rsidRPr="000758F0" w:rsidRDefault="00874602" w:rsidP="00D829A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758F0">
        <w:rPr>
          <w:rFonts w:ascii="Palatino Linotype" w:hAnsi="Palatino Linotype" w:cs="Arial"/>
          <w:b/>
          <w:sz w:val="28"/>
          <w:szCs w:val="28"/>
        </w:rPr>
        <w:t>SEGUNDO.</w:t>
      </w:r>
      <w:r w:rsidRPr="000758F0">
        <w:rPr>
          <w:rFonts w:ascii="Palatino Linotype" w:hAnsi="Palatino Linotype" w:cs="Arial"/>
          <w:b/>
        </w:rPr>
        <w:t xml:space="preserve"> Interés.</w:t>
      </w:r>
      <w:r w:rsidRPr="000758F0">
        <w:rPr>
          <w:rFonts w:ascii="Palatino Linotype" w:hAnsi="Palatino Linotype" w:cs="Arial"/>
        </w:rPr>
        <w:t xml:space="preserve"> El recurso de revisión se interpuesto por parte legítima en atención a que fue presentado por </w:t>
      </w:r>
      <w:r w:rsidR="00D829A5" w:rsidRPr="000758F0">
        <w:rPr>
          <w:rFonts w:ascii="Palatino Linotype" w:hAnsi="Palatino Linotype" w:cs="Arial"/>
          <w:b/>
        </w:rPr>
        <w:t>EL</w:t>
      </w:r>
      <w:r w:rsidR="001F59A8" w:rsidRPr="000758F0">
        <w:rPr>
          <w:rFonts w:ascii="Palatino Linotype" w:hAnsi="Palatino Linotype" w:cs="Arial"/>
          <w:b/>
        </w:rPr>
        <w:t xml:space="preserve"> RECURRENTE</w:t>
      </w:r>
      <w:r w:rsidR="00DC09E4" w:rsidRPr="000758F0">
        <w:rPr>
          <w:rFonts w:ascii="Palatino Linotype" w:hAnsi="Palatino Linotype" w:cs="Arial"/>
          <w:b/>
        </w:rPr>
        <w:t>,</w:t>
      </w:r>
      <w:r w:rsidRPr="000758F0">
        <w:rPr>
          <w:rFonts w:ascii="Palatino Linotype" w:hAnsi="Palatino Linotype" w:cs="Arial"/>
          <w:snapToGrid w:val="0"/>
        </w:rPr>
        <w:t xml:space="preserve"> quien </w:t>
      </w:r>
      <w:r w:rsidRPr="000758F0">
        <w:rPr>
          <w:rFonts w:ascii="Palatino Linotype" w:hAnsi="Palatino Linotype"/>
        </w:rPr>
        <w:t>es</w:t>
      </w:r>
      <w:r w:rsidRPr="000758F0">
        <w:rPr>
          <w:rFonts w:ascii="Palatino Linotype" w:hAnsi="Palatino Linotype" w:cs="Arial"/>
          <w:snapToGrid w:val="0"/>
        </w:rPr>
        <w:t xml:space="preserve"> la misma persona que formuló la solicitud de acceso a la </w:t>
      </w:r>
      <w:r w:rsidRPr="000758F0">
        <w:rPr>
          <w:rFonts w:ascii="Palatino Linotype" w:hAnsi="Palatino Linotype"/>
        </w:rPr>
        <w:t>información</w:t>
      </w:r>
      <w:r w:rsidRPr="000758F0">
        <w:rPr>
          <w:rFonts w:ascii="Palatino Linotype" w:hAnsi="Palatino Linotype" w:cs="Arial"/>
          <w:snapToGrid w:val="0"/>
        </w:rPr>
        <w:t xml:space="preserve"> pública al</w:t>
      </w:r>
      <w:r w:rsidRPr="000758F0">
        <w:rPr>
          <w:rFonts w:ascii="Palatino Linotype" w:hAnsi="Palatino Linotype" w:cs="Arial"/>
          <w:b/>
          <w:snapToGrid w:val="0"/>
        </w:rPr>
        <w:t xml:space="preserve"> SUJETO OBLIGADO</w:t>
      </w:r>
      <w:r w:rsidR="009D1DD1" w:rsidRPr="000758F0">
        <w:rPr>
          <w:rFonts w:ascii="Palatino Linotype" w:hAnsi="Palatino Linotype" w:cs="Arial"/>
        </w:rPr>
        <w:t>.</w:t>
      </w:r>
    </w:p>
    <w:p w:rsidR="003A48D4" w:rsidRPr="000758F0" w:rsidRDefault="00874602" w:rsidP="00D829A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b/>
          <w:sz w:val="28"/>
          <w:szCs w:val="28"/>
        </w:rPr>
        <w:t>TERCERO.</w:t>
      </w:r>
      <w:r w:rsidRPr="000758F0">
        <w:rPr>
          <w:rFonts w:ascii="Palatino Linotype" w:hAnsi="Palatino Linotype" w:cs="Arial"/>
          <w:b/>
        </w:rPr>
        <w:t xml:space="preserve"> </w:t>
      </w:r>
      <w:r w:rsidRPr="000758F0">
        <w:rPr>
          <w:rFonts w:ascii="Palatino Linotype" w:hAnsi="Palatino Linotype" w:cs="Arial"/>
          <w:b/>
          <w:color w:val="000000"/>
        </w:rPr>
        <w:t xml:space="preserve">Oportunidad. </w:t>
      </w:r>
      <w:r w:rsidR="003A48D4" w:rsidRPr="000758F0">
        <w:rPr>
          <w:rFonts w:ascii="Palatino Linotype" w:hAnsi="Palatino Linotype" w:cs="Arial"/>
        </w:rPr>
        <w:t xml:space="preserve">El recurso de revisión fue interpuesto dentro del plazo de quince días hábiles </w:t>
      </w:r>
      <w:r w:rsidR="003A48D4" w:rsidRPr="000758F0">
        <w:rPr>
          <w:rFonts w:ascii="Palatino Linotype" w:hAnsi="Palatino Linotype"/>
        </w:rPr>
        <w:t>contados</w:t>
      </w:r>
      <w:r w:rsidR="003A48D4" w:rsidRPr="000758F0">
        <w:rPr>
          <w:rFonts w:ascii="Palatino Linotype" w:hAnsi="Palatino Linotype" w:cs="Arial"/>
        </w:rPr>
        <w:t xml:space="preserve"> a </w:t>
      </w:r>
      <w:r w:rsidR="003A48D4" w:rsidRPr="000758F0">
        <w:rPr>
          <w:rFonts w:ascii="Palatino Linotype" w:hAnsi="Palatino Linotype"/>
        </w:rPr>
        <w:t>partir</w:t>
      </w:r>
      <w:r w:rsidR="003A48D4" w:rsidRPr="000758F0">
        <w:rPr>
          <w:rFonts w:ascii="Palatino Linotype" w:hAnsi="Palatino Linotype" w:cs="Arial"/>
        </w:rPr>
        <w:t xml:space="preserve"> del día siguiente al que </w:t>
      </w:r>
      <w:r w:rsidR="00B812FE" w:rsidRPr="000758F0">
        <w:rPr>
          <w:rFonts w:ascii="Palatino Linotype" w:hAnsi="Palatino Linotype" w:cs="Arial"/>
          <w:b/>
          <w:bCs/>
        </w:rPr>
        <w:t>EL</w:t>
      </w:r>
      <w:r w:rsidR="001F59A8" w:rsidRPr="000758F0">
        <w:rPr>
          <w:rFonts w:ascii="Palatino Linotype" w:hAnsi="Palatino Linotype" w:cs="Arial"/>
          <w:b/>
          <w:bCs/>
        </w:rPr>
        <w:t xml:space="preserve"> RECURRENTE</w:t>
      </w:r>
      <w:r w:rsidR="003A48D4" w:rsidRPr="000758F0">
        <w:rPr>
          <w:rFonts w:ascii="Palatino Linotype" w:hAnsi="Palatino Linotype" w:cs="Arial"/>
          <w:b/>
          <w:bCs/>
        </w:rPr>
        <w:t xml:space="preserve"> </w:t>
      </w:r>
      <w:r w:rsidR="003A48D4" w:rsidRPr="000758F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A48D4" w:rsidRPr="000758F0" w:rsidRDefault="003A48D4" w:rsidP="008A7B8E">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3A48D4" w:rsidRPr="000758F0"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0758F0">
        <w:rPr>
          <w:rFonts w:ascii="Palatino Linotype" w:hAnsi="Palatino Linotype" w:cs="Arial"/>
          <w:i/>
          <w:sz w:val="22"/>
          <w:szCs w:val="22"/>
        </w:rPr>
        <w:t>“</w:t>
      </w:r>
      <w:r w:rsidRPr="000758F0">
        <w:rPr>
          <w:rFonts w:ascii="Palatino Linotype" w:hAnsi="Palatino Linotype" w:cs="Arial"/>
          <w:b/>
          <w:i/>
          <w:sz w:val="22"/>
          <w:szCs w:val="22"/>
        </w:rPr>
        <w:t>Artículo 178.</w:t>
      </w:r>
      <w:r w:rsidRPr="000758F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A48D4" w:rsidRPr="000758F0"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0758F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A48D4" w:rsidRPr="000758F0"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0758F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758F0">
        <w:rPr>
          <w:rFonts w:ascii="Palatino Linotype" w:hAnsi="Palatino Linotype" w:cs="Arial"/>
          <w:i/>
          <w:sz w:val="22"/>
          <w:szCs w:val="22"/>
          <w:lang w:eastAsia="es-MX"/>
        </w:rPr>
        <w:t>siguiente</w:t>
      </w:r>
      <w:r w:rsidRPr="000758F0">
        <w:rPr>
          <w:rFonts w:ascii="Palatino Linotype" w:hAnsi="Palatino Linotype" w:cs="Arial"/>
          <w:i/>
          <w:sz w:val="22"/>
          <w:szCs w:val="22"/>
        </w:rPr>
        <w:t xml:space="preserve"> de haberlo recibido.”</w:t>
      </w:r>
    </w:p>
    <w:p w:rsidR="003A48D4" w:rsidRPr="000758F0" w:rsidRDefault="003A48D4" w:rsidP="008A7B8E">
      <w:pPr>
        <w:spacing w:before="100" w:beforeAutospacing="1" w:after="100" w:afterAutospacing="1"/>
        <w:ind w:left="709" w:right="709"/>
        <w:contextualSpacing/>
        <w:jc w:val="both"/>
        <w:rPr>
          <w:rFonts w:ascii="Palatino Linotype" w:hAnsi="Palatino Linotype" w:cs="Arial"/>
          <w:i/>
        </w:rPr>
      </w:pPr>
    </w:p>
    <w:p w:rsidR="00CF14F9" w:rsidRPr="000758F0" w:rsidRDefault="003A48D4" w:rsidP="008A7B8E">
      <w:pPr>
        <w:spacing w:before="100" w:beforeAutospacing="1" w:after="100" w:afterAutospacing="1" w:line="360" w:lineRule="auto"/>
        <w:contextualSpacing/>
        <w:jc w:val="both"/>
        <w:rPr>
          <w:rFonts w:ascii="Palatino Linotype" w:hAnsi="Palatino Linotype"/>
        </w:rPr>
      </w:pPr>
      <w:r w:rsidRPr="000758F0">
        <w:rPr>
          <w:rFonts w:ascii="Palatino Linotype" w:hAnsi="Palatino Linotype" w:cs="Arial"/>
        </w:rPr>
        <w:t xml:space="preserve">En esa tesitura, atendiendo a que </w:t>
      </w:r>
      <w:r w:rsidRPr="000758F0">
        <w:rPr>
          <w:rFonts w:ascii="Palatino Linotype" w:hAnsi="Palatino Linotype" w:cs="Arial"/>
          <w:b/>
        </w:rPr>
        <w:t>EL SUJETO OBLIGADO</w:t>
      </w:r>
      <w:r w:rsidRPr="000758F0">
        <w:rPr>
          <w:rFonts w:ascii="Palatino Linotype" w:hAnsi="Palatino Linotype" w:cs="Arial"/>
        </w:rPr>
        <w:t xml:space="preserve"> notificó la respuesta a la solicitud de información pública el día </w:t>
      </w:r>
      <w:r w:rsidR="00CD1B22" w:rsidRPr="000758F0">
        <w:rPr>
          <w:rFonts w:ascii="Palatino Linotype" w:hAnsi="Palatino Linotype" w:cs="Arial"/>
          <w:b/>
        </w:rPr>
        <w:t xml:space="preserve">doce </w:t>
      </w:r>
      <w:r w:rsidR="00B812FE" w:rsidRPr="000758F0">
        <w:rPr>
          <w:rFonts w:ascii="Palatino Linotype" w:hAnsi="Palatino Linotype" w:cs="Arial"/>
          <w:b/>
        </w:rPr>
        <w:t xml:space="preserve">de noviembre </w:t>
      </w:r>
      <w:r w:rsidRPr="000758F0">
        <w:rPr>
          <w:rFonts w:ascii="Palatino Linotype" w:hAnsi="Palatino Linotype" w:cs="Arial"/>
          <w:b/>
        </w:rPr>
        <w:t>de dos mil diecinueve</w:t>
      </w:r>
      <w:r w:rsidRPr="000758F0">
        <w:rPr>
          <w:rFonts w:ascii="Palatino Linotype" w:hAnsi="Palatino Linotype" w:cs="Arial"/>
        </w:rPr>
        <w:t>; así, el plazo de quince días hábiles que el artículo 178 de la Ley de la materia otorga al</w:t>
      </w:r>
      <w:r w:rsidRPr="000758F0">
        <w:rPr>
          <w:rFonts w:ascii="Palatino Linotype" w:hAnsi="Palatino Linotype" w:cs="Arial"/>
          <w:b/>
        </w:rPr>
        <w:t xml:space="preserve"> RECURRENTE </w:t>
      </w:r>
      <w:r w:rsidRPr="000758F0">
        <w:rPr>
          <w:rFonts w:ascii="Palatino Linotype" w:hAnsi="Palatino Linotype" w:cs="Arial"/>
        </w:rPr>
        <w:t xml:space="preserve">para presentar el recurso de revisión, transcurrió del </w:t>
      </w:r>
      <w:r w:rsidR="00CD1B22" w:rsidRPr="000758F0">
        <w:rPr>
          <w:rFonts w:ascii="Palatino Linotype" w:hAnsi="Palatino Linotype" w:cs="Arial"/>
          <w:b/>
        </w:rPr>
        <w:t>trece</w:t>
      </w:r>
      <w:r w:rsidR="00B812FE" w:rsidRPr="000758F0">
        <w:rPr>
          <w:rFonts w:ascii="Palatino Linotype" w:hAnsi="Palatino Linotype" w:cs="Arial"/>
          <w:b/>
        </w:rPr>
        <w:t xml:space="preserve"> de </w:t>
      </w:r>
      <w:r w:rsidR="00B812FE" w:rsidRPr="000758F0">
        <w:rPr>
          <w:rFonts w:ascii="Palatino Linotype" w:hAnsi="Palatino Linotype" w:cs="Arial"/>
          <w:b/>
        </w:rPr>
        <w:lastRenderedPageBreak/>
        <w:t xml:space="preserve">noviembre </w:t>
      </w:r>
      <w:r w:rsidRPr="000758F0">
        <w:rPr>
          <w:rFonts w:ascii="Palatino Linotype" w:hAnsi="Palatino Linotype" w:cs="Arial"/>
          <w:b/>
        </w:rPr>
        <w:t xml:space="preserve">al </w:t>
      </w:r>
      <w:r w:rsidR="00CD1B22" w:rsidRPr="000758F0">
        <w:rPr>
          <w:rFonts w:ascii="Palatino Linotype" w:hAnsi="Palatino Linotype" w:cs="Arial"/>
          <w:b/>
        </w:rPr>
        <w:t>cuatro</w:t>
      </w:r>
      <w:r w:rsidR="00B812FE" w:rsidRPr="000758F0">
        <w:rPr>
          <w:rFonts w:ascii="Palatino Linotype" w:hAnsi="Palatino Linotype" w:cs="Arial"/>
          <w:b/>
        </w:rPr>
        <w:t xml:space="preserve"> </w:t>
      </w:r>
      <w:r w:rsidRPr="000758F0">
        <w:rPr>
          <w:rFonts w:ascii="Palatino Linotype" w:hAnsi="Palatino Linotype" w:cs="Arial"/>
          <w:b/>
        </w:rPr>
        <w:t xml:space="preserve">de </w:t>
      </w:r>
      <w:r w:rsidR="00B812FE" w:rsidRPr="000758F0">
        <w:rPr>
          <w:rFonts w:ascii="Palatino Linotype" w:hAnsi="Palatino Linotype" w:cs="Arial"/>
          <w:b/>
        </w:rPr>
        <w:t xml:space="preserve">diciembre </w:t>
      </w:r>
      <w:r w:rsidRPr="000758F0">
        <w:rPr>
          <w:rFonts w:ascii="Palatino Linotype" w:hAnsi="Palatino Linotype" w:cs="Arial"/>
          <w:b/>
        </w:rPr>
        <w:t>de dos mil diecinueve</w:t>
      </w:r>
      <w:r w:rsidRPr="000758F0">
        <w:rPr>
          <w:rFonts w:ascii="Palatino Linotype" w:hAnsi="Palatino Linotype" w:cs="Arial"/>
        </w:rPr>
        <w:t xml:space="preserve">, sin contemplar en el cómputo los días </w:t>
      </w:r>
      <w:r w:rsidR="00B812FE" w:rsidRPr="000758F0">
        <w:rPr>
          <w:rFonts w:ascii="Palatino Linotype" w:hAnsi="Palatino Linotype" w:cs="Arial"/>
        </w:rPr>
        <w:t xml:space="preserve">dieciséis, diecisiete, veintitrés, veinticuatro y treinta de noviembre </w:t>
      </w:r>
      <w:r w:rsidRPr="000758F0">
        <w:rPr>
          <w:rFonts w:ascii="Palatino Linotype" w:hAnsi="Palatino Linotype" w:cs="Arial"/>
        </w:rPr>
        <w:t>de dos mil diecinueve</w:t>
      </w:r>
      <w:r w:rsidR="00CD1B22" w:rsidRPr="000758F0">
        <w:rPr>
          <w:rFonts w:ascii="Palatino Linotype" w:hAnsi="Palatino Linotype" w:cs="Arial"/>
        </w:rPr>
        <w:t>;</w:t>
      </w:r>
      <w:r w:rsidR="00AE64C9" w:rsidRPr="000758F0">
        <w:rPr>
          <w:rFonts w:ascii="Palatino Linotype" w:hAnsi="Palatino Linotype" w:cs="Arial"/>
        </w:rPr>
        <w:t xml:space="preserve"> así como el </w:t>
      </w:r>
      <w:r w:rsidR="00B812FE" w:rsidRPr="000758F0">
        <w:rPr>
          <w:rFonts w:ascii="Palatino Linotype" w:hAnsi="Palatino Linotype" w:cs="Arial"/>
        </w:rPr>
        <w:t xml:space="preserve">uno de diciembre </w:t>
      </w:r>
      <w:r w:rsidRPr="000758F0">
        <w:rPr>
          <w:rFonts w:ascii="Palatino Linotype" w:hAnsi="Palatino Linotype" w:cs="Arial"/>
        </w:rPr>
        <w:t xml:space="preserve">de dos mil diecinueve, por corresponder a sábados y domingos, considerados como días inhábiles, en términos del artículo 3 fracción X de la </w:t>
      </w:r>
      <w:r w:rsidRPr="000758F0">
        <w:rPr>
          <w:rFonts w:ascii="Palatino Linotype" w:hAnsi="Palatino Linotype"/>
        </w:rPr>
        <w:t>Ley de Transparencia y Acceso a la Información Pública del Estado de México y Municipios</w:t>
      </w:r>
      <w:r w:rsidR="00CF14F9" w:rsidRPr="000758F0">
        <w:rPr>
          <w:rFonts w:ascii="Palatino Linotype" w:hAnsi="Palatino Linotype"/>
        </w:rPr>
        <w:t>;</w:t>
      </w:r>
      <w:r w:rsidR="00B812FE" w:rsidRPr="000758F0">
        <w:rPr>
          <w:rFonts w:ascii="Palatino Linotype" w:hAnsi="Palatino Linotype"/>
        </w:rPr>
        <w:t xml:space="preserve"> </w:t>
      </w:r>
      <w:r w:rsidR="00AE64C9" w:rsidRPr="000758F0">
        <w:rPr>
          <w:rFonts w:ascii="Palatino Linotype" w:hAnsi="Palatino Linotype"/>
        </w:rPr>
        <w:t xml:space="preserve">y el </w:t>
      </w:r>
      <w:r w:rsidR="00B812FE" w:rsidRPr="000758F0">
        <w:rPr>
          <w:rFonts w:ascii="Palatino Linotype" w:hAnsi="Palatino Linotype"/>
        </w:rPr>
        <w:t>dieciocho de noviembre</w:t>
      </w:r>
      <w:r w:rsidR="00CF14F9" w:rsidRPr="000758F0">
        <w:rPr>
          <w:rFonts w:ascii="Palatino Linotype" w:hAnsi="Palatino Linotype"/>
        </w:rPr>
        <w:t xml:space="preserve"> </w:t>
      </w:r>
      <w:r w:rsidR="00AE64C9" w:rsidRPr="000758F0">
        <w:rPr>
          <w:rFonts w:ascii="Palatino Linotype" w:hAnsi="Palatino Linotype"/>
        </w:rPr>
        <w:t xml:space="preserve">de dos mil diecinueve, por suspensión de labores, </w:t>
      </w:r>
      <w:r w:rsidR="00CF14F9" w:rsidRPr="000758F0">
        <w:rPr>
          <w:rFonts w:ascii="Palatino Linotype" w:hAnsi="Palatino Linotype"/>
        </w:rPr>
        <w:t xml:space="preserve">en términos del </w:t>
      </w:r>
      <w:r w:rsidR="00CF14F9" w:rsidRPr="000758F0">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F14F9" w:rsidRPr="000758F0" w:rsidRDefault="00CF14F9" w:rsidP="00CD1B22">
      <w:pPr>
        <w:spacing w:before="100" w:beforeAutospacing="1" w:after="100" w:afterAutospacing="1" w:line="360" w:lineRule="auto"/>
        <w:contextualSpacing/>
        <w:jc w:val="both"/>
        <w:rPr>
          <w:rFonts w:ascii="Palatino Linotype" w:hAnsi="Palatino Linotype" w:cs="Arial"/>
          <w:lang w:eastAsia="es-MX"/>
        </w:rPr>
      </w:pPr>
    </w:p>
    <w:p w:rsidR="002D5811" w:rsidRPr="000758F0" w:rsidRDefault="003A48D4" w:rsidP="00AE64C9">
      <w:pPr>
        <w:spacing w:line="360" w:lineRule="auto"/>
        <w:contextualSpacing/>
        <w:jc w:val="both"/>
        <w:rPr>
          <w:rFonts w:ascii="Palatino Linotype" w:hAnsi="Palatino Linotype" w:cs="Arial"/>
          <w:lang w:eastAsia="es-MX"/>
        </w:rPr>
      </w:pPr>
      <w:r w:rsidRPr="000758F0">
        <w:rPr>
          <w:rFonts w:ascii="Palatino Linotype" w:hAnsi="Palatino Linotype" w:cs="Arial"/>
          <w:lang w:eastAsia="es-MX"/>
        </w:rPr>
        <w:t>En ese tenor, si el recurso de revisión</w:t>
      </w:r>
      <w:r w:rsidR="002D5811" w:rsidRPr="000758F0">
        <w:rPr>
          <w:rFonts w:ascii="Palatino Linotype" w:hAnsi="Palatino Linotype" w:cs="Arial"/>
          <w:lang w:eastAsia="es-MX"/>
        </w:rPr>
        <w:t xml:space="preserve"> que nos ocupa, se </w:t>
      </w:r>
      <w:r w:rsidR="00CF14F9" w:rsidRPr="000758F0">
        <w:rPr>
          <w:rFonts w:ascii="Palatino Linotype" w:hAnsi="Palatino Linotype" w:cs="Arial"/>
          <w:lang w:eastAsia="es-MX"/>
        </w:rPr>
        <w:t>registró</w:t>
      </w:r>
      <w:r w:rsidR="002D5811" w:rsidRPr="000758F0">
        <w:rPr>
          <w:rFonts w:ascii="Palatino Linotype" w:hAnsi="Palatino Linotype" w:cs="Arial"/>
          <w:lang w:eastAsia="es-MX"/>
        </w:rPr>
        <w:t xml:space="preserve"> el </w:t>
      </w:r>
      <w:r w:rsidR="00CD1B22" w:rsidRPr="000758F0">
        <w:rPr>
          <w:rFonts w:ascii="Palatino Linotype" w:hAnsi="Palatino Linotype" w:cs="Arial"/>
          <w:b/>
          <w:lang w:eastAsia="es-MX"/>
        </w:rPr>
        <w:t xml:space="preserve">trece </w:t>
      </w:r>
      <w:r w:rsidR="00AE64C9" w:rsidRPr="000758F0">
        <w:rPr>
          <w:rFonts w:ascii="Palatino Linotype" w:hAnsi="Palatino Linotype" w:cs="Arial"/>
          <w:b/>
          <w:lang w:eastAsia="es-MX"/>
        </w:rPr>
        <w:t xml:space="preserve">de noviembre </w:t>
      </w:r>
      <w:r w:rsidRPr="000758F0">
        <w:rPr>
          <w:rFonts w:ascii="Palatino Linotype" w:hAnsi="Palatino Linotype" w:cs="Arial"/>
          <w:b/>
          <w:lang w:eastAsia="es-MX"/>
        </w:rPr>
        <w:t>de dos mil diecinueve</w:t>
      </w:r>
      <w:r w:rsidRPr="000758F0">
        <w:rPr>
          <w:rFonts w:ascii="Palatino Linotype" w:hAnsi="Palatino Linotype" w:cs="Arial"/>
          <w:lang w:eastAsia="es-MX"/>
        </w:rPr>
        <w:t>, este se encuentra dentro de los márgenes temporales previstos en el precepto legal citado en el párrafo anterior y, por tanto, su interposición se considera oportuna.</w:t>
      </w:r>
    </w:p>
    <w:p w:rsidR="00AE64C9" w:rsidRPr="000758F0" w:rsidRDefault="00AE64C9" w:rsidP="00AE64C9">
      <w:pPr>
        <w:spacing w:line="360" w:lineRule="auto"/>
        <w:contextualSpacing/>
        <w:jc w:val="both"/>
        <w:rPr>
          <w:rFonts w:ascii="Palatino Linotype" w:hAnsi="Palatino Linotype" w:cs="Arial"/>
          <w:lang w:eastAsia="es-MX"/>
        </w:rPr>
      </w:pPr>
    </w:p>
    <w:p w:rsidR="00AE64C9" w:rsidRPr="000758F0" w:rsidRDefault="00874602" w:rsidP="00AE64C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cs="Arial"/>
          <w:lang w:val="es-ES"/>
        </w:rPr>
      </w:pPr>
      <w:r w:rsidRPr="000758F0">
        <w:rPr>
          <w:rFonts w:ascii="Palatino Linotype" w:hAnsi="Palatino Linotype" w:cs="Arial"/>
          <w:b/>
          <w:sz w:val="28"/>
          <w:szCs w:val="28"/>
        </w:rPr>
        <w:t>CUARTO.</w:t>
      </w:r>
      <w:r w:rsidRPr="000758F0">
        <w:rPr>
          <w:rFonts w:ascii="Palatino Linotype" w:hAnsi="Palatino Linotype" w:cs="Arial"/>
          <w:b/>
        </w:rPr>
        <w:t xml:space="preserve"> </w:t>
      </w:r>
      <w:r w:rsidR="00402DF5" w:rsidRPr="000758F0">
        <w:rPr>
          <w:rFonts w:ascii="Palatino Linotype" w:hAnsi="Palatino Linotype" w:cs="Arial"/>
          <w:b/>
          <w:szCs w:val="28"/>
        </w:rPr>
        <w:t xml:space="preserve">Procedibilidad. </w:t>
      </w:r>
      <w:r w:rsidR="00AE64C9" w:rsidRPr="000758F0">
        <w:rPr>
          <w:rFonts w:ascii="Palatino Linotype" w:hAnsi="Palatino Linotype" w:cs="Arial"/>
          <w:lang w:val="es-ES"/>
        </w:rPr>
        <w:t xml:space="preserve">Se considera importante abordar el análisis de los requisitos de </w:t>
      </w:r>
      <w:proofErr w:type="spellStart"/>
      <w:r w:rsidR="00AE64C9" w:rsidRPr="000758F0">
        <w:rPr>
          <w:rFonts w:ascii="Palatino Linotype" w:hAnsi="Palatino Linotype" w:cs="Arial"/>
          <w:lang w:val="es-ES"/>
        </w:rPr>
        <w:t>procedibilidad</w:t>
      </w:r>
      <w:proofErr w:type="spellEnd"/>
      <w:r w:rsidR="00AE64C9" w:rsidRPr="000758F0">
        <w:rPr>
          <w:rFonts w:ascii="Palatino Linotype" w:hAnsi="Palatino Linotype" w:cs="Arial"/>
          <w:lang w:val="es-ES"/>
        </w:rPr>
        <w:t xml:space="preserve"> del Recurso de Revisión; así, tenemos que el artículo 180 de la </w:t>
      </w:r>
      <w:r w:rsidR="00AE64C9" w:rsidRPr="000758F0">
        <w:rPr>
          <w:rFonts w:ascii="Palatino Linotype" w:hAnsi="Palatino Linotype" w:cs="Arial"/>
          <w:lang w:val="es-ES" w:eastAsia="es-MX"/>
        </w:rPr>
        <w:t xml:space="preserve">Ley de Transparencia y Acceso a la Información Pública del Estado de México y Municipios, </w:t>
      </w:r>
      <w:r w:rsidR="00AE64C9" w:rsidRPr="000758F0">
        <w:rPr>
          <w:rFonts w:ascii="Palatino Linotype" w:hAnsi="Palatino Linotype" w:cs="Arial"/>
          <w:lang w:val="es-ES"/>
        </w:rPr>
        <w:t>establece lo siguiente:</w:t>
      </w:r>
    </w:p>
    <w:p w:rsidR="00CD1B22" w:rsidRPr="000758F0" w:rsidRDefault="00CD1B22" w:rsidP="00AE64C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b/>
          <w:lang w:val="es-ES"/>
        </w:rPr>
      </w:pP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“Artículo 180. </w:t>
      </w:r>
      <w:r w:rsidRPr="000758F0">
        <w:rPr>
          <w:rFonts w:ascii="Palatino Linotype" w:hAnsi="Palatino Linotype"/>
          <w:i/>
          <w:sz w:val="22"/>
          <w:szCs w:val="22"/>
          <w:lang w:val="es-ES"/>
        </w:rPr>
        <w:t xml:space="preserve">El </w:t>
      </w:r>
      <w:r w:rsidRPr="000758F0">
        <w:rPr>
          <w:rFonts w:ascii="Palatino Linotype" w:hAnsi="Palatino Linotype" w:cs="Arial"/>
          <w:i/>
          <w:sz w:val="22"/>
          <w:szCs w:val="22"/>
          <w:lang w:val="es-ES"/>
        </w:rPr>
        <w:t>recurso</w:t>
      </w:r>
      <w:r w:rsidRPr="000758F0">
        <w:rPr>
          <w:rFonts w:ascii="Palatino Linotype" w:hAnsi="Palatino Linotype"/>
          <w:i/>
          <w:sz w:val="22"/>
          <w:szCs w:val="22"/>
          <w:lang w:val="es-ES"/>
        </w:rPr>
        <w:t xml:space="preserve"> </w:t>
      </w:r>
      <w:r w:rsidRPr="000758F0">
        <w:rPr>
          <w:rFonts w:ascii="Palatino Linotype" w:hAnsi="Palatino Linotype" w:cs="Arial"/>
          <w:i/>
          <w:color w:val="222222"/>
          <w:sz w:val="22"/>
          <w:szCs w:val="22"/>
          <w:lang w:val="es-ES" w:eastAsia="es-MX"/>
        </w:rPr>
        <w:t>de</w:t>
      </w:r>
      <w:r w:rsidRPr="000758F0">
        <w:rPr>
          <w:rFonts w:ascii="Palatino Linotype" w:hAnsi="Palatino Linotype"/>
          <w:i/>
          <w:sz w:val="22"/>
          <w:szCs w:val="22"/>
          <w:lang w:val="es-ES"/>
        </w:rPr>
        <w:t xml:space="preserve"> revisión contendrá:</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I. </w:t>
      </w:r>
      <w:r w:rsidRPr="000758F0">
        <w:rPr>
          <w:rFonts w:ascii="Palatino Linotype" w:hAnsi="Palatino Linotype"/>
          <w:i/>
          <w:sz w:val="22"/>
          <w:szCs w:val="22"/>
          <w:lang w:val="es-ES"/>
        </w:rPr>
        <w:t xml:space="preserve">El sujeto obligado ante </w:t>
      </w:r>
      <w:r w:rsidRPr="000758F0">
        <w:rPr>
          <w:rFonts w:ascii="Palatino Linotype" w:hAnsi="Palatino Linotype" w:cs="Arial"/>
          <w:i/>
          <w:sz w:val="22"/>
          <w:szCs w:val="22"/>
          <w:lang w:val="es-ES"/>
        </w:rPr>
        <w:t>la</w:t>
      </w:r>
      <w:r w:rsidRPr="000758F0">
        <w:rPr>
          <w:rFonts w:ascii="Palatino Linotype" w:hAnsi="Palatino Linotype"/>
          <w:i/>
          <w:sz w:val="22"/>
          <w:szCs w:val="22"/>
          <w:lang w:val="es-ES"/>
        </w:rPr>
        <w:t xml:space="preserve"> cual </w:t>
      </w:r>
      <w:r w:rsidRPr="000758F0">
        <w:rPr>
          <w:rFonts w:ascii="Palatino Linotype" w:hAnsi="Palatino Linotype" w:cs="Arial"/>
          <w:i/>
          <w:color w:val="222222"/>
          <w:sz w:val="22"/>
          <w:szCs w:val="22"/>
          <w:lang w:val="es-ES" w:eastAsia="es-MX"/>
        </w:rPr>
        <w:t>se</w:t>
      </w:r>
      <w:r w:rsidRPr="000758F0">
        <w:rPr>
          <w:rFonts w:ascii="Palatino Linotype" w:hAnsi="Palatino Linotype"/>
          <w:i/>
          <w:sz w:val="22"/>
          <w:szCs w:val="22"/>
          <w:lang w:val="es-ES"/>
        </w:rPr>
        <w:t xml:space="preserve"> presentó la solicitud;</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lastRenderedPageBreak/>
        <w:t xml:space="preserve">II. </w:t>
      </w:r>
      <w:r w:rsidRPr="000758F0">
        <w:rPr>
          <w:rFonts w:ascii="Palatino Linotype" w:hAnsi="Palatino Linotype"/>
          <w:b/>
          <w:i/>
          <w:sz w:val="22"/>
          <w:szCs w:val="22"/>
          <w:u w:val="single"/>
          <w:lang w:val="es-ES"/>
        </w:rPr>
        <w:t xml:space="preserve">El nombre del solicitante </w:t>
      </w:r>
      <w:r w:rsidRPr="000758F0">
        <w:rPr>
          <w:rFonts w:ascii="Palatino Linotype" w:hAnsi="Palatino Linotype" w:cs="Arial"/>
          <w:b/>
          <w:i/>
          <w:color w:val="222222"/>
          <w:sz w:val="22"/>
          <w:szCs w:val="22"/>
          <w:u w:val="single"/>
          <w:lang w:val="es-ES" w:eastAsia="es-MX"/>
        </w:rPr>
        <w:t>que</w:t>
      </w:r>
      <w:r w:rsidRPr="000758F0">
        <w:rPr>
          <w:rFonts w:ascii="Palatino Linotype" w:hAnsi="Palatino Linotype"/>
          <w:b/>
          <w:i/>
          <w:sz w:val="22"/>
          <w:szCs w:val="22"/>
          <w:u w:val="single"/>
          <w:lang w:val="es-ES"/>
        </w:rPr>
        <w:t xml:space="preserve"> recurre </w:t>
      </w:r>
      <w:r w:rsidRPr="000758F0">
        <w:rPr>
          <w:rFonts w:ascii="Palatino Linotype" w:hAnsi="Palatino Linotype"/>
          <w:i/>
          <w:sz w:val="22"/>
          <w:szCs w:val="22"/>
          <w:lang w:val="es-ES"/>
        </w:rPr>
        <w:t>o de su representante y, en su caso, del tercero interesado, así como la dirección o medio que señale para recibir notificaciones;</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III. </w:t>
      </w:r>
      <w:r w:rsidRPr="000758F0">
        <w:rPr>
          <w:rFonts w:ascii="Palatino Linotype" w:hAnsi="Palatino Linotype"/>
          <w:i/>
          <w:sz w:val="22"/>
          <w:szCs w:val="22"/>
          <w:lang w:val="es-ES"/>
        </w:rPr>
        <w:t xml:space="preserve">El número de folio de </w:t>
      </w:r>
      <w:r w:rsidRPr="000758F0">
        <w:rPr>
          <w:rFonts w:ascii="Palatino Linotype" w:hAnsi="Palatino Linotype" w:cs="Arial"/>
          <w:i/>
          <w:color w:val="222222"/>
          <w:sz w:val="22"/>
          <w:szCs w:val="22"/>
          <w:lang w:val="es-ES" w:eastAsia="es-MX"/>
        </w:rPr>
        <w:t>respuesta</w:t>
      </w:r>
      <w:r w:rsidRPr="000758F0">
        <w:rPr>
          <w:rFonts w:ascii="Palatino Linotype" w:hAnsi="Palatino Linotype"/>
          <w:i/>
          <w:sz w:val="22"/>
          <w:szCs w:val="22"/>
          <w:lang w:val="es-ES"/>
        </w:rPr>
        <w:t xml:space="preserve"> de la solicitud de acceso;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IV. </w:t>
      </w:r>
      <w:r w:rsidRPr="000758F0">
        <w:rPr>
          <w:rFonts w:ascii="Palatino Linotype" w:hAnsi="Palatino Linotype"/>
          <w:i/>
          <w:sz w:val="22"/>
          <w:szCs w:val="22"/>
          <w:lang w:val="es-ES"/>
        </w:rPr>
        <w:t xml:space="preserve">La fecha en que fue </w:t>
      </w:r>
      <w:r w:rsidRPr="000758F0">
        <w:rPr>
          <w:rFonts w:ascii="Palatino Linotype" w:hAnsi="Palatino Linotype" w:cs="Arial"/>
          <w:i/>
          <w:color w:val="222222"/>
          <w:sz w:val="22"/>
          <w:szCs w:val="22"/>
          <w:lang w:val="es-ES" w:eastAsia="es-MX"/>
        </w:rPr>
        <w:t>notificada</w:t>
      </w:r>
      <w:r w:rsidRPr="000758F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V. </w:t>
      </w:r>
      <w:r w:rsidRPr="000758F0">
        <w:rPr>
          <w:rFonts w:ascii="Palatino Linotype" w:hAnsi="Palatino Linotype"/>
          <w:i/>
          <w:sz w:val="22"/>
          <w:szCs w:val="22"/>
          <w:lang w:val="es-ES"/>
        </w:rPr>
        <w:t xml:space="preserve">El acto que se </w:t>
      </w:r>
      <w:r w:rsidRPr="000758F0">
        <w:rPr>
          <w:rFonts w:ascii="Palatino Linotype" w:hAnsi="Palatino Linotype" w:cs="Arial"/>
          <w:i/>
          <w:color w:val="222222"/>
          <w:sz w:val="22"/>
          <w:szCs w:val="22"/>
          <w:lang w:val="es-ES" w:eastAsia="es-MX"/>
        </w:rPr>
        <w:t>recurre</w:t>
      </w:r>
      <w:r w:rsidRPr="000758F0">
        <w:rPr>
          <w:rFonts w:ascii="Palatino Linotype" w:hAnsi="Palatino Linotype"/>
          <w:i/>
          <w:sz w:val="22"/>
          <w:szCs w:val="22"/>
          <w:lang w:val="es-ES"/>
        </w:rPr>
        <w:t>;</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VI. </w:t>
      </w:r>
      <w:r w:rsidRPr="000758F0">
        <w:rPr>
          <w:rFonts w:ascii="Palatino Linotype" w:hAnsi="Palatino Linotype"/>
          <w:i/>
          <w:sz w:val="22"/>
          <w:szCs w:val="22"/>
          <w:lang w:val="es-ES"/>
        </w:rPr>
        <w:t xml:space="preserve">Las razones o </w:t>
      </w:r>
      <w:r w:rsidRPr="000758F0">
        <w:rPr>
          <w:rFonts w:ascii="Palatino Linotype" w:hAnsi="Palatino Linotype" w:cs="Arial"/>
          <w:i/>
          <w:color w:val="222222"/>
          <w:sz w:val="22"/>
          <w:szCs w:val="22"/>
          <w:lang w:val="es-ES" w:eastAsia="es-MX"/>
        </w:rPr>
        <w:t>motivos</w:t>
      </w:r>
      <w:r w:rsidRPr="000758F0">
        <w:rPr>
          <w:rFonts w:ascii="Palatino Linotype" w:hAnsi="Palatino Linotype"/>
          <w:i/>
          <w:sz w:val="22"/>
          <w:szCs w:val="22"/>
          <w:lang w:val="es-ES"/>
        </w:rPr>
        <w:t xml:space="preserve"> de inconformidad;</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lang w:val="es-ES"/>
        </w:rPr>
        <w:t xml:space="preserve">VII. </w:t>
      </w:r>
      <w:r w:rsidRPr="000758F0">
        <w:rPr>
          <w:rFonts w:ascii="Palatino Linotype" w:hAnsi="Palatino Linotype"/>
          <w:i/>
          <w:sz w:val="22"/>
          <w:szCs w:val="22"/>
          <w:lang w:val="es-ES"/>
        </w:rPr>
        <w:t>La copia de la respuesta que se impugna y, en su caso, de la notificación correspondiente, en el caso de respuesta de la solicitud; y</w:t>
      </w:r>
      <w:r w:rsidRPr="000758F0">
        <w:rPr>
          <w:rFonts w:ascii="Palatino Linotype" w:hAnsi="Palatino Linotype"/>
          <w:b/>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i/>
          <w:sz w:val="22"/>
          <w:szCs w:val="22"/>
          <w:lang w:val="es-ES"/>
        </w:rPr>
      </w:pPr>
      <w:r w:rsidRPr="000758F0">
        <w:rPr>
          <w:rFonts w:ascii="Palatino Linotype" w:hAnsi="Palatino Linotype"/>
          <w:b/>
          <w:i/>
          <w:sz w:val="22"/>
          <w:szCs w:val="22"/>
          <w:lang w:val="es-ES"/>
        </w:rPr>
        <w:t xml:space="preserve">VIII. </w:t>
      </w:r>
      <w:r w:rsidRPr="000758F0">
        <w:rPr>
          <w:rFonts w:ascii="Palatino Linotype" w:hAnsi="Palatino Linotype"/>
          <w:i/>
          <w:sz w:val="22"/>
          <w:szCs w:val="22"/>
          <w:lang w:val="es-ES"/>
        </w:rPr>
        <w:t>Firma del recurrente, en su caso, cuando se presente por escrito, requisito sin el cual se dará trámite al recurso.</w:t>
      </w:r>
    </w:p>
    <w:p w:rsidR="00AE64C9" w:rsidRPr="000758F0" w:rsidRDefault="00AE64C9" w:rsidP="00AE64C9">
      <w:pPr>
        <w:spacing w:line="276" w:lineRule="auto"/>
        <w:ind w:left="851" w:right="992"/>
        <w:jc w:val="both"/>
        <w:rPr>
          <w:rFonts w:ascii="Palatino Linotype" w:hAnsi="Palatino Linotype"/>
          <w:i/>
          <w:sz w:val="22"/>
          <w:szCs w:val="22"/>
          <w:lang w:val="es-ES"/>
        </w:rPr>
      </w:pPr>
      <w:r w:rsidRPr="000758F0">
        <w:rPr>
          <w:rFonts w:ascii="Palatino Linotype" w:hAnsi="Palatino Linotype"/>
          <w:i/>
          <w:sz w:val="22"/>
          <w:szCs w:val="22"/>
          <w:lang w:val="es-ES"/>
        </w:rPr>
        <w:t xml:space="preserve">Adicionalmente, se podrán anexar las pruebas y demás elementos que considere procedentes someter a juicio del Instituto. </w:t>
      </w:r>
    </w:p>
    <w:p w:rsidR="00AE64C9" w:rsidRPr="000758F0" w:rsidRDefault="00AE64C9" w:rsidP="00AE64C9">
      <w:pPr>
        <w:spacing w:line="276" w:lineRule="auto"/>
        <w:ind w:left="851" w:right="992"/>
        <w:jc w:val="both"/>
        <w:rPr>
          <w:rFonts w:ascii="Palatino Linotype" w:hAnsi="Palatino Linotype"/>
          <w:i/>
          <w:sz w:val="22"/>
          <w:szCs w:val="22"/>
          <w:lang w:val="es-ES"/>
        </w:rPr>
      </w:pPr>
      <w:r w:rsidRPr="000758F0">
        <w:rPr>
          <w:rFonts w:ascii="Palatino Linotype" w:hAnsi="Palatino Linotype"/>
          <w:i/>
          <w:sz w:val="22"/>
          <w:szCs w:val="22"/>
          <w:lang w:val="es-ES"/>
        </w:rPr>
        <w:t xml:space="preserve">En ningún caso será necesario que el particular ratifique el recurso de revisión interpuesto. </w:t>
      </w:r>
    </w:p>
    <w:p w:rsidR="00AE64C9" w:rsidRPr="000758F0" w:rsidRDefault="00AE64C9" w:rsidP="00AE64C9">
      <w:pPr>
        <w:spacing w:line="276" w:lineRule="auto"/>
        <w:ind w:left="851" w:right="992"/>
        <w:jc w:val="both"/>
        <w:rPr>
          <w:rFonts w:ascii="Palatino Linotype" w:hAnsi="Palatino Linotype"/>
          <w:b/>
          <w:i/>
          <w:sz w:val="22"/>
          <w:szCs w:val="22"/>
          <w:lang w:val="es-ES"/>
        </w:rPr>
      </w:pPr>
      <w:r w:rsidRPr="000758F0">
        <w:rPr>
          <w:rFonts w:ascii="Palatino Linotype" w:hAnsi="Palatino Linotype"/>
          <w:b/>
          <w:i/>
          <w:sz w:val="22"/>
          <w:szCs w:val="22"/>
          <w:u w:val="single"/>
          <w:lang w:val="es-ES"/>
        </w:rPr>
        <w:t xml:space="preserve">En caso de </w:t>
      </w:r>
      <w:r w:rsidRPr="000758F0">
        <w:rPr>
          <w:rFonts w:ascii="Palatino Linotype" w:hAnsi="Palatino Linotype" w:cs="Arial"/>
          <w:b/>
          <w:i/>
          <w:color w:val="222222"/>
          <w:sz w:val="22"/>
          <w:szCs w:val="22"/>
          <w:u w:val="single"/>
          <w:lang w:val="es-ES" w:eastAsia="es-MX"/>
        </w:rPr>
        <w:t>que</w:t>
      </w:r>
      <w:r w:rsidRPr="000758F0">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758F0">
        <w:rPr>
          <w:rFonts w:ascii="Palatino Linotype" w:hAnsi="Palatino Linotype"/>
          <w:i/>
          <w:sz w:val="22"/>
          <w:szCs w:val="22"/>
          <w:lang w:val="es-ES"/>
        </w:rPr>
        <w:t>, IV, VII y VIII.</w:t>
      </w:r>
      <w:r w:rsidRPr="000758F0">
        <w:rPr>
          <w:rFonts w:ascii="Palatino Linotype" w:hAnsi="Palatino Linotype"/>
          <w:b/>
          <w:i/>
          <w:sz w:val="22"/>
          <w:szCs w:val="22"/>
          <w:lang w:val="es-ES"/>
        </w:rPr>
        <w:t>”</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758F0">
        <w:rPr>
          <w:rFonts w:ascii="Palatino Linotype" w:hAnsi="Palatino Linotype"/>
          <w:b/>
          <w:lang w:val="es-ES"/>
        </w:rPr>
        <w:t>SAIMEX</w:t>
      </w:r>
      <w:r w:rsidRPr="000758F0">
        <w:rPr>
          <w:rFonts w:ascii="Palatino Linotype" w:hAnsi="Palatino Linotype"/>
          <w:lang w:val="es-ES"/>
        </w:rPr>
        <w:t xml:space="preserve"> se desprende que la parte solicitante y ahora </w:t>
      </w:r>
      <w:r w:rsidRPr="000758F0">
        <w:rPr>
          <w:rFonts w:ascii="Palatino Linotype" w:hAnsi="Palatino Linotype"/>
          <w:b/>
          <w:lang w:val="es-ES"/>
        </w:rPr>
        <w:t>RECURRENTE</w:t>
      </w:r>
      <w:r w:rsidRPr="000758F0">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E64C9" w:rsidRPr="000758F0" w:rsidRDefault="00AE64C9" w:rsidP="00AE64C9">
      <w:pPr>
        <w:autoSpaceDE w:val="0"/>
        <w:autoSpaceDN w:val="0"/>
        <w:adjustRightInd w:val="0"/>
        <w:spacing w:before="240" w:after="240" w:line="360" w:lineRule="auto"/>
        <w:ind w:right="-91"/>
        <w:jc w:val="both"/>
        <w:rPr>
          <w:rFonts w:ascii="Palatino Linotype" w:hAnsi="Palatino Linotype" w:cs="Arial"/>
          <w:color w:val="000000"/>
          <w:lang w:val="es-ES"/>
        </w:rPr>
      </w:pPr>
      <w:r w:rsidRPr="000758F0">
        <w:rPr>
          <w:rFonts w:ascii="Palatino Linotype" w:hAnsi="Palatino Linotype"/>
          <w:lang w:val="es-ES"/>
        </w:rPr>
        <w:t xml:space="preserve">Empero, debe destacarse que el artículo 15 de </w:t>
      </w:r>
      <w:r w:rsidRPr="000758F0">
        <w:rPr>
          <w:rFonts w:ascii="Palatino Linotype" w:hAnsi="Palatino Linotype" w:cs="Arial"/>
          <w:lang w:val="es-ES" w:eastAsia="es-MX"/>
        </w:rPr>
        <w:t xml:space="preserve">Ley de Transparencia y Acceso a la Información Pública del Estado de México y Municipios </w:t>
      </w:r>
      <w:r w:rsidRPr="000758F0">
        <w:rPr>
          <w:rFonts w:ascii="Palatino Linotype" w:hAnsi="Palatino Linotype" w:cs="Arial"/>
          <w:iCs/>
          <w:lang w:val="es-ES"/>
        </w:rPr>
        <w:t xml:space="preserve">prevé que </w:t>
      </w:r>
      <w:r w:rsidRPr="000758F0">
        <w:rPr>
          <w:rFonts w:ascii="Palatino Linotype" w:hAnsi="Palatino Linotype"/>
          <w:lang w:val="es-ES"/>
        </w:rPr>
        <w:t xml:space="preserve">toda persona tendrá acceso a la información </w:t>
      </w:r>
      <w:r w:rsidRPr="000758F0">
        <w:rPr>
          <w:rFonts w:ascii="Palatino Linotype" w:hAnsi="Palatino Linotype" w:cs="Arial"/>
          <w:color w:val="000000"/>
          <w:lang w:val="es-ES"/>
        </w:rPr>
        <w:t xml:space="preserve">sin necesidad de acreditar interés alguno o justificar su </w:t>
      </w:r>
      <w:r w:rsidRPr="000758F0">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0758F0">
        <w:rPr>
          <w:rFonts w:ascii="Palatino Linotype" w:hAnsi="Palatino Linotype" w:cs="Arial"/>
          <w:i/>
          <w:color w:val="000000"/>
          <w:lang w:val="es-ES"/>
        </w:rPr>
        <w:t>sine qua non</w:t>
      </w:r>
      <w:r w:rsidRPr="000758F0">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E64C9" w:rsidRPr="000758F0" w:rsidRDefault="00AE64C9" w:rsidP="00AE64C9">
      <w:pPr>
        <w:spacing w:line="276" w:lineRule="auto"/>
        <w:ind w:left="851" w:right="992"/>
        <w:jc w:val="center"/>
        <w:rPr>
          <w:rFonts w:ascii="Palatino Linotype" w:hAnsi="Palatino Linotype" w:cs="Arial"/>
          <w:b/>
          <w:i/>
          <w:sz w:val="22"/>
          <w:szCs w:val="22"/>
          <w:lang w:val="es-ES"/>
        </w:rPr>
      </w:pPr>
      <w:r w:rsidRPr="000758F0">
        <w:rPr>
          <w:rFonts w:ascii="Palatino Linotype" w:hAnsi="Palatino Linotype" w:cs="Arial"/>
          <w:b/>
          <w:i/>
          <w:sz w:val="22"/>
          <w:szCs w:val="22"/>
          <w:lang w:val="es-ES"/>
        </w:rPr>
        <w:t>Constitución Política de los Estados Unidos Mexicanos</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b/>
          <w:i/>
          <w:sz w:val="22"/>
          <w:szCs w:val="22"/>
          <w:lang w:val="es-ES"/>
        </w:rPr>
        <w:t>“Artículo 6o.</w:t>
      </w:r>
      <w:r w:rsidRPr="000758F0">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758F0">
        <w:rPr>
          <w:rFonts w:ascii="Palatino Linotype" w:hAnsi="Palatino Linotype" w:cs="Arial"/>
          <w:b/>
          <w:i/>
          <w:sz w:val="22"/>
          <w:szCs w:val="22"/>
          <w:lang w:val="es-ES"/>
        </w:rPr>
        <w:t>El derecho a la información será garantizado por el Estado.</w:t>
      </w:r>
      <w:r w:rsidRPr="000758F0">
        <w:rPr>
          <w:rFonts w:ascii="Palatino Linotype" w:hAnsi="Palatino Linotype" w:cs="Arial"/>
          <w:i/>
          <w:sz w:val="22"/>
          <w:szCs w:val="22"/>
          <w:lang w:val="es-ES"/>
        </w:rPr>
        <w:t xml:space="preserve"> </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Para efectos de lo dispuesto en el presente artículo se observará lo siguiente:</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E64C9" w:rsidRPr="000758F0" w:rsidRDefault="00AE64C9" w:rsidP="00AE64C9">
      <w:pPr>
        <w:spacing w:line="276" w:lineRule="auto"/>
        <w:ind w:left="851" w:right="992"/>
        <w:jc w:val="both"/>
        <w:rPr>
          <w:rFonts w:ascii="Palatino Linotype" w:hAnsi="Palatino Linotype" w:cs="Arial"/>
          <w:i/>
          <w:sz w:val="22"/>
          <w:szCs w:val="22"/>
          <w:u w:val="single"/>
          <w:lang w:val="es-ES"/>
        </w:rPr>
      </w:pPr>
      <w:r w:rsidRPr="000758F0">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0758F0">
        <w:rPr>
          <w:rFonts w:ascii="Palatino Linotype" w:hAnsi="Palatino Linotype" w:cs="Arial"/>
          <w:i/>
          <w:sz w:val="22"/>
          <w:szCs w:val="22"/>
          <w:u w:val="single"/>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E64C9" w:rsidRPr="000758F0" w:rsidRDefault="00AE64C9" w:rsidP="00AE64C9">
      <w:pPr>
        <w:spacing w:line="276" w:lineRule="auto"/>
        <w:ind w:left="851" w:right="992"/>
        <w:jc w:val="both"/>
        <w:rPr>
          <w:rFonts w:ascii="Palatino Linotype" w:hAnsi="Palatino Linotype" w:cs="Arial"/>
          <w:i/>
          <w:sz w:val="22"/>
          <w:szCs w:val="22"/>
          <w:u w:val="single"/>
          <w:lang w:val="es-ES"/>
        </w:rPr>
      </w:pPr>
      <w:r w:rsidRPr="000758F0">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E64C9" w:rsidRPr="000758F0" w:rsidRDefault="00AE64C9" w:rsidP="00AE64C9">
      <w:pPr>
        <w:spacing w:line="276" w:lineRule="auto"/>
        <w:ind w:left="851" w:right="992"/>
        <w:jc w:val="both"/>
        <w:rPr>
          <w:rFonts w:ascii="Palatino Linotype" w:hAnsi="Palatino Linotype" w:cs="Arial"/>
          <w:i/>
          <w:sz w:val="22"/>
          <w:szCs w:val="22"/>
          <w:u w:val="single"/>
          <w:lang w:val="es-ES"/>
        </w:rPr>
      </w:pPr>
      <w:r w:rsidRPr="000758F0">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E64C9" w:rsidRPr="000758F0" w:rsidRDefault="00AE64C9" w:rsidP="00AE64C9">
      <w:pPr>
        <w:spacing w:line="276" w:lineRule="auto"/>
        <w:ind w:left="851" w:right="992"/>
        <w:jc w:val="both"/>
        <w:rPr>
          <w:rFonts w:ascii="Palatino Linotype" w:hAnsi="Palatino Linotype" w:cs="Arial"/>
          <w:i/>
          <w:sz w:val="22"/>
          <w:szCs w:val="22"/>
          <w:u w:val="single"/>
          <w:lang w:val="es-ES"/>
        </w:rPr>
      </w:pPr>
      <w:r w:rsidRPr="000758F0">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i/>
          <w:sz w:val="22"/>
          <w:szCs w:val="22"/>
          <w:lang w:val="es-ES"/>
        </w:rPr>
        <w:t>…</w:t>
      </w:r>
    </w:p>
    <w:p w:rsidR="00AE64C9" w:rsidRPr="000758F0" w:rsidRDefault="00AE64C9" w:rsidP="00AE64C9">
      <w:pPr>
        <w:spacing w:line="276" w:lineRule="auto"/>
        <w:ind w:left="851" w:right="992"/>
        <w:jc w:val="both"/>
        <w:rPr>
          <w:rFonts w:ascii="Palatino Linotype" w:hAnsi="Palatino Linotype" w:cs="Arial"/>
          <w:i/>
          <w:color w:val="000000"/>
          <w:sz w:val="22"/>
          <w:szCs w:val="22"/>
          <w:lang w:val="es-ES" w:eastAsia="es-MX"/>
        </w:rPr>
      </w:pPr>
      <w:r w:rsidRPr="000758F0">
        <w:rPr>
          <w:rFonts w:ascii="Palatino Linotype" w:hAnsi="Palatino Linotype" w:cs="Arial"/>
          <w:i/>
          <w:sz w:val="22"/>
          <w:szCs w:val="22"/>
          <w:u w:val="single"/>
          <w:lang w:val="es-ES"/>
        </w:rPr>
        <w:t>La ley establecerá aquella información que se considere reservada o confidencial.</w:t>
      </w:r>
      <w:r w:rsidRPr="000758F0">
        <w:rPr>
          <w:rFonts w:ascii="Palatino Linotype" w:hAnsi="Palatino Linotype" w:cs="Arial"/>
          <w:b/>
          <w:i/>
          <w:sz w:val="22"/>
          <w:szCs w:val="22"/>
          <w:lang w:val="es-ES"/>
        </w:rPr>
        <w:t>”</w:t>
      </w:r>
      <w:r w:rsidRPr="000758F0">
        <w:rPr>
          <w:rFonts w:ascii="Palatino Linotype" w:hAnsi="Palatino Linotype" w:cs="Arial"/>
          <w:i/>
          <w:color w:val="000000"/>
          <w:sz w:val="22"/>
          <w:szCs w:val="22"/>
          <w:lang w:val="es-ES" w:eastAsia="es-MX"/>
        </w:rPr>
        <w:t xml:space="preserve"> </w:t>
      </w:r>
    </w:p>
    <w:p w:rsidR="00CD1B22" w:rsidRPr="000758F0" w:rsidRDefault="00CD1B22" w:rsidP="00AE64C9">
      <w:pPr>
        <w:spacing w:line="276" w:lineRule="auto"/>
        <w:ind w:left="851" w:right="992"/>
        <w:jc w:val="center"/>
        <w:rPr>
          <w:rFonts w:ascii="Palatino Linotype" w:hAnsi="Palatino Linotype" w:cs="Arial"/>
          <w:b/>
          <w:i/>
          <w:sz w:val="22"/>
          <w:szCs w:val="22"/>
          <w:lang w:val="es-ES"/>
        </w:rPr>
      </w:pPr>
    </w:p>
    <w:p w:rsidR="00AE64C9" w:rsidRPr="000758F0" w:rsidRDefault="00AE64C9" w:rsidP="00AE64C9">
      <w:pPr>
        <w:spacing w:line="276" w:lineRule="auto"/>
        <w:ind w:left="851" w:right="992"/>
        <w:jc w:val="center"/>
        <w:rPr>
          <w:rFonts w:ascii="Palatino Linotype" w:hAnsi="Palatino Linotype" w:cs="Arial"/>
          <w:b/>
          <w:i/>
          <w:sz w:val="22"/>
          <w:szCs w:val="22"/>
          <w:lang w:val="es-ES"/>
        </w:rPr>
      </w:pPr>
      <w:r w:rsidRPr="000758F0">
        <w:rPr>
          <w:rFonts w:ascii="Palatino Linotype" w:hAnsi="Palatino Linotype" w:cs="Arial"/>
          <w:b/>
          <w:i/>
          <w:sz w:val="22"/>
          <w:szCs w:val="22"/>
          <w:lang w:val="es-ES"/>
        </w:rPr>
        <w:t>Constitución Política del Estado Libre y Soberano de México</w:t>
      </w:r>
    </w:p>
    <w:p w:rsidR="00AE64C9" w:rsidRPr="000758F0" w:rsidRDefault="00AE64C9" w:rsidP="00AE64C9">
      <w:pPr>
        <w:spacing w:line="276" w:lineRule="auto"/>
        <w:ind w:left="851" w:right="992"/>
        <w:jc w:val="center"/>
        <w:rPr>
          <w:rFonts w:ascii="Palatino Linotype" w:hAnsi="Palatino Linotype" w:cs="Arial"/>
          <w:b/>
          <w:i/>
          <w:sz w:val="22"/>
          <w:szCs w:val="22"/>
          <w:lang w:val="es-ES"/>
        </w:rPr>
      </w:pPr>
    </w:p>
    <w:p w:rsidR="00AE64C9" w:rsidRPr="000758F0" w:rsidRDefault="00AE64C9" w:rsidP="00AE64C9">
      <w:pPr>
        <w:spacing w:line="276" w:lineRule="auto"/>
        <w:ind w:left="851" w:right="992"/>
        <w:jc w:val="both"/>
        <w:rPr>
          <w:rFonts w:ascii="Palatino Linotype" w:hAnsi="Palatino Linotype" w:cs="Arial"/>
          <w:b/>
          <w:i/>
          <w:sz w:val="22"/>
          <w:szCs w:val="22"/>
          <w:lang w:val="es-ES"/>
        </w:rPr>
      </w:pPr>
      <w:r w:rsidRPr="000758F0">
        <w:rPr>
          <w:rFonts w:ascii="Palatino Linotype" w:hAnsi="Palatino Linotype" w:cs="Arial"/>
          <w:b/>
          <w:i/>
          <w:sz w:val="22"/>
          <w:szCs w:val="22"/>
          <w:lang w:val="es-ES"/>
        </w:rPr>
        <w:t xml:space="preserve">“Artículo 5. … </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b/>
          <w:i/>
          <w:sz w:val="22"/>
          <w:szCs w:val="22"/>
          <w:lang w:val="es-ES"/>
        </w:rPr>
        <w:t>El derecho a la información será garantizado por el Estado</w:t>
      </w:r>
      <w:r w:rsidRPr="000758F0">
        <w:rPr>
          <w:rFonts w:ascii="Palatino Linotype" w:hAnsi="Palatino Linotype"/>
          <w:i/>
          <w:sz w:val="22"/>
          <w:szCs w:val="22"/>
          <w:lang w:val="es-ES"/>
        </w:rPr>
        <w:t xml:space="preserve">. La ley establecerá las previsiones que permitan asegurar la protección, el respeto y la difusión de este derecho. </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t>Este derecho se regirá por los principios y bases siguientes:</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758F0">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E64C9" w:rsidRPr="000758F0" w:rsidRDefault="00AE64C9" w:rsidP="00AE64C9">
      <w:pPr>
        <w:spacing w:line="276" w:lineRule="auto"/>
        <w:ind w:left="851" w:right="992"/>
        <w:contextualSpacing/>
        <w:jc w:val="both"/>
        <w:rPr>
          <w:rFonts w:ascii="Palatino Linotype" w:hAnsi="Palatino Linotype"/>
          <w:b/>
          <w:i/>
          <w:sz w:val="22"/>
          <w:szCs w:val="22"/>
          <w:lang w:val="es-ES"/>
        </w:rPr>
      </w:pPr>
      <w:r w:rsidRPr="000758F0">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E64C9" w:rsidRPr="000758F0" w:rsidRDefault="00AE64C9" w:rsidP="00AE64C9">
      <w:pPr>
        <w:spacing w:line="276" w:lineRule="auto"/>
        <w:ind w:left="851" w:right="992"/>
        <w:contextualSpacing/>
        <w:jc w:val="both"/>
        <w:rPr>
          <w:rFonts w:ascii="Palatino Linotype" w:hAnsi="Palatino Linotype"/>
          <w:i/>
          <w:sz w:val="22"/>
          <w:szCs w:val="22"/>
          <w:lang w:val="es-ES"/>
        </w:rPr>
      </w:pPr>
      <w:r w:rsidRPr="000758F0">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758F0">
        <w:rPr>
          <w:rFonts w:ascii="Palatino Linotype" w:hAnsi="Palatino Linotype"/>
          <w:b/>
          <w:i/>
          <w:sz w:val="22"/>
          <w:szCs w:val="22"/>
          <w:lang w:val="es-ES"/>
        </w:rPr>
        <w:t>”</w:t>
      </w:r>
    </w:p>
    <w:p w:rsidR="00AE64C9" w:rsidRPr="000758F0" w:rsidRDefault="00AE64C9" w:rsidP="00AE64C9">
      <w:pPr>
        <w:spacing w:line="276" w:lineRule="auto"/>
        <w:ind w:left="851" w:right="992"/>
        <w:jc w:val="both"/>
        <w:rPr>
          <w:rFonts w:ascii="Palatino Linotype" w:hAnsi="Palatino Linotype"/>
          <w:sz w:val="22"/>
          <w:szCs w:val="22"/>
          <w:lang w:val="es-ES"/>
        </w:rPr>
      </w:pPr>
      <w:r w:rsidRPr="000758F0">
        <w:rPr>
          <w:rFonts w:ascii="Palatino Linotype" w:hAnsi="Palatino Linotype"/>
          <w:sz w:val="22"/>
          <w:szCs w:val="22"/>
          <w:lang w:val="es-ES"/>
        </w:rPr>
        <w:t>(Énfasis añadido)</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Por otra parte, del contenido del artículo 1 de la Constitución Política de los Estados Unidos Mexicanos, se destaca lo siguiente:</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b/>
          <w:i/>
          <w:sz w:val="22"/>
          <w:szCs w:val="22"/>
          <w:lang w:val="es-ES"/>
        </w:rPr>
        <w:t>“Artículo 1o</w:t>
      </w:r>
      <w:r w:rsidRPr="000758F0">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E64C9" w:rsidRPr="000758F0" w:rsidRDefault="00AE64C9" w:rsidP="00AE64C9">
      <w:pPr>
        <w:spacing w:line="276" w:lineRule="auto"/>
        <w:ind w:left="851" w:right="992"/>
        <w:jc w:val="both"/>
        <w:rPr>
          <w:rFonts w:ascii="Palatino Linotype" w:hAnsi="Palatino Linotype" w:cs="Arial"/>
          <w:b/>
          <w:i/>
          <w:sz w:val="22"/>
          <w:szCs w:val="22"/>
          <w:lang w:val="es-ES"/>
        </w:rPr>
      </w:pPr>
      <w:r w:rsidRPr="000758F0">
        <w:rPr>
          <w:rFonts w:ascii="Palatino Linotype" w:hAnsi="Palatino Linotype" w:cs="Arial"/>
          <w:b/>
          <w:i/>
          <w:sz w:val="22"/>
          <w:szCs w:val="22"/>
          <w:u w:val="single"/>
          <w:lang w:val="es-ES"/>
        </w:rPr>
        <w:t>Las normas relativas a los derechos humanos se interpretarán</w:t>
      </w:r>
      <w:r w:rsidRPr="000758F0">
        <w:rPr>
          <w:rFonts w:ascii="Palatino Linotype" w:hAnsi="Palatino Linotype" w:cs="Arial"/>
          <w:i/>
          <w:sz w:val="22"/>
          <w:szCs w:val="22"/>
          <w:lang w:val="es-ES"/>
        </w:rPr>
        <w:t xml:space="preserve"> de conformidad con esta Constitución y con los tratados internacionales de la </w:t>
      </w:r>
      <w:r w:rsidRPr="000758F0">
        <w:rPr>
          <w:rFonts w:ascii="Palatino Linotype" w:hAnsi="Palatino Linotype" w:cs="Arial"/>
          <w:b/>
          <w:i/>
          <w:sz w:val="22"/>
          <w:szCs w:val="22"/>
          <w:lang w:val="es-ES"/>
        </w:rPr>
        <w:t xml:space="preserve">materia </w:t>
      </w:r>
      <w:r w:rsidRPr="000758F0">
        <w:rPr>
          <w:rFonts w:ascii="Palatino Linotype" w:hAnsi="Palatino Linotype" w:cs="Arial"/>
          <w:b/>
          <w:i/>
          <w:sz w:val="22"/>
          <w:szCs w:val="22"/>
          <w:u w:val="single"/>
          <w:lang w:val="es-ES"/>
        </w:rPr>
        <w:t>favoreciendo en todo tiempo a las personas la protección más amplia</w:t>
      </w:r>
      <w:r w:rsidRPr="000758F0">
        <w:rPr>
          <w:rFonts w:ascii="Palatino Linotype" w:hAnsi="Palatino Linotype" w:cs="Arial"/>
          <w:b/>
          <w:i/>
          <w:sz w:val="22"/>
          <w:szCs w:val="22"/>
          <w:lang w:val="es-ES"/>
        </w:rPr>
        <w:t>.</w:t>
      </w:r>
    </w:p>
    <w:p w:rsidR="00AE64C9" w:rsidRPr="000758F0" w:rsidRDefault="00AE64C9" w:rsidP="00AE64C9">
      <w:pPr>
        <w:spacing w:line="276" w:lineRule="auto"/>
        <w:ind w:left="851" w:right="992"/>
        <w:jc w:val="both"/>
        <w:rPr>
          <w:rFonts w:ascii="Palatino Linotype" w:hAnsi="Palatino Linotype" w:cs="Arial"/>
          <w:i/>
          <w:sz w:val="22"/>
          <w:szCs w:val="22"/>
          <w:lang w:val="es-ES"/>
        </w:rPr>
      </w:pPr>
      <w:r w:rsidRPr="000758F0">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758F0">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758F0">
        <w:rPr>
          <w:rFonts w:ascii="Palatino Linotype" w:hAnsi="Palatino Linotype" w:cs="Arial"/>
          <w:b/>
          <w:i/>
          <w:sz w:val="22"/>
          <w:szCs w:val="22"/>
          <w:lang w:val="es-ES"/>
        </w:rPr>
        <w:t>”</w:t>
      </w:r>
    </w:p>
    <w:p w:rsidR="00AE64C9" w:rsidRPr="000758F0" w:rsidRDefault="00AE64C9" w:rsidP="00AE64C9">
      <w:pPr>
        <w:spacing w:line="276" w:lineRule="auto"/>
        <w:ind w:left="851" w:right="992"/>
        <w:jc w:val="both"/>
        <w:rPr>
          <w:rFonts w:ascii="Palatino Linotype" w:hAnsi="Palatino Linotype"/>
          <w:sz w:val="22"/>
          <w:szCs w:val="22"/>
          <w:lang w:val="es-ES"/>
        </w:rPr>
      </w:pPr>
      <w:r w:rsidRPr="000758F0">
        <w:rPr>
          <w:rFonts w:ascii="Palatino Linotype" w:hAnsi="Palatino Linotype"/>
          <w:sz w:val="22"/>
          <w:szCs w:val="22"/>
          <w:lang w:val="es-ES"/>
        </w:rPr>
        <w:t>(Énfasis añadido)</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E64C9" w:rsidRPr="000758F0" w:rsidRDefault="00AE64C9" w:rsidP="00AE64C9">
      <w:pPr>
        <w:spacing w:before="240" w:after="240" w:line="276" w:lineRule="auto"/>
        <w:ind w:left="851" w:right="992"/>
        <w:jc w:val="both"/>
        <w:rPr>
          <w:rFonts w:ascii="Palatino Linotype" w:hAnsi="Palatino Linotype" w:cs="Arial"/>
          <w:i/>
          <w:sz w:val="22"/>
          <w:szCs w:val="22"/>
          <w:lang w:val="es-ES"/>
        </w:rPr>
      </w:pPr>
      <w:r w:rsidRPr="000758F0">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758F0">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 xml:space="preserve">En ese orden de ideas, se estima que el requerimiento relativo al nombre como presupuesto de </w:t>
      </w:r>
      <w:proofErr w:type="spellStart"/>
      <w:r w:rsidRPr="000758F0">
        <w:rPr>
          <w:rFonts w:ascii="Palatino Linotype" w:hAnsi="Palatino Linotype"/>
          <w:lang w:val="es-ES"/>
        </w:rPr>
        <w:t>procedibilidad</w:t>
      </w:r>
      <w:proofErr w:type="spellEnd"/>
      <w:r w:rsidRPr="000758F0">
        <w:rPr>
          <w:rFonts w:ascii="Palatino Linotype" w:hAnsi="Palatino Linotype"/>
          <w:lang w:val="es-ES"/>
        </w:rPr>
        <w:t xml:space="preserve"> podría limitar el ejercicio del derecho de acceso a la información pública, debido a que el hecho de solicitar la identificación del </w:t>
      </w:r>
      <w:r w:rsidRPr="000758F0">
        <w:rPr>
          <w:rFonts w:ascii="Palatino Linotype" w:hAnsi="Palatino Linotype"/>
          <w:b/>
          <w:lang w:val="es-ES"/>
        </w:rPr>
        <w:lastRenderedPageBreak/>
        <w:t>RECURRENTE,</w:t>
      </w:r>
      <w:r w:rsidRPr="000758F0">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E64C9" w:rsidRPr="000758F0" w:rsidRDefault="00AE64C9" w:rsidP="00AE64C9">
      <w:pPr>
        <w:spacing w:before="240" w:after="240" w:line="360" w:lineRule="auto"/>
        <w:jc w:val="both"/>
        <w:rPr>
          <w:rFonts w:ascii="Palatino Linotype" w:hAnsi="Palatino Linotype"/>
          <w:lang w:val="es-ES"/>
        </w:rPr>
      </w:pPr>
      <w:r w:rsidRPr="000758F0">
        <w:rPr>
          <w:rFonts w:ascii="Palatino Linotype" w:hAnsi="Palatino Linotype"/>
          <w:lang w:val="es-ES"/>
        </w:rPr>
        <w:t>En consecuencia, dado lo expuesto y fundado con anterioridad, se estima que el requisito relativo al nombre del</w:t>
      </w:r>
      <w:r w:rsidRPr="000758F0">
        <w:rPr>
          <w:rFonts w:ascii="Palatino Linotype" w:hAnsi="Palatino Linotype"/>
          <w:b/>
          <w:lang w:val="es-ES"/>
        </w:rPr>
        <w:t xml:space="preserve"> RECURRENTE</w:t>
      </w:r>
      <w:r w:rsidRPr="000758F0">
        <w:rPr>
          <w:rFonts w:ascii="Palatino Linotype" w:hAnsi="Palatino Linotype"/>
          <w:lang w:val="es-ES"/>
        </w:rPr>
        <w:t xml:space="preserve"> no constituye un presupuesto indispensable de </w:t>
      </w:r>
      <w:proofErr w:type="spellStart"/>
      <w:r w:rsidRPr="000758F0">
        <w:rPr>
          <w:rFonts w:ascii="Palatino Linotype" w:hAnsi="Palatino Linotype"/>
          <w:lang w:val="es-ES"/>
        </w:rPr>
        <w:t>procedibilidad</w:t>
      </w:r>
      <w:proofErr w:type="spellEnd"/>
      <w:r w:rsidRPr="000758F0">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758F0">
        <w:rPr>
          <w:rFonts w:ascii="Palatino Linotype" w:hAnsi="Palatino Linotype"/>
          <w:b/>
          <w:lang w:val="es-ES"/>
        </w:rPr>
        <w:t>EL RECURRENTE</w:t>
      </w:r>
      <w:r w:rsidRPr="000758F0">
        <w:rPr>
          <w:rFonts w:ascii="Palatino Linotype" w:hAnsi="Palatino Linotype"/>
          <w:lang w:val="es-ES"/>
        </w:rPr>
        <w:t>, es la misma persona que realizó la solicitud de acceso a la información pública que ahora se impugna.</w:t>
      </w:r>
    </w:p>
    <w:p w:rsidR="00AE64C9" w:rsidRPr="000758F0" w:rsidRDefault="00AE64C9" w:rsidP="00AE64C9">
      <w:pPr>
        <w:spacing w:line="360" w:lineRule="auto"/>
        <w:jc w:val="both"/>
        <w:rPr>
          <w:rFonts w:ascii="Palatino Linotype" w:hAnsi="Palatino Linotype"/>
          <w:lang w:val="es-ES"/>
        </w:rPr>
      </w:pPr>
      <w:r w:rsidRPr="000758F0">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0758F0">
        <w:rPr>
          <w:rFonts w:ascii="Palatino Linotype" w:hAnsi="Palatino Linotype"/>
          <w:b/>
          <w:lang w:val="es-ES"/>
        </w:rPr>
        <w:t>RECURRENTE</w:t>
      </w:r>
      <w:r w:rsidRPr="000758F0">
        <w:rPr>
          <w:rFonts w:ascii="Palatino Linotype" w:hAnsi="Palatino Linotype"/>
          <w:lang w:val="es-ES"/>
        </w:rPr>
        <w:t xml:space="preserve">; por lo que, en el presente caso, al haber sido presentado el recurso de revisión vía </w:t>
      </w:r>
      <w:r w:rsidRPr="000758F0">
        <w:rPr>
          <w:rFonts w:ascii="Palatino Linotype" w:hAnsi="Palatino Linotype"/>
          <w:b/>
          <w:lang w:val="es-ES"/>
        </w:rPr>
        <w:t>SAIMEX</w:t>
      </w:r>
      <w:r w:rsidRPr="000758F0">
        <w:rPr>
          <w:rFonts w:ascii="Palatino Linotype" w:hAnsi="Palatino Linotype"/>
          <w:lang w:val="es-ES"/>
        </w:rPr>
        <w:t>, dicho requisito resulta innecesario.</w:t>
      </w:r>
    </w:p>
    <w:p w:rsidR="00402DF5" w:rsidRPr="000758F0" w:rsidRDefault="00402DF5" w:rsidP="00AE64C9">
      <w:pPr>
        <w:spacing w:line="360" w:lineRule="auto"/>
        <w:contextualSpacing/>
        <w:jc w:val="both"/>
        <w:rPr>
          <w:rFonts w:ascii="Palatino Linotype" w:hAnsi="Palatino Linotype"/>
        </w:rPr>
      </w:pPr>
    </w:p>
    <w:p w:rsidR="00ED5ECB" w:rsidRPr="000758F0" w:rsidRDefault="00874602" w:rsidP="00ED5ECB">
      <w:pPr>
        <w:spacing w:line="360" w:lineRule="auto"/>
        <w:contextualSpacing/>
        <w:jc w:val="both"/>
        <w:rPr>
          <w:rFonts w:ascii="Palatino Linotype" w:hAnsi="Palatino Linotype" w:cs="Arial"/>
          <w:b/>
        </w:rPr>
      </w:pPr>
      <w:r w:rsidRPr="000758F0">
        <w:rPr>
          <w:rFonts w:ascii="Palatino Linotype" w:hAnsi="Palatino Linotype" w:cs="Arial"/>
          <w:b/>
          <w:sz w:val="28"/>
          <w:szCs w:val="28"/>
        </w:rPr>
        <w:t>QUINTO.</w:t>
      </w:r>
      <w:r w:rsidRPr="000758F0">
        <w:rPr>
          <w:rFonts w:ascii="Palatino Linotype" w:hAnsi="Palatino Linotype" w:cs="Arial"/>
          <w:b/>
        </w:rPr>
        <w:t xml:space="preserve"> </w:t>
      </w:r>
      <w:r w:rsidR="001424D7" w:rsidRPr="000758F0">
        <w:rPr>
          <w:rFonts w:ascii="Palatino Linotype" w:hAnsi="Palatino Linotype" w:cs="Arial"/>
          <w:b/>
        </w:rPr>
        <w:t>Estudio y resolución del asunto.</w:t>
      </w:r>
      <w:r w:rsidR="00ED5ECB" w:rsidRPr="000758F0">
        <w:rPr>
          <w:rFonts w:ascii="Palatino Linotype" w:hAnsi="Palatino Linotype" w:cs="Arial"/>
          <w:b/>
        </w:rPr>
        <w:t xml:space="preserve"> </w:t>
      </w:r>
      <w:r w:rsidR="00ED5ECB" w:rsidRPr="000758F0">
        <w:rPr>
          <w:rFonts w:ascii="Palatino Linotype" w:hAnsi="Palatino Linotype" w:cs="Arial"/>
        </w:rPr>
        <w:t>Del análisis efectuado se advierte que el recurso de revisión de que se trata es procedente; toda vez, que se actualizan las hipótesis previstas en las fracciones</w:t>
      </w:r>
      <w:r w:rsidR="005B1B79" w:rsidRPr="000758F0">
        <w:rPr>
          <w:rFonts w:ascii="Palatino Linotype" w:hAnsi="Palatino Linotype" w:cs="Arial"/>
        </w:rPr>
        <w:t xml:space="preserve"> X</w:t>
      </w:r>
      <w:r w:rsidR="00ED5ECB" w:rsidRPr="000758F0">
        <w:rPr>
          <w:rFonts w:ascii="Palatino Linotype" w:hAnsi="Palatino Linotype" w:cs="Arial"/>
        </w:rPr>
        <w:t xml:space="preserve"> y XIII del artículo 179 de la Ley de la materia, que a la letra indica:</w:t>
      </w:r>
    </w:p>
    <w:p w:rsidR="00ED5ECB" w:rsidRPr="000758F0" w:rsidRDefault="00ED5ECB" w:rsidP="00ED5ECB">
      <w:pPr>
        <w:spacing w:line="276" w:lineRule="auto"/>
        <w:ind w:left="709" w:right="709"/>
        <w:jc w:val="both"/>
        <w:rPr>
          <w:rFonts w:ascii="Palatino Linotype" w:hAnsi="Palatino Linotype" w:cs="Arial"/>
          <w:b/>
          <w:i/>
          <w:sz w:val="22"/>
          <w:szCs w:val="22"/>
        </w:rPr>
      </w:pPr>
      <w:r w:rsidRPr="000758F0">
        <w:rPr>
          <w:rFonts w:ascii="Palatino Linotype" w:hAnsi="Palatino Linotype" w:cs="Arial"/>
          <w:bCs/>
          <w:i/>
          <w:sz w:val="22"/>
          <w:szCs w:val="22"/>
        </w:rPr>
        <w:t>“</w:t>
      </w:r>
      <w:r w:rsidRPr="000758F0">
        <w:rPr>
          <w:rFonts w:ascii="Palatino Linotype" w:hAnsi="Palatino Linotype" w:cs="Arial"/>
          <w:b/>
          <w:bCs/>
          <w:i/>
          <w:sz w:val="22"/>
          <w:szCs w:val="22"/>
        </w:rPr>
        <w:t>Artículo 179.</w:t>
      </w:r>
      <w:r w:rsidRPr="000758F0">
        <w:rPr>
          <w:rFonts w:ascii="Palatino Linotype" w:hAnsi="Palatino Linotype" w:cs="Arial"/>
          <w:bCs/>
          <w:i/>
          <w:sz w:val="22"/>
          <w:szCs w:val="22"/>
        </w:rPr>
        <w:t xml:space="preserve"> </w:t>
      </w:r>
      <w:r w:rsidRPr="000758F0">
        <w:rPr>
          <w:rFonts w:ascii="Palatino Linotype" w:hAnsi="Palatino Linotype" w:cs="Arial"/>
          <w:b/>
          <w:i/>
          <w:sz w:val="22"/>
          <w:szCs w:val="22"/>
        </w:rPr>
        <w:t>El recurso de revisión</w:t>
      </w:r>
      <w:r w:rsidRPr="000758F0">
        <w:rPr>
          <w:rFonts w:ascii="Palatino Linotype" w:hAnsi="Palatino Linotype" w:cs="Arial"/>
          <w:i/>
          <w:sz w:val="22"/>
          <w:szCs w:val="22"/>
        </w:rPr>
        <w:t xml:space="preserve"> es un medio de protección que la Ley otorga a los particulares, para hacer valer su derecho de acceso a la información pública, y </w:t>
      </w:r>
      <w:r w:rsidRPr="000758F0">
        <w:rPr>
          <w:rFonts w:ascii="Palatino Linotype" w:hAnsi="Palatino Linotype" w:cs="Arial"/>
          <w:b/>
          <w:i/>
          <w:sz w:val="22"/>
          <w:szCs w:val="22"/>
        </w:rPr>
        <w:t>procederá en contra de las siguientes causas:</w:t>
      </w:r>
    </w:p>
    <w:p w:rsidR="00CD1B22" w:rsidRPr="000758F0" w:rsidRDefault="00ED5ECB" w:rsidP="00CD1B22">
      <w:pPr>
        <w:spacing w:line="276" w:lineRule="auto"/>
        <w:ind w:left="709" w:right="709"/>
        <w:jc w:val="both"/>
        <w:rPr>
          <w:rFonts w:ascii="Palatino Linotype" w:hAnsi="Palatino Linotype" w:cs="Arial"/>
          <w:b/>
          <w:i/>
          <w:sz w:val="22"/>
          <w:szCs w:val="22"/>
        </w:rPr>
      </w:pPr>
      <w:r w:rsidRPr="000758F0">
        <w:rPr>
          <w:rFonts w:ascii="Palatino Linotype" w:hAnsi="Palatino Linotype" w:cs="Arial"/>
          <w:bCs/>
          <w:i/>
          <w:sz w:val="22"/>
          <w:szCs w:val="22"/>
        </w:rPr>
        <w:t>. . .</w:t>
      </w:r>
    </w:p>
    <w:p w:rsidR="00ED5ECB" w:rsidRPr="000758F0" w:rsidRDefault="00CD1B22" w:rsidP="00CD1B22">
      <w:pPr>
        <w:spacing w:line="276" w:lineRule="auto"/>
        <w:ind w:left="709" w:right="709"/>
        <w:jc w:val="both"/>
        <w:rPr>
          <w:rFonts w:ascii="Palatino Linotype" w:hAnsi="Palatino Linotype" w:cs="Arial"/>
          <w:b/>
          <w:i/>
          <w:sz w:val="22"/>
          <w:szCs w:val="22"/>
        </w:rPr>
      </w:pPr>
      <w:r w:rsidRPr="000758F0">
        <w:rPr>
          <w:rFonts w:ascii="Palatino Linotype" w:hAnsi="Palatino Linotype" w:cs="Arial"/>
          <w:b/>
          <w:bCs/>
          <w:i/>
          <w:sz w:val="22"/>
          <w:szCs w:val="22"/>
        </w:rPr>
        <w:t>X. Los costos o tiempos de entrega de la información;</w:t>
      </w:r>
    </w:p>
    <w:p w:rsidR="00ED5ECB" w:rsidRPr="000758F0" w:rsidRDefault="00ED5ECB" w:rsidP="00ED5ECB">
      <w:pPr>
        <w:spacing w:line="276" w:lineRule="auto"/>
        <w:ind w:left="709" w:right="709"/>
        <w:jc w:val="both"/>
        <w:rPr>
          <w:rFonts w:ascii="Palatino Linotype" w:hAnsi="Palatino Linotype" w:cs="Arial"/>
          <w:b/>
          <w:bCs/>
          <w:i/>
          <w:sz w:val="22"/>
          <w:szCs w:val="22"/>
        </w:rPr>
      </w:pPr>
      <w:r w:rsidRPr="000758F0">
        <w:rPr>
          <w:rFonts w:ascii="Palatino Linotype" w:hAnsi="Palatino Linotype" w:cs="Arial"/>
          <w:b/>
          <w:bCs/>
          <w:i/>
          <w:sz w:val="22"/>
          <w:szCs w:val="22"/>
        </w:rPr>
        <w:t>…</w:t>
      </w:r>
    </w:p>
    <w:p w:rsidR="00EE21E7" w:rsidRPr="000758F0" w:rsidRDefault="00ED5ECB" w:rsidP="00ED5ECB">
      <w:pPr>
        <w:spacing w:line="276" w:lineRule="auto"/>
        <w:ind w:left="709" w:right="709"/>
        <w:jc w:val="both"/>
        <w:rPr>
          <w:rFonts w:ascii="Palatino Linotype" w:hAnsi="Palatino Linotype" w:cs="Arial"/>
          <w:b/>
          <w:bCs/>
          <w:i/>
          <w:sz w:val="22"/>
          <w:szCs w:val="22"/>
        </w:rPr>
      </w:pPr>
      <w:r w:rsidRPr="000758F0">
        <w:rPr>
          <w:rFonts w:ascii="Palatino Linotype" w:hAnsi="Palatino Linotype" w:cs="Arial"/>
          <w:b/>
          <w:bCs/>
          <w:i/>
          <w:sz w:val="22"/>
          <w:szCs w:val="22"/>
        </w:rPr>
        <w:t>XIII. La falta, deficiencia o insuficiencia de la fundamentación y/o motivación en la respuesta; y</w:t>
      </w:r>
    </w:p>
    <w:p w:rsidR="00EE21E7" w:rsidRPr="000758F0" w:rsidRDefault="00EE21E7" w:rsidP="00ED5ECB">
      <w:pPr>
        <w:spacing w:line="276" w:lineRule="auto"/>
        <w:ind w:left="709" w:right="709"/>
        <w:jc w:val="both"/>
        <w:rPr>
          <w:rFonts w:ascii="Palatino Linotype" w:hAnsi="Palatino Linotype" w:cs="Arial"/>
          <w:b/>
          <w:bCs/>
          <w:i/>
          <w:sz w:val="22"/>
          <w:szCs w:val="22"/>
        </w:rPr>
      </w:pPr>
      <w:r w:rsidRPr="000758F0">
        <w:rPr>
          <w:rFonts w:ascii="Palatino Linotype" w:hAnsi="Palatino Linotype" w:cs="Arial"/>
          <w:b/>
          <w:bCs/>
          <w:i/>
          <w:sz w:val="22"/>
          <w:szCs w:val="22"/>
        </w:rPr>
        <w:t>…</w:t>
      </w:r>
      <w:r w:rsidR="00ED5ECB" w:rsidRPr="000758F0">
        <w:rPr>
          <w:rFonts w:ascii="Palatino Linotype" w:hAnsi="Palatino Linotype" w:cs="Arial"/>
          <w:b/>
          <w:bCs/>
          <w:i/>
          <w:sz w:val="22"/>
          <w:szCs w:val="22"/>
        </w:rPr>
        <w:t>”</w:t>
      </w:r>
    </w:p>
    <w:p w:rsidR="00ED5ECB" w:rsidRPr="000758F0" w:rsidRDefault="00ED5ECB" w:rsidP="00ED5ECB">
      <w:pPr>
        <w:spacing w:line="276" w:lineRule="auto"/>
        <w:ind w:left="709" w:right="709"/>
        <w:jc w:val="both"/>
        <w:rPr>
          <w:rFonts w:ascii="Palatino Linotype" w:hAnsi="Palatino Linotype" w:cs="Arial"/>
          <w:b/>
          <w:bCs/>
          <w:i/>
          <w:sz w:val="22"/>
          <w:szCs w:val="22"/>
        </w:rPr>
      </w:pPr>
      <w:r w:rsidRPr="000758F0">
        <w:rPr>
          <w:rFonts w:ascii="Palatino Linotype" w:hAnsi="Palatino Linotype" w:cs="Arial"/>
          <w:b/>
          <w:bCs/>
          <w:i/>
          <w:sz w:val="22"/>
          <w:szCs w:val="22"/>
        </w:rPr>
        <w:t>(Énfasis añadido)</w:t>
      </w:r>
    </w:p>
    <w:p w:rsidR="0038153A" w:rsidRPr="000758F0" w:rsidRDefault="0038153A" w:rsidP="0038153A">
      <w:pPr>
        <w:widowControl w:val="0"/>
        <w:autoSpaceDE w:val="0"/>
        <w:autoSpaceDN w:val="0"/>
        <w:adjustRightInd w:val="0"/>
        <w:spacing w:before="200" w:after="200" w:line="360" w:lineRule="auto"/>
        <w:jc w:val="both"/>
        <w:rPr>
          <w:rFonts w:ascii="Palatino Linotype" w:hAnsi="Palatino Linotype" w:cs="Arial"/>
        </w:rPr>
      </w:pPr>
      <w:r w:rsidRPr="000758F0">
        <w:rPr>
          <w:rFonts w:ascii="Palatino Linotype" w:hAnsi="Palatino Linotype" w:cs="Arial"/>
        </w:rPr>
        <w:t xml:space="preserve">El precepto legal antes citado, establece como supuestos de procedencia del recurso de revisión, los casos en que los Sujetos Obligados, requieran el pago previo de derechos para acceder a la información solicitada, en razón de su digitalización como sucede en el presente caso; no obstante, la respuesta del </w:t>
      </w:r>
      <w:r w:rsidRPr="000758F0">
        <w:rPr>
          <w:rFonts w:ascii="Palatino Linotype" w:hAnsi="Palatino Linotype" w:cs="Arial"/>
          <w:b/>
        </w:rPr>
        <w:t>SUJETO OBLIGADO</w:t>
      </w:r>
      <w:r w:rsidRPr="000758F0">
        <w:rPr>
          <w:rFonts w:ascii="Palatino Linotype" w:hAnsi="Palatino Linotype" w:cs="Arial"/>
        </w:rPr>
        <w:t xml:space="preserve"> carece de fundamentación y motivación, en razón a que no demostró fehacientemente lo manifestado en su respuesta, tal como analizaremos </w:t>
      </w:r>
      <w:r w:rsidR="00781EA9" w:rsidRPr="000758F0">
        <w:rPr>
          <w:rFonts w:ascii="Palatino Linotype" w:hAnsi="Palatino Linotype" w:cs="Arial"/>
        </w:rPr>
        <w:t>más</w:t>
      </w:r>
      <w:r w:rsidRPr="000758F0">
        <w:rPr>
          <w:rFonts w:ascii="Palatino Linotype" w:hAnsi="Palatino Linotype" w:cs="Arial"/>
        </w:rPr>
        <w:t xml:space="preserve"> adelante. </w:t>
      </w:r>
    </w:p>
    <w:p w:rsidR="00276A62" w:rsidRPr="000758F0" w:rsidRDefault="0038153A"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lastRenderedPageBreak/>
        <w:t xml:space="preserve">Precisada la vía, es necesario señalar que </w:t>
      </w:r>
      <w:r w:rsidR="00CD1B22" w:rsidRPr="000758F0">
        <w:rPr>
          <w:rFonts w:ascii="Palatino Linotype" w:hAnsi="Palatino Linotype"/>
          <w:color w:val="000000"/>
        </w:rPr>
        <w:t xml:space="preserve">el particular requirió del </w:t>
      </w:r>
      <w:r w:rsidR="00CD1B22" w:rsidRPr="000758F0">
        <w:rPr>
          <w:rFonts w:ascii="Palatino Linotype" w:hAnsi="Palatino Linotype"/>
          <w:b/>
          <w:color w:val="000000"/>
        </w:rPr>
        <w:t>SUJETO OBLIGADO</w:t>
      </w:r>
      <w:r w:rsidR="00CD1B22" w:rsidRPr="000758F0">
        <w:rPr>
          <w:rFonts w:ascii="Palatino Linotype" w:hAnsi="Palatino Linotype"/>
          <w:color w:val="000000"/>
        </w:rPr>
        <w:t xml:space="preserve"> </w:t>
      </w:r>
      <w:r w:rsidRPr="000758F0">
        <w:rPr>
          <w:rFonts w:ascii="Palatino Linotype" w:hAnsi="Palatino Linotype"/>
          <w:color w:val="000000"/>
        </w:rPr>
        <w:t>en formato PDF y en formato abierto, todos los oficios el</w:t>
      </w:r>
      <w:r w:rsidR="00276A62" w:rsidRPr="000758F0">
        <w:rPr>
          <w:rFonts w:ascii="Palatino Linotype" w:hAnsi="Palatino Linotype"/>
          <w:color w:val="000000"/>
        </w:rPr>
        <w:t>aborados o emitidos por todas</w:t>
      </w:r>
      <w:r w:rsidRPr="000758F0">
        <w:rPr>
          <w:rFonts w:ascii="Palatino Linotype" w:hAnsi="Palatino Linotype"/>
          <w:color w:val="000000"/>
        </w:rPr>
        <w:t xml:space="preserve"> las direcciones, jefaturas y coordinaciones que conforman </w:t>
      </w:r>
      <w:r w:rsidRPr="000758F0">
        <w:rPr>
          <w:rFonts w:ascii="Palatino Linotype" w:hAnsi="Palatino Linotype"/>
          <w:b/>
          <w:color w:val="000000"/>
        </w:rPr>
        <w:t>EL SUJETO OBLIGADO</w:t>
      </w:r>
      <w:r w:rsidRPr="000758F0">
        <w:rPr>
          <w:rFonts w:ascii="Palatino Linotype" w:hAnsi="Palatino Linotype"/>
          <w:color w:val="000000"/>
        </w:rPr>
        <w:t>, de acuerdo a su estructura orgánica.</w:t>
      </w:r>
    </w:p>
    <w:p w:rsidR="00276A6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Al respecto, </w:t>
      </w:r>
      <w:r w:rsidRPr="000758F0">
        <w:rPr>
          <w:rFonts w:ascii="Palatino Linotype" w:hAnsi="Palatino Linotype"/>
          <w:b/>
          <w:color w:val="000000"/>
        </w:rPr>
        <w:t>EL SUJETO OBLIGADO</w:t>
      </w:r>
      <w:r w:rsidRPr="000758F0">
        <w:rPr>
          <w:rFonts w:ascii="Palatino Linotype" w:hAnsi="Palatino Linotype"/>
          <w:color w:val="000000"/>
        </w:rPr>
        <w:t xml:space="preserve"> respondió al particular que, toda vez que la informa</w:t>
      </w:r>
      <w:r w:rsidR="00276A62" w:rsidRPr="000758F0">
        <w:rPr>
          <w:rFonts w:ascii="Palatino Linotype" w:hAnsi="Palatino Linotype"/>
          <w:color w:val="000000"/>
        </w:rPr>
        <w:t>ción solicitada constaba de 11706 hojas</w:t>
      </w:r>
      <w:r w:rsidRPr="000758F0">
        <w:rPr>
          <w:rFonts w:ascii="Palatino Linotype" w:hAnsi="Palatino Linotype"/>
          <w:color w:val="000000"/>
        </w:rPr>
        <w:t>, el particular debía cubrir los gastos de digitalización</w:t>
      </w:r>
      <w:r w:rsidR="00276A62" w:rsidRPr="000758F0">
        <w:rPr>
          <w:rFonts w:ascii="Palatino Linotype" w:hAnsi="Palatino Linotype"/>
          <w:color w:val="000000"/>
        </w:rPr>
        <w:t xml:space="preserve"> y escaneo, </w:t>
      </w:r>
      <w:r w:rsidRPr="000758F0">
        <w:rPr>
          <w:rFonts w:ascii="Palatino Linotype" w:hAnsi="Palatino Linotype"/>
          <w:color w:val="000000"/>
        </w:rPr>
        <w:t>para que le fuera entregada la información</w:t>
      </w:r>
      <w:r w:rsidR="00276A62" w:rsidRPr="000758F0">
        <w:rPr>
          <w:rFonts w:ascii="Palatino Linotype" w:hAnsi="Palatino Linotype"/>
          <w:color w:val="000000"/>
        </w:rPr>
        <w:t xml:space="preserve"> soltada</w:t>
      </w:r>
      <w:r w:rsidRPr="000758F0">
        <w:rPr>
          <w:rFonts w:ascii="Palatino Linotype" w:hAnsi="Palatino Linotype"/>
          <w:color w:val="000000"/>
        </w:rPr>
        <w:t>; por ello</w:t>
      </w:r>
      <w:r w:rsidR="00276A62" w:rsidRPr="000758F0">
        <w:rPr>
          <w:rFonts w:ascii="Palatino Linotype" w:hAnsi="Palatino Linotype"/>
          <w:color w:val="000000"/>
        </w:rPr>
        <w:t xml:space="preserve">, indicó que el costo total ascendía a una cantidad </w:t>
      </w:r>
      <w:r w:rsidR="008E3C6A" w:rsidRPr="000758F0">
        <w:rPr>
          <w:rFonts w:ascii="Palatino Linotype" w:hAnsi="Palatino Linotype"/>
          <w:color w:val="000000"/>
        </w:rPr>
        <w:t>de $7,912.31 (siete mil novecientos doce pesos 31/100 M.N.)</w:t>
      </w:r>
    </w:p>
    <w:p w:rsidR="008E3C6A" w:rsidRPr="000758F0" w:rsidRDefault="008E3C6A" w:rsidP="00CD1B22">
      <w:pPr>
        <w:spacing w:before="100" w:beforeAutospacing="1" w:after="100" w:afterAutospacing="1" w:line="360" w:lineRule="auto"/>
        <w:contextualSpacing/>
        <w:jc w:val="both"/>
        <w:rPr>
          <w:rFonts w:ascii="Palatino Linotype" w:hAnsi="Palatino Linotype"/>
          <w:color w:val="000000"/>
        </w:rPr>
      </w:pPr>
    </w:p>
    <w:p w:rsidR="008E3C6A"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Inconforme con dicha determinación, el particular, hoy </w:t>
      </w:r>
      <w:r w:rsidRPr="000758F0">
        <w:rPr>
          <w:rFonts w:ascii="Palatino Linotype" w:hAnsi="Palatino Linotype"/>
          <w:b/>
          <w:color w:val="000000"/>
        </w:rPr>
        <w:t>RECURRENTE</w:t>
      </w:r>
      <w:r w:rsidRPr="000758F0">
        <w:rPr>
          <w:rFonts w:ascii="Palatino Linotype" w:hAnsi="Palatino Linotype"/>
          <w:color w:val="000000"/>
        </w:rPr>
        <w:t xml:space="preserve"> interpuso el medio de defensa de análisis, en el cual se dolió respecto </w:t>
      </w:r>
      <w:r w:rsidR="00007AE3" w:rsidRPr="000758F0">
        <w:rPr>
          <w:rFonts w:ascii="Palatino Linotype" w:hAnsi="Palatino Linotype"/>
          <w:color w:val="000000"/>
        </w:rPr>
        <w:t xml:space="preserve">de la negativa del </w:t>
      </w:r>
      <w:r w:rsidR="00007AE3" w:rsidRPr="000758F0">
        <w:rPr>
          <w:rFonts w:ascii="Palatino Linotype" w:hAnsi="Palatino Linotype"/>
          <w:b/>
          <w:color w:val="000000"/>
        </w:rPr>
        <w:t xml:space="preserve">SUJETO OBLIGADO </w:t>
      </w:r>
      <w:r w:rsidR="00007AE3" w:rsidRPr="000758F0">
        <w:rPr>
          <w:rFonts w:ascii="Palatino Linotype" w:hAnsi="Palatino Linotype"/>
          <w:color w:val="000000"/>
        </w:rPr>
        <w:t>a proporcionar la información solicitada.</w:t>
      </w:r>
    </w:p>
    <w:p w:rsidR="00007AE3" w:rsidRPr="000758F0" w:rsidRDefault="00007AE3"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Cabe destacarse que </w:t>
      </w:r>
      <w:r w:rsidRPr="000758F0">
        <w:rPr>
          <w:rFonts w:ascii="Palatino Linotype" w:hAnsi="Palatino Linotype"/>
          <w:b/>
          <w:color w:val="000000"/>
        </w:rPr>
        <w:t>EL SUJETO OBLIGADO</w:t>
      </w:r>
      <w:r w:rsidRPr="000758F0">
        <w:rPr>
          <w:rFonts w:ascii="Palatino Linotype" w:hAnsi="Palatino Linotype"/>
          <w:color w:val="000000"/>
        </w:rPr>
        <w:t xml:space="preserve"> no rindió su Informe Justificado; por su parte, </w:t>
      </w:r>
      <w:r w:rsidRPr="000758F0">
        <w:rPr>
          <w:rFonts w:ascii="Palatino Linotype" w:hAnsi="Palatino Linotype"/>
          <w:b/>
          <w:color w:val="000000"/>
        </w:rPr>
        <w:t>EL RECURRENTE</w:t>
      </w:r>
      <w:r w:rsidRPr="000758F0">
        <w:rPr>
          <w:rFonts w:ascii="Palatino Linotype" w:hAnsi="Palatino Linotype"/>
          <w:color w:val="000000"/>
        </w:rPr>
        <w:t xml:space="preserve"> no presentó manifestaciones, alegatos ni ofreció los medios de prueba que a su derecho convinieran.</w:t>
      </w:r>
    </w:p>
    <w:p w:rsidR="008E3C6A" w:rsidRPr="000758F0" w:rsidRDefault="008E3C6A" w:rsidP="00CD1B22">
      <w:pPr>
        <w:spacing w:before="100" w:beforeAutospacing="1" w:after="100" w:afterAutospacing="1" w:line="360" w:lineRule="auto"/>
        <w:contextualSpacing/>
        <w:jc w:val="both"/>
        <w:rPr>
          <w:rFonts w:ascii="Palatino Linotype" w:hAnsi="Palatino Linotype"/>
          <w:color w:val="000000"/>
        </w:rPr>
      </w:pPr>
    </w:p>
    <w:p w:rsidR="000B198A" w:rsidRPr="000758F0" w:rsidRDefault="00CD1B22" w:rsidP="000B198A">
      <w:pPr>
        <w:spacing w:before="100" w:beforeAutospacing="1" w:after="100" w:afterAutospacing="1" w:line="360" w:lineRule="auto"/>
        <w:jc w:val="both"/>
        <w:rPr>
          <w:rFonts w:ascii="Palatino Linotype" w:eastAsia="Calibri" w:hAnsi="Palatino Linotype"/>
          <w:szCs w:val="22"/>
          <w:lang w:eastAsia="en-US"/>
        </w:rPr>
      </w:pPr>
      <w:r w:rsidRPr="000758F0">
        <w:rPr>
          <w:rFonts w:ascii="Palatino Linotype" w:hAnsi="Palatino Linotype"/>
          <w:color w:val="000000"/>
        </w:rPr>
        <w:t xml:space="preserve">Bajo ese contexto, este Instituto analizó la totalidad de constancias que integran el expediente electrónico del </w:t>
      </w:r>
      <w:r w:rsidRPr="000758F0">
        <w:rPr>
          <w:rFonts w:ascii="Palatino Linotype" w:hAnsi="Palatino Linotype"/>
          <w:b/>
          <w:color w:val="000000"/>
        </w:rPr>
        <w:t>SAIMEX</w:t>
      </w:r>
      <w:r w:rsidRPr="000758F0">
        <w:rPr>
          <w:rFonts w:ascii="Palatino Linotype" w:hAnsi="Palatino Linotype"/>
          <w:color w:val="000000"/>
        </w:rPr>
        <w:t xml:space="preserve"> y advirtió que las razones o motivos de inconformidad hechos valer por </w:t>
      </w:r>
      <w:r w:rsidRPr="000758F0">
        <w:rPr>
          <w:rFonts w:ascii="Palatino Linotype" w:hAnsi="Palatino Linotype"/>
          <w:b/>
          <w:color w:val="000000"/>
        </w:rPr>
        <w:t>EL RECURRENTE</w:t>
      </w:r>
      <w:r w:rsidRPr="000758F0">
        <w:rPr>
          <w:rFonts w:ascii="Palatino Linotype" w:hAnsi="Palatino Linotype"/>
          <w:color w:val="000000"/>
        </w:rPr>
        <w:t xml:space="preserve"> devienen</w:t>
      </w:r>
      <w:r w:rsidRPr="000758F0">
        <w:rPr>
          <w:rFonts w:ascii="Palatino Linotype" w:hAnsi="Palatino Linotype"/>
          <w:b/>
          <w:color w:val="000000"/>
        </w:rPr>
        <w:t xml:space="preserve"> </w:t>
      </w:r>
      <w:r w:rsidR="008E3C6A" w:rsidRPr="000758F0">
        <w:rPr>
          <w:rFonts w:ascii="Palatino Linotype" w:hAnsi="Palatino Linotype"/>
          <w:b/>
          <w:color w:val="000000"/>
        </w:rPr>
        <w:t xml:space="preserve">parcialmente </w:t>
      </w:r>
      <w:r w:rsidRPr="000758F0">
        <w:rPr>
          <w:rFonts w:ascii="Palatino Linotype" w:hAnsi="Palatino Linotype"/>
          <w:b/>
          <w:color w:val="000000"/>
        </w:rPr>
        <w:t>fundados</w:t>
      </w:r>
      <w:r w:rsidRPr="000758F0">
        <w:rPr>
          <w:rFonts w:ascii="Palatino Linotype" w:hAnsi="Palatino Linotype"/>
          <w:color w:val="000000"/>
        </w:rPr>
        <w:t xml:space="preserve"> </w:t>
      </w:r>
      <w:r w:rsidR="008E3C6A" w:rsidRPr="000758F0">
        <w:rPr>
          <w:rFonts w:ascii="Palatino Linotype" w:hAnsi="Palatino Linotype"/>
          <w:color w:val="000000"/>
        </w:rPr>
        <w:t xml:space="preserve">en razón a que señaló </w:t>
      </w:r>
      <w:r w:rsidR="000B198A" w:rsidRPr="000758F0">
        <w:rPr>
          <w:rFonts w:ascii="Palatino Linotype" w:hAnsi="Palatino Linotype"/>
          <w:color w:val="000000"/>
        </w:rPr>
        <w:t>literalmente que: “</w:t>
      </w:r>
      <w:r w:rsidR="000B198A" w:rsidRPr="000758F0">
        <w:rPr>
          <w:rFonts w:ascii="Palatino Linotype" w:hAnsi="Palatino Linotype"/>
          <w:i/>
          <w:color w:val="000000"/>
        </w:rPr>
        <w:t>LA</w:t>
      </w:r>
      <w:r w:rsidR="008E3C6A" w:rsidRPr="000758F0">
        <w:rPr>
          <w:rFonts w:ascii="Palatino Linotype" w:hAnsi="Palatino Linotype"/>
          <w:i/>
          <w:color w:val="000000"/>
        </w:rPr>
        <w:t xml:space="preserve"> INFORMACIÓN NO LA SOLICITE EN COPIA SIMPLE O DE MANERA DIGITAL FISICA SI NO QUE POR SISTEMA SAIMEX POR LO QUE SE VE SU INTELECTO NO ALCANZO A COMPRENDER LA </w:t>
      </w:r>
      <w:r w:rsidR="008E3C6A" w:rsidRPr="000758F0">
        <w:rPr>
          <w:rFonts w:ascii="Palatino Linotype" w:hAnsi="Palatino Linotype"/>
          <w:i/>
          <w:color w:val="000000"/>
        </w:rPr>
        <w:lastRenderedPageBreak/>
        <w:t>SOLICITUD”</w:t>
      </w:r>
      <w:r w:rsidR="00BE7A7C" w:rsidRPr="000758F0">
        <w:rPr>
          <w:rFonts w:ascii="Palatino Linotype" w:hAnsi="Palatino Linotype"/>
        </w:rPr>
        <w:t>; lo que s</w:t>
      </w:r>
      <w:r w:rsidR="000B198A" w:rsidRPr="000758F0">
        <w:rPr>
          <w:rFonts w:ascii="Palatino Linotype" w:hAnsi="Palatino Linotype"/>
        </w:rPr>
        <w:t xml:space="preserve">e advierten como cuestiones subjetivas sobre </w:t>
      </w:r>
      <w:r w:rsidR="000B198A" w:rsidRPr="000758F0">
        <w:rPr>
          <w:rFonts w:ascii="Palatino Linotype" w:hAnsi="Palatino Linotype"/>
          <w:b/>
        </w:rPr>
        <w:t>EL SUJETO OBLIGADO</w:t>
      </w:r>
      <w:r w:rsidR="000B198A" w:rsidRPr="000758F0">
        <w:rPr>
          <w:rFonts w:ascii="Palatino Linotype" w:hAnsi="Palatino Linotype"/>
        </w:rPr>
        <w:t>, los cuales no son susceptibles de análisis en el presente estudio,</w:t>
      </w:r>
      <w:r w:rsidR="000B198A" w:rsidRPr="000758F0">
        <w:rPr>
          <w:rFonts w:ascii="Palatino Linotype" w:hAnsi="Palatino Linotype"/>
          <w:i/>
          <w:lang w:eastAsia="es-MX"/>
        </w:rPr>
        <w:t xml:space="preserve"> </w:t>
      </w:r>
      <w:r w:rsidR="000B198A" w:rsidRPr="000758F0">
        <w:rPr>
          <w:rFonts w:ascii="Palatino Linotype" w:hAnsi="Palatino Linotype"/>
          <w:lang w:eastAsia="es-MX"/>
        </w:rPr>
        <w:t>por lo que dichas manifestaciones</w:t>
      </w:r>
      <w:r w:rsidR="000B198A" w:rsidRPr="000758F0">
        <w:rPr>
          <w:rFonts w:ascii="Palatino Linotype" w:hAnsi="Palatino Linotype"/>
          <w:i/>
          <w:lang w:eastAsia="es-MX"/>
        </w:rPr>
        <w:t xml:space="preserve"> </w:t>
      </w:r>
      <w:r w:rsidR="000B198A" w:rsidRPr="000758F0">
        <w:rPr>
          <w:rFonts w:ascii="Palatino Linotype" w:hAnsi="Palatino Linotype"/>
          <w:lang w:eastAsia="es-MX"/>
        </w:rPr>
        <w:t>son inatendibles por este Instituto por tratarse</w:t>
      </w:r>
      <w:r w:rsidR="000B198A" w:rsidRPr="000758F0">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rsidR="008E3C6A" w:rsidRPr="000758F0" w:rsidRDefault="000B198A" w:rsidP="00CD1B22">
      <w:pPr>
        <w:spacing w:before="100" w:beforeAutospacing="1" w:after="100" w:afterAutospacing="1" w:line="360" w:lineRule="auto"/>
        <w:jc w:val="both"/>
        <w:rPr>
          <w:rFonts w:ascii="Palatino Linotype" w:eastAsia="Calibri" w:hAnsi="Palatino Linotype"/>
          <w:szCs w:val="22"/>
          <w:lang w:eastAsia="en-US"/>
        </w:rPr>
      </w:pPr>
      <w:r w:rsidRPr="000758F0">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Primeramente, este Instituto precisa que se obvia el análisis de la competencia por parte del </w:t>
      </w:r>
      <w:r w:rsidRPr="000758F0">
        <w:rPr>
          <w:rFonts w:ascii="Palatino Linotype" w:hAnsi="Palatino Linotype"/>
          <w:b/>
          <w:color w:val="000000"/>
        </w:rPr>
        <w:t>SUJETO OBLIGADO</w:t>
      </w:r>
      <w:r w:rsidRPr="000758F0">
        <w:rPr>
          <w:rFonts w:ascii="Palatino Linotype" w:hAnsi="Palatino Linotype"/>
          <w:color w:val="000000"/>
        </w:rPr>
        <w:t>, para generar, administrar o poseer la información solicitada, dado que éste ha asumido la misma, en razón de que en su respuesta informó al particular que previo pago de derechos entregaría la totalidad de la información.</w:t>
      </w:r>
    </w:p>
    <w:p w:rsidR="00BE7A7C" w:rsidRPr="000758F0" w:rsidRDefault="00BE7A7C" w:rsidP="00CD1B22">
      <w:pPr>
        <w:spacing w:before="100" w:beforeAutospacing="1" w:after="100" w:afterAutospacing="1" w:line="360" w:lineRule="auto"/>
        <w:contextualSpacing/>
        <w:jc w:val="both"/>
        <w:rPr>
          <w:rFonts w:ascii="Palatino Linotype" w:hAnsi="Palatino Linotype"/>
          <w:color w:val="000000"/>
          <w:lang w:val="es-ES_tradnl"/>
        </w:rPr>
      </w:pP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lastRenderedPageBreak/>
        <w:t xml:space="preserve">En efecto, el hecho de que </w:t>
      </w:r>
      <w:r w:rsidRPr="000758F0">
        <w:rPr>
          <w:rFonts w:ascii="Palatino Linotype" w:hAnsi="Palatino Linotype"/>
          <w:b/>
          <w:color w:val="000000"/>
        </w:rPr>
        <w:t>EL SUJETO OBLIGADO</w:t>
      </w:r>
      <w:r w:rsidRPr="000758F0">
        <w:rPr>
          <w:rFonts w:ascii="Palatino Linotype" w:hAnsi="Palatino Linotype"/>
          <w:color w:val="000000"/>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BE7A7C" w:rsidRPr="000758F0" w:rsidRDefault="00BE7A7C"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BE7A7C">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w:t>
      </w:r>
      <w:r w:rsidRPr="000758F0">
        <w:rPr>
          <w:rFonts w:ascii="Palatino Linotype" w:hAnsi="Palatino Linotype"/>
          <w:b/>
          <w:i/>
          <w:color w:val="000000"/>
          <w:sz w:val="22"/>
          <w:szCs w:val="22"/>
        </w:rPr>
        <w:t>Artículo 12.</w:t>
      </w:r>
      <w:r w:rsidRPr="000758F0">
        <w:rPr>
          <w:rFonts w:ascii="Palatino Linotype" w:hAnsi="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CD1B22" w:rsidRPr="000758F0" w:rsidRDefault="00CD1B22" w:rsidP="00BE7A7C">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B1B79" w:rsidRPr="000758F0" w:rsidRDefault="005B1B79" w:rsidP="00BE7A7C">
      <w:pPr>
        <w:spacing w:before="100" w:beforeAutospacing="1" w:after="100" w:afterAutospacing="1"/>
        <w:ind w:left="851" w:right="899"/>
        <w:contextualSpacing/>
        <w:jc w:val="both"/>
        <w:rPr>
          <w:rFonts w:ascii="Palatino Linotype" w:hAnsi="Palatino Linotype"/>
          <w:i/>
          <w:color w:val="000000"/>
          <w:sz w:val="22"/>
          <w:szCs w:val="22"/>
        </w:rPr>
      </w:pP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Así, el estudio de la naturaleza jurídica de la información pública solicitada, tiene por objeto determinar si ésta la genera, posee o administra </w:t>
      </w:r>
      <w:r w:rsidRPr="000758F0">
        <w:rPr>
          <w:rFonts w:ascii="Palatino Linotype" w:hAnsi="Palatino Linotype"/>
          <w:b/>
          <w:color w:val="000000"/>
        </w:rPr>
        <w:t>EL SUJETO OBLIGADO</w:t>
      </w:r>
      <w:r w:rsidRPr="000758F0">
        <w:rPr>
          <w:rFonts w:ascii="Palatino Linotype" w:hAnsi="Palatino Linotype"/>
          <w:color w:val="000000"/>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rsidR="005B1B79" w:rsidRPr="000758F0" w:rsidRDefault="005B1B79"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Asimismo, no se omite comentar que, al haber existido un pronunciamiento por parte del </w:t>
      </w:r>
      <w:r w:rsidRPr="000758F0">
        <w:rPr>
          <w:rFonts w:ascii="Palatino Linotype" w:hAnsi="Palatino Linotype"/>
          <w:b/>
          <w:color w:val="000000"/>
        </w:rPr>
        <w:t>SUJETO OBLIGADO</w:t>
      </w:r>
      <w:r w:rsidRPr="000758F0">
        <w:rPr>
          <w:rFonts w:ascii="Palatino Linotype" w:hAnsi="Palatino Linotype"/>
          <w:color w:val="000000"/>
        </w:rPr>
        <w:t>, a fin de dar respuesta a la solicitud planteada, este Instituto no está facultado para manifestarse sobre la veracidad de la información</w:t>
      </w:r>
      <w:r w:rsidR="005B1B79" w:rsidRPr="000758F0">
        <w:rPr>
          <w:rFonts w:ascii="Palatino Linotype" w:hAnsi="Palatino Linotype"/>
          <w:color w:val="000000"/>
        </w:rPr>
        <w:t xml:space="preserve"> localizada</w:t>
      </w:r>
      <w:r w:rsidRPr="000758F0">
        <w:rPr>
          <w:rFonts w:ascii="Palatino Linotype" w:hAnsi="Palatino Linotype"/>
          <w:color w:val="000000"/>
        </w:rPr>
        <w:t xml:space="preserve">, pues este Órgano Garante, conforme al artículo 36 de la Ley de la Materia, no se </w:t>
      </w:r>
      <w:r w:rsidRPr="000758F0">
        <w:rPr>
          <w:rFonts w:ascii="Palatino Linotype" w:hAnsi="Palatino Linotype"/>
          <w:color w:val="000000"/>
        </w:rPr>
        <w:lastRenderedPageBreak/>
        <w:t>encuentra facultado para pronunciarse acerca de la autenticidad de dicho pronunciamiento.</w:t>
      </w:r>
    </w:p>
    <w:p w:rsidR="005B1B79" w:rsidRPr="000758F0" w:rsidRDefault="005B1B79"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D1B22" w:rsidRPr="000758F0" w:rsidRDefault="00CD1B22" w:rsidP="005B1B79">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0758F0">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758F0">
        <w:rPr>
          <w:rFonts w:ascii="Palatino Linotype" w:hAnsi="Palatino Linotype"/>
          <w:i/>
          <w:color w:val="000000"/>
          <w:sz w:val="22"/>
          <w:szCs w:val="22"/>
        </w:rPr>
        <w:t>Marván</w:t>
      </w:r>
      <w:proofErr w:type="spellEnd"/>
      <w:r w:rsidRPr="000758F0">
        <w:rPr>
          <w:rFonts w:ascii="Palatino Linotype" w:hAnsi="Palatino Linotype"/>
          <w:i/>
          <w:color w:val="000000"/>
          <w:sz w:val="22"/>
          <w:szCs w:val="22"/>
        </w:rPr>
        <w:t xml:space="preserve"> Laborde 2395/09 Secretaría de Economía - María </w:t>
      </w:r>
      <w:proofErr w:type="spellStart"/>
      <w:r w:rsidRPr="000758F0">
        <w:rPr>
          <w:rFonts w:ascii="Palatino Linotype" w:hAnsi="Palatino Linotype"/>
          <w:i/>
          <w:color w:val="000000"/>
          <w:sz w:val="22"/>
          <w:szCs w:val="22"/>
        </w:rPr>
        <w:t>Marván</w:t>
      </w:r>
      <w:proofErr w:type="spellEnd"/>
      <w:r w:rsidRPr="000758F0">
        <w:rPr>
          <w:rFonts w:ascii="Palatino Linotype" w:hAnsi="Palatino Linotype"/>
          <w:i/>
          <w:color w:val="000000"/>
          <w:sz w:val="22"/>
          <w:szCs w:val="22"/>
        </w:rPr>
        <w:t xml:space="preserve"> Laborde 0837/10 Administración Portuaria Integral de Veracruz, S.A. de C.V. – María </w:t>
      </w:r>
      <w:proofErr w:type="spellStart"/>
      <w:r w:rsidRPr="000758F0">
        <w:rPr>
          <w:rFonts w:ascii="Palatino Linotype" w:hAnsi="Palatino Linotype"/>
          <w:i/>
          <w:color w:val="000000"/>
          <w:sz w:val="22"/>
          <w:szCs w:val="22"/>
        </w:rPr>
        <w:t>Marván</w:t>
      </w:r>
      <w:proofErr w:type="spellEnd"/>
      <w:r w:rsidRPr="000758F0">
        <w:rPr>
          <w:rFonts w:ascii="Palatino Linotype" w:hAnsi="Palatino Linotype"/>
          <w:i/>
          <w:color w:val="000000"/>
          <w:sz w:val="22"/>
          <w:szCs w:val="22"/>
        </w:rPr>
        <w:t xml:space="preserve"> Laborde </w:t>
      </w:r>
    </w:p>
    <w:p w:rsidR="00CD1B22" w:rsidRPr="000758F0" w:rsidRDefault="00CD1B22" w:rsidP="005B1B79">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Criterio 31/10</w:t>
      </w:r>
      <w:r w:rsidRPr="000758F0">
        <w:rPr>
          <w:rFonts w:ascii="Palatino Linotype" w:hAnsi="Palatino Linotype"/>
          <w:b/>
          <w:i/>
          <w:color w:val="000000"/>
          <w:sz w:val="22"/>
          <w:szCs w:val="22"/>
        </w:rPr>
        <w:t>”</w:t>
      </w:r>
      <w:r w:rsidRPr="000758F0">
        <w:rPr>
          <w:rFonts w:ascii="Palatino Linotype" w:hAnsi="Palatino Linotype"/>
          <w:i/>
          <w:color w:val="000000"/>
          <w:sz w:val="22"/>
          <w:szCs w:val="22"/>
        </w:rPr>
        <w:t xml:space="preserve"> (sic)</w:t>
      </w:r>
    </w:p>
    <w:p w:rsidR="005B1B79" w:rsidRPr="000758F0" w:rsidRDefault="005B1B79" w:rsidP="005B1B79">
      <w:pPr>
        <w:spacing w:before="100" w:beforeAutospacing="1" w:after="100" w:afterAutospacing="1"/>
        <w:ind w:left="851" w:right="899"/>
        <w:contextualSpacing/>
        <w:jc w:val="both"/>
        <w:rPr>
          <w:rFonts w:ascii="Palatino Linotype" w:hAnsi="Palatino Linotype"/>
          <w:b/>
          <w:i/>
          <w:color w:val="000000"/>
        </w:rPr>
      </w:pPr>
    </w:p>
    <w:p w:rsidR="005B1B79"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Ahora bien, es necesario referir que la controversia en el presente estudio </w:t>
      </w:r>
      <w:r w:rsidR="005B1B79" w:rsidRPr="000758F0">
        <w:rPr>
          <w:rFonts w:ascii="Palatino Linotype" w:hAnsi="Palatino Linotype"/>
          <w:color w:val="000000"/>
        </w:rPr>
        <w:t>versará</w:t>
      </w:r>
      <w:r w:rsidRPr="000758F0">
        <w:rPr>
          <w:rFonts w:ascii="Palatino Linotype" w:hAnsi="Palatino Linotype"/>
          <w:color w:val="000000"/>
        </w:rPr>
        <w:t xml:space="preserve"> sobre el injustificado </w:t>
      </w:r>
      <w:r w:rsidR="005B1B79" w:rsidRPr="000758F0">
        <w:rPr>
          <w:rFonts w:ascii="Palatino Linotype" w:hAnsi="Palatino Linotype"/>
          <w:color w:val="000000"/>
        </w:rPr>
        <w:t>cobro de la digitalización de la información solicitada por el particular</w:t>
      </w:r>
      <w:r w:rsidRPr="000758F0">
        <w:rPr>
          <w:rFonts w:ascii="Palatino Linotype" w:hAnsi="Palatino Linotype"/>
          <w:color w:val="000000"/>
        </w:rPr>
        <w:t xml:space="preserve">; </w:t>
      </w:r>
      <w:r w:rsidR="005B1B79" w:rsidRPr="000758F0">
        <w:rPr>
          <w:rFonts w:ascii="Palatino Linotype" w:hAnsi="Palatino Linotype"/>
          <w:color w:val="000000"/>
        </w:rPr>
        <w:t>p</w:t>
      </w:r>
      <w:r w:rsidRPr="000758F0">
        <w:rPr>
          <w:rFonts w:ascii="Palatino Linotype" w:hAnsi="Palatino Linotype"/>
          <w:color w:val="000000"/>
        </w:rPr>
        <w:t>or tanto, el</w:t>
      </w:r>
      <w:r w:rsidR="005B1B79" w:rsidRPr="000758F0">
        <w:rPr>
          <w:rFonts w:ascii="Palatino Linotype" w:hAnsi="Palatino Linotype"/>
          <w:color w:val="000000"/>
        </w:rPr>
        <w:t xml:space="preserve"> presente estudio versará sobre este tenor.</w:t>
      </w:r>
    </w:p>
    <w:p w:rsidR="005B1B79" w:rsidRPr="000758F0" w:rsidRDefault="005B1B79" w:rsidP="00CD1B22">
      <w:pPr>
        <w:spacing w:before="100" w:beforeAutospacing="1" w:after="100" w:afterAutospacing="1" w:line="360" w:lineRule="auto"/>
        <w:contextualSpacing/>
        <w:jc w:val="both"/>
        <w:rPr>
          <w:rFonts w:ascii="Palatino Linotype" w:hAnsi="Palatino Linotype"/>
          <w:color w:val="000000"/>
        </w:rPr>
      </w:pPr>
    </w:p>
    <w:p w:rsidR="005B1B79" w:rsidRPr="000758F0" w:rsidRDefault="005B1B79" w:rsidP="005B1B79">
      <w:pPr>
        <w:spacing w:before="240" w:after="240" w:line="360" w:lineRule="auto"/>
        <w:jc w:val="both"/>
        <w:rPr>
          <w:rFonts w:ascii="Palatino Linotype" w:hAnsi="Palatino Linotype"/>
        </w:rPr>
      </w:pPr>
      <w:r w:rsidRPr="000758F0">
        <w:rPr>
          <w:rFonts w:ascii="Palatino Linotype" w:hAnsi="Palatino Linotype"/>
        </w:rPr>
        <w:lastRenderedPageBreak/>
        <w:t xml:space="preserve">En mérito de lo expuesto; este Órgano Garante advierte que no existe sustento jurídico ni argumentativo incluido en la respuesta remitida, para decretar unilateralmente el </w:t>
      </w:r>
      <w:r w:rsidR="009648EC" w:rsidRPr="000758F0">
        <w:rPr>
          <w:rFonts w:ascii="Palatino Linotype" w:hAnsi="Palatino Linotype"/>
        </w:rPr>
        <w:t xml:space="preserve">cobro por la digitalización de la información, </w:t>
      </w:r>
      <w:r w:rsidRPr="000758F0">
        <w:rPr>
          <w:rFonts w:ascii="Palatino Linotype" w:hAnsi="Palatino Linotype"/>
        </w:rPr>
        <w:t xml:space="preserve">hecho por </w:t>
      </w:r>
      <w:r w:rsidRPr="000758F0">
        <w:rPr>
          <w:rFonts w:ascii="Palatino Linotype" w:hAnsi="Palatino Linotype"/>
          <w:b/>
        </w:rPr>
        <w:t>EL SUJETO OBLIGADO</w:t>
      </w:r>
      <w:r w:rsidRPr="000758F0">
        <w:rPr>
          <w:rFonts w:ascii="Palatino Linotype" w:hAnsi="Palatino Linotype"/>
        </w:rPr>
        <w:t>, esto es así por las siguientes consideraciones y preceptos de derecho:</w:t>
      </w:r>
    </w:p>
    <w:p w:rsidR="005B1B79" w:rsidRPr="000758F0" w:rsidRDefault="005B1B79" w:rsidP="005B1B79">
      <w:pPr>
        <w:spacing w:before="240" w:after="240" w:line="360" w:lineRule="auto"/>
        <w:jc w:val="both"/>
      </w:pPr>
      <w:r w:rsidRPr="000758F0">
        <w:rPr>
          <w:rFonts w:ascii="Palatino Linotype" w:hAnsi="Palatino Linotype"/>
        </w:rPr>
        <w:t>La Constitución Política del Estado Libre y Soberano de México, en su artículo 5°, párrafos vigésimo segundo, vigésimo tercero y vigésimo cuarto, fracciones I, IV, V y VI, disponen lo siguiente</w:t>
      </w:r>
      <w:r w:rsidRPr="000758F0">
        <w:t>:</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w:t>
      </w:r>
      <w:r w:rsidRPr="000758F0">
        <w:rPr>
          <w:rFonts w:ascii="Palatino Linotype" w:hAnsi="Palatino Linotype" w:cs="Arial"/>
          <w:b/>
          <w:i/>
          <w:sz w:val="22"/>
          <w:szCs w:val="22"/>
        </w:rPr>
        <w:t>Artículo 5</w:t>
      </w:r>
      <w:r w:rsidRPr="000758F0">
        <w:rPr>
          <w:rFonts w:ascii="Palatino Linotype" w:hAnsi="Palatino Linotype" w:cs="Arial"/>
          <w:i/>
          <w:sz w:val="22"/>
          <w:szCs w:val="22"/>
        </w:rPr>
        <w:t xml:space="preserve">.  … </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 . .</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Este derecho se regirá por los principios y bases siguientes:</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i/>
          <w:sz w:val="22"/>
          <w:szCs w:val="22"/>
        </w:rPr>
        <w:t>I</w:t>
      </w:r>
      <w:r w:rsidRPr="000758F0">
        <w:rPr>
          <w:rFonts w:ascii="Palatino Linotype" w:hAnsi="Palatino Linotype" w:cs="Arial"/>
          <w:b/>
          <w:i/>
          <w:sz w:val="22"/>
          <w:szCs w:val="22"/>
          <w:u w:val="single"/>
        </w:rPr>
        <w:t>. Toda la información en posesión de cualquier autoridad, entidad, órgano y organismos de los Poderes Ejecutivo, Legislativo y Judicial, órganos autónomos, partidos políticos, fideicomisos y fondos públicos estatales y municipales</w:t>
      </w:r>
      <w:r w:rsidRPr="000758F0">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b/>
          <w:i/>
          <w:sz w:val="22"/>
          <w:szCs w:val="22"/>
        </w:rPr>
        <w:t>IV.</w:t>
      </w:r>
      <w:r w:rsidRPr="000758F0">
        <w:rPr>
          <w:rFonts w:ascii="Palatino Linotype" w:hAnsi="Palatino Linotype" w:cs="Arial"/>
          <w:i/>
          <w:sz w:val="22"/>
          <w:szCs w:val="22"/>
        </w:rPr>
        <w:t xml:space="preserve"> Se establecerán mecanismos de acceso a la información y procedimientos de revisión expeditos que se sustanciarán ante el organismo autónomo especializado e imparcial que establece esta Constitución. </w:t>
      </w:r>
    </w:p>
    <w:p w:rsidR="005B1B79" w:rsidRPr="000758F0" w:rsidRDefault="005B1B79" w:rsidP="005B1B79">
      <w:pPr>
        <w:tabs>
          <w:tab w:val="left" w:pos="851"/>
          <w:tab w:val="left" w:pos="8505"/>
        </w:tabs>
        <w:ind w:left="851" w:right="902"/>
        <w:jc w:val="both"/>
        <w:rPr>
          <w:rFonts w:ascii="Palatino Linotype" w:hAnsi="Palatino Linotype" w:cs="Arial"/>
          <w:i/>
          <w:sz w:val="22"/>
          <w:szCs w:val="22"/>
        </w:rPr>
      </w:pPr>
      <w:r w:rsidRPr="000758F0">
        <w:rPr>
          <w:rFonts w:ascii="Palatino Linotype" w:hAnsi="Palatino Linotype" w:cs="Arial"/>
          <w:b/>
          <w:i/>
          <w:sz w:val="22"/>
          <w:szCs w:val="22"/>
        </w:rPr>
        <w:lastRenderedPageBreak/>
        <w:t>V.</w:t>
      </w:r>
      <w:r w:rsidRPr="000758F0">
        <w:rPr>
          <w:rFonts w:ascii="Palatino Linotype" w:hAnsi="Palatino Linotype" w:cs="Arial"/>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5B1B79" w:rsidRPr="000758F0" w:rsidRDefault="005B1B79" w:rsidP="005B1B79">
      <w:pPr>
        <w:tabs>
          <w:tab w:val="left" w:pos="851"/>
          <w:tab w:val="left" w:pos="8505"/>
        </w:tabs>
        <w:ind w:left="851" w:right="902"/>
        <w:jc w:val="both"/>
        <w:rPr>
          <w:rFonts w:cs="Arial"/>
          <w:i/>
          <w:sz w:val="22"/>
        </w:rPr>
      </w:pPr>
      <w:r w:rsidRPr="000758F0">
        <w:rPr>
          <w:rFonts w:ascii="Palatino Linotype" w:hAnsi="Palatino Linotype" w:cs="Arial"/>
          <w:b/>
          <w:i/>
          <w:sz w:val="22"/>
          <w:szCs w:val="22"/>
        </w:rPr>
        <w:t>VI.</w:t>
      </w:r>
      <w:r w:rsidRPr="000758F0">
        <w:rPr>
          <w:rFonts w:ascii="Palatino Linotype" w:hAnsi="Palatino Linotype" w:cs="Arial"/>
          <w:i/>
          <w:sz w:val="22"/>
          <w:szCs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r w:rsidRPr="000758F0">
        <w:rPr>
          <w:rFonts w:cs="Arial"/>
          <w:i/>
          <w:sz w:val="22"/>
        </w:rPr>
        <w:t xml:space="preserve"> </w:t>
      </w:r>
    </w:p>
    <w:p w:rsidR="005B1B79" w:rsidRPr="000758F0" w:rsidRDefault="005B1B79" w:rsidP="005B1B79">
      <w:pPr>
        <w:rPr>
          <w:rFonts w:cs="Arial"/>
        </w:rPr>
      </w:pPr>
    </w:p>
    <w:p w:rsidR="005B1B79" w:rsidRPr="000758F0" w:rsidRDefault="005B1B79" w:rsidP="005B1B79">
      <w:pPr>
        <w:spacing w:before="240" w:after="240" w:line="360" w:lineRule="auto"/>
        <w:jc w:val="both"/>
        <w:rPr>
          <w:rFonts w:ascii="Palatino Linotype" w:hAnsi="Palatino Linotype"/>
        </w:rPr>
      </w:pPr>
      <w:r w:rsidRPr="000758F0">
        <w:rPr>
          <w:rFonts w:ascii="Palatino Linotype" w:hAnsi="Palatino Linotype"/>
        </w:rPr>
        <w:t xml:space="preserve">Dentro de los principios que la Constitución Local señala </w:t>
      </w:r>
      <w:r w:rsidR="009648EC" w:rsidRPr="000758F0">
        <w:rPr>
          <w:rFonts w:ascii="Palatino Linotype" w:hAnsi="Palatino Linotype"/>
        </w:rPr>
        <w:t xml:space="preserve">que </w:t>
      </w:r>
      <w:r w:rsidRPr="000758F0">
        <w:rPr>
          <w:rFonts w:ascii="Palatino Linotype" w:hAnsi="Palatino Linotype"/>
        </w:rPr>
        <w:t xml:space="preserve">para hacer efectivo el derecho de acceso a la información pública, se encuentra el uso de las herramientas tecnológicas de la información puesta a disposición, tanto de los particulares, como de los Sujetos Obligados. </w:t>
      </w:r>
    </w:p>
    <w:p w:rsidR="005B1B79" w:rsidRPr="000758F0" w:rsidRDefault="005B1B79" w:rsidP="005B1B79">
      <w:pPr>
        <w:spacing w:before="240" w:after="240" w:line="360" w:lineRule="auto"/>
        <w:jc w:val="both"/>
        <w:rPr>
          <w:rFonts w:cs="Arial"/>
        </w:rPr>
      </w:pPr>
      <w:r w:rsidRPr="000758F0">
        <w:rPr>
          <w:rFonts w:ascii="Palatino Linotype" w:hAnsi="Palatino Linotype"/>
        </w:rPr>
        <w:t xml:space="preserve">En esa virtud, los artículos </w:t>
      </w:r>
      <w:r w:rsidR="006A6C4B" w:rsidRPr="000758F0">
        <w:rPr>
          <w:rFonts w:ascii="Palatino Linotype" w:hAnsi="Palatino Linotype"/>
        </w:rPr>
        <w:t>1, 2, fracciones II, III, VII</w:t>
      </w:r>
      <w:r w:rsidRPr="000758F0">
        <w:rPr>
          <w:rFonts w:ascii="Palatino Linotype" w:hAnsi="Palatino Linotype"/>
        </w:rPr>
        <w:t>,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w:t>
      </w:r>
      <w:r w:rsidRPr="000758F0">
        <w:rPr>
          <w:rFonts w:ascii="Palatino Linotype" w:hAnsi="Palatino Linotype" w:cs="Arial"/>
          <w:b/>
          <w:i/>
          <w:sz w:val="22"/>
          <w:szCs w:val="22"/>
        </w:rPr>
        <w:t>Artículo 1</w:t>
      </w:r>
      <w:r w:rsidRPr="000758F0">
        <w:rPr>
          <w:rFonts w:ascii="Palatino Linotype" w:hAnsi="Palatino Linotype" w:cs="Arial"/>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 xml:space="preserve">Tiene por objeto establecer los principios, bases generales y procedimientos para </w:t>
      </w:r>
      <w:r w:rsidRPr="000758F0">
        <w:rPr>
          <w:rFonts w:ascii="Palatino Linotype" w:hAnsi="Palatino Linotype" w:cs="Arial"/>
          <w:b/>
          <w:i/>
          <w:sz w:val="22"/>
          <w:szCs w:val="22"/>
        </w:rPr>
        <w:t>tutelar y garantizar la transparencia y el derecho humano de acceso a la información pública en posesión de los sujetos obligados.</w:t>
      </w:r>
      <w:r w:rsidRPr="000758F0">
        <w:rPr>
          <w:rFonts w:ascii="Palatino Linotype" w:hAnsi="Palatino Linotype" w:cs="Arial"/>
          <w:i/>
          <w:sz w:val="22"/>
          <w:szCs w:val="22"/>
        </w:rPr>
        <w:t xml:space="preserve">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Artículo 2.</w:t>
      </w:r>
      <w:r w:rsidRPr="000758F0">
        <w:rPr>
          <w:rFonts w:ascii="Palatino Linotype" w:hAnsi="Palatino Linotype" w:cs="Arial"/>
          <w:i/>
          <w:sz w:val="22"/>
          <w:szCs w:val="22"/>
        </w:rPr>
        <w:t xml:space="preserve"> Son objetivos de esta Ley: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w:t>
      </w:r>
    </w:p>
    <w:p w:rsidR="005B1B79" w:rsidRPr="000758F0" w:rsidRDefault="005B1B79" w:rsidP="005B1B79">
      <w:pPr>
        <w:ind w:left="851" w:right="902"/>
        <w:jc w:val="both"/>
        <w:rPr>
          <w:rFonts w:ascii="Palatino Linotype" w:hAnsi="Palatino Linotype" w:cs="Arial"/>
          <w:b/>
          <w:i/>
          <w:sz w:val="22"/>
          <w:szCs w:val="22"/>
        </w:rPr>
      </w:pPr>
      <w:r w:rsidRPr="000758F0">
        <w:rPr>
          <w:rFonts w:ascii="Palatino Linotype" w:hAnsi="Palatino Linotype" w:cs="Arial"/>
          <w:b/>
          <w:i/>
          <w:sz w:val="22"/>
          <w:szCs w:val="22"/>
        </w:rPr>
        <w:lastRenderedPageBreak/>
        <w:t xml:space="preserve">II. Proveer lo necesario para garantizar a toda persona el derecho de acceso a la información pública, a través de procedimientos sencillos, expeditos, oportunos y gratuitos, determinando las bases mínimas sobre las cuales se regirán los mismos;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III.</w:t>
      </w:r>
      <w:r w:rsidRPr="000758F0">
        <w:rPr>
          <w:rFonts w:ascii="Palatino Linotype" w:hAnsi="Palatino Linotype" w:cs="Arial"/>
          <w:i/>
          <w:sz w:val="22"/>
          <w:szCs w:val="22"/>
        </w:rPr>
        <w:t xml:space="preserve"> Contribuir a la mejora de procedimientos y mecanismos que permitan transparentar la gestión pública y mejorar la toma de decisiones, mediante la difusión de la información que generen los sujetos obligados;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 xml:space="preserve">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VII</w:t>
      </w:r>
      <w:r w:rsidRPr="000758F0">
        <w:rPr>
          <w:rFonts w:ascii="Palatino Linotype" w:hAnsi="Palatino Linotype" w:cs="Arial"/>
          <w:i/>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Artículo 88.</w:t>
      </w:r>
      <w:r w:rsidRPr="000758F0">
        <w:rPr>
          <w:rFonts w:ascii="Palatino Linotype" w:hAnsi="Palatino Linotype" w:cs="Arial"/>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Artículo 89</w:t>
      </w:r>
      <w:r w:rsidRPr="000758F0">
        <w:rPr>
          <w:rFonts w:ascii="Palatino Linotype" w:hAnsi="Palatino Linotype" w:cs="Arial"/>
          <w:i/>
          <w:sz w:val="22"/>
          <w:szCs w:val="22"/>
        </w:rPr>
        <w:t xml:space="preserve">. Los sujetos obligados pondrán a disposición de las personas interesadas los medios necesarios a su alcance para que estas puedan obtener la información, de manera directa y sencilla. Las unidades de transparencia deberán proporcionar apoyo a los usuarios que lo requieran y dar asistencia respecto de los trámites y servicios que presten.”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Artículo 92.</w:t>
      </w:r>
      <w:r w:rsidRPr="000758F0">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b/>
          <w:i/>
          <w:sz w:val="22"/>
          <w:szCs w:val="22"/>
        </w:rPr>
        <w:t>Artículo 152.</w:t>
      </w:r>
      <w:r w:rsidRPr="000758F0">
        <w:rPr>
          <w:rFonts w:ascii="Palatino Linotype" w:hAnsi="Palatino Linotype" w:cs="Arial"/>
          <w:i/>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5B1B79" w:rsidRPr="000758F0" w:rsidRDefault="005B1B79" w:rsidP="005B1B79">
      <w:pPr>
        <w:ind w:left="851" w:right="902"/>
        <w:jc w:val="both"/>
        <w:rPr>
          <w:rFonts w:ascii="Palatino Linotype" w:hAnsi="Palatino Linotype" w:cs="Arial"/>
          <w:i/>
          <w:sz w:val="22"/>
          <w:szCs w:val="22"/>
        </w:rPr>
      </w:pPr>
      <w:r w:rsidRPr="000758F0">
        <w:rPr>
          <w:rFonts w:ascii="Palatino Linotype" w:hAnsi="Palatino Linotype" w:cs="Arial"/>
          <w:i/>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5B1B79" w:rsidRPr="000758F0" w:rsidRDefault="005B1B79" w:rsidP="005B1B79">
      <w:pPr>
        <w:ind w:left="851" w:right="902"/>
        <w:jc w:val="both"/>
        <w:rPr>
          <w:rFonts w:cs="Arial"/>
          <w:bCs/>
          <w:i/>
          <w:noProof/>
          <w:sz w:val="22"/>
        </w:rPr>
      </w:pPr>
    </w:p>
    <w:p w:rsidR="005B1B79" w:rsidRPr="000758F0" w:rsidRDefault="005B1B79" w:rsidP="005B1B79">
      <w:pPr>
        <w:spacing w:before="240" w:after="240" w:line="360" w:lineRule="auto"/>
        <w:jc w:val="both"/>
        <w:rPr>
          <w:rFonts w:ascii="Palatino Linotype" w:hAnsi="Palatino Linotype"/>
        </w:rPr>
      </w:pPr>
      <w:r w:rsidRPr="000758F0">
        <w:rPr>
          <w:rFonts w:ascii="Palatino Linotype" w:hAnsi="Palatino Linotype"/>
        </w:rPr>
        <w:lastRenderedPageBreak/>
        <w:t>De los artículos transcritos, se advierte que aunado al principio de máxima publicidad, el derecho fundamental de acceso a la información pú</w:t>
      </w:r>
      <w:r w:rsidR="006A6C4B" w:rsidRPr="000758F0">
        <w:rPr>
          <w:rFonts w:ascii="Palatino Linotype" w:hAnsi="Palatino Linotype"/>
        </w:rPr>
        <w:t>blica se rige por los principios</w:t>
      </w:r>
      <w:r w:rsidR="006A6C4B" w:rsidRPr="000758F0">
        <w:rPr>
          <w:rFonts w:ascii="Palatino Linotype" w:hAnsi="Palatino Linotype"/>
          <w:vertAlign w:val="superscript"/>
        </w:rPr>
        <w:t xml:space="preserve"> </w:t>
      </w:r>
      <w:r w:rsidRPr="000758F0">
        <w:rPr>
          <w:rFonts w:ascii="Palatino Linotype" w:hAnsi="Palatino Linotype"/>
        </w:rPr>
        <w:t xml:space="preserve">de sencillez y </w:t>
      </w:r>
      <w:r w:rsidRPr="000758F0">
        <w:rPr>
          <w:rFonts w:ascii="Palatino Linotype" w:hAnsi="Palatino Linotype"/>
          <w:b/>
        </w:rPr>
        <w:t>gratuidad</w:t>
      </w:r>
      <w:r w:rsidRPr="000758F0">
        <w:rPr>
          <w:rFonts w:ascii="Palatino Linotype" w:hAnsi="Palatino Linotype"/>
        </w:rPr>
        <w:t>;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6A6C4B" w:rsidRPr="000758F0" w:rsidRDefault="006A6C4B"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En esa tesitura, se debe observarse lo señalado en los artículos 9, fracción III, 17 de la Ley de la materia; los cuales, se insertan a continuación:</w:t>
      </w:r>
    </w:p>
    <w:p w:rsidR="006A6C4B" w:rsidRPr="000758F0" w:rsidRDefault="006A6C4B" w:rsidP="006A6C4B">
      <w:pPr>
        <w:spacing w:before="100" w:beforeAutospacing="1" w:after="100" w:afterAutospacing="1" w:line="360" w:lineRule="auto"/>
        <w:contextualSpacing/>
        <w:jc w:val="both"/>
        <w:rPr>
          <w:rFonts w:ascii="Palatino Linotype" w:hAnsi="Palatino Linotype"/>
          <w:color w:val="000000"/>
        </w:rPr>
      </w:pPr>
    </w:p>
    <w:p w:rsidR="006A6C4B" w:rsidRPr="000758F0" w:rsidRDefault="006A6C4B" w:rsidP="006A6C4B">
      <w:pPr>
        <w:spacing w:before="100" w:beforeAutospacing="1" w:after="100" w:afterAutospacing="1"/>
        <w:ind w:left="851" w:right="899"/>
        <w:contextualSpacing/>
        <w:jc w:val="both"/>
        <w:rPr>
          <w:rFonts w:ascii="Palatino Linotype" w:hAnsi="Palatino Linotype"/>
          <w:bCs/>
          <w:i/>
          <w:color w:val="000000"/>
          <w:sz w:val="22"/>
          <w:szCs w:val="22"/>
        </w:rPr>
      </w:pPr>
      <w:r w:rsidRPr="000758F0">
        <w:rPr>
          <w:rFonts w:ascii="Palatino Linotype" w:hAnsi="Palatino Linotype"/>
          <w:bCs/>
          <w:i/>
          <w:color w:val="000000"/>
          <w:sz w:val="22"/>
          <w:szCs w:val="22"/>
        </w:rPr>
        <w:t>“</w:t>
      </w:r>
      <w:r w:rsidRPr="000758F0">
        <w:rPr>
          <w:rFonts w:ascii="Palatino Linotype" w:hAnsi="Palatino Linotype"/>
          <w:b/>
          <w:bCs/>
          <w:i/>
          <w:color w:val="000000"/>
          <w:sz w:val="22"/>
          <w:szCs w:val="22"/>
        </w:rPr>
        <w:t>Artículo 9. El Instituto deberá regir su funcionamiento de acuerdo a los siguientes principios</w:t>
      </w:r>
      <w:r w:rsidRPr="000758F0">
        <w:rPr>
          <w:rFonts w:ascii="Palatino Linotype" w:hAnsi="Palatino Linotype"/>
          <w:bCs/>
          <w:i/>
          <w:color w:val="000000"/>
          <w:sz w:val="22"/>
          <w:szCs w:val="22"/>
        </w:rPr>
        <w:t xml:space="preserve">: </w:t>
      </w:r>
    </w:p>
    <w:p w:rsidR="006A6C4B" w:rsidRPr="000758F0" w:rsidRDefault="006A6C4B" w:rsidP="006A6C4B">
      <w:pPr>
        <w:spacing w:before="100" w:beforeAutospacing="1" w:after="100" w:afterAutospacing="1"/>
        <w:ind w:left="851" w:right="899"/>
        <w:contextualSpacing/>
        <w:jc w:val="both"/>
        <w:rPr>
          <w:rFonts w:ascii="Palatino Linotype" w:hAnsi="Palatino Linotype"/>
          <w:bCs/>
          <w:i/>
          <w:color w:val="000000"/>
          <w:sz w:val="22"/>
          <w:szCs w:val="22"/>
        </w:rPr>
      </w:pPr>
      <w:r w:rsidRPr="000758F0">
        <w:rPr>
          <w:rFonts w:ascii="Palatino Linotype" w:hAnsi="Palatino Linotype"/>
          <w:bCs/>
          <w:i/>
          <w:color w:val="000000"/>
          <w:sz w:val="22"/>
          <w:szCs w:val="22"/>
        </w:rPr>
        <w:t>[…]</w:t>
      </w:r>
    </w:p>
    <w:p w:rsidR="006A6C4B" w:rsidRPr="000758F0" w:rsidRDefault="006A6C4B" w:rsidP="006A6C4B">
      <w:pPr>
        <w:spacing w:before="100" w:beforeAutospacing="1" w:after="100" w:afterAutospacing="1"/>
        <w:ind w:left="851" w:right="899"/>
        <w:contextualSpacing/>
        <w:jc w:val="both"/>
        <w:rPr>
          <w:rFonts w:ascii="Palatino Linotype" w:hAnsi="Palatino Linotype"/>
          <w:bCs/>
          <w:i/>
          <w:color w:val="000000"/>
          <w:sz w:val="22"/>
          <w:szCs w:val="22"/>
        </w:rPr>
      </w:pPr>
      <w:r w:rsidRPr="000758F0">
        <w:rPr>
          <w:rFonts w:ascii="Palatino Linotype" w:hAnsi="Palatino Linotype"/>
          <w:b/>
          <w:bCs/>
          <w:i/>
          <w:color w:val="000000"/>
          <w:sz w:val="22"/>
          <w:szCs w:val="22"/>
        </w:rPr>
        <w:t>III. Gratuidad</w:t>
      </w:r>
      <w:r w:rsidRPr="000758F0">
        <w:rPr>
          <w:rFonts w:ascii="Palatino Linotype" w:hAnsi="Palatino Linotype"/>
          <w:bCs/>
          <w:i/>
          <w:color w:val="000000"/>
          <w:sz w:val="22"/>
          <w:szCs w:val="22"/>
        </w:rPr>
        <w:t xml:space="preserve">: Consiste en que el acceso a la información pública no genera costo alguno para los solicitantes, </w:t>
      </w:r>
      <w:r w:rsidRPr="000758F0">
        <w:rPr>
          <w:rFonts w:ascii="Palatino Linotype" w:hAnsi="Palatino Linotype"/>
          <w:b/>
          <w:bCs/>
          <w:i/>
          <w:color w:val="000000"/>
          <w:sz w:val="22"/>
          <w:szCs w:val="22"/>
        </w:rPr>
        <w:t>sólo podrá requerirse el cobro correspondiente a la modalidad de reproducción y entrega solicitada</w:t>
      </w:r>
      <w:r w:rsidRPr="000758F0">
        <w:rPr>
          <w:rFonts w:ascii="Palatino Linotype" w:hAnsi="Palatino Linotype"/>
          <w:bCs/>
          <w:i/>
          <w:color w:val="000000"/>
          <w:sz w:val="22"/>
          <w:szCs w:val="22"/>
        </w:rPr>
        <w:t xml:space="preserve"> conforme a lo establecido en la presente Ley y demás disposiciones jurídicas aplicables;</w:t>
      </w:r>
    </w:p>
    <w:p w:rsidR="006A6C4B" w:rsidRPr="000758F0" w:rsidRDefault="006A6C4B" w:rsidP="006A6C4B">
      <w:pPr>
        <w:ind w:left="851" w:right="899"/>
        <w:contextualSpacing/>
        <w:jc w:val="both"/>
        <w:rPr>
          <w:rFonts w:ascii="Palatino Linotype" w:hAnsi="Palatino Linotype"/>
          <w:color w:val="000000"/>
          <w:sz w:val="22"/>
          <w:szCs w:val="22"/>
        </w:rPr>
      </w:pPr>
      <w:r w:rsidRPr="000758F0">
        <w:rPr>
          <w:rFonts w:ascii="Palatino Linotype" w:hAnsi="Palatino Linotype"/>
          <w:b/>
          <w:bCs/>
          <w:i/>
          <w:color w:val="000000"/>
          <w:sz w:val="22"/>
          <w:szCs w:val="22"/>
        </w:rPr>
        <w:t>Artículo 17. La búsqueda y acceso a la información es gratuita y solo se cubrirán los gastos</w:t>
      </w:r>
      <w:r w:rsidRPr="000758F0">
        <w:rPr>
          <w:rFonts w:ascii="Palatino Linotype" w:hAnsi="Palatino Linotype"/>
          <w:bCs/>
          <w:i/>
          <w:color w:val="000000"/>
          <w:sz w:val="22"/>
          <w:szCs w:val="22"/>
        </w:rPr>
        <w:t xml:space="preserve"> de reproducción, o </w:t>
      </w:r>
      <w:r w:rsidRPr="000758F0">
        <w:rPr>
          <w:rFonts w:ascii="Palatino Linotype" w:hAnsi="Palatino Linotype"/>
          <w:b/>
          <w:bCs/>
          <w:i/>
          <w:color w:val="000000"/>
          <w:sz w:val="22"/>
          <w:szCs w:val="22"/>
        </w:rPr>
        <w:t>por la modalidad de entrega solicitada</w:t>
      </w:r>
      <w:r w:rsidRPr="000758F0">
        <w:rPr>
          <w:rFonts w:ascii="Palatino Linotype" w:hAnsi="Palatino Linotype"/>
          <w:bCs/>
          <w:i/>
          <w:color w:val="000000"/>
          <w:sz w:val="22"/>
          <w:szCs w:val="22"/>
        </w:rPr>
        <w:t>, así como por el envío, que en su caso se genere, de conformidad con los</w:t>
      </w:r>
      <w:r w:rsidRPr="000758F0">
        <w:rPr>
          <w:rFonts w:ascii="Palatino Linotype" w:hAnsi="Palatino Linotype"/>
          <w:b/>
          <w:bCs/>
          <w:i/>
          <w:color w:val="000000"/>
          <w:sz w:val="22"/>
          <w:szCs w:val="22"/>
        </w:rPr>
        <w:t xml:space="preserve"> </w:t>
      </w:r>
      <w:r w:rsidRPr="000758F0">
        <w:rPr>
          <w:rFonts w:ascii="Palatino Linotype" w:hAnsi="Palatino Linotype"/>
          <w:bCs/>
          <w:i/>
          <w:color w:val="000000"/>
          <w:sz w:val="22"/>
          <w:szCs w:val="22"/>
        </w:rPr>
        <w:t xml:space="preserve">derechos, productos y aprovechamientos establecidos en la legislación aplicable, sin que exceda de los límites establecidos en la presente Ley.” </w:t>
      </w:r>
      <w:r w:rsidRPr="000758F0">
        <w:rPr>
          <w:rFonts w:ascii="Palatino Linotype" w:hAnsi="Palatino Linotype"/>
          <w:color w:val="000000"/>
          <w:sz w:val="22"/>
          <w:szCs w:val="22"/>
        </w:rPr>
        <w:t>(Énfasis añadido)</w:t>
      </w:r>
    </w:p>
    <w:p w:rsidR="006A6C4B" w:rsidRPr="000758F0" w:rsidRDefault="006A6C4B" w:rsidP="006A6C4B">
      <w:pPr>
        <w:spacing w:line="360" w:lineRule="auto"/>
        <w:jc w:val="both"/>
        <w:rPr>
          <w:rFonts w:ascii="Palatino Linotype" w:hAnsi="Palatino Linotype"/>
        </w:rPr>
      </w:pPr>
    </w:p>
    <w:p w:rsidR="005B1B79" w:rsidRPr="000758F0" w:rsidRDefault="005B1B79" w:rsidP="006A6C4B">
      <w:pPr>
        <w:spacing w:line="360" w:lineRule="auto"/>
        <w:jc w:val="both"/>
        <w:rPr>
          <w:rFonts w:ascii="Palatino Linotype" w:hAnsi="Palatino Linotype"/>
        </w:rPr>
      </w:pPr>
      <w:r w:rsidRPr="000758F0">
        <w:rPr>
          <w:rFonts w:ascii="Palatino Linotype" w:hAnsi="Palatino Linotype"/>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0758F0">
        <w:rPr>
          <w:rFonts w:ascii="Palatino Linotype" w:hAnsi="Palatino Linotype"/>
          <w:b/>
        </w:rPr>
        <w:t>EL SAIMEX</w:t>
      </w:r>
      <w:r w:rsidRPr="000758F0">
        <w:rPr>
          <w:rFonts w:ascii="Palatino Linotype" w:hAnsi="Palatino Linotype"/>
        </w:rPr>
        <w:t>, para que de manera oportuna y gratuita se entregue la información pública solicitada.</w:t>
      </w:r>
    </w:p>
    <w:p w:rsidR="006A6C4B" w:rsidRPr="000758F0" w:rsidRDefault="005B1B79" w:rsidP="005B1B79">
      <w:pPr>
        <w:spacing w:before="240" w:after="240" w:line="360" w:lineRule="auto"/>
        <w:jc w:val="both"/>
        <w:rPr>
          <w:rFonts w:ascii="Palatino Linotype" w:hAnsi="Palatino Linotype"/>
        </w:rPr>
      </w:pPr>
      <w:r w:rsidRPr="000758F0">
        <w:rPr>
          <w:rFonts w:ascii="Palatino Linotype" w:hAnsi="Palatino Linotype"/>
        </w:rPr>
        <w:lastRenderedPageBreak/>
        <w:t xml:space="preserve">Ahora bien, </w:t>
      </w:r>
      <w:r w:rsidRPr="000758F0">
        <w:rPr>
          <w:rFonts w:ascii="Palatino Linotype" w:hAnsi="Palatino Linotype"/>
          <w:b/>
        </w:rPr>
        <w:t>EL SUJETO OBLIGADO</w:t>
      </w:r>
      <w:r w:rsidRPr="000758F0">
        <w:rPr>
          <w:rFonts w:ascii="Palatino Linotype" w:hAnsi="Palatino Linotype"/>
        </w:rPr>
        <w:t xml:space="preserve"> al</w:t>
      </w:r>
      <w:r w:rsidR="009648EC" w:rsidRPr="000758F0">
        <w:rPr>
          <w:rFonts w:ascii="Palatino Linotype" w:hAnsi="Palatino Linotype"/>
        </w:rPr>
        <w:t xml:space="preserve"> requerir el cobro por la digitalización de la información solicitada</w:t>
      </w:r>
      <w:r w:rsidRPr="000758F0">
        <w:rPr>
          <w:rFonts w:ascii="Palatino Linotype" w:hAnsi="Palatino Linotype"/>
        </w:rPr>
        <w:t>, limita el derecho de acceso a la información; máxime, que no existe una causa legalmente señalada para</w:t>
      </w:r>
      <w:r w:rsidR="009648EC" w:rsidRPr="000758F0">
        <w:rPr>
          <w:rFonts w:ascii="Palatino Linotype" w:hAnsi="Palatino Linotype"/>
        </w:rPr>
        <w:t xml:space="preserve"> requerirla</w:t>
      </w:r>
      <w:r w:rsidRPr="000758F0">
        <w:rPr>
          <w:rFonts w:ascii="Palatino Linotype" w:hAnsi="Palatino Linotype"/>
        </w:rPr>
        <w:t xml:space="preserve">, </w:t>
      </w:r>
      <w:r w:rsidR="006A6C4B" w:rsidRPr="000758F0">
        <w:rPr>
          <w:rFonts w:ascii="Palatino Linotype" w:hAnsi="Palatino Linotype"/>
        </w:rPr>
        <w:t>en razón de que su respuesta carece de fundamentación y motivación.</w:t>
      </w:r>
    </w:p>
    <w:p w:rsidR="006A6C4B" w:rsidRPr="000758F0" w:rsidRDefault="006A6C4B"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Ahora bien, respecto a la fundamentación y motivación es de señalar que el máximo tribunal del país ha establecido jurisprudencia respecto a qué debe entenderse por fundamentación y motivación, en los siguientes términos:</w:t>
      </w:r>
    </w:p>
    <w:p w:rsidR="006A6C4B" w:rsidRPr="000758F0" w:rsidRDefault="006A6C4B" w:rsidP="006A6C4B">
      <w:pPr>
        <w:spacing w:before="100" w:beforeAutospacing="1" w:after="100" w:afterAutospacing="1" w:line="360" w:lineRule="auto"/>
        <w:contextualSpacing/>
        <w:jc w:val="both"/>
        <w:rPr>
          <w:rFonts w:ascii="Palatino Linotype" w:hAnsi="Palatino Linotype"/>
          <w:color w:val="000000"/>
        </w:rPr>
      </w:pPr>
    </w:p>
    <w:p w:rsidR="006A6C4B" w:rsidRPr="000758F0" w:rsidRDefault="006A6C4B" w:rsidP="006A6C4B">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b/>
          <w:i/>
          <w:color w:val="000000"/>
          <w:sz w:val="22"/>
          <w:szCs w:val="22"/>
        </w:rPr>
        <w:t>“FUNDAMENTACIÓN Y MOTIVACIÓN.</w:t>
      </w:r>
      <w:r w:rsidRPr="000758F0">
        <w:rPr>
          <w:rFonts w:ascii="Palatino Linotype" w:hAnsi="Palatino Linotype"/>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6A6C4B" w:rsidRPr="000758F0" w:rsidRDefault="006A6C4B" w:rsidP="006A6C4B">
      <w:pPr>
        <w:spacing w:before="100" w:beforeAutospacing="1" w:after="100" w:afterAutospacing="1" w:line="360" w:lineRule="auto"/>
        <w:contextualSpacing/>
        <w:jc w:val="both"/>
        <w:rPr>
          <w:rFonts w:ascii="Palatino Linotype" w:hAnsi="Palatino Linotype"/>
          <w:i/>
          <w:color w:val="000000"/>
        </w:rPr>
      </w:pPr>
    </w:p>
    <w:p w:rsidR="006A6C4B" w:rsidRPr="000758F0" w:rsidRDefault="006A6C4B"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6A6C4B" w:rsidRPr="000758F0" w:rsidRDefault="006A6C4B" w:rsidP="006A6C4B">
      <w:pPr>
        <w:spacing w:before="100" w:beforeAutospacing="1" w:after="100" w:afterAutospacing="1" w:line="360" w:lineRule="auto"/>
        <w:contextualSpacing/>
        <w:jc w:val="both"/>
        <w:rPr>
          <w:rFonts w:ascii="Palatino Linotype" w:hAnsi="Palatino Linotype"/>
          <w:i/>
          <w:color w:val="000000"/>
        </w:rPr>
      </w:pPr>
    </w:p>
    <w:p w:rsidR="006A6C4B" w:rsidRPr="000758F0" w:rsidRDefault="006A6C4B" w:rsidP="006A6C4B">
      <w:pPr>
        <w:spacing w:before="100" w:beforeAutospacing="1" w:after="100" w:afterAutospacing="1"/>
        <w:ind w:left="851" w:right="902"/>
        <w:contextualSpacing/>
        <w:jc w:val="both"/>
        <w:rPr>
          <w:rFonts w:ascii="Palatino Linotype" w:hAnsi="Palatino Linotype"/>
          <w:i/>
          <w:color w:val="000000"/>
        </w:rPr>
      </w:pPr>
      <w:r w:rsidRPr="000758F0">
        <w:rPr>
          <w:rFonts w:ascii="Palatino Linotype" w:hAnsi="Palatino Linotype"/>
          <w:i/>
          <w:color w:val="000000"/>
        </w:rPr>
        <w:t>“</w:t>
      </w:r>
      <w:r w:rsidRPr="000758F0">
        <w:rPr>
          <w:rFonts w:ascii="Palatino Linotype" w:hAnsi="Palatino Linotype"/>
          <w:b/>
          <w:i/>
          <w:color w:val="000000"/>
        </w:rPr>
        <w:t>FUNDAMENTACIÓN Y MOTIVACIÓN. EL ASPECTO FORMAL DE LA GARANTÍA Y SU FINALIDAD SE TRADUCEN EN EXPLICAR, JUSTIFICAR, POSIBILITAR LA DEFENSA Y COMUNICAR LA DECISIÓN.</w:t>
      </w:r>
      <w:r w:rsidRPr="000758F0">
        <w:rPr>
          <w:rFonts w:ascii="Palatino Linotype" w:hAnsi="Palatino Linotype"/>
          <w:i/>
          <w:color w:val="000000"/>
        </w:rPr>
        <w:t xml:space="preserve"> El contenido formal de la garantía de legalidad prevista en el artículo 16 constitucional relativa a la fundamentación y motivación tiene como propósito primordial y ratio que el </w:t>
      </w:r>
      <w:r w:rsidRPr="000758F0">
        <w:rPr>
          <w:rFonts w:ascii="Palatino Linotype" w:hAnsi="Palatino Linotype"/>
          <w:i/>
          <w:color w:val="000000"/>
        </w:rPr>
        <w:lastRenderedPageBreak/>
        <w:t>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A6C4B" w:rsidRPr="000758F0" w:rsidRDefault="006A6C4B" w:rsidP="006A6C4B">
      <w:pPr>
        <w:spacing w:before="100" w:beforeAutospacing="1" w:after="100" w:afterAutospacing="1"/>
        <w:ind w:left="851" w:right="902"/>
        <w:contextualSpacing/>
        <w:jc w:val="both"/>
        <w:rPr>
          <w:rFonts w:ascii="Palatino Linotype" w:hAnsi="Palatino Linotype"/>
          <w:color w:val="000000"/>
        </w:rPr>
      </w:pPr>
    </w:p>
    <w:p w:rsidR="006A6C4B" w:rsidRPr="000758F0" w:rsidRDefault="006A6C4B" w:rsidP="006A6C4B">
      <w:pPr>
        <w:spacing w:line="360" w:lineRule="auto"/>
        <w:contextualSpacing/>
        <w:jc w:val="both"/>
        <w:rPr>
          <w:rFonts w:ascii="Palatino Linotype" w:hAnsi="Palatino Linotype"/>
          <w:color w:val="000000"/>
        </w:rPr>
      </w:pPr>
      <w:r w:rsidRPr="000758F0">
        <w:rPr>
          <w:rFonts w:ascii="Palatino Linotype" w:hAnsi="Palatino Linotype"/>
          <w:color w:val="000000"/>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A6C4B" w:rsidRPr="000758F0" w:rsidRDefault="006A6C4B" w:rsidP="006A6C4B">
      <w:pPr>
        <w:spacing w:line="360" w:lineRule="auto"/>
        <w:jc w:val="both"/>
        <w:rPr>
          <w:rFonts w:ascii="Palatino Linotype" w:hAnsi="Palatino Linotype" w:cs="Arial"/>
          <w:bCs/>
          <w:color w:val="000000"/>
          <w:lang w:val="es-ES"/>
        </w:rPr>
      </w:pPr>
    </w:p>
    <w:p w:rsidR="005B1B79" w:rsidRPr="000758F0" w:rsidRDefault="005B1B79" w:rsidP="006A6C4B">
      <w:pPr>
        <w:spacing w:line="360" w:lineRule="auto"/>
        <w:jc w:val="both"/>
        <w:rPr>
          <w:rFonts w:ascii="Palatino Linotype" w:hAnsi="Palatino Linotype"/>
        </w:rPr>
      </w:pPr>
      <w:r w:rsidRPr="000758F0">
        <w:rPr>
          <w:rFonts w:ascii="Palatino Linotype" w:hAnsi="Palatino Linotype"/>
        </w:rPr>
        <w:t xml:space="preserve">Acorde con lo anterior, es de señalar que los Sujetos Obligados deben respetar la forma seleccionada por los particulares para la entrega de la información; por lo que, si, en este caso en particular, el solicitante eligió </w:t>
      </w:r>
      <w:r w:rsidRPr="000758F0">
        <w:rPr>
          <w:rFonts w:ascii="Palatino Linotype" w:hAnsi="Palatino Linotype"/>
          <w:b/>
        </w:rPr>
        <w:t>EL SAIMEX</w:t>
      </w:r>
      <w:r w:rsidRPr="000758F0">
        <w:rPr>
          <w:rFonts w:ascii="Palatino Linotype" w:hAnsi="Palatino Linotype"/>
        </w:rPr>
        <w:t xml:space="preserve">, el Titular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5B1B79" w:rsidRPr="000758F0" w:rsidRDefault="005B1B79" w:rsidP="005B1B79">
      <w:pPr>
        <w:spacing w:before="240" w:after="240" w:line="360" w:lineRule="auto"/>
        <w:jc w:val="both"/>
        <w:rPr>
          <w:rFonts w:ascii="Palatino Linotype" w:hAnsi="Palatino Linotype"/>
        </w:rPr>
      </w:pPr>
      <w:r w:rsidRPr="000758F0">
        <w:rPr>
          <w:rFonts w:ascii="Palatino Linotype" w:hAnsi="Palatino Linotype"/>
        </w:rPr>
        <w:lastRenderedPageBreak/>
        <w:t xml:space="preserve">En ese orden de ideas, es que el responsable de la Unidad de Transparencia debe entregar los documentos solicitados en la modalidad elegida por la particular; y sólo en caso de que no sea técnicamente posible hacer la entrega en forma electrónica, </w:t>
      </w:r>
      <w:r w:rsidRPr="000758F0">
        <w:rPr>
          <w:rFonts w:ascii="Palatino Linotype" w:hAnsi="Palatino Linotype"/>
          <w:b/>
        </w:rPr>
        <w:t>EL SUJETO OBLIGADO</w:t>
      </w:r>
      <w:r w:rsidRPr="000758F0">
        <w:rPr>
          <w:rFonts w:ascii="Palatino Linotype" w:hAnsi="Palatino Linotype"/>
        </w:rPr>
        <w:t xml:space="preserve"> debe fundar y motivar la respuesta en la que se le hará saber al solicitante las causas que impiden el envío de la información de forma electrónica; además, se impone la obligación de avisar de inmediato al Instituto, a través del correo electrónico institucional y comunicarse vía telefónica a efecto de que reciba el apoyo técnico correspondiente.</w:t>
      </w:r>
    </w:p>
    <w:p w:rsidR="00CD1B22" w:rsidRPr="000758F0" w:rsidRDefault="00CD1B22"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Por otra parte, es toral señalar que, de las constancias que obran en el expediente electrónico del </w:t>
      </w:r>
      <w:r w:rsidRPr="000758F0">
        <w:rPr>
          <w:rFonts w:ascii="Palatino Linotype" w:hAnsi="Palatino Linotype"/>
          <w:b/>
          <w:color w:val="000000"/>
        </w:rPr>
        <w:t>SAIMEX</w:t>
      </w:r>
      <w:r w:rsidRPr="000758F0">
        <w:rPr>
          <w:rFonts w:ascii="Palatino Linotype" w:hAnsi="Palatino Linotype"/>
          <w:color w:val="000000"/>
        </w:rPr>
        <w:t xml:space="preserve">, se puede advertir que </w:t>
      </w:r>
      <w:r w:rsidRPr="000758F0">
        <w:rPr>
          <w:rFonts w:ascii="Palatino Linotype" w:hAnsi="Palatino Linotype"/>
          <w:b/>
          <w:color w:val="000000"/>
        </w:rPr>
        <w:t>EL RECURRENTE</w:t>
      </w:r>
      <w:r w:rsidRPr="000758F0">
        <w:rPr>
          <w:rFonts w:ascii="Palatino Linotype" w:hAnsi="Palatino Linotype"/>
          <w:color w:val="000000"/>
        </w:rPr>
        <w:t xml:space="preserve"> seleccionó como modalidad de entrega de la información precisamente vía </w:t>
      </w:r>
      <w:r w:rsidRPr="000758F0">
        <w:rPr>
          <w:rFonts w:ascii="Palatino Linotype" w:hAnsi="Palatino Linotype"/>
          <w:b/>
          <w:color w:val="000000"/>
        </w:rPr>
        <w:t>SAIMEX</w:t>
      </w:r>
      <w:r w:rsidRPr="000758F0">
        <w:rPr>
          <w:rFonts w:ascii="Palatino Linotype" w:hAnsi="Palatino Linotype"/>
          <w:color w:val="000000"/>
        </w:rPr>
        <w:t>; tal y como se aprecia enseguida:</w:t>
      </w:r>
    </w:p>
    <w:p w:rsidR="00B0747B" w:rsidRPr="000758F0" w:rsidRDefault="00B0747B" w:rsidP="00CD1B22">
      <w:pPr>
        <w:spacing w:before="100" w:beforeAutospacing="1" w:after="100" w:afterAutospacing="1" w:line="360" w:lineRule="auto"/>
        <w:contextualSpacing/>
        <w:jc w:val="both"/>
        <w:rPr>
          <w:rFonts w:ascii="Palatino Linotype" w:hAnsi="Palatino Linotype"/>
          <w:color w:val="000000"/>
        </w:rPr>
      </w:pPr>
    </w:p>
    <w:p w:rsidR="005B1B79" w:rsidRPr="000758F0" w:rsidRDefault="00B0747B"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noProof/>
          <w:color w:val="000000"/>
          <w:lang w:val="es-ES"/>
        </w:rPr>
        <mc:AlternateContent>
          <mc:Choice Requires="wps">
            <w:drawing>
              <wp:anchor distT="0" distB="0" distL="114300" distR="114300" simplePos="0" relativeHeight="251659264" behindDoc="0" locked="0" layoutInCell="1" allowOverlap="1" wp14:anchorId="433DF6E8" wp14:editId="3B35EB56">
                <wp:simplePos x="0" y="0"/>
                <wp:positionH relativeFrom="margin">
                  <wp:posOffset>38100</wp:posOffset>
                </wp:positionH>
                <wp:positionV relativeFrom="paragraph">
                  <wp:posOffset>1754505</wp:posOffset>
                </wp:positionV>
                <wp:extent cx="1435100" cy="209550"/>
                <wp:effectExtent l="0" t="0" r="1270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0955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F1E" id="Rectángulo 14" o:spid="_x0000_s1026" style="position:absolute;margin-left:3pt;margin-top:138.15pt;width:113pt;height: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" filled="f" strokecolor="#ed7d31 [3205]" strokeweight="1pt">
                <w10:wrap anchorx="margin"/>
              </v:rect>
            </w:pict>
          </mc:Fallback>
        </mc:AlternateContent>
      </w:r>
      <w:r w:rsidRPr="000758F0">
        <w:rPr>
          <w:noProof/>
          <w:lang w:val="es-ES"/>
        </w:rPr>
        <w:drawing>
          <wp:inline distT="0" distB="0" distL="0" distR="0" wp14:anchorId="7BD67619" wp14:editId="6D7D85C1">
            <wp:extent cx="5876925" cy="2419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13" t="9355" r="54776" b="70181"/>
                    <a:stretch/>
                  </pic:blipFill>
                  <pic:spPr bwMode="auto">
                    <a:xfrm>
                      <a:off x="0" y="0"/>
                      <a:ext cx="5876925" cy="2419350"/>
                    </a:xfrm>
                    <a:prstGeom prst="rect">
                      <a:avLst/>
                    </a:prstGeom>
                    <a:ln>
                      <a:noFill/>
                    </a:ln>
                    <a:extLst>
                      <a:ext uri="{53640926-AAD7-44D8-BBD7-CCE9431645EC}">
                        <a14:shadowObscured xmlns:a14="http://schemas.microsoft.com/office/drawing/2010/main"/>
                      </a:ext>
                    </a:extLst>
                  </pic:spPr>
                </pic:pic>
              </a:graphicData>
            </a:graphic>
          </wp:inline>
        </w:drawing>
      </w:r>
    </w:p>
    <w:p w:rsidR="00CD1B22"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De la imagen inserta, se puede visualizar que la modalidad elegida por el solicitante para la entrega de la información requerida; por lo que, se debió de dar cumplimiento </w:t>
      </w:r>
      <w:r w:rsidRPr="000758F0">
        <w:rPr>
          <w:rFonts w:ascii="Palatino Linotype" w:hAnsi="Palatino Linotype"/>
          <w:color w:val="000000"/>
        </w:rPr>
        <w:lastRenderedPageBreak/>
        <w:t>a lo establecido en el artículo 164 de la Ley de Transparencia y Acceso a la Información Pública del Estado de México y Municipios que dispone:</w:t>
      </w:r>
    </w:p>
    <w:p w:rsidR="00B0747B" w:rsidRPr="000758F0" w:rsidRDefault="00B0747B"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B0747B">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b/>
          <w:bCs/>
          <w:i/>
          <w:color w:val="000000"/>
          <w:sz w:val="22"/>
          <w:szCs w:val="22"/>
        </w:rPr>
        <w:t xml:space="preserve">“Artículo 164. </w:t>
      </w:r>
      <w:r w:rsidRPr="000758F0">
        <w:rPr>
          <w:rFonts w:ascii="Palatino Linotype" w:hAnsi="Palatino Linotype"/>
          <w:i/>
          <w:color w:val="000000"/>
          <w:sz w:val="22"/>
          <w:szCs w:val="22"/>
        </w:rPr>
        <w:t>El acceso se d</w:t>
      </w:r>
      <w:r w:rsidR="00B0747B" w:rsidRPr="000758F0">
        <w:rPr>
          <w:rFonts w:ascii="Palatino Linotype" w:hAnsi="Palatino Linotype"/>
          <w:i/>
          <w:color w:val="000000"/>
          <w:sz w:val="22"/>
          <w:szCs w:val="22"/>
        </w:rPr>
        <w:t>ará en la</w:t>
      </w:r>
      <w:r w:rsidRPr="000758F0">
        <w:rPr>
          <w:rFonts w:ascii="Palatino Linotype" w:hAnsi="Palatino Linotype"/>
          <w:i/>
          <w:color w:val="000000"/>
          <w:sz w:val="22"/>
          <w:szCs w:val="22"/>
        </w:rPr>
        <w:t xml:space="preserve"> de entrega y, en su caso, de envío elegidos por el solicitante. Cuando la información no pueda entregarse o enviarse en la modalidad solicitada, el sujeto obligado deberá ofrecer otra u otras modalidades de entrega.</w:t>
      </w:r>
    </w:p>
    <w:p w:rsidR="00CD1B22" w:rsidRPr="000758F0" w:rsidRDefault="00CD1B22" w:rsidP="00B0747B">
      <w:pPr>
        <w:spacing w:before="100" w:beforeAutospacing="1" w:after="100" w:afterAutospacing="1"/>
        <w:ind w:left="851" w:right="899"/>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En cualquier caso, se deberá fundar y motivar la necesidad de ofrecer otras modalidades.” (Sic)</w:t>
      </w:r>
    </w:p>
    <w:p w:rsidR="00B0747B" w:rsidRPr="000758F0" w:rsidRDefault="00B0747B" w:rsidP="00B0747B">
      <w:pPr>
        <w:spacing w:before="100" w:beforeAutospacing="1" w:after="100" w:afterAutospacing="1" w:line="360" w:lineRule="auto"/>
        <w:ind w:left="851" w:right="899"/>
        <w:contextualSpacing/>
        <w:jc w:val="both"/>
        <w:rPr>
          <w:rFonts w:ascii="Palatino Linotype" w:hAnsi="Palatino Linotype"/>
          <w:i/>
          <w:color w:val="000000"/>
          <w:sz w:val="22"/>
          <w:szCs w:val="22"/>
        </w:rPr>
      </w:pPr>
    </w:p>
    <w:p w:rsidR="00B0747B" w:rsidRPr="000758F0" w:rsidRDefault="00CD1B22" w:rsidP="00CD1B22">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Es de lo expuesto, </w:t>
      </w:r>
      <w:r w:rsidR="006A6C4B" w:rsidRPr="000758F0">
        <w:rPr>
          <w:rFonts w:ascii="Palatino Linotype" w:hAnsi="Palatino Linotype"/>
          <w:color w:val="000000"/>
        </w:rPr>
        <w:t xml:space="preserve">que </w:t>
      </w:r>
      <w:r w:rsidR="00B0747B" w:rsidRPr="000758F0">
        <w:rPr>
          <w:rFonts w:ascii="Palatino Linotype" w:hAnsi="Palatino Linotype"/>
          <w:color w:val="000000"/>
        </w:rPr>
        <w:t xml:space="preserve">se advierte </w:t>
      </w:r>
      <w:r w:rsidRPr="000758F0">
        <w:rPr>
          <w:rFonts w:ascii="Palatino Linotype" w:hAnsi="Palatino Linotype"/>
          <w:color w:val="000000"/>
        </w:rPr>
        <w:t xml:space="preserve">que el solicitante requirió la información, vía </w:t>
      </w:r>
      <w:r w:rsidRPr="000758F0">
        <w:rPr>
          <w:rFonts w:ascii="Palatino Linotype" w:hAnsi="Palatino Linotype"/>
          <w:b/>
          <w:color w:val="000000"/>
        </w:rPr>
        <w:t>SAIMEX</w:t>
      </w:r>
      <w:r w:rsidR="00B0747B" w:rsidRPr="000758F0">
        <w:rPr>
          <w:rFonts w:ascii="Palatino Linotype" w:hAnsi="Palatino Linotype"/>
          <w:b/>
          <w:color w:val="000000"/>
        </w:rPr>
        <w:t xml:space="preserve">; </w:t>
      </w:r>
      <w:r w:rsidR="00B0747B" w:rsidRPr="000758F0">
        <w:rPr>
          <w:rFonts w:ascii="Palatino Linotype" w:hAnsi="Palatino Linotype"/>
          <w:color w:val="000000"/>
        </w:rPr>
        <w:t>no obstante,</w:t>
      </w:r>
      <w:r w:rsidRPr="000758F0">
        <w:rPr>
          <w:rFonts w:ascii="Palatino Linotype" w:hAnsi="Palatino Linotype"/>
          <w:color w:val="000000"/>
        </w:rPr>
        <w:t xml:space="preserve"> </w:t>
      </w:r>
      <w:r w:rsidRPr="000758F0">
        <w:rPr>
          <w:rFonts w:ascii="Palatino Linotype" w:hAnsi="Palatino Linotype"/>
          <w:b/>
          <w:color w:val="000000"/>
        </w:rPr>
        <w:t>EL SUJETO OBLIGADO</w:t>
      </w:r>
      <w:r w:rsidRPr="000758F0">
        <w:rPr>
          <w:rFonts w:ascii="Palatino Linotype" w:hAnsi="Palatino Linotype"/>
          <w:color w:val="000000"/>
        </w:rPr>
        <w:t xml:space="preserve"> no atendió la solicitud planteada por el requirente ya que en el formato de acuse de información señaló específicamente que la modalidad de entrega era vía SAIMEX,</w:t>
      </w:r>
      <w:r w:rsidR="00B0747B" w:rsidRPr="000758F0">
        <w:rPr>
          <w:rFonts w:ascii="Palatino Linotype" w:hAnsi="Palatino Linotype"/>
          <w:color w:val="000000"/>
        </w:rPr>
        <w:t xml:space="preserve"> es decir a través de dicho </w:t>
      </w:r>
      <w:r w:rsidRPr="000758F0">
        <w:rPr>
          <w:rFonts w:ascii="Palatino Linotype" w:hAnsi="Palatino Linotype"/>
          <w:color w:val="000000"/>
        </w:rPr>
        <w:t xml:space="preserve">medio electrónico, </w:t>
      </w:r>
      <w:r w:rsidR="00B0747B" w:rsidRPr="000758F0">
        <w:rPr>
          <w:rFonts w:ascii="Palatino Linotype" w:hAnsi="Palatino Linotype"/>
          <w:color w:val="000000"/>
        </w:rPr>
        <w:t xml:space="preserve">en razón de ello; </w:t>
      </w:r>
      <w:r w:rsidRPr="000758F0">
        <w:rPr>
          <w:rFonts w:ascii="Palatino Linotype" w:hAnsi="Palatino Linotype"/>
          <w:color w:val="000000"/>
        </w:rPr>
        <w:t>es deber de los Sujetos Obligados el salvaguardar el derecho constitucional de los gobernados señalado en el artículo 6 de la Constitución Política de los Estados Unidos Mexicanos y 5 de la Constitución Local, que tiene por objeto establecer los principios, bases generales y procedimientos 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r w:rsidR="006A6C4B" w:rsidRPr="000758F0">
        <w:rPr>
          <w:rFonts w:ascii="Palatino Linotype" w:hAnsi="Palatino Linotype"/>
          <w:color w:val="000000"/>
        </w:rPr>
        <w:t>n</w:t>
      </w:r>
      <w:r w:rsidRPr="000758F0">
        <w:rPr>
          <w:rFonts w:ascii="Palatino Linotype" w:hAnsi="Palatino Linotype"/>
          <w:color w:val="000000"/>
        </w:rPr>
        <w:t>:</w:t>
      </w:r>
    </w:p>
    <w:p w:rsidR="00B0747B" w:rsidRPr="000758F0" w:rsidRDefault="00B0747B" w:rsidP="00CD1B22">
      <w:pPr>
        <w:spacing w:before="100" w:beforeAutospacing="1" w:after="100" w:afterAutospacing="1" w:line="360" w:lineRule="auto"/>
        <w:contextualSpacing/>
        <w:jc w:val="both"/>
        <w:rPr>
          <w:rFonts w:ascii="Palatino Linotype" w:hAnsi="Palatino Linotype"/>
          <w:color w:val="000000"/>
        </w:rPr>
      </w:pPr>
    </w:p>
    <w:p w:rsidR="00CD1B22" w:rsidRPr="000758F0" w:rsidRDefault="00CD1B22" w:rsidP="00B0747B">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b/>
          <w:bCs/>
          <w:i/>
          <w:color w:val="000000"/>
          <w:sz w:val="22"/>
          <w:szCs w:val="22"/>
        </w:rPr>
        <w:t xml:space="preserve">“Artículo 4. </w:t>
      </w:r>
      <w:r w:rsidRPr="000758F0">
        <w:rPr>
          <w:rFonts w:ascii="Palatino Linotype" w:hAnsi="Palatino Linotype"/>
          <w:i/>
          <w:color w:val="000000"/>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CD1B22" w:rsidRPr="000758F0" w:rsidRDefault="00CD1B22" w:rsidP="00B0747B">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0758F0">
        <w:rPr>
          <w:rFonts w:ascii="Palatino Linotype" w:hAnsi="Palatino Linotype"/>
          <w:i/>
          <w:color w:val="000000"/>
          <w:sz w:val="22"/>
          <w:szCs w:val="22"/>
        </w:rPr>
        <w:lastRenderedPageBreak/>
        <w:t>reservada temporalmente por razones de interés público, en los términos de las causas legítimas y estrictamente necesarias previstas por esta Ley.</w:t>
      </w:r>
    </w:p>
    <w:p w:rsidR="00CD1B22" w:rsidRPr="000758F0" w:rsidRDefault="00CD1B22" w:rsidP="00B0747B">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CD1B22" w:rsidRPr="000758F0" w:rsidRDefault="00CD1B22" w:rsidP="00B0747B">
      <w:pPr>
        <w:spacing w:before="100" w:beforeAutospacing="1" w:after="100" w:afterAutospacing="1"/>
        <w:ind w:left="851" w:right="902"/>
        <w:contextualSpacing/>
        <w:jc w:val="both"/>
        <w:rPr>
          <w:rFonts w:ascii="Palatino Linotype" w:hAnsi="Palatino Linotype"/>
          <w:i/>
          <w:color w:val="000000"/>
          <w:sz w:val="22"/>
          <w:szCs w:val="22"/>
        </w:rPr>
      </w:pPr>
      <w:r w:rsidRPr="000758F0">
        <w:rPr>
          <w:rFonts w:ascii="Palatino Linotype" w:hAnsi="Palatino Linotype"/>
          <w:b/>
          <w:bCs/>
          <w:i/>
          <w:color w:val="000000"/>
          <w:sz w:val="22"/>
          <w:szCs w:val="22"/>
        </w:rPr>
        <w:t xml:space="preserve">Artículo 7. </w:t>
      </w:r>
      <w:r w:rsidRPr="000758F0">
        <w:rPr>
          <w:rFonts w:ascii="Palatino Linotype" w:hAnsi="Palatino Linotype"/>
          <w:i/>
          <w:color w:val="000000"/>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0747B" w:rsidRPr="000758F0" w:rsidRDefault="00B0747B" w:rsidP="00B0747B">
      <w:pPr>
        <w:spacing w:before="100" w:beforeAutospacing="1" w:after="100" w:afterAutospacing="1"/>
        <w:ind w:left="851" w:right="902"/>
        <w:contextualSpacing/>
        <w:jc w:val="both"/>
        <w:rPr>
          <w:rFonts w:ascii="Palatino Linotype" w:hAnsi="Palatino Linotype"/>
          <w:i/>
          <w:color w:val="000000"/>
          <w:sz w:val="22"/>
          <w:szCs w:val="22"/>
        </w:rPr>
      </w:pPr>
    </w:p>
    <w:p w:rsidR="00CD1B22" w:rsidRPr="000758F0" w:rsidRDefault="00CD1B22" w:rsidP="006A6C4B">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 xml:space="preserve">En razón de lo expuesto, es que el derecho humano de acceder a la información pública, de manera accesible y permanente a cualquier persona y el deber que tiene esta autoridad de garantizar que este derecho </w:t>
      </w:r>
      <w:r w:rsidR="006A6C4B" w:rsidRPr="000758F0">
        <w:rPr>
          <w:rFonts w:ascii="Palatino Linotype" w:hAnsi="Palatino Linotype"/>
          <w:color w:val="000000"/>
        </w:rPr>
        <w:t>debe cumplirse en sus términos.</w:t>
      </w:r>
    </w:p>
    <w:p w:rsidR="00B0747B" w:rsidRPr="000758F0" w:rsidRDefault="00B0747B" w:rsidP="00CD1B22">
      <w:pPr>
        <w:spacing w:before="100" w:beforeAutospacing="1" w:after="100" w:afterAutospacing="1" w:line="360" w:lineRule="auto"/>
        <w:contextualSpacing/>
        <w:jc w:val="both"/>
        <w:rPr>
          <w:rFonts w:ascii="Palatino Linotype" w:hAnsi="Palatino Linotype"/>
          <w:color w:val="000000"/>
        </w:rPr>
      </w:pPr>
    </w:p>
    <w:p w:rsidR="00BF266C" w:rsidRPr="000758F0" w:rsidRDefault="00BF266C" w:rsidP="00BF266C">
      <w:pPr>
        <w:spacing w:before="100" w:beforeAutospacing="1" w:after="100" w:afterAutospacing="1" w:line="360" w:lineRule="auto"/>
        <w:jc w:val="both"/>
        <w:rPr>
          <w:rFonts w:ascii="Palatino Linotype" w:hAnsi="Palatino Linotype"/>
        </w:rPr>
      </w:pPr>
      <w:r w:rsidRPr="000758F0">
        <w:rPr>
          <w:rFonts w:ascii="Palatino Linotype" w:hAnsi="Palatino Linotype" w:cs="Arial"/>
          <w:bCs/>
          <w:color w:val="000000"/>
          <w:lang w:val="es-ES"/>
        </w:rPr>
        <w:t>Además, no se omite mencionar que el artículo 24, fracción XXIII de la Ley Sustantiva determina que, para</w:t>
      </w:r>
      <w:r w:rsidRPr="000758F0">
        <w:rPr>
          <w:rFonts w:ascii="Palatino Linotype" w:hAnsi="Palatino Linotype"/>
        </w:rPr>
        <w:t xml:space="preserve"> el cumplimiento de los objetivos de dicha Ley, </w:t>
      </w:r>
      <w:r w:rsidRPr="000758F0">
        <w:rPr>
          <w:rFonts w:ascii="Palatino Linotype" w:hAnsi="Palatino Linotype"/>
          <w:b/>
        </w:rPr>
        <w:t>EL SUJETO OBLIGADO debe procurar la digitalización de toda la información pública en su poder</w:t>
      </w:r>
      <w:r w:rsidRPr="000758F0">
        <w:rPr>
          <w:rFonts w:ascii="Palatino Linotype" w:hAnsi="Palatino Linotype"/>
        </w:rPr>
        <w:t xml:space="preserve">. De igual forma, el diverso artículo 175 determina que la información que, en términos de Ley, deban publicar de manera obligatoria los sujetos obligados, </w:t>
      </w:r>
      <w:r w:rsidRPr="000758F0">
        <w:rPr>
          <w:rFonts w:ascii="Palatino Linotype" w:hAnsi="Palatino Linotype"/>
          <w:b/>
        </w:rPr>
        <w:t>o deba ser generada de manera electrónica</w:t>
      </w:r>
      <w:r w:rsidRPr="000758F0">
        <w:rPr>
          <w:rFonts w:ascii="Palatino Linotype" w:hAnsi="Palatino Linotype"/>
        </w:rPr>
        <w:t xml:space="preserve">, según lo dispongan las disposiciones legales o administrativas </w:t>
      </w:r>
      <w:r w:rsidRPr="000758F0">
        <w:rPr>
          <w:rFonts w:ascii="Palatino Linotype" w:hAnsi="Palatino Linotype"/>
          <w:b/>
        </w:rPr>
        <w:t>no podrá tener ningún costo</w:t>
      </w:r>
      <w:r w:rsidRPr="000758F0">
        <w:rPr>
          <w:rFonts w:ascii="Palatino Linotype" w:hAnsi="Palatino Linotype"/>
        </w:rPr>
        <w:t>, incluyendo aquella que se hubiera digitalizado previamente por cualquier motivo, en aquellos casos en que la modalidad de entrega sea por medio de la plataforma o vía electrónica.</w:t>
      </w:r>
    </w:p>
    <w:p w:rsidR="00CD1B22" w:rsidRPr="000758F0" w:rsidRDefault="00CD1B22" w:rsidP="00BF266C">
      <w:pPr>
        <w:spacing w:before="100" w:beforeAutospacing="1" w:after="100" w:afterAutospacing="1" w:line="360" w:lineRule="auto"/>
        <w:contextualSpacing/>
        <w:jc w:val="both"/>
        <w:rPr>
          <w:rFonts w:ascii="Palatino Linotype" w:hAnsi="Palatino Linotype"/>
          <w:color w:val="000000"/>
        </w:rPr>
      </w:pPr>
      <w:r w:rsidRPr="000758F0">
        <w:rPr>
          <w:rFonts w:ascii="Palatino Linotype" w:hAnsi="Palatino Linotype"/>
          <w:color w:val="000000"/>
        </w:rPr>
        <w:t>Esto es, si bien mediante respuesta</w:t>
      </w:r>
      <w:r w:rsidRPr="000758F0">
        <w:rPr>
          <w:rFonts w:ascii="Palatino Linotype" w:hAnsi="Palatino Linotype"/>
          <w:b/>
          <w:color w:val="000000"/>
        </w:rPr>
        <w:t xml:space="preserve"> EL SUJETO OBLIGADO </w:t>
      </w:r>
      <w:r w:rsidRPr="000758F0">
        <w:rPr>
          <w:rFonts w:ascii="Palatino Linotype" w:hAnsi="Palatino Linotype"/>
          <w:color w:val="000000"/>
        </w:rPr>
        <w:t>pretendió dar contestación a la misma; lo cierto es, que no fundamentó ni motivó el</w:t>
      </w:r>
      <w:r w:rsidR="00B0747B" w:rsidRPr="000758F0">
        <w:rPr>
          <w:rFonts w:ascii="Palatino Linotype" w:hAnsi="Palatino Linotype"/>
          <w:color w:val="000000"/>
        </w:rPr>
        <w:t xml:space="preserve"> cobro de la digitalización de la información</w:t>
      </w:r>
      <w:r w:rsidRPr="000758F0">
        <w:rPr>
          <w:rFonts w:ascii="Palatino Linotype" w:hAnsi="Palatino Linotype"/>
          <w:color w:val="000000"/>
        </w:rPr>
        <w:t xml:space="preserve">, en términos de lo que dispone el artículo 164 de la Ley </w:t>
      </w:r>
      <w:r w:rsidRPr="000758F0">
        <w:rPr>
          <w:rFonts w:ascii="Palatino Linotype" w:hAnsi="Palatino Linotype"/>
          <w:color w:val="000000"/>
        </w:rPr>
        <w:lastRenderedPageBreak/>
        <w:t xml:space="preserve">de Transparencia y Acceso a la Información Pública del Estado de México y Municipios; por lo que, este Órgano Garante determina improcedente el cobro pretendido por este para que </w:t>
      </w:r>
      <w:r w:rsidRPr="000758F0">
        <w:rPr>
          <w:rFonts w:ascii="Palatino Linotype" w:hAnsi="Palatino Linotype"/>
          <w:b/>
          <w:color w:val="000000"/>
        </w:rPr>
        <w:t xml:space="preserve">EL RECURRENTE </w:t>
      </w:r>
      <w:r w:rsidRPr="000758F0">
        <w:rPr>
          <w:rFonts w:ascii="Palatino Linotype" w:hAnsi="Palatino Linotype"/>
          <w:color w:val="000000"/>
        </w:rPr>
        <w:t>obtenga acc</w:t>
      </w:r>
      <w:r w:rsidR="00BF266C" w:rsidRPr="000758F0">
        <w:rPr>
          <w:rFonts w:ascii="Palatino Linotype" w:hAnsi="Palatino Linotype"/>
          <w:color w:val="000000"/>
        </w:rPr>
        <w:t xml:space="preserve">eso a la información solicitada, por lo que </w:t>
      </w:r>
      <w:r w:rsidR="00BF266C" w:rsidRPr="000758F0">
        <w:rPr>
          <w:rFonts w:ascii="Palatino Linotype" w:hAnsi="Palatino Linotype"/>
          <w:b/>
          <w:color w:val="000000"/>
        </w:rPr>
        <w:t>EL SUJETO OBLIGADO</w:t>
      </w:r>
      <w:r w:rsidR="00BF266C" w:rsidRPr="000758F0">
        <w:rPr>
          <w:rFonts w:ascii="Palatino Linotype" w:hAnsi="Palatino Linotype"/>
          <w:color w:val="000000"/>
        </w:rPr>
        <w:t xml:space="preserve"> deber hacer entrega de la información solicitad por el particular, en la modalidad elegida. </w:t>
      </w:r>
    </w:p>
    <w:p w:rsidR="00B0747B" w:rsidRPr="000758F0" w:rsidRDefault="00B0747B" w:rsidP="00CD1B22">
      <w:pPr>
        <w:spacing w:before="100" w:beforeAutospacing="1" w:after="100" w:afterAutospacing="1" w:line="360" w:lineRule="auto"/>
        <w:contextualSpacing/>
        <w:jc w:val="both"/>
        <w:rPr>
          <w:rFonts w:ascii="Palatino Linotype" w:hAnsi="Palatino Linotype"/>
          <w:color w:val="000000"/>
        </w:rPr>
      </w:pPr>
    </w:p>
    <w:p w:rsidR="000E6A17" w:rsidRPr="000758F0" w:rsidRDefault="008258DE"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Expuesto lo anterior y </w:t>
      </w:r>
      <w:r w:rsidR="000E6A17" w:rsidRPr="000758F0">
        <w:rPr>
          <w:rFonts w:ascii="Palatino Linotype" w:eastAsiaTheme="minorEastAsia" w:hAnsi="Palatino Linotype" w:cstheme="minorBidi"/>
          <w:lang w:val="es-ES_tradnl"/>
        </w:rPr>
        <w:t xml:space="preserve">toda vez que la información referida puede contener datos personales que podrían afectar a personas físicas; por lo que, se ordena la entrega de las mismas </w:t>
      </w:r>
      <w:r w:rsidRPr="000758F0">
        <w:rPr>
          <w:rFonts w:ascii="Palatino Linotype" w:eastAsiaTheme="minorEastAsia" w:hAnsi="Palatino Linotype" w:cstheme="minorBidi"/>
          <w:lang w:val="es-ES_tradnl"/>
        </w:rPr>
        <w:t xml:space="preserve">de ser procedente </w:t>
      </w:r>
      <w:r w:rsidR="000E6A17" w:rsidRPr="000758F0">
        <w:rPr>
          <w:rFonts w:ascii="Palatino Linotype" w:eastAsiaTheme="minorEastAsia" w:hAnsi="Palatino Linotype" w:cstheme="minorBidi"/>
          <w:lang w:val="es-ES_tradnl"/>
        </w:rPr>
        <w:t xml:space="preserve">en </w:t>
      </w:r>
      <w:r w:rsidR="000E6A17" w:rsidRPr="000758F0">
        <w:rPr>
          <w:rFonts w:ascii="Palatino Linotype" w:eastAsiaTheme="minorEastAsia" w:hAnsi="Palatino Linotype" w:cstheme="minorBidi"/>
          <w:b/>
          <w:lang w:val="es-ES_tradnl"/>
        </w:rPr>
        <w:t>versión pública</w:t>
      </w:r>
      <w:r w:rsidR="000E6A17" w:rsidRPr="000758F0">
        <w:rPr>
          <w:rFonts w:ascii="Palatino Linotype" w:eastAsiaTheme="minorEastAsia" w:hAnsi="Palatino Linotype" w:cstheme="minorBidi"/>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000E6A17" w:rsidRPr="000758F0">
        <w:rPr>
          <w:rFonts w:ascii="Palatino Linotype" w:eastAsiaTheme="minorEastAsia" w:hAnsi="Palatino Linotype" w:cstheme="minorBidi"/>
          <w:b/>
          <w:lang w:val="es-ES_tradnl"/>
        </w:rPr>
        <w:t>SUJETO OBLIGADO</w:t>
      </w:r>
      <w:r w:rsidR="000E6A17" w:rsidRPr="000758F0">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3.</w:t>
      </w:r>
      <w:r w:rsidRPr="000758F0">
        <w:rPr>
          <w:rFonts w:ascii="Palatino Linotype" w:eastAsiaTheme="minorEastAsia" w:hAnsi="Palatino Linotype" w:cstheme="minorBidi"/>
          <w:i/>
          <w:sz w:val="22"/>
          <w:szCs w:val="22"/>
          <w:lang w:val="es-ES_tradnl"/>
        </w:rPr>
        <w:t xml:space="preserve"> Para los efectos de la presente Ley se entenderá por:</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IX. Datos personales:</w:t>
      </w:r>
      <w:r w:rsidRPr="000758F0">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XX. Información clasificada:</w:t>
      </w:r>
      <w:r w:rsidRPr="000758F0">
        <w:rPr>
          <w:rFonts w:ascii="Palatino Linotype" w:eastAsiaTheme="minorEastAsia" w:hAnsi="Palatino Linotype" w:cstheme="minorBidi"/>
          <w:i/>
          <w:sz w:val="22"/>
          <w:szCs w:val="22"/>
          <w:lang w:val="es-ES_tradnl"/>
        </w:rPr>
        <w:t xml:space="preserve"> Aquella considerada por la presente Ley como reservada o confidencial;</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 xml:space="preserve">XXI. Información confidencial: </w:t>
      </w:r>
      <w:r w:rsidRPr="000758F0">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XXXII. Protección de Datos Personales:</w:t>
      </w:r>
      <w:r w:rsidRPr="000758F0">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lastRenderedPageBreak/>
        <w:t>XLV. Versión pública:</w:t>
      </w:r>
      <w:r w:rsidRPr="000758F0">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6.</w:t>
      </w:r>
      <w:r w:rsidRPr="000758F0">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49.</w:t>
      </w:r>
      <w:r w:rsidRPr="000758F0">
        <w:rPr>
          <w:rFonts w:ascii="Palatino Linotype" w:eastAsiaTheme="minorEastAsia" w:hAnsi="Palatino Linotype" w:cstheme="minorBidi"/>
          <w:i/>
          <w:sz w:val="22"/>
          <w:szCs w:val="22"/>
          <w:lang w:val="es-ES_tradnl"/>
        </w:rPr>
        <w:t xml:space="preserve"> Los Comités de Transparencia tendrán las siguientes atribuciones:</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VIII.</w:t>
      </w:r>
      <w:r w:rsidRPr="000758F0">
        <w:rPr>
          <w:rFonts w:ascii="Palatino Linotype" w:eastAsiaTheme="minorEastAsia" w:hAnsi="Palatino Linotype" w:cstheme="minorBidi"/>
          <w:i/>
          <w:sz w:val="22"/>
          <w:szCs w:val="22"/>
          <w:lang w:val="es-ES_tradnl"/>
        </w:rPr>
        <w:t xml:space="preserve"> Aprobar, modificar o revocar la clasificación de la información…”</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53.</w:t>
      </w:r>
      <w:r w:rsidRPr="000758F0">
        <w:rPr>
          <w:rFonts w:ascii="Palatino Linotype" w:eastAsiaTheme="minorEastAsia" w:hAnsi="Palatino Linotype" w:cstheme="minorBidi"/>
          <w:i/>
          <w:sz w:val="22"/>
          <w:szCs w:val="22"/>
          <w:lang w:val="es-ES_tradnl"/>
        </w:rPr>
        <w:t xml:space="preserve"> Las Unidades de Transparencia tendrán las siguientes funciones:</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X.</w:t>
      </w:r>
      <w:r w:rsidRPr="000758F0">
        <w:rPr>
          <w:rFonts w:ascii="Palatino Linotype" w:eastAsiaTheme="minorEastAsia" w:hAnsi="Palatino Linotype" w:cstheme="minorBidi"/>
          <w:i/>
          <w:sz w:val="22"/>
          <w:szCs w:val="22"/>
          <w:lang w:val="es-ES_tradnl"/>
        </w:rPr>
        <w:t xml:space="preserve"> Presentar ante el Comité, el proyecto de clasificación de información…” </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59.</w:t>
      </w:r>
      <w:r w:rsidRPr="000758F0">
        <w:rPr>
          <w:rFonts w:ascii="Palatino Linotype" w:eastAsiaTheme="minorEastAsia" w:hAnsi="Palatino Linotype" w:cstheme="minorBidi"/>
          <w:i/>
          <w:sz w:val="22"/>
          <w:szCs w:val="22"/>
          <w:lang w:val="es-ES_tradnl"/>
        </w:rPr>
        <w:t xml:space="preserve"> Los servidores públicos habilitados tendrán las funciones siguientes:</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V.</w:t>
      </w:r>
      <w:r w:rsidRPr="000758F0">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137.</w:t>
      </w:r>
      <w:r w:rsidRPr="000758F0">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Artículo 143.</w:t>
      </w:r>
      <w:r w:rsidRPr="000758F0">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rsidR="000E6A17" w:rsidRPr="000758F0" w:rsidRDefault="000E6A17" w:rsidP="000E6A17">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I.</w:t>
      </w:r>
      <w:r w:rsidRPr="000758F0">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0758F0">
        <w:rPr>
          <w:rFonts w:ascii="Palatino Linotype" w:eastAsiaTheme="minorEastAsia" w:hAnsi="Palatino Linotype" w:cstheme="minorBidi"/>
          <w:b/>
          <w:i/>
          <w:sz w:val="22"/>
          <w:szCs w:val="22"/>
          <w:lang w:val="es-ES_tradnl"/>
        </w:rPr>
        <w:t>”</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0758F0">
        <w:rPr>
          <w:rFonts w:ascii="Palatino Linotype" w:eastAsiaTheme="minorEastAsia" w:hAnsi="Palatino Linotype" w:cstheme="minorBidi"/>
          <w:b/>
          <w:lang w:val="es-ES_tradnl"/>
        </w:rPr>
        <w:t>SUJETO OBLIGADO</w:t>
      </w:r>
      <w:r w:rsidRPr="000758F0">
        <w:rPr>
          <w:rFonts w:ascii="Palatino Linotype" w:eastAsiaTheme="minorEastAsia" w:hAnsi="Palatino Linotype" w:cstheme="minorBidi"/>
          <w:lang w:val="es-ES_tradnl"/>
        </w:rPr>
        <w:t xml:space="preserve">,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w:t>
      </w:r>
      <w:r w:rsidRPr="000758F0">
        <w:rPr>
          <w:rFonts w:ascii="Palatino Linotype" w:eastAsiaTheme="minorEastAsia" w:hAnsi="Palatino Linotype" w:cstheme="minorBidi"/>
          <w:lang w:val="es-ES_tradnl"/>
        </w:rPr>
        <w:lastRenderedPageBreak/>
        <w:t>y finalmente sea éste último quien apruebe, modifique o revoque la clasificación de la información solicitada.</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rsidR="000E6A17" w:rsidRPr="000758F0" w:rsidRDefault="000E6A17" w:rsidP="000E6A17">
      <w:pPr>
        <w:autoSpaceDE w:val="0"/>
        <w:autoSpaceDN w:val="0"/>
        <w:adjustRightInd w:val="0"/>
        <w:spacing w:after="120" w:line="264" w:lineRule="auto"/>
        <w:ind w:left="851" w:right="899"/>
        <w:jc w:val="both"/>
        <w:rPr>
          <w:rFonts w:ascii="Palatino Linotype" w:eastAsiaTheme="minorEastAsia" w:hAnsi="Palatino Linotype" w:cstheme="minorBidi"/>
          <w:b/>
          <w:i/>
          <w:sz w:val="22"/>
          <w:szCs w:val="22"/>
          <w:lang w:val="es-ES_tradnl"/>
        </w:rPr>
      </w:pPr>
      <w:r w:rsidRPr="000758F0">
        <w:rPr>
          <w:rFonts w:ascii="Palatino Linotype" w:eastAsiaTheme="minorEastAsia" w:hAnsi="Palatino Linotype" w:cstheme="minorBidi"/>
          <w:b/>
          <w:i/>
          <w:sz w:val="22"/>
          <w:szCs w:val="22"/>
          <w:lang w:val="es-ES_tradnl"/>
        </w:rPr>
        <w:t>“Artículo 149.</w:t>
      </w:r>
      <w:r w:rsidRPr="000758F0">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0758F0">
        <w:rPr>
          <w:rFonts w:ascii="Palatino Linotype" w:eastAsiaTheme="minorEastAsia" w:hAnsi="Palatino Linotype" w:cstheme="minorBidi"/>
          <w:b/>
          <w:i/>
          <w:sz w:val="22"/>
          <w:szCs w:val="22"/>
          <w:lang w:val="es-ES_tradnl"/>
        </w:rPr>
        <w:t>”</w:t>
      </w:r>
    </w:p>
    <w:p w:rsidR="000130CB" w:rsidRPr="000758F0" w:rsidRDefault="000130CB" w:rsidP="000E6A17">
      <w:pPr>
        <w:autoSpaceDE w:val="0"/>
        <w:autoSpaceDN w:val="0"/>
        <w:adjustRightInd w:val="0"/>
        <w:spacing w:after="120" w:line="264" w:lineRule="auto"/>
        <w:ind w:left="851" w:right="899"/>
        <w:jc w:val="both"/>
        <w:rPr>
          <w:rFonts w:ascii="Palatino Linotype" w:eastAsiaTheme="minorEastAsia" w:hAnsi="Palatino Linotype" w:cstheme="minorBidi"/>
          <w:i/>
          <w:sz w:val="22"/>
          <w:szCs w:val="22"/>
          <w:lang w:val="es-ES_tradnl"/>
        </w:rPr>
      </w:pP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Es decir, </w:t>
      </w:r>
      <w:r w:rsidRPr="000758F0">
        <w:rPr>
          <w:rFonts w:ascii="Palatino Linotype" w:eastAsiaTheme="minorEastAsia" w:hAnsi="Palatino Linotype" w:cstheme="minorBidi"/>
          <w:b/>
          <w:lang w:val="es-ES_tradnl"/>
        </w:rPr>
        <w:t>EL SUJETO OBLIGADO</w:t>
      </w:r>
      <w:r w:rsidRPr="000758F0">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w:t>
      </w:r>
      <w:r w:rsidRPr="000758F0">
        <w:rPr>
          <w:rFonts w:ascii="Palatino Linotype" w:eastAsiaTheme="minorEastAsia" w:hAnsi="Palatino Linotype" w:cstheme="minorBidi"/>
          <w:lang w:val="es-ES_tradnl"/>
        </w:rPr>
        <w:lastRenderedPageBreak/>
        <w:t xml:space="preserve">Estado de México y Municipios, se consideran confidenciales y por tanto deben testarse al momento de la elaboración de versiones públicas, como pudieran ser de manera enunciativa más no limitativa, el Registro Federal de </w:t>
      </w:r>
      <w:r w:rsidR="000E60F5" w:rsidRPr="000758F0">
        <w:rPr>
          <w:rFonts w:ascii="Palatino Linotype" w:eastAsiaTheme="minorEastAsia" w:hAnsi="Palatino Linotype" w:cstheme="minorBidi"/>
          <w:lang w:val="es-ES_tradnl"/>
        </w:rPr>
        <w:t>personas físicas</w:t>
      </w:r>
      <w:r w:rsidRPr="000758F0">
        <w:rPr>
          <w:rFonts w:ascii="Palatino Linotype" w:eastAsiaTheme="minorEastAsia" w:hAnsi="Palatino Linotype" w:cstheme="minorBidi"/>
          <w:lang w:val="es-ES_tradnl"/>
        </w:rPr>
        <w:t>(RFC),</w:t>
      </w:r>
      <w:r w:rsidR="00007AE3" w:rsidRPr="000758F0">
        <w:rPr>
          <w:rFonts w:ascii="Palatino Linotype" w:eastAsiaTheme="minorEastAsia" w:hAnsi="Palatino Linotype" w:cstheme="minorBidi"/>
          <w:lang w:val="es-ES_tradnl"/>
        </w:rPr>
        <w:t xml:space="preserve"> siempre que no sea de proveedores, </w:t>
      </w:r>
      <w:r w:rsidRPr="000758F0">
        <w:rPr>
          <w:rFonts w:ascii="Palatino Linotype" w:eastAsiaTheme="minorEastAsia" w:hAnsi="Palatino Linotype" w:cstheme="minorBidi"/>
          <w:lang w:val="es-ES_tradnl"/>
        </w:rPr>
        <w:t xml:space="preserve">la Clave Única de Registro </w:t>
      </w:r>
      <w:r w:rsidR="00BF266C" w:rsidRPr="000758F0">
        <w:rPr>
          <w:rFonts w:ascii="Palatino Linotype" w:eastAsiaTheme="minorEastAsia" w:hAnsi="Palatino Linotype" w:cstheme="minorBidi"/>
          <w:lang w:val="es-ES_tradnl"/>
        </w:rPr>
        <w:t>de Población (CURP), nombres y domicilios de particulares, así como cualquier otra que incida en la vida priva privada de los mismos o en su patrimonio.</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En cuanto al </w:t>
      </w:r>
      <w:r w:rsidRPr="000758F0">
        <w:rPr>
          <w:rFonts w:ascii="Palatino Linotype" w:eastAsiaTheme="minorEastAsia" w:hAnsi="Palatino Linotype" w:cstheme="minorBidi"/>
          <w:b/>
          <w:lang w:val="es-ES_tradnl"/>
        </w:rPr>
        <w:t>RFC</w:t>
      </w:r>
      <w:r w:rsidRPr="000758F0">
        <w:rPr>
          <w:rFonts w:ascii="Palatino Linotype" w:eastAsiaTheme="minorEastAsia" w:hAnsi="Palatino Linotype" w:cstheme="minorBidi"/>
          <w:lang w:val="es-ES_tradnl"/>
        </w:rPr>
        <w:t xml:space="preserve"> de personas físicas </w:t>
      </w:r>
      <w:r w:rsidR="00007AE3" w:rsidRPr="000758F0">
        <w:rPr>
          <w:rFonts w:ascii="Palatino Linotype" w:eastAsiaTheme="minorEastAsia" w:hAnsi="Palatino Linotype" w:cstheme="minorBidi"/>
          <w:lang w:val="es-ES_tradnl"/>
        </w:rPr>
        <w:t xml:space="preserve">siempre que no sea de proveedores, </w:t>
      </w:r>
      <w:r w:rsidRPr="000758F0">
        <w:rPr>
          <w:rFonts w:ascii="Palatino Linotype" w:eastAsiaTheme="minorEastAsia" w:hAnsi="Palatino Linotype" w:cstheme="minorBidi"/>
          <w:lang w:val="es-ES_tradnl"/>
        </w:rPr>
        <w:t>constituye un dato personal, ya que para su obtención es necesario acreditar ante la autoridad fiscal previamente la identidad de la persona, su fecha de nacimiento, entre otros aspectos.</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b/>
          <w:i/>
          <w:sz w:val="22"/>
          <w:szCs w:val="22"/>
          <w:lang w:val="es-ES_tradnl"/>
        </w:rPr>
        <w:t>“</w:t>
      </w:r>
      <w:r w:rsidRPr="000758F0">
        <w:rPr>
          <w:rFonts w:ascii="Palatino Linotype" w:eastAsiaTheme="minorEastAsia" w:hAnsi="Palatino Linotype" w:cstheme="minorBidi"/>
          <w:i/>
          <w:sz w:val="22"/>
          <w:szCs w:val="22"/>
          <w:lang w:val="es-ES_tradnl"/>
        </w:rPr>
        <w:t xml:space="preserve">Registro Federal de Contribuyentes (RFC) de personas físicas. El RFC es una clave de carácter fiscal, </w:t>
      </w:r>
      <w:proofErr w:type="gramStart"/>
      <w:r w:rsidRPr="000758F0">
        <w:rPr>
          <w:rFonts w:ascii="Palatino Linotype" w:eastAsiaTheme="minorEastAsia" w:hAnsi="Palatino Linotype" w:cstheme="minorBidi"/>
          <w:i/>
          <w:sz w:val="22"/>
          <w:szCs w:val="22"/>
          <w:lang w:val="es-ES_tradnl"/>
        </w:rPr>
        <w:t>única</w:t>
      </w:r>
      <w:proofErr w:type="gramEnd"/>
      <w:r w:rsidRPr="000758F0">
        <w:rPr>
          <w:rFonts w:ascii="Palatino Linotype" w:eastAsiaTheme="minorEastAsia" w:hAnsi="Palatino Linotype" w:cstheme="minorBidi"/>
          <w:i/>
          <w:sz w:val="22"/>
          <w:szCs w:val="22"/>
          <w:lang w:val="es-ES_tradnl"/>
        </w:rPr>
        <w:t xml:space="preserve"> e irrepetible, que permite identificar al titular, su edad y fecha de nacimiento, por lo que es un dato personal de carácter confidencial.</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Resoluciones:</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w:t>
      </w:r>
      <w:r w:rsidRPr="000758F0">
        <w:rPr>
          <w:rFonts w:ascii="Palatino Linotype" w:eastAsiaTheme="minorEastAsia" w:hAnsi="Palatino Linotype" w:cstheme="minorBidi"/>
          <w:i/>
          <w:sz w:val="22"/>
          <w:szCs w:val="22"/>
          <w:lang w:val="es-ES_tradnl"/>
        </w:rPr>
        <w:tab/>
        <w:t>RRA 0189/17. Morena. 08 de febrero de 2017. Por unanimidad. Comisionado Ponente Joel Salas Suárez.</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lastRenderedPageBreak/>
        <w:t>•</w:t>
      </w:r>
      <w:r w:rsidRPr="000758F0">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w:t>
      </w:r>
      <w:proofErr w:type="spellStart"/>
      <w:r w:rsidRPr="000758F0">
        <w:rPr>
          <w:rFonts w:ascii="Palatino Linotype" w:eastAsiaTheme="minorEastAsia" w:hAnsi="Palatino Linotype" w:cstheme="minorBidi"/>
          <w:i/>
          <w:sz w:val="22"/>
          <w:szCs w:val="22"/>
          <w:lang w:val="es-ES_tradnl"/>
        </w:rPr>
        <w:t>Rosendoevgueni</w:t>
      </w:r>
      <w:proofErr w:type="spellEnd"/>
      <w:r w:rsidRPr="000758F0">
        <w:rPr>
          <w:rFonts w:ascii="Palatino Linotype" w:eastAsiaTheme="minorEastAsia" w:hAnsi="Palatino Linotype" w:cstheme="minorBidi"/>
          <w:i/>
          <w:sz w:val="22"/>
          <w:szCs w:val="22"/>
          <w:lang w:val="es-ES_tradnl"/>
        </w:rPr>
        <w:t xml:space="preserve"> Monterrey </w:t>
      </w:r>
      <w:proofErr w:type="spellStart"/>
      <w:r w:rsidRPr="000758F0">
        <w:rPr>
          <w:rFonts w:ascii="Palatino Linotype" w:eastAsiaTheme="minorEastAsia" w:hAnsi="Palatino Linotype" w:cstheme="minorBidi"/>
          <w:i/>
          <w:sz w:val="22"/>
          <w:szCs w:val="22"/>
          <w:lang w:val="es-ES_tradnl"/>
        </w:rPr>
        <w:t>Chepov</w:t>
      </w:r>
      <w:proofErr w:type="spellEnd"/>
      <w:r w:rsidRPr="000758F0">
        <w:rPr>
          <w:rFonts w:ascii="Palatino Linotype" w:eastAsiaTheme="minorEastAsia" w:hAnsi="Palatino Linotype" w:cstheme="minorBidi"/>
          <w:i/>
          <w:sz w:val="22"/>
          <w:szCs w:val="22"/>
          <w:lang w:val="es-ES_tradnl"/>
        </w:rPr>
        <w:t xml:space="preserve">. </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w:t>
      </w:r>
      <w:r w:rsidRPr="000758F0">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0758F0">
        <w:rPr>
          <w:rFonts w:ascii="Palatino Linotype" w:eastAsiaTheme="minorEastAsia" w:hAnsi="Palatino Linotype" w:cstheme="minorBidi"/>
          <w:b/>
          <w:i/>
          <w:sz w:val="22"/>
          <w:szCs w:val="22"/>
          <w:lang w:val="es-ES_tradnl"/>
        </w:rPr>
        <w:t>”</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Así, el RFC </w:t>
      </w:r>
      <w:r w:rsidR="00BF266C" w:rsidRPr="000758F0">
        <w:rPr>
          <w:rFonts w:ascii="Palatino Linotype" w:eastAsiaTheme="minorEastAsia" w:hAnsi="Palatino Linotype" w:cstheme="minorBidi"/>
          <w:lang w:val="es-ES_tradnl"/>
        </w:rPr>
        <w:t xml:space="preserve">de particulares </w:t>
      </w:r>
      <w:r w:rsidRPr="000758F0">
        <w:rPr>
          <w:rFonts w:ascii="Palatino Linotype" w:eastAsiaTheme="minorEastAsia" w:hAnsi="Palatino Linotype" w:cstheme="minorBidi"/>
          <w:lang w:val="es-ES_tradnl"/>
        </w:rPr>
        <w:t xml:space="preserve">se vincula al nombre de su titular y permite identificar la edad de la persona, su fecha de nacimiento, así como su </w:t>
      </w:r>
      <w:proofErr w:type="spellStart"/>
      <w:r w:rsidRPr="000758F0">
        <w:rPr>
          <w:rFonts w:ascii="Palatino Linotype" w:eastAsiaTheme="minorEastAsia" w:hAnsi="Palatino Linotype" w:cstheme="minorBidi"/>
          <w:lang w:val="es-ES_tradnl"/>
        </w:rPr>
        <w:t>homoclave</w:t>
      </w:r>
      <w:proofErr w:type="spellEnd"/>
      <w:r w:rsidRPr="000758F0">
        <w:rPr>
          <w:rFonts w:ascii="Palatino Linotype" w:eastAsiaTheme="minorEastAsia" w:hAnsi="Palatino Linotype" w:cstheme="minorBidi"/>
          <w:lang w:val="es-ES_tradnl"/>
        </w:rPr>
        <w:t xml:space="preserve">, la cual es única e irrepetible y determina la identificación de dicha persona para efectos fiscales, por lo que constituye un dato personal que concierne </w:t>
      </w:r>
      <w:r w:rsidRPr="000758F0">
        <w:rPr>
          <w:rFonts w:ascii="Palatino Linotype" w:eastAsiaTheme="minorEastAsia" w:hAnsi="Palatino Linotype" w:cstheme="minorBidi"/>
          <w:b/>
          <w:lang w:val="es-ES_tradnl"/>
        </w:rPr>
        <w:t>a una persona física</w:t>
      </w:r>
      <w:r w:rsidRPr="000758F0">
        <w:rPr>
          <w:rFonts w:ascii="Palatino Linotype" w:eastAsiaTheme="minorEastAsia" w:hAnsi="Palatino Linotype" w:cstheme="minorBidi"/>
          <w:lang w:val="es-ES_tradnl"/>
        </w:rPr>
        <w:t xml:space="preserve"> identificada e identificable; sin embargo, para las personas jurídico colectivas, es un dato que </w:t>
      </w:r>
      <w:r w:rsidRPr="000758F0">
        <w:rPr>
          <w:rFonts w:ascii="Palatino Linotype" w:eastAsiaTheme="minorEastAsia" w:hAnsi="Palatino Linotype" w:cstheme="minorBidi"/>
          <w:b/>
          <w:lang w:val="es-ES_tradnl"/>
        </w:rPr>
        <w:t xml:space="preserve">EL SUJETO OBLIGADO </w:t>
      </w:r>
      <w:r w:rsidRPr="000758F0">
        <w:rPr>
          <w:rFonts w:ascii="Palatino Linotype" w:eastAsiaTheme="minorEastAsia" w:hAnsi="Palatino Linotype" w:cstheme="minorBidi"/>
          <w:lang w:val="es-ES_tradnl"/>
        </w:rPr>
        <w:t>deberá dejar visible.</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E6A17" w:rsidRPr="000758F0"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0758F0">
        <w:rPr>
          <w:rFonts w:ascii="Palatino Linotype" w:eastAsiaTheme="minorEastAsia" w:hAnsi="Palatino Linotype" w:cstheme="minorBidi"/>
          <w:lang w:val="es-ES_tradnl"/>
        </w:rPr>
        <w:t xml:space="preserve">Argumento que es compartido por el Instituto Nacional de Transparencia, Acceso a la Información y Protección de Datos Personales (INAI), conforme al criterio número 18/2017, el cual refiere: </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Resoluciones:</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lastRenderedPageBreak/>
        <w:t>•</w:t>
      </w:r>
      <w:r w:rsidRPr="000758F0">
        <w:rPr>
          <w:rFonts w:ascii="Palatino Linotype" w:eastAsiaTheme="minorEastAsia" w:hAnsi="Palatino Linotype" w:cstheme="minorBidi"/>
          <w:i/>
          <w:sz w:val="22"/>
          <w:szCs w:val="22"/>
          <w:lang w:val="es-ES_tradnl"/>
        </w:rPr>
        <w:tab/>
        <w:t xml:space="preserve">RRA 3995/16. Secretaría de la Defensa Nacional. 1 de febrero de 2017. Por unanimidad. Comisionado Ponente </w:t>
      </w:r>
      <w:proofErr w:type="spellStart"/>
      <w:r w:rsidRPr="000758F0">
        <w:rPr>
          <w:rFonts w:ascii="Palatino Linotype" w:eastAsiaTheme="minorEastAsia" w:hAnsi="Palatino Linotype" w:cstheme="minorBidi"/>
          <w:i/>
          <w:sz w:val="22"/>
          <w:szCs w:val="22"/>
          <w:lang w:val="es-ES_tradnl"/>
        </w:rPr>
        <w:t>Rosendoevgueni</w:t>
      </w:r>
      <w:proofErr w:type="spellEnd"/>
      <w:r w:rsidRPr="000758F0">
        <w:rPr>
          <w:rFonts w:ascii="Palatino Linotype" w:eastAsiaTheme="minorEastAsia" w:hAnsi="Palatino Linotype" w:cstheme="minorBidi"/>
          <w:i/>
          <w:sz w:val="22"/>
          <w:szCs w:val="22"/>
          <w:lang w:val="es-ES_tradnl"/>
        </w:rPr>
        <w:t xml:space="preserve"> Monterrey </w:t>
      </w:r>
      <w:proofErr w:type="spellStart"/>
      <w:r w:rsidRPr="000758F0">
        <w:rPr>
          <w:rFonts w:ascii="Palatino Linotype" w:eastAsiaTheme="minorEastAsia" w:hAnsi="Palatino Linotype" w:cstheme="minorBidi"/>
          <w:i/>
          <w:sz w:val="22"/>
          <w:szCs w:val="22"/>
          <w:lang w:val="es-ES_tradnl"/>
        </w:rPr>
        <w:t>Chepov</w:t>
      </w:r>
      <w:proofErr w:type="spellEnd"/>
      <w:r w:rsidRPr="000758F0">
        <w:rPr>
          <w:rFonts w:ascii="Palatino Linotype" w:eastAsiaTheme="minorEastAsia" w:hAnsi="Palatino Linotype" w:cstheme="minorBidi"/>
          <w:i/>
          <w:sz w:val="22"/>
          <w:szCs w:val="22"/>
          <w:lang w:val="es-ES_tradnl"/>
        </w:rPr>
        <w:t>.</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w:t>
      </w:r>
      <w:r w:rsidRPr="000758F0">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rsidR="000E6A17" w:rsidRPr="000758F0" w:rsidRDefault="000E6A17" w:rsidP="000E6A17">
      <w:pPr>
        <w:autoSpaceDE w:val="0"/>
        <w:autoSpaceDN w:val="0"/>
        <w:adjustRightInd w:val="0"/>
        <w:spacing w:after="120"/>
        <w:ind w:left="851" w:right="899"/>
        <w:jc w:val="both"/>
        <w:rPr>
          <w:rFonts w:ascii="Palatino Linotype" w:eastAsiaTheme="minorEastAsia" w:hAnsi="Palatino Linotype" w:cstheme="minorBidi"/>
          <w:i/>
          <w:sz w:val="22"/>
          <w:szCs w:val="22"/>
          <w:lang w:val="es-ES_tradnl"/>
        </w:rPr>
      </w:pPr>
      <w:r w:rsidRPr="000758F0">
        <w:rPr>
          <w:rFonts w:ascii="Palatino Linotype" w:eastAsiaTheme="minorEastAsia" w:hAnsi="Palatino Linotype" w:cstheme="minorBidi"/>
          <w:i/>
          <w:sz w:val="22"/>
          <w:szCs w:val="22"/>
          <w:lang w:val="es-ES_tradnl"/>
        </w:rPr>
        <w:t>•</w:t>
      </w:r>
      <w:r w:rsidRPr="000758F0">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rsidR="00BF266C" w:rsidRPr="000758F0" w:rsidRDefault="00BF266C" w:rsidP="00BF266C">
      <w:pPr>
        <w:spacing w:before="100" w:beforeAutospacing="1" w:after="100" w:afterAutospacing="1" w:line="360" w:lineRule="auto"/>
        <w:jc w:val="both"/>
        <w:rPr>
          <w:rFonts w:ascii="Palatino Linotype" w:hAnsi="Palatino Linotype" w:cs="Arial"/>
        </w:rPr>
      </w:pPr>
      <w:r w:rsidRPr="000758F0">
        <w:rPr>
          <w:rFonts w:ascii="Palatino Linotype" w:hAnsi="Palatino Linotype" w:cs="Arial"/>
          <w:bCs/>
          <w:color w:val="000000"/>
        </w:rPr>
        <w:t>Ahora bien, el domicilio de una persona física –domicilio particular-, conforme a lo dispuesto por el artículo 2.17 del Código Civil del Estado de México, éste</w:t>
      </w:r>
      <w:r w:rsidRPr="000758F0">
        <w:rPr>
          <w:rFonts w:ascii="Palatino Linotype" w:hAnsi="Palatino Linotype" w:cs="Arial"/>
        </w:rPr>
        <w:t xml:space="preserve"> “</w:t>
      </w:r>
      <w:r w:rsidRPr="000758F0">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0758F0">
        <w:rPr>
          <w:rFonts w:ascii="Palatino Linotype" w:hAnsi="Palatino Linotype" w:cs="Arial"/>
        </w:rPr>
        <w:t>.</w:t>
      </w:r>
    </w:p>
    <w:p w:rsidR="00BF266C" w:rsidRPr="000758F0" w:rsidRDefault="00BF266C" w:rsidP="00BF266C">
      <w:pPr>
        <w:spacing w:before="100" w:beforeAutospacing="1" w:after="100" w:afterAutospacing="1" w:line="360" w:lineRule="auto"/>
        <w:jc w:val="both"/>
        <w:rPr>
          <w:rFonts w:ascii="Palatino Linotype" w:hAnsi="Palatino Linotype" w:cs="Arial"/>
          <w:bCs/>
          <w:color w:val="000000"/>
        </w:rPr>
      </w:pPr>
      <w:r w:rsidRPr="000758F0">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BF266C" w:rsidRPr="000758F0" w:rsidRDefault="00BF266C" w:rsidP="00BF266C">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0758F0">
        <w:rPr>
          <w:rFonts w:ascii="Palatino Linotype" w:hAnsi="Palatino Linotype" w:cs="Arial"/>
          <w:bCs/>
          <w:szCs w:val="22"/>
        </w:rPr>
        <w:t xml:space="preserve">En ese tenor, existe información </w:t>
      </w:r>
      <w:r w:rsidRPr="000758F0">
        <w:rPr>
          <w:rFonts w:ascii="Palatino Linotype" w:eastAsia="Arial Unicode MS" w:hAnsi="Palatino Linotype" w:cs="Arial"/>
        </w:rPr>
        <w:t>personal</w:t>
      </w:r>
      <w:r w:rsidRPr="000758F0">
        <w:rPr>
          <w:rFonts w:ascii="Palatino Linotype" w:hAnsi="Palatino Linotype" w:cs="Arial"/>
          <w:lang w:eastAsia="es-MX"/>
        </w:rPr>
        <w:t xml:space="preserve"> que tiene un grado de sensibilidad tal, que su revelación </w:t>
      </w:r>
      <w:r w:rsidRPr="000758F0">
        <w:rPr>
          <w:rFonts w:ascii="Palatino Linotype" w:hAnsi="Palatino Linotype" w:cs="Arial"/>
        </w:rPr>
        <w:t>puede</w:t>
      </w:r>
      <w:r w:rsidRPr="000758F0">
        <w:rPr>
          <w:rFonts w:ascii="Palatino Linotype" w:hAnsi="Palatino Linotype" w:cs="Arial"/>
          <w:lang w:eastAsia="es-MX"/>
        </w:rPr>
        <w:t xml:space="preserve"> poner en riesgo a las personas, las cuales, sin oponerse a lo anterior, son susceptibles de </w:t>
      </w:r>
      <w:r w:rsidRPr="000758F0">
        <w:rPr>
          <w:rFonts w:ascii="Palatino Linotype" w:hAnsi="Palatino Linotype" w:cs="Arial"/>
          <w:bCs/>
          <w:szCs w:val="22"/>
        </w:rPr>
        <w:t>clasificarse</w:t>
      </w:r>
      <w:r w:rsidRPr="000758F0">
        <w:rPr>
          <w:rFonts w:ascii="Palatino Linotype" w:hAnsi="Palatino Linotype" w:cs="Arial"/>
          <w:lang w:eastAsia="es-MX"/>
        </w:rPr>
        <w:t xml:space="preserve"> como confidenciales, como lo son el nombre, origen étnico o racial; características físicas; </w:t>
      </w:r>
      <w:r w:rsidRPr="000758F0">
        <w:rPr>
          <w:rFonts w:ascii="Palatino Linotype" w:hAnsi="Palatino Linotype"/>
          <w:bCs/>
        </w:rPr>
        <w:t>características</w:t>
      </w:r>
      <w:r w:rsidRPr="000758F0">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0758F0">
        <w:rPr>
          <w:rFonts w:ascii="Palatino Linotype" w:eastAsia="Arial Unicode MS" w:hAnsi="Palatino Linotype" w:cs="Arial"/>
        </w:rPr>
        <w:t xml:space="preserve"> que pongan en </w:t>
      </w:r>
      <w:r w:rsidRPr="000758F0">
        <w:rPr>
          <w:rFonts w:ascii="Palatino Linotype" w:eastAsia="Arial Unicode MS" w:hAnsi="Palatino Linotype" w:cs="Arial"/>
        </w:rPr>
        <w:lastRenderedPageBreak/>
        <w:t>riesgo la vida, seguridad o salud de las mismas.</w:t>
      </w:r>
    </w:p>
    <w:p w:rsidR="00BF266C" w:rsidRPr="000758F0" w:rsidRDefault="00BF266C" w:rsidP="00BF266C">
      <w:pPr>
        <w:spacing w:before="100" w:beforeAutospacing="1" w:after="100" w:afterAutospacing="1" w:line="360" w:lineRule="auto"/>
        <w:jc w:val="both"/>
        <w:rPr>
          <w:rFonts w:ascii="Palatino Linotype" w:hAnsi="Palatino Linotype" w:cs="Arial"/>
        </w:rPr>
      </w:pPr>
      <w:r w:rsidRPr="000758F0">
        <w:rPr>
          <w:rFonts w:ascii="Palatino Linotype" w:hAnsi="Palatino Linotype" w:cs="Arial"/>
        </w:rPr>
        <w:t xml:space="preserve">De esta manera el nombre de particulares a quienes las autoridades proporcionaron un servicio o que por otra razón aparezcan en documentos públicos, </w:t>
      </w:r>
      <w:r w:rsidRPr="000758F0">
        <w:rPr>
          <w:rFonts w:ascii="Palatino Linotype" w:hAnsi="Palatino Linotype"/>
        </w:rPr>
        <w:t>se trata de</w:t>
      </w:r>
      <w:r w:rsidRPr="000758F0">
        <w:rPr>
          <w:rFonts w:ascii="Palatino Linotype" w:hAnsi="Palatino Linotype" w:cs="Arial"/>
        </w:rPr>
        <w:t xml:space="preserve"> información privada que sólo les atañe a sus titulares, máxime que se trata de información que no es referente a </w:t>
      </w:r>
      <w:r w:rsidRPr="000758F0">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rsidR="008258DE" w:rsidRPr="000758F0" w:rsidRDefault="00883C6D" w:rsidP="008258DE">
      <w:pPr>
        <w:spacing w:line="360" w:lineRule="auto"/>
        <w:jc w:val="both"/>
        <w:rPr>
          <w:rFonts w:ascii="Palatino Linotype" w:hAnsi="Palatino Linotype" w:cs="Arial"/>
          <w:lang w:val="es-ES"/>
        </w:rPr>
      </w:pPr>
      <w:r w:rsidRPr="000758F0">
        <w:rPr>
          <w:rFonts w:ascii="Palatino Linotype" w:hAnsi="Palatino Linotype" w:cs="Arial"/>
          <w:lang w:val="es-ES"/>
        </w:rPr>
        <w:t xml:space="preserve">Por lo tanto, la entrega de documentos en su versión pública debe acompañarse necesariamente del Acuerdo del Comité de Transparencia del </w:t>
      </w:r>
      <w:r w:rsidRPr="000758F0">
        <w:rPr>
          <w:rFonts w:ascii="Palatino Linotype" w:hAnsi="Palatino Linotype" w:cs="Arial"/>
          <w:b/>
          <w:lang w:val="es-ES"/>
        </w:rPr>
        <w:t xml:space="preserve">SUJETO OBLIGADO </w:t>
      </w:r>
      <w:r w:rsidRPr="000758F0">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258DE" w:rsidRPr="000758F0" w:rsidRDefault="008258DE" w:rsidP="008258DE">
      <w:pPr>
        <w:spacing w:line="360" w:lineRule="auto"/>
        <w:jc w:val="both"/>
        <w:rPr>
          <w:rFonts w:ascii="Palatino Linotype" w:hAnsi="Palatino Linotype" w:cs="Arial"/>
          <w:lang w:val="es-ES"/>
        </w:rPr>
      </w:pPr>
    </w:p>
    <w:p w:rsidR="00FD2F03" w:rsidRPr="000758F0" w:rsidRDefault="00FD2F03" w:rsidP="00FD2F03">
      <w:pPr>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rPr>
        <w:t xml:space="preserve">Una vez precisado lo anterior, </w:t>
      </w:r>
      <w:r w:rsidRPr="000758F0">
        <w:rPr>
          <w:rFonts w:ascii="Palatino Linotype" w:hAnsi="Palatino Linotype"/>
          <w:lang w:val="es-AR"/>
        </w:rPr>
        <w:t xml:space="preserve">es importante señalar </w:t>
      </w:r>
      <w:r w:rsidRPr="000758F0">
        <w:rPr>
          <w:rFonts w:ascii="Palatino Linotype" w:hAnsi="Palatino Linotype" w:cs="Arial"/>
          <w:lang w:val="es-ES"/>
        </w:rPr>
        <w:t xml:space="preserve">que el particular </w:t>
      </w:r>
      <w:r w:rsidRPr="000758F0">
        <w:rPr>
          <w:rFonts w:ascii="Palatino Linotype" w:hAnsi="Palatino Linotype"/>
          <w:lang w:val="es-ES"/>
        </w:rPr>
        <w:t xml:space="preserve">al momento de presentar su solicitud de acceso a la información, omitió precisar la temporalidad; sin embargo, </w:t>
      </w:r>
      <w:r w:rsidRPr="000758F0">
        <w:rPr>
          <w:rFonts w:ascii="Palatino Linotype" w:hAnsi="Palatino Linotype" w:cs="Arial"/>
        </w:rPr>
        <w:t xml:space="preserve">es importante referir que los solicitantes de información no son expertos o especialistas en la materia, por lo que es deber de los Sujetos Obligados orientarlos o </w:t>
      </w:r>
      <w:r w:rsidRPr="000758F0">
        <w:rPr>
          <w:rFonts w:ascii="Palatino Linotype" w:hAnsi="Palatino Linotype" w:cs="Arial"/>
        </w:rPr>
        <w:lastRenderedPageBreak/>
        <w:t>requerirlos para que indiquen otros elementos que complementen, corrijan o amplíen los datos proporcionados o bien, precisen la información.</w:t>
      </w:r>
    </w:p>
    <w:p w:rsidR="00FD2F03" w:rsidRPr="000758F0" w:rsidRDefault="00FD2F03" w:rsidP="00FD2F03">
      <w:pPr>
        <w:spacing w:before="100" w:beforeAutospacing="1" w:after="100" w:afterAutospacing="1" w:line="360" w:lineRule="auto"/>
        <w:contextualSpacing/>
        <w:jc w:val="both"/>
        <w:rPr>
          <w:rFonts w:ascii="Palatino Linotype" w:hAnsi="Palatino Linotype" w:cs="Arial"/>
        </w:rPr>
      </w:pPr>
    </w:p>
    <w:p w:rsidR="00FD2F03" w:rsidRPr="000758F0" w:rsidRDefault="00FD2F03" w:rsidP="00FD2F0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r w:rsidRPr="000758F0">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0758F0">
        <w:rPr>
          <w:rFonts w:ascii="Palatino Linotype" w:hAnsi="Palatino Linotype"/>
        </w:rPr>
        <w:t xml:space="preserve">bajo el amparo del principio de máxima publicidad y pro persona; </w:t>
      </w:r>
      <w:r w:rsidRPr="000758F0">
        <w:rPr>
          <w:rFonts w:ascii="Palatino Linotype" w:hAnsi="Palatino Linotype" w:cs="Arial"/>
          <w:color w:val="000000" w:themeColor="text1"/>
          <w:lang w:val="es-ES"/>
        </w:rPr>
        <w:t>determina que la información solicitada corresponderá a la generada, poseída o administrada del 1 de enero al 11 de octubre de 2019, fecha en que se presentó la solicitud.</w:t>
      </w:r>
    </w:p>
    <w:p w:rsidR="00062873" w:rsidRDefault="00062873" w:rsidP="00062873">
      <w:pPr>
        <w:spacing w:line="360" w:lineRule="auto"/>
        <w:jc w:val="both"/>
        <w:rPr>
          <w:rFonts w:ascii="Palatino Linotype" w:hAnsi="Palatino Linotype" w:cs="Arial"/>
        </w:rPr>
      </w:pPr>
      <w:r>
        <w:rPr>
          <w:rFonts w:ascii="Palatino Linotype" w:hAnsi="Palatino Linotype" w:cs="Arial"/>
          <w:color w:val="000000" w:themeColor="text1"/>
          <w:lang w:val="es-ES"/>
        </w:rPr>
        <w:t>Ahora bien</w:t>
      </w:r>
      <w:r>
        <w:rPr>
          <w:rFonts w:ascii="Palatino Linotype" w:hAnsi="Palatino Linotype" w:cs="Arial"/>
        </w:rPr>
        <w:t xml:space="preserve">, para el caso de que los oficios que se ordena su entrega en la solitud de mérito, formen parten de juicios o procedimientos que se encuentren en trámite, hayan sido objeto de algún medio de impugnación y aun no se encuentren firmes o se encuentren en algunos supuestos que enmarca el artículo 140 de la Ley Adjetiva, </w:t>
      </w:r>
      <w:r w:rsidRPr="00E64B19">
        <w:rPr>
          <w:rFonts w:ascii="Palatino Linotype" w:hAnsi="Palatino Linotype" w:cs="Arial"/>
          <w:b/>
        </w:rPr>
        <w:t>EL SUJETO OBLIGADO</w:t>
      </w:r>
      <w:r>
        <w:rPr>
          <w:rFonts w:ascii="Palatino Linotype" w:hAnsi="Palatino Linotype" w:cs="Arial"/>
        </w:rPr>
        <w:t xml:space="preserve">, deberá reservar la información </w:t>
      </w:r>
      <w:r w:rsidR="005E11D8">
        <w:rPr>
          <w:rFonts w:ascii="Palatino Linotype" w:hAnsi="Palatino Linotype" w:cs="Arial"/>
        </w:rPr>
        <w:t>en su totalidad, de conformidad con los supuestos siguiente:</w:t>
      </w:r>
    </w:p>
    <w:p w:rsidR="005E11D8" w:rsidRDefault="005E11D8" w:rsidP="005E11D8">
      <w:pPr>
        <w:jc w:val="both"/>
        <w:rPr>
          <w:rFonts w:ascii="Palatino Linotype" w:hAnsi="Palatino Linotype" w:cs="Arial"/>
        </w:rPr>
      </w:pP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i/>
        </w:rPr>
        <w:t>“</w:t>
      </w:r>
      <w:r w:rsidRPr="00E64B19">
        <w:rPr>
          <w:rFonts w:ascii="Palatino Linotype" w:hAnsi="Palatino Linotype" w:cs="Arial"/>
          <w:b/>
          <w:i/>
        </w:rPr>
        <w:t>Artículo 122</w:t>
      </w:r>
      <w:r w:rsidRPr="00E64B19">
        <w:rPr>
          <w:rFonts w:ascii="Palatino Linotype" w:hAnsi="Palatino Linotype" w:cs="Arial"/>
          <w:i/>
        </w:rPr>
        <w:t xml:space="preserve">. La clasificación es el proceso mediante el cual el sujeto obligado determina que la información en su poder </w:t>
      </w:r>
      <w:proofErr w:type="spellStart"/>
      <w:r w:rsidRPr="00E64B19">
        <w:rPr>
          <w:rFonts w:ascii="Palatino Linotype" w:hAnsi="Palatino Linotype" w:cs="Arial"/>
          <w:i/>
        </w:rPr>
        <w:t>actualiza</w:t>
      </w:r>
      <w:proofErr w:type="spellEnd"/>
      <w:r w:rsidRPr="00E64B19">
        <w:rPr>
          <w:rFonts w:ascii="Palatino Linotype" w:hAnsi="Palatino Linotype" w:cs="Arial"/>
          <w:i/>
        </w:rPr>
        <w:t xml:space="preserve"> alguno de los supuestos de reserva o confidencialidad, de conformidad con lo dispuesto en el presente título.</w:t>
      </w:r>
    </w:p>
    <w:p w:rsidR="005E11D8" w:rsidRPr="00E64B19" w:rsidRDefault="005E11D8" w:rsidP="005E11D8">
      <w:pPr>
        <w:tabs>
          <w:tab w:val="left" w:pos="7797"/>
        </w:tabs>
        <w:ind w:left="709" w:right="757"/>
        <w:contextualSpacing/>
        <w:jc w:val="both"/>
        <w:rPr>
          <w:rFonts w:ascii="Palatino Linotype" w:hAnsi="Palatino Linotype" w:cs="Arial"/>
          <w:i/>
        </w:rPr>
      </w:pPr>
      <w:r w:rsidRPr="00E64B19">
        <w:rPr>
          <w:rFonts w:ascii="Palatino Linotype" w:hAnsi="Palatino Linotype" w:cs="Arial"/>
          <w:i/>
        </w:rPr>
        <w:t>Los supuestos de reserva o confidencialidad previstos en las leyes deberán ser acordes con las bases, principios y disposiciones establecidos en la Ley General y, en ningún caso, podrán contravenirla.</w:t>
      </w:r>
    </w:p>
    <w:p w:rsidR="005E11D8" w:rsidRPr="00E64B19" w:rsidRDefault="005E11D8" w:rsidP="005E11D8">
      <w:pPr>
        <w:tabs>
          <w:tab w:val="left" w:pos="7797"/>
        </w:tabs>
        <w:ind w:left="709" w:right="757"/>
        <w:contextualSpacing/>
        <w:jc w:val="both"/>
        <w:rPr>
          <w:rFonts w:ascii="Palatino Linotype" w:hAnsi="Palatino Linotype" w:cs="Arial"/>
          <w:i/>
        </w:rPr>
      </w:pPr>
      <w:r w:rsidRPr="00E64B19">
        <w:rPr>
          <w:rFonts w:ascii="Palatino Linotype" w:hAnsi="Palatino Linotype" w:cs="Arial"/>
          <w:i/>
        </w:rPr>
        <w:t>Los titulares de las áreas de los sujetos obligados serán los responsables de clasificar la información, de conformidad con lo dispuesto en la presente Ley y demás disposiciones jurídicas aplicables.</w:t>
      </w:r>
    </w:p>
    <w:p w:rsidR="005E11D8" w:rsidRPr="00E64B19" w:rsidRDefault="005E11D8" w:rsidP="005E11D8">
      <w:pPr>
        <w:ind w:left="709" w:right="757"/>
        <w:contextualSpacing/>
        <w:jc w:val="both"/>
        <w:rPr>
          <w:rFonts w:ascii="Palatino Linotype" w:hAnsi="Palatino Linotype" w:cs="Arial"/>
          <w:b/>
          <w:i/>
        </w:rPr>
      </w:pPr>
    </w:p>
    <w:p w:rsidR="005E11D8" w:rsidRPr="00E64B19" w:rsidRDefault="005E11D8" w:rsidP="005E11D8">
      <w:pPr>
        <w:ind w:left="709" w:right="757"/>
        <w:contextualSpacing/>
        <w:jc w:val="both"/>
        <w:rPr>
          <w:rFonts w:ascii="Palatino Linotype" w:hAnsi="Palatino Linotype" w:cs="Arial"/>
          <w:b/>
          <w:i/>
        </w:rPr>
      </w:pPr>
      <w:r w:rsidRPr="00E64B19">
        <w:rPr>
          <w:rFonts w:ascii="Palatino Linotype" w:hAnsi="Palatino Linotype" w:cs="Arial"/>
          <w:b/>
          <w:i/>
        </w:rPr>
        <w:t>Artículo 140. El acceso a la información pública será restringido excepcionalmente, cuando por razones de interés público, ésta sea clasificada como reservada, conforme a los criterios siguientes: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lastRenderedPageBreak/>
        <w:t>I.</w:t>
      </w:r>
      <w:r w:rsidRPr="00E64B19">
        <w:rPr>
          <w:rFonts w:ascii="Palatino Linotype" w:hAnsi="Palatino Linotype" w:cs="Arial"/>
          <w:i/>
        </w:rPr>
        <w:t xml:space="preserve"> Comprometa la seguridad pública y cuente con un propósito genuino y un efecto demostrable;</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II.</w:t>
      </w:r>
      <w:r w:rsidRPr="00E64B19">
        <w:rPr>
          <w:rFonts w:ascii="Palatino Linotype" w:hAnsi="Palatino Linotype" w:cs="Arial"/>
          <w:i/>
        </w:rPr>
        <w:t xml:space="preserve"> Pueda menoscabar la conducción de las negociaciones y relaciones internacionales;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III.</w:t>
      </w:r>
      <w:r w:rsidRPr="00E64B19">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IV.</w:t>
      </w:r>
      <w:r w:rsidRPr="00E64B19">
        <w:rPr>
          <w:rFonts w:ascii="Palatino Linotype" w:hAnsi="Palatino Linotype" w:cs="Arial"/>
          <w:i/>
        </w:rPr>
        <w:t xml:space="preserve"> Ponga en riesgo la vida, la seguridad o la salud de una persona física;</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V.</w:t>
      </w:r>
      <w:r w:rsidRPr="00E64B19">
        <w:rPr>
          <w:rFonts w:ascii="Palatino Linotype" w:hAnsi="Palatino Linotype" w:cs="Arial"/>
          <w:i/>
        </w:rPr>
        <w:t xml:space="preserve"> Aquella cuya divulgación obstruya o pueda causar un serio perjuicio a:</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1.</w:t>
      </w:r>
      <w:r w:rsidRPr="00E64B19">
        <w:rPr>
          <w:rFonts w:ascii="Palatino Linotype" w:hAnsi="Palatino Linotype" w:cs="Arial"/>
          <w:i/>
        </w:rPr>
        <w:t xml:space="preserve"> Las actividades de fiscalización, verificación, inspección, comprobación y auditoría sobre el cumplimiento de las Leyes; o</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2.</w:t>
      </w:r>
      <w:r w:rsidRPr="00E64B19">
        <w:rPr>
          <w:rFonts w:ascii="Palatino Linotype" w:hAnsi="Palatino Linotype" w:cs="Arial"/>
          <w:i/>
        </w:rPr>
        <w:t xml:space="preserve"> La recaudación de las contribuciones.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VI.</w:t>
      </w:r>
      <w:r w:rsidRPr="00E64B19">
        <w:rPr>
          <w:rFonts w:ascii="Palatino Linotype" w:hAnsi="Palatino Linotype" w:cs="Arial"/>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VII.</w:t>
      </w:r>
      <w:r w:rsidRPr="00E64B19">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rsidR="005E11D8" w:rsidRPr="00E64B19" w:rsidRDefault="005E11D8" w:rsidP="005E11D8">
      <w:pPr>
        <w:ind w:left="709" w:right="757"/>
        <w:contextualSpacing/>
        <w:jc w:val="both"/>
        <w:rPr>
          <w:rFonts w:ascii="Palatino Linotype" w:hAnsi="Palatino Linotype" w:cs="Arial"/>
          <w:b/>
          <w:i/>
        </w:rPr>
      </w:pPr>
      <w:r w:rsidRPr="00E64B19">
        <w:rPr>
          <w:rFonts w:ascii="Palatino Linotype" w:hAnsi="Palatino Linotype" w:cs="Arial"/>
          <w:b/>
          <w:i/>
        </w:rPr>
        <w:t>VIII. Vulnere la conducción de los expedientes judiciales o de los procedimientos administrativos seguidos en forma de juicio, en tanto no hayan quedado firmes;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b/>
          <w:i/>
        </w:rPr>
        <w:t>IX.</w:t>
      </w:r>
      <w:r w:rsidRPr="00E64B19">
        <w:rPr>
          <w:rFonts w:ascii="Palatino Linotype" w:hAnsi="Palatino Linotype" w:cs="Arial"/>
          <w:i/>
        </w:rPr>
        <w:t xml:space="preserve"> Se encuentre contenida dentro de las investigaciones de hechos que la Ley señale como delitos y se tramiten ante el Ministerio Público;</w:t>
      </w:r>
    </w:p>
    <w:p w:rsidR="005E11D8" w:rsidRPr="00E64B19" w:rsidRDefault="005E11D8" w:rsidP="005E11D8">
      <w:pPr>
        <w:ind w:left="709" w:right="757"/>
        <w:contextualSpacing/>
        <w:jc w:val="both"/>
        <w:rPr>
          <w:rFonts w:ascii="Palatino Linotype" w:hAnsi="Palatino Linotype" w:cs="Arial"/>
          <w:b/>
          <w:i/>
        </w:rPr>
      </w:pPr>
      <w:r w:rsidRPr="00E64B19">
        <w:rPr>
          <w:rFonts w:ascii="Palatino Linotype" w:hAnsi="Palatino Linotype" w:cs="Arial"/>
          <w:b/>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i/>
        </w:rPr>
        <w:t xml:space="preserve">Cuando se trate de información sobre estudios y proyectos cuya divulgación pueda causar daños al interés del Estado o suponga un riesgo para su realización, </w:t>
      </w:r>
      <w:r w:rsidRPr="00E64B19">
        <w:rPr>
          <w:rFonts w:ascii="Palatino Linotype" w:hAnsi="Palatino Linotype" w:cs="Arial"/>
          <w:i/>
        </w:rPr>
        <w:lastRenderedPageBreak/>
        <w:t>siempre que esté directamente relacionado con procesos o procedimientos administrativos o judiciales que no hayan quedado firmes; y</w:t>
      </w:r>
    </w:p>
    <w:p w:rsidR="005E11D8" w:rsidRPr="00E64B19" w:rsidRDefault="005E11D8" w:rsidP="005E11D8">
      <w:pPr>
        <w:ind w:left="709" w:right="757"/>
        <w:contextualSpacing/>
        <w:jc w:val="both"/>
        <w:rPr>
          <w:rFonts w:ascii="Palatino Linotype" w:hAnsi="Palatino Linotype" w:cs="Arial"/>
          <w:i/>
        </w:rPr>
      </w:pPr>
      <w:r w:rsidRPr="00E64B19">
        <w:rPr>
          <w:rFonts w:ascii="Palatino Linotype" w:hAnsi="Palatino Linotype" w:cs="Arial"/>
          <w:i/>
        </w:rPr>
        <w:t>XI. Las que por disposición expresa de una ley tengan tal carácter, siempre que sean acordes con las bases, principios y disposiciones establecidos en esta Ley y no la contravengan; así como las previstas en tratados internacionales.</w:t>
      </w:r>
    </w:p>
    <w:p w:rsidR="005E11D8" w:rsidRPr="00E64B19" w:rsidRDefault="005E11D8" w:rsidP="005E11D8">
      <w:pPr>
        <w:ind w:left="709" w:right="757"/>
        <w:contextualSpacing/>
        <w:jc w:val="both"/>
        <w:rPr>
          <w:rFonts w:ascii="Palatino Linotype" w:hAnsi="Palatino Linotype" w:cs="Arial"/>
          <w:i/>
        </w:rPr>
      </w:pPr>
    </w:p>
    <w:p w:rsidR="005E11D8" w:rsidRDefault="005E11D8" w:rsidP="005E11D8">
      <w:pPr>
        <w:ind w:left="709" w:right="757"/>
        <w:contextualSpacing/>
        <w:jc w:val="both"/>
        <w:rPr>
          <w:rFonts w:ascii="Palatino Linotype" w:hAnsi="Palatino Linotype" w:cs="Arial"/>
          <w:b/>
          <w:i/>
        </w:rPr>
      </w:pPr>
      <w:r w:rsidRPr="00E64B19">
        <w:rPr>
          <w:rFonts w:ascii="Palatino Linotype" w:hAnsi="Palatino Linotype" w:cs="Arial"/>
          <w:b/>
          <w:i/>
        </w:rPr>
        <w:t>Artículo 141</w:t>
      </w:r>
      <w:r w:rsidRPr="00E64B19">
        <w:rPr>
          <w:rFonts w:ascii="Palatino Linotype" w:hAnsi="Palatino Linotype" w:cs="Arial"/>
          <w:i/>
        </w:rPr>
        <w:t xml:space="preserve">. </w:t>
      </w:r>
      <w:r w:rsidRPr="00E64B19">
        <w:rPr>
          <w:rFonts w:ascii="Palatino Linotype" w:hAnsi="Palatino Linotype" w:cs="Arial"/>
          <w:b/>
          <w:i/>
        </w:rPr>
        <w:t>Las causales de reserva previstas en este Capítulo se deberán fundar y motivar, a través de la aplicación de la prueba de daño a la que se hace referencia en el presente Título.”(Sic)</w:t>
      </w:r>
    </w:p>
    <w:p w:rsidR="005E11D8" w:rsidRPr="00E64B19" w:rsidRDefault="005E11D8" w:rsidP="005E11D8">
      <w:pPr>
        <w:ind w:left="709" w:right="757"/>
        <w:contextualSpacing/>
        <w:jc w:val="both"/>
        <w:rPr>
          <w:rFonts w:ascii="Palatino Linotype" w:hAnsi="Palatino Linotype" w:cs="Arial"/>
          <w:b/>
          <w:i/>
        </w:rPr>
      </w:pPr>
    </w:p>
    <w:p w:rsidR="005E11D8" w:rsidRDefault="005E11D8" w:rsidP="005E11D8">
      <w:pPr>
        <w:spacing w:line="360" w:lineRule="auto"/>
        <w:jc w:val="both"/>
        <w:rPr>
          <w:rFonts w:ascii="Palatino Linotype" w:hAnsi="Palatino Linotype"/>
        </w:rPr>
      </w:pPr>
      <w:r>
        <w:rPr>
          <w:rFonts w:ascii="Palatino Linotype" w:hAnsi="Palatino Linotype"/>
        </w:rPr>
        <w:t xml:space="preserve">Ahora bien, el reservar la información, implica el reconocimiento por parte del </w:t>
      </w:r>
      <w:r>
        <w:rPr>
          <w:rFonts w:ascii="Palatino Linotype" w:hAnsi="Palatino Linotype" w:cs="Arial"/>
          <w:b/>
        </w:rPr>
        <w:t>SUJETO OBLIGADO</w:t>
      </w:r>
      <w:r>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5E11D8" w:rsidRDefault="005E11D8" w:rsidP="005E11D8">
      <w:pPr>
        <w:spacing w:line="360" w:lineRule="auto"/>
        <w:jc w:val="both"/>
        <w:rPr>
          <w:rFonts w:ascii="Palatino Linotype" w:hAnsi="Palatino Linotype"/>
        </w:rPr>
      </w:pPr>
    </w:p>
    <w:p w:rsidR="005E11D8" w:rsidRDefault="005E11D8" w:rsidP="005E11D8">
      <w:pPr>
        <w:spacing w:line="360" w:lineRule="auto"/>
        <w:jc w:val="both"/>
        <w:rPr>
          <w:rFonts w:ascii="Palatino Linotype" w:hAnsi="Palatino Linotype"/>
        </w:rPr>
      </w:pPr>
      <w:r>
        <w:rPr>
          <w:rFonts w:ascii="Palatino Linotype" w:hAnsi="Palatino Linotype"/>
        </w:rPr>
        <w:t>Siendo pertinente aclarar que, la información clasificada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5E11D8" w:rsidRDefault="005E11D8" w:rsidP="005E11D8">
      <w:pPr>
        <w:spacing w:line="360" w:lineRule="auto"/>
        <w:jc w:val="both"/>
        <w:rPr>
          <w:rFonts w:ascii="Palatino Linotype" w:hAnsi="Palatino Linotype"/>
        </w:rPr>
      </w:pPr>
    </w:p>
    <w:p w:rsidR="005E11D8" w:rsidRDefault="005E11D8" w:rsidP="005E11D8">
      <w:pPr>
        <w:spacing w:line="360" w:lineRule="auto"/>
        <w:jc w:val="both"/>
        <w:rPr>
          <w:rFonts w:ascii="Palatino Linotype" w:hAnsi="Palatino Linotype"/>
          <w:bCs/>
        </w:rPr>
      </w:pPr>
      <w:r>
        <w:rPr>
          <w:rFonts w:ascii="Palatino Linotype" w:hAnsi="Palatino Linotype"/>
          <w:bCs/>
        </w:rPr>
        <w:t xml:space="preserve">Por todo lo anterior, la reserva de la información implica una clasificación, la cual debe entenderse como el proceso mediante el cual </w:t>
      </w:r>
      <w:r>
        <w:rPr>
          <w:rFonts w:ascii="Palatino Linotype" w:hAnsi="Palatino Linotype"/>
          <w:b/>
          <w:bCs/>
        </w:rPr>
        <w:t>EL SUJETO OBLIGADO</w:t>
      </w:r>
      <w:r>
        <w:rPr>
          <w:rFonts w:ascii="Palatino Linotype" w:hAnsi="Palatino Linotype"/>
          <w:bCs/>
        </w:rPr>
        <w:t xml:space="preserve"> determina que la información en su poder actualizar alguno de los supuestos conforme a las normas aplicables.</w:t>
      </w:r>
    </w:p>
    <w:p w:rsidR="005E11D8" w:rsidRDefault="005E11D8" w:rsidP="005E11D8">
      <w:pPr>
        <w:spacing w:line="360" w:lineRule="auto"/>
        <w:jc w:val="both"/>
        <w:rPr>
          <w:rFonts w:ascii="Palatino Linotype" w:hAnsi="Palatino Linotype"/>
          <w:bCs/>
        </w:rPr>
      </w:pPr>
    </w:p>
    <w:p w:rsidR="005E11D8" w:rsidRDefault="005E11D8" w:rsidP="005E11D8">
      <w:pPr>
        <w:spacing w:line="360" w:lineRule="auto"/>
        <w:jc w:val="both"/>
        <w:rPr>
          <w:rFonts w:ascii="Palatino Linotype" w:hAnsi="Palatino Linotype"/>
        </w:rPr>
      </w:pPr>
      <w:r>
        <w:rPr>
          <w:rFonts w:ascii="Palatino Linotype" w:hAnsi="Palatino Linotype"/>
        </w:rPr>
        <w:lastRenderedPageBreak/>
        <w:t xml:space="preserve">En tal virtud, conforme al artículo 49, fracción VIII, de la </w:t>
      </w:r>
      <w:r>
        <w:rPr>
          <w:rFonts w:ascii="Palatino Linotype" w:hAnsi="Palatino Linotype" w:cs="Arial"/>
        </w:rPr>
        <w:t>Ley de Transparencia y Acceso a la Información Pública del Estado de México y Municipios</w:t>
      </w:r>
      <w:r>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Pr>
          <w:rFonts w:ascii="Palatino Linotype" w:hAnsi="Palatino Linotype"/>
          <w:b/>
        </w:rPr>
        <w:t>SUJETO OBLIGADO</w:t>
      </w:r>
      <w:r>
        <w:rPr>
          <w:rFonts w:ascii="Palatino Linotype" w:hAnsi="Palatino Linotype"/>
        </w:rPr>
        <w:t xml:space="preserve"> a concluir que el caso particular se ajusta al supuesto previsto por la norma legal invocada como fundamento; siendo que, además, </w:t>
      </w:r>
      <w:r>
        <w:rPr>
          <w:rFonts w:ascii="Palatino Linotype" w:hAnsi="Palatino Linotype"/>
          <w:b/>
        </w:rPr>
        <w:t>EL SUJETO OBLIGADO</w:t>
      </w:r>
      <w:r>
        <w:rPr>
          <w:rFonts w:ascii="Palatino Linotype" w:hAnsi="Palatino Linotype"/>
        </w:rPr>
        <w:t xml:space="preserve"> debe, en todo momento, aplicar una prueba de daño.</w:t>
      </w:r>
    </w:p>
    <w:p w:rsidR="005E11D8" w:rsidRDefault="005E11D8" w:rsidP="005E11D8">
      <w:pPr>
        <w:spacing w:line="360" w:lineRule="auto"/>
        <w:jc w:val="both"/>
        <w:rPr>
          <w:rFonts w:ascii="Palatino Linotype" w:hAnsi="Palatino Linotype"/>
        </w:rPr>
      </w:pPr>
      <w:r>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5E11D8" w:rsidRDefault="005E11D8" w:rsidP="005E11D8">
      <w:pPr>
        <w:spacing w:line="360" w:lineRule="auto"/>
        <w:jc w:val="both"/>
        <w:rPr>
          <w:rFonts w:ascii="Palatino Linotype" w:hAnsi="Palatino Linotype"/>
        </w:rPr>
      </w:pPr>
    </w:p>
    <w:p w:rsidR="005E11D8" w:rsidRDefault="005E11D8" w:rsidP="005E11D8">
      <w:pPr>
        <w:spacing w:line="360" w:lineRule="auto"/>
        <w:jc w:val="both"/>
        <w:rPr>
          <w:rFonts w:ascii="Palatino Linotype" w:hAnsi="Palatino Linotype"/>
        </w:rPr>
      </w:pPr>
      <w:r>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5E11D8" w:rsidRPr="005E11D8" w:rsidRDefault="005E11D8" w:rsidP="005E11D8">
      <w:pPr>
        <w:spacing w:line="360" w:lineRule="auto"/>
        <w:jc w:val="both"/>
        <w:rPr>
          <w:rFonts w:ascii="Palatino Linotype" w:hAnsi="Palatino Linotype"/>
          <w:sz w:val="10"/>
          <w:szCs w:val="10"/>
        </w:rPr>
      </w:pPr>
    </w:p>
    <w:p w:rsidR="005E11D8" w:rsidRDefault="005E11D8" w:rsidP="005E11D8">
      <w:pPr>
        <w:numPr>
          <w:ilvl w:val="0"/>
          <w:numId w:val="18"/>
        </w:numPr>
        <w:spacing w:line="360" w:lineRule="auto"/>
        <w:ind w:left="1429"/>
        <w:jc w:val="both"/>
        <w:rPr>
          <w:rFonts w:ascii="Palatino Linotype" w:hAnsi="Palatino Linotype"/>
        </w:rPr>
      </w:pPr>
      <w:r>
        <w:rPr>
          <w:rFonts w:ascii="Palatino Linotype" w:hAnsi="Palatino Linotype"/>
        </w:rPr>
        <w:t>Se reciba una solicitud de acceso a la información.</w:t>
      </w:r>
    </w:p>
    <w:p w:rsidR="005E11D8" w:rsidRDefault="005E11D8" w:rsidP="005E11D8">
      <w:pPr>
        <w:numPr>
          <w:ilvl w:val="0"/>
          <w:numId w:val="18"/>
        </w:numPr>
        <w:spacing w:line="360" w:lineRule="auto"/>
        <w:ind w:left="1429"/>
        <w:jc w:val="both"/>
        <w:rPr>
          <w:rFonts w:ascii="Palatino Linotype" w:hAnsi="Palatino Linotype"/>
        </w:rPr>
      </w:pPr>
      <w:r>
        <w:rPr>
          <w:rFonts w:ascii="Palatino Linotype" w:hAnsi="Palatino Linotype"/>
        </w:rPr>
        <w:lastRenderedPageBreak/>
        <w:t>Se determine mediante resolución de autoridad competente.</w:t>
      </w:r>
    </w:p>
    <w:p w:rsidR="005E11D8" w:rsidRDefault="005E11D8" w:rsidP="005E11D8">
      <w:pPr>
        <w:numPr>
          <w:ilvl w:val="0"/>
          <w:numId w:val="18"/>
        </w:numPr>
        <w:spacing w:line="360" w:lineRule="auto"/>
        <w:ind w:left="1429"/>
        <w:jc w:val="both"/>
        <w:rPr>
          <w:rFonts w:ascii="Palatino Linotype" w:hAnsi="Palatino Linotype"/>
        </w:rPr>
      </w:pPr>
      <w:r>
        <w:rPr>
          <w:rFonts w:ascii="Palatino Linotype" w:hAnsi="Palatino Linotype"/>
        </w:rPr>
        <w:t>Se generen versiones públicas para dar cumplimiento a las obligaciones de transparencia previstas en la Ley.</w:t>
      </w:r>
    </w:p>
    <w:p w:rsidR="005E11D8" w:rsidRPr="005E11D8" w:rsidRDefault="005E11D8" w:rsidP="005E11D8">
      <w:pPr>
        <w:spacing w:line="360" w:lineRule="auto"/>
        <w:ind w:left="1429"/>
        <w:jc w:val="both"/>
        <w:rPr>
          <w:rFonts w:ascii="Palatino Linotype" w:hAnsi="Palatino Linotype"/>
          <w:sz w:val="10"/>
          <w:szCs w:val="10"/>
        </w:rPr>
      </w:pPr>
    </w:p>
    <w:p w:rsidR="005E11D8" w:rsidRDefault="005E11D8" w:rsidP="005E11D8">
      <w:pPr>
        <w:spacing w:line="360" w:lineRule="auto"/>
        <w:jc w:val="both"/>
        <w:rPr>
          <w:rFonts w:ascii="Palatino Linotype" w:hAnsi="Palatino Linotype"/>
        </w:rPr>
      </w:pPr>
      <w:r>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5E11D8" w:rsidRDefault="005E11D8" w:rsidP="005E11D8">
      <w:pPr>
        <w:spacing w:line="360" w:lineRule="auto"/>
        <w:jc w:val="both"/>
        <w:rPr>
          <w:rFonts w:ascii="Palatino Linotype" w:hAnsi="Palatino Linotype"/>
        </w:rPr>
      </w:pPr>
    </w:p>
    <w:p w:rsidR="005E11D8" w:rsidRDefault="005E11D8" w:rsidP="005E11D8">
      <w:pPr>
        <w:spacing w:line="360" w:lineRule="auto"/>
        <w:jc w:val="both"/>
        <w:rPr>
          <w:rFonts w:ascii="Palatino Linotype" w:hAnsi="Palatino Linotype"/>
        </w:rPr>
      </w:pPr>
      <w:r>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5E11D8" w:rsidRPr="005E11D8" w:rsidRDefault="005E11D8" w:rsidP="005E11D8">
      <w:pPr>
        <w:spacing w:line="360" w:lineRule="auto"/>
        <w:jc w:val="both"/>
        <w:rPr>
          <w:rFonts w:ascii="Palatino Linotype" w:hAnsi="Palatino Linotype"/>
          <w:sz w:val="10"/>
          <w:szCs w:val="10"/>
        </w:rPr>
      </w:pPr>
    </w:p>
    <w:p w:rsidR="005E11D8" w:rsidRDefault="005E11D8" w:rsidP="005E11D8">
      <w:pPr>
        <w:numPr>
          <w:ilvl w:val="0"/>
          <w:numId w:val="19"/>
        </w:numPr>
        <w:spacing w:line="360" w:lineRule="auto"/>
        <w:ind w:left="1429"/>
        <w:jc w:val="both"/>
        <w:rPr>
          <w:rFonts w:ascii="Palatino Linotype" w:hAnsi="Palatino Linotype"/>
        </w:rPr>
      </w:pPr>
      <w:r>
        <w:rPr>
          <w:rFonts w:ascii="Palatino Linotype" w:hAnsi="Palatino Linotype"/>
        </w:rPr>
        <w:t>La divulgación de la información representa un riesgo real, demostrable e identificable del perjuicio significativo al interés público o a la seguridad pública;</w:t>
      </w:r>
    </w:p>
    <w:p w:rsidR="005E11D8" w:rsidRDefault="005E11D8" w:rsidP="005E11D8">
      <w:pPr>
        <w:numPr>
          <w:ilvl w:val="0"/>
          <w:numId w:val="19"/>
        </w:numPr>
        <w:spacing w:line="360" w:lineRule="auto"/>
        <w:ind w:left="1429"/>
        <w:jc w:val="both"/>
        <w:rPr>
          <w:rFonts w:ascii="Palatino Linotype" w:hAnsi="Palatino Linotype"/>
        </w:rPr>
      </w:pPr>
      <w:r>
        <w:rPr>
          <w:rFonts w:ascii="Palatino Linotype" w:hAnsi="Palatino Linotype"/>
        </w:rPr>
        <w:t>El riesgo de perjuicio que supondría la divulgación supera el interés público general de que se difunda; y</w:t>
      </w:r>
    </w:p>
    <w:p w:rsidR="005E11D8" w:rsidRPr="00E64B19" w:rsidRDefault="005E11D8" w:rsidP="005E11D8">
      <w:pPr>
        <w:numPr>
          <w:ilvl w:val="0"/>
          <w:numId w:val="19"/>
        </w:numPr>
        <w:spacing w:line="360" w:lineRule="auto"/>
        <w:ind w:left="1429"/>
        <w:jc w:val="both"/>
        <w:rPr>
          <w:rFonts w:ascii="Palatino Linotype" w:hAnsi="Palatino Linotype"/>
        </w:rPr>
      </w:pPr>
      <w:r>
        <w:rPr>
          <w:rFonts w:ascii="Palatino Linotype" w:hAnsi="Palatino Linotype"/>
        </w:rPr>
        <w:t xml:space="preserve">La limitación se adecua al principio de proporcionalidad y representa el medio menos restrictivo disponible para evitar el perjuicio. </w:t>
      </w:r>
    </w:p>
    <w:p w:rsidR="005E11D8" w:rsidRPr="005E11D8" w:rsidRDefault="005E11D8" w:rsidP="005E11D8">
      <w:pPr>
        <w:spacing w:line="360" w:lineRule="auto"/>
        <w:jc w:val="both"/>
        <w:rPr>
          <w:rFonts w:ascii="Palatino Linotype" w:eastAsia="Calibri" w:hAnsi="Palatino Linotype" w:cs="Arial"/>
          <w:sz w:val="10"/>
          <w:szCs w:val="10"/>
        </w:rPr>
      </w:pPr>
    </w:p>
    <w:p w:rsidR="005E11D8" w:rsidRDefault="005E11D8" w:rsidP="005E11D8">
      <w:pPr>
        <w:spacing w:line="360" w:lineRule="auto"/>
        <w:jc w:val="both"/>
        <w:rPr>
          <w:rFonts w:ascii="Palatino Linotype" w:eastAsia="Calibri" w:hAnsi="Palatino Linotype" w:cs="Arial"/>
        </w:rPr>
      </w:pPr>
      <w:r>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5E11D8" w:rsidRPr="00E64B19" w:rsidRDefault="005E11D8" w:rsidP="005E11D8">
      <w:pPr>
        <w:contextualSpacing/>
        <w:jc w:val="both"/>
        <w:rPr>
          <w:rFonts w:ascii="Palatino Linotype" w:hAnsi="Palatino Linotype" w:cs="Arial"/>
          <w:b/>
          <w:i/>
        </w:rPr>
      </w:pPr>
    </w:p>
    <w:p w:rsidR="005E11D8" w:rsidRDefault="005E11D8" w:rsidP="005E11D8">
      <w:pPr>
        <w:spacing w:line="360" w:lineRule="auto"/>
        <w:jc w:val="both"/>
        <w:rPr>
          <w:rFonts w:ascii="Palatino Linotype" w:hAnsi="Palatino Linotype"/>
        </w:rPr>
      </w:pPr>
      <w:r>
        <w:rPr>
          <w:rFonts w:ascii="Palatino Linotype" w:hAnsi="Palatino Linotype"/>
        </w:rPr>
        <w:lastRenderedPageBreak/>
        <w:t xml:space="preserve">Ahora bien, el reservar la información, implica el reconocimiento por parte del </w:t>
      </w:r>
      <w:r>
        <w:rPr>
          <w:rFonts w:ascii="Palatino Linotype" w:hAnsi="Palatino Linotype" w:cs="Arial"/>
          <w:b/>
        </w:rPr>
        <w:t>SUJETO OBLIGADO</w:t>
      </w:r>
      <w:r>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5E11D8" w:rsidRDefault="005E11D8" w:rsidP="005E11D8">
      <w:pPr>
        <w:spacing w:line="360" w:lineRule="auto"/>
        <w:jc w:val="both"/>
        <w:rPr>
          <w:rFonts w:ascii="Palatino Linotype" w:hAnsi="Palatino Linotype"/>
        </w:rPr>
      </w:pPr>
    </w:p>
    <w:p w:rsidR="005E11D8" w:rsidRDefault="005E11D8" w:rsidP="005E11D8">
      <w:pPr>
        <w:spacing w:line="360" w:lineRule="auto"/>
        <w:jc w:val="both"/>
        <w:rPr>
          <w:rFonts w:ascii="Palatino Linotype" w:hAnsi="Palatino Linotype"/>
        </w:rPr>
      </w:pPr>
      <w:r>
        <w:rPr>
          <w:rFonts w:ascii="Palatino Linotype" w:hAnsi="Palatino Linotype"/>
        </w:rPr>
        <w:t>Siendo pertinente aclarar que, la información clasificada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5E11D8" w:rsidRDefault="005E11D8" w:rsidP="005E11D8">
      <w:pPr>
        <w:spacing w:line="360" w:lineRule="auto"/>
        <w:jc w:val="both"/>
        <w:rPr>
          <w:rFonts w:ascii="Palatino Linotype" w:hAnsi="Palatino Linotype"/>
          <w:bCs/>
        </w:rPr>
      </w:pPr>
      <w:r>
        <w:rPr>
          <w:rFonts w:ascii="Palatino Linotype" w:hAnsi="Palatino Linotype"/>
          <w:bCs/>
        </w:rPr>
        <w:t xml:space="preserve">Por todo lo anterior, la reserva de la información implica una clasificación, la cual debe entenderse como el proceso mediante el cual </w:t>
      </w:r>
      <w:r>
        <w:rPr>
          <w:rFonts w:ascii="Palatino Linotype" w:hAnsi="Palatino Linotype"/>
          <w:b/>
          <w:bCs/>
        </w:rPr>
        <w:t>EL SUJETO OBLIGADO</w:t>
      </w:r>
      <w:r>
        <w:rPr>
          <w:rFonts w:ascii="Palatino Linotype" w:hAnsi="Palatino Linotype"/>
          <w:bCs/>
        </w:rPr>
        <w:t xml:space="preserve"> determina que la información en su poder actualizar alguno de los supuestos conforme a las normas aplicables.</w:t>
      </w:r>
    </w:p>
    <w:p w:rsidR="005E11D8" w:rsidRDefault="005E11D8" w:rsidP="005E11D8">
      <w:pPr>
        <w:spacing w:line="360" w:lineRule="auto"/>
        <w:jc w:val="both"/>
        <w:rPr>
          <w:rFonts w:ascii="Palatino Linotype" w:hAnsi="Palatino Linotype"/>
          <w:bCs/>
        </w:rPr>
      </w:pPr>
    </w:p>
    <w:p w:rsidR="00AC7B25" w:rsidRPr="000758F0" w:rsidRDefault="003E1103" w:rsidP="00FD2F0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rPr>
        <w:t>En atención a todo lo expuesto,</w:t>
      </w:r>
      <w:r w:rsidR="008258DE" w:rsidRPr="000758F0">
        <w:rPr>
          <w:rFonts w:ascii="Palatino Linotype" w:hAnsi="Palatino Linotype" w:cs="Arial"/>
        </w:rPr>
        <w:t xml:space="preserve"> y</w:t>
      </w:r>
      <w:r w:rsidRPr="000758F0">
        <w:rPr>
          <w:rFonts w:ascii="Palatino Linotype" w:hAnsi="Palatino Linotype" w:cs="Arial"/>
        </w:rPr>
        <w:t xml:space="preserve"> ante lo</w:t>
      </w:r>
      <w:r w:rsidRPr="000758F0">
        <w:rPr>
          <w:rFonts w:ascii="Palatino Linotype" w:hAnsi="Palatino Linotype" w:cs="Arial"/>
          <w:b/>
        </w:rPr>
        <w:t xml:space="preserve"> </w:t>
      </w:r>
      <w:r w:rsidR="000E60F5" w:rsidRPr="000758F0">
        <w:rPr>
          <w:rFonts w:ascii="Palatino Linotype" w:hAnsi="Palatino Linotype" w:cs="Arial"/>
          <w:b/>
        </w:rPr>
        <w:t>parcialmente</w:t>
      </w:r>
      <w:r w:rsidR="000E60F5" w:rsidRPr="000758F0">
        <w:rPr>
          <w:rFonts w:ascii="Palatino Linotype" w:hAnsi="Palatino Linotype" w:cs="Arial"/>
        </w:rPr>
        <w:t xml:space="preserve"> </w:t>
      </w:r>
      <w:r w:rsidRPr="000758F0">
        <w:rPr>
          <w:rFonts w:ascii="Palatino Linotype" w:hAnsi="Palatino Linotype" w:cs="Arial"/>
          <w:b/>
        </w:rPr>
        <w:t>fundado</w:t>
      </w:r>
      <w:r w:rsidRPr="000758F0">
        <w:rPr>
          <w:rFonts w:ascii="Palatino Linotype" w:hAnsi="Palatino Linotype" w:cs="Arial"/>
        </w:rPr>
        <w:t xml:space="preserve"> de las razones o motivos de inconformidad</w:t>
      </w:r>
      <w:r w:rsidR="00BF266C" w:rsidRPr="000758F0">
        <w:rPr>
          <w:rFonts w:ascii="Palatino Linotype" w:hAnsi="Palatino Linotype" w:cs="Arial"/>
        </w:rPr>
        <w:t xml:space="preserve"> del hoy</w:t>
      </w:r>
      <w:r w:rsidR="00BF266C" w:rsidRPr="000758F0">
        <w:rPr>
          <w:rFonts w:ascii="Palatino Linotype" w:hAnsi="Palatino Linotype" w:cs="Arial"/>
          <w:b/>
        </w:rPr>
        <w:t xml:space="preserve"> RECURRENTE</w:t>
      </w:r>
      <w:r w:rsidRPr="000758F0">
        <w:rPr>
          <w:rFonts w:ascii="Palatino Linotype" w:hAnsi="Palatino Linotype" w:cs="Arial"/>
        </w:rPr>
        <w:t xml:space="preserve">, este Instituto estima que lo procedente es </w:t>
      </w:r>
      <w:r w:rsidRPr="000758F0">
        <w:rPr>
          <w:rFonts w:ascii="Palatino Linotype" w:hAnsi="Palatino Linotype" w:cs="Arial"/>
          <w:b/>
        </w:rPr>
        <w:t xml:space="preserve">REVOCAR </w:t>
      </w:r>
      <w:r w:rsidRPr="000758F0">
        <w:rPr>
          <w:rFonts w:ascii="Palatino Linotype" w:hAnsi="Palatino Linotype" w:cs="Arial"/>
        </w:rPr>
        <w:t xml:space="preserve">la respuesta del </w:t>
      </w:r>
      <w:r w:rsidRPr="000758F0">
        <w:rPr>
          <w:rFonts w:ascii="Palatino Linotype" w:hAnsi="Palatino Linotype" w:cs="Arial"/>
          <w:b/>
        </w:rPr>
        <w:t xml:space="preserve">SUJETO OBLIGADO </w:t>
      </w:r>
      <w:r w:rsidRPr="000758F0">
        <w:rPr>
          <w:rFonts w:ascii="Palatino Linotype" w:hAnsi="Palatino Linotype" w:cs="Arial"/>
        </w:rPr>
        <w:t>y ordenar la entrega de la información descri</w:t>
      </w:r>
      <w:r w:rsidR="00BF266C" w:rsidRPr="000758F0">
        <w:rPr>
          <w:rFonts w:ascii="Palatino Linotype" w:hAnsi="Palatino Linotype" w:cs="Arial"/>
        </w:rPr>
        <w:t>ta en el presente Considerando</w:t>
      </w:r>
      <w:r w:rsidR="000E60F5" w:rsidRPr="000758F0">
        <w:rPr>
          <w:rFonts w:ascii="Palatino Linotype" w:eastAsia="Calibri" w:hAnsi="Palatino Linotype" w:cs="Arial"/>
        </w:rPr>
        <w:t xml:space="preserve">, de ser procedente en </w:t>
      </w:r>
      <w:r w:rsidR="000E60F5" w:rsidRPr="000758F0">
        <w:rPr>
          <w:rFonts w:ascii="Palatino Linotype" w:eastAsia="Calibri" w:hAnsi="Palatino Linotype" w:cs="Arial"/>
          <w:b/>
        </w:rPr>
        <w:t>versión pública</w:t>
      </w:r>
      <w:r w:rsidR="000E60F5" w:rsidRPr="000758F0">
        <w:rPr>
          <w:rFonts w:ascii="Palatino Linotype" w:eastAsia="Calibri" w:hAnsi="Palatino Linotype" w:cs="Arial"/>
        </w:rPr>
        <w:t>.</w:t>
      </w:r>
    </w:p>
    <w:p w:rsidR="0061181E" w:rsidRPr="000758F0" w:rsidRDefault="0061181E" w:rsidP="008A7B8E">
      <w:pPr>
        <w:spacing w:before="100" w:beforeAutospacing="1" w:after="100" w:afterAutospacing="1" w:line="360" w:lineRule="auto"/>
        <w:contextualSpacing/>
        <w:jc w:val="both"/>
        <w:rPr>
          <w:rFonts w:ascii="Palatino Linotype" w:eastAsia="Calibri" w:hAnsi="Palatino Linotype" w:cs="Arial"/>
        </w:rPr>
      </w:pPr>
    </w:p>
    <w:p w:rsidR="00874602" w:rsidRPr="000758F0" w:rsidRDefault="00874602" w:rsidP="008A7B8E">
      <w:pPr>
        <w:spacing w:before="100" w:beforeAutospacing="1" w:after="100" w:afterAutospacing="1" w:line="360" w:lineRule="auto"/>
        <w:contextualSpacing/>
        <w:jc w:val="both"/>
        <w:rPr>
          <w:rFonts w:ascii="Palatino Linotype" w:eastAsia="Calibri" w:hAnsi="Palatino Linotype" w:cs="Arial"/>
        </w:rPr>
      </w:pPr>
      <w:r w:rsidRPr="000758F0">
        <w:rPr>
          <w:rFonts w:ascii="Palatino Linotype" w:eastAsia="Calibri" w:hAnsi="Palatino Linotype" w:cs="Arial"/>
        </w:rPr>
        <w:t xml:space="preserve">Así, con fundamento en lo prescrito en los artículos 5, párrafos </w:t>
      </w:r>
      <w:r w:rsidRPr="000758F0">
        <w:rPr>
          <w:rFonts w:ascii="Palatino Linotype" w:hAnsi="Palatino Linotype"/>
        </w:rPr>
        <w:t>vigésimo</w:t>
      </w:r>
      <w:r w:rsidR="00DD0287" w:rsidRPr="000758F0">
        <w:rPr>
          <w:rFonts w:ascii="Palatino Linotype" w:hAnsi="Palatino Linotype"/>
        </w:rPr>
        <w:t xml:space="preserve"> segundo, </w:t>
      </w:r>
      <w:r w:rsidRPr="000758F0">
        <w:rPr>
          <w:rFonts w:ascii="Palatino Linotype" w:hAnsi="Palatino Linotype"/>
        </w:rPr>
        <w:t xml:space="preserve">vigésimo </w:t>
      </w:r>
      <w:r w:rsidR="00DD0287" w:rsidRPr="000758F0">
        <w:rPr>
          <w:rFonts w:ascii="Palatino Linotype" w:hAnsi="Palatino Linotype"/>
        </w:rPr>
        <w:t>tercero y vigésimo cuarto</w:t>
      </w:r>
      <w:r w:rsidRPr="000758F0">
        <w:rPr>
          <w:rFonts w:ascii="Palatino Linotype" w:hAnsi="Palatino Linotype"/>
        </w:rPr>
        <w:t>,</w:t>
      </w:r>
      <w:r w:rsidRPr="000758F0">
        <w:rPr>
          <w:rFonts w:ascii="Palatino Linotype" w:eastAsia="Calibri" w:hAnsi="Palatino Linotype" w:cs="Arial"/>
        </w:rPr>
        <w:t xml:space="preserve"> fracciones IV y V de la Constitución Política del </w:t>
      </w:r>
      <w:r w:rsidRPr="000758F0">
        <w:rPr>
          <w:rFonts w:ascii="Palatino Linotype" w:eastAsia="Calibri" w:hAnsi="Palatino Linotype" w:cs="Arial"/>
        </w:rPr>
        <w:lastRenderedPageBreak/>
        <w:t xml:space="preserve">Estado Libre y Soberano de México; </w:t>
      </w:r>
      <w:r w:rsidRPr="000758F0">
        <w:rPr>
          <w:rFonts w:ascii="Palatino Linotype" w:hAnsi="Palatino Linotype" w:cs="Arial"/>
        </w:rPr>
        <w:t>2, fracción II, 9, 29, 36, fracciones I y II, 176, 178, 179, 181, 185, fracción I, 186 y 188</w:t>
      </w:r>
      <w:r w:rsidRPr="000758F0">
        <w:rPr>
          <w:rFonts w:ascii="Palatino Linotype" w:eastAsia="Calibri" w:hAnsi="Palatino Linotype" w:cs="Arial"/>
        </w:rPr>
        <w:t xml:space="preserve"> de la Ley de Transparencia y Acceso a la Información Pública del Estado de México y Municipios, este Pleno: </w:t>
      </w:r>
    </w:p>
    <w:p w:rsidR="008258DE" w:rsidRPr="000758F0" w:rsidRDefault="008258DE" w:rsidP="008A7B8E">
      <w:pPr>
        <w:spacing w:before="100" w:beforeAutospacing="1" w:after="100" w:afterAutospacing="1" w:line="360" w:lineRule="auto"/>
        <w:contextualSpacing/>
        <w:jc w:val="center"/>
        <w:rPr>
          <w:rFonts w:ascii="Palatino Linotype" w:hAnsi="Palatino Linotype"/>
          <w:b/>
          <w:spacing w:val="60"/>
          <w:sz w:val="28"/>
          <w:szCs w:val="28"/>
        </w:rPr>
      </w:pPr>
    </w:p>
    <w:p w:rsidR="00874602" w:rsidRPr="000758F0" w:rsidRDefault="00874602" w:rsidP="008A7B8E">
      <w:pPr>
        <w:spacing w:before="100" w:beforeAutospacing="1" w:after="100" w:afterAutospacing="1" w:line="360" w:lineRule="auto"/>
        <w:contextualSpacing/>
        <w:jc w:val="center"/>
        <w:rPr>
          <w:rFonts w:ascii="Palatino Linotype" w:hAnsi="Palatino Linotype"/>
          <w:b/>
          <w:spacing w:val="60"/>
          <w:sz w:val="28"/>
          <w:szCs w:val="28"/>
        </w:rPr>
      </w:pPr>
      <w:r w:rsidRPr="000758F0">
        <w:rPr>
          <w:rFonts w:ascii="Palatino Linotype" w:hAnsi="Palatino Linotype"/>
          <w:b/>
          <w:spacing w:val="60"/>
          <w:sz w:val="28"/>
          <w:szCs w:val="28"/>
        </w:rPr>
        <w:t>RESUELVE</w:t>
      </w:r>
    </w:p>
    <w:p w:rsidR="0021130D" w:rsidRPr="000758F0" w:rsidRDefault="0021130D" w:rsidP="008A7B8E">
      <w:pPr>
        <w:spacing w:before="100" w:beforeAutospacing="1" w:after="100" w:afterAutospacing="1" w:line="360" w:lineRule="auto"/>
        <w:contextualSpacing/>
        <w:jc w:val="center"/>
        <w:rPr>
          <w:rFonts w:ascii="Palatino Linotype" w:hAnsi="Palatino Linotype"/>
          <w:b/>
          <w:spacing w:val="60"/>
          <w:sz w:val="28"/>
          <w:szCs w:val="28"/>
        </w:rPr>
      </w:pPr>
    </w:p>
    <w:p w:rsidR="00874602" w:rsidRPr="000758F0" w:rsidRDefault="00874602" w:rsidP="008A7B8E">
      <w:pPr>
        <w:spacing w:before="100" w:beforeAutospacing="1" w:after="100" w:afterAutospacing="1" w:line="360" w:lineRule="auto"/>
        <w:contextualSpacing/>
        <w:jc w:val="both"/>
        <w:rPr>
          <w:color w:val="222222"/>
          <w:lang w:eastAsia="es-MX"/>
        </w:rPr>
      </w:pPr>
      <w:r w:rsidRPr="000758F0">
        <w:rPr>
          <w:rFonts w:ascii="Palatino Linotype" w:hAnsi="Palatino Linotype"/>
          <w:b/>
          <w:bCs/>
          <w:color w:val="222222"/>
          <w:sz w:val="28"/>
          <w:szCs w:val="28"/>
          <w:lang w:eastAsia="es-MX"/>
        </w:rPr>
        <w:t>PRIMERO</w:t>
      </w:r>
      <w:r w:rsidRPr="000758F0">
        <w:rPr>
          <w:rFonts w:ascii="Palatino Linotype" w:hAnsi="Palatino Linotype"/>
          <w:color w:val="222222"/>
          <w:lang w:eastAsia="es-MX"/>
        </w:rPr>
        <w:t xml:space="preserve">. Resultan </w:t>
      </w:r>
      <w:r w:rsidR="000E60F5" w:rsidRPr="000758F0">
        <w:rPr>
          <w:rFonts w:ascii="Palatino Linotype" w:hAnsi="Palatino Linotype"/>
          <w:b/>
          <w:color w:val="222222"/>
          <w:lang w:eastAsia="es-MX"/>
        </w:rPr>
        <w:t>parcialmente</w:t>
      </w:r>
      <w:r w:rsidR="000E60F5" w:rsidRPr="000758F0">
        <w:rPr>
          <w:rFonts w:ascii="Palatino Linotype" w:hAnsi="Palatino Linotype"/>
          <w:color w:val="222222"/>
          <w:lang w:eastAsia="es-MX"/>
        </w:rPr>
        <w:t xml:space="preserve"> </w:t>
      </w:r>
      <w:r w:rsidRPr="000758F0">
        <w:rPr>
          <w:rFonts w:ascii="Palatino Linotype" w:hAnsi="Palatino Linotype"/>
          <w:b/>
          <w:bCs/>
          <w:color w:val="222222"/>
          <w:lang w:eastAsia="es-MX"/>
        </w:rPr>
        <w:t>fundadas</w:t>
      </w:r>
      <w:r w:rsidRPr="000758F0">
        <w:rPr>
          <w:rFonts w:ascii="Palatino Linotype" w:hAnsi="Palatino Linotype"/>
          <w:color w:val="222222"/>
          <w:lang w:eastAsia="es-MX"/>
        </w:rPr>
        <w:t xml:space="preserve"> las razones o motivos </w:t>
      </w:r>
      <w:r w:rsidR="00745E95" w:rsidRPr="000758F0">
        <w:rPr>
          <w:rFonts w:ascii="Palatino Linotype" w:hAnsi="Palatino Linotype"/>
          <w:color w:val="222222"/>
          <w:lang w:eastAsia="es-MX"/>
        </w:rPr>
        <w:t xml:space="preserve">de inconformidad planteadas por </w:t>
      </w:r>
      <w:r w:rsidR="000E60F5" w:rsidRPr="000758F0">
        <w:rPr>
          <w:rFonts w:ascii="Palatino Linotype" w:hAnsi="Palatino Linotype"/>
          <w:b/>
          <w:bCs/>
          <w:color w:val="222222"/>
          <w:lang w:eastAsia="es-MX"/>
        </w:rPr>
        <w:t>EL</w:t>
      </w:r>
      <w:r w:rsidR="001F59A8" w:rsidRPr="000758F0">
        <w:rPr>
          <w:rFonts w:ascii="Palatino Linotype" w:hAnsi="Palatino Linotype"/>
          <w:b/>
          <w:bCs/>
          <w:color w:val="222222"/>
          <w:lang w:eastAsia="es-MX"/>
        </w:rPr>
        <w:t xml:space="preserve"> RECURRENTE</w:t>
      </w:r>
      <w:r w:rsidRPr="000758F0">
        <w:rPr>
          <w:rFonts w:ascii="Palatino Linotype" w:hAnsi="Palatino Linotype"/>
          <w:color w:val="222222"/>
          <w:lang w:eastAsia="es-MX"/>
        </w:rPr>
        <w:t xml:space="preserve"> en términos del Considerando </w:t>
      </w:r>
      <w:r w:rsidRPr="000758F0">
        <w:rPr>
          <w:rFonts w:ascii="Palatino Linotype" w:hAnsi="Palatino Linotype"/>
          <w:b/>
          <w:bCs/>
          <w:color w:val="222222"/>
          <w:lang w:eastAsia="es-MX"/>
        </w:rPr>
        <w:t>QUINTO</w:t>
      </w:r>
      <w:r w:rsidRPr="000758F0">
        <w:rPr>
          <w:rFonts w:ascii="Palatino Linotype" w:hAnsi="Palatino Linotype"/>
          <w:color w:val="222222"/>
          <w:lang w:eastAsia="es-MX"/>
        </w:rPr>
        <w:t xml:space="preserve"> de esta Resolución.</w:t>
      </w:r>
    </w:p>
    <w:p w:rsidR="001424D7" w:rsidRPr="000758F0" w:rsidRDefault="001424D7" w:rsidP="008A7B8E">
      <w:pPr>
        <w:spacing w:before="100" w:beforeAutospacing="1" w:after="100" w:afterAutospacing="1" w:line="360" w:lineRule="auto"/>
        <w:contextualSpacing/>
        <w:jc w:val="both"/>
        <w:rPr>
          <w:rFonts w:ascii="Palatino Linotype" w:hAnsi="Palatino Linotype" w:cs="Arial"/>
          <w:b/>
          <w:bCs/>
          <w:color w:val="222222"/>
          <w:sz w:val="28"/>
          <w:lang w:eastAsia="es-MX"/>
        </w:rPr>
      </w:pPr>
    </w:p>
    <w:p w:rsidR="00BF28FA" w:rsidRPr="000758F0" w:rsidRDefault="00BF28FA" w:rsidP="008A7B8E">
      <w:pPr>
        <w:spacing w:before="100" w:beforeAutospacing="1" w:after="100" w:afterAutospacing="1" w:line="360" w:lineRule="auto"/>
        <w:contextualSpacing/>
        <w:jc w:val="both"/>
        <w:rPr>
          <w:rFonts w:ascii="Palatino Linotype" w:hAnsi="Palatino Linotype" w:cs="Arial"/>
        </w:rPr>
      </w:pPr>
      <w:r w:rsidRPr="000758F0">
        <w:rPr>
          <w:rFonts w:ascii="Palatino Linotype" w:hAnsi="Palatino Linotype" w:cs="Arial"/>
          <w:b/>
          <w:bCs/>
          <w:color w:val="222222"/>
          <w:sz w:val="28"/>
          <w:lang w:eastAsia="es-MX"/>
        </w:rPr>
        <w:t>SEGUNDO</w:t>
      </w:r>
      <w:r w:rsidRPr="000758F0">
        <w:rPr>
          <w:rFonts w:ascii="Palatino Linotype" w:eastAsia="Calibri" w:hAnsi="Palatino Linotype" w:cs="Arial"/>
          <w:b/>
          <w:bCs/>
        </w:rPr>
        <w:t xml:space="preserve">. </w:t>
      </w:r>
      <w:r w:rsidR="00AC7B25" w:rsidRPr="000758F0">
        <w:rPr>
          <w:rFonts w:ascii="Palatino Linotype" w:eastAsia="Calibri" w:hAnsi="Palatino Linotype" w:cs="Arial"/>
          <w:bCs/>
        </w:rPr>
        <w:t xml:space="preserve">Se </w:t>
      </w:r>
      <w:r w:rsidR="008C6DA0" w:rsidRPr="000758F0">
        <w:rPr>
          <w:rFonts w:ascii="Palatino Linotype" w:eastAsia="Calibri" w:hAnsi="Palatino Linotype" w:cs="Arial"/>
          <w:b/>
          <w:bCs/>
        </w:rPr>
        <w:t>REVOC</w:t>
      </w:r>
      <w:r w:rsidR="00C06C5F" w:rsidRPr="000758F0">
        <w:rPr>
          <w:rFonts w:ascii="Palatino Linotype" w:eastAsia="Calibri" w:hAnsi="Palatino Linotype" w:cs="Arial"/>
          <w:b/>
          <w:bCs/>
        </w:rPr>
        <w:t>A</w:t>
      </w:r>
      <w:r w:rsidR="00AC7B25" w:rsidRPr="000758F0">
        <w:rPr>
          <w:rFonts w:ascii="Palatino Linotype" w:eastAsia="Calibri" w:hAnsi="Palatino Linotype" w:cs="Arial"/>
          <w:bCs/>
        </w:rPr>
        <w:t xml:space="preserve"> la respuesta y se </w:t>
      </w:r>
      <w:r w:rsidR="00AC7B25" w:rsidRPr="000758F0">
        <w:rPr>
          <w:rFonts w:ascii="Palatino Linotype" w:eastAsia="Calibri" w:hAnsi="Palatino Linotype" w:cs="Arial"/>
          <w:b/>
          <w:bCs/>
        </w:rPr>
        <w:t>ordena</w:t>
      </w:r>
      <w:r w:rsidR="00AC7B25" w:rsidRPr="000758F0">
        <w:rPr>
          <w:rFonts w:ascii="Palatino Linotype" w:eastAsia="Calibri" w:hAnsi="Palatino Linotype" w:cs="Arial"/>
          <w:bCs/>
        </w:rPr>
        <w:t xml:space="preserve"> al </w:t>
      </w:r>
      <w:r w:rsidR="00AC7B25" w:rsidRPr="000758F0">
        <w:rPr>
          <w:rFonts w:ascii="Palatino Linotype" w:eastAsia="Calibri" w:hAnsi="Palatino Linotype" w:cs="Arial"/>
          <w:b/>
          <w:bCs/>
        </w:rPr>
        <w:t>SUJETO OBLIGADO</w:t>
      </w:r>
      <w:r w:rsidR="00AC7B25" w:rsidRPr="000758F0">
        <w:rPr>
          <w:rFonts w:ascii="Palatino Linotype" w:eastAsia="Calibri" w:hAnsi="Palatino Linotype" w:cs="Arial"/>
          <w:bCs/>
        </w:rPr>
        <w:t xml:space="preserve"> atienda la solicitud de acceso a la información pública </w:t>
      </w:r>
      <w:r w:rsidR="00BF266C" w:rsidRPr="000758F0">
        <w:rPr>
          <w:rFonts w:ascii="Palatino Linotype" w:eastAsia="Calibri" w:hAnsi="Palatino Linotype" w:cs="Arial"/>
          <w:b/>
          <w:bCs/>
        </w:rPr>
        <w:t>00585/TECAMAC/IP/2019</w:t>
      </w:r>
      <w:r w:rsidR="00BF266C" w:rsidRPr="000758F0">
        <w:rPr>
          <w:rFonts w:ascii="Palatino Linotype" w:eastAsia="Calibri" w:hAnsi="Palatino Linotype" w:cs="Arial"/>
          <w:bCs/>
        </w:rPr>
        <w:t xml:space="preserve"> </w:t>
      </w:r>
      <w:r w:rsidR="00AC7B25" w:rsidRPr="000758F0">
        <w:rPr>
          <w:rFonts w:ascii="Palatino Linotype" w:hAnsi="Palatino Linotype"/>
          <w:bCs/>
        </w:rPr>
        <w:t xml:space="preserve">y </w:t>
      </w:r>
      <w:r w:rsidR="00AC7B25" w:rsidRPr="000758F0">
        <w:rPr>
          <w:rFonts w:ascii="Palatino Linotype" w:eastAsia="Calibri" w:hAnsi="Palatino Linotype" w:cs="Arial"/>
          <w:bCs/>
        </w:rPr>
        <w:t xml:space="preserve">en términos del Considerando </w:t>
      </w:r>
      <w:r w:rsidR="00AC7B25" w:rsidRPr="000758F0">
        <w:rPr>
          <w:rFonts w:ascii="Palatino Linotype" w:eastAsia="Calibri" w:hAnsi="Palatino Linotype" w:cs="Arial"/>
          <w:b/>
          <w:bCs/>
        </w:rPr>
        <w:t>QUINTO</w:t>
      </w:r>
      <w:r w:rsidR="000E60F5" w:rsidRPr="000758F0">
        <w:rPr>
          <w:rFonts w:ascii="Palatino Linotype" w:eastAsia="Calibri" w:hAnsi="Palatino Linotype" w:cs="Arial"/>
          <w:bCs/>
        </w:rPr>
        <w:t>, haga entrega</w:t>
      </w:r>
      <w:r w:rsidR="000E60F5" w:rsidRPr="000758F0">
        <w:rPr>
          <w:rFonts w:ascii="Palatino Linotype" w:eastAsia="Calibri" w:hAnsi="Palatino Linotype" w:cs="Arial"/>
          <w:b/>
          <w:bCs/>
        </w:rPr>
        <w:t xml:space="preserve"> AL</w:t>
      </w:r>
      <w:r w:rsidR="000E60F5" w:rsidRPr="000758F0">
        <w:rPr>
          <w:rFonts w:ascii="Palatino Linotype" w:eastAsia="Calibri" w:hAnsi="Palatino Linotype" w:cs="Arial"/>
          <w:bCs/>
        </w:rPr>
        <w:t xml:space="preserve"> </w:t>
      </w:r>
      <w:r w:rsidR="00AC7B25" w:rsidRPr="000758F0">
        <w:rPr>
          <w:rFonts w:ascii="Palatino Linotype" w:eastAsia="Calibri" w:hAnsi="Palatino Linotype" w:cs="Arial"/>
          <w:b/>
          <w:bCs/>
        </w:rPr>
        <w:t>RECURRENTE</w:t>
      </w:r>
      <w:r w:rsidR="00AC7B25" w:rsidRPr="000758F0">
        <w:rPr>
          <w:rFonts w:ascii="Palatino Linotype" w:eastAsia="Calibri" w:hAnsi="Palatino Linotype" w:cs="Arial"/>
          <w:bCs/>
        </w:rPr>
        <w:t>,</w:t>
      </w:r>
      <w:r w:rsidR="00AC7B25" w:rsidRPr="000758F0">
        <w:rPr>
          <w:rFonts w:ascii="Palatino Linotype" w:eastAsia="Calibri" w:hAnsi="Palatino Linotype" w:cs="Arial"/>
          <w:b/>
          <w:bCs/>
        </w:rPr>
        <w:t xml:space="preserve"> </w:t>
      </w:r>
      <w:r w:rsidR="00AC7B25" w:rsidRPr="000758F0">
        <w:rPr>
          <w:rFonts w:ascii="Palatino Linotype" w:eastAsia="Calibri" w:hAnsi="Palatino Linotype" w:cs="Arial"/>
          <w:bCs/>
        </w:rPr>
        <w:t xml:space="preserve">vía el </w:t>
      </w:r>
      <w:r w:rsidR="00AC7B25" w:rsidRPr="000758F0">
        <w:rPr>
          <w:rFonts w:ascii="Palatino Linotype" w:eastAsia="Calibri" w:hAnsi="Palatino Linotype" w:cs="Arial"/>
          <w:b/>
          <w:bCs/>
        </w:rPr>
        <w:t>SAIMEX</w:t>
      </w:r>
      <w:r w:rsidR="00AC7B25" w:rsidRPr="000758F0">
        <w:rPr>
          <w:rFonts w:ascii="Palatino Linotype" w:eastAsia="Calibri" w:hAnsi="Palatino Linotype" w:cs="Arial"/>
          <w:bCs/>
        </w:rPr>
        <w:t>,</w:t>
      </w:r>
      <w:r w:rsidR="00AC7B25" w:rsidRPr="000758F0">
        <w:rPr>
          <w:rFonts w:ascii="Palatino Linotype" w:hAnsi="Palatino Linotype" w:cs="Arial"/>
          <w:b/>
          <w:bCs/>
        </w:rPr>
        <w:t xml:space="preserve"> </w:t>
      </w:r>
      <w:r w:rsidR="00AB63A7" w:rsidRPr="000758F0">
        <w:rPr>
          <w:rFonts w:ascii="Palatino Linotype" w:hAnsi="Palatino Linotype" w:cs="Arial"/>
        </w:rPr>
        <w:t xml:space="preserve">de ser procedente en </w:t>
      </w:r>
      <w:r w:rsidR="00AB63A7" w:rsidRPr="000758F0">
        <w:rPr>
          <w:rFonts w:ascii="Palatino Linotype" w:hAnsi="Palatino Linotype" w:cs="Arial"/>
          <w:b/>
        </w:rPr>
        <w:t>versión pública</w:t>
      </w:r>
      <w:r w:rsidR="00243A4C" w:rsidRPr="000758F0">
        <w:rPr>
          <w:rFonts w:ascii="Palatino Linotype" w:hAnsi="Palatino Linotype" w:cs="Arial"/>
          <w:b/>
        </w:rPr>
        <w:t>,</w:t>
      </w:r>
      <w:r w:rsidR="003004C0">
        <w:rPr>
          <w:rFonts w:ascii="Palatino Linotype" w:hAnsi="Palatino Linotype" w:cs="Arial"/>
          <w:b/>
        </w:rPr>
        <w:t xml:space="preserve"> </w:t>
      </w:r>
      <w:r w:rsidR="003004C0" w:rsidRPr="003004C0">
        <w:rPr>
          <w:rFonts w:ascii="Palatino Linotype" w:hAnsi="Palatino Linotype" w:cs="Arial"/>
        </w:rPr>
        <w:t>en formato en que se encuentre y en datos abiertos</w:t>
      </w:r>
      <w:r w:rsidR="00243A4C" w:rsidRPr="000758F0">
        <w:rPr>
          <w:rFonts w:ascii="Palatino Linotype" w:hAnsi="Palatino Linotype" w:cs="Arial"/>
          <w:b/>
        </w:rPr>
        <w:t xml:space="preserve"> </w:t>
      </w:r>
      <w:r w:rsidR="00FD2F03" w:rsidRPr="000758F0">
        <w:rPr>
          <w:rFonts w:ascii="Palatino Linotype" w:hAnsi="Palatino Linotype" w:cs="Arial"/>
        </w:rPr>
        <w:t xml:space="preserve">de </w:t>
      </w:r>
      <w:r w:rsidR="000E60F5" w:rsidRPr="000758F0">
        <w:rPr>
          <w:rFonts w:ascii="Palatino Linotype" w:hAnsi="Palatino Linotype" w:cs="Arial"/>
        </w:rPr>
        <w:t>lo siguiente</w:t>
      </w:r>
      <w:r w:rsidR="00AC7B25" w:rsidRPr="000758F0">
        <w:rPr>
          <w:rFonts w:ascii="Palatino Linotype" w:hAnsi="Palatino Linotype" w:cs="Arial"/>
        </w:rPr>
        <w:t>:</w:t>
      </w:r>
    </w:p>
    <w:p w:rsidR="00FB4D62" w:rsidRPr="000758F0" w:rsidRDefault="008C1C0C" w:rsidP="00FD2F03">
      <w:pPr>
        <w:pStyle w:val="Prrafodelista"/>
        <w:spacing w:before="100" w:beforeAutospacing="1" w:after="100" w:afterAutospacing="1"/>
        <w:ind w:left="851" w:right="902"/>
        <w:jc w:val="both"/>
        <w:rPr>
          <w:rFonts w:ascii="Palatino Linotype" w:hAnsi="Palatino Linotype"/>
          <w:i/>
          <w:color w:val="000000"/>
          <w:sz w:val="22"/>
          <w:szCs w:val="22"/>
        </w:rPr>
      </w:pPr>
      <w:r w:rsidRPr="000758F0">
        <w:rPr>
          <w:rFonts w:ascii="Palatino Linotype" w:hAnsi="Palatino Linotype" w:cs="Arial"/>
          <w:i/>
          <w:sz w:val="22"/>
          <w:szCs w:val="22"/>
        </w:rPr>
        <w:t>“</w:t>
      </w:r>
      <w:r w:rsidR="00007AE3" w:rsidRPr="000758F0">
        <w:rPr>
          <w:rFonts w:ascii="Palatino Linotype" w:hAnsi="Palatino Linotype" w:cs="Arial"/>
          <w:i/>
          <w:sz w:val="22"/>
          <w:szCs w:val="22"/>
        </w:rPr>
        <w:t>Los o</w:t>
      </w:r>
      <w:r w:rsidR="00FD2F03" w:rsidRPr="000758F0">
        <w:rPr>
          <w:rFonts w:ascii="Palatino Linotype" w:hAnsi="Palatino Linotype" w:cs="Arial"/>
          <w:i/>
          <w:sz w:val="22"/>
          <w:szCs w:val="22"/>
        </w:rPr>
        <w:t xml:space="preserve">ficios emitidos por </w:t>
      </w:r>
      <w:r w:rsidR="00FD2F03" w:rsidRPr="000758F0">
        <w:rPr>
          <w:rFonts w:ascii="Palatino Linotype" w:hAnsi="Palatino Linotype" w:cs="Arial"/>
          <w:b/>
          <w:i/>
          <w:sz w:val="22"/>
          <w:szCs w:val="22"/>
        </w:rPr>
        <w:t>EL SUJETO OBLIGADO</w:t>
      </w:r>
      <w:r w:rsidR="00FD2F03" w:rsidRPr="000758F0">
        <w:rPr>
          <w:rFonts w:ascii="Palatino Linotype" w:hAnsi="Palatino Linotype" w:cs="Arial"/>
          <w:i/>
          <w:sz w:val="22"/>
          <w:szCs w:val="22"/>
        </w:rPr>
        <w:t xml:space="preserve"> en todas sus áreas, del 1 de enero al 11 de octubre de 2019.</w:t>
      </w:r>
    </w:p>
    <w:p w:rsidR="00A96E73" w:rsidRPr="000758F0" w:rsidRDefault="00A96E73" w:rsidP="00A96E73">
      <w:pPr>
        <w:pStyle w:val="Prrafodelista"/>
        <w:spacing w:before="100" w:beforeAutospacing="1" w:after="100" w:afterAutospacing="1"/>
        <w:ind w:left="851" w:right="902"/>
        <w:jc w:val="both"/>
        <w:rPr>
          <w:rFonts w:ascii="Palatino Linotype" w:hAnsi="Palatino Linotype"/>
          <w:i/>
          <w:color w:val="000000"/>
          <w:sz w:val="22"/>
          <w:szCs w:val="22"/>
        </w:rPr>
      </w:pPr>
    </w:p>
    <w:p w:rsidR="00B113E8" w:rsidRPr="000758F0" w:rsidRDefault="009B6A58" w:rsidP="008A7B8E">
      <w:pPr>
        <w:pStyle w:val="Prrafodelista"/>
        <w:spacing w:before="100" w:beforeAutospacing="1" w:after="100" w:afterAutospacing="1"/>
        <w:ind w:left="851" w:right="902"/>
        <w:jc w:val="both"/>
        <w:rPr>
          <w:rFonts w:ascii="Palatino Linotype" w:eastAsia="Calibri" w:hAnsi="Palatino Linotype" w:cs="Arial"/>
          <w:i/>
          <w:sz w:val="22"/>
          <w:szCs w:val="22"/>
        </w:rPr>
      </w:pPr>
      <w:r w:rsidRPr="000758F0">
        <w:rPr>
          <w:rFonts w:ascii="Palatino Linotype" w:eastAsia="Calibri" w:hAnsi="Palatino Linotype" w:cs="Arial"/>
          <w:i/>
          <w:sz w:val="22"/>
          <w:szCs w:val="22"/>
        </w:rPr>
        <w:t>D</w:t>
      </w:r>
      <w:r w:rsidR="00DA54A6" w:rsidRPr="000758F0">
        <w:rPr>
          <w:rFonts w:ascii="Palatino Linotype" w:eastAsia="Calibri" w:hAnsi="Palatino Linotype" w:cs="Arial"/>
          <w:i/>
          <w:sz w:val="22"/>
          <w:szCs w:val="22"/>
        </w:rPr>
        <w:t>ebiendo notificar</w:t>
      </w:r>
      <w:r w:rsidR="00DA54A6" w:rsidRPr="000758F0">
        <w:rPr>
          <w:rFonts w:ascii="Palatino Linotype" w:eastAsia="Calibri" w:hAnsi="Palatino Linotype" w:cs="Arial"/>
          <w:b/>
          <w:i/>
          <w:sz w:val="22"/>
          <w:szCs w:val="22"/>
        </w:rPr>
        <w:t xml:space="preserve"> AL</w:t>
      </w:r>
      <w:r w:rsidR="00AB63A7" w:rsidRPr="000758F0">
        <w:rPr>
          <w:rFonts w:ascii="Palatino Linotype" w:eastAsia="Calibri" w:hAnsi="Palatino Linotype" w:cs="Arial"/>
          <w:b/>
          <w:i/>
          <w:sz w:val="22"/>
          <w:szCs w:val="22"/>
        </w:rPr>
        <w:t xml:space="preserve"> RECURRENTE</w:t>
      </w:r>
      <w:r w:rsidR="00AB63A7" w:rsidRPr="000758F0">
        <w:rPr>
          <w:rFonts w:ascii="Palatino Linotype" w:eastAsia="Calibri" w:hAnsi="Palatino Linotype" w:cs="Arial"/>
          <w:i/>
          <w:sz w:val="22"/>
          <w:szCs w:val="22"/>
        </w:rPr>
        <w:t xml:space="preserve"> el Acuerdo de Clasificación de la información que emita el Comité de Transparencia con motivo de la versión pública</w:t>
      </w:r>
      <w:r w:rsidR="00BD272D" w:rsidRPr="000758F0">
        <w:rPr>
          <w:rFonts w:ascii="Palatino Linotype" w:eastAsia="Calibri" w:hAnsi="Palatino Linotype" w:cs="Arial"/>
          <w:i/>
          <w:sz w:val="22"/>
          <w:szCs w:val="22"/>
        </w:rPr>
        <w:t>.</w:t>
      </w:r>
    </w:p>
    <w:p w:rsidR="00B113E8" w:rsidRPr="000758F0" w:rsidRDefault="00B113E8" w:rsidP="008A7B8E">
      <w:pPr>
        <w:pStyle w:val="Prrafodelista"/>
        <w:spacing w:before="100" w:beforeAutospacing="1" w:after="100" w:afterAutospacing="1"/>
        <w:ind w:left="851" w:right="902"/>
        <w:jc w:val="both"/>
        <w:rPr>
          <w:rFonts w:ascii="Palatino Linotype" w:eastAsia="Calibri" w:hAnsi="Palatino Linotype" w:cs="Arial"/>
          <w:i/>
          <w:sz w:val="22"/>
          <w:szCs w:val="22"/>
        </w:rPr>
      </w:pPr>
    </w:p>
    <w:p w:rsidR="00FF22C8" w:rsidRPr="000758F0" w:rsidRDefault="00B113E8" w:rsidP="008A7B8E">
      <w:pPr>
        <w:pStyle w:val="Prrafodelista"/>
        <w:spacing w:before="100" w:beforeAutospacing="1" w:after="100" w:afterAutospacing="1"/>
        <w:ind w:left="851" w:right="902"/>
        <w:jc w:val="both"/>
        <w:rPr>
          <w:rFonts w:ascii="Palatino Linotype" w:eastAsia="Calibri" w:hAnsi="Palatino Linotype" w:cs="Arial"/>
          <w:i/>
          <w:sz w:val="22"/>
          <w:szCs w:val="22"/>
        </w:rPr>
      </w:pPr>
      <w:r w:rsidRPr="000758F0">
        <w:rPr>
          <w:rFonts w:ascii="Palatino Linotype" w:eastAsia="Calibri" w:hAnsi="Palatino Linotype" w:cs="Arial"/>
          <w:i/>
          <w:sz w:val="22"/>
          <w:szCs w:val="22"/>
        </w:rPr>
        <w:t xml:space="preserve">Para el caso de que, algún oficio emitido y/o recibido en el periodo referido, encuadre con alguna causal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al </w:t>
      </w:r>
      <w:r w:rsidRPr="000758F0">
        <w:rPr>
          <w:rFonts w:ascii="Palatino Linotype" w:eastAsia="Calibri" w:hAnsi="Palatino Linotype" w:cs="Arial"/>
          <w:b/>
          <w:i/>
          <w:sz w:val="22"/>
          <w:szCs w:val="22"/>
        </w:rPr>
        <w:t>RECURRENTE</w:t>
      </w:r>
      <w:r w:rsidRPr="000758F0">
        <w:rPr>
          <w:rFonts w:ascii="Palatino Linotype" w:eastAsia="Calibri" w:hAnsi="Palatino Linotype" w:cs="Arial"/>
          <w:i/>
          <w:sz w:val="22"/>
          <w:szCs w:val="22"/>
        </w:rPr>
        <w:t xml:space="preserve"> al momento de dar cumplim</w:t>
      </w:r>
      <w:r w:rsidR="000758F0" w:rsidRPr="000758F0">
        <w:rPr>
          <w:rFonts w:ascii="Palatino Linotype" w:eastAsia="Calibri" w:hAnsi="Palatino Linotype" w:cs="Arial"/>
          <w:i/>
          <w:sz w:val="22"/>
          <w:szCs w:val="22"/>
        </w:rPr>
        <w:t>iento a la presente resolución.”</w:t>
      </w:r>
    </w:p>
    <w:p w:rsidR="00FF22C8" w:rsidRPr="000758F0" w:rsidRDefault="00FF22C8" w:rsidP="008A7B8E">
      <w:pPr>
        <w:pStyle w:val="Prrafodelista"/>
        <w:spacing w:before="100" w:beforeAutospacing="1" w:after="100" w:afterAutospacing="1"/>
        <w:ind w:left="851" w:right="902"/>
        <w:jc w:val="both"/>
        <w:rPr>
          <w:rFonts w:ascii="Palatino Linotype" w:eastAsia="Calibri" w:hAnsi="Palatino Linotype" w:cs="Arial"/>
          <w:i/>
          <w:sz w:val="22"/>
          <w:szCs w:val="22"/>
        </w:rPr>
      </w:pPr>
    </w:p>
    <w:p w:rsidR="00BF28FA" w:rsidRPr="000758F0" w:rsidRDefault="00BF28FA" w:rsidP="008A7B8E">
      <w:pPr>
        <w:spacing w:before="100" w:beforeAutospacing="1" w:after="100" w:afterAutospacing="1" w:line="360" w:lineRule="auto"/>
        <w:contextualSpacing/>
        <w:jc w:val="both"/>
        <w:rPr>
          <w:rFonts w:ascii="Palatino Linotype" w:hAnsi="Palatino Linotype"/>
          <w:color w:val="222222"/>
          <w:shd w:val="clear" w:color="auto" w:fill="FFFFFF"/>
        </w:rPr>
      </w:pPr>
      <w:r w:rsidRPr="000758F0">
        <w:rPr>
          <w:rFonts w:ascii="Palatino Linotype" w:hAnsi="Palatino Linotype"/>
          <w:b/>
          <w:color w:val="222222"/>
          <w:sz w:val="28"/>
          <w:szCs w:val="28"/>
          <w:shd w:val="clear" w:color="auto" w:fill="FFFFFF"/>
        </w:rPr>
        <w:t>TERCERO.</w:t>
      </w:r>
      <w:r w:rsidRPr="000758F0">
        <w:rPr>
          <w:rStyle w:val="apple-converted-space"/>
          <w:rFonts w:ascii="Palatino Linotype" w:hAnsi="Palatino Linotype"/>
          <w:b/>
          <w:color w:val="222222"/>
          <w:shd w:val="clear" w:color="auto" w:fill="FFFFFF"/>
        </w:rPr>
        <w:t> </w:t>
      </w:r>
      <w:r w:rsidRPr="000758F0">
        <w:rPr>
          <w:rFonts w:ascii="Palatino Linotype" w:hAnsi="Palatino Linotype"/>
          <w:b/>
          <w:color w:val="222222"/>
          <w:lang w:eastAsia="es-ES_tradnl"/>
        </w:rPr>
        <w:t>Notifíquese</w:t>
      </w:r>
      <w:r w:rsidRPr="000758F0">
        <w:rPr>
          <w:rFonts w:ascii="Palatino Linotype" w:hAnsi="Palatino Linotype"/>
          <w:color w:val="222222"/>
          <w:lang w:eastAsia="es-ES_tradnl"/>
        </w:rPr>
        <w:t xml:space="preserve"> </w:t>
      </w:r>
      <w:r w:rsidR="00DA54A6" w:rsidRPr="000758F0">
        <w:rPr>
          <w:rFonts w:ascii="Palatino Linotype" w:hAnsi="Palatino Linotype"/>
          <w:color w:val="222222"/>
          <w:shd w:val="clear" w:color="auto" w:fill="FFFFFF"/>
        </w:rPr>
        <w:t>a la</w:t>
      </w:r>
      <w:r w:rsidRPr="000758F0">
        <w:rPr>
          <w:rFonts w:ascii="Palatino Linotype" w:hAnsi="Palatino Linotype"/>
          <w:color w:val="222222"/>
          <w:shd w:val="clear" w:color="auto" w:fill="FFFFFF"/>
        </w:rPr>
        <w:t xml:space="preserve"> Titular de la Unidad de Transparencia del</w:t>
      </w:r>
      <w:r w:rsidR="00745E95" w:rsidRPr="000758F0">
        <w:rPr>
          <w:rStyle w:val="apple-converted-space"/>
          <w:rFonts w:ascii="Palatino Linotype" w:hAnsi="Palatino Linotype"/>
          <w:b/>
          <w:color w:val="222222"/>
          <w:shd w:val="clear" w:color="auto" w:fill="FFFFFF"/>
        </w:rPr>
        <w:t xml:space="preserve"> </w:t>
      </w:r>
      <w:r w:rsidRPr="000758F0">
        <w:rPr>
          <w:rFonts w:ascii="Palatino Linotype" w:hAnsi="Palatino Linotype"/>
          <w:b/>
          <w:color w:val="222222"/>
          <w:shd w:val="clear" w:color="auto" w:fill="FFFFFF"/>
        </w:rPr>
        <w:t>SUJETO OBLIGADO</w:t>
      </w:r>
      <w:r w:rsidRPr="000758F0">
        <w:rPr>
          <w:rFonts w:ascii="Palatino Linotype" w:hAnsi="Palatino Linotype"/>
          <w:color w:val="222222"/>
          <w:shd w:val="clear" w:color="auto" w:fill="FFFFFF"/>
        </w:rPr>
        <w:t xml:space="preserve">, para que conforme a los artículos 186, último párrafo y 189, párrafo segundo de la Ley de </w:t>
      </w:r>
      <w:r w:rsidRPr="000758F0">
        <w:rPr>
          <w:rFonts w:ascii="Palatino Linotype" w:hAnsi="Palatino Linotype" w:cs="Arial"/>
        </w:rPr>
        <w:t>Transparencia</w:t>
      </w:r>
      <w:r w:rsidRPr="000758F0">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0758F0">
        <w:rPr>
          <w:rFonts w:ascii="Palatino Linotype" w:hAnsi="Palatino Linotype"/>
          <w:color w:val="222222"/>
          <w:lang w:eastAsia="es-ES_tradnl"/>
        </w:rPr>
        <w:t>de</w:t>
      </w:r>
      <w:r w:rsidRPr="000758F0">
        <w:rPr>
          <w:rFonts w:ascii="Palatino Linotype" w:hAnsi="Palatino Linotype"/>
          <w:color w:val="222222"/>
          <w:shd w:val="clear" w:color="auto" w:fill="FFFFFF"/>
        </w:rPr>
        <w:t xml:space="preserve"> tres días hábiles siguientes sobre el cumplimiento dado a la presente resolución.</w:t>
      </w:r>
    </w:p>
    <w:p w:rsidR="0021130D" w:rsidRPr="000758F0" w:rsidRDefault="0021130D" w:rsidP="008A7B8E">
      <w:pPr>
        <w:spacing w:before="100" w:beforeAutospacing="1" w:after="100" w:afterAutospacing="1" w:line="360" w:lineRule="auto"/>
        <w:contextualSpacing/>
        <w:jc w:val="both"/>
        <w:rPr>
          <w:rFonts w:ascii="Palatino Linotype" w:hAnsi="Palatino Linotype"/>
          <w:color w:val="222222"/>
          <w:shd w:val="clear" w:color="auto" w:fill="FFFFFF"/>
        </w:rPr>
      </w:pPr>
    </w:p>
    <w:p w:rsidR="00BF28FA" w:rsidRPr="000758F0"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0758F0">
        <w:rPr>
          <w:rFonts w:ascii="Palatino Linotype" w:hAnsi="Palatino Linotype" w:cs="Arial"/>
          <w:b/>
          <w:bCs/>
          <w:color w:val="222222"/>
          <w:sz w:val="28"/>
          <w:lang w:eastAsia="es-MX"/>
        </w:rPr>
        <w:t xml:space="preserve">CUARTO. </w:t>
      </w:r>
      <w:r w:rsidRPr="000758F0">
        <w:rPr>
          <w:rFonts w:ascii="Palatino Linotype" w:hAnsi="Palatino Linotype"/>
          <w:b/>
          <w:color w:val="222222"/>
          <w:lang w:eastAsia="es-ES_tradnl"/>
        </w:rPr>
        <w:t>Notifíquese</w:t>
      </w:r>
      <w:r w:rsidR="00DA54A6" w:rsidRPr="000758F0">
        <w:rPr>
          <w:rFonts w:ascii="Palatino Linotype" w:hAnsi="Palatino Linotype"/>
          <w:color w:val="222222"/>
          <w:lang w:eastAsia="es-ES_tradnl"/>
        </w:rPr>
        <w:t xml:space="preserve"> al </w:t>
      </w:r>
      <w:r w:rsidRPr="000758F0">
        <w:rPr>
          <w:rFonts w:ascii="Palatino Linotype" w:hAnsi="Palatino Linotype"/>
          <w:b/>
          <w:color w:val="222222"/>
          <w:lang w:eastAsia="es-ES_tradnl"/>
        </w:rPr>
        <w:t>RECURRENTE</w:t>
      </w:r>
      <w:r w:rsidRPr="000758F0">
        <w:rPr>
          <w:rFonts w:ascii="Palatino Linotype" w:hAnsi="Palatino Linotype"/>
          <w:color w:val="222222"/>
          <w:lang w:eastAsia="es-ES_tradnl"/>
        </w:rPr>
        <w:t xml:space="preserve"> la </w:t>
      </w:r>
      <w:r w:rsidRPr="000758F0">
        <w:rPr>
          <w:rFonts w:ascii="Palatino Linotype" w:hAnsi="Palatino Linotype" w:cs="Arial"/>
        </w:rPr>
        <w:t>presente</w:t>
      </w:r>
      <w:r w:rsidRPr="000758F0">
        <w:rPr>
          <w:rFonts w:ascii="Palatino Linotype" w:hAnsi="Palatino Linotype"/>
          <w:color w:val="222222"/>
          <w:lang w:eastAsia="es-ES_tradnl"/>
        </w:rPr>
        <w:t xml:space="preserve"> resolución.</w:t>
      </w:r>
    </w:p>
    <w:p w:rsidR="0021130D" w:rsidRPr="000758F0" w:rsidRDefault="0021130D" w:rsidP="008A7B8E">
      <w:pPr>
        <w:spacing w:before="100" w:beforeAutospacing="1" w:after="100" w:afterAutospacing="1" w:line="360" w:lineRule="auto"/>
        <w:ind w:right="51"/>
        <w:contextualSpacing/>
        <w:jc w:val="both"/>
        <w:rPr>
          <w:rFonts w:ascii="Palatino Linotype" w:hAnsi="Palatino Linotype"/>
          <w:color w:val="222222"/>
          <w:szCs w:val="17"/>
          <w:lang w:eastAsia="es-ES_tradnl"/>
        </w:rPr>
      </w:pPr>
    </w:p>
    <w:p w:rsidR="00BF28FA"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0758F0">
        <w:rPr>
          <w:rFonts w:ascii="Palatino Linotype" w:hAnsi="Palatino Linotype" w:cs="Arial"/>
          <w:b/>
          <w:bCs/>
          <w:color w:val="222222"/>
          <w:sz w:val="28"/>
          <w:lang w:eastAsia="es-MX"/>
        </w:rPr>
        <w:t>QUINTO.</w:t>
      </w:r>
      <w:r w:rsidRPr="000758F0">
        <w:rPr>
          <w:rFonts w:ascii="Palatino Linotype" w:hAnsi="Palatino Linotype"/>
          <w:color w:val="222222"/>
          <w:szCs w:val="17"/>
          <w:lang w:eastAsia="es-ES_tradnl"/>
        </w:rPr>
        <w:t xml:space="preserve"> </w:t>
      </w:r>
      <w:r w:rsidRPr="000758F0">
        <w:rPr>
          <w:rFonts w:ascii="Palatino Linotype" w:hAnsi="Palatino Linotype"/>
          <w:b/>
          <w:color w:val="222222"/>
          <w:lang w:eastAsia="es-ES_tradnl"/>
        </w:rPr>
        <w:t>Hágase del conocimiento</w:t>
      </w:r>
      <w:r w:rsidR="00DA54A6" w:rsidRPr="000758F0">
        <w:rPr>
          <w:rFonts w:ascii="Palatino Linotype" w:hAnsi="Palatino Linotype"/>
          <w:color w:val="222222"/>
          <w:lang w:eastAsia="es-ES_tradnl"/>
        </w:rPr>
        <w:t xml:space="preserve"> al </w:t>
      </w:r>
      <w:r w:rsidRPr="000758F0">
        <w:rPr>
          <w:rFonts w:ascii="Palatino Linotype" w:hAnsi="Palatino Linotype"/>
          <w:b/>
          <w:color w:val="222222"/>
          <w:lang w:eastAsia="es-ES_tradnl"/>
        </w:rPr>
        <w:t>RECURRENTE</w:t>
      </w:r>
      <w:r w:rsidRPr="000758F0">
        <w:rPr>
          <w:rFonts w:ascii="Palatino Linotype" w:hAnsi="Palatino Linotype"/>
          <w:color w:val="222222"/>
          <w:lang w:eastAsia="es-ES_tradnl"/>
        </w:rPr>
        <w:t xml:space="preserve"> que de conformidad con lo establecido en el artículo 196 de la </w:t>
      </w:r>
      <w:r w:rsidRPr="000758F0">
        <w:rPr>
          <w:rFonts w:ascii="Palatino Linotype" w:hAnsi="Palatino Linotype" w:cs="Arial"/>
        </w:rPr>
        <w:t>Ley</w:t>
      </w:r>
      <w:r w:rsidRPr="000758F0">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21130D" w:rsidRPr="00190083" w:rsidRDefault="0021130D" w:rsidP="008A7B8E">
      <w:pPr>
        <w:spacing w:before="100" w:beforeAutospacing="1" w:after="100" w:afterAutospacing="1" w:line="360" w:lineRule="auto"/>
        <w:ind w:right="51"/>
        <w:contextualSpacing/>
        <w:jc w:val="both"/>
        <w:rPr>
          <w:rFonts w:ascii="Palatino Linotype" w:hAnsi="Palatino Linotype"/>
          <w:color w:val="222222"/>
          <w:sz w:val="14"/>
          <w:szCs w:val="14"/>
          <w:lang w:eastAsia="es-ES_tradnl"/>
        </w:rPr>
      </w:pPr>
    </w:p>
    <w:p w:rsidR="00781EA9" w:rsidRPr="0008172C" w:rsidRDefault="00781EA9" w:rsidP="00781EA9">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4602" w:rsidRPr="00DA54A6" w:rsidTr="00E23B2F">
        <w:trPr>
          <w:jc w:val="center"/>
        </w:trPr>
        <w:tc>
          <w:tcPr>
            <w:tcW w:w="10365" w:type="dxa"/>
            <w:gridSpan w:val="2"/>
          </w:tcPr>
          <w:p w:rsidR="000A36C5" w:rsidRPr="00DA54A6" w:rsidRDefault="000A36C5" w:rsidP="005E11D8">
            <w:pPr>
              <w:spacing w:before="100" w:beforeAutospacing="1" w:after="100" w:afterAutospacing="1"/>
              <w:contextualSpacing/>
              <w:rPr>
                <w:rFonts w:ascii="Palatino Linotype" w:hAnsi="Palatino Linotype" w:cs="Arial"/>
              </w:rPr>
            </w:pPr>
          </w:p>
          <w:p w:rsidR="008258DE" w:rsidRDefault="008258DE" w:rsidP="00B113E8">
            <w:pPr>
              <w:spacing w:before="100" w:beforeAutospacing="1" w:after="100" w:afterAutospacing="1"/>
              <w:contextualSpacing/>
              <w:rPr>
                <w:rFonts w:ascii="Palatino Linotype" w:hAnsi="Palatino Linotype" w:cs="Arial"/>
              </w:rPr>
            </w:pPr>
          </w:p>
          <w:p w:rsidR="005E11D8" w:rsidRDefault="005E11D8" w:rsidP="00B113E8">
            <w:pPr>
              <w:spacing w:before="100" w:beforeAutospacing="1" w:after="100" w:afterAutospacing="1"/>
              <w:contextualSpacing/>
              <w:rPr>
                <w:rFonts w:ascii="Palatino Linotype" w:hAnsi="Palatino Linotype" w:cs="Arial"/>
              </w:rPr>
            </w:pPr>
          </w:p>
          <w:p w:rsidR="005E11D8" w:rsidRDefault="005E11D8" w:rsidP="00B113E8">
            <w:pPr>
              <w:spacing w:before="100" w:beforeAutospacing="1" w:after="100" w:afterAutospacing="1"/>
              <w:contextualSpacing/>
              <w:rPr>
                <w:rFonts w:ascii="Palatino Linotype" w:hAnsi="Palatino Linotype" w:cs="Arial"/>
              </w:rPr>
            </w:pPr>
          </w:p>
          <w:p w:rsidR="005E11D8" w:rsidRPr="00DA54A6" w:rsidRDefault="005E11D8" w:rsidP="00B113E8">
            <w:pPr>
              <w:spacing w:before="100" w:beforeAutospacing="1" w:after="100" w:afterAutospacing="1"/>
              <w:contextualSpacing/>
              <w:rPr>
                <w:rFonts w:ascii="Palatino Linotype" w:hAnsi="Palatino Linotype" w:cs="Aria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rPr>
              <w:br w:type="page"/>
            </w:r>
            <w:r w:rsidRPr="00DA54A6">
              <w:rPr>
                <w:rFonts w:ascii="Palatino Linotype" w:hAnsi="Palatino Linotype" w:cs="Arial"/>
                <w:b/>
                <w:lang w:val="es-ES_tradnl"/>
              </w:rPr>
              <w:t>Zulema Martínez Sánchez</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lang w:val="es-ES_tradnl"/>
              </w:rPr>
              <w:t>Comisionada Presidenta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RPr="00DA54A6" w:rsidTr="00E23B2F">
        <w:trPr>
          <w:jc w:val="center"/>
        </w:trPr>
        <w:tc>
          <w:tcPr>
            <w:tcW w:w="5182" w:type="dxa"/>
          </w:tcPr>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5E11D8" w:rsidRDefault="005E11D8" w:rsidP="008A7B8E">
            <w:pPr>
              <w:spacing w:before="100" w:beforeAutospacing="1" w:after="100" w:afterAutospacing="1"/>
              <w:contextualSpacing/>
              <w:jc w:val="center"/>
              <w:rPr>
                <w:rFonts w:ascii="Palatino Linotype" w:hAnsi="Palatino Linotype" w:cs="Arial"/>
                <w:b/>
                <w:lang w:val="es-ES_tradnl"/>
              </w:rPr>
            </w:pPr>
          </w:p>
          <w:p w:rsidR="005E11D8" w:rsidRDefault="005E11D8" w:rsidP="008A7B8E">
            <w:pPr>
              <w:spacing w:before="100" w:beforeAutospacing="1" w:after="100" w:afterAutospacing="1"/>
              <w:contextualSpacing/>
              <w:jc w:val="center"/>
              <w:rPr>
                <w:rFonts w:ascii="Palatino Linotype" w:hAnsi="Palatino Linotype" w:cs="Arial"/>
                <w:b/>
                <w:lang w:val="es-ES_tradnl"/>
              </w:rPr>
            </w:pPr>
          </w:p>
          <w:p w:rsidR="008258DE" w:rsidRPr="00DA54A6" w:rsidRDefault="008258DE" w:rsidP="00B113E8">
            <w:pPr>
              <w:spacing w:before="100" w:beforeAutospacing="1" w:after="100" w:afterAutospacing="1"/>
              <w:contextualSpacing/>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Eva Abaid Yapur</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c>
          <w:tcPr>
            <w:tcW w:w="5183" w:type="dxa"/>
          </w:tcPr>
          <w:p w:rsidR="00C06C5F" w:rsidRPr="00DA54A6" w:rsidRDefault="00C06C5F" w:rsidP="008A7B8E">
            <w:pPr>
              <w:spacing w:before="100" w:beforeAutospacing="1" w:after="100" w:afterAutospacing="1"/>
              <w:contextualSpacing/>
              <w:jc w:val="center"/>
              <w:rPr>
                <w:rFonts w:ascii="Palatino Linotype" w:hAnsi="Palatino Linotype" w:cs="Arial"/>
                <w:b/>
                <w:lang w:val="es-ES_tradnl"/>
              </w:rPr>
            </w:pPr>
          </w:p>
          <w:p w:rsidR="008258DE" w:rsidRDefault="008258DE" w:rsidP="00B113E8">
            <w:pPr>
              <w:spacing w:before="100" w:beforeAutospacing="1" w:after="100" w:afterAutospacing="1"/>
              <w:contextualSpacing/>
              <w:rPr>
                <w:rFonts w:ascii="Palatino Linotype" w:hAnsi="Palatino Linotype" w:cs="Arial"/>
                <w:b/>
                <w:lang w:val="es-ES_tradnl"/>
              </w:rPr>
            </w:pPr>
          </w:p>
          <w:p w:rsidR="005E11D8" w:rsidRDefault="005E11D8" w:rsidP="00B113E8">
            <w:pPr>
              <w:spacing w:before="100" w:beforeAutospacing="1" w:after="100" w:afterAutospacing="1"/>
              <w:contextualSpacing/>
              <w:rPr>
                <w:rFonts w:ascii="Palatino Linotype" w:hAnsi="Palatino Linotype" w:cs="Arial"/>
                <w:b/>
                <w:lang w:val="es-ES_tradnl"/>
              </w:rPr>
            </w:pPr>
          </w:p>
          <w:p w:rsidR="005E11D8" w:rsidRPr="00DA54A6" w:rsidRDefault="005E11D8" w:rsidP="00B113E8">
            <w:pPr>
              <w:spacing w:before="100" w:beforeAutospacing="1" w:after="100" w:afterAutospacing="1"/>
              <w:contextualSpacing/>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José Guadalupe Luna Hernández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781EA9">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r>
      <w:tr w:rsidR="00874602" w:rsidRPr="00DA54A6" w:rsidTr="00E23B2F">
        <w:trPr>
          <w:jc w:val="center"/>
        </w:trPr>
        <w:tc>
          <w:tcPr>
            <w:tcW w:w="5182" w:type="dxa"/>
          </w:tcPr>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781EA9" w:rsidRPr="00DA54A6" w:rsidRDefault="00781EA9"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5E11D8" w:rsidRDefault="005E11D8" w:rsidP="008A7B8E">
            <w:pPr>
              <w:spacing w:before="100" w:beforeAutospacing="1" w:after="100" w:afterAutospacing="1"/>
              <w:contextualSpacing/>
              <w:jc w:val="center"/>
              <w:rPr>
                <w:rFonts w:ascii="Palatino Linotype" w:hAnsi="Palatino Linotype" w:cs="Arial"/>
                <w:b/>
                <w:lang w:val="es-ES_tradnl"/>
              </w:rPr>
            </w:pPr>
          </w:p>
          <w:p w:rsidR="005E11D8" w:rsidRPr="00DA54A6" w:rsidRDefault="005E11D8"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Javier Martínez Cruz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p>
        </w:tc>
        <w:tc>
          <w:tcPr>
            <w:tcW w:w="5183" w:type="dxa"/>
          </w:tcPr>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781EA9" w:rsidRPr="00DA54A6" w:rsidRDefault="00781EA9" w:rsidP="008A7B8E">
            <w:pPr>
              <w:spacing w:before="100" w:beforeAutospacing="1" w:after="100" w:afterAutospacing="1"/>
              <w:contextualSpacing/>
              <w:jc w:val="center"/>
              <w:rPr>
                <w:rFonts w:ascii="Palatino Linotype" w:hAnsi="Palatino Linotype" w:cs="Arial"/>
                <w:b/>
                <w:lang w:val="es-ES_tradnl"/>
              </w:rPr>
            </w:pPr>
          </w:p>
          <w:p w:rsidR="00C06C5F" w:rsidRDefault="00C06C5F" w:rsidP="008A7B8E">
            <w:pPr>
              <w:spacing w:before="100" w:beforeAutospacing="1" w:after="100" w:afterAutospacing="1"/>
              <w:contextualSpacing/>
              <w:jc w:val="center"/>
              <w:rPr>
                <w:rFonts w:ascii="Palatino Linotype" w:hAnsi="Palatino Linotype" w:cs="Arial"/>
                <w:b/>
                <w:lang w:val="es-ES_tradnl"/>
              </w:rPr>
            </w:pPr>
          </w:p>
          <w:p w:rsidR="005E11D8" w:rsidRDefault="005E11D8" w:rsidP="008A7B8E">
            <w:pPr>
              <w:spacing w:before="100" w:beforeAutospacing="1" w:after="100" w:afterAutospacing="1"/>
              <w:contextualSpacing/>
              <w:jc w:val="center"/>
              <w:rPr>
                <w:rFonts w:ascii="Palatino Linotype" w:hAnsi="Palatino Linotype" w:cs="Arial"/>
                <w:b/>
                <w:lang w:val="es-ES_tradnl"/>
              </w:rPr>
            </w:pPr>
          </w:p>
          <w:p w:rsidR="005E11D8" w:rsidRPr="00DA54A6" w:rsidRDefault="005E11D8"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Luis Gustavo Parra Noriega</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5E11D8" w:rsidP="008A7B8E">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r w:rsidRPr="00DA54A6">
              <w:rPr>
                <w:rFonts w:ascii="Palatino Linotype" w:hAnsi="Palatino Linotype" w:cs="Arial"/>
                <w:b/>
                <w:lang w:val="es-ES_tradnl"/>
              </w:rPr>
              <w:t>)</w:t>
            </w:r>
          </w:p>
        </w:tc>
      </w:tr>
      <w:tr w:rsidR="00874602" w:rsidRPr="00DA54A6" w:rsidTr="00E23B2F">
        <w:trPr>
          <w:jc w:val="center"/>
        </w:trPr>
        <w:tc>
          <w:tcPr>
            <w:tcW w:w="10365" w:type="dxa"/>
            <w:gridSpan w:val="2"/>
          </w:tcPr>
          <w:p w:rsidR="00874602" w:rsidRPr="005E11D8" w:rsidRDefault="00874602" w:rsidP="008A7B8E">
            <w:pPr>
              <w:spacing w:before="100" w:beforeAutospacing="1" w:after="100" w:afterAutospacing="1"/>
              <w:contextualSpacing/>
              <w:jc w:val="center"/>
              <w:rPr>
                <w:rFonts w:ascii="Palatino Linotype" w:hAnsi="Palatino Linotype" w:cs="Arial"/>
                <w:b/>
                <w:lang w:val="es-ES_tradnl"/>
              </w:rPr>
            </w:pPr>
          </w:p>
          <w:p w:rsidR="00C06C5F" w:rsidRPr="005E11D8" w:rsidRDefault="00C06C5F" w:rsidP="008A7B8E">
            <w:pPr>
              <w:spacing w:before="100" w:beforeAutospacing="1" w:after="100" w:afterAutospacing="1"/>
              <w:contextualSpacing/>
              <w:jc w:val="center"/>
              <w:rPr>
                <w:rFonts w:ascii="Palatino Linotype" w:hAnsi="Palatino Linotype" w:cs="Arial"/>
                <w:b/>
                <w:lang w:val="es-ES_tradnl"/>
              </w:rPr>
            </w:pPr>
          </w:p>
          <w:p w:rsidR="00781EA9" w:rsidRPr="005E11D8" w:rsidRDefault="00781EA9" w:rsidP="008A7B8E">
            <w:pPr>
              <w:spacing w:before="100" w:beforeAutospacing="1" w:after="100" w:afterAutospacing="1"/>
              <w:contextualSpacing/>
              <w:jc w:val="center"/>
              <w:rPr>
                <w:rFonts w:ascii="Palatino Linotype" w:hAnsi="Palatino Linotype" w:cs="Arial"/>
                <w:b/>
                <w:lang w:val="es-ES_tradnl"/>
              </w:rPr>
            </w:pPr>
          </w:p>
          <w:p w:rsidR="005E11D8" w:rsidRPr="005E11D8" w:rsidRDefault="005E11D8" w:rsidP="008A7B8E">
            <w:pPr>
              <w:spacing w:before="100" w:beforeAutospacing="1" w:after="100" w:afterAutospacing="1"/>
              <w:contextualSpacing/>
              <w:jc w:val="center"/>
              <w:rPr>
                <w:rFonts w:ascii="Palatino Linotype" w:hAnsi="Palatino Linotype" w:cs="Arial"/>
                <w:b/>
                <w:lang w:val="es-ES_tradnl"/>
              </w:rPr>
            </w:pPr>
          </w:p>
          <w:p w:rsidR="005E11D8" w:rsidRPr="005E11D8" w:rsidRDefault="005E11D8"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Alexis Tapia Ramírez</w:t>
            </w:r>
          </w:p>
          <w:p w:rsidR="00781EA9" w:rsidRDefault="00874602" w:rsidP="00781EA9">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Secretario Técnico del Pleno</w:t>
            </w:r>
          </w:p>
          <w:p w:rsidR="00190083" w:rsidRPr="00DA54A6" w:rsidRDefault="00874602" w:rsidP="00781EA9">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r w:rsidRPr="00DA54A6">
              <w:rPr>
                <w:rFonts w:ascii="Palatino Linotype" w:hAnsi="Palatino Linotype" w:cs="Arial"/>
                <w:lang w:val="es-ES_tradnl"/>
              </w:rPr>
              <w:t xml:space="preserve"> </w:t>
            </w:r>
          </w:p>
        </w:tc>
      </w:tr>
    </w:tbl>
    <w:p w:rsidR="00190083" w:rsidRPr="00190083" w:rsidRDefault="00190083" w:rsidP="008A7B8E">
      <w:pPr>
        <w:spacing w:before="100" w:beforeAutospacing="1" w:after="100" w:afterAutospacing="1"/>
        <w:contextualSpacing/>
        <w:jc w:val="both"/>
        <w:rPr>
          <w:rFonts w:ascii="Palatino Linotype" w:hAnsi="Palatino Linotype"/>
          <w:sz w:val="10"/>
          <w:szCs w:val="10"/>
          <w:lang w:val="es-ES_tradnl"/>
        </w:rPr>
      </w:pPr>
    </w:p>
    <w:p w:rsidR="005E11D8" w:rsidRDefault="005E11D8" w:rsidP="008A7B8E">
      <w:pPr>
        <w:spacing w:before="100" w:beforeAutospacing="1" w:after="100" w:afterAutospacing="1"/>
        <w:contextualSpacing/>
        <w:jc w:val="both"/>
        <w:rPr>
          <w:rFonts w:ascii="Palatino Linotype" w:hAnsi="Palatino Linotype"/>
          <w:sz w:val="22"/>
          <w:szCs w:val="22"/>
          <w:lang w:val="es-ES_tradnl"/>
        </w:rPr>
      </w:pPr>
    </w:p>
    <w:p w:rsidR="00874602" w:rsidRPr="00190083" w:rsidRDefault="00874602" w:rsidP="008A7B8E">
      <w:pPr>
        <w:spacing w:before="100" w:beforeAutospacing="1" w:after="100" w:afterAutospacing="1"/>
        <w:contextualSpacing/>
        <w:jc w:val="both"/>
        <w:rPr>
          <w:rFonts w:ascii="Palatino Linotype" w:hAnsi="Palatino Linotype"/>
          <w:sz w:val="22"/>
          <w:szCs w:val="22"/>
          <w:lang w:val="es-ES_tradnl"/>
        </w:rPr>
      </w:pPr>
      <w:r w:rsidRPr="00190083">
        <w:rPr>
          <w:rFonts w:ascii="Palatino Linotype" w:hAnsi="Palatino Linotype"/>
          <w:sz w:val="22"/>
          <w:szCs w:val="22"/>
          <w:lang w:val="es-ES_tradnl"/>
        </w:rPr>
        <w:t>Esta hoja</w:t>
      </w:r>
      <w:r w:rsidR="00DA54A6">
        <w:rPr>
          <w:rFonts w:ascii="Palatino Linotype" w:hAnsi="Palatino Linotype"/>
          <w:sz w:val="22"/>
          <w:szCs w:val="22"/>
          <w:lang w:val="es-ES_tradnl"/>
        </w:rPr>
        <w:t xml:space="preserve"> corresponde a la resolución de veintidós de enero </w:t>
      </w:r>
      <w:r w:rsidR="00BF28FA" w:rsidRPr="00190083">
        <w:rPr>
          <w:rFonts w:ascii="Palatino Linotype" w:hAnsi="Palatino Linotype"/>
          <w:sz w:val="22"/>
          <w:szCs w:val="22"/>
          <w:lang w:val="es-ES_tradnl"/>
        </w:rPr>
        <w:t xml:space="preserve">de </w:t>
      </w:r>
      <w:r w:rsidR="00DA54A6">
        <w:rPr>
          <w:rFonts w:ascii="Palatino Linotype" w:hAnsi="Palatino Linotype"/>
          <w:sz w:val="22"/>
          <w:szCs w:val="22"/>
          <w:lang w:val="es-ES_tradnl"/>
        </w:rPr>
        <w:t>dos mil veinte</w:t>
      </w:r>
      <w:r w:rsidRPr="00190083">
        <w:rPr>
          <w:rFonts w:ascii="Palatino Linotype" w:hAnsi="Palatino Linotype"/>
          <w:sz w:val="22"/>
          <w:szCs w:val="22"/>
          <w:lang w:val="es-ES_tradnl"/>
        </w:rPr>
        <w:t xml:space="preserve">, emitida en el recurso de revisión número </w:t>
      </w:r>
      <w:r w:rsidR="00A95269">
        <w:rPr>
          <w:rFonts w:ascii="Palatino Linotype" w:hAnsi="Palatino Linotype"/>
          <w:sz w:val="22"/>
          <w:szCs w:val="22"/>
          <w:lang w:val="es-ES_tradnl"/>
        </w:rPr>
        <w:t>08682</w:t>
      </w:r>
      <w:r w:rsidR="00DC09E4" w:rsidRPr="00190083">
        <w:rPr>
          <w:rFonts w:ascii="Palatino Linotype" w:hAnsi="Palatino Linotype"/>
          <w:sz w:val="22"/>
          <w:szCs w:val="22"/>
          <w:lang w:val="es-ES_tradnl"/>
        </w:rPr>
        <w:t>/INFOEM/IP/RR/2019</w:t>
      </w:r>
      <w:r w:rsidRPr="00190083">
        <w:rPr>
          <w:rFonts w:ascii="Palatino Linotype" w:hAnsi="Palatino Linotype"/>
          <w:sz w:val="22"/>
          <w:szCs w:val="22"/>
          <w:lang w:val="es-ES_tradnl"/>
        </w:rPr>
        <w:t>.</w:t>
      </w:r>
    </w:p>
    <w:p w:rsidR="00C23B43" w:rsidRPr="00190083" w:rsidRDefault="00DA54A6" w:rsidP="008A7B8E">
      <w:pPr>
        <w:tabs>
          <w:tab w:val="center" w:pos="4560"/>
        </w:tabs>
        <w:spacing w:before="100" w:beforeAutospacing="1" w:after="100" w:afterAutospacing="1"/>
        <w:contextualSpacing/>
        <w:jc w:val="both"/>
        <w:rPr>
          <w:rFonts w:ascii="Palatino Linotype" w:hAnsi="Palatino Linotype"/>
          <w:sz w:val="22"/>
          <w:szCs w:val="22"/>
          <w:lang w:val="es-ES_tradnl"/>
        </w:rPr>
      </w:pPr>
      <w:r>
        <w:rPr>
          <w:rFonts w:ascii="Palatino Linotype" w:hAnsi="Palatino Linotype"/>
          <w:sz w:val="22"/>
          <w:szCs w:val="22"/>
          <w:lang w:val="es-ES_tradnl"/>
        </w:rPr>
        <w:t>YSM/AAS</w:t>
      </w:r>
    </w:p>
    <w:sectPr w:rsidR="00C23B43" w:rsidRPr="00190083" w:rsidSect="00E23B2F">
      <w:headerReference w:type="default" r:id="rId13"/>
      <w:footerReference w:type="default" r:id="rId14"/>
      <w:headerReference w:type="first" r:id="rId15"/>
      <w:footerReference w:type="first" r:id="rId16"/>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33" w:rsidRDefault="00416C33" w:rsidP="00874602">
      <w:r>
        <w:separator/>
      </w:r>
    </w:p>
  </w:endnote>
  <w:endnote w:type="continuationSeparator" w:id="0">
    <w:p w:rsidR="00416C33" w:rsidRDefault="00416C33"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CD" w:rsidRPr="00A54CF4" w:rsidRDefault="00A818CD"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A368D">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A368D">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CD" w:rsidRPr="00F12350" w:rsidRDefault="00A818CD"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A368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A368D">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A818CD" w:rsidRDefault="00A81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33" w:rsidRDefault="00416C33" w:rsidP="00874602">
      <w:r>
        <w:separator/>
      </w:r>
    </w:p>
  </w:footnote>
  <w:footnote w:type="continuationSeparator" w:id="0">
    <w:p w:rsidR="00416C33" w:rsidRDefault="00416C33" w:rsidP="00874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CD" w:rsidRPr="0078005B" w:rsidRDefault="00A818CD">
    <w:pPr>
      <w:rPr>
        <w:rFonts w:ascii="Palatino Linotype" w:hAnsi="Palatino Linotype"/>
        <w:sz w:val="28"/>
        <w:szCs w:val="28"/>
      </w:rPr>
    </w:pPr>
  </w:p>
  <w:tbl>
    <w:tblPr>
      <w:tblW w:w="6242" w:type="dxa"/>
      <w:tblInd w:w="3114" w:type="dxa"/>
      <w:tblLayout w:type="fixed"/>
      <w:tblLook w:val="04A0" w:firstRow="1" w:lastRow="0" w:firstColumn="1" w:lastColumn="0" w:noHBand="0" w:noVBand="1"/>
    </w:tblPr>
    <w:tblGrid>
      <w:gridCol w:w="2693"/>
      <w:gridCol w:w="3549"/>
    </w:tblGrid>
    <w:tr w:rsidR="00A818CD" w:rsidRPr="008A510F" w:rsidTr="00E23B2F">
      <w:tc>
        <w:tcPr>
          <w:tcW w:w="2693" w:type="dxa"/>
          <w:shd w:val="clear" w:color="auto" w:fill="auto"/>
          <w:vAlign w:val="center"/>
        </w:tcPr>
        <w:p w:rsidR="00A818CD" w:rsidRPr="008A510F" w:rsidRDefault="00A818CD"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A818CD" w:rsidRPr="008A510F" w:rsidRDefault="00CC183F"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08682</w:t>
          </w:r>
          <w:r w:rsidR="00B17983">
            <w:rPr>
              <w:rFonts w:ascii="Palatino Linotype" w:hAnsi="Palatino Linotype"/>
              <w:b/>
              <w:sz w:val="22"/>
              <w:szCs w:val="22"/>
              <w:lang w:val="es-ES_tradnl"/>
            </w:rPr>
            <w:t>/INFOEM/IP/RR/2019</w:t>
          </w:r>
        </w:p>
      </w:tc>
    </w:tr>
    <w:tr w:rsidR="00A818CD" w:rsidRPr="008A510F" w:rsidTr="00E23B2F">
      <w:trPr>
        <w:trHeight w:val="228"/>
      </w:trPr>
      <w:tc>
        <w:tcPr>
          <w:tcW w:w="2693" w:type="dxa"/>
          <w:shd w:val="clear" w:color="auto" w:fill="auto"/>
          <w:vAlign w:val="center"/>
        </w:tcPr>
        <w:p w:rsidR="00A818CD" w:rsidRPr="008A510F" w:rsidRDefault="00A818CD"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A818CD" w:rsidRPr="008A510F" w:rsidRDefault="00CC183F" w:rsidP="001424D7">
          <w:pPr>
            <w:ind w:right="176"/>
            <w:jc w:val="both"/>
            <w:rPr>
              <w:rFonts w:ascii="Palatino Linotype" w:hAnsi="Palatino Linotype"/>
              <w:b/>
              <w:sz w:val="22"/>
              <w:szCs w:val="22"/>
              <w:lang w:val="es-ES_tradnl"/>
            </w:rPr>
          </w:pPr>
          <w:r w:rsidRPr="00A818CD">
            <w:rPr>
              <w:rFonts w:ascii="Palatino Linotype" w:hAnsi="Palatino Linotype"/>
              <w:b/>
              <w:sz w:val="22"/>
              <w:szCs w:val="22"/>
              <w:lang w:val="es-ES_tradnl"/>
            </w:rPr>
            <w:t>Ayuntamiento de Tecámac</w:t>
          </w:r>
        </w:p>
      </w:tc>
    </w:tr>
    <w:tr w:rsidR="00A818CD" w:rsidRPr="008A510F" w:rsidTr="00E23B2F">
      <w:tc>
        <w:tcPr>
          <w:tcW w:w="2693" w:type="dxa"/>
          <w:shd w:val="clear" w:color="auto" w:fill="auto"/>
          <w:vAlign w:val="center"/>
        </w:tcPr>
        <w:p w:rsidR="00A818CD" w:rsidRPr="008A510F" w:rsidRDefault="00A818CD"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A818CD" w:rsidRPr="008A510F" w:rsidRDefault="00A818CD"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A818CD" w:rsidRPr="0078005B" w:rsidRDefault="00A818CD" w:rsidP="00E23B2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CD" w:rsidRPr="0078005B" w:rsidRDefault="00A818CD">
    <w:pPr>
      <w:rPr>
        <w:rFonts w:ascii="Palatino Linotype" w:hAnsi="Palatino Linotype"/>
        <w:sz w:val="28"/>
        <w:szCs w:val="28"/>
      </w:rPr>
    </w:pPr>
  </w:p>
  <w:tbl>
    <w:tblPr>
      <w:tblW w:w="5528" w:type="dxa"/>
      <w:tblInd w:w="3544" w:type="dxa"/>
      <w:tblLayout w:type="fixed"/>
      <w:tblLook w:val="04A0" w:firstRow="1" w:lastRow="0" w:firstColumn="1" w:lastColumn="0" w:noHBand="0" w:noVBand="1"/>
    </w:tblPr>
    <w:tblGrid>
      <w:gridCol w:w="2551"/>
      <w:gridCol w:w="2977"/>
    </w:tblGrid>
    <w:tr w:rsidR="00A818CD" w:rsidRPr="00C03E4D" w:rsidTr="00E23B2F">
      <w:tc>
        <w:tcPr>
          <w:tcW w:w="2551" w:type="dxa"/>
          <w:shd w:val="clear" w:color="auto" w:fill="auto"/>
          <w:vAlign w:val="center"/>
        </w:tcPr>
        <w:p w:rsidR="00A818CD" w:rsidRPr="00C03E4D" w:rsidRDefault="00A818CD"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A818CD" w:rsidRPr="00C03E4D" w:rsidRDefault="00A818CD" w:rsidP="00E23B2F">
          <w:pPr>
            <w:jc w:val="both"/>
            <w:rPr>
              <w:rFonts w:ascii="Palatino Linotype" w:hAnsi="Palatino Linotype"/>
              <w:b/>
              <w:sz w:val="22"/>
              <w:szCs w:val="22"/>
              <w:lang w:val="es-ES_tradnl"/>
            </w:rPr>
          </w:pPr>
          <w:r>
            <w:rPr>
              <w:rFonts w:ascii="Palatino Linotype" w:hAnsi="Palatino Linotype"/>
              <w:b/>
              <w:sz w:val="22"/>
              <w:szCs w:val="22"/>
              <w:lang w:val="es-ES_tradnl"/>
            </w:rPr>
            <w:t>08682/INFOEM/IP/RR/2019</w:t>
          </w:r>
        </w:p>
      </w:tc>
    </w:tr>
    <w:tr w:rsidR="00A818CD" w:rsidRPr="00C03E4D" w:rsidTr="00E23B2F">
      <w:tc>
        <w:tcPr>
          <w:tcW w:w="2551" w:type="dxa"/>
          <w:shd w:val="clear" w:color="auto" w:fill="auto"/>
          <w:vAlign w:val="center"/>
        </w:tcPr>
        <w:p w:rsidR="00A818CD" w:rsidRPr="00C03E4D" w:rsidRDefault="00A818CD"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A818CD" w:rsidRPr="00C03E4D" w:rsidRDefault="00BA368D" w:rsidP="00E23B2F">
          <w:pPr>
            <w:ind w:right="-108"/>
            <w:jc w:val="both"/>
            <w:rPr>
              <w:rFonts w:ascii="Palatino Linotype" w:hAnsi="Palatino Linotype"/>
              <w:b/>
              <w:sz w:val="22"/>
              <w:szCs w:val="22"/>
              <w:lang w:val="es-ES_tradnl"/>
            </w:rPr>
          </w:pPr>
          <w:r>
            <w:rPr>
              <w:rFonts w:ascii="Palatino Linotype" w:hAnsi="Palatino Linotype"/>
              <w:b/>
              <w:sz w:val="22"/>
              <w:szCs w:val="22"/>
              <w:lang w:val="es-ES_tradnl"/>
            </w:rPr>
            <w:t>xxx</w:t>
          </w:r>
        </w:p>
      </w:tc>
    </w:tr>
    <w:tr w:rsidR="00A818CD" w:rsidRPr="00C03E4D" w:rsidTr="00E23B2F">
      <w:trPr>
        <w:trHeight w:val="228"/>
      </w:trPr>
      <w:tc>
        <w:tcPr>
          <w:tcW w:w="2551" w:type="dxa"/>
          <w:shd w:val="clear" w:color="auto" w:fill="auto"/>
          <w:vAlign w:val="center"/>
        </w:tcPr>
        <w:p w:rsidR="00A818CD" w:rsidRPr="00C03E4D" w:rsidRDefault="00A818CD"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A818CD" w:rsidRPr="00C03E4D" w:rsidRDefault="00A818CD" w:rsidP="00E23B2F">
          <w:pPr>
            <w:jc w:val="both"/>
            <w:rPr>
              <w:rFonts w:ascii="Palatino Linotype" w:hAnsi="Palatino Linotype"/>
              <w:b/>
              <w:sz w:val="22"/>
              <w:szCs w:val="22"/>
              <w:lang w:val="es-ES_tradnl"/>
            </w:rPr>
          </w:pPr>
          <w:r w:rsidRPr="00A818CD">
            <w:rPr>
              <w:rFonts w:ascii="Palatino Linotype" w:hAnsi="Palatino Linotype"/>
              <w:b/>
              <w:sz w:val="22"/>
              <w:szCs w:val="22"/>
              <w:lang w:val="es-ES_tradnl"/>
            </w:rPr>
            <w:t>Ayuntamiento de Tecámac</w:t>
          </w:r>
        </w:p>
      </w:tc>
    </w:tr>
    <w:tr w:rsidR="00A818CD" w:rsidRPr="00C03E4D" w:rsidTr="00E23B2F">
      <w:tc>
        <w:tcPr>
          <w:tcW w:w="2551" w:type="dxa"/>
          <w:shd w:val="clear" w:color="auto" w:fill="auto"/>
          <w:vAlign w:val="center"/>
        </w:tcPr>
        <w:p w:rsidR="00A818CD" w:rsidRPr="00C03E4D" w:rsidRDefault="00A818CD"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A818CD" w:rsidRPr="00C03E4D" w:rsidRDefault="00A818CD"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A818CD" w:rsidRPr="00190083" w:rsidRDefault="00A818CD">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EB3B15"/>
    <w:multiLevelType w:val="hybridMultilevel"/>
    <w:tmpl w:val="EC5C1AFC"/>
    <w:lvl w:ilvl="0" w:tplc="97587FE0">
      <w:start w:val="4"/>
      <w:numFmt w:val="upperRoman"/>
      <w:lvlText w:val="%1."/>
      <w:lvlJc w:val="righ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3D748A4"/>
    <w:multiLevelType w:val="hybridMultilevel"/>
    <w:tmpl w:val="E9308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FE0ECF"/>
    <w:multiLevelType w:val="hybridMultilevel"/>
    <w:tmpl w:val="93721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18" w15:restartNumberingAfterBreak="0">
    <w:nsid w:val="7EA308DE"/>
    <w:multiLevelType w:val="hybridMultilevel"/>
    <w:tmpl w:val="780606E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10"/>
  </w:num>
  <w:num w:numId="4">
    <w:abstractNumId w:val="16"/>
  </w:num>
  <w:num w:numId="5">
    <w:abstractNumId w:val="3"/>
  </w:num>
  <w:num w:numId="6">
    <w:abstractNumId w:val="13"/>
  </w:num>
  <w:num w:numId="7">
    <w:abstractNumId w:val="11"/>
  </w:num>
  <w:num w:numId="8">
    <w:abstractNumId w:val="4"/>
  </w:num>
  <w:num w:numId="9">
    <w:abstractNumId w:val="14"/>
  </w:num>
  <w:num w:numId="10">
    <w:abstractNumId w:val="5"/>
  </w:num>
  <w:num w:numId="11">
    <w:abstractNumId w:val="17"/>
  </w:num>
  <w:num w:numId="12">
    <w:abstractNumId w:val="2"/>
  </w:num>
  <w:num w:numId="13">
    <w:abstractNumId w:val="0"/>
  </w:num>
  <w:num w:numId="14">
    <w:abstractNumId w:val="15"/>
  </w:num>
  <w:num w:numId="15">
    <w:abstractNumId w:val="18"/>
  </w:num>
  <w:num w:numId="16">
    <w:abstractNumId w:val="8"/>
  </w:num>
  <w:num w:numId="17">
    <w:abstractNumId w:val="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07AE3"/>
    <w:rsid w:val="000130CB"/>
    <w:rsid w:val="00023A8F"/>
    <w:rsid w:val="0003552A"/>
    <w:rsid w:val="000376D0"/>
    <w:rsid w:val="00061EB5"/>
    <w:rsid w:val="00062873"/>
    <w:rsid w:val="000752FF"/>
    <w:rsid w:val="000758F0"/>
    <w:rsid w:val="000763BC"/>
    <w:rsid w:val="00076898"/>
    <w:rsid w:val="00090BCD"/>
    <w:rsid w:val="000A36C5"/>
    <w:rsid w:val="000B198A"/>
    <w:rsid w:val="000B3652"/>
    <w:rsid w:val="000C327F"/>
    <w:rsid w:val="000D6C08"/>
    <w:rsid w:val="000E3D69"/>
    <w:rsid w:val="000E60F5"/>
    <w:rsid w:val="000E6A17"/>
    <w:rsid w:val="000E6E74"/>
    <w:rsid w:val="000E7D3B"/>
    <w:rsid w:val="000F1E5D"/>
    <w:rsid w:val="001225E0"/>
    <w:rsid w:val="00125EC2"/>
    <w:rsid w:val="001303DD"/>
    <w:rsid w:val="00135A3C"/>
    <w:rsid w:val="0013618E"/>
    <w:rsid w:val="001424D7"/>
    <w:rsid w:val="00156EC3"/>
    <w:rsid w:val="001767B3"/>
    <w:rsid w:val="00190083"/>
    <w:rsid w:val="001946C8"/>
    <w:rsid w:val="001968F7"/>
    <w:rsid w:val="001A2CB8"/>
    <w:rsid w:val="001A5E5B"/>
    <w:rsid w:val="001B6C89"/>
    <w:rsid w:val="001C3704"/>
    <w:rsid w:val="001C7E65"/>
    <w:rsid w:val="001E146A"/>
    <w:rsid w:val="001F59A8"/>
    <w:rsid w:val="00200C0F"/>
    <w:rsid w:val="0021130D"/>
    <w:rsid w:val="00220980"/>
    <w:rsid w:val="00226968"/>
    <w:rsid w:val="002318C9"/>
    <w:rsid w:val="00243A4C"/>
    <w:rsid w:val="00251570"/>
    <w:rsid w:val="002522B4"/>
    <w:rsid w:val="00275C3A"/>
    <w:rsid w:val="00276A62"/>
    <w:rsid w:val="002A3B17"/>
    <w:rsid w:val="002A5B04"/>
    <w:rsid w:val="002B133B"/>
    <w:rsid w:val="002D5811"/>
    <w:rsid w:val="002D727A"/>
    <w:rsid w:val="002D7BF5"/>
    <w:rsid w:val="002E56B9"/>
    <w:rsid w:val="002F189F"/>
    <w:rsid w:val="002F5BF4"/>
    <w:rsid w:val="003004C0"/>
    <w:rsid w:val="00302C5E"/>
    <w:rsid w:val="00311C11"/>
    <w:rsid w:val="00336B9B"/>
    <w:rsid w:val="00360514"/>
    <w:rsid w:val="00363A13"/>
    <w:rsid w:val="00366F24"/>
    <w:rsid w:val="00367012"/>
    <w:rsid w:val="0038153A"/>
    <w:rsid w:val="00383AD9"/>
    <w:rsid w:val="003A48D4"/>
    <w:rsid w:val="003A6507"/>
    <w:rsid w:val="003B3343"/>
    <w:rsid w:val="003C20D1"/>
    <w:rsid w:val="003D249A"/>
    <w:rsid w:val="003E1103"/>
    <w:rsid w:val="003E16B8"/>
    <w:rsid w:val="003E610C"/>
    <w:rsid w:val="003F0BED"/>
    <w:rsid w:val="00402DF5"/>
    <w:rsid w:val="004067DF"/>
    <w:rsid w:val="00416C33"/>
    <w:rsid w:val="00417DEB"/>
    <w:rsid w:val="00432A01"/>
    <w:rsid w:val="004701B0"/>
    <w:rsid w:val="0048394A"/>
    <w:rsid w:val="0048565D"/>
    <w:rsid w:val="00492730"/>
    <w:rsid w:val="0049794E"/>
    <w:rsid w:val="004A1C6C"/>
    <w:rsid w:val="004A2CC3"/>
    <w:rsid w:val="004A63C2"/>
    <w:rsid w:val="004C59C9"/>
    <w:rsid w:val="004C6674"/>
    <w:rsid w:val="004D1D92"/>
    <w:rsid w:val="004D6EDE"/>
    <w:rsid w:val="004E4F30"/>
    <w:rsid w:val="004E5140"/>
    <w:rsid w:val="005036D8"/>
    <w:rsid w:val="00522009"/>
    <w:rsid w:val="00523D64"/>
    <w:rsid w:val="005259F4"/>
    <w:rsid w:val="00526AC3"/>
    <w:rsid w:val="0054482E"/>
    <w:rsid w:val="00551C51"/>
    <w:rsid w:val="0056315B"/>
    <w:rsid w:val="00586886"/>
    <w:rsid w:val="005873A0"/>
    <w:rsid w:val="005B1B79"/>
    <w:rsid w:val="005B2634"/>
    <w:rsid w:val="005C5199"/>
    <w:rsid w:val="005D30DA"/>
    <w:rsid w:val="005D5FAB"/>
    <w:rsid w:val="005E11D8"/>
    <w:rsid w:val="005E2D70"/>
    <w:rsid w:val="005F6BC0"/>
    <w:rsid w:val="00600E29"/>
    <w:rsid w:val="00603B05"/>
    <w:rsid w:val="0061181E"/>
    <w:rsid w:val="006136D4"/>
    <w:rsid w:val="00616B14"/>
    <w:rsid w:val="00622CBE"/>
    <w:rsid w:val="006434C4"/>
    <w:rsid w:val="006459E9"/>
    <w:rsid w:val="00647694"/>
    <w:rsid w:val="006514D5"/>
    <w:rsid w:val="006575FA"/>
    <w:rsid w:val="00657C60"/>
    <w:rsid w:val="0066188C"/>
    <w:rsid w:val="00661E14"/>
    <w:rsid w:val="00673322"/>
    <w:rsid w:val="0069250E"/>
    <w:rsid w:val="00693A8C"/>
    <w:rsid w:val="006A28A9"/>
    <w:rsid w:val="006A36C9"/>
    <w:rsid w:val="006A4FEB"/>
    <w:rsid w:val="006A6C4B"/>
    <w:rsid w:val="006A75B1"/>
    <w:rsid w:val="006B0190"/>
    <w:rsid w:val="006B4DE3"/>
    <w:rsid w:val="006F15EA"/>
    <w:rsid w:val="006F7126"/>
    <w:rsid w:val="0070166B"/>
    <w:rsid w:val="00710137"/>
    <w:rsid w:val="007128D9"/>
    <w:rsid w:val="0071585B"/>
    <w:rsid w:val="00734E15"/>
    <w:rsid w:val="00734E4E"/>
    <w:rsid w:val="00745E95"/>
    <w:rsid w:val="00746525"/>
    <w:rsid w:val="007511E2"/>
    <w:rsid w:val="00767220"/>
    <w:rsid w:val="00771AC8"/>
    <w:rsid w:val="0078005B"/>
    <w:rsid w:val="00781EA9"/>
    <w:rsid w:val="0079381E"/>
    <w:rsid w:val="00795733"/>
    <w:rsid w:val="007A0EBE"/>
    <w:rsid w:val="007A5C14"/>
    <w:rsid w:val="007B19EB"/>
    <w:rsid w:val="007C6502"/>
    <w:rsid w:val="007E7D0C"/>
    <w:rsid w:val="007F69AA"/>
    <w:rsid w:val="008035E3"/>
    <w:rsid w:val="00807BB2"/>
    <w:rsid w:val="008124FA"/>
    <w:rsid w:val="00814EF2"/>
    <w:rsid w:val="00820DF9"/>
    <w:rsid w:val="008258DE"/>
    <w:rsid w:val="008321CF"/>
    <w:rsid w:val="00835E9F"/>
    <w:rsid w:val="00840B7A"/>
    <w:rsid w:val="00855004"/>
    <w:rsid w:val="00860FC5"/>
    <w:rsid w:val="00863002"/>
    <w:rsid w:val="008706FE"/>
    <w:rsid w:val="00874367"/>
    <w:rsid w:val="00874602"/>
    <w:rsid w:val="00882B4E"/>
    <w:rsid w:val="00883C6D"/>
    <w:rsid w:val="008930EA"/>
    <w:rsid w:val="00897992"/>
    <w:rsid w:val="008A7B8E"/>
    <w:rsid w:val="008B4751"/>
    <w:rsid w:val="008C1C0C"/>
    <w:rsid w:val="008C6DA0"/>
    <w:rsid w:val="008E3C6A"/>
    <w:rsid w:val="008F28C3"/>
    <w:rsid w:val="00905116"/>
    <w:rsid w:val="009067AC"/>
    <w:rsid w:val="00907846"/>
    <w:rsid w:val="00944166"/>
    <w:rsid w:val="009648EC"/>
    <w:rsid w:val="009837E3"/>
    <w:rsid w:val="00985FA7"/>
    <w:rsid w:val="009A1673"/>
    <w:rsid w:val="009B2E82"/>
    <w:rsid w:val="009B6A58"/>
    <w:rsid w:val="009B77C4"/>
    <w:rsid w:val="009D1DD1"/>
    <w:rsid w:val="009D4ED8"/>
    <w:rsid w:val="009F5933"/>
    <w:rsid w:val="00A063F7"/>
    <w:rsid w:val="00A12022"/>
    <w:rsid w:val="00A12A1B"/>
    <w:rsid w:val="00A12E9D"/>
    <w:rsid w:val="00A1654D"/>
    <w:rsid w:val="00A22183"/>
    <w:rsid w:val="00A266ED"/>
    <w:rsid w:val="00A30692"/>
    <w:rsid w:val="00A56EE4"/>
    <w:rsid w:val="00A738D2"/>
    <w:rsid w:val="00A76CA5"/>
    <w:rsid w:val="00A818CD"/>
    <w:rsid w:val="00A874E2"/>
    <w:rsid w:val="00A95269"/>
    <w:rsid w:val="00A96E73"/>
    <w:rsid w:val="00AA0FE6"/>
    <w:rsid w:val="00AB63A7"/>
    <w:rsid w:val="00AC7B25"/>
    <w:rsid w:val="00AD54F6"/>
    <w:rsid w:val="00AE5CAF"/>
    <w:rsid w:val="00AE64C9"/>
    <w:rsid w:val="00AE69EA"/>
    <w:rsid w:val="00AF5036"/>
    <w:rsid w:val="00B0747B"/>
    <w:rsid w:val="00B113E8"/>
    <w:rsid w:val="00B17983"/>
    <w:rsid w:val="00B26CAB"/>
    <w:rsid w:val="00B30809"/>
    <w:rsid w:val="00B358DD"/>
    <w:rsid w:val="00B50130"/>
    <w:rsid w:val="00B61174"/>
    <w:rsid w:val="00B64878"/>
    <w:rsid w:val="00B64D8E"/>
    <w:rsid w:val="00B812FE"/>
    <w:rsid w:val="00B95170"/>
    <w:rsid w:val="00BA1D38"/>
    <w:rsid w:val="00BA368D"/>
    <w:rsid w:val="00BA4B41"/>
    <w:rsid w:val="00BB7991"/>
    <w:rsid w:val="00BD17D1"/>
    <w:rsid w:val="00BD272D"/>
    <w:rsid w:val="00BE7A7C"/>
    <w:rsid w:val="00BF266C"/>
    <w:rsid w:val="00BF28FA"/>
    <w:rsid w:val="00C03A0F"/>
    <w:rsid w:val="00C0429F"/>
    <w:rsid w:val="00C06C5F"/>
    <w:rsid w:val="00C11E21"/>
    <w:rsid w:val="00C17BB8"/>
    <w:rsid w:val="00C214C9"/>
    <w:rsid w:val="00C23B43"/>
    <w:rsid w:val="00C45DEA"/>
    <w:rsid w:val="00C542C0"/>
    <w:rsid w:val="00C54997"/>
    <w:rsid w:val="00C63DFF"/>
    <w:rsid w:val="00C71C81"/>
    <w:rsid w:val="00C8032D"/>
    <w:rsid w:val="00C80ACB"/>
    <w:rsid w:val="00C954E4"/>
    <w:rsid w:val="00C9714C"/>
    <w:rsid w:val="00C97F28"/>
    <w:rsid w:val="00CA3743"/>
    <w:rsid w:val="00CA575E"/>
    <w:rsid w:val="00CC183F"/>
    <w:rsid w:val="00CC1912"/>
    <w:rsid w:val="00CC4B9A"/>
    <w:rsid w:val="00CD1B22"/>
    <w:rsid w:val="00CD1E01"/>
    <w:rsid w:val="00CE4833"/>
    <w:rsid w:val="00CF14F9"/>
    <w:rsid w:val="00CF64C4"/>
    <w:rsid w:val="00D04D0F"/>
    <w:rsid w:val="00D14F62"/>
    <w:rsid w:val="00D21119"/>
    <w:rsid w:val="00D31BFD"/>
    <w:rsid w:val="00D32142"/>
    <w:rsid w:val="00D35259"/>
    <w:rsid w:val="00D40958"/>
    <w:rsid w:val="00D56C55"/>
    <w:rsid w:val="00D67399"/>
    <w:rsid w:val="00D829A5"/>
    <w:rsid w:val="00DA54A6"/>
    <w:rsid w:val="00DB73DE"/>
    <w:rsid w:val="00DB76E9"/>
    <w:rsid w:val="00DC09E4"/>
    <w:rsid w:val="00DC3194"/>
    <w:rsid w:val="00DC3548"/>
    <w:rsid w:val="00DD0287"/>
    <w:rsid w:val="00DD4AE7"/>
    <w:rsid w:val="00DE050F"/>
    <w:rsid w:val="00DE19FC"/>
    <w:rsid w:val="00E00FDB"/>
    <w:rsid w:val="00E13E69"/>
    <w:rsid w:val="00E16BD4"/>
    <w:rsid w:val="00E23B2F"/>
    <w:rsid w:val="00E43F2B"/>
    <w:rsid w:val="00E52265"/>
    <w:rsid w:val="00E70093"/>
    <w:rsid w:val="00E75819"/>
    <w:rsid w:val="00E77171"/>
    <w:rsid w:val="00E77504"/>
    <w:rsid w:val="00E832AF"/>
    <w:rsid w:val="00E83668"/>
    <w:rsid w:val="00E845FB"/>
    <w:rsid w:val="00EB0B38"/>
    <w:rsid w:val="00ED0684"/>
    <w:rsid w:val="00ED0D8A"/>
    <w:rsid w:val="00ED5ECB"/>
    <w:rsid w:val="00EE21E7"/>
    <w:rsid w:val="00EE69ED"/>
    <w:rsid w:val="00EF02E6"/>
    <w:rsid w:val="00EF3DE9"/>
    <w:rsid w:val="00F15AC1"/>
    <w:rsid w:val="00F317E7"/>
    <w:rsid w:val="00F462F7"/>
    <w:rsid w:val="00F47ECB"/>
    <w:rsid w:val="00F65A79"/>
    <w:rsid w:val="00F719EF"/>
    <w:rsid w:val="00F8396A"/>
    <w:rsid w:val="00F86BF0"/>
    <w:rsid w:val="00FA2431"/>
    <w:rsid w:val="00FA3845"/>
    <w:rsid w:val="00FB2BEE"/>
    <w:rsid w:val="00FB4D62"/>
    <w:rsid w:val="00FC28B2"/>
    <w:rsid w:val="00FD2A28"/>
    <w:rsid w:val="00FD2F03"/>
    <w:rsid w:val="00FE2790"/>
    <w:rsid w:val="00FF22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 w:type="paragraph" w:styleId="NormalWeb">
    <w:name w:val="Normal (Web)"/>
    <w:basedOn w:val="Normal"/>
    <w:uiPriority w:val="99"/>
    <w:rsid w:val="0049794E"/>
    <w:pPr>
      <w:spacing w:before="100" w:beforeAutospacing="1" w:after="100" w:afterAutospacing="1"/>
    </w:pPr>
  </w:style>
  <w:style w:type="table" w:styleId="Tablaconcuadrcula">
    <w:name w:val="Table Grid"/>
    <w:basedOn w:val="Tablanormal"/>
    <w:uiPriority w:val="39"/>
    <w:rsid w:val="00A12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835E9F"/>
    <w:rPr>
      <w:rFonts w:ascii="Arial" w:eastAsia="Times New Roman" w:hAnsi="Arial" w:cs="Arial"/>
      <w:sz w:val="18"/>
      <w:szCs w:val="20"/>
      <w:lang w:val="es-ES" w:eastAsia="es-ES"/>
    </w:rPr>
  </w:style>
  <w:style w:type="paragraph" w:customStyle="1" w:styleId="Texto">
    <w:name w:val="Texto"/>
    <w:basedOn w:val="Normal"/>
    <w:link w:val="TextoCar"/>
    <w:rsid w:val="00835E9F"/>
    <w:pPr>
      <w:spacing w:after="101" w:line="216" w:lineRule="exact"/>
      <w:ind w:firstLine="288"/>
      <w:jc w:val="both"/>
    </w:pPr>
    <w:rPr>
      <w:rFonts w:ascii="Arial" w:hAnsi="Arial" w:cs="Arial"/>
      <w:sz w:val="18"/>
      <w:szCs w:val="20"/>
      <w:lang w:val="es-ES"/>
    </w:rPr>
  </w:style>
  <w:style w:type="paragraph" w:customStyle="1" w:styleId="paragraph">
    <w:name w:val="paragraph"/>
    <w:basedOn w:val="Normal"/>
    <w:rsid w:val="00835E9F"/>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FAFunotente1">
    <w:name w:val="FA Fu?notente1"/>
    <w:basedOn w:val="Normal"/>
    <w:next w:val="Textonotapie"/>
    <w:uiPriority w:val="99"/>
    <w:unhideWhenUsed/>
    <w:rsid w:val="005B1B79"/>
    <w:rPr>
      <w:rFonts w:ascii="Palatino Linotype" w:eastAsia="Cambria" w:hAnsi="Palatino Linotype"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555285">
      <w:bodyDiv w:val="1"/>
      <w:marLeft w:val="0"/>
      <w:marRight w:val="0"/>
      <w:marTop w:val="0"/>
      <w:marBottom w:val="0"/>
      <w:divBdr>
        <w:top w:val="none" w:sz="0" w:space="0" w:color="auto"/>
        <w:left w:val="none" w:sz="0" w:space="0" w:color="auto"/>
        <w:bottom w:val="none" w:sz="0" w:space="0" w:color="auto"/>
        <w:right w:val="none" w:sz="0" w:space="0" w:color="auto"/>
      </w:divBdr>
    </w:div>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625548015">
      <w:bodyDiv w:val="1"/>
      <w:marLeft w:val="0"/>
      <w:marRight w:val="0"/>
      <w:marTop w:val="0"/>
      <w:marBottom w:val="0"/>
      <w:divBdr>
        <w:top w:val="none" w:sz="0" w:space="0" w:color="auto"/>
        <w:left w:val="none" w:sz="0" w:space="0" w:color="auto"/>
        <w:bottom w:val="none" w:sz="0" w:space="0" w:color="auto"/>
        <w:right w:val="none" w:sz="0" w:space="0" w:color="auto"/>
      </w:divBdr>
    </w:div>
    <w:div w:id="1013457042">
      <w:bodyDiv w:val="1"/>
      <w:marLeft w:val="0"/>
      <w:marRight w:val="0"/>
      <w:marTop w:val="0"/>
      <w:marBottom w:val="0"/>
      <w:divBdr>
        <w:top w:val="none" w:sz="0" w:space="0" w:color="auto"/>
        <w:left w:val="none" w:sz="0" w:space="0" w:color="auto"/>
        <w:bottom w:val="none" w:sz="0" w:space="0" w:color="auto"/>
        <w:right w:val="none" w:sz="0" w:space="0" w:color="auto"/>
      </w:divBdr>
    </w:div>
    <w:div w:id="1247617574">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 w:id="1830097543">
      <w:bodyDiv w:val="1"/>
      <w:marLeft w:val="0"/>
      <w:marRight w:val="0"/>
      <w:marTop w:val="0"/>
      <w:marBottom w:val="0"/>
      <w:divBdr>
        <w:top w:val="none" w:sz="0" w:space="0" w:color="auto"/>
        <w:left w:val="none" w:sz="0" w:space="0" w:color="auto"/>
        <w:bottom w:val="none" w:sz="0" w:space="0" w:color="auto"/>
        <w:right w:val="none" w:sz="0" w:space="0" w:color="auto"/>
      </w:divBdr>
    </w:div>
    <w:div w:id="185002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826872.page" TargetMode="External"/><Relationship Id="rId4" Type="http://schemas.openxmlformats.org/officeDocument/2006/relationships/settings" Target="settings.xml"/><Relationship Id="rId9" Type="http://schemas.openxmlformats.org/officeDocument/2006/relationships/hyperlink" Target="https://www.saimex.org.mx/saimex/solicitud/downloadAttach/819012.page"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2E6FA-72D5-4D8B-B309-E3BF274B0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47</Pages>
  <Words>12777</Words>
  <Characters>70275</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6</cp:revision>
  <cp:lastPrinted>2020-01-24T20:52:00Z</cp:lastPrinted>
  <dcterms:created xsi:type="dcterms:W3CDTF">2020-01-23T19:17:00Z</dcterms:created>
  <dcterms:modified xsi:type="dcterms:W3CDTF">2020-02-12T22:26:00Z</dcterms:modified>
</cp:coreProperties>
</file>