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312F06"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312F06">
        <w:rPr>
          <w:rFonts w:ascii="Palatino Linotype" w:eastAsia="MS Mincho" w:hAnsi="Palatino Linotype" w:cs="Times New Roman"/>
          <w:b/>
          <w:sz w:val="24"/>
          <w:szCs w:val="24"/>
          <w:lang w:val="es-ES_tradnl" w:eastAsia="es-ES"/>
        </w:rPr>
        <w:t>LÍNEAS ARGUMENTATIVAS.</w:t>
      </w:r>
    </w:p>
    <w:p w:rsidR="00127CC8" w:rsidRPr="00312F06" w:rsidRDefault="00127CC8"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p>
    <w:p w:rsidR="00202E6A" w:rsidRPr="00312F06"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312F06">
        <w:rPr>
          <w:rFonts w:ascii="Palatino Linotype" w:eastAsia="Arial Unicode MS" w:hAnsi="Palatino Linotype" w:cs="Arial"/>
          <w:b/>
          <w:sz w:val="24"/>
          <w:szCs w:val="24"/>
          <w:lang w:val="es-ES_tradnl" w:eastAsia="es-ES"/>
        </w:rPr>
        <w:t>DEBERES DE LAS AUTORIDADES</w:t>
      </w:r>
      <w:r w:rsidRPr="00312F06">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312F06">
        <w:rPr>
          <w:rFonts w:ascii="Palatino Linotype" w:eastAsia="Arial Unicode MS" w:hAnsi="Palatino Linotype" w:cs="Arial"/>
          <w:sz w:val="24"/>
          <w:szCs w:val="24"/>
          <w:lang w:val="es-ES_tradnl" w:eastAsia="es-ES"/>
        </w:rPr>
        <w:t>. T</w:t>
      </w:r>
      <w:r w:rsidRPr="00312F06">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127CC8" w:rsidRPr="00312F06"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312F06"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312F06">
        <w:rPr>
          <w:rFonts w:ascii="Palatino Linotype" w:eastAsia="Arial Unicode MS" w:hAnsi="Palatino Linotype" w:cs="Arial"/>
          <w:b/>
          <w:sz w:val="24"/>
          <w:szCs w:val="24"/>
          <w:lang w:val="es-ES_tradnl" w:eastAsia="es-ES"/>
        </w:rPr>
        <w:t xml:space="preserve">DERECHO DE ACCESO A LA INFORMACIÓN PÚBLICA. </w:t>
      </w:r>
      <w:r w:rsidRPr="00312F06">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312F06"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312F06"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312F06">
        <w:rPr>
          <w:rFonts w:ascii="Palatino Linotype" w:eastAsia="MS Mincho" w:hAnsi="Palatino Linotype" w:cs="Times New Roman"/>
          <w:b/>
          <w:sz w:val="24"/>
          <w:szCs w:val="24"/>
          <w:lang w:val="es-ES_tradnl" w:eastAsia="es-MX"/>
        </w:rPr>
        <w:t>RESPUESTAS IMPRECISAS O INCOMPLETAS, DEBER DE REPARACIÓN.</w:t>
      </w:r>
      <w:r w:rsidRPr="00312F06">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312F06"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127CC8" w:rsidRPr="00312F06"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312F06">
        <w:rPr>
          <w:rFonts w:ascii="Palatino Linotype" w:eastAsia="MS Mincho" w:hAnsi="Palatino Linotype" w:cs="Times New Roman"/>
          <w:b/>
          <w:sz w:val="24"/>
          <w:szCs w:val="24"/>
          <w:lang w:val="es-ES_tradnl" w:eastAsia="es-MX"/>
        </w:rPr>
        <w:t>DE LA GARANTÍA DE PROPORCIONAR LA INFORMACIÓN PÚBLICA GUBERNAMENTAL.</w:t>
      </w:r>
      <w:r w:rsidRPr="00312F06">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generada, poseída o administrada.</w:t>
      </w:r>
    </w:p>
    <w:p w:rsidR="00127CC8" w:rsidRPr="00312F06"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B572E1" w:rsidRPr="00312F06" w:rsidRDefault="00127CC8" w:rsidP="00FA2B7E">
      <w:pPr>
        <w:tabs>
          <w:tab w:val="left" w:pos="567"/>
        </w:tabs>
        <w:spacing w:after="0" w:line="360" w:lineRule="auto"/>
        <w:jc w:val="both"/>
        <w:rPr>
          <w:rFonts w:ascii="Palatino Linotype" w:eastAsia="MS Mincho" w:hAnsi="Palatino Linotype" w:cs="Times New Roman"/>
          <w:sz w:val="24"/>
          <w:szCs w:val="24"/>
          <w:lang w:eastAsia="es-MX"/>
        </w:rPr>
      </w:pPr>
      <w:r w:rsidRPr="00312F06">
        <w:rPr>
          <w:rFonts w:ascii="Palatino Linotype" w:eastAsia="MS Mincho" w:hAnsi="Palatino Linotype" w:cs="Times New Roman"/>
          <w:b/>
          <w:sz w:val="24"/>
          <w:szCs w:val="24"/>
          <w:lang w:eastAsia="es-MX"/>
        </w:rPr>
        <w:t>VERSIONES PÚBLICAS, DE LA ELABORACIÓN DE LAS</w:t>
      </w:r>
      <w:r w:rsidRPr="00312F06">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FA2B7E" w:rsidRPr="00312F06" w:rsidRDefault="00FA2B7E" w:rsidP="00FA2B7E">
      <w:pPr>
        <w:tabs>
          <w:tab w:val="left" w:pos="567"/>
        </w:tabs>
        <w:spacing w:after="0" w:line="360" w:lineRule="auto"/>
        <w:jc w:val="both"/>
        <w:rPr>
          <w:rFonts w:ascii="Palatino Linotype" w:eastAsia="MS Mincho" w:hAnsi="Palatino Linotype" w:cs="Times New Roman"/>
          <w:sz w:val="24"/>
          <w:szCs w:val="24"/>
          <w:lang w:eastAsia="es-MX"/>
        </w:rPr>
      </w:pPr>
    </w:p>
    <w:p w:rsidR="00FA2B7E" w:rsidRPr="00312F06" w:rsidRDefault="00FA2B7E" w:rsidP="00FA2B7E">
      <w:pPr>
        <w:spacing w:before="240" w:after="240" w:line="360" w:lineRule="auto"/>
        <w:jc w:val="both"/>
        <w:rPr>
          <w:rFonts w:ascii="Palatino Linotype" w:eastAsia="MS Mincho" w:hAnsi="Palatino Linotype" w:cs="Times New Roman"/>
          <w:sz w:val="24"/>
          <w:szCs w:val="24"/>
          <w:lang w:val="es-ES_tradnl" w:eastAsia="es-ES"/>
        </w:rPr>
      </w:pPr>
      <w:r w:rsidRPr="00312F06">
        <w:rPr>
          <w:rFonts w:ascii="Palatino Linotype" w:eastAsia="MS Mincho" w:hAnsi="Palatino Linotype" w:cs="Times New Roman"/>
          <w:b/>
          <w:sz w:val="24"/>
          <w:szCs w:val="24"/>
          <w:lang w:val="es-ES_tradnl" w:eastAsia="es-ES"/>
        </w:rPr>
        <w:t xml:space="preserve">INFORMACIÓN DISPONIBLE EN SITIOS ELECTRÓNICOS. </w:t>
      </w:r>
      <w:r w:rsidRPr="00312F06">
        <w:rPr>
          <w:rFonts w:ascii="Palatino Linotype" w:eastAsia="MS Mincho" w:hAnsi="Palatino Linotype" w:cs="Times New Roman"/>
          <w:sz w:val="24"/>
          <w:szCs w:val="24"/>
          <w:lang w:val="es-ES_tradnl" w:eastAsia="es-ES"/>
        </w:rPr>
        <w:t>Al indicar que la información solicitada se encuentra disponible en sitios electrónicos, los Sujetos Obligados deberán indicar la dirección electrónica correcta, así como el procedimiento a seguir para allegarse de la información solicitada, de tal modo que no implique que realizar una búsqueda en toda la información disponible, la falta de alguno de estos elementos causa una afectación al derecho de los recurrentes.</w:t>
      </w:r>
    </w:p>
    <w:p w:rsidR="00B572E1" w:rsidRPr="00312F06" w:rsidRDefault="00B572E1" w:rsidP="009F4EB1">
      <w:pPr>
        <w:spacing w:line="360" w:lineRule="auto"/>
        <w:contextualSpacing/>
        <w:jc w:val="both"/>
        <w:rPr>
          <w:rFonts w:ascii="Palatino Linotype" w:eastAsia="MS Mincho" w:hAnsi="Palatino Linotype" w:cs="Times New Roman"/>
          <w:b/>
          <w:sz w:val="24"/>
          <w:szCs w:val="24"/>
          <w:lang w:val="es-ES_tradnl" w:eastAsia="es-MX"/>
        </w:rPr>
      </w:pPr>
    </w:p>
    <w:p w:rsidR="00B572E1" w:rsidRPr="00312F06" w:rsidRDefault="00B572E1" w:rsidP="009F4EB1">
      <w:pPr>
        <w:spacing w:line="360" w:lineRule="auto"/>
        <w:contextualSpacing/>
        <w:jc w:val="both"/>
        <w:rPr>
          <w:rFonts w:ascii="Palatino Linotype" w:hAnsi="Palatino Linotype" w:cs="Arial"/>
          <w:b/>
          <w:sz w:val="24"/>
          <w:szCs w:val="24"/>
        </w:rPr>
      </w:pPr>
    </w:p>
    <w:p w:rsidR="00E62DAF" w:rsidRPr="00312F06" w:rsidRDefault="00E62DAF" w:rsidP="009F4EB1">
      <w:pPr>
        <w:spacing w:line="360" w:lineRule="auto"/>
        <w:contextualSpacing/>
        <w:jc w:val="both"/>
        <w:rPr>
          <w:rFonts w:ascii="Palatino Linotype" w:hAnsi="Palatino Linotype" w:cs="Arial"/>
          <w:sz w:val="24"/>
          <w:szCs w:val="24"/>
        </w:rPr>
      </w:pPr>
    </w:p>
    <w:p w:rsidR="00792776" w:rsidRPr="00312F06" w:rsidRDefault="00F42F4F"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312F06">
        <w:rPr>
          <w:rFonts w:ascii="Palatino Linotype" w:eastAsia="MS Mincho" w:hAnsi="Palatino Linotype" w:cs="Times New Roman"/>
          <w:b/>
          <w:sz w:val="24"/>
          <w:szCs w:val="24"/>
          <w:lang w:val="es-ES_tradnl" w:eastAsia="es-ES"/>
        </w:rPr>
        <w:lastRenderedPageBreak/>
        <w:t>ÍNDICE</w:t>
      </w:r>
      <w:r w:rsidRPr="00312F06">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312F06"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A2311A" w:rsidRPr="00312F06" w:rsidRDefault="00792776">
          <w:pPr>
            <w:pStyle w:val="TDC1"/>
            <w:rPr>
              <w:rFonts w:ascii="Palatino Linotype" w:eastAsiaTheme="minorEastAsia" w:hAnsi="Palatino Linotype"/>
              <w:noProof/>
              <w:sz w:val="24"/>
              <w:szCs w:val="24"/>
              <w:lang w:eastAsia="es-MX"/>
            </w:rPr>
          </w:pPr>
          <w:r w:rsidRPr="00312F06">
            <w:rPr>
              <w:rFonts w:ascii="Palatino Linotype" w:hAnsi="Palatino Linotype"/>
              <w:sz w:val="24"/>
              <w:szCs w:val="24"/>
            </w:rPr>
            <w:fldChar w:fldCharType="begin"/>
          </w:r>
          <w:r w:rsidRPr="00312F06">
            <w:rPr>
              <w:rFonts w:ascii="Palatino Linotype" w:hAnsi="Palatino Linotype"/>
              <w:sz w:val="24"/>
              <w:szCs w:val="24"/>
            </w:rPr>
            <w:instrText xml:space="preserve"> TOC \o "1-3" \h \z \u </w:instrText>
          </w:r>
          <w:r w:rsidRPr="00312F06">
            <w:rPr>
              <w:rFonts w:ascii="Palatino Linotype" w:hAnsi="Palatino Linotype"/>
              <w:sz w:val="24"/>
              <w:szCs w:val="24"/>
            </w:rPr>
            <w:fldChar w:fldCharType="separate"/>
          </w:r>
          <w:hyperlink w:anchor="_Toc34822783" w:history="1">
            <w:r w:rsidR="00A2311A" w:rsidRPr="00312F06">
              <w:rPr>
                <w:rStyle w:val="Hipervnculo"/>
                <w:rFonts w:ascii="Palatino Linotype" w:eastAsia="MS Gothic" w:hAnsi="Palatino Linotype" w:cs="Times New Roman"/>
                <w:b/>
                <w:noProof/>
                <w:sz w:val="24"/>
                <w:szCs w:val="24"/>
              </w:rPr>
              <w:t>A N T E C E D E N T E S</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_Toc34822783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4</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84" w:history="1">
            <w:r w:rsidR="00A2311A" w:rsidRPr="00312F06">
              <w:rPr>
                <w:rStyle w:val="Hipervnculo"/>
                <w:rFonts w:ascii="Palatino Linotype" w:eastAsia="MS Gothic" w:hAnsi="Palatino Linotype" w:cs="Times New Roman"/>
                <w:b/>
                <w:noProof/>
                <w:sz w:val="24"/>
                <w:szCs w:val="24"/>
              </w:rPr>
              <w:t>CONSIDERANDO</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_Toc34822784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7</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85" w:history="1">
            <w:r w:rsidR="00A2311A" w:rsidRPr="00312F06">
              <w:rPr>
                <w:rStyle w:val="Hipervnculo"/>
                <w:rFonts w:ascii="Palatino Linotype" w:eastAsia="MS Mincho" w:hAnsi="Palatino Linotype" w:cstheme="majorBidi"/>
                <w:b/>
                <w:noProof/>
                <w:sz w:val="24"/>
                <w:szCs w:val="24"/>
                <w:lang w:val="es-ES_tradnl" w:eastAsia="es-ES"/>
              </w:rPr>
              <w:t>PRIMERO</w:t>
            </w:r>
            <w:r w:rsidR="00A2311A" w:rsidRPr="00312F06">
              <w:rPr>
                <w:rStyle w:val="Hipervnculo"/>
                <w:rFonts w:ascii="Palatino Linotype" w:eastAsia="MS Gothic" w:hAnsi="Palatino Linotype" w:cs="Times New Roman"/>
                <w:b/>
                <w:noProof/>
                <w:sz w:val="24"/>
                <w:szCs w:val="24"/>
              </w:rPr>
              <w:t>. De la competencia.</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_Toc34822785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7</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86" w:history="1">
            <w:r w:rsidR="00A2311A" w:rsidRPr="00312F06">
              <w:rPr>
                <w:rStyle w:val="Hipervnculo"/>
                <w:rFonts w:ascii="Palatino Linotype" w:eastAsia="MS Mincho" w:hAnsi="Palatino Linotype" w:cstheme="majorBidi"/>
                <w:b/>
                <w:noProof/>
                <w:sz w:val="24"/>
                <w:szCs w:val="24"/>
                <w:lang w:val="es-ES_tradnl" w:eastAsia="es-ES"/>
              </w:rPr>
              <w:t>SEGUNDO</w:t>
            </w:r>
            <w:r w:rsidR="00A2311A" w:rsidRPr="00312F06">
              <w:rPr>
                <w:rStyle w:val="Hipervnculo"/>
                <w:rFonts w:ascii="Palatino Linotype" w:eastAsia="MS Gothic" w:hAnsi="Palatino Linotype" w:cs="Times New Roman"/>
                <w:b/>
                <w:noProof/>
                <w:sz w:val="24"/>
                <w:szCs w:val="24"/>
              </w:rPr>
              <w:t>. De la oportunidad y procedibilidad del recurso de revisión.</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_Toc34822786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8</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87" w:history="1">
            <w:r w:rsidR="00A2311A" w:rsidRPr="00312F06">
              <w:rPr>
                <w:rStyle w:val="Hipervnculo"/>
                <w:rFonts w:ascii="Palatino Linotype" w:eastAsia="MS Mincho" w:hAnsi="Palatino Linotype" w:cstheme="majorBidi"/>
                <w:b/>
                <w:noProof/>
                <w:sz w:val="24"/>
                <w:szCs w:val="24"/>
                <w:lang w:val="es-ES_tradnl" w:eastAsia="es-ES"/>
              </w:rPr>
              <w:t>TERCERO</w:t>
            </w:r>
            <w:r w:rsidR="00A2311A" w:rsidRPr="00312F06">
              <w:rPr>
                <w:rStyle w:val="Hipervnculo"/>
                <w:rFonts w:ascii="Palatino Linotype" w:eastAsia="MS Gothic" w:hAnsi="Palatino Linotype" w:cs="Times New Roman"/>
                <w:b/>
                <w:noProof/>
                <w:sz w:val="24"/>
                <w:szCs w:val="24"/>
              </w:rPr>
              <w:t>.Del Planteamiento de la Litis.</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_Toc34822787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9</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88" w:history="1">
            <w:r w:rsidR="00A2311A" w:rsidRPr="00312F06">
              <w:rPr>
                <w:rStyle w:val="Hipervnculo"/>
                <w:rFonts w:ascii="Palatino Linotype" w:eastAsia="MS Gothic" w:hAnsi="Palatino Linotype" w:cs="Times New Roman"/>
                <w:b/>
                <w:noProof/>
                <w:sz w:val="24"/>
                <w:szCs w:val="24"/>
              </w:rPr>
              <w:t xml:space="preserve">CUARTO. </w:t>
            </w:r>
            <w:r w:rsidR="00A2311A" w:rsidRPr="00312F06">
              <w:rPr>
                <w:rStyle w:val="Hipervnculo"/>
                <w:rFonts w:ascii="Palatino Linotype" w:eastAsia="MS Gothic" w:hAnsi="Palatino Linotype" w:cstheme="majorBidi"/>
                <w:b/>
                <w:noProof/>
                <w:sz w:val="24"/>
                <w:szCs w:val="24"/>
                <w:lang w:val="es-ES_tradnl" w:eastAsia="es-ES"/>
              </w:rPr>
              <w:t>Del Estudio y Resolución del Asunto.</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_Toc34822788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10</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89" w:history="1">
            <w:r w:rsidR="00A2311A" w:rsidRPr="00312F06">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_Toc34822789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10</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90" w:history="1">
            <w:r w:rsidR="00A2311A" w:rsidRPr="00312F06">
              <w:rPr>
                <w:rStyle w:val="Hipervnculo"/>
                <w:rFonts w:ascii="Palatino Linotype" w:eastAsia="MS Gothic" w:hAnsi="Palatino Linotype" w:cs="Times New Roman"/>
                <w:b/>
                <w:noProof/>
                <w:sz w:val="24"/>
                <w:szCs w:val="24"/>
              </w:rPr>
              <w:t xml:space="preserve">II.  </w:t>
            </w:r>
            <w:r w:rsidR="00A2311A" w:rsidRPr="00312F06">
              <w:rPr>
                <w:rStyle w:val="Hipervnculo"/>
                <w:rFonts w:ascii="Palatino Linotype" w:eastAsia="MS Mincho" w:hAnsi="Palatino Linotype" w:cs="Times New Roman"/>
                <w:b/>
                <w:noProof/>
                <w:sz w:val="24"/>
                <w:szCs w:val="24"/>
                <w:lang w:val="es-ES_tradnl" w:eastAsia="es-ES"/>
              </w:rPr>
              <w:t>De la Información Solicitada.</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_Toc34822790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12</w:t>
            </w:r>
            <w:r w:rsidR="00A2311A" w:rsidRPr="00312F06">
              <w:rPr>
                <w:rFonts w:ascii="Palatino Linotype" w:hAnsi="Palatino Linotype"/>
                <w:noProof/>
                <w:webHidden/>
                <w:sz w:val="24"/>
                <w:szCs w:val="24"/>
              </w:rPr>
              <w:fldChar w:fldCharType="end"/>
            </w:r>
          </w:hyperlink>
        </w:p>
        <w:p w:rsidR="00A2311A" w:rsidRPr="00312F06" w:rsidRDefault="00544F4F" w:rsidP="00A2311A">
          <w:pPr>
            <w:pStyle w:val="TDC2"/>
            <w:tabs>
              <w:tab w:val="right" w:leader="dot" w:pos="8828"/>
            </w:tabs>
            <w:ind w:left="0"/>
            <w:rPr>
              <w:rFonts w:ascii="Palatino Linotype" w:eastAsiaTheme="minorEastAsia" w:hAnsi="Palatino Linotype"/>
              <w:noProof/>
              <w:sz w:val="24"/>
              <w:szCs w:val="24"/>
              <w:lang w:eastAsia="es-MX"/>
            </w:rPr>
          </w:pPr>
          <w:hyperlink w:anchor="_Toc34822791" w:history="1">
            <w:r w:rsidR="00A2311A" w:rsidRPr="00312F06">
              <w:rPr>
                <w:rStyle w:val="Hipervnculo"/>
                <w:rFonts w:ascii="Palatino Linotype" w:eastAsia="MS Gothic" w:hAnsi="Palatino Linotype" w:cs="Times New Roman"/>
                <w:b/>
                <w:noProof/>
                <w:sz w:val="24"/>
                <w:szCs w:val="24"/>
                <w:lang w:eastAsia="es-ES_tradnl"/>
              </w:rPr>
              <w:t>QUINTO.</w:t>
            </w:r>
            <w:r w:rsidR="00A2311A" w:rsidRPr="00312F06">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_Toc34822791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21</w:t>
            </w:r>
            <w:r w:rsidR="00A2311A" w:rsidRPr="00312F06">
              <w:rPr>
                <w:rFonts w:ascii="Palatino Linotype" w:hAnsi="Palatino Linotype"/>
                <w:noProof/>
                <w:webHidden/>
                <w:sz w:val="24"/>
                <w:szCs w:val="24"/>
              </w:rPr>
              <w:fldChar w:fldCharType="end"/>
            </w:r>
          </w:hyperlink>
        </w:p>
        <w:p w:rsidR="00A2311A" w:rsidRPr="00312F06" w:rsidRDefault="00544F4F">
          <w:pPr>
            <w:pStyle w:val="TDC1"/>
            <w:rPr>
              <w:rFonts w:ascii="Palatino Linotype" w:eastAsiaTheme="minorEastAsia" w:hAnsi="Palatino Linotype"/>
              <w:noProof/>
              <w:sz w:val="24"/>
              <w:szCs w:val="24"/>
              <w:lang w:eastAsia="es-MX"/>
            </w:rPr>
          </w:pPr>
          <w:hyperlink w:anchor="_Toc34822792" w:history="1">
            <w:r w:rsidR="00A2311A" w:rsidRPr="00312F06">
              <w:rPr>
                <w:rStyle w:val="Hipervnculo"/>
                <w:rFonts w:ascii="Palatino Linotype" w:eastAsia="Times New Roman" w:hAnsi="Palatino Linotype"/>
                <w:b/>
                <w:noProof/>
                <w:sz w:val="24"/>
                <w:szCs w:val="24"/>
                <w:lang w:val="es-ES_tradnl" w:eastAsia="es-ES"/>
              </w:rPr>
              <w:t>R E S O L U T I V O S</w:t>
            </w:r>
            <w:r w:rsidR="00A2311A" w:rsidRPr="00312F06">
              <w:rPr>
                <w:rFonts w:ascii="Palatino Linotype" w:hAnsi="Palatino Linotype"/>
                <w:noProof/>
                <w:webHidden/>
                <w:sz w:val="24"/>
                <w:szCs w:val="24"/>
              </w:rPr>
              <w:tab/>
            </w:r>
            <w:r w:rsidR="00A2311A" w:rsidRPr="00312F06">
              <w:rPr>
                <w:rFonts w:ascii="Palatino Linotype" w:hAnsi="Palatino Linotype"/>
                <w:noProof/>
                <w:webHidden/>
                <w:sz w:val="24"/>
                <w:szCs w:val="24"/>
              </w:rPr>
              <w:fldChar w:fldCharType="begin"/>
            </w:r>
            <w:r w:rsidR="00A2311A" w:rsidRPr="00312F06">
              <w:rPr>
                <w:rFonts w:ascii="Palatino Linotype" w:hAnsi="Palatino Linotype"/>
                <w:noProof/>
                <w:webHidden/>
                <w:sz w:val="24"/>
                <w:szCs w:val="24"/>
              </w:rPr>
              <w:instrText xml:space="preserve"> PAGEREF _Toc34822792 \h </w:instrText>
            </w:r>
            <w:r w:rsidR="00A2311A" w:rsidRPr="00312F06">
              <w:rPr>
                <w:rFonts w:ascii="Palatino Linotype" w:hAnsi="Palatino Linotype"/>
                <w:noProof/>
                <w:webHidden/>
                <w:sz w:val="24"/>
                <w:szCs w:val="24"/>
              </w:rPr>
            </w:r>
            <w:r w:rsidR="00A2311A" w:rsidRPr="00312F06">
              <w:rPr>
                <w:rFonts w:ascii="Palatino Linotype" w:hAnsi="Palatino Linotype"/>
                <w:noProof/>
                <w:webHidden/>
                <w:sz w:val="24"/>
                <w:szCs w:val="24"/>
              </w:rPr>
              <w:fldChar w:fldCharType="separate"/>
            </w:r>
            <w:r w:rsidR="00A2311A" w:rsidRPr="00312F06">
              <w:rPr>
                <w:rFonts w:ascii="Palatino Linotype" w:hAnsi="Palatino Linotype"/>
                <w:noProof/>
                <w:webHidden/>
                <w:sz w:val="24"/>
                <w:szCs w:val="24"/>
              </w:rPr>
              <w:t>33</w:t>
            </w:r>
            <w:r w:rsidR="00A2311A" w:rsidRPr="00312F06">
              <w:rPr>
                <w:rFonts w:ascii="Palatino Linotype" w:hAnsi="Palatino Linotype"/>
                <w:noProof/>
                <w:webHidden/>
                <w:sz w:val="24"/>
                <w:szCs w:val="24"/>
              </w:rPr>
              <w:fldChar w:fldCharType="end"/>
            </w:r>
          </w:hyperlink>
        </w:p>
        <w:p w:rsidR="00E83734" w:rsidRPr="00312F06" w:rsidRDefault="00792776" w:rsidP="002F699A">
          <w:pPr>
            <w:tabs>
              <w:tab w:val="left" w:pos="0"/>
            </w:tabs>
            <w:spacing w:after="0" w:line="360" w:lineRule="auto"/>
            <w:rPr>
              <w:rFonts w:ascii="Palatino Linotype" w:hAnsi="Palatino Linotype"/>
              <w:b/>
              <w:bCs/>
              <w:sz w:val="24"/>
              <w:szCs w:val="24"/>
              <w:lang w:val="es-ES"/>
            </w:rPr>
          </w:pPr>
          <w:r w:rsidRPr="00312F06">
            <w:rPr>
              <w:rFonts w:ascii="Palatino Linotype" w:hAnsi="Palatino Linotype"/>
              <w:b/>
              <w:bCs/>
              <w:sz w:val="24"/>
              <w:szCs w:val="24"/>
              <w:lang w:val="es-ES"/>
            </w:rPr>
            <w:fldChar w:fldCharType="end"/>
          </w:r>
        </w:p>
      </w:sdtContent>
    </w:sdt>
    <w:p w:rsidR="00E45FEF" w:rsidRPr="00312F06"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312F06"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312F06"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312F06"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312F06"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312F06"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312F06"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07697" w:rsidRPr="00312F06"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312F06">
        <w:rPr>
          <w:rFonts w:ascii="Palatino Linotype" w:eastAsia="MS Mincho" w:hAnsi="Palatino Linotype" w:cs="Times New Roman"/>
          <w:sz w:val="24"/>
          <w:szCs w:val="24"/>
          <w:lang w:val="es-ES_tradnl" w:eastAsia="es-ES"/>
        </w:rPr>
        <w:lastRenderedPageBreak/>
        <w:t>Resolución del Pleno del Institu</w:t>
      </w:r>
      <w:r w:rsidR="00792776" w:rsidRPr="00312F06">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F42F4F" w:rsidRPr="00312F06">
        <w:rPr>
          <w:rFonts w:ascii="Palatino Linotype" w:eastAsia="MS Mincho" w:hAnsi="Palatino Linotype" w:cs="Times New Roman"/>
          <w:sz w:val="24"/>
          <w:szCs w:val="24"/>
          <w:lang w:val="es-ES_tradnl" w:eastAsia="es-ES"/>
        </w:rPr>
        <w:t xml:space="preserve"> fecha diecinueve (19</w:t>
      </w:r>
      <w:r w:rsidR="00746B47" w:rsidRPr="00312F06">
        <w:rPr>
          <w:rFonts w:ascii="Palatino Linotype" w:eastAsia="MS Mincho" w:hAnsi="Palatino Linotype" w:cs="Times New Roman"/>
          <w:sz w:val="24"/>
          <w:szCs w:val="24"/>
          <w:lang w:val="es-ES_tradnl" w:eastAsia="es-ES"/>
        </w:rPr>
        <w:t>) de</w:t>
      </w:r>
      <w:r w:rsidR="00873F93" w:rsidRPr="00312F06">
        <w:rPr>
          <w:rFonts w:ascii="Palatino Linotype" w:eastAsia="MS Mincho" w:hAnsi="Palatino Linotype" w:cs="Times New Roman"/>
          <w:sz w:val="24"/>
          <w:szCs w:val="24"/>
          <w:lang w:val="es-ES_tradnl" w:eastAsia="es-ES"/>
        </w:rPr>
        <w:t xml:space="preserve"> marzo</w:t>
      </w:r>
      <w:r w:rsidR="00746B47" w:rsidRPr="00312F06">
        <w:rPr>
          <w:rFonts w:ascii="Palatino Linotype" w:eastAsia="MS Mincho" w:hAnsi="Palatino Linotype" w:cs="Times New Roman"/>
          <w:sz w:val="24"/>
          <w:szCs w:val="24"/>
          <w:lang w:val="es-ES_tradnl" w:eastAsia="es-ES"/>
        </w:rPr>
        <w:t xml:space="preserve"> </w:t>
      </w:r>
      <w:r w:rsidR="00166E0D" w:rsidRPr="00312F06">
        <w:rPr>
          <w:rFonts w:ascii="Palatino Linotype" w:eastAsia="MS Mincho" w:hAnsi="Palatino Linotype" w:cs="Times New Roman"/>
          <w:sz w:val="24"/>
          <w:szCs w:val="24"/>
          <w:lang w:val="es-ES_tradnl" w:eastAsia="es-ES"/>
        </w:rPr>
        <w:t xml:space="preserve">de </w:t>
      </w:r>
      <w:r w:rsidR="00312F06">
        <w:rPr>
          <w:rFonts w:ascii="Palatino Linotype" w:eastAsia="MS Mincho" w:hAnsi="Palatino Linotype" w:cs="Times New Roman"/>
          <w:sz w:val="24"/>
          <w:szCs w:val="24"/>
          <w:lang w:val="es-ES_tradnl" w:eastAsia="es-ES"/>
        </w:rPr>
        <w:t>dos mil veinte</w:t>
      </w:r>
      <w:r w:rsidR="00C64E0E" w:rsidRPr="00312F06">
        <w:rPr>
          <w:rFonts w:ascii="Palatino Linotype" w:eastAsia="MS Mincho" w:hAnsi="Palatino Linotype" w:cs="Times New Roman"/>
          <w:sz w:val="24"/>
          <w:szCs w:val="24"/>
          <w:lang w:val="es-ES_tradnl" w:eastAsia="es-ES"/>
        </w:rPr>
        <w:t>.</w:t>
      </w:r>
    </w:p>
    <w:p w:rsidR="00510293" w:rsidRPr="00312F06" w:rsidRDefault="00F42F4F" w:rsidP="00F42F4F">
      <w:pPr>
        <w:spacing w:before="240" w:after="240" w:line="360" w:lineRule="auto"/>
        <w:jc w:val="both"/>
        <w:rPr>
          <w:rFonts w:ascii="Palatino Linotype" w:eastAsia="Times New Roman" w:hAnsi="Palatino Linotype" w:cs="Times New Roman"/>
          <w:sz w:val="24"/>
          <w:szCs w:val="24"/>
          <w:lang w:val="es-ES_tradnl" w:eastAsia="es-ES"/>
        </w:rPr>
      </w:pPr>
      <w:r w:rsidRPr="00312F06">
        <w:rPr>
          <w:rFonts w:ascii="Palatino Linotype" w:eastAsia="Times New Roman" w:hAnsi="Palatino Linotype" w:cs="Times New Roman"/>
          <w:b/>
          <w:sz w:val="24"/>
          <w:szCs w:val="24"/>
          <w:lang w:val="es-ES_tradnl" w:eastAsia="es-ES"/>
        </w:rPr>
        <w:t>VISTO</w:t>
      </w:r>
      <w:r w:rsidRPr="00312F06">
        <w:rPr>
          <w:rFonts w:ascii="Palatino Linotype" w:eastAsia="Times New Roman" w:hAnsi="Palatino Linotype" w:cs="Times New Roman"/>
          <w:sz w:val="24"/>
          <w:szCs w:val="24"/>
          <w:lang w:val="es-ES_tradnl" w:eastAsia="es-ES"/>
        </w:rPr>
        <w:t xml:space="preserve"> el expediente electrónico formado con motivo del recurso de revisión </w:t>
      </w:r>
      <w:r w:rsidRPr="00312F06">
        <w:rPr>
          <w:rFonts w:ascii="Palatino Linotype" w:eastAsia="Times New Roman" w:hAnsi="Palatino Linotype" w:cs="Times New Roman"/>
          <w:b/>
          <w:bCs/>
          <w:sz w:val="24"/>
          <w:szCs w:val="24"/>
          <w:lang w:val="es-ES_tradnl" w:eastAsia="es-ES"/>
        </w:rPr>
        <w:t xml:space="preserve">12343/INFOEM/IP/RR/2019, </w:t>
      </w:r>
      <w:r w:rsidRPr="00312F06">
        <w:rPr>
          <w:rFonts w:ascii="Palatino Linotype" w:eastAsia="Times New Roman" w:hAnsi="Palatino Linotype" w:cs="Times New Roman"/>
          <w:sz w:val="24"/>
          <w:szCs w:val="24"/>
          <w:lang w:val="es-ES_tradnl" w:eastAsia="es-ES"/>
        </w:rPr>
        <w:t xml:space="preserve">promovido por un usuario del Sistema de Acceso a la Información Mexiquense </w:t>
      </w:r>
      <w:r w:rsidRPr="00312F06">
        <w:rPr>
          <w:rFonts w:ascii="Palatino Linotype" w:eastAsia="Times New Roman" w:hAnsi="Palatino Linotype" w:cs="Times New Roman"/>
          <w:b/>
          <w:sz w:val="24"/>
          <w:szCs w:val="24"/>
          <w:lang w:val="es-ES_tradnl" w:eastAsia="es-ES"/>
        </w:rPr>
        <w:t xml:space="preserve">(SAIMEX), </w:t>
      </w:r>
      <w:r w:rsidRPr="00312F06">
        <w:rPr>
          <w:rFonts w:ascii="Palatino Linotype" w:eastAsia="Times New Roman" w:hAnsi="Palatino Linotype" w:cs="Times New Roman"/>
          <w:sz w:val="24"/>
          <w:szCs w:val="24"/>
          <w:lang w:val="es-ES_tradnl" w:eastAsia="es-ES"/>
        </w:rPr>
        <w:t xml:space="preserve">quien no proporcionó ningún nombre, seudónimo o carácter para poder ser identificado, por lo que en lo sucesivo será identificado en su calidad de </w:t>
      </w:r>
      <w:r w:rsidRPr="00312F06">
        <w:rPr>
          <w:rFonts w:ascii="Palatino Linotype" w:eastAsia="Times New Roman" w:hAnsi="Palatino Linotype" w:cs="Times New Roman"/>
          <w:b/>
          <w:sz w:val="24"/>
          <w:szCs w:val="24"/>
          <w:lang w:val="es-ES_tradnl" w:eastAsia="es-ES"/>
        </w:rPr>
        <w:t>RECURRENTE</w:t>
      </w:r>
      <w:r w:rsidRPr="00312F06">
        <w:rPr>
          <w:rFonts w:ascii="Palatino Linotype" w:eastAsia="Times New Roman" w:hAnsi="Palatino Linotype" w:cs="Times New Roman"/>
          <w:sz w:val="24"/>
          <w:szCs w:val="24"/>
          <w:lang w:val="es-ES_tradnl" w:eastAsia="es-ES"/>
        </w:rPr>
        <w:t xml:space="preserve">, en contra de la respuesta del </w:t>
      </w:r>
      <w:r w:rsidRPr="00312F06">
        <w:rPr>
          <w:rFonts w:ascii="Palatino Linotype" w:eastAsia="Times New Roman" w:hAnsi="Palatino Linotype" w:cs="Times New Roman"/>
          <w:b/>
          <w:sz w:val="24"/>
          <w:szCs w:val="24"/>
          <w:lang w:val="es-ES_tradnl" w:eastAsia="es-ES"/>
        </w:rPr>
        <w:t xml:space="preserve">Ayuntamiento de Axapusco </w:t>
      </w:r>
      <w:r w:rsidRPr="00312F06">
        <w:rPr>
          <w:rFonts w:ascii="Palatino Linotype" w:eastAsia="Times New Roman" w:hAnsi="Palatino Linotype" w:cs="Times New Roman"/>
          <w:sz w:val="24"/>
          <w:szCs w:val="24"/>
          <w:lang w:val="es-ES_tradnl" w:eastAsia="es-ES"/>
        </w:rPr>
        <w:t>en lo sucesivo el</w:t>
      </w:r>
      <w:r w:rsidRPr="00312F06">
        <w:rPr>
          <w:rFonts w:ascii="Palatino Linotype" w:eastAsia="Times New Roman" w:hAnsi="Palatino Linotype" w:cs="Times New Roman"/>
          <w:b/>
          <w:sz w:val="24"/>
          <w:szCs w:val="24"/>
          <w:lang w:val="es-ES_tradnl" w:eastAsia="es-ES"/>
        </w:rPr>
        <w:t xml:space="preserve"> SUJETO OBLIGADO, </w:t>
      </w:r>
      <w:r w:rsidRPr="00312F06">
        <w:rPr>
          <w:rFonts w:ascii="Palatino Linotype" w:eastAsia="Times New Roman" w:hAnsi="Palatino Linotype" w:cs="Times New Roman"/>
          <w:sz w:val="24"/>
          <w:szCs w:val="24"/>
          <w:lang w:val="es-ES_tradnl" w:eastAsia="es-ES"/>
        </w:rPr>
        <w:t xml:space="preserve">se procede a dictar la presente resolución, con base en los siguientes: </w:t>
      </w:r>
    </w:p>
    <w:p w:rsidR="00792776" w:rsidRPr="00312F06"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4822783"/>
      <w:r w:rsidRPr="00312F06">
        <w:rPr>
          <w:rFonts w:ascii="Palatino Linotype" w:eastAsia="MS Gothic" w:hAnsi="Palatino Linotype" w:cs="Times New Roman"/>
          <w:b/>
          <w:sz w:val="24"/>
          <w:szCs w:val="24"/>
        </w:rPr>
        <w:t>A N T E C E D E N T E S</w:t>
      </w:r>
      <w:bookmarkEnd w:id="1"/>
    </w:p>
    <w:p w:rsidR="00792776" w:rsidRPr="00312F06" w:rsidRDefault="00792776" w:rsidP="00DF32AA">
      <w:pPr>
        <w:tabs>
          <w:tab w:val="left" w:pos="0"/>
        </w:tabs>
        <w:spacing w:after="0" w:line="360" w:lineRule="auto"/>
        <w:rPr>
          <w:rFonts w:ascii="Palatino Linotype" w:hAnsi="Palatino Linotype"/>
          <w:sz w:val="24"/>
          <w:szCs w:val="24"/>
        </w:rPr>
      </w:pPr>
    </w:p>
    <w:p w:rsidR="00792776" w:rsidRPr="00312F06" w:rsidRDefault="00F42F4F"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12F06">
        <w:rPr>
          <w:rFonts w:ascii="Palatino Linotype" w:eastAsia="Calibri" w:hAnsi="Palatino Linotype" w:cs="Arial"/>
          <w:sz w:val="24"/>
          <w:szCs w:val="24"/>
          <w:lang w:val="es-ES" w:eastAsia="es-ES"/>
        </w:rPr>
        <w:t xml:space="preserve">El día catorce </w:t>
      </w:r>
      <w:r w:rsidR="008C3D0F" w:rsidRPr="00312F06">
        <w:rPr>
          <w:rFonts w:ascii="Palatino Linotype" w:eastAsia="Calibri" w:hAnsi="Palatino Linotype" w:cs="Arial"/>
          <w:sz w:val="24"/>
          <w:szCs w:val="24"/>
          <w:lang w:val="es-ES" w:eastAsia="es-ES"/>
        </w:rPr>
        <w:t>(14</w:t>
      </w:r>
      <w:r w:rsidR="00273A03" w:rsidRPr="00312F06">
        <w:rPr>
          <w:rFonts w:ascii="Palatino Linotype" w:eastAsia="Times New Roman" w:hAnsi="Palatino Linotype" w:cs="Arial"/>
          <w:sz w:val="24"/>
          <w:szCs w:val="24"/>
          <w:lang w:val="es-ES" w:eastAsia="es-ES"/>
        </w:rPr>
        <w:t>) de</w:t>
      </w:r>
      <w:r w:rsidR="002C265A" w:rsidRPr="00312F06">
        <w:rPr>
          <w:rFonts w:ascii="Palatino Linotype" w:eastAsia="Times New Roman" w:hAnsi="Palatino Linotype" w:cs="Arial"/>
          <w:sz w:val="24"/>
          <w:szCs w:val="24"/>
          <w:lang w:val="es-ES" w:eastAsia="es-ES"/>
        </w:rPr>
        <w:t xml:space="preserve"> noviembre</w:t>
      </w:r>
      <w:r w:rsidR="00B572E1" w:rsidRPr="00312F06">
        <w:rPr>
          <w:rFonts w:ascii="Palatino Linotype" w:eastAsia="Times New Roman" w:hAnsi="Palatino Linotype" w:cs="Arial"/>
          <w:sz w:val="24"/>
          <w:szCs w:val="24"/>
          <w:lang w:val="es-ES" w:eastAsia="es-ES"/>
        </w:rPr>
        <w:t xml:space="preserve"> de </w:t>
      </w:r>
      <w:r w:rsidR="00F14552" w:rsidRPr="00312F06">
        <w:rPr>
          <w:rFonts w:ascii="Palatino Linotype" w:eastAsia="Times New Roman" w:hAnsi="Palatino Linotype" w:cs="Arial"/>
          <w:sz w:val="24"/>
          <w:szCs w:val="24"/>
          <w:lang w:val="es-ES" w:eastAsia="es-ES"/>
        </w:rPr>
        <w:t>dos mil diecinueve</w:t>
      </w:r>
      <w:r w:rsidR="00792776" w:rsidRPr="00312F06">
        <w:rPr>
          <w:rFonts w:ascii="Palatino Linotype" w:eastAsia="Calibri" w:hAnsi="Palatino Linotype" w:cs="Arial"/>
          <w:sz w:val="24"/>
          <w:szCs w:val="24"/>
          <w:lang w:val="es-ES" w:eastAsia="es-ES"/>
        </w:rPr>
        <w:t>,</w:t>
      </w:r>
      <w:r w:rsidR="00792776" w:rsidRPr="00312F06">
        <w:rPr>
          <w:rFonts w:ascii="Palatino Linotype" w:eastAsia="Calibri" w:hAnsi="Palatino Linotype" w:cs="Times New Roman"/>
          <w:sz w:val="24"/>
          <w:szCs w:val="24"/>
          <w:lang w:val="es-ES" w:eastAsia="es-ES"/>
        </w:rPr>
        <w:t xml:space="preserve"> se presentó </w:t>
      </w:r>
      <w:r w:rsidR="00792776" w:rsidRPr="00312F06">
        <w:rPr>
          <w:rFonts w:ascii="Palatino Linotype" w:eastAsia="Calibri" w:hAnsi="Palatino Linotype" w:cs="Arial"/>
          <w:sz w:val="24"/>
          <w:szCs w:val="24"/>
          <w:lang w:val="es-ES" w:eastAsia="es-ES"/>
        </w:rPr>
        <w:t>ante el</w:t>
      </w:r>
      <w:r w:rsidR="00510293" w:rsidRPr="00312F06">
        <w:rPr>
          <w:rFonts w:ascii="Palatino Linotype" w:eastAsia="Calibri" w:hAnsi="Palatino Linotype" w:cs="Arial"/>
          <w:sz w:val="24"/>
          <w:szCs w:val="24"/>
          <w:lang w:val="es-ES" w:eastAsia="es-ES"/>
        </w:rPr>
        <w:t xml:space="preserve"> </w:t>
      </w:r>
      <w:r w:rsidR="00510293" w:rsidRPr="00312F06">
        <w:rPr>
          <w:rFonts w:ascii="Palatino Linotype" w:eastAsia="Calibri" w:hAnsi="Palatino Linotype" w:cs="Arial"/>
          <w:b/>
          <w:sz w:val="24"/>
          <w:szCs w:val="24"/>
          <w:lang w:val="es-ES" w:eastAsia="es-ES"/>
        </w:rPr>
        <w:t>SUJETO OBLIGADO</w:t>
      </w:r>
      <w:r w:rsidR="005A608C" w:rsidRPr="00312F06">
        <w:rPr>
          <w:rFonts w:ascii="Palatino Linotype" w:eastAsia="Calibri" w:hAnsi="Palatino Linotype" w:cs="Arial"/>
          <w:sz w:val="24"/>
          <w:szCs w:val="24"/>
          <w:lang w:val="es-ES_tradnl" w:eastAsia="es-ES"/>
        </w:rPr>
        <w:t xml:space="preserve"> </w:t>
      </w:r>
      <w:r w:rsidR="00792776" w:rsidRPr="00312F06">
        <w:rPr>
          <w:rFonts w:ascii="Palatino Linotype" w:eastAsia="Calibri" w:hAnsi="Palatino Linotype" w:cs="Arial"/>
          <w:sz w:val="24"/>
          <w:szCs w:val="24"/>
          <w:lang w:val="es-ES_tradnl" w:eastAsia="es-ES"/>
        </w:rPr>
        <w:t xml:space="preserve">vía </w:t>
      </w:r>
      <w:r w:rsidR="00792776" w:rsidRPr="00312F06">
        <w:rPr>
          <w:rFonts w:ascii="Palatino Linotype" w:eastAsia="Calibri" w:hAnsi="Palatino Linotype" w:cs="Arial"/>
          <w:sz w:val="24"/>
          <w:szCs w:val="24"/>
          <w:lang w:val="es-ES" w:eastAsia="es-ES"/>
        </w:rPr>
        <w:t xml:space="preserve">Sistema de Acceso a la Información Mexiquense </w:t>
      </w:r>
      <w:r w:rsidR="00792776" w:rsidRPr="00312F06">
        <w:rPr>
          <w:rFonts w:ascii="Palatino Linotype" w:eastAsia="Calibri" w:hAnsi="Palatino Linotype" w:cs="Arial"/>
          <w:b/>
          <w:sz w:val="24"/>
          <w:szCs w:val="24"/>
          <w:lang w:val="es-ES" w:eastAsia="es-ES"/>
        </w:rPr>
        <w:t>SAIMEX</w:t>
      </w:r>
      <w:r w:rsidR="00792776" w:rsidRPr="00312F06">
        <w:rPr>
          <w:rFonts w:ascii="Palatino Linotype" w:eastAsia="Calibri" w:hAnsi="Palatino Linotype" w:cs="Arial"/>
          <w:sz w:val="24"/>
          <w:szCs w:val="24"/>
          <w:lang w:val="es-ES" w:eastAsia="es-ES"/>
        </w:rPr>
        <w:t xml:space="preserve">, la solicitud de información pública registrada con </w:t>
      </w:r>
      <w:r w:rsidR="00D91B82" w:rsidRPr="00312F06">
        <w:rPr>
          <w:rFonts w:ascii="Palatino Linotype" w:eastAsia="Calibri" w:hAnsi="Palatino Linotype" w:cs="Arial"/>
          <w:sz w:val="24"/>
          <w:szCs w:val="24"/>
          <w:lang w:val="es-ES" w:eastAsia="es-ES"/>
        </w:rPr>
        <w:t>el</w:t>
      </w:r>
      <w:r w:rsidR="00792776" w:rsidRPr="00312F06">
        <w:rPr>
          <w:rFonts w:ascii="Palatino Linotype" w:eastAsia="Calibri" w:hAnsi="Palatino Linotype" w:cs="Arial"/>
          <w:sz w:val="24"/>
          <w:szCs w:val="24"/>
          <w:lang w:val="es-ES" w:eastAsia="es-ES"/>
        </w:rPr>
        <w:t xml:space="preserve"> número</w:t>
      </w:r>
      <w:r w:rsidR="008C3D0F" w:rsidRPr="00312F06">
        <w:rPr>
          <w:rFonts w:ascii="Verdana" w:hAnsi="Verdana"/>
          <w:b/>
          <w:bCs/>
          <w:color w:val="FF0000"/>
        </w:rPr>
        <w:t xml:space="preserve"> </w:t>
      </w:r>
      <w:r w:rsidR="008C3D0F" w:rsidRPr="00312F06">
        <w:rPr>
          <w:rFonts w:ascii="Palatino Linotype" w:eastAsia="Calibri" w:hAnsi="Palatino Linotype" w:cs="Arial"/>
          <w:b/>
          <w:bCs/>
          <w:sz w:val="24"/>
          <w:szCs w:val="24"/>
          <w:lang w:eastAsia="es-ES"/>
        </w:rPr>
        <w:t>00337/AXAPUSCO/IP/2019</w:t>
      </w:r>
      <w:r w:rsidR="00792776" w:rsidRPr="00312F06">
        <w:rPr>
          <w:rFonts w:ascii="Palatino Linotype" w:eastAsia="Calibri" w:hAnsi="Palatino Linotype" w:cs="Arial"/>
          <w:sz w:val="24"/>
          <w:szCs w:val="24"/>
          <w:lang w:val="es-ES" w:eastAsia="es-ES"/>
        </w:rPr>
        <w:t xml:space="preserve"> mediante la cual se solicitó:</w:t>
      </w:r>
    </w:p>
    <w:p w:rsidR="00273A03" w:rsidRPr="00312F06"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312F06"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312F06">
        <w:rPr>
          <w:rFonts w:ascii="Palatino Linotype" w:eastAsia="Calibri" w:hAnsi="Palatino Linotype" w:cs="Arial"/>
          <w:i/>
          <w:sz w:val="24"/>
          <w:szCs w:val="24"/>
          <w:lang w:val="es-ES" w:eastAsia="es-ES"/>
        </w:rPr>
        <w:t>“</w:t>
      </w:r>
      <w:r w:rsidR="008C3D0F" w:rsidRPr="00312F06">
        <w:rPr>
          <w:rFonts w:ascii="Palatino Linotype" w:eastAsia="Calibri" w:hAnsi="Palatino Linotype" w:cs="Arial"/>
          <w:i/>
          <w:sz w:val="24"/>
          <w:szCs w:val="24"/>
          <w:lang w:val="es-ES" w:eastAsia="es-ES"/>
        </w:rPr>
        <w:t>Solicito los gastos de representación que se efectuaron este año</w:t>
      </w:r>
      <w:r w:rsidR="002C265A" w:rsidRPr="00312F06">
        <w:rPr>
          <w:rFonts w:ascii="Palatino Linotype" w:eastAsia="Calibri" w:hAnsi="Palatino Linotype" w:cs="Arial"/>
          <w:i/>
          <w:sz w:val="24"/>
          <w:szCs w:val="24"/>
          <w:lang w:val="es-ES" w:eastAsia="es-ES"/>
        </w:rPr>
        <w:t>.</w:t>
      </w:r>
      <w:r w:rsidRPr="00312F06">
        <w:rPr>
          <w:rFonts w:ascii="Palatino Linotype" w:hAnsi="Palatino Linotype"/>
          <w:i/>
          <w:color w:val="000000"/>
          <w:sz w:val="24"/>
          <w:szCs w:val="24"/>
        </w:rPr>
        <w:t xml:space="preserve">” (Sic) </w:t>
      </w:r>
    </w:p>
    <w:p w:rsidR="00264A3C" w:rsidRPr="00312F06"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312F06"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12F0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12F06">
        <w:rPr>
          <w:rFonts w:ascii="Palatino Linotype" w:eastAsiaTheme="minorEastAsia" w:hAnsi="Palatino Linotype" w:cs="Arial"/>
          <w:b/>
          <w:sz w:val="24"/>
          <w:szCs w:val="24"/>
          <w:lang w:val="es-ES_tradnl" w:eastAsia="es-ES"/>
        </w:rPr>
        <w:t xml:space="preserve">(SAIMEX). </w:t>
      </w:r>
    </w:p>
    <w:p w:rsidR="00644938" w:rsidRPr="00312F06"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312F06" w:rsidRDefault="008C3D0F"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12F06">
        <w:rPr>
          <w:rFonts w:ascii="Palatino Linotype" w:eastAsia="Calibri" w:hAnsi="Palatino Linotype" w:cs="Arial"/>
          <w:sz w:val="24"/>
          <w:szCs w:val="24"/>
          <w:lang w:val="es-ES" w:eastAsia="es-ES"/>
        </w:rPr>
        <w:t>En fecha cuatro (04</w:t>
      </w:r>
      <w:r w:rsidR="00914EB0" w:rsidRPr="00312F06">
        <w:rPr>
          <w:rFonts w:ascii="Palatino Linotype" w:eastAsia="Calibri" w:hAnsi="Palatino Linotype" w:cs="Arial"/>
          <w:sz w:val="24"/>
          <w:szCs w:val="24"/>
          <w:lang w:val="es-ES" w:eastAsia="es-ES"/>
        </w:rPr>
        <w:t>) de</w:t>
      </w:r>
      <w:r w:rsidR="002C265A" w:rsidRPr="00312F06">
        <w:rPr>
          <w:rFonts w:ascii="Palatino Linotype" w:eastAsia="Calibri" w:hAnsi="Palatino Linotype" w:cs="Arial"/>
          <w:sz w:val="24"/>
          <w:szCs w:val="24"/>
          <w:lang w:val="es-ES" w:eastAsia="es-ES"/>
        </w:rPr>
        <w:t xml:space="preserve"> diciembre</w:t>
      </w:r>
      <w:r w:rsidR="00B572E1" w:rsidRPr="00312F06">
        <w:rPr>
          <w:rFonts w:ascii="Palatino Linotype" w:eastAsia="Calibri" w:hAnsi="Palatino Linotype" w:cs="Arial"/>
          <w:sz w:val="24"/>
          <w:szCs w:val="24"/>
          <w:lang w:val="es-ES" w:eastAsia="es-ES"/>
        </w:rPr>
        <w:t xml:space="preserve"> </w:t>
      </w:r>
      <w:r w:rsidR="00914EB0" w:rsidRPr="00312F06">
        <w:rPr>
          <w:rFonts w:ascii="Palatino Linotype" w:eastAsia="Calibri" w:hAnsi="Palatino Linotype" w:cs="Arial"/>
          <w:sz w:val="24"/>
          <w:szCs w:val="24"/>
          <w:lang w:val="es-ES" w:eastAsia="es-ES"/>
        </w:rPr>
        <w:t xml:space="preserve">de dos mil diecinueve el </w:t>
      </w:r>
      <w:r w:rsidR="00914EB0" w:rsidRPr="00312F06">
        <w:rPr>
          <w:rFonts w:ascii="Palatino Linotype" w:eastAsia="Calibri" w:hAnsi="Palatino Linotype" w:cs="Arial"/>
          <w:b/>
          <w:sz w:val="24"/>
          <w:szCs w:val="24"/>
          <w:lang w:val="es-ES" w:eastAsia="es-ES"/>
        </w:rPr>
        <w:t>SUJETO OBLIGADO</w:t>
      </w:r>
      <w:r w:rsidR="005D422A" w:rsidRPr="00312F06">
        <w:rPr>
          <w:rFonts w:ascii="Palatino Linotype" w:eastAsia="Calibri" w:hAnsi="Palatino Linotype" w:cs="Arial"/>
          <w:sz w:val="24"/>
          <w:szCs w:val="24"/>
          <w:lang w:val="es-ES" w:eastAsia="es-ES"/>
        </w:rPr>
        <w:t>, proporcionó su res</w:t>
      </w:r>
      <w:r w:rsidR="00914EB0" w:rsidRPr="00312F06">
        <w:rPr>
          <w:rFonts w:ascii="Palatino Linotype" w:eastAsia="Calibri" w:hAnsi="Palatino Linotype" w:cs="Arial"/>
          <w:sz w:val="24"/>
          <w:szCs w:val="24"/>
          <w:lang w:val="es-ES" w:eastAsia="es-ES"/>
        </w:rPr>
        <w:t>puesta en razón de lo siguiente:</w:t>
      </w:r>
      <w:r w:rsidR="005D422A" w:rsidRPr="00312F06">
        <w:rPr>
          <w:rFonts w:ascii="Palatino Linotype" w:eastAsia="Calibri" w:hAnsi="Palatino Linotype" w:cs="Arial"/>
          <w:sz w:val="24"/>
          <w:szCs w:val="24"/>
          <w:lang w:val="es-ES" w:eastAsia="es-ES"/>
        </w:rPr>
        <w:t xml:space="preserve"> </w:t>
      </w:r>
    </w:p>
    <w:p w:rsidR="00273A03" w:rsidRPr="00312F06"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8C3D0F" w:rsidRPr="00312F06" w:rsidRDefault="00273A03" w:rsidP="008C3D0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12F06">
        <w:rPr>
          <w:rFonts w:ascii="Palatino Linotype" w:eastAsia="Times New Roman" w:hAnsi="Palatino Linotype" w:cs="Arial"/>
          <w:i/>
          <w:sz w:val="24"/>
          <w:szCs w:val="24"/>
          <w:lang w:val="es-ES" w:eastAsia="es-ES"/>
        </w:rPr>
        <w:t>“</w:t>
      </w:r>
      <w:r w:rsidR="008C3D0F" w:rsidRPr="00312F06">
        <w:rPr>
          <w:rFonts w:ascii="Palatino Linotype" w:eastAsia="Times New Roman" w:hAnsi="Palatino Linotype" w:cs="Arial"/>
          <w:i/>
          <w:sz w:val="24"/>
          <w:szCs w:val="24"/>
          <w:lang w:val="es-ES" w:eastAsia="es-ES"/>
        </w:rPr>
        <w:t>Axapusco, México a 04 de Diciembre de 2019</w:t>
      </w:r>
    </w:p>
    <w:p w:rsidR="008C3D0F" w:rsidRPr="00312F06" w:rsidRDefault="008C3D0F" w:rsidP="008C3D0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12F06">
        <w:rPr>
          <w:rFonts w:ascii="Palatino Linotype" w:eastAsia="Times New Roman" w:hAnsi="Palatino Linotype" w:cs="Arial"/>
          <w:i/>
          <w:sz w:val="24"/>
          <w:szCs w:val="24"/>
          <w:lang w:val="es-ES" w:eastAsia="es-ES"/>
        </w:rPr>
        <w:t>Nombre del solicitante:</w:t>
      </w:r>
    </w:p>
    <w:p w:rsidR="008C3D0F" w:rsidRPr="00312F06" w:rsidRDefault="008C3D0F" w:rsidP="008C3D0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12F06">
        <w:rPr>
          <w:rFonts w:ascii="Palatino Linotype" w:eastAsia="Times New Roman" w:hAnsi="Palatino Linotype" w:cs="Arial"/>
          <w:i/>
          <w:sz w:val="24"/>
          <w:szCs w:val="24"/>
          <w:lang w:val="es-ES" w:eastAsia="es-ES"/>
        </w:rPr>
        <w:t>Folio de la solicitud: 00337/AXAPUSCO/IP/2019</w:t>
      </w:r>
    </w:p>
    <w:p w:rsidR="008C3D0F" w:rsidRPr="00312F06" w:rsidRDefault="008C3D0F" w:rsidP="008C3D0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8C3D0F" w:rsidRPr="00312F06" w:rsidRDefault="008C3D0F" w:rsidP="008C3D0F">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312F06">
        <w:rPr>
          <w:rFonts w:ascii="Palatino Linotype" w:eastAsia="Times New Roman" w:hAnsi="Palatino Linotype" w:cs="Arial"/>
          <w:i/>
          <w:sz w:val="24"/>
          <w:szCs w:val="24"/>
          <w:lang w:val="es-ES" w:eastAsia="es-ES"/>
        </w:rPr>
        <w:t>De conformidad con los artículos 150, 163 de la Ley de Transparencia y Acceso a la Información Pública del Estado de México y Municipios, me permito informarle que en contestación a su solicitud con número de folio 00337/AXAPUSCO/IP/2019 donde solicita los gastos de representación que se efectuaron este año. Por lo anterior me permito comunicarle que dicha información la puede encontrar en la siguiente liga: https://www.ipomex.org.mx/ipo3/lgt/indice/AXAPUSCO/art_92_ix.web, debido a que la información se encuentra en la plataforma de IPOMEX. Anexo el siguiente correo electrónico: axapusco@itaipem.org.mx, para cualquier duda y aclaración. Sin otro particular reciba un cordial saludo.</w:t>
      </w:r>
    </w:p>
    <w:p w:rsidR="008C3D0F" w:rsidRPr="00312F06" w:rsidRDefault="008C3D0F" w:rsidP="008C3D0F">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8C3D0F" w:rsidRPr="00312F06" w:rsidRDefault="008C3D0F" w:rsidP="008C3D0F">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312F06">
        <w:rPr>
          <w:rFonts w:ascii="Palatino Linotype" w:eastAsia="Times New Roman" w:hAnsi="Palatino Linotype" w:cs="Arial"/>
          <w:i/>
          <w:sz w:val="24"/>
          <w:szCs w:val="24"/>
          <w:lang w:val="es-ES" w:eastAsia="es-ES"/>
        </w:rPr>
        <w:t>ATENTAMENTE</w:t>
      </w:r>
    </w:p>
    <w:p w:rsidR="00273A03" w:rsidRPr="00312F06" w:rsidRDefault="008C3D0F" w:rsidP="008C3D0F">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312F06">
        <w:rPr>
          <w:rFonts w:ascii="Palatino Linotype" w:eastAsia="Times New Roman" w:hAnsi="Palatino Linotype" w:cs="Arial"/>
          <w:i/>
          <w:sz w:val="24"/>
          <w:szCs w:val="24"/>
          <w:lang w:val="es-ES" w:eastAsia="es-ES"/>
        </w:rPr>
        <w:t>Lic. Diana Nallely López García</w:t>
      </w:r>
      <w:r w:rsidR="00273A03" w:rsidRPr="00312F06">
        <w:rPr>
          <w:rFonts w:ascii="Palatino Linotype" w:eastAsia="Times New Roman" w:hAnsi="Palatino Linotype" w:cs="Arial"/>
          <w:i/>
          <w:sz w:val="24"/>
          <w:szCs w:val="24"/>
          <w:lang w:val="es-ES" w:eastAsia="es-ES"/>
        </w:rPr>
        <w:t>”</w:t>
      </w:r>
      <w:r w:rsidR="00800695" w:rsidRPr="00312F06">
        <w:rPr>
          <w:rFonts w:ascii="Palatino Linotype" w:eastAsia="Times New Roman" w:hAnsi="Palatino Linotype" w:cs="Arial"/>
          <w:i/>
          <w:sz w:val="24"/>
          <w:szCs w:val="24"/>
          <w:lang w:val="es-ES" w:eastAsia="es-ES"/>
        </w:rPr>
        <w:t xml:space="preserve"> (Sic)</w:t>
      </w:r>
    </w:p>
    <w:p w:rsidR="004F6346" w:rsidRPr="00312F06" w:rsidRDefault="00D43111" w:rsidP="008C3D0F">
      <w:pPr>
        <w:tabs>
          <w:tab w:val="left" w:pos="0"/>
        </w:tabs>
        <w:spacing w:after="0" w:line="360" w:lineRule="auto"/>
        <w:ind w:right="616"/>
        <w:jc w:val="both"/>
        <w:rPr>
          <w:rFonts w:ascii="Palatino Linotype" w:eastAsia="MS Mincho" w:hAnsi="Palatino Linotype" w:cs="Arial"/>
          <w:i/>
          <w:sz w:val="24"/>
          <w:szCs w:val="24"/>
          <w:lang w:val="es-ES_tradnl" w:eastAsia="es-ES"/>
        </w:rPr>
      </w:pPr>
      <w:r w:rsidRPr="00312F06">
        <w:rPr>
          <w:rStyle w:val="Hipervnculo"/>
          <w:rFonts w:ascii="Palatino Linotype" w:eastAsia="MS Mincho" w:hAnsi="Palatino Linotype" w:cs="Arial"/>
          <w:i/>
          <w:color w:val="auto"/>
          <w:sz w:val="24"/>
          <w:szCs w:val="24"/>
          <w:u w:val="none"/>
          <w:lang w:val="es-ES_tradnl" w:eastAsia="es-ES"/>
        </w:rPr>
        <w:t xml:space="preserve"> </w:t>
      </w:r>
    </w:p>
    <w:p w:rsidR="00075791" w:rsidRPr="00312F06" w:rsidRDefault="00382E9E" w:rsidP="001F42E6">
      <w:pPr>
        <w:pStyle w:val="Prrafodelista"/>
        <w:numPr>
          <w:ilvl w:val="0"/>
          <w:numId w:val="1"/>
        </w:numPr>
        <w:tabs>
          <w:tab w:val="left" w:pos="0"/>
        </w:tabs>
        <w:spacing w:after="0" w:line="360" w:lineRule="auto"/>
        <w:ind w:left="0" w:right="616" w:firstLine="0"/>
        <w:jc w:val="both"/>
        <w:rPr>
          <w:rFonts w:ascii="Palatino Linotype" w:eastAsia="MS Mincho" w:hAnsi="Palatino Linotype" w:cs="Arial"/>
          <w:i/>
          <w:sz w:val="24"/>
          <w:szCs w:val="24"/>
          <w:lang w:val="es-ES_tradnl" w:eastAsia="es-ES"/>
        </w:rPr>
      </w:pPr>
      <w:r w:rsidRPr="00312F06">
        <w:rPr>
          <w:rFonts w:ascii="Palatino Linotype" w:eastAsia="Times New Roman" w:hAnsi="Palatino Linotype" w:cs="Arial"/>
          <w:sz w:val="24"/>
          <w:szCs w:val="24"/>
          <w:lang w:val="es-ES" w:eastAsia="es-ES"/>
        </w:rPr>
        <w:lastRenderedPageBreak/>
        <w:t xml:space="preserve">En </w:t>
      </w:r>
      <w:r w:rsidR="003122CB" w:rsidRPr="00312F06">
        <w:rPr>
          <w:rFonts w:ascii="Palatino Linotype" w:eastAsia="Times New Roman" w:hAnsi="Palatino Linotype" w:cs="Arial"/>
          <w:sz w:val="24"/>
          <w:szCs w:val="24"/>
          <w:lang w:val="es-ES" w:eastAsia="es-ES"/>
        </w:rPr>
        <w:t>f</w:t>
      </w:r>
      <w:r w:rsidR="008C3D0F" w:rsidRPr="00312F06">
        <w:rPr>
          <w:rFonts w:ascii="Palatino Linotype" w:eastAsia="Times New Roman" w:hAnsi="Palatino Linotype" w:cs="Arial"/>
          <w:sz w:val="24"/>
          <w:szCs w:val="24"/>
          <w:lang w:val="es-ES" w:eastAsia="es-ES"/>
        </w:rPr>
        <w:t xml:space="preserve">echa diecinueve </w:t>
      </w:r>
      <w:r w:rsidR="00166E0D" w:rsidRPr="00312F06">
        <w:rPr>
          <w:rFonts w:ascii="Palatino Linotype" w:eastAsia="Times New Roman" w:hAnsi="Palatino Linotype" w:cs="Arial"/>
          <w:sz w:val="24"/>
          <w:szCs w:val="24"/>
          <w:lang w:val="es-ES" w:eastAsia="es-ES"/>
        </w:rPr>
        <w:t>(</w:t>
      </w:r>
      <w:r w:rsidR="008C3D0F" w:rsidRPr="00312F06">
        <w:rPr>
          <w:rFonts w:ascii="Palatino Linotype" w:eastAsia="Times New Roman" w:hAnsi="Palatino Linotype" w:cs="Arial"/>
          <w:sz w:val="24"/>
          <w:szCs w:val="24"/>
          <w:lang w:val="es-ES" w:eastAsia="es-ES"/>
        </w:rPr>
        <w:t>19</w:t>
      </w:r>
      <w:r w:rsidR="00960D99" w:rsidRPr="00312F06">
        <w:rPr>
          <w:rFonts w:ascii="Palatino Linotype" w:eastAsia="Times New Roman" w:hAnsi="Palatino Linotype" w:cs="Arial"/>
          <w:sz w:val="24"/>
          <w:szCs w:val="24"/>
          <w:lang w:val="es-ES" w:eastAsia="es-ES"/>
        </w:rPr>
        <w:t>) de</w:t>
      </w:r>
      <w:r w:rsidR="009831CE" w:rsidRPr="00312F06">
        <w:rPr>
          <w:rFonts w:ascii="Palatino Linotype" w:eastAsia="Times New Roman" w:hAnsi="Palatino Linotype" w:cs="Arial"/>
          <w:sz w:val="24"/>
          <w:szCs w:val="24"/>
          <w:lang w:val="es-ES" w:eastAsia="es-ES"/>
        </w:rPr>
        <w:t xml:space="preserve"> diciembre </w:t>
      </w:r>
      <w:r w:rsidR="00F14552" w:rsidRPr="00312F06">
        <w:rPr>
          <w:rFonts w:ascii="Palatino Linotype" w:eastAsia="Times New Roman" w:hAnsi="Palatino Linotype" w:cs="Arial"/>
          <w:sz w:val="24"/>
          <w:szCs w:val="24"/>
          <w:lang w:val="es-ES" w:eastAsia="es-ES"/>
        </w:rPr>
        <w:t>de dos mil diecinueve</w:t>
      </w:r>
      <w:r w:rsidR="00792776" w:rsidRPr="00312F06">
        <w:rPr>
          <w:rFonts w:ascii="Palatino Linotype" w:eastAsia="Times New Roman" w:hAnsi="Palatino Linotype" w:cs="Arial"/>
          <w:sz w:val="24"/>
          <w:szCs w:val="24"/>
          <w:lang w:val="es-ES" w:eastAsia="es-ES"/>
        </w:rPr>
        <w:t xml:space="preserve">, </w:t>
      </w:r>
      <w:r w:rsidR="005D422A" w:rsidRPr="00312F06">
        <w:rPr>
          <w:rFonts w:ascii="Palatino Linotype" w:eastAsia="Times New Roman" w:hAnsi="Palatino Linotype" w:cs="Arial"/>
          <w:sz w:val="24"/>
          <w:szCs w:val="24"/>
          <w:lang w:val="es-ES" w:eastAsia="es-ES"/>
        </w:rPr>
        <w:t>el particular</w:t>
      </w:r>
      <w:r w:rsidR="00792776" w:rsidRPr="00312F06">
        <w:rPr>
          <w:rFonts w:ascii="Palatino Linotype" w:eastAsia="Times New Roman" w:hAnsi="Palatino Linotype" w:cs="Arial"/>
          <w:sz w:val="24"/>
          <w:szCs w:val="24"/>
          <w:lang w:val="es-ES" w:eastAsia="es-ES"/>
        </w:rPr>
        <w:t xml:space="preserve"> interpus</w:t>
      </w:r>
      <w:r w:rsidR="00D91B82" w:rsidRPr="00312F06">
        <w:rPr>
          <w:rFonts w:ascii="Palatino Linotype" w:eastAsia="Times New Roman" w:hAnsi="Palatino Linotype" w:cs="Arial"/>
          <w:sz w:val="24"/>
          <w:szCs w:val="24"/>
          <w:lang w:val="es-ES" w:eastAsia="es-ES"/>
        </w:rPr>
        <w:t>o</w:t>
      </w:r>
      <w:r w:rsidR="00792776" w:rsidRPr="00312F06">
        <w:rPr>
          <w:rFonts w:ascii="Palatino Linotype" w:eastAsia="Times New Roman" w:hAnsi="Palatino Linotype" w:cs="Arial"/>
          <w:sz w:val="24"/>
          <w:szCs w:val="24"/>
          <w:lang w:val="es-ES" w:eastAsia="es-ES"/>
        </w:rPr>
        <w:t xml:space="preserve"> </w:t>
      </w:r>
      <w:r w:rsidR="00D91B82" w:rsidRPr="00312F06">
        <w:rPr>
          <w:rFonts w:ascii="Palatino Linotype" w:eastAsia="Times New Roman" w:hAnsi="Palatino Linotype" w:cs="Arial"/>
          <w:sz w:val="24"/>
          <w:szCs w:val="24"/>
          <w:lang w:val="es-ES" w:eastAsia="es-ES"/>
        </w:rPr>
        <w:t>el</w:t>
      </w:r>
      <w:r w:rsidR="00792776" w:rsidRPr="00312F06">
        <w:rPr>
          <w:rFonts w:ascii="Palatino Linotype" w:eastAsia="Times New Roman" w:hAnsi="Palatino Linotype" w:cs="Arial"/>
          <w:sz w:val="24"/>
          <w:szCs w:val="24"/>
          <w:lang w:val="es-ES" w:eastAsia="es-ES"/>
        </w:rPr>
        <w:t xml:space="preserve"> recurso de revisión que al rubro se indica, en contra de</w:t>
      </w:r>
      <w:r w:rsidR="005D422A" w:rsidRPr="00312F06">
        <w:rPr>
          <w:rFonts w:ascii="Palatino Linotype" w:eastAsia="Times New Roman" w:hAnsi="Palatino Linotype" w:cs="Arial"/>
          <w:sz w:val="24"/>
          <w:szCs w:val="24"/>
          <w:lang w:val="es-ES" w:eastAsia="es-ES"/>
        </w:rPr>
        <w:t xml:space="preserve"> la</w:t>
      </w:r>
      <w:r w:rsidR="00792776" w:rsidRPr="00312F06">
        <w:rPr>
          <w:rFonts w:ascii="Palatino Linotype" w:eastAsia="Times New Roman" w:hAnsi="Palatino Linotype" w:cs="Arial"/>
          <w:sz w:val="24"/>
          <w:szCs w:val="24"/>
          <w:lang w:val="es-ES" w:eastAsia="es-ES"/>
        </w:rPr>
        <w:t xml:space="preserve"> respuesta</w:t>
      </w:r>
      <w:r w:rsidR="005D422A" w:rsidRPr="00312F06">
        <w:rPr>
          <w:rFonts w:ascii="Palatino Linotype" w:eastAsia="Times New Roman" w:hAnsi="Palatino Linotype" w:cs="Arial"/>
          <w:sz w:val="24"/>
          <w:szCs w:val="24"/>
          <w:lang w:val="es-ES" w:eastAsia="es-ES"/>
        </w:rPr>
        <w:t xml:space="preserve"> del </w:t>
      </w:r>
      <w:r w:rsidR="005D422A" w:rsidRPr="00312F06">
        <w:rPr>
          <w:rFonts w:ascii="Palatino Linotype" w:eastAsia="Times New Roman" w:hAnsi="Palatino Linotype" w:cs="Arial"/>
          <w:b/>
          <w:bCs/>
          <w:sz w:val="24"/>
          <w:szCs w:val="24"/>
          <w:lang w:val="es-ES" w:eastAsia="es-ES"/>
        </w:rPr>
        <w:t>Sujeto Obligado</w:t>
      </w:r>
      <w:r w:rsidR="00792776" w:rsidRPr="00312F06">
        <w:rPr>
          <w:rFonts w:ascii="Palatino Linotype" w:eastAsia="Times New Roman" w:hAnsi="Palatino Linotype" w:cs="Arial"/>
          <w:sz w:val="24"/>
          <w:szCs w:val="24"/>
          <w:lang w:val="es-ES" w:eastAsia="es-ES"/>
        </w:rPr>
        <w:t xml:space="preserve">, </w:t>
      </w:r>
      <w:r w:rsidR="009A4582" w:rsidRPr="00312F06">
        <w:rPr>
          <w:rFonts w:ascii="Palatino Linotype" w:eastAsia="Times New Roman" w:hAnsi="Palatino Linotype" w:cs="Arial"/>
          <w:sz w:val="24"/>
          <w:szCs w:val="24"/>
          <w:lang w:val="es-ES" w:eastAsia="es-ES"/>
        </w:rPr>
        <w:t>señalándose</w:t>
      </w:r>
      <w:r w:rsidR="00792776" w:rsidRPr="00312F06">
        <w:rPr>
          <w:rFonts w:ascii="Palatino Linotype" w:eastAsia="Times New Roman" w:hAnsi="Palatino Linotype" w:cs="Arial"/>
          <w:sz w:val="24"/>
          <w:szCs w:val="24"/>
          <w:lang w:val="es-ES" w:eastAsia="es-ES"/>
        </w:rPr>
        <w:t xml:space="preserve"> lo siguiente:</w:t>
      </w:r>
    </w:p>
    <w:p w:rsidR="00D91B82" w:rsidRPr="00312F06"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312F06" w:rsidRDefault="00792776" w:rsidP="008C3D0F">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312F06">
        <w:rPr>
          <w:rFonts w:ascii="Palatino Linotype" w:eastAsia="MS Gothic" w:hAnsi="Palatino Linotype" w:cs="Times New Roman"/>
          <w:b/>
          <w:sz w:val="24"/>
          <w:szCs w:val="24"/>
          <w:lang w:val="es-ES"/>
        </w:rPr>
        <w:t>Acto impugnado</w:t>
      </w:r>
      <w:r w:rsidR="000A7870" w:rsidRPr="00312F06">
        <w:rPr>
          <w:rFonts w:ascii="Palatino Linotype" w:eastAsia="MS Mincho" w:hAnsi="Palatino Linotype" w:cs="Times New Roman"/>
          <w:sz w:val="24"/>
          <w:szCs w:val="24"/>
          <w:lang w:val="es-ES_tradnl" w:eastAsia="es-ES"/>
        </w:rPr>
        <w:t xml:space="preserve">: </w:t>
      </w:r>
      <w:r w:rsidRPr="00312F06">
        <w:rPr>
          <w:rFonts w:ascii="Palatino Linotype" w:eastAsia="MS Mincho" w:hAnsi="Palatino Linotype" w:cs="Times New Roman"/>
          <w:i/>
          <w:sz w:val="24"/>
          <w:szCs w:val="24"/>
          <w:lang w:val="es-ES_tradnl" w:eastAsia="es-ES"/>
        </w:rPr>
        <w:t>“</w:t>
      </w:r>
      <w:r w:rsidR="008C3D0F" w:rsidRPr="00312F06">
        <w:rPr>
          <w:rFonts w:ascii="Palatino Linotype" w:eastAsia="MS Mincho" w:hAnsi="Palatino Linotype" w:cs="Times New Roman"/>
          <w:i/>
          <w:sz w:val="24"/>
          <w:szCs w:val="24"/>
          <w:lang w:val="es-ES_tradnl" w:eastAsia="es-ES"/>
        </w:rPr>
        <w:t>No me entregan la información que solicite, me remiten a un link que no contiene la información que quiero</w:t>
      </w:r>
      <w:r w:rsidR="00382E9E" w:rsidRPr="00312F06">
        <w:rPr>
          <w:rFonts w:ascii="Palatino Linotype" w:eastAsia="MS Mincho" w:hAnsi="Palatino Linotype" w:cs="Times New Roman"/>
          <w:i/>
          <w:sz w:val="24"/>
          <w:szCs w:val="24"/>
          <w:lang w:val="es-ES_tradnl" w:eastAsia="es-ES"/>
        </w:rPr>
        <w:t>.</w:t>
      </w:r>
      <w:r w:rsidRPr="00312F06">
        <w:rPr>
          <w:rFonts w:ascii="Palatino Linotype" w:eastAsia="MS Mincho" w:hAnsi="Palatino Linotype" w:cs="Times New Roman"/>
          <w:i/>
          <w:sz w:val="24"/>
          <w:szCs w:val="24"/>
          <w:lang w:val="es-ES_tradnl" w:eastAsia="es-ES"/>
        </w:rPr>
        <w:t>”</w:t>
      </w:r>
      <w:r w:rsidR="004653A7" w:rsidRPr="00312F06">
        <w:rPr>
          <w:rFonts w:ascii="Palatino Linotype" w:eastAsia="MS Mincho" w:hAnsi="Palatino Linotype" w:cs="Times New Roman"/>
          <w:i/>
          <w:sz w:val="24"/>
          <w:szCs w:val="24"/>
          <w:lang w:val="es-ES_tradnl" w:eastAsia="es-ES"/>
        </w:rPr>
        <w:t xml:space="preserve"> </w:t>
      </w:r>
      <w:r w:rsidRPr="00312F06">
        <w:rPr>
          <w:rFonts w:ascii="Palatino Linotype" w:eastAsia="MS Mincho" w:hAnsi="Palatino Linotype" w:cs="Times New Roman"/>
          <w:i/>
          <w:sz w:val="24"/>
          <w:szCs w:val="24"/>
          <w:lang w:val="es-ES_tradnl" w:eastAsia="es-ES"/>
        </w:rPr>
        <w:t>(Sic)</w:t>
      </w:r>
    </w:p>
    <w:p w:rsidR="00A612C0" w:rsidRPr="00312F06"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312F06" w:rsidRDefault="00792776" w:rsidP="008C3D0F">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312F06">
        <w:rPr>
          <w:rFonts w:ascii="Palatino Linotype" w:eastAsia="MS Gothic" w:hAnsi="Palatino Linotype" w:cs="Times New Roman"/>
          <w:b/>
          <w:sz w:val="24"/>
          <w:szCs w:val="24"/>
          <w:lang w:val="es-ES"/>
        </w:rPr>
        <w:t>Razones o Motivos de inconformidad</w:t>
      </w:r>
      <w:r w:rsidRPr="00312F06">
        <w:rPr>
          <w:rFonts w:ascii="Palatino Linotype" w:eastAsia="MS Mincho" w:hAnsi="Palatino Linotype" w:cs="Times New Roman"/>
          <w:sz w:val="24"/>
          <w:szCs w:val="24"/>
          <w:lang w:val="es-ES_tradnl" w:eastAsia="es-ES"/>
        </w:rPr>
        <w:t xml:space="preserve">: </w:t>
      </w:r>
      <w:r w:rsidRPr="00312F06">
        <w:rPr>
          <w:rFonts w:ascii="Palatino Linotype" w:eastAsia="MS Mincho" w:hAnsi="Palatino Linotype" w:cs="Times New Roman"/>
          <w:i/>
          <w:sz w:val="24"/>
          <w:szCs w:val="24"/>
          <w:lang w:val="es-ES_tradnl" w:eastAsia="es-ES"/>
        </w:rPr>
        <w:t>“</w:t>
      </w:r>
      <w:r w:rsidR="008C3D0F" w:rsidRPr="00312F06">
        <w:rPr>
          <w:rFonts w:ascii="Palatino Linotype" w:eastAsia="MS Mincho" w:hAnsi="Palatino Linotype" w:cs="Times New Roman"/>
          <w:i/>
          <w:sz w:val="24"/>
          <w:szCs w:val="24"/>
          <w:lang w:val="es-ES_tradnl" w:eastAsia="es-ES"/>
        </w:rPr>
        <w:t>El municipio me limita mi derecho de acceso a la información pública.”</w:t>
      </w:r>
      <w:r w:rsidRPr="00312F06">
        <w:rPr>
          <w:rFonts w:ascii="Palatino Linotype" w:eastAsia="MS Mincho" w:hAnsi="Palatino Linotype" w:cs="Times New Roman"/>
          <w:i/>
          <w:sz w:val="24"/>
          <w:szCs w:val="24"/>
          <w:lang w:val="es-ES_tradnl" w:eastAsia="es-ES"/>
        </w:rPr>
        <w:t>(Sic)</w:t>
      </w:r>
      <w:r w:rsidR="009C789B" w:rsidRPr="00312F06">
        <w:rPr>
          <w:rFonts w:ascii="Palatino Linotype" w:eastAsia="MS Mincho" w:hAnsi="Palatino Linotype" w:cs="Times New Roman"/>
          <w:i/>
          <w:sz w:val="24"/>
          <w:szCs w:val="24"/>
          <w:lang w:val="es-ES_tradnl" w:eastAsia="es-ES"/>
        </w:rPr>
        <w:t xml:space="preserve"> </w:t>
      </w:r>
    </w:p>
    <w:p w:rsidR="00382E9E" w:rsidRPr="00312F06"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312F06"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312F06">
        <w:rPr>
          <w:rFonts w:ascii="Palatino Linotype" w:eastAsia="Times New Roman" w:hAnsi="Palatino Linotype" w:cs="Arial"/>
          <w:sz w:val="24"/>
          <w:szCs w:val="24"/>
          <w:lang w:val="es-ES" w:eastAsia="es-ES"/>
        </w:rPr>
        <w:t>Se registr</w:t>
      </w:r>
      <w:r w:rsidR="007C28F5" w:rsidRPr="00312F06">
        <w:rPr>
          <w:rFonts w:ascii="Palatino Linotype" w:eastAsia="Times New Roman" w:hAnsi="Palatino Linotype" w:cs="Arial"/>
          <w:sz w:val="24"/>
          <w:szCs w:val="24"/>
          <w:lang w:val="es-ES" w:eastAsia="es-ES"/>
        </w:rPr>
        <w:t>ó</w:t>
      </w:r>
      <w:r w:rsidRPr="00312F06">
        <w:rPr>
          <w:rFonts w:ascii="Palatino Linotype" w:eastAsia="Times New Roman" w:hAnsi="Palatino Linotype" w:cs="Arial"/>
          <w:sz w:val="24"/>
          <w:szCs w:val="24"/>
          <w:lang w:val="es-ES" w:eastAsia="es-ES"/>
        </w:rPr>
        <w:t xml:space="preserve"> </w:t>
      </w:r>
      <w:r w:rsidR="007C28F5" w:rsidRPr="00312F06">
        <w:rPr>
          <w:rFonts w:ascii="Palatino Linotype" w:eastAsia="Times New Roman" w:hAnsi="Palatino Linotype" w:cs="Arial"/>
          <w:sz w:val="24"/>
          <w:szCs w:val="24"/>
          <w:lang w:val="es-ES" w:eastAsia="es-ES"/>
        </w:rPr>
        <w:t>el</w:t>
      </w:r>
      <w:r w:rsidRPr="00312F06">
        <w:rPr>
          <w:rFonts w:ascii="Palatino Linotype" w:eastAsia="Times New Roman" w:hAnsi="Palatino Linotype" w:cs="Arial"/>
          <w:sz w:val="24"/>
          <w:szCs w:val="24"/>
          <w:lang w:val="es-ES" w:eastAsia="es-ES"/>
        </w:rPr>
        <w:t xml:space="preserve"> recurso de revisión bajo </w:t>
      </w:r>
      <w:r w:rsidR="007C28F5" w:rsidRPr="00312F06">
        <w:rPr>
          <w:rFonts w:ascii="Palatino Linotype" w:eastAsia="Times New Roman" w:hAnsi="Palatino Linotype" w:cs="Arial"/>
          <w:sz w:val="24"/>
          <w:szCs w:val="24"/>
          <w:lang w:val="es-ES" w:eastAsia="es-ES"/>
        </w:rPr>
        <w:t>el</w:t>
      </w:r>
      <w:r w:rsidRPr="00312F06">
        <w:rPr>
          <w:rFonts w:ascii="Palatino Linotype" w:eastAsia="Times New Roman" w:hAnsi="Palatino Linotype" w:cs="Arial"/>
          <w:sz w:val="24"/>
          <w:szCs w:val="24"/>
          <w:lang w:val="es-ES" w:eastAsia="es-ES"/>
        </w:rPr>
        <w:t xml:space="preserve"> númer</w:t>
      </w:r>
      <w:r w:rsidR="007C28F5" w:rsidRPr="00312F06">
        <w:rPr>
          <w:rFonts w:ascii="Palatino Linotype" w:eastAsia="Times New Roman" w:hAnsi="Palatino Linotype" w:cs="Arial"/>
          <w:sz w:val="24"/>
          <w:szCs w:val="24"/>
          <w:lang w:val="es-ES" w:eastAsia="es-ES"/>
        </w:rPr>
        <w:t>o</w:t>
      </w:r>
      <w:r w:rsidRPr="00312F06">
        <w:rPr>
          <w:rFonts w:ascii="Palatino Linotype" w:eastAsia="Times New Roman" w:hAnsi="Palatino Linotype" w:cs="Arial"/>
          <w:sz w:val="24"/>
          <w:szCs w:val="24"/>
          <w:lang w:val="es-ES" w:eastAsia="es-ES"/>
        </w:rPr>
        <w:t xml:space="preserve"> de expediente al rubro indicado, </w:t>
      </w:r>
      <w:r w:rsidRPr="00312F06">
        <w:rPr>
          <w:rFonts w:ascii="Palatino Linotype" w:eastAsia="MS Mincho" w:hAnsi="Palatino Linotype" w:cs="Arial"/>
          <w:bCs/>
          <w:sz w:val="24"/>
          <w:szCs w:val="24"/>
          <w:lang w:val="es-ES_tradnl" w:eastAsia="es-ES"/>
        </w:rPr>
        <w:t xml:space="preserve">con fundamento en lo dispuesto por el </w:t>
      </w:r>
      <w:r w:rsidRPr="00312F06">
        <w:rPr>
          <w:rFonts w:ascii="Palatino Linotype" w:eastAsia="Calibri" w:hAnsi="Palatino Linotype" w:cs="Arial"/>
          <w:sz w:val="24"/>
          <w:szCs w:val="24"/>
          <w:lang w:val="es-ES" w:eastAsia="es-ES"/>
        </w:rPr>
        <w:t xml:space="preserve">artículo 185 fracción I de la </w:t>
      </w:r>
      <w:r w:rsidRPr="00312F0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12F06">
        <w:rPr>
          <w:rFonts w:ascii="Palatino Linotype" w:eastAsia="Times New Roman" w:hAnsi="Palatino Linotype" w:cs="Arial"/>
          <w:sz w:val="24"/>
          <w:szCs w:val="24"/>
          <w:lang w:val="es-ES" w:eastAsia="es-ES"/>
        </w:rPr>
        <w:t xml:space="preserve">se turnó al </w:t>
      </w:r>
      <w:r w:rsidRPr="00312F06">
        <w:rPr>
          <w:rFonts w:ascii="Palatino Linotype" w:eastAsia="Times New Roman" w:hAnsi="Palatino Linotype" w:cs="Arial"/>
          <w:b/>
          <w:sz w:val="24"/>
          <w:szCs w:val="24"/>
          <w:lang w:val="es-ES" w:eastAsia="es-ES"/>
        </w:rPr>
        <w:t xml:space="preserve">Comisionado José Guadalupe Luna Hernández, </w:t>
      </w:r>
      <w:r w:rsidRPr="00312F06">
        <w:rPr>
          <w:rFonts w:ascii="Palatino Linotype" w:eastAsia="Times New Roman" w:hAnsi="Palatino Linotype" w:cs="Arial"/>
          <w:sz w:val="24"/>
          <w:szCs w:val="24"/>
          <w:lang w:val="es-ES" w:eastAsia="es-ES"/>
        </w:rPr>
        <w:t xml:space="preserve">con el objeto de </w:t>
      </w:r>
      <w:r w:rsidRPr="00312F06">
        <w:rPr>
          <w:rFonts w:ascii="Palatino Linotype" w:eastAsia="Times New Roman" w:hAnsi="Palatino Linotype" w:cs="Arial"/>
          <w:sz w:val="24"/>
          <w:szCs w:val="24"/>
          <w:lang w:eastAsia="es-ES"/>
        </w:rPr>
        <w:t>su análisis</w:t>
      </w:r>
      <w:r w:rsidRPr="00312F06">
        <w:rPr>
          <w:rFonts w:ascii="Palatino Linotype" w:eastAsia="Times New Roman" w:hAnsi="Palatino Linotype" w:cs="Arial"/>
          <w:sz w:val="24"/>
          <w:szCs w:val="24"/>
        </w:rPr>
        <w:t xml:space="preserve">. </w:t>
      </w:r>
    </w:p>
    <w:p w:rsidR="007C28F5" w:rsidRPr="00312F06"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312F06"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12F0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312F06">
        <w:rPr>
          <w:rFonts w:ascii="Palatino Linotype" w:eastAsia="Calibri" w:hAnsi="Palatino Linotype" w:cs="Arial"/>
          <w:sz w:val="24"/>
          <w:szCs w:val="24"/>
          <w:lang w:val="es-ES" w:eastAsia="es-ES"/>
        </w:rPr>
        <w:t xml:space="preserve">l </w:t>
      </w:r>
      <w:r w:rsidR="00800695" w:rsidRPr="00312F06">
        <w:rPr>
          <w:rFonts w:ascii="Palatino Linotype" w:eastAsia="Calibri" w:hAnsi="Palatino Linotype" w:cs="Arial"/>
          <w:sz w:val="24"/>
          <w:szCs w:val="24"/>
          <w:lang w:val="es-ES" w:eastAsia="es-ES"/>
        </w:rPr>
        <w:t>acuerd</w:t>
      </w:r>
      <w:r w:rsidR="004F6346" w:rsidRPr="00312F06">
        <w:rPr>
          <w:rFonts w:ascii="Palatino Linotype" w:eastAsia="Calibri" w:hAnsi="Palatino Linotype" w:cs="Arial"/>
          <w:sz w:val="24"/>
          <w:szCs w:val="24"/>
          <w:lang w:val="es-ES" w:eastAsia="es-ES"/>
        </w:rPr>
        <w:t xml:space="preserve">o </w:t>
      </w:r>
      <w:r w:rsidR="008C3D0F" w:rsidRPr="00312F06">
        <w:rPr>
          <w:rFonts w:ascii="Palatino Linotype" w:eastAsia="Calibri" w:hAnsi="Palatino Linotype" w:cs="Arial"/>
          <w:sz w:val="24"/>
          <w:szCs w:val="24"/>
          <w:lang w:val="es-ES" w:eastAsia="es-ES"/>
        </w:rPr>
        <w:t>de admisión de fecha diez (10</w:t>
      </w:r>
      <w:r w:rsidR="00382E9E" w:rsidRPr="00312F06">
        <w:rPr>
          <w:rFonts w:ascii="Palatino Linotype" w:eastAsia="Calibri" w:hAnsi="Palatino Linotype" w:cs="Arial"/>
          <w:sz w:val="24"/>
          <w:szCs w:val="24"/>
          <w:lang w:val="es-ES" w:eastAsia="es-ES"/>
        </w:rPr>
        <w:t>)</w:t>
      </w:r>
      <w:r w:rsidR="003E0C4D" w:rsidRPr="00312F06">
        <w:rPr>
          <w:rFonts w:ascii="Palatino Linotype" w:eastAsia="Calibri" w:hAnsi="Palatino Linotype" w:cs="Arial"/>
          <w:sz w:val="24"/>
          <w:szCs w:val="24"/>
          <w:lang w:val="es-ES" w:eastAsia="es-ES"/>
        </w:rPr>
        <w:t xml:space="preserve"> de</w:t>
      </w:r>
      <w:r w:rsidR="00E72304" w:rsidRPr="00312F06">
        <w:rPr>
          <w:rFonts w:ascii="Palatino Linotype" w:eastAsia="Calibri" w:hAnsi="Palatino Linotype" w:cs="Arial"/>
          <w:sz w:val="24"/>
          <w:szCs w:val="24"/>
          <w:lang w:val="es-ES" w:eastAsia="es-ES"/>
        </w:rPr>
        <w:t xml:space="preserve"> </w:t>
      </w:r>
      <w:r w:rsidR="009831CE" w:rsidRPr="00312F06">
        <w:rPr>
          <w:rFonts w:ascii="Palatino Linotype" w:eastAsia="Calibri" w:hAnsi="Palatino Linotype" w:cs="Arial"/>
          <w:sz w:val="24"/>
          <w:szCs w:val="24"/>
          <w:lang w:val="es-ES" w:eastAsia="es-ES"/>
        </w:rPr>
        <w:t>enero</w:t>
      </w:r>
      <w:r w:rsidR="00E72304" w:rsidRPr="00312F06">
        <w:rPr>
          <w:rFonts w:ascii="Palatino Linotype" w:eastAsia="Calibri" w:hAnsi="Palatino Linotype" w:cs="Arial"/>
          <w:sz w:val="24"/>
          <w:szCs w:val="24"/>
          <w:lang w:val="es-ES" w:eastAsia="es-ES"/>
        </w:rPr>
        <w:t xml:space="preserve"> </w:t>
      </w:r>
      <w:r w:rsidR="00A93DF7" w:rsidRPr="00312F06">
        <w:rPr>
          <w:rFonts w:ascii="Palatino Linotype" w:eastAsia="Calibri" w:hAnsi="Palatino Linotype" w:cs="Arial"/>
          <w:sz w:val="24"/>
          <w:szCs w:val="24"/>
          <w:lang w:val="es-ES" w:eastAsia="es-ES"/>
        </w:rPr>
        <w:t>de dos mil</w:t>
      </w:r>
      <w:r w:rsidR="008C3D0F" w:rsidRPr="00312F06">
        <w:rPr>
          <w:rFonts w:ascii="Palatino Linotype" w:eastAsia="Calibri" w:hAnsi="Palatino Linotype" w:cs="Arial"/>
          <w:sz w:val="24"/>
          <w:szCs w:val="24"/>
          <w:lang w:val="es-ES" w:eastAsia="es-ES"/>
        </w:rPr>
        <w:t xml:space="preserve"> veinte</w:t>
      </w:r>
      <w:r w:rsidR="00A93DF7" w:rsidRPr="00312F06">
        <w:rPr>
          <w:rFonts w:ascii="Palatino Linotype" w:eastAsia="Calibri" w:hAnsi="Palatino Linotype" w:cs="Arial"/>
          <w:sz w:val="24"/>
          <w:szCs w:val="24"/>
          <w:lang w:val="es-ES" w:eastAsia="es-ES"/>
        </w:rPr>
        <w:t>,</w:t>
      </w:r>
      <w:r w:rsidRPr="00312F06">
        <w:rPr>
          <w:rFonts w:ascii="Palatino Linotype" w:eastAsia="Calibri" w:hAnsi="Palatino Linotype" w:cs="Arial"/>
          <w:sz w:val="24"/>
          <w:szCs w:val="24"/>
          <w:lang w:val="es-ES" w:eastAsia="es-ES"/>
        </w:rPr>
        <w:t xml:space="preserve"> puso a disposición de las partes </w:t>
      </w:r>
      <w:r w:rsidR="007C28F5" w:rsidRPr="00312F06">
        <w:rPr>
          <w:rFonts w:ascii="Palatino Linotype" w:eastAsia="Calibri" w:hAnsi="Palatino Linotype" w:cs="Arial"/>
          <w:sz w:val="24"/>
          <w:szCs w:val="24"/>
          <w:lang w:val="es-ES" w:eastAsia="es-ES"/>
        </w:rPr>
        <w:t>el</w:t>
      </w:r>
      <w:r w:rsidRPr="00312F06">
        <w:rPr>
          <w:rFonts w:ascii="Palatino Linotype" w:eastAsia="Calibri" w:hAnsi="Palatino Linotype" w:cs="Arial"/>
          <w:sz w:val="24"/>
          <w:szCs w:val="24"/>
          <w:lang w:val="es-ES" w:eastAsia="es-ES"/>
        </w:rPr>
        <w:t xml:space="preserve"> expediente electrónico </w:t>
      </w:r>
      <w:r w:rsidRPr="00312F06">
        <w:rPr>
          <w:rFonts w:ascii="Palatino Linotype" w:eastAsia="Calibri" w:hAnsi="Palatino Linotype" w:cs="Arial"/>
          <w:sz w:val="24"/>
          <w:szCs w:val="24"/>
          <w:lang w:val="es-ES_tradnl" w:eastAsia="es-ES"/>
        </w:rPr>
        <w:t xml:space="preserve">vía </w:t>
      </w:r>
      <w:r w:rsidRPr="00312F06">
        <w:rPr>
          <w:rFonts w:ascii="Palatino Linotype" w:eastAsia="Calibri" w:hAnsi="Palatino Linotype" w:cs="Arial"/>
          <w:sz w:val="24"/>
          <w:szCs w:val="24"/>
          <w:lang w:val="es-ES" w:eastAsia="es-ES"/>
        </w:rPr>
        <w:t>Sistema de Acceso a la Información Mexiquense (</w:t>
      </w:r>
      <w:r w:rsidRPr="00312F06">
        <w:rPr>
          <w:rFonts w:ascii="Palatino Linotype" w:eastAsia="Calibri" w:hAnsi="Palatino Linotype" w:cs="Arial"/>
          <w:b/>
          <w:sz w:val="24"/>
          <w:szCs w:val="24"/>
          <w:lang w:val="es-ES" w:eastAsia="es-ES"/>
        </w:rPr>
        <w:t xml:space="preserve">SAIMEX) </w:t>
      </w:r>
      <w:r w:rsidRPr="00312F06">
        <w:rPr>
          <w:rFonts w:ascii="Palatino Linotype" w:eastAsia="Calibri" w:hAnsi="Palatino Linotype" w:cs="Arial"/>
          <w:sz w:val="24"/>
          <w:szCs w:val="24"/>
          <w:lang w:val="es-ES" w:eastAsia="es-ES"/>
        </w:rPr>
        <w:t xml:space="preserve">a efecto de que en un plazo máximo de siete días manifestaran lo que a derecho convinieran, </w:t>
      </w:r>
      <w:r w:rsidRPr="00312F06">
        <w:rPr>
          <w:rFonts w:ascii="Palatino Linotype" w:eastAsia="Calibri" w:hAnsi="Palatino Linotype" w:cs="Arial"/>
          <w:sz w:val="24"/>
          <w:szCs w:val="24"/>
          <w:lang w:val="es-ES" w:eastAsia="es-ES"/>
        </w:rPr>
        <w:lastRenderedPageBreak/>
        <w:t>ofrecieran pruebas y alegatos según corresponda al caso concreto</w:t>
      </w:r>
      <w:r w:rsidR="00A56228" w:rsidRPr="00312F06">
        <w:rPr>
          <w:rFonts w:ascii="Palatino Linotype" w:eastAsia="Calibri" w:hAnsi="Palatino Linotype" w:cs="Arial"/>
          <w:sz w:val="24"/>
          <w:szCs w:val="24"/>
          <w:lang w:val="es-ES" w:eastAsia="es-ES"/>
        </w:rPr>
        <w:t xml:space="preserve">, de esta forma para que el </w:t>
      </w:r>
      <w:r w:rsidR="00D84EEB" w:rsidRPr="00312F06">
        <w:rPr>
          <w:rFonts w:ascii="Palatino Linotype" w:eastAsia="Calibri" w:hAnsi="Palatino Linotype" w:cs="Arial"/>
          <w:b/>
          <w:sz w:val="24"/>
          <w:szCs w:val="24"/>
          <w:lang w:val="es-ES" w:eastAsia="es-ES"/>
        </w:rPr>
        <w:t>SUJETO OBLIGADO</w:t>
      </w:r>
      <w:r w:rsidR="00A93DF7" w:rsidRPr="00312F06">
        <w:rPr>
          <w:rFonts w:ascii="Palatino Linotype" w:eastAsia="Calibri" w:hAnsi="Palatino Linotype" w:cs="Arial"/>
          <w:sz w:val="24"/>
          <w:szCs w:val="24"/>
          <w:lang w:val="es-ES" w:eastAsia="es-ES"/>
        </w:rPr>
        <w:t xml:space="preserve"> </w:t>
      </w:r>
      <w:r w:rsidR="009C789B" w:rsidRPr="00312F06">
        <w:rPr>
          <w:rFonts w:ascii="Palatino Linotype" w:eastAsia="Calibri" w:hAnsi="Palatino Linotype" w:cs="Arial"/>
          <w:sz w:val="24"/>
          <w:szCs w:val="24"/>
          <w:lang w:val="es-ES" w:eastAsia="es-ES"/>
        </w:rPr>
        <w:t>presentara</w:t>
      </w:r>
      <w:r w:rsidR="00A56228" w:rsidRPr="00312F06">
        <w:rPr>
          <w:rFonts w:ascii="Palatino Linotype" w:eastAsia="Calibri" w:hAnsi="Palatino Linotype" w:cs="Arial"/>
          <w:sz w:val="24"/>
          <w:szCs w:val="24"/>
          <w:lang w:val="es-ES" w:eastAsia="es-ES"/>
        </w:rPr>
        <w:t xml:space="preserve"> el </w:t>
      </w:r>
      <w:r w:rsidR="00244765" w:rsidRPr="00312F06">
        <w:rPr>
          <w:rFonts w:ascii="Palatino Linotype" w:eastAsia="Calibri" w:hAnsi="Palatino Linotype" w:cs="Arial"/>
          <w:sz w:val="24"/>
          <w:szCs w:val="24"/>
          <w:lang w:val="es-ES" w:eastAsia="es-ES"/>
        </w:rPr>
        <w:t>Informe Justifi</w:t>
      </w:r>
      <w:r w:rsidR="004F6346" w:rsidRPr="00312F06">
        <w:rPr>
          <w:rFonts w:ascii="Palatino Linotype" w:eastAsia="Calibri" w:hAnsi="Palatino Linotype" w:cs="Arial"/>
          <w:sz w:val="24"/>
          <w:szCs w:val="24"/>
          <w:lang w:val="es-ES" w:eastAsia="es-ES"/>
        </w:rPr>
        <w:t xml:space="preserve">cado procedente. </w:t>
      </w:r>
    </w:p>
    <w:p w:rsidR="003635E0" w:rsidRPr="00312F06" w:rsidRDefault="003635E0" w:rsidP="003635E0">
      <w:pPr>
        <w:pStyle w:val="Prrafodelista"/>
        <w:rPr>
          <w:rFonts w:ascii="Palatino Linotype" w:eastAsia="Calibri" w:hAnsi="Palatino Linotype" w:cs="Arial"/>
          <w:sz w:val="24"/>
          <w:szCs w:val="24"/>
          <w:lang w:val="es-ES" w:eastAsia="es-ES"/>
        </w:rPr>
      </w:pPr>
    </w:p>
    <w:p w:rsidR="00BA736A" w:rsidRPr="00312F06" w:rsidRDefault="009831CE"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sidRPr="00312F06">
        <w:rPr>
          <w:rFonts w:ascii="Palatino Linotype" w:eastAsia="Calibri" w:hAnsi="Palatino Linotype" w:cs="Arial"/>
          <w:color w:val="000000"/>
          <w:sz w:val="24"/>
          <w:szCs w:val="24"/>
          <w:lang w:val="es-ES_tradnl" w:eastAsia="es-ES"/>
        </w:rPr>
        <w:t>El día</w:t>
      </w:r>
      <w:r w:rsidR="00025E59" w:rsidRPr="00312F06">
        <w:rPr>
          <w:rFonts w:ascii="Palatino Linotype" w:eastAsia="Calibri" w:hAnsi="Palatino Linotype" w:cs="Arial"/>
          <w:color w:val="000000"/>
          <w:sz w:val="24"/>
          <w:szCs w:val="24"/>
          <w:lang w:val="es-ES_tradnl" w:eastAsia="es-ES"/>
        </w:rPr>
        <w:t xml:space="preserve"> doce (12</w:t>
      </w:r>
      <w:r w:rsidR="00BA736A" w:rsidRPr="00312F06">
        <w:rPr>
          <w:rFonts w:ascii="Palatino Linotype" w:eastAsia="Calibri" w:hAnsi="Palatino Linotype" w:cs="Arial"/>
          <w:color w:val="000000"/>
          <w:sz w:val="24"/>
          <w:szCs w:val="24"/>
          <w:lang w:val="es-ES_tradnl" w:eastAsia="es-ES"/>
        </w:rPr>
        <w:t>) de</w:t>
      </w:r>
      <w:r w:rsidRPr="00312F06">
        <w:rPr>
          <w:rFonts w:ascii="Palatino Linotype" w:eastAsia="Calibri" w:hAnsi="Palatino Linotype" w:cs="Arial"/>
          <w:color w:val="000000"/>
          <w:sz w:val="24"/>
          <w:szCs w:val="24"/>
          <w:lang w:val="es-ES_tradnl" w:eastAsia="es-ES"/>
        </w:rPr>
        <w:t xml:space="preserve"> marzo</w:t>
      </w:r>
      <w:r w:rsidR="006057F3" w:rsidRPr="00312F06">
        <w:rPr>
          <w:rFonts w:ascii="Palatino Linotype" w:eastAsia="Calibri" w:hAnsi="Palatino Linotype" w:cs="Arial"/>
          <w:color w:val="000000"/>
          <w:sz w:val="24"/>
          <w:szCs w:val="24"/>
          <w:lang w:val="es-ES_tradnl" w:eastAsia="es-ES"/>
        </w:rPr>
        <w:t xml:space="preserve"> dos mil veinte</w:t>
      </w:r>
      <w:r w:rsidR="00BA736A" w:rsidRPr="00312F06">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312F06">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312F06">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rsidR="00BA736A" w:rsidRPr="00312F06"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312F06">
        <w:rPr>
          <w:rFonts w:ascii="Palatino Linotype" w:eastAsia="MS Mincho" w:hAnsi="Palatino Linotype" w:cs="Times New Roman"/>
          <w:sz w:val="24"/>
          <w:szCs w:val="24"/>
          <w:lang w:val="es-ES_tradnl" w:eastAsia="es-ES"/>
        </w:rPr>
        <w:t>El Comisionado Ponente decretó el cierre de instrucción</w:t>
      </w:r>
      <w:r w:rsidRPr="00312F06">
        <w:rPr>
          <w:rFonts w:ascii="Palatino Linotype" w:eastAsia="MS Mincho" w:hAnsi="Palatino Linotype" w:cs="Arial"/>
          <w:sz w:val="24"/>
          <w:szCs w:val="24"/>
          <w:lang w:val="es-ES_tradnl" w:eastAsia="es-ES"/>
        </w:rPr>
        <w:t xml:space="preserve"> </w:t>
      </w:r>
      <w:r w:rsidRPr="00312F06">
        <w:rPr>
          <w:rFonts w:ascii="Palatino Linotype" w:eastAsia="MS Mincho" w:hAnsi="Palatino Linotype" w:cs="Times New Roman"/>
          <w:sz w:val="24"/>
          <w:szCs w:val="24"/>
          <w:lang w:val="es-ES_tradnl" w:eastAsia="es-ES"/>
        </w:rPr>
        <w:t>med</w:t>
      </w:r>
      <w:r w:rsidR="006057F3" w:rsidRPr="00312F06">
        <w:rPr>
          <w:rFonts w:ascii="Palatino Linotype" w:eastAsia="MS Mincho" w:hAnsi="Palatino Linotype" w:cs="Times New Roman"/>
          <w:sz w:val="24"/>
          <w:szCs w:val="24"/>
          <w:lang w:val="es-ES_tradnl" w:eastAsia="es-ES"/>
        </w:rPr>
        <w:t>iante a</w:t>
      </w:r>
      <w:r w:rsidR="00025E59" w:rsidRPr="00312F06">
        <w:rPr>
          <w:rFonts w:ascii="Palatino Linotype" w:eastAsia="MS Mincho" w:hAnsi="Palatino Linotype" w:cs="Times New Roman"/>
          <w:sz w:val="24"/>
          <w:szCs w:val="24"/>
          <w:lang w:val="es-ES_tradnl" w:eastAsia="es-ES"/>
        </w:rPr>
        <w:t>cuerdo de fecha doce (12</w:t>
      </w:r>
      <w:r w:rsidRPr="00312F06">
        <w:rPr>
          <w:rFonts w:ascii="Palatino Linotype" w:eastAsia="MS Mincho" w:hAnsi="Palatino Linotype" w:cs="Times New Roman"/>
          <w:sz w:val="24"/>
          <w:szCs w:val="24"/>
          <w:lang w:val="es-ES_tradnl" w:eastAsia="es-ES"/>
        </w:rPr>
        <w:t>) de</w:t>
      </w:r>
      <w:r w:rsidR="009831CE" w:rsidRPr="00312F06">
        <w:rPr>
          <w:rFonts w:ascii="Palatino Linotype" w:eastAsia="MS Mincho" w:hAnsi="Palatino Linotype" w:cs="Times New Roman"/>
          <w:sz w:val="24"/>
          <w:szCs w:val="24"/>
          <w:lang w:val="es-ES_tradnl" w:eastAsia="es-ES"/>
        </w:rPr>
        <w:t xml:space="preserve"> marzo</w:t>
      </w:r>
      <w:r w:rsidR="006057F3" w:rsidRPr="00312F06">
        <w:rPr>
          <w:rFonts w:ascii="Palatino Linotype" w:eastAsia="MS Mincho" w:hAnsi="Palatino Linotype" w:cs="Times New Roman"/>
          <w:sz w:val="24"/>
          <w:szCs w:val="24"/>
          <w:lang w:val="es-ES_tradnl" w:eastAsia="es-ES"/>
        </w:rPr>
        <w:t xml:space="preserve"> de dos mil veinte</w:t>
      </w:r>
      <w:r w:rsidRPr="00312F06">
        <w:rPr>
          <w:rFonts w:ascii="Palatino Linotype" w:eastAsia="MS Mincho" w:hAnsi="Palatino Linotype" w:cs="Times New Roman"/>
          <w:sz w:val="24"/>
          <w:szCs w:val="24"/>
          <w:lang w:val="es-ES_tradnl" w:eastAsia="es-ES"/>
        </w:rPr>
        <w:t xml:space="preserve">, </w:t>
      </w:r>
      <w:r w:rsidRPr="00312F06">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312F06" w:rsidRDefault="0001306C" w:rsidP="0001306C">
      <w:pPr>
        <w:pStyle w:val="Prrafodelista"/>
        <w:tabs>
          <w:tab w:val="left" w:pos="0"/>
        </w:tabs>
        <w:spacing w:after="0" w:line="360" w:lineRule="auto"/>
        <w:ind w:left="0"/>
        <w:jc w:val="both"/>
        <w:rPr>
          <w:rFonts w:ascii="Palatino Linotype" w:hAnsi="Palatino Linotype"/>
          <w:sz w:val="24"/>
          <w:szCs w:val="24"/>
        </w:rPr>
      </w:pPr>
    </w:p>
    <w:p w:rsidR="00792776" w:rsidRPr="00312F06"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34822784"/>
      <w:r w:rsidRPr="00312F06">
        <w:rPr>
          <w:rFonts w:ascii="Palatino Linotype" w:eastAsia="MS Gothic" w:hAnsi="Palatino Linotype" w:cs="Times New Roman"/>
          <w:b/>
          <w:sz w:val="24"/>
          <w:szCs w:val="24"/>
        </w:rPr>
        <w:t>CONSIDERANDO</w:t>
      </w:r>
      <w:bookmarkEnd w:id="2"/>
    </w:p>
    <w:p w:rsidR="00C07697" w:rsidRPr="00312F06"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312F06"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4822785"/>
      <w:r w:rsidRPr="00312F06">
        <w:rPr>
          <w:rFonts w:ascii="Palatino Linotype" w:eastAsia="MS Mincho" w:hAnsi="Palatino Linotype" w:cstheme="majorBidi"/>
          <w:b/>
          <w:sz w:val="24"/>
          <w:szCs w:val="24"/>
          <w:lang w:val="es-ES_tradnl" w:eastAsia="es-ES"/>
        </w:rPr>
        <w:t>PRIMERO</w:t>
      </w:r>
      <w:r w:rsidRPr="00312F06">
        <w:rPr>
          <w:rFonts w:ascii="Palatino Linotype" w:eastAsia="MS Gothic" w:hAnsi="Palatino Linotype" w:cs="Times New Roman"/>
          <w:b/>
          <w:sz w:val="24"/>
          <w:szCs w:val="24"/>
        </w:rPr>
        <w:t>. De la competencia.</w:t>
      </w:r>
      <w:bookmarkEnd w:id="3"/>
    </w:p>
    <w:p w:rsidR="00792776" w:rsidRPr="00312F06" w:rsidRDefault="00792776" w:rsidP="00DF32AA">
      <w:pPr>
        <w:tabs>
          <w:tab w:val="left" w:pos="0"/>
        </w:tabs>
        <w:spacing w:after="0" w:line="360" w:lineRule="auto"/>
        <w:rPr>
          <w:rFonts w:ascii="Palatino Linotype" w:hAnsi="Palatino Linotype"/>
          <w:sz w:val="24"/>
          <w:szCs w:val="24"/>
        </w:rPr>
      </w:pPr>
    </w:p>
    <w:p w:rsidR="00792776" w:rsidRPr="00312F06"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12F0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2F06">
        <w:rPr>
          <w:rFonts w:ascii="Palatino Linotype" w:eastAsia="Calibri" w:hAnsi="Palatino Linotype" w:cs="Times New Roman"/>
          <w:b/>
          <w:sz w:val="24"/>
          <w:szCs w:val="24"/>
          <w:lang w:val="es-ES" w:eastAsia="es-ES"/>
        </w:rPr>
        <w:t>Constitución Política de los Estados Unidos Mexicanos</w:t>
      </w:r>
      <w:r w:rsidRPr="00312F06">
        <w:rPr>
          <w:rFonts w:ascii="Palatino Linotype" w:eastAsia="Calibri" w:hAnsi="Palatino Linotype" w:cs="Times New Roman"/>
          <w:sz w:val="24"/>
          <w:szCs w:val="24"/>
          <w:lang w:val="es-ES" w:eastAsia="es-ES"/>
        </w:rPr>
        <w:t xml:space="preserve">; </w:t>
      </w:r>
      <w:r w:rsidRPr="00312F06">
        <w:rPr>
          <w:rFonts w:ascii="Palatino Linotype" w:hAnsi="Palatino Linotype" w:cs="Arial"/>
          <w:bCs/>
          <w:color w:val="222222"/>
          <w:sz w:val="24"/>
          <w:szCs w:val="24"/>
          <w:shd w:val="clear" w:color="auto" w:fill="FFFFFF"/>
          <w:lang w:val="es-ES"/>
        </w:rPr>
        <w:t>5, párrafos </w:t>
      </w:r>
      <w:r w:rsidRPr="00312F06">
        <w:rPr>
          <w:rFonts w:ascii="Palatino Linotype" w:hAnsi="Palatino Linotype" w:cs="Arial"/>
          <w:bCs/>
          <w:color w:val="222222"/>
          <w:sz w:val="24"/>
          <w:szCs w:val="24"/>
          <w:lang w:val="es-ES"/>
        </w:rPr>
        <w:t>vigésimo</w:t>
      </w:r>
      <w:r w:rsidR="007C28F5" w:rsidRPr="00312F06">
        <w:rPr>
          <w:rFonts w:ascii="Palatino Linotype" w:hAnsi="Palatino Linotype" w:cs="Arial"/>
          <w:bCs/>
          <w:color w:val="222222"/>
          <w:sz w:val="24"/>
          <w:szCs w:val="24"/>
          <w:lang w:val="es-ES"/>
        </w:rPr>
        <w:t xml:space="preserve"> segundo</w:t>
      </w:r>
      <w:r w:rsidRPr="00312F06">
        <w:rPr>
          <w:rFonts w:ascii="Palatino Linotype" w:hAnsi="Palatino Linotype" w:cs="Arial"/>
          <w:bCs/>
          <w:color w:val="222222"/>
          <w:sz w:val="24"/>
          <w:szCs w:val="24"/>
          <w:lang w:val="es-ES"/>
        </w:rPr>
        <w:t xml:space="preserve">, vigésimo </w:t>
      </w:r>
      <w:r w:rsidR="007C28F5" w:rsidRPr="00312F06">
        <w:rPr>
          <w:rFonts w:ascii="Palatino Linotype" w:hAnsi="Palatino Linotype" w:cs="Arial"/>
          <w:bCs/>
          <w:color w:val="222222"/>
          <w:sz w:val="24"/>
          <w:szCs w:val="24"/>
          <w:lang w:val="es-ES"/>
        </w:rPr>
        <w:t>tercero</w:t>
      </w:r>
      <w:r w:rsidRPr="00312F06">
        <w:rPr>
          <w:rFonts w:ascii="Palatino Linotype" w:hAnsi="Palatino Linotype" w:cs="Arial"/>
          <w:bCs/>
          <w:color w:val="222222"/>
          <w:sz w:val="24"/>
          <w:szCs w:val="24"/>
          <w:lang w:val="es-ES"/>
        </w:rPr>
        <w:t xml:space="preserve"> y vigésimo </w:t>
      </w:r>
      <w:r w:rsidR="007C28F5" w:rsidRPr="00312F06">
        <w:rPr>
          <w:rFonts w:ascii="Palatino Linotype" w:hAnsi="Palatino Linotype" w:cs="Arial"/>
          <w:bCs/>
          <w:color w:val="222222"/>
          <w:sz w:val="24"/>
          <w:szCs w:val="24"/>
          <w:lang w:val="es-ES"/>
        </w:rPr>
        <w:t>cuarto</w:t>
      </w:r>
      <w:r w:rsidRPr="00312F06">
        <w:rPr>
          <w:rFonts w:ascii="Palatino Linotype" w:hAnsi="Palatino Linotype" w:cs="Arial"/>
          <w:bCs/>
          <w:color w:val="222222"/>
          <w:sz w:val="24"/>
          <w:szCs w:val="24"/>
          <w:shd w:val="clear" w:color="auto" w:fill="FFFFFF"/>
          <w:lang w:val="es-ES"/>
        </w:rPr>
        <w:t> fracciones IV y V </w:t>
      </w:r>
      <w:r w:rsidRPr="00312F06">
        <w:rPr>
          <w:rFonts w:ascii="Palatino Linotype" w:eastAsia="Calibri" w:hAnsi="Palatino Linotype" w:cs="Times New Roman"/>
          <w:sz w:val="24"/>
          <w:szCs w:val="24"/>
          <w:lang w:val="es-ES" w:eastAsia="es-ES"/>
        </w:rPr>
        <w:t xml:space="preserve">de la </w:t>
      </w:r>
      <w:r w:rsidRPr="00312F06">
        <w:rPr>
          <w:rFonts w:ascii="Palatino Linotype" w:eastAsia="Calibri" w:hAnsi="Palatino Linotype" w:cs="Times New Roman"/>
          <w:b/>
          <w:sz w:val="24"/>
          <w:szCs w:val="24"/>
          <w:lang w:val="es-ES" w:eastAsia="es-ES"/>
        </w:rPr>
        <w:t>Constitución Política del Estado Libre y Soberano de México</w:t>
      </w:r>
      <w:r w:rsidRPr="00312F06">
        <w:rPr>
          <w:rFonts w:ascii="Palatino Linotype" w:eastAsia="Calibri" w:hAnsi="Palatino Linotype" w:cs="Times New Roman"/>
          <w:sz w:val="24"/>
          <w:szCs w:val="24"/>
          <w:lang w:val="es-ES" w:eastAsia="es-ES"/>
        </w:rPr>
        <w:t xml:space="preserve">; artículos 1, 2 </w:t>
      </w:r>
      <w:r w:rsidRPr="00312F06">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312F06">
        <w:rPr>
          <w:rFonts w:ascii="Palatino Linotype" w:eastAsia="Calibri" w:hAnsi="Palatino Linotype" w:cs="Arial"/>
          <w:sz w:val="24"/>
          <w:szCs w:val="24"/>
          <w:lang w:val="es-ES" w:eastAsia="es-ES"/>
        </w:rPr>
        <w:t xml:space="preserve">de la </w:t>
      </w:r>
      <w:r w:rsidRPr="00312F06">
        <w:rPr>
          <w:rFonts w:ascii="Palatino Linotype" w:eastAsia="Calibri" w:hAnsi="Palatino Linotype" w:cs="Arial"/>
          <w:b/>
          <w:sz w:val="24"/>
          <w:szCs w:val="24"/>
          <w:lang w:val="es-ES" w:eastAsia="es-ES"/>
        </w:rPr>
        <w:t>Ley de Transparencia y Acceso a la Información Pública del Estado de México y Municipios</w:t>
      </w:r>
      <w:r w:rsidRPr="00312F06">
        <w:rPr>
          <w:rFonts w:ascii="Palatino Linotype" w:eastAsia="Calibri" w:hAnsi="Palatino Linotype" w:cs="Arial"/>
          <w:sz w:val="24"/>
          <w:szCs w:val="24"/>
          <w:lang w:val="es-ES" w:eastAsia="es-ES"/>
        </w:rPr>
        <w:t xml:space="preserve">; </w:t>
      </w:r>
      <w:r w:rsidRPr="00312F06">
        <w:rPr>
          <w:rFonts w:ascii="Palatino Linotype" w:eastAsia="Calibri" w:hAnsi="Palatino Linotype" w:cs="Arial"/>
          <w:b/>
          <w:sz w:val="24"/>
          <w:szCs w:val="24"/>
          <w:lang w:val="es-ES" w:eastAsia="es-ES"/>
        </w:rPr>
        <w:t>7, 9 fracciones I y XXIV, y 11</w:t>
      </w:r>
      <w:r w:rsidRPr="00312F06">
        <w:rPr>
          <w:rFonts w:ascii="Palatino Linotype" w:eastAsia="Calibri" w:hAnsi="Palatino Linotype" w:cs="Arial"/>
          <w:sz w:val="24"/>
          <w:szCs w:val="24"/>
          <w:lang w:val="es-ES" w:eastAsia="es-ES"/>
        </w:rPr>
        <w:t xml:space="preserve"> del </w:t>
      </w:r>
      <w:r w:rsidRPr="00312F0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12F06">
        <w:rPr>
          <w:rFonts w:ascii="Palatino Linotype" w:eastAsia="MS Mincho" w:hAnsi="Palatino Linotype" w:cs="Times New Roman"/>
          <w:sz w:val="24"/>
          <w:szCs w:val="24"/>
          <w:lang w:val="es-ES_tradnl" w:eastAsia="es-ES"/>
        </w:rPr>
        <w:t>.</w:t>
      </w:r>
    </w:p>
    <w:p w:rsidR="00883657" w:rsidRPr="00312F06"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312F06"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4822786"/>
      <w:r w:rsidRPr="00312F06">
        <w:rPr>
          <w:rFonts w:ascii="Palatino Linotype" w:eastAsia="MS Mincho" w:hAnsi="Palatino Linotype" w:cstheme="majorBidi"/>
          <w:b/>
          <w:sz w:val="24"/>
          <w:szCs w:val="24"/>
          <w:lang w:val="es-ES_tradnl" w:eastAsia="es-ES"/>
        </w:rPr>
        <w:t>SEGUNDO</w:t>
      </w:r>
      <w:r w:rsidRPr="00312F06">
        <w:rPr>
          <w:rFonts w:ascii="Palatino Linotype" w:eastAsia="MS Gothic" w:hAnsi="Palatino Linotype" w:cs="Times New Roman"/>
          <w:b/>
          <w:sz w:val="24"/>
          <w:szCs w:val="24"/>
        </w:rPr>
        <w:t>.</w:t>
      </w:r>
      <w:r w:rsidR="0004167E" w:rsidRPr="00312F06">
        <w:rPr>
          <w:rFonts w:ascii="Palatino Linotype" w:eastAsia="MS Gothic" w:hAnsi="Palatino Linotype" w:cs="Times New Roman"/>
          <w:b/>
          <w:sz w:val="24"/>
          <w:szCs w:val="24"/>
        </w:rPr>
        <w:t xml:space="preserve"> De la oportunidad y procedibilidad del recurso de revisión</w:t>
      </w:r>
      <w:r w:rsidRPr="00312F06">
        <w:rPr>
          <w:rFonts w:ascii="Palatino Linotype" w:eastAsia="MS Gothic" w:hAnsi="Palatino Linotype" w:cs="Times New Roman"/>
          <w:b/>
          <w:sz w:val="24"/>
          <w:szCs w:val="24"/>
        </w:rPr>
        <w:t>.</w:t>
      </w:r>
      <w:bookmarkEnd w:id="4"/>
    </w:p>
    <w:p w:rsidR="00792776" w:rsidRPr="00312F06"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B04E4E" w:rsidRPr="00312F06" w:rsidRDefault="00382E9E" w:rsidP="005C208B">
      <w:pPr>
        <w:pStyle w:val="Prrafodelista"/>
        <w:numPr>
          <w:ilvl w:val="0"/>
          <w:numId w:val="1"/>
        </w:numPr>
        <w:spacing w:after="0" w:line="360" w:lineRule="auto"/>
        <w:ind w:left="0" w:right="49" w:firstLine="0"/>
        <w:jc w:val="both"/>
        <w:rPr>
          <w:rFonts w:ascii="Palatino Linotype" w:eastAsia="Calibri" w:hAnsi="Palatino Linotype" w:cs="Arial"/>
          <w:b/>
          <w:sz w:val="24"/>
          <w:szCs w:val="24"/>
          <w:lang w:val="es-ES_tradnl" w:eastAsia="es-ES"/>
        </w:rPr>
      </w:pPr>
      <w:r w:rsidRPr="00312F06">
        <w:rPr>
          <w:rFonts w:ascii="Palatino Linotype" w:eastAsia="Calibri" w:hAnsi="Palatino Linotype" w:cs="Arial"/>
          <w:sz w:val="24"/>
          <w:szCs w:val="24"/>
          <w:lang w:val="es-ES_tradnl" w:eastAsia="es-ES"/>
        </w:rPr>
        <w:t xml:space="preserve">El medio de impugnación fue presentado a través del </w:t>
      </w:r>
      <w:r w:rsidRPr="00312F06">
        <w:rPr>
          <w:rFonts w:ascii="Palatino Linotype" w:eastAsia="Calibri" w:hAnsi="Palatino Linotype" w:cs="Arial"/>
          <w:b/>
          <w:sz w:val="24"/>
          <w:szCs w:val="24"/>
          <w:lang w:val="es-ES_tradnl" w:eastAsia="es-ES"/>
        </w:rPr>
        <w:t>SAIMEX,</w:t>
      </w:r>
      <w:r w:rsidRPr="00312F06">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12F06">
        <w:rPr>
          <w:rFonts w:ascii="Palatino Linotype" w:eastAsia="Calibri" w:hAnsi="Palatino Linotype" w:cs="Arial"/>
          <w:b/>
          <w:sz w:val="24"/>
          <w:szCs w:val="24"/>
          <w:lang w:val="es-ES_tradnl" w:eastAsia="es-ES"/>
        </w:rPr>
        <w:t>SUJETO OBLIGADO</w:t>
      </w:r>
      <w:r w:rsidR="009831CE" w:rsidRPr="00312F06">
        <w:rPr>
          <w:rFonts w:ascii="Palatino Linotype" w:eastAsia="Calibri" w:hAnsi="Palatino Linotype" w:cs="Arial"/>
          <w:sz w:val="24"/>
          <w:szCs w:val="24"/>
          <w:lang w:val="es-ES_tradnl" w:eastAsia="es-ES"/>
        </w:rPr>
        <w:t xml:space="preserve"> en</w:t>
      </w:r>
      <w:r w:rsidR="005C208B" w:rsidRPr="00312F06">
        <w:rPr>
          <w:rFonts w:ascii="Palatino Linotype" w:eastAsia="Calibri" w:hAnsi="Palatino Linotype" w:cs="Arial"/>
          <w:sz w:val="24"/>
          <w:szCs w:val="24"/>
          <w:lang w:val="es-ES_tradnl" w:eastAsia="es-ES"/>
        </w:rPr>
        <w:t>tregó respuesta el día cuatro</w:t>
      </w:r>
      <w:r w:rsidR="005A5F02" w:rsidRPr="00312F06">
        <w:rPr>
          <w:rFonts w:ascii="Palatino Linotype" w:eastAsia="Calibri" w:hAnsi="Palatino Linotype" w:cs="Arial"/>
          <w:sz w:val="24"/>
          <w:szCs w:val="24"/>
          <w:lang w:val="es-ES_tradnl" w:eastAsia="es-ES"/>
        </w:rPr>
        <w:t xml:space="preserve"> </w:t>
      </w:r>
      <w:r w:rsidRPr="00312F06">
        <w:rPr>
          <w:rFonts w:ascii="Palatino Linotype" w:eastAsia="Calibri" w:hAnsi="Palatino Linotype" w:cs="Arial"/>
          <w:sz w:val="24"/>
          <w:szCs w:val="24"/>
          <w:lang w:val="es-ES_tradnl" w:eastAsia="es-ES"/>
        </w:rPr>
        <w:t>(</w:t>
      </w:r>
      <w:r w:rsidR="005C208B" w:rsidRPr="00312F06">
        <w:rPr>
          <w:rFonts w:ascii="Palatino Linotype" w:eastAsia="Calibri" w:hAnsi="Palatino Linotype" w:cs="Arial"/>
          <w:sz w:val="24"/>
          <w:szCs w:val="24"/>
          <w:lang w:val="es-ES_tradnl" w:eastAsia="es-ES"/>
        </w:rPr>
        <w:t>04</w:t>
      </w:r>
      <w:r w:rsidRPr="00312F06">
        <w:rPr>
          <w:rFonts w:ascii="Palatino Linotype" w:eastAsia="Calibri" w:hAnsi="Palatino Linotype" w:cs="Arial"/>
          <w:sz w:val="24"/>
          <w:szCs w:val="24"/>
          <w:lang w:val="es-ES_tradnl" w:eastAsia="es-ES"/>
        </w:rPr>
        <w:t>) de</w:t>
      </w:r>
      <w:r w:rsidR="009831CE" w:rsidRPr="00312F06">
        <w:rPr>
          <w:rFonts w:ascii="Palatino Linotype" w:eastAsia="Calibri" w:hAnsi="Palatino Linotype" w:cs="Arial"/>
          <w:sz w:val="24"/>
          <w:szCs w:val="24"/>
          <w:lang w:val="es-ES_tradnl" w:eastAsia="es-ES"/>
        </w:rPr>
        <w:t xml:space="preserve"> diciembre d</w:t>
      </w:r>
      <w:r w:rsidR="005A5F02" w:rsidRPr="00312F06">
        <w:rPr>
          <w:rFonts w:ascii="Palatino Linotype" w:eastAsia="Calibri" w:hAnsi="Palatino Linotype" w:cs="Arial"/>
          <w:sz w:val="24"/>
          <w:szCs w:val="24"/>
          <w:lang w:val="es-ES_tradnl" w:eastAsia="es-ES"/>
        </w:rPr>
        <w:t xml:space="preserve">e </w:t>
      </w:r>
      <w:r w:rsidRPr="00312F06">
        <w:rPr>
          <w:rFonts w:ascii="Palatino Linotype" w:eastAsia="Calibri" w:hAnsi="Palatino Linotype" w:cs="Arial"/>
          <w:sz w:val="24"/>
          <w:szCs w:val="24"/>
          <w:lang w:val="es-ES_tradnl" w:eastAsia="es-ES"/>
        </w:rPr>
        <w:t xml:space="preserve">dos mil diecinueve, </w:t>
      </w:r>
      <w:r w:rsidRPr="00312F06">
        <w:rPr>
          <w:rFonts w:ascii="Palatino Linotype" w:eastAsiaTheme="minorEastAsia" w:hAnsi="Palatino Linotype" w:cs="Arial"/>
          <w:sz w:val="24"/>
          <w:szCs w:val="24"/>
          <w:lang w:val="es-ES_tradnl" w:eastAsia="es-ES"/>
        </w:rPr>
        <w:t>de tal forma que el plazo para interponer el recurso</w:t>
      </w:r>
      <w:r w:rsidR="005C208B" w:rsidRPr="00312F06">
        <w:rPr>
          <w:rFonts w:ascii="Palatino Linotype" w:eastAsiaTheme="minorEastAsia" w:hAnsi="Palatino Linotype" w:cs="Arial"/>
          <w:sz w:val="24"/>
          <w:szCs w:val="24"/>
          <w:lang w:val="es-ES_tradnl" w:eastAsia="es-ES"/>
        </w:rPr>
        <w:t xml:space="preserve"> transcurrió del día cinco</w:t>
      </w:r>
      <w:r w:rsidR="005A5F02" w:rsidRPr="00312F06">
        <w:rPr>
          <w:rFonts w:ascii="Palatino Linotype" w:eastAsiaTheme="minorEastAsia" w:hAnsi="Palatino Linotype" w:cs="Arial"/>
          <w:sz w:val="24"/>
          <w:szCs w:val="24"/>
          <w:lang w:val="es-ES_tradnl" w:eastAsia="es-ES"/>
        </w:rPr>
        <w:t xml:space="preserve"> </w:t>
      </w:r>
      <w:r w:rsidRPr="00312F06">
        <w:rPr>
          <w:rFonts w:ascii="Palatino Linotype" w:eastAsiaTheme="minorEastAsia" w:hAnsi="Palatino Linotype" w:cs="Arial"/>
          <w:sz w:val="24"/>
          <w:szCs w:val="24"/>
          <w:lang w:val="es-ES_tradnl" w:eastAsia="es-ES"/>
        </w:rPr>
        <w:t>(</w:t>
      </w:r>
      <w:r w:rsidR="005C208B" w:rsidRPr="00312F06">
        <w:rPr>
          <w:rFonts w:ascii="Palatino Linotype" w:eastAsiaTheme="minorEastAsia" w:hAnsi="Palatino Linotype" w:cs="Arial"/>
          <w:sz w:val="24"/>
          <w:szCs w:val="24"/>
          <w:lang w:val="es-ES_tradnl" w:eastAsia="es-ES"/>
        </w:rPr>
        <w:t>05</w:t>
      </w:r>
      <w:r w:rsidRPr="00312F06">
        <w:rPr>
          <w:rFonts w:ascii="Palatino Linotype" w:eastAsiaTheme="minorEastAsia" w:hAnsi="Palatino Linotype" w:cs="Arial"/>
          <w:sz w:val="24"/>
          <w:szCs w:val="24"/>
          <w:lang w:val="es-ES_tradnl" w:eastAsia="es-ES"/>
        </w:rPr>
        <w:t>)</w:t>
      </w:r>
      <w:r w:rsidR="00B04E4E" w:rsidRPr="00312F06">
        <w:rPr>
          <w:rFonts w:ascii="Palatino Linotype" w:eastAsiaTheme="minorEastAsia" w:hAnsi="Palatino Linotype" w:cs="Arial"/>
          <w:sz w:val="24"/>
          <w:szCs w:val="24"/>
          <w:lang w:val="es-ES_tradnl" w:eastAsia="es-ES"/>
        </w:rPr>
        <w:t xml:space="preserve"> de diciembre</w:t>
      </w:r>
      <w:r w:rsidR="004F6346" w:rsidRPr="00312F06">
        <w:rPr>
          <w:rFonts w:ascii="Palatino Linotype" w:eastAsiaTheme="minorEastAsia" w:hAnsi="Palatino Linotype" w:cs="Arial"/>
          <w:sz w:val="24"/>
          <w:szCs w:val="24"/>
          <w:lang w:val="es-ES_tradnl" w:eastAsia="es-ES"/>
        </w:rPr>
        <w:t xml:space="preserve"> </w:t>
      </w:r>
      <w:r w:rsidR="005C208B" w:rsidRPr="00312F06">
        <w:rPr>
          <w:rFonts w:ascii="Palatino Linotype" w:eastAsiaTheme="minorEastAsia" w:hAnsi="Palatino Linotype" w:cs="Arial"/>
          <w:sz w:val="24"/>
          <w:szCs w:val="24"/>
          <w:lang w:val="es-ES_tradnl" w:eastAsia="es-ES"/>
        </w:rPr>
        <w:t xml:space="preserve">de dos mil diecinueve </w:t>
      </w:r>
      <w:r w:rsidRPr="00312F06">
        <w:rPr>
          <w:rFonts w:ascii="Palatino Linotype" w:eastAsiaTheme="minorEastAsia" w:hAnsi="Palatino Linotype" w:cs="Arial"/>
          <w:sz w:val="24"/>
          <w:szCs w:val="24"/>
          <w:lang w:val="es-ES_tradnl" w:eastAsia="es-ES"/>
        </w:rPr>
        <w:t>al</w:t>
      </w:r>
      <w:r w:rsidR="005C208B" w:rsidRPr="00312F06">
        <w:rPr>
          <w:rFonts w:ascii="Palatino Linotype" w:eastAsiaTheme="minorEastAsia" w:hAnsi="Palatino Linotype" w:cs="Arial"/>
          <w:sz w:val="24"/>
          <w:szCs w:val="24"/>
          <w:lang w:val="es-ES_tradnl" w:eastAsia="es-ES"/>
        </w:rPr>
        <w:t xml:space="preserve"> diez (10) de enero </w:t>
      </w:r>
      <w:r w:rsidRPr="00312F06">
        <w:rPr>
          <w:rFonts w:ascii="Palatino Linotype" w:eastAsiaTheme="minorEastAsia" w:hAnsi="Palatino Linotype" w:cs="Arial"/>
          <w:sz w:val="24"/>
          <w:szCs w:val="24"/>
          <w:lang w:val="es-ES_tradnl" w:eastAsia="es-ES"/>
        </w:rPr>
        <w:t>de dos mil</w:t>
      </w:r>
      <w:r w:rsidR="00B04E4E" w:rsidRPr="00312F06">
        <w:rPr>
          <w:rFonts w:ascii="Palatino Linotype" w:eastAsiaTheme="minorEastAsia" w:hAnsi="Palatino Linotype" w:cs="Arial"/>
          <w:sz w:val="24"/>
          <w:szCs w:val="24"/>
          <w:lang w:val="es-ES_tradnl" w:eastAsia="es-ES"/>
        </w:rPr>
        <w:t xml:space="preserve"> veinte</w:t>
      </w:r>
      <w:r w:rsidRPr="00312F06">
        <w:rPr>
          <w:rFonts w:ascii="Palatino Linotype" w:eastAsiaTheme="minorEastAsia" w:hAnsi="Palatino Linotype" w:cs="Arial"/>
          <w:sz w:val="24"/>
          <w:szCs w:val="24"/>
          <w:lang w:val="es-ES_tradnl" w:eastAsia="es-ES"/>
        </w:rPr>
        <w:t>; en consecuencia, si el particular presentó su</w:t>
      </w:r>
      <w:r w:rsidR="005A5F02" w:rsidRPr="00312F06">
        <w:rPr>
          <w:rFonts w:ascii="Palatino Linotype" w:eastAsiaTheme="minorEastAsia" w:hAnsi="Palatino Linotype" w:cs="Arial"/>
          <w:sz w:val="24"/>
          <w:szCs w:val="24"/>
          <w:lang w:val="es-ES_tradnl" w:eastAsia="es-ES"/>
        </w:rPr>
        <w:t xml:space="preserve"> inco</w:t>
      </w:r>
      <w:r w:rsidR="004F6346" w:rsidRPr="00312F06">
        <w:rPr>
          <w:rFonts w:ascii="Palatino Linotype" w:eastAsiaTheme="minorEastAsia" w:hAnsi="Palatino Linotype" w:cs="Arial"/>
          <w:sz w:val="24"/>
          <w:szCs w:val="24"/>
          <w:lang w:val="es-ES_tradnl" w:eastAsia="es-ES"/>
        </w:rPr>
        <w:t>nformid</w:t>
      </w:r>
      <w:r w:rsidR="005C208B" w:rsidRPr="00312F06">
        <w:rPr>
          <w:rFonts w:ascii="Palatino Linotype" w:eastAsiaTheme="minorEastAsia" w:hAnsi="Palatino Linotype" w:cs="Arial"/>
          <w:sz w:val="24"/>
          <w:szCs w:val="24"/>
          <w:lang w:val="es-ES_tradnl" w:eastAsia="es-ES"/>
        </w:rPr>
        <w:t>ad el día diecinueve</w:t>
      </w:r>
      <w:r w:rsidR="00B04E4E" w:rsidRPr="00312F06">
        <w:rPr>
          <w:rFonts w:ascii="Palatino Linotype" w:eastAsiaTheme="minorEastAsia" w:hAnsi="Palatino Linotype" w:cs="Arial"/>
          <w:sz w:val="24"/>
          <w:szCs w:val="24"/>
          <w:lang w:val="es-ES_tradnl" w:eastAsia="es-ES"/>
        </w:rPr>
        <w:t xml:space="preserve"> </w:t>
      </w:r>
      <w:r w:rsidRPr="00312F06">
        <w:rPr>
          <w:rFonts w:ascii="Palatino Linotype" w:eastAsiaTheme="minorEastAsia" w:hAnsi="Palatino Linotype" w:cs="Arial"/>
          <w:sz w:val="24"/>
          <w:szCs w:val="24"/>
          <w:lang w:val="es-ES_tradnl" w:eastAsia="es-ES"/>
        </w:rPr>
        <w:t>(</w:t>
      </w:r>
      <w:r w:rsidR="005C208B" w:rsidRPr="00312F06">
        <w:rPr>
          <w:rFonts w:ascii="Palatino Linotype" w:eastAsiaTheme="minorEastAsia" w:hAnsi="Palatino Linotype" w:cs="Arial"/>
          <w:sz w:val="24"/>
          <w:szCs w:val="24"/>
          <w:lang w:val="es-ES_tradnl" w:eastAsia="es-ES"/>
        </w:rPr>
        <w:t>19</w:t>
      </w:r>
      <w:r w:rsidR="006057F3" w:rsidRPr="00312F06">
        <w:rPr>
          <w:rFonts w:ascii="Palatino Linotype" w:eastAsiaTheme="minorEastAsia" w:hAnsi="Palatino Linotype" w:cs="Arial"/>
          <w:sz w:val="24"/>
          <w:szCs w:val="24"/>
          <w:lang w:val="es-ES_tradnl" w:eastAsia="es-ES"/>
        </w:rPr>
        <w:t>) de</w:t>
      </w:r>
      <w:r w:rsidR="00B04E4E" w:rsidRPr="00312F06">
        <w:rPr>
          <w:rFonts w:ascii="Palatino Linotype" w:eastAsiaTheme="minorEastAsia" w:hAnsi="Palatino Linotype" w:cs="Arial"/>
          <w:sz w:val="24"/>
          <w:szCs w:val="24"/>
          <w:lang w:val="es-ES_tradnl" w:eastAsia="es-ES"/>
        </w:rPr>
        <w:t xml:space="preserve"> diciembre  de dos </w:t>
      </w:r>
      <w:r w:rsidR="006057F3" w:rsidRPr="00312F06">
        <w:rPr>
          <w:rFonts w:ascii="Palatino Linotype" w:eastAsiaTheme="minorEastAsia" w:hAnsi="Palatino Linotype" w:cs="Arial"/>
          <w:sz w:val="24"/>
          <w:szCs w:val="24"/>
          <w:lang w:val="es-ES_tradnl" w:eastAsia="es-ES"/>
        </w:rPr>
        <w:t>mil</w:t>
      </w:r>
      <w:r w:rsidR="00B04E4E" w:rsidRPr="00312F06">
        <w:rPr>
          <w:rFonts w:ascii="Palatino Linotype" w:eastAsiaTheme="minorEastAsia" w:hAnsi="Palatino Linotype" w:cs="Arial"/>
          <w:sz w:val="24"/>
          <w:szCs w:val="24"/>
          <w:lang w:val="es-ES_tradnl" w:eastAsia="es-ES"/>
        </w:rPr>
        <w:t xml:space="preserve"> diecinueve, </w:t>
      </w:r>
      <w:r w:rsidR="005C208B" w:rsidRPr="00312F06">
        <w:rPr>
          <w:rFonts w:ascii="Palatino Linotype" w:eastAsia="Calibri" w:hAnsi="Palatino Linotype" w:cs="Arial"/>
          <w:sz w:val="24"/>
          <w:szCs w:val="24"/>
          <w:lang w:val="es-ES_tradnl" w:eastAsia="es-ES"/>
        </w:rPr>
        <w:t>se encuentra dentro de los márgenes temporales previstos en el artículo 178 de la Ley de Transparencia y Acceso a la Información Pública del Estado de México y Municipios. En ese sentido, no existiendo causas de desechamiento por extemporaneidad, el recurso de revisión que hoy nos ocupa, resulta procedente.</w:t>
      </w:r>
    </w:p>
    <w:p w:rsidR="005C208B" w:rsidRPr="00312F06" w:rsidRDefault="005C208B" w:rsidP="005C208B">
      <w:pPr>
        <w:spacing w:after="0" w:line="360" w:lineRule="auto"/>
        <w:ind w:right="49"/>
        <w:contextualSpacing/>
        <w:jc w:val="both"/>
        <w:rPr>
          <w:rFonts w:ascii="Palatino Linotype" w:eastAsia="Calibri" w:hAnsi="Palatino Linotype" w:cs="Arial"/>
          <w:b/>
          <w:sz w:val="24"/>
          <w:szCs w:val="24"/>
          <w:lang w:val="es-ES_tradnl" w:eastAsia="es-ES"/>
        </w:rPr>
      </w:pPr>
    </w:p>
    <w:p w:rsidR="00B04E4E" w:rsidRPr="00312F06" w:rsidRDefault="00B04E4E" w:rsidP="00B04E4E">
      <w:pPr>
        <w:pStyle w:val="Prrafodelista"/>
        <w:numPr>
          <w:ilvl w:val="0"/>
          <w:numId w:val="1"/>
        </w:numPr>
        <w:spacing w:after="0" w:line="360" w:lineRule="auto"/>
        <w:ind w:left="0" w:right="49" w:firstLine="0"/>
        <w:jc w:val="both"/>
        <w:rPr>
          <w:rFonts w:ascii="Palatino Linotype" w:eastAsia="Calibri" w:hAnsi="Palatino Linotype" w:cs="Arial"/>
          <w:sz w:val="24"/>
          <w:szCs w:val="24"/>
          <w:lang w:val="es-ES_tradnl" w:eastAsia="es-ES"/>
        </w:rPr>
      </w:pPr>
      <w:r w:rsidRPr="00312F06">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w:t>
      </w:r>
      <w:r w:rsidRPr="00312F06">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176A58" w:rsidRPr="00312F06" w:rsidRDefault="00B04E4E"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34822787"/>
      <w:bookmarkStart w:id="23" w:name="_Toc461555893"/>
      <w:bookmarkStart w:id="24" w:name="_Toc458016386"/>
      <w:bookmarkStart w:id="25" w:name="_Toc455743517"/>
      <w:bookmarkStart w:id="26" w:name="_Toc454968928"/>
      <w:r w:rsidRPr="00312F06">
        <w:rPr>
          <w:rFonts w:ascii="Palatino Linotype" w:eastAsia="MS Mincho" w:hAnsi="Palatino Linotype" w:cstheme="majorBidi"/>
          <w:b/>
          <w:color w:val="000000" w:themeColor="text1"/>
          <w:sz w:val="24"/>
          <w:szCs w:val="24"/>
          <w:lang w:val="es-ES_tradnl" w:eastAsia="es-ES"/>
        </w:rPr>
        <w:t>T</w:t>
      </w:r>
      <w:r w:rsidR="00B54F03" w:rsidRPr="00312F06">
        <w:rPr>
          <w:rFonts w:ascii="Palatino Linotype" w:eastAsia="MS Mincho" w:hAnsi="Palatino Linotype" w:cstheme="majorBidi"/>
          <w:b/>
          <w:color w:val="000000" w:themeColor="text1"/>
          <w:sz w:val="24"/>
          <w:szCs w:val="24"/>
          <w:lang w:val="es-ES_tradnl" w:eastAsia="es-ES"/>
        </w:rPr>
        <w:t>ERCERO</w:t>
      </w:r>
      <w:r w:rsidR="00B54F03" w:rsidRPr="00312F06">
        <w:rPr>
          <w:rFonts w:ascii="Palatino Linotype" w:eastAsia="MS Gothic" w:hAnsi="Palatino Linotype" w:cs="Times New Roman"/>
          <w:b/>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176A58" w:rsidRPr="00312F06">
        <w:rPr>
          <w:rFonts w:ascii="Palatino Linotype" w:eastAsia="MS Gothic" w:hAnsi="Palatino Linotype" w:cs="Times New Roman"/>
          <w:b/>
          <w:color w:val="000000" w:themeColor="text1"/>
          <w:sz w:val="24"/>
          <w:szCs w:val="24"/>
        </w:rPr>
        <w:t>Del Planteamiento de la Litis.</w:t>
      </w:r>
      <w:bookmarkEnd w:id="22"/>
    </w:p>
    <w:p w:rsidR="003635E0" w:rsidRPr="00312F06" w:rsidRDefault="003635E0"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p>
    <w:p w:rsidR="003635E0" w:rsidRPr="00312F06" w:rsidRDefault="003635E0" w:rsidP="00B04E4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2F06">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12F06">
        <w:rPr>
          <w:rFonts w:ascii="Palatino Linotype" w:eastAsia="Calibri" w:hAnsi="Palatino Linotype" w:cs="Arial"/>
          <w:b/>
          <w:sz w:val="24"/>
          <w:szCs w:val="24"/>
          <w:lang w:val="es-ES" w:eastAsia="es-ES"/>
        </w:rPr>
        <w:t>Ley de Transparencia y Acceso a la Información Pública del Estado de México y Municipios</w:t>
      </w:r>
      <w:r w:rsidRPr="00312F06">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caso ordenar la entrega de la información, respecto a las respuestas o falta de ellas de los Sujetos Obligados. </w:t>
      </w:r>
    </w:p>
    <w:p w:rsidR="003635E0" w:rsidRPr="00312F06" w:rsidRDefault="003635E0" w:rsidP="003635E0">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3635E0" w:rsidRPr="00312F06" w:rsidRDefault="003635E0" w:rsidP="005C208B">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2F06">
        <w:rPr>
          <w:rFonts w:ascii="Palatino Linotype" w:eastAsiaTheme="minorEastAsia" w:hAnsi="Palatino Linotype" w:cs="Arial"/>
          <w:sz w:val="24"/>
          <w:szCs w:val="24"/>
          <w:lang w:val="es-ES_tradnl" w:eastAsia="es-ES"/>
        </w:rPr>
        <w:t>De las constancias que obran en el expediente al rubro indicado, se desprende que</w:t>
      </w:r>
      <w:r w:rsidRPr="00312F06">
        <w:rPr>
          <w:rFonts w:ascii="Palatino Linotype" w:eastAsia="Times New Roman" w:hAnsi="Palatino Linotype"/>
          <w:sz w:val="24"/>
          <w:szCs w:val="24"/>
          <w:lang w:val="es-ES_tradnl" w:eastAsia="es-ES"/>
        </w:rPr>
        <w:t xml:space="preserve"> el particular solicitó </w:t>
      </w:r>
      <w:r w:rsidR="00B04E4E" w:rsidRPr="00312F06">
        <w:rPr>
          <w:rFonts w:ascii="Palatino Linotype" w:eastAsiaTheme="minorEastAsia" w:hAnsi="Palatino Linotype"/>
          <w:color w:val="000000"/>
          <w:sz w:val="24"/>
          <w:szCs w:val="24"/>
          <w:lang w:val="es-ES_tradnl" w:eastAsia="es-ES"/>
        </w:rPr>
        <w:t xml:space="preserve">información relacionada con los </w:t>
      </w:r>
      <w:r w:rsidR="005C208B" w:rsidRPr="00312F06">
        <w:rPr>
          <w:rFonts w:ascii="Palatino Linotype" w:eastAsiaTheme="minorEastAsia" w:hAnsi="Palatino Linotype"/>
          <w:color w:val="000000"/>
          <w:sz w:val="24"/>
          <w:szCs w:val="24"/>
          <w:lang w:val="es-ES_tradnl" w:eastAsia="es-ES"/>
        </w:rPr>
        <w:t>gastos por concepto de representación</w:t>
      </w:r>
      <w:r w:rsidRPr="00312F06">
        <w:rPr>
          <w:rFonts w:ascii="Palatino Linotype" w:eastAsia="Times New Roman" w:hAnsi="Palatino Linotype"/>
          <w:sz w:val="24"/>
          <w:szCs w:val="24"/>
          <w:lang w:val="es-ES_tradnl" w:eastAsia="es-ES"/>
        </w:rPr>
        <w:t xml:space="preserve">, a lo cual se según se advierte, el </w:t>
      </w:r>
      <w:r w:rsidRPr="00312F06">
        <w:rPr>
          <w:rFonts w:ascii="Palatino Linotype" w:eastAsia="Times New Roman" w:hAnsi="Palatino Linotype"/>
          <w:b/>
          <w:sz w:val="24"/>
          <w:szCs w:val="24"/>
          <w:lang w:val="es-ES_tradnl" w:eastAsia="es-ES"/>
        </w:rPr>
        <w:t xml:space="preserve">SUJETO OBLIGADO </w:t>
      </w:r>
      <w:r w:rsidRPr="00312F06">
        <w:rPr>
          <w:rFonts w:ascii="Palatino Linotype" w:eastAsia="Times New Roman" w:hAnsi="Palatino Linotype"/>
          <w:sz w:val="24"/>
          <w:szCs w:val="24"/>
          <w:lang w:val="es-ES_tradnl" w:eastAsia="es-ES"/>
        </w:rPr>
        <w:t>emitió respuesta refiriendo</w:t>
      </w:r>
      <w:r w:rsidR="00B04E4E" w:rsidRPr="00312F06">
        <w:rPr>
          <w:rFonts w:ascii="Palatino Linotype" w:eastAsia="Times New Roman" w:hAnsi="Palatino Linotype"/>
          <w:sz w:val="24"/>
          <w:szCs w:val="24"/>
          <w:lang w:val="es-ES_tradnl" w:eastAsia="es-ES"/>
        </w:rPr>
        <w:t xml:space="preserve"> una dirección electrónica</w:t>
      </w:r>
      <w:r w:rsidRPr="00312F06">
        <w:rPr>
          <w:rFonts w:ascii="Palatino Linotype" w:eastAsia="Times New Roman" w:hAnsi="Palatino Linotype"/>
          <w:sz w:val="24"/>
          <w:szCs w:val="24"/>
          <w:lang w:val="es-ES_tradnl" w:eastAsia="es-ES"/>
        </w:rPr>
        <w:t>, no obstante el particular se inconformó porque la informaci</w:t>
      </w:r>
      <w:r w:rsidR="005C208B" w:rsidRPr="00312F06">
        <w:rPr>
          <w:rFonts w:ascii="Palatino Linotype" w:eastAsia="Times New Roman" w:hAnsi="Palatino Linotype"/>
          <w:sz w:val="24"/>
          <w:szCs w:val="24"/>
          <w:lang w:val="es-ES_tradnl" w:eastAsia="es-ES"/>
        </w:rPr>
        <w:t>ón no se encuentra en las misma</w:t>
      </w:r>
      <w:r w:rsidRPr="00312F06">
        <w:rPr>
          <w:rFonts w:ascii="Palatino Linotype" w:eastAsia="Times New Roman" w:hAnsi="Palatino Linotype"/>
          <w:sz w:val="24"/>
          <w:szCs w:val="24"/>
          <w:lang w:val="es-ES_tradnl" w:eastAsia="es-ES"/>
        </w:rPr>
        <w:t>.</w:t>
      </w:r>
    </w:p>
    <w:p w:rsidR="00176A58" w:rsidRPr="00312F06" w:rsidRDefault="003635E0" w:rsidP="00B04E4E">
      <w:pPr>
        <w:pStyle w:val="Prrafodelista"/>
        <w:numPr>
          <w:ilvl w:val="0"/>
          <w:numId w:val="1"/>
        </w:numPr>
        <w:spacing w:before="240" w:after="240" w:line="360" w:lineRule="auto"/>
        <w:ind w:left="0" w:firstLine="0"/>
        <w:jc w:val="both"/>
        <w:rPr>
          <w:rFonts w:ascii="Palatino Linotype" w:eastAsiaTheme="minorEastAsia" w:hAnsi="Palatino Linotype"/>
          <w:i/>
          <w:sz w:val="24"/>
          <w:szCs w:val="24"/>
          <w:lang w:val="es-ES_tradnl" w:eastAsia="es-ES"/>
        </w:rPr>
      </w:pPr>
      <w:r w:rsidRPr="00312F06">
        <w:rPr>
          <w:rFonts w:ascii="Palatino Linotype" w:hAnsi="Palatino Linotype"/>
          <w:sz w:val="24"/>
          <w:szCs w:val="24"/>
        </w:rPr>
        <w:t xml:space="preserve">En dichas condiciones el presente recurso de revisión se circunscribe a determinar si el </w:t>
      </w:r>
      <w:r w:rsidRPr="00312F06">
        <w:rPr>
          <w:rFonts w:ascii="Palatino Linotype" w:hAnsi="Palatino Linotype"/>
          <w:b/>
          <w:sz w:val="24"/>
          <w:szCs w:val="24"/>
        </w:rPr>
        <w:t>SUJETO OBLIGADO</w:t>
      </w:r>
      <w:r w:rsidRPr="00312F06">
        <w:rPr>
          <w:rFonts w:ascii="Palatino Linotype" w:hAnsi="Palatino Linotype"/>
          <w:sz w:val="24"/>
          <w:szCs w:val="24"/>
        </w:rPr>
        <w:t xml:space="preserve"> con su respuesta a la solicitud satisface el derecho de acceso a la información o por el contrario actualiza las causales de </w:t>
      </w:r>
      <w:r w:rsidRPr="00312F06">
        <w:rPr>
          <w:rFonts w:ascii="Palatino Linotype" w:hAnsi="Palatino Linotype"/>
          <w:sz w:val="24"/>
          <w:szCs w:val="24"/>
        </w:rPr>
        <w:lastRenderedPageBreak/>
        <w:t xml:space="preserve">procedencia previstas en el artículo 179 fracciones VI y IX de la Ley de Transparencia y Acceso a la Información del Estado de México y Municipios. </w:t>
      </w:r>
    </w:p>
    <w:p w:rsidR="00F70B0C" w:rsidRPr="00312F06" w:rsidRDefault="00176A58" w:rsidP="00F70B0C">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34822788"/>
      <w:r w:rsidRPr="00312F06">
        <w:rPr>
          <w:rFonts w:ascii="Palatino Linotype" w:eastAsia="MS Gothic" w:hAnsi="Palatino Linotype" w:cs="Times New Roman"/>
          <w:b/>
          <w:sz w:val="24"/>
          <w:szCs w:val="24"/>
        </w:rPr>
        <w:t xml:space="preserve">CUARTO. </w:t>
      </w:r>
      <w:r w:rsidR="005E419C" w:rsidRPr="00312F06">
        <w:rPr>
          <w:rFonts w:ascii="Palatino Linotype" w:eastAsia="MS Gothic" w:hAnsi="Palatino Linotype" w:cstheme="majorBidi"/>
          <w:b/>
          <w:sz w:val="24"/>
          <w:szCs w:val="24"/>
          <w:lang w:val="es-ES_tradnl" w:eastAsia="es-ES"/>
        </w:rPr>
        <w:t>De</w:t>
      </w:r>
      <w:r w:rsidR="003E52DA" w:rsidRPr="00312F06">
        <w:rPr>
          <w:rFonts w:ascii="Palatino Linotype" w:eastAsia="MS Gothic" w:hAnsi="Palatino Linotype" w:cstheme="majorBidi"/>
          <w:b/>
          <w:sz w:val="24"/>
          <w:szCs w:val="24"/>
          <w:lang w:val="es-ES_tradnl" w:eastAsia="es-ES"/>
        </w:rPr>
        <w:t>l Estudio y Resolución del Asunto.</w:t>
      </w:r>
      <w:bookmarkEnd w:id="27"/>
      <w:r w:rsidR="003E52DA" w:rsidRPr="00312F06">
        <w:rPr>
          <w:rFonts w:ascii="Palatino Linotype" w:eastAsia="MS Gothic" w:hAnsi="Palatino Linotype" w:cstheme="majorBidi"/>
          <w:b/>
          <w:sz w:val="24"/>
          <w:szCs w:val="24"/>
          <w:lang w:val="es-ES_tradnl" w:eastAsia="es-ES"/>
        </w:rPr>
        <w:t xml:space="preserve"> </w:t>
      </w:r>
      <w:bookmarkEnd w:id="23"/>
      <w:bookmarkEnd w:id="24"/>
      <w:bookmarkEnd w:id="25"/>
      <w:bookmarkEnd w:id="26"/>
    </w:p>
    <w:p w:rsidR="00F70B0C" w:rsidRPr="00312F06" w:rsidRDefault="00F70B0C" w:rsidP="00F70B0C">
      <w:pPr>
        <w:keepNext/>
        <w:keepLines/>
        <w:spacing w:before="240" w:after="0" w:line="360" w:lineRule="auto"/>
        <w:outlineLvl w:val="0"/>
        <w:rPr>
          <w:rFonts w:ascii="Palatino Linotype" w:eastAsia="MS Gothic" w:hAnsi="Palatino Linotype" w:cs="Times New Roman"/>
          <w:b/>
          <w:color w:val="000000"/>
          <w:sz w:val="24"/>
          <w:szCs w:val="24"/>
        </w:rPr>
      </w:pPr>
      <w:bookmarkStart w:id="28" w:name="_Toc5711921"/>
      <w:bookmarkStart w:id="29" w:name="_Toc23871922"/>
      <w:bookmarkStart w:id="30" w:name="_Toc25869612"/>
      <w:bookmarkStart w:id="31" w:name="_Toc34822789"/>
      <w:r w:rsidRPr="00312F06">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8"/>
      <w:bookmarkEnd w:id="29"/>
      <w:bookmarkEnd w:id="30"/>
      <w:bookmarkEnd w:id="31"/>
      <w:r w:rsidRPr="00312F06">
        <w:rPr>
          <w:rFonts w:ascii="Palatino Linotype" w:eastAsia="MS Gothic" w:hAnsi="Palatino Linotype" w:cs="Times New Roman"/>
          <w:b/>
          <w:color w:val="000000"/>
          <w:sz w:val="24"/>
          <w:szCs w:val="24"/>
        </w:rPr>
        <w:t xml:space="preserve"> </w:t>
      </w:r>
    </w:p>
    <w:p w:rsidR="00F70B0C" w:rsidRPr="00312F06" w:rsidRDefault="00F70B0C" w:rsidP="00F70B0C">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312F06">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12F06">
        <w:rPr>
          <w:rFonts w:ascii="Palatino Linotype" w:eastAsia="MS Mincho" w:hAnsi="Palatino Linotype" w:cs="Arial"/>
          <w:b/>
          <w:sz w:val="24"/>
          <w:szCs w:val="24"/>
          <w:lang w:eastAsia="es-ES"/>
        </w:rPr>
        <w:t>SUJETO OBLIGADO</w:t>
      </w:r>
      <w:r w:rsidRPr="00312F06">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2F06">
        <w:rPr>
          <w:rFonts w:ascii="Palatino Linotype" w:eastAsia="MS Mincho" w:hAnsi="Palatino Linotype" w:cs="Arial"/>
          <w:b/>
          <w:sz w:val="24"/>
          <w:szCs w:val="24"/>
          <w:lang w:eastAsia="es-ES"/>
        </w:rPr>
        <w:t xml:space="preserve">Constitución Política de los Estados Unidos Mexicanos </w:t>
      </w:r>
      <w:r w:rsidRPr="00312F06">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F70B0C" w:rsidRPr="00312F06" w:rsidRDefault="00F70B0C" w:rsidP="00F70B0C">
      <w:pPr>
        <w:spacing w:before="240" w:after="240" w:line="360" w:lineRule="auto"/>
        <w:contextualSpacing/>
        <w:jc w:val="both"/>
        <w:rPr>
          <w:rFonts w:ascii="Palatino Linotype" w:eastAsia="MS Mincho" w:hAnsi="Palatino Linotype" w:cs="Arial"/>
          <w:sz w:val="24"/>
          <w:szCs w:val="24"/>
          <w:lang w:eastAsia="es-ES"/>
        </w:rPr>
      </w:pPr>
    </w:p>
    <w:p w:rsidR="00F70B0C" w:rsidRPr="00312F06" w:rsidRDefault="00F70B0C" w:rsidP="00F70B0C">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312F06">
        <w:rPr>
          <w:rFonts w:ascii="Palatino Linotype" w:eastAsia="MS Mincho" w:hAnsi="Palatino Linotype" w:cs="Arial"/>
          <w:sz w:val="24"/>
          <w:szCs w:val="24"/>
          <w:lang w:eastAsia="es-ES"/>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w:t>
      </w:r>
      <w:r w:rsidRPr="00312F06">
        <w:rPr>
          <w:rFonts w:ascii="Palatino Linotype" w:eastAsia="MS Mincho" w:hAnsi="Palatino Linotype" w:cs="Arial"/>
          <w:sz w:val="24"/>
          <w:szCs w:val="24"/>
          <w:lang w:eastAsia="es-ES"/>
        </w:rPr>
        <w:lastRenderedPageBreak/>
        <w:t>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F70B0C" w:rsidRPr="00312F06" w:rsidRDefault="00F70B0C" w:rsidP="00F70B0C">
      <w:pPr>
        <w:spacing w:before="240" w:after="240" w:line="360" w:lineRule="auto"/>
        <w:ind w:left="927"/>
        <w:contextualSpacing/>
        <w:jc w:val="both"/>
        <w:rPr>
          <w:rFonts w:ascii="Palatino Linotype" w:eastAsia="MS Mincho" w:hAnsi="Palatino Linotype" w:cs="Arial"/>
          <w:sz w:val="24"/>
          <w:szCs w:val="24"/>
          <w:lang w:eastAsia="es-ES"/>
        </w:rPr>
      </w:pPr>
    </w:p>
    <w:p w:rsidR="00F70B0C" w:rsidRPr="00312F06" w:rsidRDefault="00F70B0C" w:rsidP="00F70B0C">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312F06">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70B0C" w:rsidRPr="00312F06" w:rsidRDefault="00F70B0C" w:rsidP="00F70B0C">
      <w:pPr>
        <w:spacing w:before="240" w:after="240" w:line="360" w:lineRule="auto"/>
        <w:contextualSpacing/>
        <w:jc w:val="both"/>
        <w:rPr>
          <w:rFonts w:ascii="Palatino Linotype" w:eastAsia="MS Mincho" w:hAnsi="Palatino Linotype" w:cs="Arial"/>
          <w:sz w:val="24"/>
          <w:szCs w:val="24"/>
          <w:lang w:eastAsia="es-ES"/>
        </w:rPr>
      </w:pPr>
    </w:p>
    <w:p w:rsidR="00F70B0C" w:rsidRPr="00312F06" w:rsidRDefault="00F70B0C" w:rsidP="00F70B0C">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12F06">
        <w:rPr>
          <w:rFonts w:ascii="Palatino Linotype" w:eastAsia="MS Mincho" w:hAnsi="Palatino Linotype" w:cs="Arial"/>
          <w:sz w:val="24"/>
          <w:szCs w:val="24"/>
          <w:lang w:eastAsia="es-ES"/>
        </w:rPr>
        <w:t xml:space="preserve">En el caso concreto que nos ocupa analizar, el particular requirió del </w:t>
      </w:r>
      <w:r w:rsidRPr="00312F06">
        <w:rPr>
          <w:rFonts w:ascii="Palatino Linotype" w:eastAsia="MS Mincho" w:hAnsi="Palatino Linotype" w:cs="Arial"/>
          <w:b/>
          <w:sz w:val="24"/>
          <w:szCs w:val="24"/>
          <w:lang w:eastAsia="es-ES"/>
        </w:rPr>
        <w:t xml:space="preserve">Ayuntamiento de Axapusco  </w:t>
      </w:r>
      <w:r w:rsidRPr="00312F06">
        <w:rPr>
          <w:rFonts w:ascii="Palatino Linotype" w:eastAsia="MS Mincho" w:hAnsi="Palatino Linotype" w:cs="Arial"/>
          <w:sz w:val="24"/>
          <w:szCs w:val="24"/>
          <w:lang w:eastAsia="es-ES"/>
        </w:rPr>
        <w:t xml:space="preserve">información relacionada con los </w:t>
      </w:r>
      <w:r w:rsidRPr="00312F06">
        <w:rPr>
          <w:rFonts w:ascii="Palatino Linotype" w:eastAsia="MS Mincho" w:hAnsi="Palatino Linotype" w:cs="Arial"/>
          <w:sz w:val="24"/>
          <w:szCs w:val="24"/>
          <w:lang w:val="es-ES" w:eastAsia="es-ES"/>
        </w:rPr>
        <w:t>gastos de representación que se efectuaron en este año</w:t>
      </w:r>
      <w:r w:rsidRPr="00312F06">
        <w:rPr>
          <w:rFonts w:ascii="Palatino Linotype" w:eastAsia="MS Mincho" w:hAnsi="Palatino Linotype" w:cs="Times New Roman"/>
          <w:b/>
          <w:color w:val="000000"/>
          <w:sz w:val="24"/>
          <w:szCs w:val="24"/>
          <w:lang w:val="es-ES_tradnl" w:eastAsia="es-ES"/>
        </w:rPr>
        <w:t xml:space="preserve">, </w:t>
      </w:r>
      <w:r w:rsidRPr="00312F06">
        <w:rPr>
          <w:rFonts w:ascii="Palatino Linotype" w:eastAsia="MS Mincho" w:hAnsi="Palatino Linotype" w:cs="Arial"/>
          <w:sz w:val="24"/>
          <w:szCs w:val="24"/>
          <w:lang w:eastAsia="es-ES"/>
        </w:rPr>
        <w:t xml:space="preserve">siendo importante señalar que el </w:t>
      </w:r>
      <w:r w:rsidRPr="00312F06">
        <w:rPr>
          <w:rFonts w:ascii="Palatino Linotype" w:eastAsia="MS Mincho" w:hAnsi="Palatino Linotype" w:cs="Arial"/>
          <w:b/>
          <w:sz w:val="24"/>
          <w:szCs w:val="24"/>
          <w:lang w:eastAsia="es-ES"/>
        </w:rPr>
        <w:t>SUJETO OBLIGADO</w:t>
      </w:r>
      <w:r w:rsidRPr="00312F06">
        <w:rPr>
          <w:rFonts w:ascii="Palatino Linotype" w:eastAsia="MS Mincho" w:hAnsi="Palatino Linotype" w:cs="Arial"/>
          <w:sz w:val="24"/>
          <w:szCs w:val="24"/>
          <w:lang w:eastAsia="es-ES"/>
        </w:rPr>
        <w:t xml:space="preserve"> no respondió satisfactoriamente a la solicitud presentada, pues realiza entrega de una dirección electrónica, donde a su decir se apreciaba la información solicitada</w:t>
      </w:r>
      <w:r w:rsidRPr="00312F06">
        <w:rPr>
          <w:rFonts w:ascii="Palatino Linotype" w:eastAsiaTheme="minorEastAsia" w:hAnsi="Palatino Linotype" w:cs="Arial"/>
          <w:sz w:val="24"/>
          <w:szCs w:val="24"/>
          <w:lang w:val="es-ES_tradnl" w:eastAsia="es-ES"/>
        </w:rPr>
        <w:t xml:space="preserve">. </w:t>
      </w:r>
    </w:p>
    <w:p w:rsidR="00F70B0C" w:rsidRPr="00312F06" w:rsidRDefault="00F70B0C" w:rsidP="00F70B0C">
      <w:pPr>
        <w:spacing w:before="240" w:after="240" w:line="360" w:lineRule="auto"/>
        <w:contextualSpacing/>
        <w:jc w:val="both"/>
        <w:rPr>
          <w:rFonts w:ascii="Palatino Linotype" w:eastAsia="MS Mincho" w:hAnsi="Palatino Linotype" w:cs="Arial"/>
          <w:sz w:val="24"/>
          <w:szCs w:val="24"/>
          <w:lang w:eastAsia="es-ES"/>
        </w:rPr>
      </w:pPr>
    </w:p>
    <w:p w:rsidR="000C1D26" w:rsidRPr="00312F06" w:rsidRDefault="00F70B0C" w:rsidP="000C1D26">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312F06">
        <w:rPr>
          <w:rFonts w:ascii="Palatino Linotype" w:eastAsia="MS Mincho" w:hAnsi="Palatino Linotype" w:cs="Arial"/>
          <w:sz w:val="24"/>
          <w:szCs w:val="24"/>
          <w:lang w:eastAsia="es-ES"/>
        </w:rPr>
        <w:lastRenderedPageBreak/>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w:t>
      </w:r>
      <w:r w:rsidR="000C1D26" w:rsidRPr="00312F06">
        <w:rPr>
          <w:rFonts w:ascii="Palatino Linotype" w:eastAsia="MS Mincho" w:hAnsi="Palatino Linotype" w:cs="Arial"/>
          <w:sz w:val="24"/>
          <w:szCs w:val="24"/>
          <w:lang w:eastAsia="es-ES"/>
        </w:rPr>
        <w:t xml:space="preserve"> acceso a la información, podrá </w:t>
      </w:r>
      <w:r w:rsidRPr="00312F06">
        <w:rPr>
          <w:rFonts w:ascii="Palatino Linotype" w:eastAsia="MS Mincho" w:hAnsi="Palatino Linotype" w:cs="Arial"/>
          <w:sz w:val="24"/>
          <w:szCs w:val="24"/>
          <w:lang w:eastAsia="es-ES"/>
        </w:rPr>
        <w:t xml:space="preserve">determinar la posible afectación y, de ser el caso, ordenar la reparación a la violación del derecho en cuestión. </w:t>
      </w:r>
    </w:p>
    <w:p w:rsidR="000C1D26" w:rsidRPr="00312F06" w:rsidRDefault="000C1D26" w:rsidP="000C1D26">
      <w:pPr>
        <w:spacing w:before="240" w:after="240" w:line="360" w:lineRule="auto"/>
        <w:contextualSpacing/>
        <w:jc w:val="both"/>
        <w:rPr>
          <w:rFonts w:ascii="Palatino Linotype" w:eastAsia="MS Mincho" w:hAnsi="Palatino Linotype" w:cs="Arial"/>
          <w:sz w:val="24"/>
          <w:szCs w:val="24"/>
          <w:lang w:eastAsia="es-ES"/>
        </w:rPr>
      </w:pPr>
    </w:p>
    <w:p w:rsidR="000C1D26" w:rsidRPr="00312F06"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32" w:name="_Toc30680498"/>
      <w:bookmarkStart w:id="33" w:name="_Toc31372044"/>
      <w:bookmarkStart w:id="34" w:name="_Toc34822790"/>
      <w:r w:rsidRPr="00312F06">
        <w:rPr>
          <w:rFonts w:ascii="Palatino Linotype" w:eastAsia="MS Gothic" w:hAnsi="Palatino Linotype" w:cs="Times New Roman"/>
          <w:b/>
          <w:color w:val="000000"/>
          <w:sz w:val="24"/>
          <w:szCs w:val="24"/>
        </w:rPr>
        <w:t>I</w:t>
      </w:r>
      <w:r w:rsidR="00F70B0C" w:rsidRPr="00312F06">
        <w:rPr>
          <w:rFonts w:ascii="Palatino Linotype" w:eastAsia="MS Gothic" w:hAnsi="Palatino Linotype" w:cs="Times New Roman"/>
          <w:b/>
          <w:color w:val="000000"/>
          <w:sz w:val="24"/>
          <w:szCs w:val="24"/>
        </w:rPr>
        <w:t>I</w:t>
      </w:r>
      <w:r w:rsidRPr="00312F06">
        <w:rPr>
          <w:rFonts w:ascii="Palatino Linotype" w:eastAsia="MS Gothic" w:hAnsi="Palatino Linotype" w:cs="Times New Roman"/>
          <w:b/>
          <w:color w:val="000000"/>
          <w:sz w:val="24"/>
          <w:szCs w:val="24"/>
        </w:rPr>
        <w:t xml:space="preserve">.  </w:t>
      </w:r>
      <w:r w:rsidRPr="00312F06">
        <w:rPr>
          <w:rFonts w:ascii="Palatino Linotype" w:eastAsia="MS Mincho" w:hAnsi="Palatino Linotype" w:cs="Times New Roman"/>
          <w:b/>
          <w:color w:val="000000"/>
          <w:sz w:val="24"/>
          <w:szCs w:val="24"/>
          <w:lang w:val="es-ES_tradnl" w:eastAsia="es-ES"/>
        </w:rPr>
        <w:t>De la Información Solicitada.</w:t>
      </w:r>
      <w:bookmarkEnd w:id="32"/>
      <w:bookmarkEnd w:id="33"/>
      <w:bookmarkEnd w:id="34"/>
      <w:r w:rsidRPr="00312F06">
        <w:rPr>
          <w:rFonts w:ascii="Palatino Linotype" w:eastAsia="MS Mincho" w:hAnsi="Palatino Linotype" w:cs="Times New Roman"/>
          <w:b/>
          <w:color w:val="000000"/>
          <w:sz w:val="24"/>
          <w:szCs w:val="24"/>
          <w:lang w:val="es-ES_tradnl" w:eastAsia="es-ES"/>
        </w:rPr>
        <w:t xml:space="preserve">  </w:t>
      </w:r>
    </w:p>
    <w:p w:rsidR="002A0ECB" w:rsidRPr="00312F06" w:rsidRDefault="002A0ECB" w:rsidP="002A0ECB">
      <w:pPr>
        <w:spacing w:after="0" w:line="240" w:lineRule="auto"/>
        <w:rPr>
          <w:rFonts w:ascii="Cambria" w:eastAsia="MS Mincho" w:hAnsi="Cambria" w:cs="Times New Roman"/>
          <w:sz w:val="24"/>
          <w:szCs w:val="24"/>
        </w:rPr>
      </w:pPr>
    </w:p>
    <w:p w:rsidR="002A0ECB" w:rsidRPr="00312F06"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312F06">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2A0ECB" w:rsidRPr="00312F06"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312F06"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312F06">
        <w:rPr>
          <w:rFonts w:ascii="Palatino Linotype" w:eastAsia="MS Mincho" w:hAnsi="Palatino Linotype" w:cs="Arial"/>
          <w:sz w:val="24"/>
          <w:szCs w:val="24"/>
          <w:lang w:val="es-ES_tradnl" w:eastAsia="es-ES"/>
        </w:rPr>
        <w:t xml:space="preserve">Así las cosas, se procede al análisis del presente recurso, así como al contenido íntegro de las actuaciones que obran en el expediente electrónico, para así estar en </w:t>
      </w:r>
      <w:r w:rsidRPr="00312F06">
        <w:rPr>
          <w:rFonts w:ascii="Palatino Linotype" w:eastAsia="MS Mincho" w:hAnsi="Palatino Linotype" w:cs="Arial"/>
          <w:sz w:val="24"/>
          <w:szCs w:val="24"/>
          <w:lang w:val="es-ES_tradnl" w:eastAsia="es-ES"/>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rsidR="002A0ECB" w:rsidRPr="00312F06" w:rsidRDefault="002A0ECB" w:rsidP="002A0ECB">
      <w:pPr>
        <w:spacing w:after="0" w:line="240" w:lineRule="auto"/>
        <w:ind w:left="720"/>
        <w:contextualSpacing/>
        <w:rPr>
          <w:rFonts w:ascii="Palatino Linotype" w:eastAsia="MS Mincho" w:hAnsi="Palatino Linotype" w:cs="Arial"/>
          <w:i/>
          <w:sz w:val="24"/>
          <w:szCs w:val="24"/>
          <w:lang w:eastAsia="es-ES"/>
        </w:rPr>
      </w:pPr>
    </w:p>
    <w:p w:rsidR="002A0ECB" w:rsidRPr="00312F06" w:rsidRDefault="002A0ECB" w:rsidP="00B04E4E">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312F06">
        <w:rPr>
          <w:rFonts w:ascii="Palatino Linotype" w:eastAsia="Times New Roman" w:hAnsi="Palatino Linotype" w:cs="Arial"/>
          <w:sz w:val="24"/>
          <w:szCs w:val="24"/>
          <w:lang w:val="es-ES" w:eastAsia="es-MX"/>
        </w:rPr>
        <w:t>Asimismo, es pertinente mencionar que</w:t>
      </w:r>
      <w:r w:rsidRPr="00312F06">
        <w:rPr>
          <w:rFonts w:ascii="Palatino Linotype" w:eastAsia="Calibri" w:hAnsi="Palatino Linotype" w:cs="Arial"/>
          <w:bCs/>
          <w:sz w:val="24"/>
          <w:szCs w:val="24"/>
          <w:lang w:val="es-ES"/>
        </w:rPr>
        <w:t xml:space="preserve"> el </w:t>
      </w:r>
      <w:r w:rsidRPr="00312F06">
        <w:rPr>
          <w:rFonts w:ascii="Palatino Linotype" w:eastAsia="Calibri" w:hAnsi="Palatino Linotype" w:cs="Arial"/>
          <w:b/>
          <w:bCs/>
          <w:sz w:val="24"/>
          <w:szCs w:val="24"/>
          <w:lang w:val="es-ES"/>
        </w:rPr>
        <w:t>SUJETO OBLIGADO</w:t>
      </w:r>
      <w:r w:rsidRPr="00312F06">
        <w:rPr>
          <w:rFonts w:ascii="Palatino Linotype" w:eastAsia="Calibri" w:hAnsi="Palatino Linotype" w:cs="Arial"/>
          <w:bCs/>
          <w:sz w:val="24"/>
          <w:szCs w:val="24"/>
          <w:lang w:val="es-ES"/>
        </w:rPr>
        <w:t xml:space="preserve"> no niega la existencia de la información solicitada, sino por el contrario, al</w:t>
      </w:r>
      <w:r w:rsidRPr="00312F06">
        <w:rPr>
          <w:rFonts w:ascii="Palatino Linotype" w:eastAsia="Times New Roman" w:hAnsi="Palatino Linotype" w:cs="Arial"/>
          <w:sz w:val="24"/>
          <w:szCs w:val="24"/>
          <w:lang w:val="es-ES" w:eastAsia="es-MX"/>
        </w:rPr>
        <w:t xml:space="preserve"> emitir</w:t>
      </w:r>
      <w:r w:rsidR="00B04E4E" w:rsidRPr="00312F06">
        <w:rPr>
          <w:rFonts w:ascii="Palatino Linotype" w:eastAsia="Times New Roman" w:hAnsi="Palatino Linotype" w:cs="Arial"/>
          <w:sz w:val="24"/>
          <w:szCs w:val="24"/>
          <w:lang w:val="es-ES" w:eastAsia="es-MX"/>
        </w:rPr>
        <w:t xml:space="preserve"> repuesta </w:t>
      </w:r>
      <w:r w:rsidRPr="00312F06">
        <w:rPr>
          <w:rFonts w:ascii="Palatino Linotype" w:eastAsia="Times New Roman" w:hAnsi="Palatino Linotype" w:cs="Arial"/>
          <w:sz w:val="24"/>
          <w:szCs w:val="24"/>
          <w:lang w:val="es-ES" w:eastAsia="es-MX"/>
        </w:rPr>
        <w:t xml:space="preserve"> asevera su existencia, por lo que el estudio de la naturaleza jurídica de la información solicitada, en el caso concreto, se obvia. </w:t>
      </w:r>
    </w:p>
    <w:p w:rsidR="002A0ECB" w:rsidRPr="00312F06" w:rsidRDefault="002A0ECB" w:rsidP="002A0ECB">
      <w:pPr>
        <w:ind w:left="720"/>
        <w:contextualSpacing/>
        <w:rPr>
          <w:rFonts w:ascii="Palatino Linotype" w:eastAsia="Times New Roman" w:hAnsi="Palatino Linotype" w:cs="Arial"/>
          <w:sz w:val="24"/>
          <w:szCs w:val="24"/>
          <w:lang w:val="es-ES" w:eastAsia="es-MX"/>
        </w:rPr>
      </w:pPr>
    </w:p>
    <w:p w:rsidR="002A0ECB" w:rsidRPr="00312F06" w:rsidRDefault="002A0ECB" w:rsidP="00B04E4E">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312F06">
        <w:rPr>
          <w:rFonts w:ascii="Palatino Linotype" w:eastAsia="Times New Roman" w:hAnsi="Palatino Linotype" w:cs="Arial"/>
          <w:sz w:val="24"/>
          <w:szCs w:val="24"/>
          <w:lang w:val="es-ES" w:eastAsia="es-MX"/>
        </w:rPr>
        <w:t>Lo anterior es así, ya que el estudio enunciado tiene por objeto determinar si el</w:t>
      </w:r>
      <w:r w:rsidRPr="00312F06">
        <w:rPr>
          <w:rFonts w:ascii="Palatino Linotype" w:eastAsia="Times New Roman" w:hAnsi="Palatino Linotype" w:cs="Arial"/>
          <w:b/>
          <w:sz w:val="24"/>
          <w:szCs w:val="24"/>
          <w:lang w:val="es-ES" w:eastAsia="es-MX"/>
        </w:rPr>
        <w:t xml:space="preserve"> SUJETO OBLIGADO</w:t>
      </w:r>
      <w:r w:rsidRPr="00312F06">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312F06">
        <w:rPr>
          <w:rFonts w:ascii="Palatino Linotype" w:eastAsia="Times New Roman" w:hAnsi="Palatino Linotype" w:cs="Arial"/>
          <w:b/>
          <w:sz w:val="24"/>
          <w:szCs w:val="24"/>
          <w:lang w:val="es-ES" w:eastAsia="es-MX"/>
        </w:rPr>
        <w:t>SUJETO OBLIGADO</w:t>
      </w:r>
      <w:r w:rsidRPr="00312F06">
        <w:rPr>
          <w:rFonts w:ascii="Palatino Linotype" w:eastAsia="Times New Roman" w:hAnsi="Palatino Linotype" w:cs="Arial"/>
          <w:sz w:val="24"/>
          <w:szCs w:val="24"/>
          <w:lang w:val="es-ES" w:eastAsia="es-MX"/>
        </w:rPr>
        <w:t>.</w:t>
      </w:r>
    </w:p>
    <w:p w:rsidR="002A0ECB" w:rsidRPr="00312F06" w:rsidRDefault="002A0ECB" w:rsidP="002A0ECB">
      <w:pPr>
        <w:spacing w:before="240" w:after="240" w:line="360" w:lineRule="auto"/>
        <w:contextualSpacing/>
        <w:jc w:val="both"/>
        <w:rPr>
          <w:rFonts w:ascii="Palatino Linotype" w:eastAsia="Calibri" w:hAnsi="Palatino Linotype" w:cs="Arial"/>
          <w:i/>
          <w:sz w:val="24"/>
          <w:szCs w:val="24"/>
        </w:rPr>
      </w:pPr>
    </w:p>
    <w:p w:rsidR="002A0ECB" w:rsidRPr="00312F06"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312F06">
        <w:rPr>
          <w:rFonts w:ascii="Palatino Linotype" w:eastAsia="MS Mincho" w:hAnsi="Palatino Linotype" w:cs="Arial"/>
          <w:color w:val="000000"/>
          <w:sz w:val="24"/>
          <w:szCs w:val="24"/>
          <w:lang w:eastAsia="es-ES"/>
        </w:rPr>
        <w:t xml:space="preserve">No obstante, </w:t>
      </w:r>
      <w:r w:rsidRPr="00312F06">
        <w:rPr>
          <w:rFonts w:ascii="Palatino Linotype" w:eastAsia="Times New Roman" w:hAnsi="Palatino Linotype" w:cs="Arial"/>
          <w:color w:val="000000"/>
          <w:sz w:val="24"/>
          <w:szCs w:val="24"/>
          <w:lang w:val="es-ES_tradnl" w:eastAsia="es-ES"/>
        </w:rPr>
        <w:t xml:space="preserve">el artículo 18 de la Ley de Transparencia y Acceso a la Información Pública refiere que los Sujetos Obligados tienen el ineludible compromiso de documentar todos los actos que deriven de sus atribuciones, </w:t>
      </w:r>
      <w:r w:rsidRPr="00312F06">
        <w:rPr>
          <w:rFonts w:ascii="Palatino Linotype" w:eastAsia="Times New Roman" w:hAnsi="Palatino Linotype" w:cs="Arial"/>
          <w:color w:val="000000"/>
          <w:sz w:val="24"/>
          <w:szCs w:val="24"/>
          <w:lang w:val="es-ES_tradnl" w:eastAsia="es-ES"/>
        </w:rPr>
        <w:lastRenderedPageBreak/>
        <w:t>funciones y competencias considerando desde su origen la eventual publicidad de la información como a continuación se observa:</w:t>
      </w:r>
    </w:p>
    <w:p w:rsidR="002A0ECB" w:rsidRPr="00312F06"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312F06"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312F06">
        <w:rPr>
          <w:rFonts w:ascii="Palatino Linotype" w:eastAsia="Times New Roman" w:hAnsi="Palatino Linotype" w:cs="Times New Roman"/>
          <w:b/>
          <w:i/>
          <w:szCs w:val="24"/>
          <w:lang w:val="es-ES_tradnl" w:eastAsia="es-ES_tradnl"/>
        </w:rPr>
        <w:t>Artículo 18.</w:t>
      </w:r>
      <w:r w:rsidRPr="00312F06">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2A0ECB" w:rsidRPr="00312F06" w:rsidRDefault="002A0ECB" w:rsidP="00B04E4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312F06">
        <w:rPr>
          <w:rFonts w:ascii="Palatino Linotype" w:eastAsia="Times New Roman" w:hAnsi="Palatino Linotype" w:cs="Arial"/>
          <w:color w:val="000000"/>
          <w:sz w:val="24"/>
          <w:szCs w:val="24"/>
          <w:lang w:val="es-ES_tradnl" w:eastAsia="es-ES"/>
        </w:rPr>
        <w:t xml:space="preserve">Así, por otro lado </w:t>
      </w:r>
      <w:r w:rsidRPr="00312F06">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312F06">
        <w:rPr>
          <w:rFonts w:ascii="Palatino Linotype" w:eastAsia="Times New Roman" w:hAnsi="Palatino Linotype" w:cs="Times New Roman"/>
          <w:b/>
          <w:sz w:val="24"/>
          <w:szCs w:val="24"/>
          <w:lang w:eastAsia="es-MX"/>
        </w:rPr>
        <w:t>SUJETOS OBLIGADOS</w:t>
      </w:r>
      <w:r w:rsidRPr="00312F06">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2A0ECB" w:rsidRPr="00312F06"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312F06">
        <w:rPr>
          <w:rFonts w:ascii="Palatino Linotype" w:eastAsia="Times New Roman" w:hAnsi="Palatino Linotype" w:cs="Times New Roman"/>
          <w:i/>
          <w:lang w:val="es-ES" w:eastAsia="es-ES"/>
        </w:rPr>
        <w:t>“</w:t>
      </w:r>
      <w:r w:rsidRPr="00312F06">
        <w:rPr>
          <w:rFonts w:ascii="Palatino Linotype" w:eastAsia="Times New Roman" w:hAnsi="Palatino Linotype" w:cs="Times New Roman"/>
          <w:b/>
          <w:i/>
          <w:lang w:val="es-ES" w:eastAsia="es-ES"/>
        </w:rPr>
        <w:t>Artículo 4.</w:t>
      </w:r>
      <w:r w:rsidRPr="00312F06">
        <w:rPr>
          <w:rFonts w:ascii="Palatino Linotype" w:eastAsia="Times New Roman" w:hAnsi="Palatino Linotype" w:cs="Times New Roman"/>
          <w:i/>
          <w:lang w:val="es-ES" w:eastAsia="es-ES"/>
        </w:rPr>
        <w:t xml:space="preserve"> (…)</w:t>
      </w:r>
    </w:p>
    <w:p w:rsidR="002A0ECB" w:rsidRPr="00312F06"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312F06">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312F06">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312F06">
        <w:rPr>
          <w:rFonts w:ascii="Palatino Linotype" w:eastAsia="Times New Roman" w:hAnsi="Palatino Linotype" w:cs="Times New Roman"/>
          <w:b/>
          <w:i/>
          <w:lang w:val="es-ES" w:eastAsia="es-ES"/>
        </w:rPr>
        <w:t>principio de máxima publicidad</w:t>
      </w:r>
      <w:r w:rsidRPr="00312F06">
        <w:rPr>
          <w:rFonts w:ascii="Palatino Linotype" w:eastAsia="Times New Roman" w:hAnsi="Palatino Linotype" w:cs="Times New Roman"/>
          <w:i/>
          <w:lang w:val="es-ES" w:eastAsia="es-ES"/>
        </w:rPr>
        <w:t xml:space="preserve"> de la información. Solo podrá ser clasificada </w:t>
      </w:r>
      <w:r w:rsidRPr="00312F06">
        <w:rPr>
          <w:rFonts w:ascii="Palatino Linotype" w:eastAsia="Times New Roman" w:hAnsi="Palatino Linotype" w:cs="Times New Roman"/>
          <w:i/>
          <w:lang w:val="es-ES" w:eastAsia="es-ES"/>
        </w:rPr>
        <w:lastRenderedPageBreak/>
        <w:t>excepcionalmente como reservada temporalmente por razones de interés público, en los términos de las causas legítimas y estrictamente necesarias previstas por esta Ley.”</w:t>
      </w:r>
    </w:p>
    <w:p w:rsidR="002A0ECB" w:rsidRPr="00312F06"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b/>
          <w:i/>
          <w:lang w:val="es-ES" w:eastAsia="es-ES"/>
        </w:rPr>
      </w:pPr>
      <w:r w:rsidRPr="00312F06">
        <w:rPr>
          <w:rFonts w:ascii="Palatino Linotype" w:eastAsia="Times New Roman" w:hAnsi="Palatino Linotype" w:cs="Times New Roman"/>
          <w:b/>
          <w:i/>
          <w:lang w:val="es-ES" w:eastAsia="es-ES"/>
        </w:rPr>
        <w:t>(…)</w:t>
      </w:r>
    </w:p>
    <w:p w:rsidR="002A0ECB" w:rsidRPr="00312F06" w:rsidRDefault="002A0ECB" w:rsidP="002A0ECB">
      <w:pPr>
        <w:spacing w:after="0" w:line="360" w:lineRule="auto"/>
        <w:ind w:right="567"/>
        <w:jc w:val="both"/>
        <w:rPr>
          <w:rFonts w:ascii="Palatino Linotype" w:eastAsia="Times New Roman" w:hAnsi="Palatino Linotype" w:cs="Times New Roman"/>
          <w:sz w:val="16"/>
          <w:szCs w:val="16"/>
          <w:lang w:val="es-ES"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312F06">
        <w:rPr>
          <w:rFonts w:ascii="Palatino Linotype" w:eastAsia="Times New Roman" w:hAnsi="Palatino Linotype" w:cs="Times New Roman"/>
          <w:i/>
          <w:lang w:val="es-ES" w:eastAsia="es-ES"/>
        </w:rPr>
        <w:t>(Énfasis añadido)</w:t>
      </w:r>
    </w:p>
    <w:p w:rsidR="002A0ECB" w:rsidRPr="00312F06" w:rsidRDefault="002A0ECB" w:rsidP="002A0ECB">
      <w:pPr>
        <w:spacing w:after="0" w:line="360" w:lineRule="auto"/>
        <w:ind w:right="567"/>
        <w:jc w:val="both"/>
        <w:rPr>
          <w:rFonts w:ascii="Palatino Linotype" w:eastAsia="Times New Roman" w:hAnsi="Palatino Linotype" w:cs="Times New Roman"/>
          <w:i/>
          <w:lang w:val="es-ES" w:eastAsia="es-ES"/>
        </w:rPr>
      </w:pPr>
    </w:p>
    <w:p w:rsidR="002A0ECB" w:rsidRPr="00312F06" w:rsidRDefault="002A0ECB" w:rsidP="00B04E4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312F06">
        <w:rPr>
          <w:rFonts w:ascii="Palatino Linotype" w:eastAsia="Times New Roman" w:hAnsi="Palatino Linotype" w:cs="Arial"/>
          <w:sz w:val="24"/>
          <w:szCs w:val="24"/>
          <w:lang w:val="es-ES_tradnl" w:eastAsia="es-ES"/>
        </w:rPr>
        <w:t xml:space="preserve">En ese sentido, no debe de pasar de vista para el </w:t>
      </w:r>
      <w:r w:rsidRPr="00312F06">
        <w:rPr>
          <w:rFonts w:ascii="Palatino Linotype" w:eastAsia="Times New Roman" w:hAnsi="Palatino Linotype" w:cs="Arial"/>
          <w:b/>
          <w:sz w:val="24"/>
          <w:szCs w:val="24"/>
          <w:lang w:val="es-ES_tradnl" w:eastAsia="es-ES"/>
        </w:rPr>
        <w:t>SUJETO OBLIGADO</w:t>
      </w:r>
      <w:r w:rsidRPr="00312F06">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2A0ECB" w:rsidRPr="00312F06"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312F06">
        <w:rPr>
          <w:rFonts w:ascii="Palatino Linotype" w:eastAsia="Times New Roman" w:hAnsi="Palatino Linotype" w:cs="Times New Roman"/>
          <w:i/>
          <w:szCs w:val="24"/>
          <w:lang w:val="es-ES_tradnl" w:eastAsia="es-ES"/>
        </w:rPr>
        <w:t>“</w:t>
      </w:r>
      <w:r w:rsidRPr="00312F06">
        <w:rPr>
          <w:rFonts w:ascii="Palatino Linotype" w:eastAsia="Times New Roman" w:hAnsi="Palatino Linotype" w:cs="Times New Roman"/>
          <w:b/>
          <w:i/>
          <w:szCs w:val="24"/>
          <w:lang w:val="es-ES_tradnl" w:eastAsia="es-ES"/>
        </w:rPr>
        <w:t>Artículo 8.</w:t>
      </w:r>
      <w:r w:rsidRPr="00312F06">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312F06">
        <w:rPr>
          <w:rFonts w:ascii="Palatino Linotype" w:eastAsia="Times New Roman" w:hAnsi="Palatino Linotype" w:cs="Times New Roman"/>
          <w:b/>
          <w:i/>
          <w:szCs w:val="24"/>
          <w:lang w:val="es-ES_tradnl" w:eastAsia="es-ES"/>
        </w:rPr>
        <w:lastRenderedPageBreak/>
        <w:t>En la aplicación e interpretación de la presente Ley deberá prevalecer el principio de máxima publicidad,</w:t>
      </w:r>
      <w:r w:rsidRPr="00312F06">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312F06">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312F06">
        <w:rPr>
          <w:rFonts w:ascii="Palatino Linotype" w:eastAsia="Times New Roman" w:hAnsi="Palatino Linotype" w:cs="Times New Roman"/>
          <w:i/>
          <w:szCs w:val="24"/>
          <w:lang w:val="es-ES_tradnl" w:eastAsia="es-ES"/>
        </w:rPr>
        <w:t>(Énfasis añadido)</w:t>
      </w:r>
    </w:p>
    <w:p w:rsidR="002A0ECB" w:rsidRPr="00312F06"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312F06" w:rsidRDefault="002A0ECB" w:rsidP="00B04E4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12F06">
        <w:rPr>
          <w:rFonts w:ascii="Palatino Linotype" w:eastAsia="MS Mincho" w:hAnsi="Palatino Linotype" w:cs="Times New Roman"/>
          <w:sz w:val="24"/>
          <w:szCs w:val="24"/>
          <w:lang w:val="es-ES_tradnl" w:eastAsia="es-ES"/>
        </w:rPr>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rsidR="002A0ECB" w:rsidRPr="00312F06" w:rsidRDefault="002A0ECB" w:rsidP="002A0ECB">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rsidR="002A0ECB" w:rsidRPr="00312F06" w:rsidRDefault="001A1D2F" w:rsidP="002A0ECB">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312F06">
        <w:rPr>
          <w:rFonts w:ascii="Palatino Linotype" w:eastAsia="Times New Roman" w:hAnsi="Palatino Linotype" w:cs="Times New Roman"/>
          <w:b/>
          <w:i/>
          <w:szCs w:val="24"/>
          <w:lang w:val="es-ES_tradnl" w:eastAsia="es-ES"/>
        </w:rPr>
        <w:t>“</w:t>
      </w:r>
      <w:r w:rsidR="002A0ECB" w:rsidRPr="00312F06">
        <w:rPr>
          <w:rFonts w:ascii="Palatino Linotype" w:eastAsia="Times New Roman" w:hAnsi="Palatino Linotype" w:cs="Times New Roman"/>
          <w:b/>
          <w:i/>
          <w:szCs w:val="24"/>
          <w:lang w:val="es-ES_tradnl" w:eastAsia="es-ES"/>
        </w:rPr>
        <w:t xml:space="preserve">Artículo 160. </w:t>
      </w:r>
      <w:r w:rsidR="002A0ECB" w:rsidRPr="00312F06">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w:t>
      </w:r>
      <w:r w:rsidRPr="00312F06">
        <w:rPr>
          <w:rFonts w:ascii="Palatino Linotype" w:eastAsia="Times New Roman" w:hAnsi="Palatino Linotype" w:cs="Times New Roman"/>
          <w:i/>
          <w:szCs w:val="24"/>
          <w:lang w:val="es-ES_tradnl" w:eastAsia="es-ES"/>
        </w:rPr>
        <w:t>se encuentre así lo permita.”</w:t>
      </w:r>
    </w:p>
    <w:p w:rsidR="004D497B" w:rsidRPr="00312F06"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4D497B" w:rsidRPr="00312F06" w:rsidRDefault="004D497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312F06">
        <w:rPr>
          <w:rFonts w:ascii="Palatino Linotype" w:eastAsia="Times New Roman" w:hAnsi="Palatino Linotype" w:cs="Arial"/>
          <w:sz w:val="24"/>
          <w:szCs w:val="24"/>
          <w:lang w:val="es-ES" w:eastAsia="es-MX"/>
        </w:rPr>
        <w:lastRenderedPageBreak/>
        <w:t>Asimismo, es pertinente mencionar que</w:t>
      </w:r>
      <w:r w:rsidRPr="00312F06">
        <w:rPr>
          <w:rFonts w:ascii="Palatino Linotype" w:eastAsia="Calibri" w:hAnsi="Palatino Linotype" w:cs="Arial"/>
          <w:bCs/>
          <w:sz w:val="24"/>
          <w:szCs w:val="24"/>
          <w:lang w:val="es-ES" w:eastAsia="es-ES"/>
        </w:rPr>
        <w:t xml:space="preserve"> el </w:t>
      </w:r>
      <w:r w:rsidRPr="00312F06">
        <w:rPr>
          <w:rFonts w:ascii="Palatino Linotype" w:eastAsia="Calibri" w:hAnsi="Palatino Linotype" w:cs="Arial"/>
          <w:b/>
          <w:bCs/>
          <w:sz w:val="24"/>
          <w:szCs w:val="24"/>
          <w:lang w:val="es-ES" w:eastAsia="es-ES"/>
        </w:rPr>
        <w:t>SUJETO OBLIGADO</w:t>
      </w:r>
      <w:r w:rsidRPr="00312F06">
        <w:rPr>
          <w:rFonts w:ascii="Palatino Linotype" w:eastAsia="Calibri" w:hAnsi="Palatino Linotype" w:cs="Arial"/>
          <w:bCs/>
          <w:sz w:val="24"/>
          <w:szCs w:val="24"/>
          <w:lang w:val="es-ES" w:eastAsia="es-ES"/>
        </w:rPr>
        <w:t xml:space="preserve"> no niega la existencia de la información solicitada, sino por el contrario, al</w:t>
      </w:r>
      <w:r w:rsidRPr="00312F06">
        <w:rPr>
          <w:rFonts w:ascii="Palatino Linotype" w:eastAsia="Times New Roman" w:hAnsi="Palatino Linotype" w:cs="Arial"/>
          <w:sz w:val="24"/>
          <w:szCs w:val="24"/>
          <w:lang w:val="es-ES" w:eastAsia="es-MX"/>
        </w:rPr>
        <w:t xml:space="preserve">  emitir respuesta a  la solicitud de acceso a la información y </w:t>
      </w:r>
      <w:r w:rsidR="000C1D26" w:rsidRPr="00312F06">
        <w:rPr>
          <w:rFonts w:ascii="Palatino Linotype" w:eastAsia="Times New Roman" w:hAnsi="Palatino Linotype" w:cs="Arial"/>
          <w:sz w:val="24"/>
          <w:szCs w:val="24"/>
          <w:lang w:val="es-ES" w:eastAsia="es-MX"/>
        </w:rPr>
        <w:t>referir la dirección electrónica</w:t>
      </w:r>
      <w:r w:rsidRPr="00312F06">
        <w:rPr>
          <w:rFonts w:ascii="Palatino Linotype" w:eastAsia="Times New Roman" w:hAnsi="Palatino Linotype" w:cs="Arial"/>
          <w:sz w:val="24"/>
          <w:szCs w:val="24"/>
          <w:lang w:val="es-ES" w:eastAsia="es-MX"/>
        </w:rPr>
        <w:t xml:space="preserve"> donde a su decir se encuentra la misma, asevera su existencia, por lo que el estudio de la naturaleza jurídica de la información solicitada, en el caso concreto, se obvia. </w:t>
      </w:r>
    </w:p>
    <w:p w:rsidR="004D497B" w:rsidRPr="00312F06"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4D497B" w:rsidRPr="00312F06" w:rsidRDefault="004D497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312F06">
        <w:rPr>
          <w:rFonts w:ascii="Palatino Linotype" w:eastAsia="Times New Roman" w:hAnsi="Palatino Linotype" w:cs="Arial"/>
          <w:sz w:val="24"/>
          <w:szCs w:val="24"/>
          <w:lang w:val="es-ES" w:eastAsia="es-MX"/>
        </w:rPr>
        <w:t>Lo anterior es así, ya que el estudio enunciado tiene por objeto determinar si el</w:t>
      </w:r>
      <w:r w:rsidRPr="00312F06">
        <w:rPr>
          <w:rFonts w:ascii="Palatino Linotype" w:eastAsia="Times New Roman" w:hAnsi="Palatino Linotype" w:cs="Arial"/>
          <w:b/>
          <w:sz w:val="24"/>
          <w:szCs w:val="24"/>
          <w:lang w:val="es-ES" w:eastAsia="es-MX"/>
        </w:rPr>
        <w:t xml:space="preserve"> SUJETO OBLIGADO</w:t>
      </w:r>
      <w:r w:rsidRPr="00312F06">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312F06">
        <w:rPr>
          <w:rFonts w:ascii="Palatino Linotype" w:eastAsia="Times New Roman" w:hAnsi="Palatino Linotype" w:cs="Arial"/>
          <w:b/>
          <w:sz w:val="24"/>
          <w:szCs w:val="24"/>
          <w:lang w:val="es-ES" w:eastAsia="es-MX"/>
        </w:rPr>
        <w:t>SUJETO OBLIGADO</w:t>
      </w:r>
      <w:r w:rsidRPr="00312F06">
        <w:rPr>
          <w:rFonts w:ascii="Palatino Linotype" w:eastAsia="Times New Roman" w:hAnsi="Palatino Linotype" w:cs="Arial"/>
          <w:sz w:val="24"/>
          <w:szCs w:val="24"/>
          <w:lang w:val="es-ES" w:eastAsia="es-MX"/>
        </w:rPr>
        <w:t>.</w:t>
      </w:r>
    </w:p>
    <w:p w:rsidR="004D497B" w:rsidRPr="00312F06"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2A0ECB" w:rsidRPr="00312F06" w:rsidRDefault="00E34687"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312F06">
        <w:rPr>
          <w:rFonts w:ascii="Palatino Linotype" w:eastAsia="Calibri" w:hAnsi="Palatino Linotype" w:cs="Times New Roman"/>
          <w:sz w:val="24"/>
          <w:szCs w:val="24"/>
          <w:lang w:val="es-ES_tradnl" w:eastAsia="es-ES"/>
        </w:rPr>
        <w:t>No obstante lo anterior</w:t>
      </w:r>
      <w:r w:rsidR="002A0ECB" w:rsidRPr="00312F06">
        <w:rPr>
          <w:rFonts w:ascii="Palatino Linotype" w:eastAsia="Calibri" w:hAnsi="Palatino Linotype" w:cs="Times New Roman"/>
          <w:sz w:val="24"/>
          <w:szCs w:val="24"/>
          <w:lang w:val="es-ES_tradnl" w:eastAsia="es-ES"/>
        </w:rPr>
        <w:t xml:space="preserve">, para determinar si la información entregada cumple con lo solicitado </w:t>
      </w:r>
      <w:r w:rsidR="002A0ECB" w:rsidRPr="00312F06">
        <w:rPr>
          <w:rFonts w:ascii="Palatino Linotype" w:eastAsia="Calibri" w:hAnsi="Palatino Linotype" w:cs="Times New Roman"/>
          <w:color w:val="000000"/>
          <w:sz w:val="24"/>
          <w:szCs w:val="24"/>
          <w:lang w:val="es-ES_tradnl" w:eastAsia="es-ES"/>
        </w:rPr>
        <w:t>es necesario entrar al estudio de la misma por lo que</w:t>
      </w:r>
      <w:r w:rsidR="002A0ECB" w:rsidRPr="00312F06">
        <w:rPr>
          <w:rFonts w:ascii="Palatino Linotype" w:eastAsia="MS Mincho" w:hAnsi="Palatino Linotype" w:cs="Arial"/>
          <w:color w:val="000000"/>
          <w:sz w:val="24"/>
          <w:szCs w:val="24"/>
          <w:lang w:eastAsia="es-ES"/>
        </w:rPr>
        <w:t xml:space="preserve"> </w:t>
      </w:r>
      <w:r w:rsidR="002A0ECB" w:rsidRPr="00312F06">
        <w:rPr>
          <w:rFonts w:ascii="Palatino Linotype" w:eastAsia="MS Mincho" w:hAnsi="Palatino Linotype" w:cs="Arial"/>
          <w:sz w:val="24"/>
          <w:szCs w:val="24"/>
          <w:lang w:eastAsia="es-ES"/>
        </w:rPr>
        <w:t xml:space="preserve">este Pleno </w:t>
      </w:r>
      <w:r w:rsidR="002A0ECB" w:rsidRPr="00312F06">
        <w:rPr>
          <w:rFonts w:ascii="Palatino Linotype" w:eastAsia="Calibri" w:hAnsi="Palatino Linotype" w:cs="Times New Roman"/>
          <w:sz w:val="24"/>
          <w:lang w:val="es-ES"/>
        </w:rPr>
        <w:t xml:space="preserve">estima necesario </w:t>
      </w:r>
      <w:r w:rsidR="002A0ECB" w:rsidRPr="00312F06">
        <w:rPr>
          <w:rFonts w:ascii="Palatino Linotype" w:eastAsia="Calibri" w:hAnsi="Palatino Linotype" w:cs="Arial"/>
          <w:sz w:val="24"/>
          <w:lang w:val="es-ES"/>
        </w:rPr>
        <w:t>mencionar que por cuestiones de técnica jurídica</w:t>
      </w:r>
      <w:r w:rsidR="002A0ECB" w:rsidRPr="00312F06">
        <w:rPr>
          <w:rFonts w:ascii="Palatino Linotype" w:eastAsia="Calibri" w:hAnsi="Palatino Linotype" w:cs="Times New Roman"/>
          <w:sz w:val="24"/>
          <w:lang w:val="es-ES"/>
        </w:rPr>
        <w:t xml:space="preserve">, </w:t>
      </w:r>
      <w:r w:rsidR="002A0ECB" w:rsidRPr="00312F06">
        <w:rPr>
          <w:rFonts w:ascii="Palatino Linotype" w:eastAsia="Calibri" w:hAnsi="Palatino Linotype" w:cs="Times New Roman"/>
          <w:color w:val="000000"/>
          <w:sz w:val="24"/>
          <w:lang w:val="es-ES"/>
        </w:rPr>
        <w:t>se considera pertinente elaborar un cuadro de análisis</w:t>
      </w:r>
      <w:r w:rsidR="002A0ECB" w:rsidRPr="00312F06">
        <w:rPr>
          <w:rFonts w:ascii="Cambria" w:eastAsia="MS Mincho" w:hAnsi="Cambria" w:cs="Times New Roman"/>
          <w:color w:val="000000"/>
          <w:sz w:val="24"/>
          <w:szCs w:val="24"/>
          <w:vertAlign w:val="superscript"/>
          <w:lang w:val="es-ES"/>
        </w:rPr>
        <w:footnoteReference w:id="1"/>
      </w:r>
      <w:r w:rsidR="002A0ECB" w:rsidRPr="00312F06">
        <w:rPr>
          <w:rFonts w:ascii="Palatino Linotype" w:eastAsia="Calibri" w:hAnsi="Palatino Linotype" w:cs="Times New Roman"/>
          <w:color w:val="000000"/>
          <w:sz w:val="24"/>
          <w:lang w:val="es-ES"/>
        </w:rPr>
        <w:t>, mismo que se inserta a continuación:</w:t>
      </w:r>
    </w:p>
    <w:tbl>
      <w:tblPr>
        <w:tblStyle w:val="Tablaconcuadrcula211"/>
        <w:tblpPr w:leftFromText="141" w:rightFromText="141" w:vertAnchor="page" w:horzAnchor="margin" w:tblpY="2731"/>
        <w:tblW w:w="9067" w:type="dxa"/>
        <w:tblLayout w:type="fixed"/>
        <w:tblLook w:val="04A0" w:firstRow="1" w:lastRow="0" w:firstColumn="1" w:lastColumn="0" w:noHBand="0" w:noVBand="1"/>
      </w:tblPr>
      <w:tblGrid>
        <w:gridCol w:w="846"/>
        <w:gridCol w:w="3260"/>
        <w:gridCol w:w="3402"/>
        <w:gridCol w:w="1559"/>
      </w:tblGrid>
      <w:tr w:rsidR="001A1D2F" w:rsidRPr="00312F06" w:rsidTr="001A1D2F">
        <w:trPr>
          <w:trHeight w:val="582"/>
        </w:trPr>
        <w:tc>
          <w:tcPr>
            <w:tcW w:w="846" w:type="dxa"/>
            <w:shd w:val="clear" w:color="auto" w:fill="DBDBDB"/>
          </w:tcPr>
          <w:p w:rsidR="001A1D2F" w:rsidRPr="00312F06" w:rsidRDefault="001A1D2F" w:rsidP="001A1D2F">
            <w:pPr>
              <w:rPr>
                <w:rFonts w:ascii="Palatino Linotype" w:hAnsi="Palatino Linotype" w:cs="Times New Roman"/>
                <w:color w:val="000000"/>
              </w:rPr>
            </w:pPr>
          </w:p>
          <w:p w:rsidR="001A1D2F" w:rsidRPr="00312F06" w:rsidRDefault="001A1D2F" w:rsidP="001A1D2F">
            <w:pPr>
              <w:jc w:val="center"/>
              <w:rPr>
                <w:rFonts w:ascii="Palatino Linotype" w:hAnsi="Palatino Linotype" w:cs="Times New Roman"/>
                <w:color w:val="000000"/>
              </w:rPr>
            </w:pPr>
            <w:r w:rsidRPr="00312F06">
              <w:rPr>
                <w:rFonts w:ascii="Palatino Linotype" w:hAnsi="Palatino Linotype" w:cs="Times New Roman"/>
                <w:color w:val="000000"/>
              </w:rPr>
              <w:t>Número</w:t>
            </w:r>
          </w:p>
        </w:tc>
        <w:tc>
          <w:tcPr>
            <w:tcW w:w="3260" w:type="dxa"/>
            <w:shd w:val="clear" w:color="auto" w:fill="DBDBDB"/>
          </w:tcPr>
          <w:p w:rsidR="001A1D2F" w:rsidRPr="00312F06" w:rsidRDefault="001A1D2F" w:rsidP="001A1D2F">
            <w:pPr>
              <w:jc w:val="center"/>
              <w:rPr>
                <w:rFonts w:ascii="Palatino Linotype" w:hAnsi="Palatino Linotype" w:cs="Times New Roman"/>
                <w:color w:val="000000"/>
              </w:rPr>
            </w:pPr>
          </w:p>
          <w:p w:rsidR="001A1D2F" w:rsidRPr="00312F06" w:rsidRDefault="001A1D2F" w:rsidP="001A1D2F">
            <w:pPr>
              <w:ind w:firstLine="34"/>
              <w:jc w:val="center"/>
              <w:rPr>
                <w:rFonts w:ascii="Palatino Linotype" w:hAnsi="Palatino Linotype" w:cs="Times New Roman"/>
                <w:color w:val="000000"/>
              </w:rPr>
            </w:pPr>
            <w:r w:rsidRPr="00312F06">
              <w:rPr>
                <w:rFonts w:ascii="Palatino Linotype" w:hAnsi="Palatino Linotype" w:cs="Times New Roman"/>
                <w:color w:val="000000"/>
              </w:rPr>
              <w:t>Información Requerida:</w:t>
            </w:r>
          </w:p>
        </w:tc>
        <w:tc>
          <w:tcPr>
            <w:tcW w:w="3402" w:type="dxa"/>
            <w:shd w:val="clear" w:color="auto" w:fill="DBDBDB"/>
          </w:tcPr>
          <w:p w:rsidR="001A1D2F" w:rsidRPr="00312F06" w:rsidRDefault="001A1D2F" w:rsidP="001A1D2F">
            <w:pPr>
              <w:jc w:val="center"/>
              <w:rPr>
                <w:rFonts w:ascii="Palatino Linotype" w:hAnsi="Palatino Linotype" w:cs="Times New Roman"/>
                <w:color w:val="000000"/>
              </w:rPr>
            </w:pPr>
          </w:p>
          <w:p w:rsidR="001A1D2F" w:rsidRPr="00312F06" w:rsidRDefault="001A1D2F" w:rsidP="001A1D2F">
            <w:pPr>
              <w:jc w:val="both"/>
              <w:rPr>
                <w:rFonts w:ascii="Palatino Linotype" w:hAnsi="Palatino Linotype" w:cs="Times New Roman"/>
                <w:color w:val="000000"/>
              </w:rPr>
            </w:pPr>
            <w:r w:rsidRPr="00312F06">
              <w:rPr>
                <w:rFonts w:ascii="Palatino Linotype" w:hAnsi="Palatino Linotype" w:cs="Times New Roman"/>
                <w:color w:val="000000"/>
              </w:rPr>
              <w:t xml:space="preserve">Información entregada mediante respuesta: </w:t>
            </w:r>
          </w:p>
        </w:tc>
        <w:tc>
          <w:tcPr>
            <w:tcW w:w="1559" w:type="dxa"/>
            <w:shd w:val="clear" w:color="auto" w:fill="D9D9D9"/>
          </w:tcPr>
          <w:p w:rsidR="001A1D2F" w:rsidRPr="00312F06" w:rsidRDefault="001A1D2F" w:rsidP="001A1D2F">
            <w:pPr>
              <w:jc w:val="center"/>
              <w:rPr>
                <w:rFonts w:ascii="Palatino Linotype" w:hAnsi="Palatino Linotype" w:cs="Times New Roman"/>
                <w:color w:val="000000"/>
              </w:rPr>
            </w:pPr>
          </w:p>
          <w:p w:rsidR="001A1D2F" w:rsidRPr="00312F06" w:rsidRDefault="001A1D2F" w:rsidP="001A1D2F">
            <w:pPr>
              <w:jc w:val="center"/>
              <w:rPr>
                <w:rFonts w:ascii="Palatino Linotype" w:hAnsi="Palatino Linotype" w:cs="Times New Roman"/>
                <w:color w:val="000000"/>
              </w:rPr>
            </w:pPr>
            <w:r w:rsidRPr="00312F06">
              <w:rPr>
                <w:rFonts w:ascii="Palatino Linotype" w:hAnsi="Palatino Linotype" w:cs="Times New Roman"/>
                <w:color w:val="000000"/>
              </w:rPr>
              <w:t>¿Satisface la solicitud?</w:t>
            </w:r>
          </w:p>
        </w:tc>
      </w:tr>
      <w:tr w:rsidR="001A1D2F" w:rsidRPr="00312F06" w:rsidTr="001A1D2F">
        <w:trPr>
          <w:trHeight w:val="635"/>
        </w:trPr>
        <w:tc>
          <w:tcPr>
            <w:tcW w:w="846" w:type="dxa"/>
            <w:shd w:val="clear" w:color="auto" w:fill="auto"/>
          </w:tcPr>
          <w:p w:rsidR="001A1D2F" w:rsidRPr="00312F06" w:rsidRDefault="001A1D2F" w:rsidP="001A1D2F">
            <w:pPr>
              <w:tabs>
                <w:tab w:val="left" w:pos="1627"/>
              </w:tabs>
              <w:rPr>
                <w:rFonts w:ascii="Palatino Linotype" w:hAnsi="Palatino Linotype" w:cs="Times New Roman"/>
                <w:color w:val="000000"/>
              </w:rPr>
            </w:pPr>
          </w:p>
          <w:p w:rsidR="001A1D2F" w:rsidRPr="00312F06" w:rsidRDefault="001A1D2F" w:rsidP="001A1D2F">
            <w:pPr>
              <w:tabs>
                <w:tab w:val="left" w:pos="1627"/>
              </w:tabs>
              <w:jc w:val="center"/>
              <w:rPr>
                <w:rFonts w:ascii="Palatino Linotype" w:hAnsi="Palatino Linotype" w:cs="Times New Roman"/>
                <w:color w:val="000000"/>
              </w:rPr>
            </w:pPr>
          </w:p>
          <w:p w:rsidR="001A1D2F" w:rsidRPr="00312F06" w:rsidRDefault="001A1D2F" w:rsidP="001A1D2F">
            <w:pPr>
              <w:tabs>
                <w:tab w:val="left" w:pos="1627"/>
              </w:tabs>
              <w:jc w:val="center"/>
              <w:rPr>
                <w:rFonts w:ascii="Palatino Linotype" w:hAnsi="Palatino Linotype" w:cs="Times New Roman"/>
                <w:color w:val="000000"/>
              </w:rPr>
            </w:pPr>
            <w:r w:rsidRPr="00312F06">
              <w:rPr>
                <w:rFonts w:ascii="Palatino Linotype" w:hAnsi="Palatino Linotype" w:cs="Times New Roman"/>
                <w:color w:val="000000"/>
              </w:rPr>
              <w:t>1</w:t>
            </w:r>
          </w:p>
        </w:tc>
        <w:tc>
          <w:tcPr>
            <w:tcW w:w="3260" w:type="dxa"/>
            <w:shd w:val="clear" w:color="auto" w:fill="auto"/>
          </w:tcPr>
          <w:p w:rsidR="000C1D26" w:rsidRPr="00312F06" w:rsidRDefault="000C1D26" w:rsidP="000C1D26">
            <w:pPr>
              <w:spacing w:after="200"/>
              <w:jc w:val="both"/>
              <w:rPr>
                <w:rFonts w:ascii="Palatino Linotype" w:hAnsi="Palatino Linotype" w:cs="Times New Roman"/>
                <w:i/>
                <w:color w:val="000000"/>
              </w:rPr>
            </w:pPr>
            <w:r w:rsidRPr="00312F06">
              <w:rPr>
                <w:rFonts w:ascii="Palatino Linotype" w:hAnsi="Palatino Linotype" w:cs="Times New Roman"/>
                <w:i/>
                <w:color w:val="000000"/>
                <w:lang w:val="es-ES"/>
              </w:rPr>
              <w:t>“Solicito los gastos de representación que se efectuaron este año.</w:t>
            </w:r>
            <w:r w:rsidRPr="00312F06">
              <w:rPr>
                <w:rFonts w:ascii="Palatino Linotype" w:hAnsi="Palatino Linotype" w:cs="Times New Roman"/>
                <w:i/>
                <w:color w:val="000000"/>
              </w:rPr>
              <w:t xml:space="preserve">” (Sic) </w:t>
            </w:r>
          </w:p>
          <w:p w:rsidR="001A1D2F" w:rsidRPr="00312F06" w:rsidRDefault="001A1D2F" w:rsidP="001A1D2F">
            <w:pPr>
              <w:spacing w:after="200"/>
              <w:jc w:val="both"/>
              <w:rPr>
                <w:rFonts w:ascii="Palatino Linotype" w:hAnsi="Palatino Linotype" w:cs="Times New Roman"/>
                <w:i/>
                <w:color w:val="000000"/>
              </w:rPr>
            </w:pPr>
          </w:p>
          <w:p w:rsidR="001A1D2F" w:rsidRPr="00312F06" w:rsidRDefault="001A1D2F" w:rsidP="001A1D2F">
            <w:pPr>
              <w:spacing w:after="200"/>
              <w:jc w:val="both"/>
              <w:rPr>
                <w:rFonts w:ascii="Palatino Linotype" w:hAnsi="Palatino Linotype" w:cs="Times New Roman"/>
                <w:i/>
                <w:color w:val="000000"/>
              </w:rPr>
            </w:pPr>
          </w:p>
        </w:tc>
        <w:tc>
          <w:tcPr>
            <w:tcW w:w="3402" w:type="dxa"/>
          </w:tcPr>
          <w:p w:rsidR="001A1D2F" w:rsidRPr="00312F06" w:rsidRDefault="001A1D2F" w:rsidP="00491456">
            <w:pPr>
              <w:spacing w:line="360" w:lineRule="auto"/>
              <w:jc w:val="both"/>
              <w:rPr>
                <w:rFonts w:ascii="Palatino Linotype" w:hAnsi="Palatino Linotype" w:cs="Times New Roman"/>
                <w:b/>
                <w:color w:val="000000"/>
                <w:lang w:val="es-ES_tradnl"/>
              </w:rPr>
            </w:pPr>
            <w:r w:rsidRPr="00312F06">
              <w:rPr>
                <w:rFonts w:ascii="Palatino Linotype" w:hAnsi="Palatino Linotype" w:cs="Times New Roman"/>
                <w:color w:val="000000"/>
                <w:lang w:val="es-ES_tradnl"/>
              </w:rPr>
              <w:t>“</w:t>
            </w:r>
            <w:r w:rsidR="000C1D26" w:rsidRPr="00312F06">
              <w:rPr>
                <w:rFonts w:ascii="Palatino Linotype" w:eastAsia="Times New Roman" w:hAnsi="Palatino Linotype" w:cs="Arial"/>
                <w:i/>
                <w:sz w:val="24"/>
                <w:szCs w:val="24"/>
                <w:lang w:val="es-ES" w:eastAsia="es-ES"/>
              </w:rPr>
              <w:t>información la puede encontrar en la siguiente liga: https://www.ipomex.org.mx/ipo3/lgt/indice/AXAPUSCO/art_92_ix.web, debido a que la información se encuentra en la plataforma de IPOMEX.</w:t>
            </w:r>
            <w:r w:rsidRPr="00312F06">
              <w:rPr>
                <w:rFonts w:ascii="Palatino Linotype" w:hAnsi="Palatino Linotype" w:cs="Times New Roman"/>
                <w:b/>
                <w:color w:val="000000"/>
                <w:lang w:val="es-ES_tradnl"/>
              </w:rPr>
              <w:t>“</w:t>
            </w:r>
          </w:p>
          <w:p w:rsidR="001A1D2F" w:rsidRPr="00312F06" w:rsidRDefault="001A1D2F" w:rsidP="001A1D2F">
            <w:pPr>
              <w:jc w:val="both"/>
              <w:rPr>
                <w:rFonts w:ascii="Palatino Linotype" w:hAnsi="Palatino Linotype" w:cs="Times New Roman"/>
                <w:b/>
                <w:color w:val="000000"/>
                <w:lang w:val="es-ES_tradnl"/>
              </w:rPr>
            </w:pPr>
          </w:p>
          <w:p w:rsidR="001A1D2F" w:rsidRPr="00312F06" w:rsidRDefault="001A1D2F" w:rsidP="001A1D2F">
            <w:pPr>
              <w:jc w:val="both"/>
              <w:rPr>
                <w:rFonts w:ascii="Palatino Linotype" w:hAnsi="Palatino Linotype" w:cs="Times New Roman"/>
                <w:i/>
                <w:color w:val="000000"/>
              </w:rPr>
            </w:pPr>
          </w:p>
        </w:tc>
        <w:tc>
          <w:tcPr>
            <w:tcW w:w="1559" w:type="dxa"/>
          </w:tcPr>
          <w:p w:rsidR="001A1D2F" w:rsidRPr="00312F06" w:rsidRDefault="001A1D2F" w:rsidP="001A1D2F">
            <w:pPr>
              <w:jc w:val="center"/>
              <w:rPr>
                <w:rFonts w:ascii="Palatino Linotype" w:hAnsi="Palatino Linotype" w:cs="Times New Roman"/>
                <w:color w:val="000000"/>
              </w:rPr>
            </w:pPr>
          </w:p>
          <w:p w:rsidR="001A1D2F" w:rsidRPr="00312F06" w:rsidRDefault="001A1D2F" w:rsidP="001A1D2F">
            <w:pPr>
              <w:tabs>
                <w:tab w:val="left" w:pos="930"/>
                <w:tab w:val="center" w:pos="1026"/>
              </w:tabs>
              <w:jc w:val="center"/>
              <w:rPr>
                <w:rFonts w:ascii="Palatino Linotype" w:hAnsi="Palatino Linotype" w:cs="Times New Roman"/>
                <w:color w:val="000000"/>
              </w:rPr>
            </w:pPr>
          </w:p>
          <w:p w:rsidR="001A1D2F" w:rsidRPr="00312F06" w:rsidRDefault="001A1D2F" w:rsidP="001A1D2F">
            <w:pPr>
              <w:tabs>
                <w:tab w:val="left" w:pos="930"/>
                <w:tab w:val="center" w:pos="1026"/>
              </w:tabs>
              <w:jc w:val="center"/>
              <w:rPr>
                <w:rFonts w:ascii="Palatino Linotype" w:hAnsi="Palatino Linotype" w:cs="Times New Roman"/>
                <w:color w:val="000000"/>
              </w:rPr>
            </w:pPr>
          </w:p>
          <w:p w:rsidR="001A1D2F" w:rsidRPr="00312F06" w:rsidRDefault="001A1D2F" w:rsidP="001A1D2F">
            <w:pPr>
              <w:tabs>
                <w:tab w:val="left" w:pos="930"/>
                <w:tab w:val="center" w:pos="1026"/>
              </w:tabs>
              <w:rPr>
                <w:rFonts w:ascii="Palatino Linotype" w:hAnsi="Palatino Linotype" w:cs="Times New Roman"/>
                <w:color w:val="000000"/>
              </w:rPr>
            </w:pPr>
            <w:r w:rsidRPr="00312F06">
              <w:rPr>
                <w:rFonts w:ascii="Palatino Linotype" w:hAnsi="Palatino Linotype" w:cs="Times New Roman"/>
                <w:color w:val="000000"/>
              </w:rPr>
              <w:t xml:space="preserve">     </w:t>
            </w:r>
          </w:p>
          <w:p w:rsidR="001A1D2F" w:rsidRPr="00312F06" w:rsidRDefault="001A1D2F" w:rsidP="001A1D2F">
            <w:pPr>
              <w:tabs>
                <w:tab w:val="left" w:pos="930"/>
                <w:tab w:val="center" w:pos="1026"/>
              </w:tabs>
              <w:rPr>
                <w:rFonts w:ascii="Palatino Linotype" w:hAnsi="Palatino Linotype" w:cs="Times New Roman"/>
                <w:color w:val="000000"/>
              </w:rPr>
            </w:pPr>
          </w:p>
          <w:p w:rsidR="001A1D2F" w:rsidRPr="00312F06" w:rsidRDefault="001A1D2F" w:rsidP="001A1D2F">
            <w:pPr>
              <w:tabs>
                <w:tab w:val="left" w:pos="930"/>
                <w:tab w:val="center" w:pos="1026"/>
              </w:tabs>
              <w:rPr>
                <w:rFonts w:ascii="Palatino Linotype" w:hAnsi="Palatino Linotype" w:cs="Times New Roman"/>
                <w:color w:val="000000"/>
              </w:rPr>
            </w:pPr>
            <w:r w:rsidRPr="00312F06">
              <w:rPr>
                <w:rFonts w:ascii="Palatino Linotype" w:hAnsi="Palatino Linotype" w:cs="Times New Roman"/>
                <w:color w:val="000000"/>
              </w:rPr>
              <w:t xml:space="preserve">       NO </w:t>
            </w:r>
          </w:p>
        </w:tc>
      </w:tr>
    </w:tbl>
    <w:p w:rsidR="001A1D2F" w:rsidRPr="00312F06" w:rsidRDefault="001A1D2F" w:rsidP="001A1D2F">
      <w:pPr>
        <w:spacing w:before="240" w:after="240" w:line="360" w:lineRule="auto"/>
        <w:ind w:right="49"/>
        <w:contextualSpacing/>
        <w:jc w:val="both"/>
        <w:rPr>
          <w:rFonts w:ascii="Palatino Linotype" w:eastAsia="MS Mincho" w:hAnsi="Palatino Linotype" w:cs="Arial"/>
          <w:sz w:val="24"/>
          <w:szCs w:val="24"/>
          <w:lang w:val="es-ES_tradnl" w:eastAsia="es-ES"/>
        </w:rPr>
      </w:pPr>
    </w:p>
    <w:p w:rsidR="00C11E8B" w:rsidRPr="00312F06" w:rsidRDefault="000C1D26" w:rsidP="00E455F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12F06">
        <w:rPr>
          <w:rFonts w:ascii="Palatino Linotype" w:eastAsia="MS Mincho" w:hAnsi="Palatino Linotype" w:cs="Times New Roman"/>
          <w:sz w:val="24"/>
          <w:szCs w:val="24"/>
        </w:rPr>
        <w:t>Señalado lo anterior, resulta necesario precisar que</w:t>
      </w:r>
      <w:r w:rsidR="00484A64" w:rsidRPr="00312F06">
        <w:rPr>
          <w:rFonts w:ascii="Palatino Linotype" w:eastAsia="MS Mincho" w:hAnsi="Palatino Linotype" w:cs="Times New Roman"/>
          <w:sz w:val="24"/>
          <w:szCs w:val="24"/>
        </w:rPr>
        <w:t xml:space="preserve"> los motivos de inconformidad señalados por el particular de advierten fundados y procedentes, en razón de que el </w:t>
      </w:r>
      <w:r w:rsidR="00484A64" w:rsidRPr="00312F06">
        <w:rPr>
          <w:rFonts w:ascii="Palatino Linotype" w:eastAsia="MS Mincho" w:hAnsi="Palatino Linotype" w:cs="Times New Roman"/>
          <w:b/>
          <w:sz w:val="24"/>
          <w:szCs w:val="24"/>
        </w:rPr>
        <w:t xml:space="preserve">SUJETO OBLIGADO </w:t>
      </w:r>
      <w:r w:rsidR="00484A64" w:rsidRPr="00312F06">
        <w:rPr>
          <w:rFonts w:ascii="Palatino Linotype" w:eastAsia="MS Mincho" w:hAnsi="Palatino Linotype" w:cs="Times New Roman"/>
          <w:sz w:val="24"/>
          <w:szCs w:val="24"/>
        </w:rPr>
        <w:t xml:space="preserve"> a efecto de atender la solicitud refirió un dirección electrónica, no obstante</w:t>
      </w:r>
      <w:r w:rsidR="00176A58" w:rsidRPr="00312F06">
        <w:rPr>
          <w:rFonts w:ascii="Palatino Linotype" w:hAnsi="Palatino Linotype" w:cs="Times New Roman"/>
          <w:color w:val="000000"/>
          <w:sz w:val="24"/>
          <w:szCs w:val="24"/>
        </w:rPr>
        <w:t xml:space="preserve">, </w:t>
      </w:r>
      <w:r w:rsidR="00C11E8B" w:rsidRPr="00312F06">
        <w:rPr>
          <w:rFonts w:ascii="Palatino Linotype" w:eastAsia="Times New Roman" w:hAnsi="Palatino Linotype" w:cs="Times New Roman"/>
          <w:sz w:val="24"/>
          <w:szCs w:val="24"/>
          <w:lang w:val="es-ES" w:eastAsia="es-MX"/>
        </w:rPr>
        <w:t>conviene resaltar que de acuerdo a la Ley de Transparencia vigente en la entidad, se entiende que cuando la información pública requerida por el solicitante ya esté disponible al público en formatos electrónicos disponibles en internet se deberá hacer del conocimiento del particular por el medio requerido la fuente, el lugar y la forma en que se</w:t>
      </w:r>
      <w:r w:rsidR="00FF42E3" w:rsidRPr="00312F06">
        <w:rPr>
          <w:rFonts w:ascii="Palatino Linotype" w:eastAsia="Times New Roman" w:hAnsi="Palatino Linotype" w:cs="Times New Roman"/>
          <w:sz w:val="24"/>
          <w:szCs w:val="24"/>
          <w:lang w:val="es-ES" w:eastAsia="es-MX"/>
        </w:rPr>
        <w:t xml:space="preserve"> puede consultar la información</w:t>
      </w:r>
      <w:r w:rsidR="00C11E8B" w:rsidRPr="00312F06">
        <w:rPr>
          <w:rFonts w:ascii="Palatino Linotype" w:eastAsia="Times New Roman" w:hAnsi="Palatino Linotype" w:cs="Times New Roman"/>
          <w:sz w:val="24"/>
          <w:szCs w:val="24"/>
          <w:lang w:val="es-ES" w:eastAsia="es-MX"/>
        </w:rPr>
        <w:t>,</w:t>
      </w:r>
      <w:r w:rsidR="00FF42E3" w:rsidRPr="00312F06">
        <w:rPr>
          <w:rFonts w:ascii="Palatino Linotype" w:eastAsia="Times New Roman" w:hAnsi="Palatino Linotype" w:cs="Times New Roman"/>
          <w:sz w:val="24"/>
          <w:szCs w:val="24"/>
          <w:lang w:val="es-ES" w:eastAsia="es-MX"/>
        </w:rPr>
        <w:t xml:space="preserve"> de forma precisa</w:t>
      </w:r>
      <w:r w:rsidR="00C11E8B" w:rsidRPr="00312F06">
        <w:rPr>
          <w:rFonts w:ascii="Palatino Linotype" w:eastAsia="Times New Roman" w:hAnsi="Palatino Linotype" w:cs="Times New Roman"/>
          <w:sz w:val="24"/>
          <w:szCs w:val="24"/>
          <w:lang w:val="es-ES" w:eastAsia="es-MX"/>
        </w:rPr>
        <w:t xml:space="preserve"> dentro de un plazo no mayor a cinco días, como a continuación se observa: </w:t>
      </w:r>
    </w:p>
    <w:p w:rsidR="00C11E8B" w:rsidRPr="00312F06" w:rsidRDefault="00C11E8B" w:rsidP="00C11E8B">
      <w:pPr>
        <w:spacing w:after="0" w:line="240" w:lineRule="auto"/>
        <w:ind w:left="720"/>
        <w:contextualSpacing/>
        <w:rPr>
          <w:rFonts w:ascii="Palatino Linotype" w:eastAsia="Times New Roman" w:hAnsi="Palatino Linotype" w:cs="Times New Roman"/>
          <w:i/>
          <w:sz w:val="24"/>
          <w:szCs w:val="24"/>
          <w:lang w:val="es-ES" w:eastAsia="es-MX"/>
        </w:rPr>
      </w:pPr>
    </w:p>
    <w:p w:rsidR="00C11E8B" w:rsidRPr="00312F06" w:rsidRDefault="00C11E8B" w:rsidP="00C11E8B">
      <w:pPr>
        <w:spacing w:before="240" w:after="240" w:line="360" w:lineRule="auto"/>
        <w:ind w:left="567" w:right="567"/>
        <w:contextualSpacing/>
        <w:jc w:val="both"/>
        <w:rPr>
          <w:rFonts w:ascii="Palatino Linotype" w:eastAsia="MS Mincho" w:hAnsi="Palatino Linotype" w:cs="Arial"/>
          <w:i/>
          <w:szCs w:val="24"/>
          <w:lang w:val="es-ES_tradnl" w:eastAsia="es-ES"/>
        </w:rPr>
      </w:pPr>
      <w:r w:rsidRPr="00312F06">
        <w:rPr>
          <w:rFonts w:ascii="Palatino Linotype" w:eastAsia="MS Mincho" w:hAnsi="Palatino Linotype" w:cs="Arial"/>
          <w:i/>
          <w:szCs w:val="24"/>
          <w:lang w:val="es-ES_tradnl" w:eastAsia="es-ES"/>
        </w:rPr>
        <w:t>“</w:t>
      </w:r>
      <w:r w:rsidRPr="00312F06">
        <w:rPr>
          <w:rFonts w:ascii="Palatino Linotype" w:eastAsia="MS Mincho" w:hAnsi="Palatino Linotype" w:cs="Arial"/>
          <w:b/>
          <w:i/>
          <w:szCs w:val="24"/>
          <w:lang w:val="es-ES_tradnl" w:eastAsia="es-ES"/>
        </w:rPr>
        <w:t>Artículo 161.</w:t>
      </w:r>
      <w:r w:rsidRPr="00312F06">
        <w:rPr>
          <w:rFonts w:ascii="Palatino Linotype" w:eastAsia="MS Mincho" w:hAnsi="Palatino Linotype" w:cs="Arial"/>
          <w:i/>
          <w:szCs w:val="24"/>
          <w:lang w:val="es-ES_tradnl"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312F06">
        <w:rPr>
          <w:rFonts w:ascii="Palatino Linotype" w:eastAsia="MS Mincho" w:hAnsi="Palatino Linotype" w:cs="Arial"/>
          <w:b/>
          <w:i/>
          <w:szCs w:val="24"/>
          <w:lang w:val="es-ES_tradnl" w:eastAsia="es-ES"/>
        </w:rPr>
        <w:t>la forma</w:t>
      </w:r>
      <w:r w:rsidRPr="00312F06">
        <w:rPr>
          <w:rFonts w:ascii="Palatino Linotype" w:eastAsia="MS Mincho" w:hAnsi="Palatino Linotype" w:cs="Arial"/>
          <w:i/>
          <w:szCs w:val="24"/>
          <w:lang w:val="es-ES_tradnl" w:eastAsia="es-ES"/>
        </w:rPr>
        <w:t xml:space="preserve"> en que puede consultar, reproducir o adquirir dicha información en un plazo no mayor a cinco días hábiles.</w:t>
      </w:r>
      <w:r w:rsidRPr="00312F06">
        <w:rPr>
          <w:rFonts w:ascii="Palatino Linotype" w:eastAsia="MS Mincho" w:hAnsi="Palatino Linotype" w:cs="Arial"/>
          <w:b/>
          <w:i/>
          <w:szCs w:val="24"/>
          <w:lang w:val="es-ES_tradnl" w:eastAsia="es-ES"/>
        </w:rPr>
        <w:t xml:space="preserve"> La fuente deberá ser precisa y concreta y no debe implicar que el solicitante realice una búsqueda en toda la información que se encuentre disponible.</w:t>
      </w:r>
      <w:r w:rsidRPr="00312F06">
        <w:rPr>
          <w:rFonts w:ascii="Palatino Linotype" w:eastAsia="MS Mincho" w:hAnsi="Palatino Linotype" w:cs="Arial"/>
          <w:i/>
          <w:szCs w:val="24"/>
          <w:lang w:val="es-ES_tradnl" w:eastAsia="es-ES"/>
        </w:rPr>
        <w:t>”</w:t>
      </w:r>
    </w:p>
    <w:p w:rsidR="00C11E8B" w:rsidRPr="00312F06" w:rsidRDefault="00C11E8B" w:rsidP="00C11E8B">
      <w:pPr>
        <w:spacing w:after="0" w:line="240" w:lineRule="auto"/>
        <w:ind w:left="720"/>
        <w:contextualSpacing/>
        <w:rPr>
          <w:rFonts w:ascii="Palatino Linotype" w:eastAsia="Times New Roman" w:hAnsi="Palatino Linotype" w:cs="Times New Roman"/>
          <w:sz w:val="24"/>
          <w:szCs w:val="24"/>
          <w:lang w:val="es-ES" w:eastAsia="es-MX"/>
        </w:rPr>
      </w:pPr>
    </w:p>
    <w:p w:rsidR="007243AE" w:rsidRPr="00312F06" w:rsidRDefault="00C11E8B" w:rsidP="00FA2B7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12F06">
        <w:rPr>
          <w:rFonts w:ascii="Palatino Linotype" w:eastAsia="MS Mincho" w:hAnsi="Palatino Linotype" w:cs="Arial"/>
          <w:sz w:val="24"/>
          <w:szCs w:val="24"/>
          <w:lang w:val="es-ES_tradnl" w:eastAsia="es-ES"/>
        </w:rPr>
        <w:t xml:space="preserve">Así las cosas este Órgano Garante advierte que la información que pretendía entregar el </w:t>
      </w:r>
      <w:r w:rsidRPr="00312F06">
        <w:rPr>
          <w:rFonts w:ascii="Palatino Linotype" w:eastAsia="MS Mincho" w:hAnsi="Palatino Linotype" w:cs="Arial"/>
          <w:b/>
          <w:sz w:val="24"/>
          <w:szCs w:val="24"/>
          <w:lang w:val="es-ES_tradnl" w:eastAsia="es-ES"/>
        </w:rPr>
        <w:t>SUJETO OBLIGADO</w:t>
      </w:r>
      <w:r w:rsidRPr="00312F06">
        <w:rPr>
          <w:rFonts w:ascii="Palatino Linotype" w:eastAsia="MS Mincho" w:hAnsi="Palatino Linotype" w:cs="Arial"/>
          <w:sz w:val="24"/>
          <w:szCs w:val="24"/>
          <w:lang w:val="es-ES_tradnl" w:eastAsia="es-ES"/>
        </w:rPr>
        <w:t xml:space="preserve"> no se encuentra acorde </w:t>
      </w:r>
      <w:r w:rsidR="00613EDD" w:rsidRPr="00312F06">
        <w:rPr>
          <w:rFonts w:ascii="Palatino Linotype" w:eastAsia="MS Mincho" w:hAnsi="Palatino Linotype" w:cs="Arial"/>
          <w:sz w:val="24"/>
          <w:szCs w:val="24"/>
          <w:lang w:val="es-ES_tradnl" w:eastAsia="es-ES"/>
        </w:rPr>
        <w:t xml:space="preserve">a lo que establece la Ley, pues: a) </w:t>
      </w:r>
      <w:r w:rsidRPr="00312F06">
        <w:rPr>
          <w:rFonts w:ascii="Palatino Linotype" w:eastAsia="MS Mincho" w:hAnsi="Palatino Linotype" w:cs="Arial"/>
          <w:sz w:val="24"/>
          <w:szCs w:val="24"/>
          <w:lang w:val="es-ES_tradnl" w:eastAsia="es-ES"/>
        </w:rPr>
        <w:t>no se realizó dentro de los primero cinco días</w:t>
      </w:r>
      <w:r w:rsidR="003D09C0" w:rsidRPr="00312F06">
        <w:rPr>
          <w:rFonts w:ascii="Palatino Linotype" w:eastAsia="MS Mincho" w:hAnsi="Palatino Linotype" w:cs="Arial"/>
          <w:sz w:val="24"/>
          <w:szCs w:val="24"/>
          <w:lang w:val="es-ES_tradnl" w:eastAsia="es-ES"/>
        </w:rPr>
        <w:t xml:space="preserve"> posteriores a la respuesta</w:t>
      </w:r>
      <w:r w:rsidRPr="00312F06">
        <w:rPr>
          <w:rFonts w:ascii="Palatino Linotype" w:eastAsia="MS Mincho" w:hAnsi="Palatino Linotype" w:cs="Arial"/>
          <w:sz w:val="24"/>
          <w:szCs w:val="24"/>
          <w:lang w:val="es-ES_tradnl" w:eastAsia="es-ES"/>
        </w:rPr>
        <w:t>,</w:t>
      </w:r>
      <w:r w:rsidR="00FF42E3" w:rsidRPr="00312F06">
        <w:rPr>
          <w:rFonts w:ascii="Palatino Linotype" w:eastAsia="MS Mincho" w:hAnsi="Palatino Linotype" w:cs="Arial"/>
          <w:sz w:val="24"/>
          <w:szCs w:val="24"/>
          <w:lang w:val="es-ES_tradnl" w:eastAsia="es-ES"/>
        </w:rPr>
        <w:t xml:space="preserve"> y </w:t>
      </w:r>
      <w:r w:rsidR="00613EDD" w:rsidRPr="00312F06">
        <w:rPr>
          <w:rFonts w:ascii="Palatino Linotype" w:eastAsia="MS Mincho" w:hAnsi="Palatino Linotype" w:cs="Arial"/>
          <w:sz w:val="24"/>
          <w:szCs w:val="24"/>
          <w:lang w:val="es-ES_tradnl" w:eastAsia="es-ES"/>
        </w:rPr>
        <w:t xml:space="preserve"> b)</w:t>
      </w:r>
      <w:r w:rsidR="00424790" w:rsidRPr="00312F06">
        <w:rPr>
          <w:rFonts w:ascii="Palatino Linotype" w:eastAsia="MS Mincho" w:hAnsi="Palatino Linotype" w:cs="Arial"/>
          <w:sz w:val="24"/>
          <w:szCs w:val="24"/>
          <w:lang w:val="es-ES_tradnl" w:eastAsia="es-ES"/>
        </w:rPr>
        <w:t xml:space="preserve"> no se refirió </w:t>
      </w:r>
      <w:r w:rsidR="003D09C0" w:rsidRPr="00312F06">
        <w:rPr>
          <w:rFonts w:ascii="Palatino Linotype" w:eastAsia="MS Mincho" w:hAnsi="Palatino Linotype" w:cs="Arial"/>
          <w:sz w:val="24"/>
          <w:szCs w:val="24"/>
          <w:lang w:val="es-ES_tradnl" w:eastAsia="es-ES"/>
        </w:rPr>
        <w:t xml:space="preserve">adecuadamente el procedimiento para </w:t>
      </w:r>
      <w:r w:rsidRPr="00312F06">
        <w:rPr>
          <w:rFonts w:ascii="Palatino Linotype" w:eastAsia="MS Mincho" w:hAnsi="Palatino Linotype" w:cs="Arial"/>
          <w:sz w:val="24"/>
          <w:szCs w:val="24"/>
          <w:lang w:val="es-ES_tradnl" w:eastAsia="es-ES"/>
        </w:rPr>
        <w:t>consu</w:t>
      </w:r>
      <w:r w:rsidR="00424790" w:rsidRPr="00312F06">
        <w:rPr>
          <w:rFonts w:ascii="Palatino Linotype" w:eastAsia="MS Mincho" w:hAnsi="Palatino Linotype" w:cs="Arial"/>
          <w:sz w:val="24"/>
          <w:szCs w:val="24"/>
          <w:lang w:val="es-ES_tradnl" w:eastAsia="es-ES"/>
        </w:rPr>
        <w:t>ltar la información solicitada</w:t>
      </w:r>
      <w:r w:rsidR="005F47B0" w:rsidRPr="00312F06">
        <w:rPr>
          <w:rFonts w:ascii="Palatino Linotype" w:eastAsia="MS Mincho" w:hAnsi="Palatino Linotype" w:cs="Arial"/>
          <w:sz w:val="24"/>
          <w:szCs w:val="24"/>
          <w:lang w:val="es-ES_tradnl" w:eastAsia="es-ES"/>
        </w:rPr>
        <w:t xml:space="preserve">. </w:t>
      </w:r>
    </w:p>
    <w:p w:rsidR="007243AE" w:rsidRPr="00312F06" w:rsidRDefault="007243AE" w:rsidP="007243AE">
      <w:pPr>
        <w:spacing w:before="240" w:after="240" w:line="360" w:lineRule="auto"/>
        <w:ind w:right="49"/>
        <w:contextualSpacing/>
        <w:jc w:val="both"/>
        <w:rPr>
          <w:rFonts w:ascii="Palatino Linotype" w:eastAsia="MS Mincho" w:hAnsi="Palatino Linotype" w:cs="Arial"/>
          <w:sz w:val="24"/>
          <w:szCs w:val="24"/>
          <w:lang w:val="es-ES_tradnl" w:eastAsia="es-ES"/>
        </w:rPr>
      </w:pPr>
    </w:p>
    <w:p w:rsidR="00FA2B7E" w:rsidRPr="00312F06" w:rsidRDefault="003D09C0" w:rsidP="00FA2B7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312F06">
        <w:rPr>
          <w:rFonts w:ascii="Palatino Linotype" w:eastAsia="MS Mincho" w:hAnsi="Palatino Linotype" w:cs="Arial"/>
          <w:sz w:val="24"/>
          <w:szCs w:val="24"/>
          <w:lang w:val="es-ES_tradnl" w:eastAsia="es-ES"/>
        </w:rPr>
        <w:t>En efecto,</w:t>
      </w:r>
      <w:r w:rsidR="00FF42E3" w:rsidRPr="00312F06">
        <w:rPr>
          <w:rFonts w:ascii="Palatino Linotype" w:eastAsia="MS Mincho" w:hAnsi="Palatino Linotype" w:cs="Arial"/>
          <w:sz w:val="24"/>
          <w:szCs w:val="24"/>
          <w:lang w:val="es-ES_tradnl" w:eastAsia="es-ES"/>
        </w:rPr>
        <w:t xml:space="preserve"> </w:t>
      </w:r>
      <w:r w:rsidR="00FA2B7E" w:rsidRPr="00312F06">
        <w:rPr>
          <w:rFonts w:ascii="Palatino Linotype" w:eastAsia="MS Mincho" w:hAnsi="Palatino Linotype" w:cs="Arial"/>
          <w:sz w:val="24"/>
          <w:szCs w:val="24"/>
          <w:lang w:val="es-ES_tradnl" w:eastAsia="es-ES"/>
        </w:rPr>
        <w:t xml:space="preserve">si bien es cierto el </w:t>
      </w:r>
      <w:r w:rsidR="00FA2B7E" w:rsidRPr="00312F06">
        <w:rPr>
          <w:rFonts w:ascii="Palatino Linotype" w:eastAsia="MS Mincho" w:hAnsi="Palatino Linotype" w:cs="Arial"/>
          <w:b/>
          <w:sz w:val="24"/>
          <w:szCs w:val="24"/>
          <w:lang w:val="es-ES_tradnl" w:eastAsia="es-ES"/>
        </w:rPr>
        <w:t xml:space="preserve">SUJETO OBLIGADO </w:t>
      </w:r>
      <w:r w:rsidR="00FA2B7E" w:rsidRPr="00312F06">
        <w:rPr>
          <w:rFonts w:ascii="Palatino Linotype" w:eastAsia="MS Mincho" w:hAnsi="Palatino Linotype" w:cs="Arial"/>
          <w:sz w:val="24"/>
          <w:szCs w:val="24"/>
          <w:lang w:val="es-ES_tradnl" w:eastAsia="es-ES"/>
        </w:rPr>
        <w:t xml:space="preserve">refirió que la información se encontraba en la página </w:t>
      </w:r>
      <w:hyperlink r:id="rId8" w:history="1">
        <w:r w:rsidR="007243AE" w:rsidRPr="00312F06">
          <w:rPr>
            <w:rStyle w:val="Hipervnculo"/>
            <w:rFonts w:ascii="Palatino Linotype" w:eastAsia="MS Mincho" w:hAnsi="Palatino Linotype" w:cs="Arial"/>
            <w:i/>
            <w:sz w:val="24"/>
            <w:szCs w:val="24"/>
            <w:lang w:val="es-ES" w:eastAsia="es-ES"/>
          </w:rPr>
          <w:t>https://www.ipomex.org.mx/ipo3/lgt/indice/AXAPUSCO/art_92_ix.web</w:t>
        </w:r>
      </w:hyperlink>
      <w:r w:rsidR="007243AE" w:rsidRPr="00312F06">
        <w:rPr>
          <w:rFonts w:ascii="Palatino Linotype" w:eastAsia="MS Mincho" w:hAnsi="Palatino Linotype" w:cs="Arial"/>
          <w:i/>
          <w:sz w:val="24"/>
          <w:szCs w:val="24"/>
          <w:lang w:val="es-ES" w:eastAsia="es-ES"/>
        </w:rPr>
        <w:t xml:space="preserve"> </w:t>
      </w:r>
      <w:hyperlink r:id="rId9" w:history="1"/>
      <w:r w:rsidR="00FA2B7E" w:rsidRPr="00312F06">
        <w:rPr>
          <w:rFonts w:ascii="Palatino Linotype" w:eastAsia="Calibri" w:hAnsi="Palatino Linotype" w:cs="Times New Roman"/>
          <w:color w:val="000000"/>
          <w:sz w:val="24"/>
          <w:szCs w:val="24"/>
          <w:lang w:val="es-ES_tradnl"/>
        </w:rPr>
        <w:t xml:space="preserve">, lo cierto es que </w:t>
      </w:r>
      <w:r w:rsidR="00350E5F" w:rsidRPr="00312F06">
        <w:rPr>
          <w:rFonts w:ascii="Palatino Linotype" w:eastAsia="Calibri" w:hAnsi="Palatino Linotype" w:cs="Times New Roman"/>
          <w:color w:val="000000"/>
          <w:sz w:val="24"/>
          <w:szCs w:val="24"/>
          <w:lang w:val="es-ES_tradnl"/>
        </w:rPr>
        <w:t xml:space="preserve">en </w:t>
      </w:r>
      <w:r w:rsidR="00FA2B7E" w:rsidRPr="00312F06">
        <w:rPr>
          <w:rFonts w:ascii="Palatino Linotype" w:eastAsia="Calibri" w:hAnsi="Palatino Linotype" w:cs="Times New Roman"/>
          <w:color w:val="000000"/>
          <w:sz w:val="24"/>
          <w:szCs w:val="24"/>
          <w:lang w:val="es-ES_tradnl"/>
        </w:rPr>
        <w:t>dicha dirección electrónica</w:t>
      </w:r>
      <w:r w:rsidR="00350E5F" w:rsidRPr="00312F06">
        <w:rPr>
          <w:rFonts w:ascii="Palatino Linotype" w:eastAsia="Calibri" w:hAnsi="Palatino Linotype" w:cs="Times New Roman"/>
          <w:color w:val="000000"/>
          <w:sz w:val="24"/>
          <w:szCs w:val="24"/>
          <w:lang w:val="es-ES_tradnl"/>
        </w:rPr>
        <w:t xml:space="preserve"> no se podía visualizar lo solicitado, como a continuación se expone:</w:t>
      </w:r>
    </w:p>
    <w:p w:rsidR="00350E5F" w:rsidRPr="00312F06" w:rsidRDefault="00350E5F" w:rsidP="00350E5F">
      <w:pPr>
        <w:spacing w:before="240" w:after="240" w:line="360" w:lineRule="auto"/>
        <w:ind w:right="49"/>
        <w:contextualSpacing/>
        <w:jc w:val="both"/>
        <w:rPr>
          <w:rFonts w:ascii="Palatino Linotype" w:eastAsia="MS Mincho" w:hAnsi="Palatino Linotype" w:cs="Arial"/>
          <w:sz w:val="24"/>
          <w:szCs w:val="24"/>
          <w:lang w:val="es-ES_tradnl" w:eastAsia="es-ES"/>
        </w:rPr>
      </w:pPr>
    </w:p>
    <w:p w:rsidR="00FA2B7E" w:rsidRPr="00312F06" w:rsidRDefault="007243AE" w:rsidP="00FA2B7E">
      <w:pPr>
        <w:spacing w:before="240" w:after="240" w:line="360" w:lineRule="auto"/>
        <w:ind w:right="49"/>
        <w:contextualSpacing/>
        <w:jc w:val="both"/>
        <w:rPr>
          <w:rFonts w:ascii="Palatino Linotype" w:eastAsia="MS Mincho" w:hAnsi="Palatino Linotype" w:cs="Arial"/>
          <w:sz w:val="24"/>
          <w:szCs w:val="24"/>
          <w:lang w:val="es-ES_tradnl" w:eastAsia="es-ES"/>
        </w:rPr>
      </w:pPr>
      <w:r w:rsidRPr="00312F06">
        <w:rPr>
          <w:noProof/>
          <w:lang w:eastAsia="es-MX"/>
        </w:rPr>
        <w:lastRenderedPageBreak/>
        <w:drawing>
          <wp:inline distT="0" distB="0" distL="0" distR="0" wp14:anchorId="584FA92F" wp14:editId="3AF6F2F0">
            <wp:extent cx="5664200" cy="3095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319" r="27869" b="26593"/>
                    <a:stretch/>
                  </pic:blipFill>
                  <pic:spPr bwMode="auto">
                    <a:xfrm>
                      <a:off x="0" y="0"/>
                      <a:ext cx="5672200" cy="3099997"/>
                    </a:xfrm>
                    <a:prstGeom prst="rect">
                      <a:avLst/>
                    </a:prstGeom>
                    <a:ln>
                      <a:noFill/>
                    </a:ln>
                    <a:extLst>
                      <a:ext uri="{53640926-AAD7-44D8-BBD7-CCE9431645EC}">
                        <a14:shadowObscured xmlns:a14="http://schemas.microsoft.com/office/drawing/2010/main"/>
                      </a:ext>
                    </a:extLst>
                  </pic:spPr>
                </pic:pic>
              </a:graphicData>
            </a:graphic>
          </wp:inline>
        </w:drawing>
      </w:r>
    </w:p>
    <w:p w:rsidR="007243AE" w:rsidRPr="00312F06" w:rsidRDefault="007243AE" w:rsidP="00E455FE">
      <w:pPr>
        <w:pStyle w:val="Prrafodelista"/>
        <w:numPr>
          <w:ilvl w:val="0"/>
          <w:numId w:val="1"/>
        </w:numPr>
        <w:spacing w:line="360" w:lineRule="auto"/>
        <w:ind w:left="0" w:firstLine="0"/>
        <w:jc w:val="both"/>
        <w:rPr>
          <w:rFonts w:ascii="Palatino Linotype" w:eastAsia="MS Mincho" w:hAnsi="Palatino Linotype" w:cs="Times New Roman"/>
          <w:sz w:val="24"/>
          <w:szCs w:val="24"/>
        </w:rPr>
      </w:pPr>
      <w:r w:rsidRPr="00312F06">
        <w:rPr>
          <w:rFonts w:ascii="Palatino Linotype" w:eastAsia="MS Mincho" w:hAnsi="Palatino Linotype" w:cs="Times New Roman"/>
          <w:sz w:val="24"/>
          <w:szCs w:val="24"/>
        </w:rPr>
        <w:t xml:space="preserve">Así resulta oportuno señalar que, si bien la Ley de la materia permite el acceso a la información, a través de medios electrónicos, dicha posibilidad debe de cumplir una serie de requisitos para que sea posible, lo cual en el presente asunto no concurrió, además de que de conformidad con el artículo 11 de la ya referida Ley de Transparencia en la entrega de la información se deberá garantizar que ésta sea accesible como a continuación se observa: </w:t>
      </w:r>
    </w:p>
    <w:p w:rsidR="007243AE" w:rsidRPr="00312F06" w:rsidRDefault="007243AE" w:rsidP="007243AE">
      <w:pPr>
        <w:pStyle w:val="Prrafodelista"/>
        <w:spacing w:line="360" w:lineRule="auto"/>
        <w:ind w:left="0"/>
        <w:jc w:val="both"/>
        <w:rPr>
          <w:rFonts w:ascii="Palatino Linotype" w:eastAsia="MS Mincho" w:hAnsi="Palatino Linotype" w:cs="Times New Roman"/>
          <w:sz w:val="24"/>
          <w:szCs w:val="24"/>
        </w:rPr>
      </w:pPr>
    </w:p>
    <w:p w:rsidR="007243AE" w:rsidRPr="00312F06" w:rsidRDefault="007243AE" w:rsidP="007243AE">
      <w:pPr>
        <w:pStyle w:val="Prrafodelista"/>
        <w:spacing w:line="360" w:lineRule="auto"/>
        <w:ind w:left="567" w:right="616"/>
        <w:jc w:val="both"/>
        <w:rPr>
          <w:rFonts w:ascii="Palatino Linotype" w:eastAsia="MS Mincho" w:hAnsi="Palatino Linotype" w:cs="Times New Roman"/>
          <w:i/>
          <w:sz w:val="24"/>
          <w:szCs w:val="24"/>
        </w:rPr>
      </w:pPr>
      <w:r w:rsidRPr="00312F06">
        <w:rPr>
          <w:rFonts w:ascii="Palatino Linotype" w:eastAsia="MS Mincho" w:hAnsi="Palatino Linotype" w:cs="Times New Roman"/>
          <w:i/>
          <w:sz w:val="24"/>
          <w:szCs w:val="24"/>
        </w:rPr>
        <w:t>“</w:t>
      </w:r>
      <w:r w:rsidRPr="00312F06">
        <w:rPr>
          <w:rFonts w:ascii="Palatino Linotype" w:eastAsia="MS Mincho" w:hAnsi="Palatino Linotype" w:cs="Times New Roman"/>
          <w:b/>
          <w:i/>
          <w:sz w:val="24"/>
          <w:szCs w:val="24"/>
        </w:rPr>
        <w:t>Artículo 11.</w:t>
      </w:r>
      <w:r w:rsidRPr="00312F06">
        <w:rPr>
          <w:rFonts w:ascii="Palatino Linotype" w:eastAsia="MS Mincho" w:hAnsi="Palatino Linotype" w:cs="Times New Roman"/>
          <w:i/>
          <w:sz w:val="24"/>
          <w:szCs w:val="24"/>
        </w:rPr>
        <w:t xml:space="preserve"> </w:t>
      </w:r>
      <w:r w:rsidRPr="00312F06">
        <w:rPr>
          <w:rFonts w:ascii="Palatino Linotype" w:eastAsia="MS Mincho" w:hAnsi="Palatino Linotype" w:cs="Times New Roman"/>
          <w:b/>
          <w:i/>
          <w:sz w:val="24"/>
          <w:szCs w:val="24"/>
        </w:rPr>
        <w:t>En la generación, publicación y entrega de información se deberá garantizar que ésta sea accesible</w:t>
      </w:r>
      <w:r w:rsidRPr="00312F06">
        <w:rPr>
          <w:rFonts w:ascii="Palatino Linotype" w:eastAsia="MS Mincho" w:hAnsi="Palatino Linotype" w:cs="Times New Roman"/>
          <w:i/>
          <w:sz w:val="24"/>
          <w:szCs w:val="24"/>
        </w:rPr>
        <w:t xml:space="preserve">, actualizada, completa, congruente, confiable, verificable, veraz, integral, oportuna y expedita, </w:t>
      </w:r>
      <w:r w:rsidRPr="00312F06">
        <w:rPr>
          <w:rFonts w:ascii="Palatino Linotype" w:eastAsia="MS Mincho" w:hAnsi="Palatino Linotype" w:cs="Times New Roman"/>
          <w:b/>
          <w:i/>
          <w:sz w:val="24"/>
          <w:szCs w:val="24"/>
        </w:rPr>
        <w:t xml:space="preserve">sujeta a un claro régimen de excepciones que deberá estar definido y ser además legítima </w:t>
      </w:r>
      <w:r w:rsidRPr="00312F06">
        <w:rPr>
          <w:rFonts w:ascii="Palatino Linotype" w:eastAsia="MS Mincho" w:hAnsi="Palatino Linotype" w:cs="Times New Roman"/>
          <w:b/>
          <w:i/>
          <w:sz w:val="24"/>
          <w:szCs w:val="24"/>
        </w:rPr>
        <w:lastRenderedPageBreak/>
        <w:t>y estrictamente necesaria en una sociedad democrática, por lo que atenderá las necesidades del derecho de acceso a la información de toda persona.</w:t>
      </w:r>
      <w:r w:rsidRPr="00312F06">
        <w:rPr>
          <w:rFonts w:ascii="Palatino Linotype" w:eastAsia="MS Mincho" w:hAnsi="Palatino Linotype" w:cs="Times New Roman"/>
          <w:i/>
          <w:sz w:val="24"/>
          <w:szCs w:val="24"/>
        </w:rPr>
        <w:t xml:space="preserve"> Los sujetos obligados buscarán en todo momento que la información generada tenga un lenguaje sencillo para cualquier persona y se procurará, en la medida de lo posible, traducción a lenguas indígenas, principalmente de aquellas con que se cuenta en el Estado de México.” (Sic) </w:t>
      </w:r>
    </w:p>
    <w:p w:rsidR="007243AE" w:rsidRPr="00312F06" w:rsidRDefault="007243AE" w:rsidP="007243AE">
      <w:pPr>
        <w:pStyle w:val="Prrafodelista"/>
        <w:spacing w:line="360" w:lineRule="auto"/>
        <w:ind w:left="0"/>
        <w:jc w:val="both"/>
        <w:rPr>
          <w:rFonts w:ascii="Palatino Linotype" w:eastAsia="MS Mincho" w:hAnsi="Palatino Linotype" w:cs="Times New Roman"/>
          <w:i/>
          <w:sz w:val="24"/>
          <w:szCs w:val="24"/>
        </w:rPr>
      </w:pPr>
    </w:p>
    <w:p w:rsidR="00E663EC" w:rsidRPr="00312F06" w:rsidRDefault="007243AE" w:rsidP="004665A7">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312F06">
        <w:rPr>
          <w:rFonts w:ascii="Palatino Linotype" w:eastAsia="MS Mincho" w:hAnsi="Palatino Linotype" w:cs="Times New Roman"/>
          <w:sz w:val="24"/>
          <w:szCs w:val="24"/>
        </w:rPr>
        <w:t xml:space="preserve">Precisado lo anterior, </w:t>
      </w:r>
      <w:r w:rsidR="004665A7" w:rsidRPr="00312F06">
        <w:rPr>
          <w:rFonts w:ascii="Palatino Linotype" w:eastAsia="MS Mincho" w:hAnsi="Palatino Linotype" w:cs="Times New Roman"/>
          <w:sz w:val="24"/>
          <w:szCs w:val="24"/>
        </w:rPr>
        <w:t xml:space="preserve">y toda vez que como ya se refirió el </w:t>
      </w:r>
      <w:r w:rsidR="004665A7" w:rsidRPr="00312F06">
        <w:rPr>
          <w:rFonts w:ascii="Palatino Linotype" w:eastAsia="MS Mincho" w:hAnsi="Palatino Linotype" w:cs="Times New Roman"/>
          <w:b/>
          <w:sz w:val="24"/>
          <w:szCs w:val="24"/>
        </w:rPr>
        <w:t xml:space="preserve">SUJETO OBLIGADO </w:t>
      </w:r>
      <w:r w:rsidR="004665A7" w:rsidRPr="00312F06">
        <w:rPr>
          <w:rFonts w:ascii="Palatino Linotype" w:eastAsia="MS Mincho" w:hAnsi="Palatino Linotype" w:cs="Times New Roman"/>
          <w:sz w:val="24"/>
          <w:szCs w:val="24"/>
        </w:rPr>
        <w:t xml:space="preserve"> asumió que cuenta con la información solicitada es dable ordenar el o los documentos donde conste o se aprecien los gastos por</w:t>
      </w:r>
      <w:r w:rsidR="004665A7" w:rsidRPr="00312F06">
        <w:rPr>
          <w:rFonts w:ascii="Palatino Linotype" w:eastAsia="MS Mincho" w:hAnsi="Palatino Linotype" w:cs="Times New Roman"/>
          <w:sz w:val="24"/>
          <w:szCs w:val="24"/>
          <w:lang w:val="es-ES"/>
        </w:rPr>
        <w:t xml:space="preserve"> representación que se efectuaron del primero (01) de enero al treinta y uno (31) de diciembre de dos mil diecinueve. </w:t>
      </w:r>
    </w:p>
    <w:p w:rsidR="00E663EC" w:rsidRPr="00312F06" w:rsidRDefault="00E663EC" w:rsidP="00E663EC">
      <w:pPr>
        <w:keepNext/>
        <w:keepLines/>
        <w:spacing w:before="40" w:after="0"/>
        <w:outlineLvl w:val="1"/>
        <w:rPr>
          <w:rFonts w:ascii="Palatino Linotype" w:eastAsia="MS Gothic" w:hAnsi="Palatino Linotype" w:cs="Times New Roman"/>
          <w:b/>
          <w:color w:val="000000"/>
          <w:sz w:val="24"/>
          <w:szCs w:val="24"/>
          <w:lang w:eastAsia="es-ES_tradnl"/>
        </w:rPr>
      </w:pPr>
    </w:p>
    <w:p w:rsidR="00E663EC" w:rsidRPr="00312F06" w:rsidRDefault="00E663EC" w:rsidP="00E663EC">
      <w:pPr>
        <w:keepNext/>
        <w:keepLines/>
        <w:spacing w:before="40" w:after="0"/>
        <w:outlineLvl w:val="1"/>
        <w:rPr>
          <w:rFonts w:ascii="Palatino Linotype" w:eastAsia="MS Mincho" w:hAnsi="Palatino Linotype" w:cs="Times New Roman"/>
          <w:b/>
          <w:color w:val="000000"/>
          <w:sz w:val="24"/>
          <w:szCs w:val="24"/>
          <w:lang w:val="es-ES_tradnl" w:eastAsia="es-ES"/>
        </w:rPr>
      </w:pPr>
      <w:bookmarkStart w:id="35" w:name="_Toc34310247"/>
      <w:bookmarkStart w:id="36" w:name="_Toc34822791"/>
      <w:r w:rsidRPr="00312F06">
        <w:rPr>
          <w:rFonts w:ascii="Palatino Linotype" w:eastAsia="MS Gothic" w:hAnsi="Palatino Linotype" w:cs="Times New Roman"/>
          <w:b/>
          <w:color w:val="000000"/>
          <w:sz w:val="24"/>
          <w:szCs w:val="24"/>
          <w:lang w:eastAsia="es-ES_tradnl"/>
        </w:rPr>
        <w:t>QUINTO.</w:t>
      </w:r>
      <w:r w:rsidRPr="00312F06">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5"/>
      <w:bookmarkEnd w:id="36"/>
    </w:p>
    <w:p w:rsidR="00E663EC" w:rsidRPr="00312F06" w:rsidRDefault="00E663EC" w:rsidP="00E663EC">
      <w:pPr>
        <w:spacing w:after="0" w:line="240" w:lineRule="auto"/>
        <w:rPr>
          <w:rFonts w:ascii="Cambria" w:eastAsia="MS Mincho" w:hAnsi="Cambria" w:cs="Times New Roman"/>
          <w:sz w:val="24"/>
          <w:szCs w:val="24"/>
          <w:lang w:val="es-ES_tradnl" w:eastAsia="es-ES"/>
        </w:rPr>
      </w:pPr>
    </w:p>
    <w:p w:rsidR="00E663EC" w:rsidRPr="00312F06" w:rsidRDefault="00E663EC" w:rsidP="00E663EC">
      <w:pPr>
        <w:pStyle w:val="Prrafodelista"/>
        <w:numPr>
          <w:ilvl w:val="0"/>
          <w:numId w:val="1"/>
        </w:numPr>
        <w:spacing w:after="120" w:line="360" w:lineRule="auto"/>
        <w:ind w:left="0" w:right="49" w:firstLine="0"/>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12F06">
        <w:rPr>
          <w:rFonts w:ascii="Palatino Linotype" w:eastAsia="MS Mincho" w:hAnsi="Palatino Linotype" w:cs="Arial"/>
          <w:b/>
          <w:color w:val="000000"/>
          <w:sz w:val="24"/>
          <w:szCs w:val="24"/>
          <w:lang w:val="es-ES_tradnl" w:eastAsia="es-ES"/>
        </w:rPr>
        <w:t>versión pública</w:t>
      </w:r>
      <w:r w:rsidRPr="00312F06">
        <w:rPr>
          <w:rFonts w:ascii="Palatino Linotype" w:eastAsia="MS Mincho" w:hAnsi="Palatino Linotype" w:cs="Arial"/>
          <w:color w:val="000000"/>
          <w:sz w:val="24"/>
          <w:szCs w:val="24"/>
          <w:lang w:val="es-ES_tradnl" w:eastAsia="es-ES"/>
        </w:rPr>
        <w:t xml:space="preserve"> del documento por las consideraciones que se estimen pertinentes.</w:t>
      </w:r>
    </w:p>
    <w:p w:rsidR="00E663EC" w:rsidRPr="00312F06" w:rsidRDefault="00E663EC" w:rsidP="00E663EC">
      <w:pPr>
        <w:spacing w:after="0" w:line="240" w:lineRule="auto"/>
        <w:ind w:left="720"/>
        <w:contextualSpacing/>
        <w:rPr>
          <w:rFonts w:ascii="Palatino Linotype" w:eastAsia="MS Mincho" w:hAnsi="Palatino Linotype" w:cs="Times New Roman"/>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12F06">
        <w:rPr>
          <w:rFonts w:ascii="Cambria" w:eastAsia="MS Mincho" w:hAnsi="Cambria" w:cs="Times New Roman"/>
          <w:sz w:val="24"/>
          <w:szCs w:val="24"/>
          <w:vertAlign w:val="superscript"/>
          <w:lang w:val="es-ES_tradnl" w:eastAsia="es-ES"/>
        </w:rPr>
        <w:footnoteReference w:id="2"/>
      </w:r>
      <w:r w:rsidRPr="00312F06">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12F06">
        <w:rPr>
          <w:rFonts w:ascii="Cambria" w:eastAsia="MS Mincho" w:hAnsi="Cambria" w:cs="Times New Roman"/>
          <w:sz w:val="24"/>
          <w:szCs w:val="24"/>
          <w:vertAlign w:val="superscript"/>
          <w:lang w:val="es-ES_tradnl" w:eastAsia="es-ES"/>
        </w:rPr>
        <w:footnoteReference w:id="3"/>
      </w:r>
      <w:r w:rsidRPr="00312F06">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312F06">
        <w:rPr>
          <w:rFonts w:ascii="Palatino Linotype" w:eastAsia="MS Mincho" w:hAnsi="Palatino Linotype" w:cs="Arial"/>
          <w:color w:val="000000"/>
          <w:sz w:val="24"/>
          <w:szCs w:val="24"/>
          <w:lang w:val="es-ES_tradnl" w:eastAsia="es-ES"/>
        </w:rPr>
        <w:lastRenderedPageBreak/>
        <w:t>establecen, y agotar el procedimiento legalmente establecido, es precisamente lo que permite acreditar el cumplimiento de los otros dos requisitos.</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312F06">
        <w:rPr>
          <w:rFonts w:ascii="Palatino Linotype" w:eastAsia="MS Mincho" w:hAnsi="Palatino Linotype" w:cs="Arial"/>
          <w:b/>
          <w:color w:val="000000"/>
          <w:sz w:val="24"/>
          <w:szCs w:val="24"/>
          <w:lang w:eastAsia="es-ES"/>
        </w:rPr>
        <w:t>Requisitos previos.</w:t>
      </w: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312F06">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expediente o área,  </w:t>
      </w:r>
      <w:r w:rsidRPr="00312F06">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312F06">
        <w:rPr>
          <w:rFonts w:ascii="Palatino Linotype" w:eastAsia="MS Mincho" w:hAnsi="Palatino Linotype" w:cs="Arial"/>
          <w:b/>
          <w:color w:val="000000"/>
          <w:sz w:val="24"/>
          <w:szCs w:val="24"/>
          <w:lang w:eastAsia="es-ES"/>
        </w:rPr>
        <w:t>Supuestos de clasificación</w:t>
      </w:r>
    </w:p>
    <w:p w:rsidR="00E663EC" w:rsidRPr="00312F06"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312F06">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lastRenderedPageBreak/>
        <w:t>Los artículos 143 y 116 de la Ley Estatal y de la Ley General, respectivamente, señalan los supuestos para que la información pueda ser clasificada como confidencial:</w:t>
      </w:r>
    </w:p>
    <w:p w:rsidR="00E663EC" w:rsidRPr="00312F06"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Cs/>
          <w:i/>
          <w:color w:val="000000"/>
          <w:szCs w:val="24"/>
          <w:lang w:eastAsia="es-ES"/>
        </w:rPr>
        <w:t xml:space="preserve">I. </w:t>
      </w:r>
      <w:r w:rsidRPr="00312F06">
        <w:rPr>
          <w:rFonts w:ascii="Palatino Linotype" w:eastAsia="MS Mincho" w:hAnsi="Palatino Linotype" w:cs="Arial"/>
          <w:i/>
          <w:color w:val="000000"/>
          <w:szCs w:val="24"/>
          <w:lang w:eastAsia="es-ES"/>
        </w:rPr>
        <w:t xml:space="preserve">Se refiera a la información privada y los datos personales concernientes a una persona física o jurídico colectiva identificada o identificable; </w:t>
      </w:r>
    </w:p>
    <w:p w:rsidR="00E663EC" w:rsidRPr="00312F06"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Cs/>
          <w:i/>
          <w:color w:val="000000"/>
          <w:szCs w:val="24"/>
          <w:lang w:eastAsia="es-ES"/>
        </w:rPr>
        <w:t xml:space="preserve">II. </w:t>
      </w:r>
      <w:r w:rsidRPr="00312F06">
        <w:rPr>
          <w:rFonts w:ascii="Palatino Linotype" w:eastAsia="MS Mincho" w:hAnsi="Palatino Linotype" w:cs="Arial"/>
          <w:i/>
          <w:color w:val="000000"/>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63EC" w:rsidRPr="00312F06"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Cs/>
          <w:i/>
          <w:color w:val="000000"/>
          <w:szCs w:val="24"/>
          <w:lang w:eastAsia="es-ES"/>
        </w:rPr>
        <w:t xml:space="preserve">III. </w:t>
      </w:r>
      <w:r w:rsidRPr="00312F06">
        <w:rPr>
          <w:rFonts w:ascii="Palatino Linotype" w:eastAsia="MS Mincho" w:hAnsi="Palatino Linotype" w:cs="Arial"/>
          <w:i/>
          <w:color w:val="000000"/>
          <w:szCs w:val="24"/>
          <w:lang w:eastAsia="es-ES"/>
        </w:rPr>
        <w:t xml:space="preserve">La que presenten los particulares a los sujetos obligados, de conformidad con lo dispuesto por las leyes o los tratados internacionales. </w:t>
      </w:r>
    </w:p>
    <w:p w:rsidR="00E663EC" w:rsidRPr="00312F06"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 xml:space="preserve">La información confidencial no estará sujeta a temporalidad alguna y sólo podrán tener acceso a ella los titulares de la misma, sus representantes y los servidores públicos facultados para ello. </w:t>
      </w:r>
    </w:p>
    <w:p w:rsidR="00E663EC" w:rsidRPr="00312F06"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E663EC" w:rsidRPr="00312F06" w:rsidRDefault="00E663EC" w:rsidP="00E663EC">
      <w:pPr>
        <w:spacing w:after="120" w:line="360" w:lineRule="auto"/>
        <w:ind w:right="49"/>
        <w:contextualSpacing/>
        <w:jc w:val="both"/>
        <w:rPr>
          <w:rFonts w:ascii="Palatino Linotype" w:eastAsia="MS Mincho" w:hAnsi="Palatino Linotype" w:cs="Arial"/>
          <w:i/>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Como consecuencia de lo anterior, el </w:t>
      </w:r>
      <w:r w:rsidRPr="00312F06">
        <w:rPr>
          <w:rFonts w:ascii="Palatino Linotype" w:eastAsia="MS Mincho" w:hAnsi="Palatino Linotype" w:cs="Arial"/>
          <w:b/>
          <w:color w:val="000000"/>
          <w:sz w:val="24"/>
          <w:szCs w:val="24"/>
          <w:lang w:val="es-ES_tradnl" w:eastAsia="es-ES"/>
        </w:rPr>
        <w:t>SUJETO OBLIGADO</w:t>
      </w:r>
      <w:r w:rsidRPr="00312F06">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312F06">
        <w:rPr>
          <w:rFonts w:ascii="Palatino Linotype" w:eastAsia="MS Mincho" w:hAnsi="Palatino Linotype" w:cs="Arial"/>
          <w:color w:val="000000"/>
          <w:sz w:val="24"/>
          <w:szCs w:val="24"/>
          <w:vertAlign w:val="superscript"/>
          <w:lang w:val="es-ES_tradnl" w:eastAsia="es-ES"/>
        </w:rPr>
        <w:footnoteReference w:id="4"/>
      </w:r>
      <w:r w:rsidRPr="00312F06">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312F06">
        <w:rPr>
          <w:rFonts w:ascii="Palatino Linotype" w:eastAsia="MS Mincho" w:hAnsi="Palatino Linotype" w:cs="Arial"/>
          <w:b/>
          <w:color w:val="000000"/>
          <w:sz w:val="24"/>
          <w:szCs w:val="24"/>
          <w:lang w:eastAsia="es-ES"/>
        </w:rPr>
        <w:t>Formalidades para emitir el acuerdo de clasificación.</w:t>
      </w: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312F06">
        <w:rPr>
          <w:rFonts w:ascii="Palatino Linotype" w:eastAsia="MS Mincho" w:hAnsi="Palatino Linotype" w:cs="Arial"/>
          <w:color w:val="000000"/>
          <w:sz w:val="24"/>
          <w:szCs w:val="24"/>
          <w:lang w:val="es-ES_tradnl" w:eastAsia="es-ES"/>
        </w:rPr>
        <w:lastRenderedPageBreak/>
        <w:t>públicas, en adelante los Lineamientos Generales, cuenta con las facultades para aprobar, modificar o revocar la clasificación de la información que haya propuesto. Por lo tanto, el Comité aprueba modifica o revoca la clasificación.</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312F06">
        <w:rPr>
          <w:rFonts w:ascii="Palatino Linotype" w:eastAsia="MS Mincho" w:hAnsi="Palatino Linotype" w:cs="Arial"/>
          <w:b/>
          <w:color w:val="000000"/>
          <w:sz w:val="24"/>
          <w:szCs w:val="24"/>
          <w:lang w:val="es-ES_tradnl" w:eastAsia="es-ES"/>
        </w:rPr>
        <w:t>el acto reúna con los requisitos elementales</w:t>
      </w:r>
      <w:r w:rsidRPr="00312F06">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w:t>
      </w:r>
      <w:r w:rsidRPr="00312F06">
        <w:rPr>
          <w:rFonts w:ascii="Palatino Linotype" w:eastAsia="MS Mincho" w:hAnsi="Palatino Linotype" w:cs="Arial"/>
          <w:color w:val="000000"/>
          <w:sz w:val="24"/>
          <w:szCs w:val="24"/>
          <w:lang w:val="es-ES_tradnl" w:eastAsia="es-ES"/>
        </w:rPr>
        <w:lastRenderedPageBreak/>
        <w:t xml:space="preserve">a tratar en las sesiones, se insiste, a partir de las decisiones adoptadas previamente por los titulares de áreas y que son sujetas a control, en primera instancia, por el Comité de Transparencia. </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312F06">
        <w:rPr>
          <w:rFonts w:ascii="Palatino Linotype" w:eastAsia="MS Mincho" w:hAnsi="Palatino Linotype" w:cs="Arial"/>
          <w:b/>
          <w:color w:val="000000"/>
          <w:sz w:val="24"/>
          <w:szCs w:val="24"/>
          <w:lang w:eastAsia="es-ES"/>
        </w:rPr>
        <w:t>Requisitos</w:t>
      </w:r>
      <w:r w:rsidRPr="00312F06">
        <w:rPr>
          <w:rFonts w:ascii="Palatino Linotype" w:eastAsia="MS Mincho" w:hAnsi="Palatino Linotype" w:cs="Arial"/>
          <w:color w:val="000000"/>
          <w:sz w:val="24"/>
          <w:szCs w:val="24"/>
          <w:lang w:eastAsia="es-ES"/>
        </w:rPr>
        <w:t xml:space="preserve"> </w:t>
      </w:r>
      <w:r w:rsidRPr="00312F06">
        <w:rPr>
          <w:rFonts w:ascii="Palatino Linotype" w:eastAsia="MS Mincho" w:hAnsi="Palatino Linotype" w:cs="Arial"/>
          <w:b/>
          <w:color w:val="000000"/>
          <w:sz w:val="24"/>
          <w:szCs w:val="24"/>
          <w:lang w:eastAsia="es-ES"/>
        </w:rPr>
        <w:t>de fondo del acuerdo de clasificación</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De lo anterior, se desprende que para una correcta </w:t>
      </w:r>
      <w:r w:rsidRPr="00312F06">
        <w:rPr>
          <w:rFonts w:ascii="Palatino Linotype" w:eastAsia="MS Mincho" w:hAnsi="Palatino Linotype" w:cs="Arial"/>
          <w:b/>
          <w:color w:val="000000"/>
          <w:sz w:val="24"/>
          <w:szCs w:val="24"/>
          <w:lang w:val="es-ES_tradnl" w:eastAsia="es-ES"/>
        </w:rPr>
        <w:t>clasificación total o parcial</w:t>
      </w:r>
      <w:r w:rsidRPr="00312F06">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12F06">
        <w:rPr>
          <w:rFonts w:ascii="Palatino Linotype" w:eastAsia="MS Mincho" w:hAnsi="Palatino Linotype" w:cs="Arial"/>
          <w:color w:val="000000"/>
          <w:sz w:val="24"/>
          <w:szCs w:val="24"/>
          <w:vertAlign w:val="superscript"/>
          <w:lang w:val="es-ES_tradnl" w:eastAsia="es-ES"/>
        </w:rPr>
        <w:footnoteReference w:id="5"/>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E663EC" w:rsidRPr="00312F06" w:rsidRDefault="00E663EC" w:rsidP="00E663EC">
      <w:pPr>
        <w:tabs>
          <w:tab w:val="left" w:pos="2100"/>
        </w:tabs>
        <w:spacing w:after="120" w:line="360" w:lineRule="auto"/>
        <w:ind w:right="49"/>
        <w:contextualSpacing/>
        <w:jc w:val="both"/>
        <w:rPr>
          <w:rFonts w:ascii="Palatino Linotype" w:eastAsia="MS Mincho" w:hAnsi="Palatino Linotype" w:cs="Arial"/>
          <w:color w:val="000000"/>
          <w:sz w:val="24"/>
          <w:szCs w:val="24"/>
          <w:lang w:eastAsia="es-ES"/>
        </w:rPr>
      </w:pPr>
      <w:r w:rsidRPr="00312F06">
        <w:rPr>
          <w:rFonts w:ascii="Palatino Linotype" w:eastAsia="MS Mincho" w:hAnsi="Palatino Linotype" w:cs="Arial"/>
          <w:color w:val="000000"/>
          <w:sz w:val="24"/>
          <w:szCs w:val="24"/>
          <w:lang w:eastAsia="es-ES"/>
        </w:rPr>
        <w:tab/>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
          <w:i/>
          <w:color w:val="000000"/>
          <w:szCs w:val="24"/>
          <w:lang w:eastAsia="es-ES"/>
        </w:rPr>
        <w:t>FUNDAMENTACIÓN Y MOTIVACIÓN.</w:t>
      </w:r>
      <w:r w:rsidRPr="00312F06">
        <w:rPr>
          <w:rFonts w:ascii="Palatino Linotype" w:eastAsia="MS Mincho" w:hAnsi="Palatino Linotype" w:cs="Arial"/>
          <w:i/>
          <w:color w:val="000000"/>
          <w:szCs w:val="24"/>
          <w:lang w:eastAsia="es-ES"/>
        </w:rPr>
        <w:t xml:space="preserve"> La debida fundamentación y motivación legal, deben entenderse, por lo primero, la cita del precepto legal aplicable al caso, y por lo segundo, </w:t>
      </w:r>
      <w:r w:rsidRPr="00312F06">
        <w:rPr>
          <w:rFonts w:ascii="Palatino Linotype" w:eastAsia="MS Mincho" w:hAnsi="Palatino Linotype" w:cs="Arial"/>
          <w:i/>
          <w:color w:val="000000"/>
          <w:szCs w:val="24"/>
          <w:lang w:eastAsia="es-ES"/>
        </w:rPr>
        <w:lastRenderedPageBreak/>
        <w:t>las razones, motivos o circunstancias especiales que llevaron a la autoridad a concluir que el caso particular encuadra en el supuesto previsto por la norma legal invocada como fundamento.</w:t>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SEGUNDO TRIBUNAL COLEGIADO DEL SEXTO CIRCUITO.</w:t>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Amparo directo 194/88. Bufete Industrial Construcciones, S.A. de C.V. 28 de junio de 1988. Unanimidad de votos. Ponente: Gustavo Calvillo Rangel. Secretario: Jorge Alberto González Álvarez.</w:t>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Revisión fiscal 103/88. Instituto Mexicano del Seguro Social. 18 de octubre de 1988. Unanimidad de votos. Ponente: Arnoldo Nájera Virgen. Secretario: Alejandro Esponda Rincón.</w:t>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Amparo en revisión 333/88. Adilia Romero. 26 de octubre de 1988. Unanimidad de votos. Ponente: Arnoldo Nájera Virgen. Secretario: Enrique Crispín Campos Ramírez.</w:t>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Amparo en revisión 597/95. Emilio Maurer Bretón. 15 de noviembre de 1995. Unanimidad de votos. Ponente: Clementina Ramírez Moguel Goyzueta. Secretario: Gonzalo Carrera Molina.</w:t>
      </w:r>
    </w:p>
    <w:p w:rsidR="00E663EC" w:rsidRPr="00312F06"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i/>
          <w:color w:val="000000"/>
          <w:szCs w:val="24"/>
          <w:lang w:eastAsia="es-ES"/>
        </w:rPr>
        <w:t>Amparo directo 7/96. Pedro Vicente López Miro. 21 de febrero de 1996. Unanimidad de votos. Ponente: María Eugenia Estela Martínez Cardiel. Secretario: Enrique Baigts Muñoz.</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En consecuencia, la fundamentación y motivación implica que, en el acto de autoridad, además de contenerse los supuestos jurídicos aplicables se expliquen </w:t>
      </w:r>
      <w:r w:rsidRPr="00312F06">
        <w:rPr>
          <w:rFonts w:ascii="Palatino Linotype" w:eastAsia="MS Mincho" w:hAnsi="Palatino Linotype" w:cs="Arial"/>
          <w:color w:val="000000"/>
          <w:sz w:val="24"/>
          <w:szCs w:val="24"/>
          <w:lang w:val="es-ES_tradnl" w:eastAsia="es-ES"/>
        </w:rPr>
        <w:lastRenderedPageBreak/>
        <w:t>claramente por qué a través de la utilización de la norma se emitió el acto. De este modo, la persona que se sienta afectada pueda impugnar la decisión, permitiéndole una real y auténtica defensa.</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Ahora bien, </w:t>
      </w:r>
      <w:r w:rsidRPr="00312F06">
        <w:rPr>
          <w:rFonts w:ascii="Palatino Linotype" w:eastAsia="MS Mincho" w:hAnsi="Palatino Linotype" w:cs="Arial"/>
          <w:b/>
          <w:color w:val="000000"/>
          <w:sz w:val="24"/>
          <w:szCs w:val="24"/>
          <w:lang w:val="es-ES_tradnl" w:eastAsia="es-ES"/>
        </w:rPr>
        <w:t>para cada caso además de fundar y motivar</w:t>
      </w:r>
      <w:r w:rsidRPr="00312F06">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12F06">
        <w:rPr>
          <w:rFonts w:ascii="Palatino Linotype" w:eastAsia="MS Mincho" w:hAnsi="Palatino Linotype" w:cs="Arial"/>
          <w:color w:val="000000"/>
          <w:sz w:val="24"/>
          <w:szCs w:val="24"/>
          <w:vertAlign w:val="superscript"/>
          <w:lang w:val="es-ES_tradnl" w:eastAsia="es-ES"/>
        </w:rPr>
        <w:footnoteReference w:id="6"/>
      </w:r>
      <w:r w:rsidRPr="00312F06">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312F06">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E663EC" w:rsidRPr="00312F06"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r w:rsidRPr="00312F06">
        <w:rPr>
          <w:rFonts w:ascii="Palatino Linotype" w:eastAsia="MS Mincho" w:hAnsi="Palatino Linotype" w:cs="Arial"/>
          <w:b/>
          <w:color w:val="000000"/>
          <w:sz w:val="24"/>
          <w:szCs w:val="24"/>
          <w:lang w:eastAsia="es-ES"/>
        </w:rPr>
        <w:t>Condiciones especiales de la clasificación de la información como confidencial.</w:t>
      </w:r>
    </w:p>
    <w:p w:rsidR="00E663EC" w:rsidRPr="00312F06"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312F06"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663EC" w:rsidRPr="00312F06"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312F06">
        <w:rPr>
          <w:rFonts w:ascii="Palatino Linotype" w:eastAsia="MS Mincho" w:hAnsi="Palatino Linotype" w:cs="Arial"/>
          <w:bCs/>
          <w:i/>
          <w:color w:val="000000"/>
          <w:szCs w:val="24"/>
          <w:lang w:eastAsia="es-ES"/>
        </w:rPr>
        <w:t>I.</w:t>
      </w:r>
      <w:r w:rsidRPr="00312F06">
        <w:rPr>
          <w:rFonts w:ascii="Palatino Linotype" w:eastAsia="MS Mincho" w:hAnsi="Palatino Linotype" w:cs="Arial"/>
          <w:i/>
          <w:color w:val="000000"/>
          <w:szCs w:val="24"/>
          <w:lang w:eastAsia="es-ES"/>
        </w:rPr>
        <w:t xml:space="preserve"> La información se encuentre en registros públicos o fuentes de acceso público;</w:t>
      </w:r>
    </w:p>
    <w:p w:rsidR="00E663EC" w:rsidRPr="00312F06"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312F06">
        <w:rPr>
          <w:rFonts w:ascii="Palatino Linotype" w:eastAsia="MS Mincho" w:hAnsi="Palatino Linotype" w:cs="Arial"/>
          <w:bCs/>
          <w:i/>
          <w:color w:val="000000"/>
          <w:szCs w:val="24"/>
          <w:lang w:eastAsia="es-ES"/>
        </w:rPr>
        <w:t xml:space="preserve">II. </w:t>
      </w:r>
      <w:r w:rsidRPr="00312F06">
        <w:rPr>
          <w:rFonts w:ascii="Palatino Linotype" w:eastAsia="MS Mincho" w:hAnsi="Palatino Linotype" w:cs="Arial"/>
          <w:i/>
          <w:color w:val="000000"/>
          <w:szCs w:val="24"/>
          <w:lang w:eastAsia="es-ES"/>
        </w:rPr>
        <w:t>Por Ley tenga el carácter de pública;</w:t>
      </w:r>
    </w:p>
    <w:p w:rsidR="00E663EC" w:rsidRPr="00312F06"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Cs/>
          <w:i/>
          <w:color w:val="000000"/>
          <w:szCs w:val="24"/>
          <w:lang w:eastAsia="es-ES"/>
        </w:rPr>
        <w:t xml:space="preserve">III. </w:t>
      </w:r>
      <w:r w:rsidRPr="00312F06">
        <w:rPr>
          <w:rFonts w:ascii="Palatino Linotype" w:eastAsia="MS Mincho" w:hAnsi="Palatino Linotype" w:cs="Arial"/>
          <w:i/>
          <w:color w:val="000000"/>
          <w:szCs w:val="24"/>
          <w:lang w:eastAsia="es-ES"/>
        </w:rPr>
        <w:t xml:space="preserve">Exista una orden judicial; </w:t>
      </w:r>
    </w:p>
    <w:p w:rsidR="00E663EC" w:rsidRPr="00312F06"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Cs/>
          <w:i/>
          <w:color w:val="000000"/>
          <w:szCs w:val="24"/>
          <w:lang w:eastAsia="es-ES"/>
        </w:rPr>
        <w:t xml:space="preserve">IV. </w:t>
      </w:r>
      <w:r w:rsidRPr="00312F06">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E663EC" w:rsidRPr="00312F06"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312F06">
        <w:rPr>
          <w:rFonts w:ascii="Palatino Linotype" w:eastAsia="MS Mincho" w:hAnsi="Palatino Linotype" w:cs="Arial"/>
          <w:bCs/>
          <w:i/>
          <w:color w:val="000000"/>
          <w:szCs w:val="24"/>
          <w:lang w:eastAsia="es-ES"/>
        </w:rPr>
        <w:t xml:space="preserve">V. </w:t>
      </w:r>
      <w:r w:rsidRPr="00312F06">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312F06" w:rsidRDefault="00E663EC" w:rsidP="00E663EC">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12F06">
        <w:rPr>
          <w:rFonts w:ascii="Palatino Linotype" w:eastAsia="MS Mincho" w:hAnsi="Palatino Linotype" w:cs="Arial"/>
          <w:color w:val="000000"/>
          <w:sz w:val="24"/>
          <w:szCs w:val="24"/>
          <w:lang w:val="es-ES_tradnl" w:eastAsia="es-E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663EC" w:rsidRPr="00312F06"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05BE8" w:rsidRPr="00312F06" w:rsidRDefault="00E663EC" w:rsidP="00E05BE8">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312F06">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DA72B4" w:rsidRPr="00312F06" w:rsidRDefault="00E663EC" w:rsidP="00B04E4E">
      <w:pPr>
        <w:numPr>
          <w:ilvl w:val="0"/>
          <w:numId w:val="1"/>
        </w:numPr>
        <w:spacing w:before="240"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12F06">
        <w:rPr>
          <w:rFonts w:ascii="Palatino Linotype" w:eastAsia="Times New Roman" w:hAnsi="Palatino Linotype" w:cs="Arial"/>
          <w:sz w:val="24"/>
          <w:szCs w:val="24"/>
          <w:lang w:val="es-ES" w:eastAsia="es-ES"/>
        </w:rPr>
        <w:t xml:space="preserve">Resultan </w:t>
      </w:r>
      <w:r w:rsidR="00DA72B4" w:rsidRPr="00312F06">
        <w:rPr>
          <w:rFonts w:ascii="Palatino Linotype" w:eastAsia="Times New Roman" w:hAnsi="Palatino Linotype" w:cs="Arial"/>
          <w:sz w:val="24"/>
          <w:szCs w:val="24"/>
          <w:lang w:val="es-ES" w:eastAsia="es-ES"/>
        </w:rPr>
        <w:t xml:space="preserve">fundadas las razones o motivos de </w:t>
      </w:r>
      <w:r w:rsidR="00DA72B4" w:rsidRPr="00312F06">
        <w:rPr>
          <w:rFonts w:ascii="Palatino Linotype" w:eastAsia="Times New Roman" w:hAnsi="Palatino Linotype" w:cs="Arial"/>
          <w:sz w:val="24"/>
          <w:szCs w:val="24"/>
          <w:lang w:val="es-ES_tradnl" w:eastAsia="es-ES"/>
        </w:rPr>
        <w:t xml:space="preserve">inconformidad hechos valer por el </w:t>
      </w:r>
      <w:r w:rsidR="00DA72B4" w:rsidRPr="00312F06">
        <w:rPr>
          <w:rFonts w:ascii="Palatino Linotype" w:eastAsia="Times New Roman" w:hAnsi="Palatino Linotype" w:cs="Arial"/>
          <w:b/>
          <w:sz w:val="24"/>
          <w:szCs w:val="24"/>
          <w:lang w:val="es-ES_tradnl" w:eastAsia="es-ES"/>
        </w:rPr>
        <w:t>RECURRENTE</w:t>
      </w:r>
      <w:r w:rsidR="00DA72B4" w:rsidRPr="00312F06">
        <w:rPr>
          <w:rFonts w:ascii="Palatino Linotype" w:eastAsia="Times New Roman" w:hAnsi="Palatino Linotype" w:cs="Arial"/>
          <w:sz w:val="24"/>
          <w:szCs w:val="24"/>
          <w:lang w:val="es-ES_tradnl" w:eastAsia="es-ES"/>
        </w:rPr>
        <w:t>, p</w:t>
      </w:r>
      <w:r w:rsidR="007A1B8B" w:rsidRPr="00312F06">
        <w:rPr>
          <w:rFonts w:ascii="Palatino Linotype" w:eastAsia="MS Mincho" w:hAnsi="Palatino Linotype" w:cs="Times New Roman"/>
          <w:color w:val="000000"/>
          <w:sz w:val="24"/>
          <w:szCs w:val="24"/>
          <w:lang w:val="es-ES" w:eastAsia="es-MX"/>
        </w:rPr>
        <w:t>or</w:t>
      </w:r>
      <w:r w:rsidRPr="00312F06">
        <w:rPr>
          <w:rFonts w:ascii="Palatino Linotype" w:eastAsia="MS Mincho" w:hAnsi="Palatino Linotype" w:cs="Times New Roman"/>
          <w:color w:val="000000"/>
          <w:sz w:val="24"/>
          <w:szCs w:val="24"/>
          <w:lang w:val="es-ES" w:eastAsia="es-MX"/>
        </w:rPr>
        <w:t xml:space="preserve"> </w:t>
      </w:r>
      <w:r w:rsidR="00DA72B4" w:rsidRPr="00312F06">
        <w:rPr>
          <w:rFonts w:ascii="Palatino Linotype" w:eastAsia="MS Mincho" w:hAnsi="Palatino Linotype" w:cs="Times New Roman"/>
          <w:color w:val="000000"/>
          <w:sz w:val="24"/>
          <w:szCs w:val="24"/>
          <w:lang w:val="es-ES" w:eastAsia="es-MX"/>
        </w:rPr>
        <w:t xml:space="preserve">lo anteriormente expuesto y fundado, este </w:t>
      </w:r>
      <w:r w:rsidR="00DA72B4" w:rsidRPr="00312F06">
        <w:rPr>
          <w:rFonts w:ascii="Palatino Linotype" w:eastAsia="MS Mincho" w:hAnsi="Palatino Linotype" w:cs="Times New Roman"/>
          <w:b/>
          <w:bCs/>
          <w:color w:val="000000"/>
          <w:sz w:val="24"/>
          <w:szCs w:val="24"/>
          <w:lang w:val="es-ES" w:eastAsia="es-MX"/>
        </w:rPr>
        <w:t>ÓRGANO GARANTE</w:t>
      </w:r>
      <w:r w:rsidR="00DA72B4" w:rsidRPr="00312F06">
        <w:rPr>
          <w:rFonts w:ascii="Palatino Linotype" w:eastAsia="MS Mincho" w:hAnsi="Palatino Linotype" w:cs="Times New Roman"/>
          <w:color w:val="000000"/>
          <w:sz w:val="24"/>
          <w:szCs w:val="24"/>
          <w:lang w:val="es-ES" w:eastAsia="es-MX"/>
        </w:rPr>
        <w:t xml:space="preserve"> emite los siguientes:</w:t>
      </w:r>
    </w:p>
    <w:p w:rsidR="00F02A29" w:rsidRPr="00312F06" w:rsidRDefault="00312F06" w:rsidP="00F02A29">
      <w:pPr>
        <w:rPr>
          <w:lang w:val="es-ES_tradnl" w:eastAsia="es-ES"/>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40998</wp:posOffset>
                </wp:positionH>
                <wp:positionV relativeFrom="paragraph">
                  <wp:posOffset>41191</wp:posOffset>
                </wp:positionV>
                <wp:extent cx="5470497" cy="3697357"/>
                <wp:effectExtent l="0" t="0" r="35560" b="36830"/>
                <wp:wrapNone/>
                <wp:docPr id="2" name="Conector recto 2"/>
                <wp:cNvGraphicFramePr/>
                <a:graphic xmlns:a="http://schemas.openxmlformats.org/drawingml/2006/main">
                  <a:graphicData uri="http://schemas.microsoft.com/office/word/2010/wordprocessingShape">
                    <wps:wsp>
                      <wps:cNvCnPr/>
                      <wps:spPr>
                        <a:xfrm>
                          <a:off x="0" y="0"/>
                          <a:ext cx="5470497" cy="36973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8880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3.25pt" to="434pt,2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" strokecolor="#5b9bd5 [3204]" strokeweight=".5pt">
                <v:stroke joinstyle="miter"/>
              </v:line>
            </w:pict>
          </mc:Fallback>
        </mc:AlternateContent>
      </w:r>
    </w:p>
    <w:p w:rsidR="0098735D" w:rsidRPr="00312F06" w:rsidRDefault="0098735D" w:rsidP="00F02A29">
      <w:pPr>
        <w:rPr>
          <w:lang w:val="es-ES_tradnl" w:eastAsia="es-ES"/>
        </w:rPr>
      </w:pPr>
    </w:p>
    <w:p w:rsidR="0098735D" w:rsidRPr="00312F06" w:rsidRDefault="0098735D" w:rsidP="00F02A29">
      <w:pPr>
        <w:rPr>
          <w:lang w:val="es-ES_tradnl" w:eastAsia="es-ES"/>
        </w:rPr>
      </w:pPr>
    </w:p>
    <w:p w:rsidR="0098735D" w:rsidRPr="00312F06" w:rsidRDefault="0098735D" w:rsidP="00F02A29">
      <w:pPr>
        <w:rPr>
          <w:lang w:val="es-ES_tradnl" w:eastAsia="es-ES"/>
        </w:rPr>
      </w:pPr>
    </w:p>
    <w:p w:rsidR="0098735D" w:rsidRPr="00312F06" w:rsidRDefault="0098735D" w:rsidP="00F02A29">
      <w:pPr>
        <w:rPr>
          <w:lang w:val="es-ES_tradnl" w:eastAsia="es-ES"/>
        </w:rPr>
      </w:pPr>
    </w:p>
    <w:p w:rsidR="0098735D" w:rsidRPr="00312F06" w:rsidRDefault="0098735D" w:rsidP="00F02A29">
      <w:pPr>
        <w:rPr>
          <w:lang w:val="es-ES_tradnl" w:eastAsia="es-ES"/>
        </w:rPr>
      </w:pPr>
    </w:p>
    <w:p w:rsidR="0098735D" w:rsidRPr="00312F06" w:rsidRDefault="0098735D" w:rsidP="00F02A29">
      <w:pPr>
        <w:rPr>
          <w:lang w:val="es-ES_tradnl" w:eastAsia="es-ES"/>
        </w:rPr>
      </w:pPr>
    </w:p>
    <w:p w:rsidR="0098735D" w:rsidRPr="00312F06" w:rsidRDefault="0098735D" w:rsidP="00F02A29">
      <w:pPr>
        <w:rPr>
          <w:lang w:val="es-ES_tradnl" w:eastAsia="es-ES"/>
        </w:rPr>
      </w:pPr>
    </w:p>
    <w:p w:rsidR="0098735D" w:rsidRPr="00312F06" w:rsidRDefault="0098735D" w:rsidP="00F02A29">
      <w:pPr>
        <w:rPr>
          <w:lang w:val="es-ES_tradnl" w:eastAsia="es-ES"/>
        </w:rPr>
      </w:pPr>
    </w:p>
    <w:p w:rsidR="00DF768C" w:rsidRPr="00312F06" w:rsidRDefault="00DF768C" w:rsidP="009F4EB1">
      <w:pPr>
        <w:pStyle w:val="Ttulo1"/>
        <w:jc w:val="center"/>
        <w:rPr>
          <w:rFonts w:eastAsia="Times New Roman"/>
          <w:b/>
          <w:lang w:val="es-ES_tradnl" w:eastAsia="es-ES"/>
        </w:rPr>
      </w:pPr>
      <w:bookmarkStart w:id="37" w:name="_Toc34822792"/>
      <w:r w:rsidRPr="00312F06">
        <w:rPr>
          <w:rFonts w:eastAsia="Times New Roman"/>
          <w:b/>
          <w:lang w:val="es-ES_tradnl" w:eastAsia="es-ES"/>
        </w:rPr>
        <w:lastRenderedPageBreak/>
        <w:t>R E S O L U T I V O S</w:t>
      </w:r>
      <w:bookmarkEnd w:id="37"/>
    </w:p>
    <w:p w:rsidR="00DF768C" w:rsidRPr="00312F06" w:rsidRDefault="00DF768C" w:rsidP="00DF32AA">
      <w:pPr>
        <w:tabs>
          <w:tab w:val="left" w:pos="0"/>
        </w:tabs>
        <w:spacing w:after="0" w:line="360" w:lineRule="auto"/>
        <w:jc w:val="center"/>
        <w:rPr>
          <w:rFonts w:ascii="Palatino Linotype" w:hAnsi="Palatino Linotype"/>
          <w:sz w:val="24"/>
          <w:szCs w:val="24"/>
          <w:lang w:val="es-ES_tradnl" w:eastAsia="es-ES"/>
        </w:rPr>
      </w:pPr>
    </w:p>
    <w:p w:rsidR="00E663EC" w:rsidRPr="00312F06" w:rsidRDefault="00DA72B4" w:rsidP="007A1B8B">
      <w:pPr>
        <w:spacing w:line="360" w:lineRule="auto"/>
        <w:jc w:val="both"/>
        <w:rPr>
          <w:rFonts w:ascii="Palatino Linotype" w:eastAsiaTheme="minorEastAsia" w:hAnsi="Palatino Linotype" w:cs="Arial"/>
          <w:bCs/>
          <w:sz w:val="24"/>
          <w:szCs w:val="24"/>
          <w:lang w:val="es-ES_tradnl" w:eastAsia="es-ES"/>
        </w:rPr>
      </w:pPr>
      <w:bookmarkStart w:id="38" w:name="_Toc477277072"/>
      <w:bookmarkStart w:id="39" w:name="_Toc477279135"/>
      <w:bookmarkStart w:id="40" w:name="_Toc477279489"/>
      <w:bookmarkStart w:id="41" w:name="_Toc477283989"/>
      <w:bookmarkStart w:id="42" w:name="_Toc477284979"/>
      <w:bookmarkStart w:id="43" w:name="_Toc480361572"/>
      <w:bookmarkStart w:id="44" w:name="_Toc480483989"/>
      <w:bookmarkStart w:id="45" w:name="_Toc480484730"/>
      <w:bookmarkStart w:id="46" w:name="_Toc482099763"/>
      <w:bookmarkStart w:id="47" w:name="_Toc482178654"/>
      <w:bookmarkStart w:id="48" w:name="_Toc482178747"/>
      <w:bookmarkStart w:id="49" w:name="_Toc485890649"/>
      <w:r w:rsidRPr="00312F06">
        <w:rPr>
          <w:rFonts w:ascii="Palatino Linotype" w:eastAsia="MS Gothic" w:hAnsi="Palatino Linotype" w:cs="Times New Roman"/>
          <w:b/>
          <w:color w:val="000000"/>
          <w:sz w:val="24"/>
          <w:szCs w:val="24"/>
        </w:rPr>
        <w:t>PRIMERO.</w:t>
      </w:r>
      <w:bookmarkEnd w:id="38"/>
      <w:bookmarkEnd w:id="39"/>
      <w:bookmarkEnd w:id="40"/>
      <w:bookmarkEnd w:id="41"/>
      <w:bookmarkEnd w:id="42"/>
      <w:bookmarkEnd w:id="43"/>
      <w:bookmarkEnd w:id="44"/>
      <w:bookmarkEnd w:id="45"/>
      <w:bookmarkEnd w:id="46"/>
      <w:bookmarkEnd w:id="47"/>
      <w:bookmarkEnd w:id="48"/>
      <w:bookmarkEnd w:id="49"/>
      <w:r w:rsidRPr="00312F06">
        <w:rPr>
          <w:rFonts w:ascii="Palatino Linotype" w:eastAsia="MS Gothic" w:hAnsi="Palatino Linotype" w:cs="Times New Roman"/>
          <w:b/>
          <w:color w:val="000000"/>
          <w:sz w:val="24"/>
          <w:szCs w:val="24"/>
        </w:rPr>
        <w:t xml:space="preserve"> </w:t>
      </w:r>
      <w:r w:rsidR="007A1B8B" w:rsidRPr="00312F06">
        <w:rPr>
          <w:rFonts w:ascii="Palatino Linotype" w:eastAsia="Times New Roman" w:hAnsi="Palatino Linotype" w:cs="Arial"/>
          <w:sz w:val="24"/>
          <w:szCs w:val="24"/>
          <w:lang w:val="es-ES_tradnl" w:eastAsia="es-ES"/>
        </w:rPr>
        <w:t>Resultan fundadas las</w:t>
      </w:r>
      <w:r w:rsidR="007A1B8B" w:rsidRPr="00312F06">
        <w:rPr>
          <w:rFonts w:ascii="Palatino Linotype" w:eastAsia="Times New Roman" w:hAnsi="Palatino Linotype" w:cs="Arial"/>
          <w:b/>
          <w:sz w:val="24"/>
          <w:szCs w:val="24"/>
          <w:lang w:val="es-ES_tradnl" w:eastAsia="es-ES"/>
        </w:rPr>
        <w:t xml:space="preserve"> </w:t>
      </w:r>
      <w:r w:rsidR="007A1B8B" w:rsidRPr="00312F06">
        <w:rPr>
          <w:rFonts w:ascii="Palatino Linotype" w:eastAsia="Times New Roman" w:hAnsi="Palatino Linotype" w:cs="Arial"/>
          <w:sz w:val="24"/>
          <w:szCs w:val="24"/>
          <w:lang w:val="es-ES" w:eastAsia="es-ES"/>
        </w:rPr>
        <w:t xml:space="preserve">razones o motivos de inconformidad hechos valer </w:t>
      </w:r>
      <w:r w:rsidR="007A1B8B" w:rsidRPr="00312F06">
        <w:rPr>
          <w:rFonts w:ascii="Palatino Linotype" w:eastAsia="Calibri" w:hAnsi="Palatino Linotype" w:cs="Arial"/>
          <w:sz w:val="24"/>
          <w:szCs w:val="24"/>
          <w:lang w:val="es-ES" w:eastAsia="es-ES"/>
        </w:rPr>
        <w:t>en el recurso de revisión</w:t>
      </w:r>
      <w:r w:rsidR="007A1B8B" w:rsidRPr="00312F06">
        <w:rPr>
          <w:rFonts w:ascii="Palatino Linotype" w:eastAsiaTheme="minorEastAsia" w:hAnsi="Palatino Linotype" w:cs="Arial"/>
          <w:b/>
          <w:bCs/>
          <w:sz w:val="24"/>
          <w:szCs w:val="24"/>
          <w:lang w:val="es-ES_tradnl" w:eastAsia="es-ES"/>
        </w:rPr>
        <w:t xml:space="preserve"> </w:t>
      </w:r>
      <w:r w:rsidR="001650DC" w:rsidRPr="00312F06">
        <w:rPr>
          <w:rFonts w:ascii="Palatino Linotype" w:eastAsiaTheme="minorEastAsia" w:hAnsi="Palatino Linotype" w:cs="Arial"/>
          <w:b/>
          <w:bCs/>
          <w:sz w:val="24"/>
          <w:szCs w:val="24"/>
          <w:lang w:eastAsia="es-ES"/>
        </w:rPr>
        <w:t>12343/INFOEM/IP/RR/2019</w:t>
      </w:r>
      <w:r w:rsidR="001650DC" w:rsidRPr="00312F06">
        <w:rPr>
          <w:rFonts w:ascii="Palatino Linotype" w:eastAsiaTheme="minorEastAsia" w:hAnsi="Palatino Linotype" w:cs="Arial"/>
          <w:b/>
          <w:bCs/>
          <w:sz w:val="24"/>
          <w:szCs w:val="24"/>
          <w:lang w:val="es-ES_tradnl" w:eastAsia="es-ES"/>
        </w:rPr>
        <w:t xml:space="preserve"> </w:t>
      </w:r>
      <w:r w:rsidR="007A1B8B" w:rsidRPr="00312F06">
        <w:rPr>
          <w:rFonts w:ascii="Palatino Linotype" w:eastAsiaTheme="minorEastAsia" w:hAnsi="Palatino Linotype" w:cs="Arial"/>
          <w:bCs/>
          <w:sz w:val="24"/>
          <w:szCs w:val="24"/>
          <w:lang w:val="es-ES_tradnl" w:eastAsia="es-ES"/>
        </w:rPr>
        <w:t xml:space="preserve">en términos de los </w:t>
      </w:r>
      <w:r w:rsidR="007A1B8B" w:rsidRPr="00312F06">
        <w:rPr>
          <w:rFonts w:ascii="Palatino Linotype" w:eastAsiaTheme="minorEastAsia" w:hAnsi="Palatino Linotype" w:cs="Arial"/>
          <w:b/>
          <w:bCs/>
          <w:sz w:val="24"/>
          <w:szCs w:val="24"/>
          <w:lang w:val="es-ES_tradnl" w:eastAsia="es-ES"/>
        </w:rPr>
        <w:t>Considerandos</w:t>
      </w:r>
      <w:r w:rsidR="007A1B8B" w:rsidRPr="00312F06">
        <w:rPr>
          <w:rFonts w:ascii="Palatino Linotype" w:eastAsiaTheme="minorEastAsia" w:hAnsi="Palatino Linotype" w:cs="Arial"/>
          <w:bCs/>
          <w:sz w:val="24"/>
          <w:szCs w:val="24"/>
          <w:lang w:val="es-ES_tradnl" w:eastAsia="es-ES"/>
        </w:rPr>
        <w:t xml:space="preserve"> </w:t>
      </w:r>
      <w:r w:rsidR="007A1B8B" w:rsidRPr="00312F06">
        <w:rPr>
          <w:rFonts w:ascii="Palatino Linotype" w:eastAsiaTheme="minorEastAsia" w:hAnsi="Palatino Linotype" w:cs="Arial"/>
          <w:b/>
          <w:bCs/>
          <w:sz w:val="24"/>
          <w:szCs w:val="24"/>
          <w:lang w:val="es-ES_tradnl" w:eastAsia="es-ES"/>
        </w:rPr>
        <w:t xml:space="preserve">CUARTO y QUINTO </w:t>
      </w:r>
      <w:r w:rsidR="007A1B8B" w:rsidRPr="00312F06">
        <w:rPr>
          <w:rFonts w:ascii="Palatino Linotype" w:eastAsiaTheme="minorEastAsia" w:hAnsi="Palatino Linotype" w:cs="Arial"/>
          <w:bCs/>
          <w:sz w:val="24"/>
          <w:szCs w:val="24"/>
          <w:lang w:val="es-ES_tradnl" w:eastAsia="es-ES"/>
        </w:rPr>
        <w:t>de la presente resolución.</w:t>
      </w:r>
    </w:p>
    <w:p w:rsidR="00E73112" w:rsidRPr="00312F06" w:rsidRDefault="00DA72B4" w:rsidP="00DA72B4">
      <w:pPr>
        <w:spacing w:after="0" w:line="360" w:lineRule="auto"/>
        <w:contextualSpacing/>
        <w:jc w:val="both"/>
        <w:rPr>
          <w:rFonts w:ascii="Palatino Linotype" w:eastAsia="Times New Roman" w:hAnsi="Palatino Linotype" w:cs="Arial"/>
          <w:color w:val="000000"/>
          <w:sz w:val="24"/>
          <w:szCs w:val="24"/>
          <w:lang w:val="es-ES" w:eastAsia="es-ES"/>
        </w:rPr>
      </w:pPr>
      <w:r w:rsidRPr="00312F06">
        <w:rPr>
          <w:rFonts w:ascii="Palatino Linotype" w:eastAsia="MS Mincho" w:hAnsi="Palatino Linotype" w:cs="Times New Roman"/>
          <w:b/>
          <w:color w:val="000000"/>
          <w:sz w:val="24"/>
          <w:szCs w:val="24"/>
          <w:lang w:val="es-ES_tradnl" w:eastAsia="es-ES"/>
        </w:rPr>
        <w:t>SEGUNDO.</w:t>
      </w:r>
      <w:r w:rsidRPr="00312F06">
        <w:rPr>
          <w:rFonts w:ascii="Palatino Linotype" w:eastAsia="MS Gothic" w:hAnsi="Palatino Linotype" w:cs="Times New Roman"/>
          <w:b/>
          <w:color w:val="000000"/>
          <w:sz w:val="24"/>
          <w:szCs w:val="24"/>
        </w:rPr>
        <w:t xml:space="preserve"> </w:t>
      </w:r>
      <w:r w:rsidRPr="00312F06">
        <w:rPr>
          <w:rFonts w:ascii="Palatino Linotype" w:eastAsia="MS Gothic" w:hAnsi="Palatino Linotype" w:cs="Times New Roman"/>
          <w:color w:val="000000"/>
          <w:sz w:val="24"/>
          <w:szCs w:val="24"/>
        </w:rPr>
        <w:t>Se</w:t>
      </w:r>
      <w:r w:rsidR="00E663EC" w:rsidRPr="00312F06">
        <w:rPr>
          <w:rFonts w:ascii="Palatino Linotype" w:eastAsia="MS Gothic" w:hAnsi="Palatino Linotype" w:cs="Times New Roman"/>
          <w:b/>
          <w:color w:val="000000"/>
          <w:sz w:val="24"/>
          <w:szCs w:val="24"/>
        </w:rPr>
        <w:t xml:space="preserve"> REVOCA </w:t>
      </w:r>
      <w:r w:rsidRPr="00312F06">
        <w:rPr>
          <w:rFonts w:ascii="Palatino Linotype" w:eastAsia="MS Gothic" w:hAnsi="Palatino Linotype" w:cs="Times New Roman"/>
          <w:b/>
          <w:color w:val="000000"/>
          <w:sz w:val="24"/>
          <w:szCs w:val="24"/>
        </w:rPr>
        <w:t xml:space="preserve"> </w:t>
      </w:r>
      <w:r w:rsidRPr="00312F06">
        <w:rPr>
          <w:rFonts w:ascii="Palatino Linotype" w:eastAsia="MS Gothic" w:hAnsi="Palatino Linotype" w:cs="Times New Roman"/>
          <w:color w:val="000000"/>
          <w:sz w:val="24"/>
          <w:szCs w:val="24"/>
        </w:rPr>
        <w:t>la respuesta emitida</w:t>
      </w:r>
      <w:r w:rsidRPr="00312F06">
        <w:rPr>
          <w:rFonts w:ascii="Palatino Linotype" w:eastAsia="Times New Roman" w:hAnsi="Palatino Linotype" w:cs="Arial"/>
          <w:color w:val="000000"/>
          <w:sz w:val="24"/>
          <w:szCs w:val="24"/>
          <w:lang w:val="es-ES" w:eastAsia="es-ES"/>
        </w:rPr>
        <w:t xml:space="preserve"> por el </w:t>
      </w:r>
      <w:r w:rsidRPr="00312F06">
        <w:rPr>
          <w:rFonts w:ascii="Palatino Linotype" w:eastAsia="Times New Roman" w:hAnsi="Palatino Linotype" w:cs="Arial"/>
          <w:b/>
          <w:color w:val="000000"/>
          <w:sz w:val="24"/>
          <w:szCs w:val="24"/>
          <w:lang w:val="es-ES" w:eastAsia="es-ES"/>
        </w:rPr>
        <w:t>Ayuntamiento de</w:t>
      </w:r>
      <w:r w:rsidR="001650DC" w:rsidRPr="00312F06">
        <w:rPr>
          <w:rFonts w:ascii="Palatino Linotype" w:eastAsia="Times New Roman" w:hAnsi="Palatino Linotype" w:cs="Arial"/>
          <w:b/>
          <w:color w:val="000000"/>
          <w:sz w:val="24"/>
          <w:szCs w:val="24"/>
          <w:lang w:val="es-ES" w:eastAsia="es-ES"/>
        </w:rPr>
        <w:t xml:space="preserve"> Axapusco</w:t>
      </w:r>
      <w:r w:rsidRPr="00312F06">
        <w:rPr>
          <w:rFonts w:ascii="Palatino Linotype" w:eastAsia="Times New Roman" w:hAnsi="Palatino Linotype" w:cs="Arial"/>
          <w:b/>
          <w:color w:val="000000"/>
          <w:sz w:val="24"/>
          <w:szCs w:val="24"/>
          <w:lang w:val="es-ES" w:eastAsia="es-ES"/>
        </w:rPr>
        <w:t xml:space="preserve"> </w:t>
      </w:r>
      <w:r w:rsidRPr="00312F06">
        <w:rPr>
          <w:rFonts w:ascii="Palatino Linotype" w:eastAsia="Times New Roman" w:hAnsi="Palatino Linotype" w:cs="Arial"/>
          <w:color w:val="000000"/>
          <w:sz w:val="24"/>
          <w:szCs w:val="24"/>
          <w:lang w:val="es-ES_tradnl" w:eastAsia="es-ES"/>
        </w:rPr>
        <w:t xml:space="preserve">y se </w:t>
      </w:r>
      <w:r w:rsidRPr="00312F06">
        <w:rPr>
          <w:rFonts w:ascii="Palatino Linotype" w:eastAsia="Times New Roman" w:hAnsi="Palatino Linotype" w:cs="Arial"/>
          <w:b/>
          <w:color w:val="000000"/>
          <w:sz w:val="24"/>
          <w:szCs w:val="24"/>
          <w:lang w:val="es-ES_tradnl" w:eastAsia="es-ES"/>
        </w:rPr>
        <w:t>ORDENA</w:t>
      </w:r>
      <w:r w:rsidRPr="00312F06">
        <w:rPr>
          <w:rFonts w:ascii="Palatino Linotype" w:eastAsia="Times New Roman" w:hAnsi="Palatino Linotype" w:cs="Arial"/>
          <w:color w:val="000000"/>
          <w:sz w:val="24"/>
          <w:szCs w:val="24"/>
          <w:lang w:val="es-ES_tradnl" w:eastAsia="es-ES"/>
        </w:rPr>
        <w:t xml:space="preserve"> </w:t>
      </w:r>
      <w:r w:rsidR="007A1B8B" w:rsidRPr="00312F06">
        <w:rPr>
          <w:rFonts w:ascii="Palatino Linotype" w:eastAsia="Times New Roman" w:hAnsi="Palatino Linotype" w:cs="Arial"/>
          <w:color w:val="000000"/>
          <w:sz w:val="24"/>
          <w:szCs w:val="24"/>
          <w:lang w:val="es-ES_tradnl" w:eastAsia="es-ES"/>
        </w:rPr>
        <w:t xml:space="preserve">entregar </w:t>
      </w:r>
      <w:r w:rsidRPr="00312F06">
        <w:rPr>
          <w:rFonts w:ascii="Palatino Linotype" w:eastAsia="Times New Roman" w:hAnsi="Palatino Linotype" w:cs="Arial"/>
          <w:color w:val="000000"/>
          <w:sz w:val="24"/>
          <w:szCs w:val="24"/>
          <w:lang w:val="es-ES" w:eastAsia="es-ES"/>
        </w:rPr>
        <w:t xml:space="preserve">vía Sistema de Acceso a la Información Mexiquense </w:t>
      </w:r>
      <w:r w:rsidR="00E663EC" w:rsidRPr="00312F06">
        <w:rPr>
          <w:rFonts w:ascii="Palatino Linotype" w:eastAsia="Times New Roman" w:hAnsi="Palatino Linotype" w:cs="Arial"/>
          <w:b/>
          <w:color w:val="000000"/>
          <w:sz w:val="24"/>
          <w:szCs w:val="24"/>
          <w:lang w:val="es-ES" w:eastAsia="es-ES"/>
        </w:rPr>
        <w:t>(SAIMEX)</w:t>
      </w:r>
      <w:r w:rsidR="00E73112" w:rsidRPr="00312F06">
        <w:rPr>
          <w:rFonts w:ascii="Palatino Linotype" w:eastAsia="Times New Roman" w:hAnsi="Palatino Linotype" w:cs="Arial"/>
          <w:color w:val="000000"/>
          <w:sz w:val="24"/>
          <w:szCs w:val="24"/>
          <w:lang w:val="es-ES" w:eastAsia="es-ES"/>
        </w:rPr>
        <w:t xml:space="preserve">, </w:t>
      </w:r>
      <w:r w:rsidR="00C46EC6" w:rsidRPr="00312F06">
        <w:rPr>
          <w:rFonts w:ascii="Palatino Linotype" w:eastAsia="Times New Roman" w:hAnsi="Palatino Linotype" w:cs="Arial"/>
          <w:color w:val="000000"/>
          <w:sz w:val="24"/>
          <w:szCs w:val="24"/>
          <w:lang w:val="es-ES" w:eastAsia="es-ES"/>
        </w:rPr>
        <w:t xml:space="preserve">de ser procedente en </w:t>
      </w:r>
      <w:r w:rsidRPr="00312F06">
        <w:rPr>
          <w:rFonts w:ascii="Palatino Linotype" w:eastAsia="Times New Roman" w:hAnsi="Palatino Linotype" w:cs="Arial"/>
          <w:color w:val="000000"/>
          <w:sz w:val="24"/>
          <w:szCs w:val="24"/>
          <w:lang w:val="es-ES" w:eastAsia="es-ES"/>
        </w:rPr>
        <w:t>versión pública</w:t>
      </w:r>
      <w:r w:rsidR="006D0F80" w:rsidRPr="00312F06">
        <w:rPr>
          <w:rFonts w:ascii="Palatino Linotype" w:eastAsia="Times New Roman" w:hAnsi="Palatino Linotype" w:cs="Arial"/>
          <w:color w:val="000000"/>
          <w:sz w:val="24"/>
          <w:szCs w:val="24"/>
          <w:lang w:val="es-ES" w:eastAsia="es-ES"/>
        </w:rPr>
        <w:t>,</w:t>
      </w:r>
      <w:r w:rsidR="00E73112" w:rsidRPr="00312F06">
        <w:rPr>
          <w:rFonts w:ascii="Palatino Linotype" w:eastAsia="Times New Roman" w:hAnsi="Palatino Linotype" w:cs="Arial"/>
          <w:color w:val="000000"/>
          <w:sz w:val="24"/>
          <w:szCs w:val="24"/>
          <w:lang w:val="es-ES" w:eastAsia="es-ES"/>
        </w:rPr>
        <w:t xml:space="preserve"> la documentación donde se aprecie lo siguiente:</w:t>
      </w:r>
    </w:p>
    <w:p w:rsidR="00E663EC" w:rsidRPr="00312F06" w:rsidRDefault="00E663EC" w:rsidP="00DA72B4">
      <w:pPr>
        <w:spacing w:after="0" w:line="360" w:lineRule="auto"/>
        <w:contextualSpacing/>
        <w:jc w:val="both"/>
        <w:rPr>
          <w:rFonts w:ascii="Palatino Linotype" w:eastAsia="Times New Roman" w:hAnsi="Palatino Linotype" w:cs="Arial"/>
          <w:color w:val="000000"/>
          <w:sz w:val="24"/>
          <w:szCs w:val="24"/>
          <w:lang w:val="es-ES" w:eastAsia="es-ES"/>
        </w:rPr>
      </w:pPr>
    </w:p>
    <w:p w:rsidR="001650DC" w:rsidRPr="00312F06" w:rsidRDefault="001650DC" w:rsidP="001650DC">
      <w:pPr>
        <w:pStyle w:val="Prrafodelista"/>
        <w:numPr>
          <w:ilvl w:val="0"/>
          <w:numId w:val="35"/>
        </w:numPr>
        <w:spacing w:line="360" w:lineRule="auto"/>
        <w:ind w:right="616"/>
        <w:rPr>
          <w:rFonts w:ascii="Palatino Linotype" w:eastAsia="MS Mincho" w:hAnsi="Palatino Linotype" w:cs="Arial"/>
          <w:b/>
          <w:sz w:val="24"/>
          <w:szCs w:val="24"/>
          <w:lang w:val="es-ES" w:eastAsia="es-ES"/>
        </w:rPr>
      </w:pPr>
      <w:r w:rsidRPr="00312F06">
        <w:rPr>
          <w:rFonts w:ascii="Palatino Linotype" w:eastAsia="MS Mincho" w:hAnsi="Palatino Linotype" w:cs="Arial"/>
          <w:b/>
          <w:sz w:val="24"/>
          <w:szCs w:val="24"/>
          <w:lang w:val="es-ES" w:eastAsia="es-ES"/>
        </w:rPr>
        <w:t xml:space="preserve">Gastos por representación que se efectuaron del primero (01) de enero al treinta y uno (31) de diciembre de dos mil diecinueve. </w:t>
      </w:r>
    </w:p>
    <w:p w:rsidR="00DA72B4" w:rsidRPr="00312F06" w:rsidRDefault="00E663EC" w:rsidP="00DA72B4">
      <w:pPr>
        <w:spacing w:before="240" w:after="240" w:line="360" w:lineRule="auto"/>
        <w:jc w:val="both"/>
        <w:rPr>
          <w:rFonts w:ascii="Palatino Linotype" w:eastAsia="Calibri" w:hAnsi="Palatino Linotype" w:cs="Arial"/>
          <w:b/>
          <w:sz w:val="24"/>
          <w:szCs w:val="24"/>
          <w:lang w:val="es-ES_tradnl" w:eastAsia="es-ES"/>
        </w:rPr>
      </w:pPr>
      <w:r w:rsidRPr="00312F06">
        <w:rPr>
          <w:rFonts w:ascii="Palatino Linotype" w:eastAsia="Calibri" w:hAnsi="Palatino Linotype" w:cs="Arial"/>
          <w:sz w:val="24"/>
          <w:szCs w:val="24"/>
          <w:lang w:val="es-ES_tradnl" w:eastAsia="es-ES"/>
        </w:rPr>
        <w:t>En caso d</w:t>
      </w:r>
      <w:r w:rsidR="00DA72B4" w:rsidRPr="00312F06">
        <w:rPr>
          <w:rFonts w:ascii="Palatino Linotype" w:eastAsia="Calibri" w:hAnsi="Palatino Linotype" w:cs="Arial"/>
          <w:sz w:val="24"/>
          <w:szCs w:val="24"/>
          <w:lang w:val="es-ES_tradnl" w:eastAsia="es-ES"/>
        </w:rPr>
        <w:t>e que en dichos documentos se adviertan datos personales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650DC" w:rsidRPr="00312F06">
        <w:rPr>
          <w:rFonts w:ascii="Palatino Linotype" w:eastAsia="Calibri" w:hAnsi="Palatino Linotype" w:cs="Arial"/>
          <w:sz w:val="24"/>
          <w:szCs w:val="24"/>
          <w:lang w:val="es-ES_tradnl" w:eastAsia="es-ES"/>
        </w:rPr>
        <w:t xml:space="preserve"> la parte </w:t>
      </w:r>
      <w:r w:rsidR="0098735D" w:rsidRPr="00312F06">
        <w:rPr>
          <w:rFonts w:ascii="Palatino Linotype" w:eastAsia="Calibri" w:hAnsi="Palatino Linotype" w:cs="Arial"/>
          <w:b/>
          <w:sz w:val="24"/>
          <w:szCs w:val="24"/>
          <w:lang w:val="es-ES_tradnl" w:eastAsia="es-ES"/>
        </w:rPr>
        <w:t xml:space="preserve">RECURRENTE. </w:t>
      </w:r>
    </w:p>
    <w:p w:rsidR="00DA72B4" w:rsidRPr="00312F06" w:rsidRDefault="00DA72B4" w:rsidP="00DA72B4">
      <w:pPr>
        <w:shd w:val="clear" w:color="auto" w:fill="FFFFFF"/>
        <w:spacing w:before="240" w:after="0" w:line="360" w:lineRule="auto"/>
        <w:ind w:right="49"/>
        <w:jc w:val="both"/>
        <w:rPr>
          <w:rFonts w:ascii="Arial" w:eastAsia="Times New Roman" w:hAnsi="Arial" w:cs="Arial"/>
          <w:color w:val="222222"/>
          <w:sz w:val="24"/>
          <w:szCs w:val="24"/>
          <w:lang w:eastAsia="es-MX"/>
        </w:rPr>
      </w:pPr>
      <w:r w:rsidRPr="00312F06">
        <w:rPr>
          <w:rFonts w:ascii="Palatino Linotype" w:eastAsia="Times New Roman" w:hAnsi="Palatino Linotype" w:cs="Arial"/>
          <w:b/>
          <w:bCs/>
          <w:color w:val="222222"/>
          <w:sz w:val="24"/>
          <w:szCs w:val="24"/>
          <w:lang w:val="es-ES_tradnl" w:eastAsia="es-MX"/>
        </w:rPr>
        <w:t xml:space="preserve">TERCERO. </w:t>
      </w:r>
      <w:r w:rsidRPr="00312F06">
        <w:rPr>
          <w:rFonts w:ascii="Palatino Linotype" w:eastAsia="Times New Roman" w:hAnsi="Palatino Linotype" w:cs="Arial"/>
          <w:color w:val="222222"/>
          <w:sz w:val="24"/>
          <w:szCs w:val="24"/>
          <w:lang w:val="es-ES_tradnl" w:eastAsia="es-MX"/>
        </w:rPr>
        <w:t>Notifíquese</w:t>
      </w:r>
      <w:r w:rsidRPr="00312F06">
        <w:rPr>
          <w:rFonts w:ascii="Palatino Linotype" w:eastAsia="Times New Roman" w:hAnsi="Palatino Linotype" w:cs="Arial"/>
          <w:b/>
          <w:bCs/>
          <w:color w:val="222222"/>
          <w:sz w:val="24"/>
          <w:szCs w:val="24"/>
          <w:lang w:val="es-ES_tradnl" w:eastAsia="es-MX"/>
        </w:rPr>
        <w:t xml:space="preserve"> </w:t>
      </w:r>
      <w:r w:rsidRPr="00312F06">
        <w:rPr>
          <w:rFonts w:ascii="Palatino Linotype" w:eastAsia="Times New Roman" w:hAnsi="Palatino Linotype" w:cs="Arial"/>
          <w:color w:val="222222"/>
          <w:sz w:val="24"/>
          <w:szCs w:val="24"/>
          <w:lang w:val="es-ES_tradnl" w:eastAsia="es-MX"/>
        </w:rPr>
        <w:t xml:space="preserve">al Titular de la Unidad de Transparencia del </w:t>
      </w:r>
      <w:r w:rsidRPr="00312F06">
        <w:rPr>
          <w:rFonts w:ascii="Palatino Linotype" w:eastAsia="Times New Roman" w:hAnsi="Palatino Linotype" w:cs="Arial"/>
          <w:b/>
          <w:bCs/>
          <w:color w:val="222222"/>
          <w:sz w:val="24"/>
          <w:szCs w:val="24"/>
          <w:lang w:val="es-ES_tradnl" w:eastAsia="es-MX"/>
        </w:rPr>
        <w:t>SUJETO OBLIGADO</w:t>
      </w:r>
      <w:r w:rsidRPr="00312F06">
        <w:rPr>
          <w:rFonts w:ascii="Palatino Linotype" w:eastAsia="Times New Roman" w:hAnsi="Palatino Linotype" w:cs="Arial"/>
          <w:color w:val="222222"/>
          <w:sz w:val="24"/>
          <w:szCs w:val="24"/>
          <w:lang w:val="es-ES_tradnl" w:eastAsia="es-MX"/>
        </w:rPr>
        <w:t xml:space="preserve">, para que conforme a los artículos 186 último párrafo, 189 párrafo </w:t>
      </w:r>
      <w:r w:rsidRPr="00312F06">
        <w:rPr>
          <w:rFonts w:ascii="Palatino Linotype" w:eastAsia="Times New Roman" w:hAnsi="Palatino Linotype" w:cs="Arial"/>
          <w:color w:val="222222"/>
          <w:sz w:val="24"/>
          <w:szCs w:val="24"/>
          <w:lang w:val="es-ES_tradnl" w:eastAsia="es-MX"/>
        </w:rPr>
        <w:lastRenderedPageBreak/>
        <w:t xml:space="preserve">segundo y 199 de la Ley de Transparencia y Acceso a la Información Pública del Estado de México y Municipios, dé cumplimiento a lo ordenado dentro del plazo de </w:t>
      </w:r>
      <w:r w:rsidR="00312F06">
        <w:rPr>
          <w:rFonts w:ascii="Palatino Linotype" w:eastAsia="Times New Roman" w:hAnsi="Palatino Linotype" w:cs="Arial"/>
          <w:color w:val="222222"/>
          <w:sz w:val="24"/>
          <w:szCs w:val="24"/>
          <w:lang w:val="es-ES_tradnl" w:eastAsia="es-MX"/>
        </w:rPr>
        <w:t>veinte</w:t>
      </w:r>
      <w:r w:rsidRPr="00312F06">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rsidR="00DA72B4" w:rsidRPr="00312F06" w:rsidRDefault="00DA72B4" w:rsidP="00DA72B4">
      <w:pPr>
        <w:spacing w:after="0" w:line="240" w:lineRule="auto"/>
        <w:rPr>
          <w:rFonts w:ascii="Cambria" w:eastAsia="MS Mincho" w:hAnsi="Cambria" w:cs="Times New Roman"/>
          <w:sz w:val="24"/>
          <w:szCs w:val="24"/>
          <w:lang w:val="es-ES" w:eastAsia="es-ES"/>
        </w:rPr>
      </w:pPr>
    </w:p>
    <w:p w:rsidR="005F1B90" w:rsidRPr="00312F06"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312F06">
        <w:rPr>
          <w:rFonts w:ascii="Palatino Linotype" w:eastAsia="Times New Roman" w:hAnsi="Palatino Linotype" w:cs="Arial"/>
          <w:b/>
          <w:sz w:val="24"/>
          <w:szCs w:val="24"/>
          <w:lang w:val="es-ES_tradnl" w:eastAsia="es-ES"/>
        </w:rPr>
        <w:t xml:space="preserve">CUARTO. </w:t>
      </w:r>
      <w:r w:rsidRPr="00312F06">
        <w:rPr>
          <w:rFonts w:ascii="Palatino Linotype" w:eastAsia="Times New Roman" w:hAnsi="Palatino Linotype" w:cs="Times New Roman"/>
          <w:b/>
          <w:bCs/>
          <w:color w:val="222222"/>
          <w:sz w:val="24"/>
          <w:szCs w:val="24"/>
          <w:lang w:val="es-ES" w:eastAsia="es-ES"/>
        </w:rPr>
        <w:t xml:space="preserve">Notifíquese </w:t>
      </w:r>
      <w:r w:rsidR="001650DC" w:rsidRPr="00312F06">
        <w:rPr>
          <w:rFonts w:ascii="Palatino Linotype" w:eastAsia="Times New Roman" w:hAnsi="Palatino Linotype" w:cs="Times New Roman"/>
          <w:bCs/>
          <w:color w:val="222222"/>
          <w:sz w:val="24"/>
          <w:szCs w:val="24"/>
          <w:lang w:val="es-ES" w:eastAsia="es-ES"/>
        </w:rPr>
        <w:t xml:space="preserve">a la parte </w:t>
      </w:r>
      <w:r w:rsidR="0098735D" w:rsidRPr="00312F06">
        <w:rPr>
          <w:rFonts w:ascii="Palatino Linotype" w:eastAsia="Times New Roman" w:hAnsi="Palatino Linotype" w:cs="Times New Roman"/>
          <w:b/>
          <w:bCs/>
          <w:color w:val="222222"/>
          <w:sz w:val="24"/>
          <w:szCs w:val="24"/>
          <w:lang w:val="es-ES" w:eastAsia="es-ES"/>
        </w:rPr>
        <w:t>RECURRENTE</w:t>
      </w:r>
      <w:r w:rsidR="001650DC" w:rsidRPr="00312F06">
        <w:rPr>
          <w:rFonts w:ascii="Palatino Linotype" w:eastAsia="Times New Roman" w:hAnsi="Palatino Linotype" w:cs="Times New Roman"/>
          <w:b/>
          <w:bCs/>
          <w:color w:val="222222"/>
          <w:sz w:val="24"/>
          <w:szCs w:val="24"/>
          <w:lang w:val="es-ES" w:eastAsia="es-ES"/>
        </w:rPr>
        <w:t xml:space="preserve"> </w:t>
      </w:r>
      <w:r w:rsidRPr="00312F06">
        <w:rPr>
          <w:rFonts w:ascii="Palatino Linotype" w:eastAsiaTheme="minorEastAsia" w:hAnsi="Palatino Linotype"/>
          <w:sz w:val="24"/>
          <w:szCs w:val="24"/>
          <w:lang w:val="es-ES_tradnl" w:eastAsia="es-ES"/>
        </w:rPr>
        <w:t xml:space="preserve">la presente resolución. </w:t>
      </w:r>
    </w:p>
    <w:p w:rsidR="005F1B90" w:rsidRPr="00312F06"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5F1B90" w:rsidRPr="00312F06" w:rsidRDefault="005F1B90" w:rsidP="005F1B90">
      <w:pPr>
        <w:spacing w:after="0" w:line="360" w:lineRule="auto"/>
        <w:jc w:val="both"/>
        <w:rPr>
          <w:rFonts w:ascii="Palatino Linotype" w:eastAsia="MS Mincho" w:hAnsi="Palatino Linotype" w:cs="Times New Roman"/>
          <w:sz w:val="24"/>
          <w:szCs w:val="24"/>
          <w:lang w:val="es-ES" w:eastAsia="es-ES"/>
        </w:rPr>
      </w:pPr>
      <w:r w:rsidRPr="00312F06">
        <w:rPr>
          <w:rFonts w:ascii="Palatino Linotype" w:eastAsia="MS Mincho" w:hAnsi="Palatino Linotype" w:cs="Times New Roman"/>
          <w:b/>
          <w:sz w:val="24"/>
          <w:szCs w:val="24"/>
          <w:lang w:eastAsia="es-ES"/>
        </w:rPr>
        <w:t>QUINTO.</w:t>
      </w:r>
      <w:r w:rsidRPr="00312F06">
        <w:rPr>
          <w:rFonts w:ascii="Palatino Linotype" w:eastAsia="MS Mincho" w:hAnsi="Palatino Linotype" w:cs="Times New Roman"/>
          <w:sz w:val="24"/>
          <w:szCs w:val="24"/>
          <w:lang w:eastAsia="es-ES"/>
        </w:rPr>
        <w:t xml:space="preserve"> </w:t>
      </w:r>
      <w:r w:rsidRPr="00312F06">
        <w:rPr>
          <w:rFonts w:ascii="Palatino Linotype" w:eastAsia="MS Mincho" w:hAnsi="Palatino Linotype" w:cs="Times New Roman"/>
          <w:sz w:val="24"/>
          <w:szCs w:val="24"/>
          <w:lang w:val="es-ES" w:eastAsia="es-ES"/>
        </w:rPr>
        <w:t>Se hace del conocimiento de</w:t>
      </w:r>
      <w:r w:rsidR="001650DC" w:rsidRPr="00312F06">
        <w:rPr>
          <w:rFonts w:ascii="Palatino Linotype" w:eastAsia="Calibri" w:hAnsi="Palatino Linotype" w:cs="Arial"/>
          <w:sz w:val="24"/>
          <w:szCs w:val="24"/>
          <w:lang w:val="es-ES_tradnl" w:eastAsia="es-ES"/>
        </w:rPr>
        <w:t xml:space="preserve"> la parte </w:t>
      </w:r>
      <w:r w:rsidR="0098735D" w:rsidRPr="00312F06">
        <w:rPr>
          <w:rFonts w:ascii="Palatino Linotype" w:eastAsia="Calibri" w:hAnsi="Palatino Linotype" w:cs="Arial"/>
          <w:b/>
          <w:sz w:val="24"/>
          <w:szCs w:val="24"/>
          <w:lang w:val="es-ES_tradnl" w:eastAsia="es-ES"/>
        </w:rPr>
        <w:t>RECURRENTE</w:t>
      </w:r>
      <w:r w:rsidR="001650DC" w:rsidRPr="00312F06">
        <w:rPr>
          <w:rFonts w:ascii="Palatino Linotype" w:eastAsia="Calibri" w:hAnsi="Palatino Linotype" w:cs="Arial"/>
          <w:b/>
          <w:sz w:val="24"/>
          <w:szCs w:val="24"/>
          <w:lang w:val="es-ES_tradnl" w:eastAsia="es-ES"/>
        </w:rPr>
        <w:t xml:space="preserve"> </w:t>
      </w:r>
      <w:r w:rsidRPr="00312F0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12F06">
        <w:rPr>
          <w:rFonts w:ascii="Palatino Linotype" w:eastAsia="MS Mincho" w:hAnsi="Palatino Linotype" w:cs="Times New Roman"/>
          <w:bCs/>
          <w:sz w:val="24"/>
          <w:szCs w:val="24"/>
          <w:lang w:val="es-ES" w:eastAsia="es-ES"/>
        </w:rPr>
        <w:t>vía juicio de amparo</w:t>
      </w:r>
      <w:r w:rsidRPr="00312F06">
        <w:rPr>
          <w:rFonts w:ascii="Palatino Linotype" w:eastAsia="MS Mincho" w:hAnsi="Palatino Linotype" w:cs="Times New Roman"/>
          <w:sz w:val="24"/>
          <w:szCs w:val="24"/>
          <w:lang w:val="es-ES" w:eastAsia="es-ES"/>
        </w:rPr>
        <w:t> en los términos de las leyes aplicables.</w:t>
      </w:r>
    </w:p>
    <w:p w:rsidR="00E663EC" w:rsidRPr="00312F06" w:rsidRDefault="00E663EC" w:rsidP="005F1B90">
      <w:pPr>
        <w:spacing w:after="0" w:line="360" w:lineRule="auto"/>
        <w:jc w:val="both"/>
        <w:rPr>
          <w:rFonts w:ascii="Palatino Linotype" w:eastAsia="MS Mincho" w:hAnsi="Palatino Linotype" w:cs="Times New Roman"/>
          <w:sz w:val="24"/>
          <w:szCs w:val="24"/>
          <w:lang w:val="es-ES" w:eastAsia="es-ES"/>
        </w:rPr>
      </w:pPr>
    </w:p>
    <w:p w:rsidR="00C05583" w:rsidRPr="00312F06" w:rsidRDefault="00E93981" w:rsidP="00DF32AA">
      <w:pPr>
        <w:tabs>
          <w:tab w:val="left" w:pos="0"/>
        </w:tabs>
        <w:spacing w:after="0" w:line="360" w:lineRule="auto"/>
        <w:ind w:firstLine="1"/>
        <w:jc w:val="both"/>
        <w:rPr>
          <w:rFonts w:ascii="Palatino Linotype" w:hAnsi="Palatino Linotype"/>
          <w:sz w:val="24"/>
          <w:szCs w:val="24"/>
        </w:rPr>
      </w:pPr>
      <w:r w:rsidRPr="00312F06">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312F06">
        <w:rPr>
          <w:rFonts w:ascii="Palatino Linotype" w:hAnsi="Palatino Linotype"/>
          <w:sz w:val="24"/>
          <w:szCs w:val="24"/>
        </w:rPr>
        <w:t>JOSÉ GUADALUPE LUNA HERNÁNDEZ; JAVIER MARTÍNEZ CRUZ Y LUIS GUSTAVO PARRA NORIEGA</w:t>
      </w:r>
      <w:r w:rsidRPr="00312F06">
        <w:rPr>
          <w:rFonts w:ascii="Palatino Linotype" w:hAnsi="Palatino Linotype"/>
          <w:sz w:val="24"/>
          <w:szCs w:val="24"/>
        </w:rPr>
        <w:t xml:space="preserve">, EN LA </w:t>
      </w:r>
      <w:r w:rsidR="00312F06">
        <w:rPr>
          <w:rFonts w:ascii="Palatino Linotype" w:hAnsi="Palatino Linotype"/>
          <w:sz w:val="24"/>
          <w:szCs w:val="24"/>
        </w:rPr>
        <w:t xml:space="preserve">DÉCIMA </w:t>
      </w:r>
      <w:r w:rsidR="004B7A07" w:rsidRPr="00312F06">
        <w:rPr>
          <w:rFonts w:ascii="Palatino Linotype" w:hAnsi="Palatino Linotype"/>
          <w:sz w:val="24"/>
          <w:szCs w:val="24"/>
        </w:rPr>
        <w:t xml:space="preserve"> </w:t>
      </w:r>
      <w:r w:rsidRPr="00312F06">
        <w:rPr>
          <w:rFonts w:ascii="Palatino Linotype" w:hAnsi="Palatino Linotype"/>
          <w:sz w:val="24"/>
          <w:szCs w:val="24"/>
        </w:rPr>
        <w:t>SESIÓN ORDINARIA CELEBRADA EL DÍA</w:t>
      </w:r>
      <w:r w:rsidR="004B7A07" w:rsidRPr="00312F06">
        <w:rPr>
          <w:rFonts w:ascii="Palatino Linotype" w:hAnsi="Palatino Linotype"/>
          <w:sz w:val="24"/>
          <w:szCs w:val="24"/>
        </w:rPr>
        <w:t xml:space="preserve"> </w:t>
      </w:r>
      <w:r w:rsidR="00312F06">
        <w:rPr>
          <w:rFonts w:ascii="Palatino Linotype" w:hAnsi="Palatino Linotype"/>
          <w:sz w:val="24"/>
          <w:szCs w:val="24"/>
        </w:rPr>
        <w:t>DIECINUEVE</w:t>
      </w:r>
      <w:r w:rsidR="004B7A07" w:rsidRPr="00312F06">
        <w:rPr>
          <w:rFonts w:ascii="Palatino Linotype" w:hAnsi="Palatino Linotype"/>
          <w:sz w:val="24"/>
          <w:szCs w:val="24"/>
        </w:rPr>
        <w:t xml:space="preserve"> DE </w:t>
      </w:r>
      <w:r w:rsidR="00312F06">
        <w:rPr>
          <w:rFonts w:ascii="Palatino Linotype" w:hAnsi="Palatino Linotype"/>
          <w:sz w:val="24"/>
          <w:szCs w:val="24"/>
        </w:rPr>
        <w:t>MARZO</w:t>
      </w:r>
      <w:r w:rsidR="004B7A07" w:rsidRPr="00312F06">
        <w:rPr>
          <w:rFonts w:ascii="Palatino Linotype" w:hAnsi="Palatino Linotype"/>
          <w:sz w:val="24"/>
          <w:szCs w:val="24"/>
        </w:rPr>
        <w:t xml:space="preserve"> DE DOS MIL VEINTE</w:t>
      </w:r>
      <w:r w:rsidRPr="00312F06">
        <w:rPr>
          <w:rFonts w:ascii="Palatino Linotype" w:hAnsi="Palatino Linotype"/>
          <w:sz w:val="24"/>
          <w:szCs w:val="24"/>
        </w:rPr>
        <w:t>, ANTE EL SECRETARIO TÉCNICO DEL PLENO, ALEXIS TAPIA RAMÍREZ.</w:t>
      </w:r>
    </w:p>
    <w:tbl>
      <w:tblPr>
        <w:tblpPr w:leftFromText="141" w:rightFromText="141" w:vertAnchor="page" w:horzAnchor="margin" w:tblpXSpec="center" w:tblpY="2130"/>
        <w:tblW w:w="10389" w:type="dxa"/>
        <w:tblLayout w:type="fixed"/>
        <w:tblLook w:val="04A0" w:firstRow="1" w:lastRow="0" w:firstColumn="1" w:lastColumn="0" w:noHBand="0" w:noVBand="1"/>
      </w:tblPr>
      <w:tblGrid>
        <w:gridCol w:w="5194"/>
        <w:gridCol w:w="5195"/>
      </w:tblGrid>
      <w:tr w:rsidR="00312F06" w:rsidRPr="00312F06" w:rsidTr="00312F06">
        <w:trPr>
          <w:trHeight w:val="1580"/>
        </w:trPr>
        <w:tc>
          <w:tcPr>
            <w:tcW w:w="10389" w:type="dxa"/>
            <w:gridSpan w:val="2"/>
            <w:shd w:val="clear" w:color="auto" w:fill="auto"/>
          </w:tcPr>
          <w:p w:rsidR="00312F06" w:rsidRPr="00312F06" w:rsidRDefault="00312F06" w:rsidP="00312F06">
            <w:pPr>
              <w:spacing w:after="0" w:line="360" w:lineRule="auto"/>
              <w:rPr>
                <w:rFonts w:ascii="Palatino Linotype" w:hAnsi="Palatino Linotype" w:cs="Arial"/>
                <w:b/>
                <w:sz w:val="24"/>
                <w:szCs w:val="24"/>
              </w:rPr>
            </w:pPr>
          </w:p>
          <w:p w:rsidR="00312F06" w:rsidRDefault="00312F06" w:rsidP="00312F06">
            <w:pPr>
              <w:spacing w:after="0" w:line="360" w:lineRule="auto"/>
              <w:jc w:val="center"/>
              <w:rPr>
                <w:rFonts w:ascii="Palatino Linotype" w:hAnsi="Palatino Linotype" w:cs="Arial"/>
                <w:b/>
                <w:sz w:val="24"/>
                <w:szCs w:val="24"/>
              </w:rPr>
            </w:pPr>
          </w:p>
          <w:p w:rsidR="00312F06" w:rsidRDefault="00312F06" w:rsidP="00312F06">
            <w:pPr>
              <w:spacing w:after="0" w:line="360" w:lineRule="auto"/>
              <w:jc w:val="center"/>
              <w:rPr>
                <w:rFonts w:ascii="Palatino Linotype" w:hAnsi="Palatino Linotype" w:cs="Arial"/>
                <w:b/>
                <w:sz w:val="24"/>
                <w:szCs w:val="24"/>
              </w:rPr>
            </w:pP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Zulema Martínez Sánchez</w:t>
            </w: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sz w:val="24"/>
                <w:szCs w:val="24"/>
              </w:rPr>
              <w:t>Comisionada Presidenta</w:t>
            </w: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 xml:space="preserve">(RÚBRICA) </w:t>
            </w:r>
          </w:p>
        </w:tc>
      </w:tr>
      <w:tr w:rsidR="00312F06" w:rsidRPr="00312F06" w:rsidTr="00312F06">
        <w:trPr>
          <w:trHeight w:val="1978"/>
        </w:trPr>
        <w:tc>
          <w:tcPr>
            <w:tcW w:w="5194" w:type="dxa"/>
            <w:shd w:val="clear" w:color="auto" w:fill="auto"/>
          </w:tcPr>
          <w:p w:rsidR="00312F06" w:rsidRPr="00312F06" w:rsidRDefault="00312F06" w:rsidP="00312F06">
            <w:pPr>
              <w:spacing w:after="0" w:line="360" w:lineRule="auto"/>
              <w:rPr>
                <w:rFonts w:ascii="Palatino Linotype" w:hAnsi="Palatino Linotype" w:cs="Arial"/>
                <w:b/>
                <w:sz w:val="24"/>
                <w:szCs w:val="24"/>
              </w:rPr>
            </w:pPr>
          </w:p>
          <w:p w:rsidR="00312F06" w:rsidRDefault="00312F06" w:rsidP="00312F06">
            <w:pPr>
              <w:spacing w:after="0" w:line="360" w:lineRule="auto"/>
              <w:jc w:val="center"/>
              <w:rPr>
                <w:rFonts w:ascii="Palatino Linotype" w:hAnsi="Palatino Linotype" w:cs="Arial"/>
                <w:b/>
                <w:sz w:val="24"/>
                <w:szCs w:val="24"/>
              </w:rPr>
            </w:pP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Eva Abaid Yapur</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sz w:val="24"/>
                <w:szCs w:val="24"/>
              </w:rPr>
              <w:t>Comisionada</w:t>
            </w: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(RÚBRICA)</w:t>
            </w:r>
          </w:p>
        </w:tc>
        <w:tc>
          <w:tcPr>
            <w:tcW w:w="5195" w:type="dxa"/>
            <w:shd w:val="clear" w:color="auto" w:fill="auto"/>
          </w:tcPr>
          <w:p w:rsidR="00312F06" w:rsidRDefault="00312F06" w:rsidP="00312F06">
            <w:pPr>
              <w:spacing w:after="0" w:line="360" w:lineRule="auto"/>
              <w:rPr>
                <w:rFonts w:ascii="Palatino Linotype" w:hAnsi="Palatino Linotype" w:cs="Arial"/>
                <w:b/>
                <w:sz w:val="24"/>
                <w:szCs w:val="24"/>
              </w:rPr>
            </w:pPr>
          </w:p>
          <w:p w:rsidR="00312F06" w:rsidRDefault="00312F06" w:rsidP="00312F06">
            <w:pPr>
              <w:spacing w:after="0" w:line="360" w:lineRule="auto"/>
              <w:jc w:val="center"/>
              <w:rPr>
                <w:rFonts w:ascii="Palatino Linotype" w:hAnsi="Palatino Linotype" w:cs="Arial"/>
                <w:b/>
                <w:sz w:val="24"/>
                <w:szCs w:val="24"/>
              </w:rPr>
            </w:pP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José Guadalupe Luna Hernández</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sz w:val="24"/>
                <w:szCs w:val="24"/>
              </w:rPr>
              <w:t>Comisionado</w:t>
            </w: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(RÚBRICA)</w:t>
            </w:r>
          </w:p>
        </w:tc>
      </w:tr>
      <w:tr w:rsidR="00312F06" w:rsidRPr="00312F06" w:rsidTr="00312F06">
        <w:trPr>
          <w:trHeight w:val="1978"/>
        </w:trPr>
        <w:tc>
          <w:tcPr>
            <w:tcW w:w="5194" w:type="dxa"/>
            <w:shd w:val="clear" w:color="auto" w:fill="auto"/>
          </w:tcPr>
          <w:p w:rsidR="00312F06" w:rsidRPr="00312F06" w:rsidRDefault="00312F06" w:rsidP="00312F06">
            <w:pPr>
              <w:spacing w:after="0" w:line="360" w:lineRule="auto"/>
              <w:rPr>
                <w:rFonts w:ascii="Palatino Linotype" w:hAnsi="Palatino Linotype" w:cs="Arial"/>
                <w:b/>
                <w:sz w:val="24"/>
                <w:szCs w:val="24"/>
              </w:rPr>
            </w:pPr>
          </w:p>
          <w:p w:rsidR="00312F06" w:rsidRPr="00312F06" w:rsidRDefault="00312F06" w:rsidP="00312F06">
            <w:pPr>
              <w:spacing w:after="0" w:line="360" w:lineRule="auto"/>
              <w:rPr>
                <w:rFonts w:ascii="Palatino Linotype" w:hAnsi="Palatino Linotype" w:cs="Arial"/>
                <w:b/>
                <w:sz w:val="24"/>
                <w:szCs w:val="24"/>
              </w:rPr>
            </w:pP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Javier Martínez Cruz</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sz w:val="24"/>
                <w:szCs w:val="24"/>
              </w:rPr>
              <w:t>Comisionado</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b/>
                <w:sz w:val="24"/>
                <w:szCs w:val="24"/>
              </w:rPr>
              <w:t>(RÚBRICA)</w:t>
            </w:r>
          </w:p>
        </w:tc>
        <w:tc>
          <w:tcPr>
            <w:tcW w:w="5195" w:type="dxa"/>
            <w:shd w:val="clear" w:color="auto" w:fill="auto"/>
          </w:tcPr>
          <w:p w:rsidR="00312F06" w:rsidRPr="00312F06" w:rsidRDefault="00312F06" w:rsidP="00312F06">
            <w:pPr>
              <w:spacing w:after="0" w:line="360" w:lineRule="auto"/>
              <w:rPr>
                <w:rFonts w:ascii="Palatino Linotype" w:hAnsi="Palatino Linotype" w:cs="Arial"/>
                <w:b/>
                <w:sz w:val="24"/>
                <w:szCs w:val="24"/>
              </w:rPr>
            </w:pPr>
          </w:p>
          <w:p w:rsidR="00312F06" w:rsidRPr="00312F06" w:rsidRDefault="00312F06" w:rsidP="00312F06">
            <w:pPr>
              <w:spacing w:after="0" w:line="360" w:lineRule="auto"/>
              <w:rPr>
                <w:rFonts w:ascii="Palatino Linotype" w:hAnsi="Palatino Linotype" w:cs="Arial"/>
                <w:b/>
                <w:sz w:val="24"/>
                <w:szCs w:val="24"/>
              </w:rPr>
            </w:pP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Luis Gustavo Parra Noriega</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sz w:val="24"/>
                <w:szCs w:val="24"/>
              </w:rPr>
              <w:t>Comisionado</w:t>
            </w: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(RÚBRICA)</w:t>
            </w:r>
          </w:p>
        </w:tc>
      </w:tr>
      <w:tr w:rsidR="00312F06" w:rsidRPr="00312F06" w:rsidTr="00312F06">
        <w:trPr>
          <w:trHeight w:val="1978"/>
        </w:trPr>
        <w:tc>
          <w:tcPr>
            <w:tcW w:w="10389" w:type="dxa"/>
            <w:gridSpan w:val="2"/>
            <w:shd w:val="clear" w:color="auto" w:fill="auto"/>
          </w:tcPr>
          <w:p w:rsidR="00312F06" w:rsidRDefault="00312F06" w:rsidP="00312F06">
            <w:pPr>
              <w:tabs>
                <w:tab w:val="left" w:pos="3720"/>
              </w:tabs>
              <w:spacing w:after="0" w:line="360" w:lineRule="auto"/>
              <w:rPr>
                <w:rFonts w:ascii="Palatino Linotype" w:hAnsi="Palatino Linotype" w:cs="Arial"/>
                <w:b/>
                <w:sz w:val="24"/>
                <w:szCs w:val="24"/>
              </w:rPr>
            </w:pPr>
          </w:p>
          <w:p w:rsidR="00312F06" w:rsidRPr="00312F06" w:rsidRDefault="00312F06" w:rsidP="00312F06">
            <w:pPr>
              <w:spacing w:after="0" w:line="360" w:lineRule="auto"/>
              <w:jc w:val="center"/>
              <w:rPr>
                <w:rFonts w:ascii="Palatino Linotype" w:hAnsi="Palatino Linotype" w:cs="Arial"/>
                <w:b/>
                <w:sz w:val="24"/>
                <w:szCs w:val="24"/>
              </w:rPr>
            </w:pPr>
            <w:r w:rsidRPr="00312F06">
              <w:rPr>
                <w:rFonts w:ascii="Palatino Linotype" w:hAnsi="Palatino Linotype" w:cs="Arial"/>
                <w:b/>
                <w:sz w:val="24"/>
                <w:szCs w:val="24"/>
              </w:rPr>
              <w:t>Alexis Tapia Ramírez</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sz w:val="24"/>
                <w:szCs w:val="24"/>
              </w:rPr>
              <w:t>Secretario Técnico del Pleno</w:t>
            </w:r>
          </w:p>
          <w:p w:rsidR="00312F06" w:rsidRPr="00312F06" w:rsidRDefault="00312F06" w:rsidP="00312F06">
            <w:pPr>
              <w:spacing w:after="0" w:line="360" w:lineRule="auto"/>
              <w:jc w:val="center"/>
              <w:rPr>
                <w:rFonts w:ascii="Palatino Linotype" w:hAnsi="Palatino Linotype" w:cs="Arial"/>
                <w:sz w:val="24"/>
                <w:szCs w:val="24"/>
              </w:rPr>
            </w:pPr>
            <w:r w:rsidRPr="00312F06">
              <w:rPr>
                <w:rFonts w:ascii="Palatino Linotype" w:hAnsi="Palatino Linotype" w:cs="Arial"/>
                <w:b/>
                <w:sz w:val="24"/>
                <w:szCs w:val="24"/>
              </w:rPr>
              <w:t>(RÚBRICA)</w:t>
            </w:r>
            <w:r w:rsidRPr="00312F06">
              <w:rPr>
                <w:rFonts w:ascii="Palatino Linotype" w:hAnsi="Palatino Linotype" w:cs="Arial"/>
                <w:sz w:val="24"/>
                <w:szCs w:val="24"/>
              </w:rPr>
              <w:t xml:space="preserve"> </w:t>
            </w:r>
          </w:p>
        </w:tc>
      </w:tr>
    </w:tbl>
    <w:p w:rsidR="00312F06" w:rsidRDefault="00312F06" w:rsidP="00DF32AA">
      <w:pPr>
        <w:tabs>
          <w:tab w:val="left" w:pos="0"/>
        </w:tabs>
        <w:spacing w:after="0" w:line="360" w:lineRule="auto"/>
        <w:jc w:val="both"/>
        <w:rPr>
          <w:rFonts w:ascii="Palatino Linotype" w:hAnsi="Palatino Linotype" w:cs="Arial"/>
          <w:sz w:val="24"/>
          <w:szCs w:val="24"/>
        </w:rPr>
      </w:pPr>
    </w:p>
    <w:p w:rsidR="0036358C" w:rsidRPr="00B06C4F" w:rsidRDefault="00E93981" w:rsidP="00DF32AA">
      <w:pPr>
        <w:tabs>
          <w:tab w:val="left" w:pos="0"/>
        </w:tabs>
        <w:spacing w:after="0" w:line="360" w:lineRule="auto"/>
        <w:jc w:val="both"/>
        <w:rPr>
          <w:rFonts w:ascii="Palatino Linotype" w:hAnsi="Palatino Linotype"/>
          <w:sz w:val="24"/>
          <w:szCs w:val="24"/>
        </w:rPr>
      </w:pPr>
      <w:r w:rsidRPr="00312F06">
        <w:rPr>
          <w:rFonts w:ascii="Palatino Linotype" w:hAnsi="Palatino Linotype" w:cs="Arial"/>
          <w:sz w:val="24"/>
          <w:szCs w:val="24"/>
        </w:rPr>
        <w:t xml:space="preserve">Esta hoja corresponde a la resolución de fecha </w:t>
      </w:r>
      <w:r w:rsidR="001650DC" w:rsidRPr="00312F06">
        <w:rPr>
          <w:rFonts w:ascii="Palatino Linotype" w:hAnsi="Palatino Linotype" w:cs="Arial"/>
          <w:sz w:val="24"/>
          <w:szCs w:val="24"/>
        </w:rPr>
        <w:t>diecinueve (19</w:t>
      </w:r>
      <w:r w:rsidR="004A04FC" w:rsidRPr="00312F06">
        <w:rPr>
          <w:rFonts w:ascii="Palatino Linotype" w:hAnsi="Palatino Linotype" w:cs="Arial"/>
          <w:sz w:val="24"/>
          <w:szCs w:val="24"/>
        </w:rPr>
        <w:t>) de</w:t>
      </w:r>
      <w:r w:rsidR="001650DC" w:rsidRPr="00312F06">
        <w:rPr>
          <w:rFonts w:ascii="Palatino Linotype" w:hAnsi="Palatino Linotype" w:cs="Arial"/>
          <w:sz w:val="24"/>
          <w:szCs w:val="24"/>
        </w:rPr>
        <w:t xml:space="preserve"> marzo</w:t>
      </w:r>
      <w:r w:rsidR="001B32FE" w:rsidRPr="00312F06">
        <w:rPr>
          <w:rFonts w:ascii="Palatino Linotype" w:hAnsi="Palatino Linotype" w:cs="Arial"/>
          <w:sz w:val="24"/>
          <w:szCs w:val="24"/>
        </w:rPr>
        <w:t xml:space="preserve"> </w:t>
      </w:r>
      <w:r w:rsidR="001650DC" w:rsidRPr="00312F06">
        <w:rPr>
          <w:rFonts w:ascii="Palatino Linotype" w:hAnsi="Palatino Linotype" w:cs="Arial"/>
          <w:sz w:val="24"/>
          <w:szCs w:val="24"/>
        </w:rPr>
        <w:t xml:space="preserve">de dos mil </w:t>
      </w:r>
      <w:r w:rsidR="00312F06">
        <w:rPr>
          <w:rFonts w:ascii="Palatino Linotype" w:hAnsi="Palatino Linotype" w:cs="Arial"/>
          <w:sz w:val="24"/>
          <w:szCs w:val="24"/>
        </w:rPr>
        <w:t>veinte</w:t>
      </w:r>
      <w:r w:rsidRPr="00312F06">
        <w:rPr>
          <w:rFonts w:ascii="Palatino Linotype" w:hAnsi="Palatino Linotype" w:cs="Arial"/>
          <w:sz w:val="24"/>
          <w:szCs w:val="24"/>
        </w:rPr>
        <w:t xml:space="preserve">, emitida en el recurso de revisión </w:t>
      </w:r>
      <w:r w:rsidR="001650DC" w:rsidRPr="00312F06">
        <w:rPr>
          <w:rFonts w:ascii="Palatino Linotype" w:hAnsi="Palatino Linotype" w:cs="Arial"/>
          <w:b/>
          <w:bCs/>
          <w:sz w:val="24"/>
          <w:szCs w:val="24"/>
        </w:rPr>
        <w:t>12343</w:t>
      </w:r>
      <w:r w:rsidR="003354C5" w:rsidRPr="00312F06">
        <w:rPr>
          <w:rFonts w:ascii="Palatino Linotype" w:hAnsi="Palatino Linotype" w:cs="Arial"/>
          <w:b/>
          <w:bCs/>
          <w:sz w:val="24"/>
          <w:szCs w:val="24"/>
        </w:rPr>
        <w:t>/INFOEM/IP/RR/2019</w:t>
      </w:r>
      <w:r w:rsidRPr="00312F06">
        <w:rPr>
          <w:rFonts w:ascii="Palatino Linotype" w:hAnsi="Palatino Linotype" w:cs="Arial"/>
          <w:b/>
          <w:bCs/>
          <w:sz w:val="24"/>
          <w:szCs w:val="24"/>
        </w:rPr>
        <w:t>.</w:t>
      </w:r>
      <w:r w:rsidRPr="00B06C4F">
        <w:rPr>
          <w:rFonts w:ascii="Palatino Linotype" w:hAnsi="Palatino Linotype" w:cs="Arial"/>
          <w:bCs/>
          <w:sz w:val="24"/>
          <w:szCs w:val="24"/>
        </w:rPr>
        <w:t xml:space="preserve"> </w:t>
      </w:r>
    </w:p>
    <w:sectPr w:rsidR="0036358C" w:rsidRPr="00B06C4F" w:rsidSect="002A0ECB">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4F" w:rsidRDefault="00544F4F" w:rsidP="00792776">
      <w:pPr>
        <w:spacing w:after="0" w:line="240" w:lineRule="auto"/>
      </w:pPr>
      <w:r>
        <w:separator/>
      </w:r>
    </w:p>
  </w:endnote>
  <w:endnote w:type="continuationSeparator" w:id="0">
    <w:p w:rsidR="00544F4F" w:rsidRDefault="00544F4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A2" w:rsidRDefault="00E94C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73F93" w:rsidRPr="00883450" w:rsidRDefault="00873F93" w:rsidP="009A4582">
            <w:pPr>
              <w:pStyle w:val="Piedepgina"/>
              <w:tabs>
                <w:tab w:val="left" w:pos="5240"/>
                <w:tab w:val="right" w:pos="8789"/>
              </w:tabs>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94CA2">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94CA2">
              <w:rPr>
                <w:rFonts w:ascii="Palatino Linotype" w:hAnsi="Palatino Linotype"/>
                <w:b/>
                <w:bCs/>
                <w:noProof/>
                <w:szCs w:val="20"/>
              </w:rPr>
              <w:t>36</w:t>
            </w:r>
            <w:r w:rsidRPr="00883450">
              <w:rPr>
                <w:rFonts w:ascii="Palatino Linotype" w:hAnsi="Palatino Linotype"/>
                <w:b/>
                <w:bCs/>
                <w:szCs w:val="20"/>
              </w:rPr>
              <w:fldChar w:fldCharType="end"/>
            </w:r>
          </w:p>
        </w:sdtContent>
      </w:sdt>
    </w:sdtContent>
  </w:sdt>
  <w:p w:rsidR="00873F93" w:rsidRDefault="00873F9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3" w:rsidRPr="00883450" w:rsidRDefault="00873F9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94CA2" w:rsidRPr="00E94CA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94CA2" w:rsidRPr="00E94CA2">
      <w:rPr>
        <w:rFonts w:ascii="Palatino Linotype" w:hAnsi="Palatino Linotype"/>
        <w:noProof/>
        <w:lang w:val="es-ES"/>
      </w:rPr>
      <w:t>36</w:t>
    </w:r>
    <w:r w:rsidRPr="00883450">
      <w:rPr>
        <w:rFonts w:ascii="Palatino Linotype" w:hAnsi="Palatino Linotype"/>
      </w:rPr>
      <w:fldChar w:fldCharType="end"/>
    </w:r>
  </w:p>
  <w:p w:rsidR="00873F93" w:rsidRPr="00883450" w:rsidRDefault="00873F9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4F" w:rsidRDefault="00544F4F" w:rsidP="00792776">
      <w:pPr>
        <w:spacing w:after="0" w:line="240" w:lineRule="auto"/>
      </w:pPr>
      <w:r>
        <w:separator/>
      </w:r>
    </w:p>
  </w:footnote>
  <w:footnote w:type="continuationSeparator" w:id="0">
    <w:p w:rsidR="00544F4F" w:rsidRDefault="00544F4F" w:rsidP="00792776">
      <w:pPr>
        <w:spacing w:after="0" w:line="240" w:lineRule="auto"/>
      </w:pPr>
      <w:r>
        <w:continuationSeparator/>
      </w:r>
    </w:p>
  </w:footnote>
  <w:footnote w:id="1">
    <w:p w:rsidR="00873F93" w:rsidRDefault="00873F93" w:rsidP="002A0ECB">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E663EC" w:rsidRPr="00034B44" w:rsidRDefault="00E663EC" w:rsidP="00E663E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63EC" w:rsidRPr="00034B44" w:rsidRDefault="00E663EC" w:rsidP="00E663EC">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E663EC" w:rsidRPr="00034B44" w:rsidRDefault="00E663EC" w:rsidP="00E663E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E663EC" w:rsidRPr="00034B44" w:rsidRDefault="00E663EC"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63EC" w:rsidRPr="00034B44" w:rsidRDefault="00E663EC" w:rsidP="00E663E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63EC" w:rsidRPr="00034B44" w:rsidRDefault="00E663EC" w:rsidP="00E663E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E663EC" w:rsidRPr="00034B44" w:rsidRDefault="00E663EC"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E663EC" w:rsidRPr="00034B44" w:rsidRDefault="00E663EC" w:rsidP="00E663E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663EC" w:rsidRPr="00034B44" w:rsidRDefault="00E663EC" w:rsidP="00E663EC">
      <w:pPr>
        <w:pStyle w:val="Textonotapie"/>
        <w:jc w:val="both"/>
        <w:rPr>
          <w:rFonts w:ascii="Palatino Linotype" w:hAnsi="Palatino Linotype"/>
          <w:sz w:val="18"/>
        </w:rPr>
      </w:pPr>
      <w:r w:rsidRPr="00034B44">
        <w:rPr>
          <w:rFonts w:ascii="Palatino Linotype" w:hAnsi="Palatino Linotype"/>
          <w:sz w:val="18"/>
        </w:rPr>
        <w:t xml:space="preserve"> (…)</w:t>
      </w:r>
    </w:p>
    <w:p w:rsidR="00E663EC" w:rsidRPr="00034B44" w:rsidRDefault="00E663EC" w:rsidP="00E663E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CA2" w:rsidRDefault="00E94CA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7571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3" w:rsidRDefault="00E94CA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7571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p>
  <w:p w:rsidR="00873F93" w:rsidRDefault="00873F93"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873F93" w:rsidRPr="00EF13C1" w:rsidTr="00510293">
      <w:trPr>
        <w:trHeight w:val="138"/>
      </w:trPr>
      <w:tc>
        <w:tcPr>
          <w:tcW w:w="2693" w:type="dxa"/>
          <w:vAlign w:val="center"/>
        </w:tcPr>
        <w:p w:rsidR="00873F93" w:rsidRPr="00EF13C1" w:rsidRDefault="00873F9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873F93" w:rsidRPr="00EF13C1" w:rsidRDefault="00F42F4F" w:rsidP="00273A03">
          <w:pPr>
            <w:pStyle w:val="Encabezado"/>
            <w:rPr>
              <w:rFonts w:ascii="Palatino Linotype" w:hAnsi="Palatino Linotype"/>
              <w:b/>
              <w:sz w:val="22"/>
              <w:szCs w:val="22"/>
            </w:rPr>
          </w:pPr>
          <w:r>
            <w:rPr>
              <w:rFonts w:ascii="Palatino Linotype" w:hAnsi="Palatino Linotype" w:cs="Arial"/>
              <w:b/>
              <w:bCs/>
              <w:sz w:val="22"/>
              <w:szCs w:val="22"/>
              <w:lang w:eastAsia="es-MX"/>
            </w:rPr>
            <w:t>12343</w:t>
          </w:r>
          <w:r w:rsidR="00873F93">
            <w:rPr>
              <w:rFonts w:ascii="Palatino Linotype" w:hAnsi="Palatino Linotype" w:cs="Arial"/>
              <w:b/>
              <w:bCs/>
              <w:sz w:val="22"/>
              <w:szCs w:val="22"/>
              <w:lang w:eastAsia="es-MX"/>
            </w:rPr>
            <w:t xml:space="preserve">/INFOEM/IP/RR/2019 </w:t>
          </w:r>
        </w:p>
      </w:tc>
    </w:tr>
    <w:tr w:rsidR="00873F93" w:rsidRPr="00EF13C1" w:rsidTr="00510293">
      <w:trPr>
        <w:trHeight w:val="321"/>
      </w:trPr>
      <w:tc>
        <w:tcPr>
          <w:tcW w:w="2693" w:type="dxa"/>
          <w:vAlign w:val="center"/>
        </w:tcPr>
        <w:p w:rsidR="00873F93" w:rsidRPr="00EF13C1" w:rsidRDefault="00873F93"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873F93" w:rsidRPr="00EF13C1" w:rsidRDefault="00F42F4F" w:rsidP="00273A03">
          <w:pPr>
            <w:pStyle w:val="Encabezado"/>
            <w:rPr>
              <w:rFonts w:ascii="Palatino Linotype" w:hAnsi="Palatino Linotype"/>
              <w:b/>
              <w:sz w:val="22"/>
              <w:szCs w:val="22"/>
            </w:rPr>
          </w:pPr>
          <w:r>
            <w:rPr>
              <w:rFonts w:ascii="Palatino Linotype" w:hAnsi="Palatino Linotype"/>
              <w:b/>
              <w:sz w:val="22"/>
              <w:szCs w:val="22"/>
            </w:rPr>
            <w:t xml:space="preserve">Ayuntamiento de Axapusco </w:t>
          </w:r>
        </w:p>
      </w:tc>
    </w:tr>
    <w:tr w:rsidR="00873F93" w:rsidRPr="00EF13C1" w:rsidTr="00510293">
      <w:trPr>
        <w:trHeight w:val="321"/>
      </w:trPr>
      <w:tc>
        <w:tcPr>
          <w:tcW w:w="2693" w:type="dxa"/>
          <w:vAlign w:val="center"/>
        </w:tcPr>
        <w:p w:rsidR="00873F93" w:rsidRPr="00EF13C1" w:rsidRDefault="00873F9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873F93" w:rsidRPr="00EF13C1" w:rsidRDefault="00873F93"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3F93" w:rsidRDefault="00873F93"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3" w:rsidRDefault="00E94CA2"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7571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873F93">
      <w:tab/>
    </w:r>
    <w:r w:rsidR="00873F93">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873F93" w:rsidRPr="00182113" w:rsidTr="00510293">
      <w:trPr>
        <w:trHeight w:val="145"/>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873F93" w:rsidRPr="00166E0D" w:rsidRDefault="00F42F4F" w:rsidP="00273A03">
          <w:pPr>
            <w:pStyle w:val="Encabezado"/>
            <w:rPr>
              <w:rFonts w:ascii="Palatino Linotype" w:hAnsi="Palatino Linotype"/>
              <w:b/>
              <w:sz w:val="22"/>
            </w:rPr>
          </w:pPr>
          <w:r>
            <w:rPr>
              <w:rFonts w:ascii="Palatino Linotype" w:hAnsi="Palatino Linotype" w:cs="Arial"/>
              <w:b/>
              <w:bCs/>
              <w:sz w:val="22"/>
              <w:lang w:eastAsia="es-MX"/>
            </w:rPr>
            <w:t>12343</w:t>
          </w:r>
          <w:r w:rsidR="00873F93">
            <w:rPr>
              <w:rFonts w:ascii="Palatino Linotype" w:hAnsi="Palatino Linotype" w:cs="Arial"/>
              <w:b/>
              <w:bCs/>
              <w:sz w:val="22"/>
              <w:lang w:eastAsia="es-MX"/>
            </w:rPr>
            <w:t xml:space="preserve">/INFOEM/IP/RR/2019 </w:t>
          </w:r>
        </w:p>
      </w:tc>
    </w:tr>
    <w:tr w:rsidR="00873F93" w:rsidRPr="00182113" w:rsidTr="00510293">
      <w:trPr>
        <w:trHeight w:val="239"/>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873F93" w:rsidRPr="00800695" w:rsidRDefault="00F42F4F" w:rsidP="00273A03">
          <w:pPr>
            <w:pStyle w:val="Encabezado"/>
            <w:ind w:right="-108"/>
            <w:rPr>
              <w:rFonts w:ascii="Palatino Linotype" w:hAnsi="Palatino Linotype"/>
              <w:b/>
            </w:rPr>
          </w:pPr>
          <w:r>
            <w:rPr>
              <w:rFonts w:ascii="Palatino Linotype" w:hAnsi="Palatino Linotype"/>
              <w:b/>
              <w:color w:val="000000"/>
            </w:rPr>
            <w:t xml:space="preserve">Sin Especificar </w:t>
          </w:r>
        </w:p>
      </w:tc>
    </w:tr>
    <w:tr w:rsidR="00873F93" w:rsidRPr="00182113" w:rsidTr="00510293">
      <w:trPr>
        <w:trHeight w:val="245"/>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873F93" w:rsidRPr="00166E0D" w:rsidRDefault="00F42F4F" w:rsidP="00800695">
          <w:pPr>
            <w:pStyle w:val="Encabezado"/>
            <w:ind w:right="-109"/>
            <w:rPr>
              <w:rFonts w:ascii="Palatino Linotype" w:hAnsi="Palatino Linotype"/>
              <w:b/>
              <w:sz w:val="22"/>
            </w:rPr>
          </w:pPr>
          <w:r>
            <w:rPr>
              <w:rFonts w:ascii="Palatino Linotype" w:hAnsi="Palatino Linotype"/>
              <w:b/>
              <w:sz w:val="22"/>
            </w:rPr>
            <w:t xml:space="preserve">Ayuntamiento de Axapusco </w:t>
          </w:r>
          <w:r w:rsidR="00873F93">
            <w:rPr>
              <w:rFonts w:ascii="Palatino Linotype" w:hAnsi="Palatino Linotype"/>
              <w:b/>
              <w:sz w:val="22"/>
            </w:rPr>
            <w:t xml:space="preserve"> </w:t>
          </w:r>
        </w:p>
      </w:tc>
    </w:tr>
    <w:tr w:rsidR="00873F93" w:rsidRPr="00182113" w:rsidTr="00510293">
      <w:trPr>
        <w:trHeight w:val="70"/>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873F93" w:rsidRPr="00166E0D" w:rsidRDefault="00873F93"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873F93" w:rsidRDefault="00873F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1E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748A2"/>
    <w:multiLevelType w:val="hybridMultilevel"/>
    <w:tmpl w:val="45D6A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7152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3467B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05576A4"/>
    <w:multiLevelType w:val="hybridMultilevel"/>
    <w:tmpl w:val="8E78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A76485"/>
    <w:multiLevelType w:val="hybridMultilevel"/>
    <w:tmpl w:val="46A8144A"/>
    <w:lvl w:ilvl="0" w:tplc="B5D2B9AA">
      <w:start w:val="1"/>
      <w:numFmt w:val="lowerLetter"/>
      <w:lvlText w:val="%1)"/>
      <w:lvlJc w:val="left"/>
      <w:pPr>
        <w:ind w:left="987" w:hanging="4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222794"/>
    <w:multiLevelType w:val="hybridMultilevel"/>
    <w:tmpl w:val="49F48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32D2AD2"/>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7BA07916"/>
    <w:multiLevelType w:val="hybridMultilevel"/>
    <w:tmpl w:val="D132E82E"/>
    <w:lvl w:ilvl="0" w:tplc="3B800CEA">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1"/>
  </w:num>
  <w:num w:numId="2">
    <w:abstractNumId w:val="28"/>
  </w:num>
  <w:num w:numId="3">
    <w:abstractNumId w:val="2"/>
  </w:num>
  <w:num w:numId="4">
    <w:abstractNumId w:val="2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3"/>
  </w:num>
  <w:num w:numId="8">
    <w:abstractNumId w:val="8"/>
  </w:num>
  <w:num w:numId="9">
    <w:abstractNumId w:val="31"/>
  </w:num>
  <w:num w:numId="10">
    <w:abstractNumId w:val="14"/>
  </w:num>
  <w:num w:numId="11">
    <w:abstractNumId w:val="12"/>
  </w:num>
  <w:num w:numId="12">
    <w:abstractNumId w:val="25"/>
  </w:num>
  <w:num w:numId="13">
    <w:abstractNumId w:val="26"/>
  </w:num>
  <w:num w:numId="14">
    <w:abstractNumId w:val="17"/>
  </w:num>
  <w:num w:numId="15">
    <w:abstractNumId w:val="9"/>
  </w:num>
  <w:num w:numId="16">
    <w:abstractNumId w:val="1"/>
  </w:num>
  <w:num w:numId="17">
    <w:abstractNumId w:val="6"/>
  </w:num>
  <w:num w:numId="18">
    <w:abstractNumId w:val="21"/>
  </w:num>
  <w:num w:numId="19">
    <w:abstractNumId w:val="10"/>
  </w:num>
  <w:num w:numId="20">
    <w:abstractNumId w:val="19"/>
  </w:num>
  <w:num w:numId="21">
    <w:abstractNumId w:val="15"/>
  </w:num>
  <w:num w:numId="22">
    <w:abstractNumId w:val="16"/>
  </w:num>
  <w:num w:numId="23">
    <w:abstractNumId w:val="18"/>
  </w:num>
  <w:num w:numId="24">
    <w:abstractNumId w:val="29"/>
  </w:num>
  <w:num w:numId="25">
    <w:abstractNumId w:val="22"/>
  </w:num>
  <w:num w:numId="26">
    <w:abstractNumId w:val="4"/>
  </w:num>
  <w:num w:numId="27">
    <w:abstractNumId w:val="24"/>
  </w:num>
  <w:num w:numId="28">
    <w:abstractNumId w:val="5"/>
  </w:num>
  <w:num w:numId="29">
    <w:abstractNumId w:val="3"/>
  </w:num>
  <w:num w:numId="30">
    <w:abstractNumId w:val="23"/>
  </w:num>
  <w:num w:numId="31">
    <w:abstractNumId w:val="13"/>
  </w:num>
  <w:num w:numId="32">
    <w:abstractNumId w:val="0"/>
  </w:num>
  <w:num w:numId="33">
    <w:abstractNumId w:val="30"/>
  </w:num>
  <w:num w:numId="34">
    <w:abstractNumId w:val="7"/>
  </w:num>
  <w:num w:numId="3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5E59"/>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93432"/>
    <w:rsid w:val="000A10C2"/>
    <w:rsid w:val="000A140D"/>
    <w:rsid w:val="000A39E9"/>
    <w:rsid w:val="000A7870"/>
    <w:rsid w:val="000A7D5D"/>
    <w:rsid w:val="000A7D97"/>
    <w:rsid w:val="000B2EAF"/>
    <w:rsid w:val="000B52C0"/>
    <w:rsid w:val="000B5A4C"/>
    <w:rsid w:val="000B7AF2"/>
    <w:rsid w:val="000C1D26"/>
    <w:rsid w:val="000C66EA"/>
    <w:rsid w:val="000D19F3"/>
    <w:rsid w:val="000D1D31"/>
    <w:rsid w:val="000D2CF8"/>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27CC8"/>
    <w:rsid w:val="001364F4"/>
    <w:rsid w:val="00140674"/>
    <w:rsid w:val="00141004"/>
    <w:rsid w:val="0014195D"/>
    <w:rsid w:val="00141BDA"/>
    <w:rsid w:val="00145E3E"/>
    <w:rsid w:val="00147141"/>
    <w:rsid w:val="00152A54"/>
    <w:rsid w:val="00153924"/>
    <w:rsid w:val="0015495C"/>
    <w:rsid w:val="0015730F"/>
    <w:rsid w:val="0016207E"/>
    <w:rsid w:val="00164C01"/>
    <w:rsid w:val="001650DC"/>
    <w:rsid w:val="001655F5"/>
    <w:rsid w:val="00165F58"/>
    <w:rsid w:val="00166E0D"/>
    <w:rsid w:val="0017140F"/>
    <w:rsid w:val="00176A58"/>
    <w:rsid w:val="00181228"/>
    <w:rsid w:val="00181E44"/>
    <w:rsid w:val="001836FE"/>
    <w:rsid w:val="00190B36"/>
    <w:rsid w:val="0019151A"/>
    <w:rsid w:val="00195FD9"/>
    <w:rsid w:val="00196B6A"/>
    <w:rsid w:val="0019761F"/>
    <w:rsid w:val="001A0491"/>
    <w:rsid w:val="001A1D2F"/>
    <w:rsid w:val="001A22AB"/>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F42E6"/>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5FB3"/>
    <w:rsid w:val="00284698"/>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265A"/>
    <w:rsid w:val="002C6556"/>
    <w:rsid w:val="002C7C92"/>
    <w:rsid w:val="002D16F1"/>
    <w:rsid w:val="002D1886"/>
    <w:rsid w:val="002E402A"/>
    <w:rsid w:val="002F3433"/>
    <w:rsid w:val="002F3BFA"/>
    <w:rsid w:val="002F699A"/>
    <w:rsid w:val="003003FF"/>
    <w:rsid w:val="00303A99"/>
    <w:rsid w:val="003044DA"/>
    <w:rsid w:val="003122CB"/>
    <w:rsid w:val="00312F06"/>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611F"/>
    <w:rsid w:val="00350E5F"/>
    <w:rsid w:val="00354158"/>
    <w:rsid w:val="00354999"/>
    <w:rsid w:val="003563D2"/>
    <w:rsid w:val="00360728"/>
    <w:rsid w:val="0036285E"/>
    <w:rsid w:val="00362EC7"/>
    <w:rsid w:val="0036358C"/>
    <w:rsid w:val="003635E0"/>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09C0"/>
    <w:rsid w:val="003D1931"/>
    <w:rsid w:val="003D4338"/>
    <w:rsid w:val="003D63CC"/>
    <w:rsid w:val="003E0C4D"/>
    <w:rsid w:val="003E34A4"/>
    <w:rsid w:val="003E52DA"/>
    <w:rsid w:val="003E56E9"/>
    <w:rsid w:val="003E585E"/>
    <w:rsid w:val="003E6B82"/>
    <w:rsid w:val="003E7936"/>
    <w:rsid w:val="003F2187"/>
    <w:rsid w:val="003F4348"/>
    <w:rsid w:val="003F57ED"/>
    <w:rsid w:val="00402F5D"/>
    <w:rsid w:val="004068F4"/>
    <w:rsid w:val="00407F79"/>
    <w:rsid w:val="0041451D"/>
    <w:rsid w:val="00415E79"/>
    <w:rsid w:val="00416E17"/>
    <w:rsid w:val="004170FF"/>
    <w:rsid w:val="0042167E"/>
    <w:rsid w:val="00424790"/>
    <w:rsid w:val="004259B8"/>
    <w:rsid w:val="00425FB7"/>
    <w:rsid w:val="0044063A"/>
    <w:rsid w:val="00443399"/>
    <w:rsid w:val="004447C0"/>
    <w:rsid w:val="00444D23"/>
    <w:rsid w:val="00447973"/>
    <w:rsid w:val="004624D1"/>
    <w:rsid w:val="004653A7"/>
    <w:rsid w:val="004665A7"/>
    <w:rsid w:val="00474E0F"/>
    <w:rsid w:val="00475273"/>
    <w:rsid w:val="00477EEB"/>
    <w:rsid w:val="0048094E"/>
    <w:rsid w:val="00481011"/>
    <w:rsid w:val="0048107A"/>
    <w:rsid w:val="00481D88"/>
    <w:rsid w:val="00481F90"/>
    <w:rsid w:val="004835DC"/>
    <w:rsid w:val="00484A64"/>
    <w:rsid w:val="00485E23"/>
    <w:rsid w:val="00491456"/>
    <w:rsid w:val="0049372F"/>
    <w:rsid w:val="00493730"/>
    <w:rsid w:val="00494649"/>
    <w:rsid w:val="00495E49"/>
    <w:rsid w:val="004A04FC"/>
    <w:rsid w:val="004A56E3"/>
    <w:rsid w:val="004A70B0"/>
    <w:rsid w:val="004B0B15"/>
    <w:rsid w:val="004B5BFE"/>
    <w:rsid w:val="004B7A07"/>
    <w:rsid w:val="004D3665"/>
    <w:rsid w:val="004D497B"/>
    <w:rsid w:val="004D4D48"/>
    <w:rsid w:val="004D7D6D"/>
    <w:rsid w:val="004E591E"/>
    <w:rsid w:val="004E5C4B"/>
    <w:rsid w:val="004F0F5A"/>
    <w:rsid w:val="004F4C05"/>
    <w:rsid w:val="004F5429"/>
    <w:rsid w:val="004F6346"/>
    <w:rsid w:val="00500259"/>
    <w:rsid w:val="0050327B"/>
    <w:rsid w:val="00510198"/>
    <w:rsid w:val="00510293"/>
    <w:rsid w:val="0051337C"/>
    <w:rsid w:val="0051357E"/>
    <w:rsid w:val="00517157"/>
    <w:rsid w:val="005209C2"/>
    <w:rsid w:val="00523819"/>
    <w:rsid w:val="00525360"/>
    <w:rsid w:val="0053032A"/>
    <w:rsid w:val="0053252E"/>
    <w:rsid w:val="00534CBE"/>
    <w:rsid w:val="00544BAE"/>
    <w:rsid w:val="00544F4F"/>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44D8"/>
    <w:rsid w:val="005969D9"/>
    <w:rsid w:val="005A2141"/>
    <w:rsid w:val="005A2187"/>
    <w:rsid w:val="005A2B5F"/>
    <w:rsid w:val="005A5F02"/>
    <w:rsid w:val="005A608C"/>
    <w:rsid w:val="005A6596"/>
    <w:rsid w:val="005B0F92"/>
    <w:rsid w:val="005B31A8"/>
    <w:rsid w:val="005C01C6"/>
    <w:rsid w:val="005C0957"/>
    <w:rsid w:val="005C208B"/>
    <w:rsid w:val="005C2D31"/>
    <w:rsid w:val="005C4663"/>
    <w:rsid w:val="005D046D"/>
    <w:rsid w:val="005D3C6B"/>
    <w:rsid w:val="005D422A"/>
    <w:rsid w:val="005E355A"/>
    <w:rsid w:val="005E406F"/>
    <w:rsid w:val="005E419C"/>
    <w:rsid w:val="005E6787"/>
    <w:rsid w:val="005E72BD"/>
    <w:rsid w:val="005F0748"/>
    <w:rsid w:val="005F1B90"/>
    <w:rsid w:val="005F3A27"/>
    <w:rsid w:val="005F47B0"/>
    <w:rsid w:val="00600629"/>
    <w:rsid w:val="00605673"/>
    <w:rsid w:val="006057F3"/>
    <w:rsid w:val="00606BC0"/>
    <w:rsid w:val="0061037B"/>
    <w:rsid w:val="00612344"/>
    <w:rsid w:val="00613EDD"/>
    <w:rsid w:val="006158AA"/>
    <w:rsid w:val="00616052"/>
    <w:rsid w:val="006226B8"/>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2EA1"/>
    <w:rsid w:val="006750F2"/>
    <w:rsid w:val="0068301C"/>
    <w:rsid w:val="00684C83"/>
    <w:rsid w:val="00694CC8"/>
    <w:rsid w:val="00695596"/>
    <w:rsid w:val="006A1DD3"/>
    <w:rsid w:val="006A2C9B"/>
    <w:rsid w:val="006A3274"/>
    <w:rsid w:val="006A6CEB"/>
    <w:rsid w:val="006B04AA"/>
    <w:rsid w:val="006B2346"/>
    <w:rsid w:val="006B56C3"/>
    <w:rsid w:val="006C4663"/>
    <w:rsid w:val="006D0F80"/>
    <w:rsid w:val="006D3C82"/>
    <w:rsid w:val="006D7F52"/>
    <w:rsid w:val="006E21AE"/>
    <w:rsid w:val="006E77A3"/>
    <w:rsid w:val="006F025F"/>
    <w:rsid w:val="006F2EC5"/>
    <w:rsid w:val="006F4B6E"/>
    <w:rsid w:val="006F4C0F"/>
    <w:rsid w:val="00701DFC"/>
    <w:rsid w:val="007028A5"/>
    <w:rsid w:val="00704A38"/>
    <w:rsid w:val="00704FC1"/>
    <w:rsid w:val="00705962"/>
    <w:rsid w:val="0070716A"/>
    <w:rsid w:val="00714C71"/>
    <w:rsid w:val="00720B31"/>
    <w:rsid w:val="007230A3"/>
    <w:rsid w:val="00723A8D"/>
    <w:rsid w:val="00723CD2"/>
    <w:rsid w:val="007243AE"/>
    <w:rsid w:val="007324C1"/>
    <w:rsid w:val="00732D0D"/>
    <w:rsid w:val="00735D06"/>
    <w:rsid w:val="007374BF"/>
    <w:rsid w:val="00742576"/>
    <w:rsid w:val="00742BE5"/>
    <w:rsid w:val="007466C9"/>
    <w:rsid w:val="00746B47"/>
    <w:rsid w:val="00754D45"/>
    <w:rsid w:val="00755A90"/>
    <w:rsid w:val="00756441"/>
    <w:rsid w:val="00760726"/>
    <w:rsid w:val="00761581"/>
    <w:rsid w:val="007623BE"/>
    <w:rsid w:val="00767A0A"/>
    <w:rsid w:val="00770566"/>
    <w:rsid w:val="007737F5"/>
    <w:rsid w:val="00774451"/>
    <w:rsid w:val="00774798"/>
    <w:rsid w:val="007823EF"/>
    <w:rsid w:val="0078284B"/>
    <w:rsid w:val="00783D75"/>
    <w:rsid w:val="007841CA"/>
    <w:rsid w:val="00792776"/>
    <w:rsid w:val="00793656"/>
    <w:rsid w:val="00797AAB"/>
    <w:rsid w:val="007A1B8B"/>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3F93"/>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C3D0F"/>
    <w:rsid w:val="008D45C3"/>
    <w:rsid w:val="008D5F9F"/>
    <w:rsid w:val="008E05D2"/>
    <w:rsid w:val="008E3BAC"/>
    <w:rsid w:val="008E49E0"/>
    <w:rsid w:val="008F0EEC"/>
    <w:rsid w:val="008F520D"/>
    <w:rsid w:val="008F546D"/>
    <w:rsid w:val="008F7F52"/>
    <w:rsid w:val="0090534F"/>
    <w:rsid w:val="0090539F"/>
    <w:rsid w:val="00912A19"/>
    <w:rsid w:val="00913F26"/>
    <w:rsid w:val="00914EB0"/>
    <w:rsid w:val="00920371"/>
    <w:rsid w:val="00920473"/>
    <w:rsid w:val="00921E87"/>
    <w:rsid w:val="00924969"/>
    <w:rsid w:val="00925065"/>
    <w:rsid w:val="0094139E"/>
    <w:rsid w:val="00943A89"/>
    <w:rsid w:val="00943B3E"/>
    <w:rsid w:val="00945B16"/>
    <w:rsid w:val="00950227"/>
    <w:rsid w:val="00954538"/>
    <w:rsid w:val="00954F89"/>
    <w:rsid w:val="00960D99"/>
    <w:rsid w:val="009639D4"/>
    <w:rsid w:val="00966090"/>
    <w:rsid w:val="009664BA"/>
    <w:rsid w:val="00966F60"/>
    <w:rsid w:val="00971AFE"/>
    <w:rsid w:val="009831CE"/>
    <w:rsid w:val="0098724B"/>
    <w:rsid w:val="00987300"/>
    <w:rsid w:val="0098735D"/>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2311A"/>
    <w:rsid w:val="00A30AA8"/>
    <w:rsid w:val="00A311F0"/>
    <w:rsid w:val="00A4044E"/>
    <w:rsid w:val="00A456C6"/>
    <w:rsid w:val="00A474D9"/>
    <w:rsid w:val="00A56228"/>
    <w:rsid w:val="00A57711"/>
    <w:rsid w:val="00A612C0"/>
    <w:rsid w:val="00A62DAF"/>
    <w:rsid w:val="00A65EE1"/>
    <w:rsid w:val="00A816C7"/>
    <w:rsid w:val="00A81EC8"/>
    <w:rsid w:val="00A82A7A"/>
    <w:rsid w:val="00A86F8F"/>
    <w:rsid w:val="00A93B4B"/>
    <w:rsid w:val="00A93DF7"/>
    <w:rsid w:val="00A9407F"/>
    <w:rsid w:val="00A95951"/>
    <w:rsid w:val="00A95C22"/>
    <w:rsid w:val="00AA0394"/>
    <w:rsid w:val="00AA1FA6"/>
    <w:rsid w:val="00AB417C"/>
    <w:rsid w:val="00AB4EDD"/>
    <w:rsid w:val="00AB6261"/>
    <w:rsid w:val="00AB7D7C"/>
    <w:rsid w:val="00AC210B"/>
    <w:rsid w:val="00AC48DC"/>
    <w:rsid w:val="00AC6E32"/>
    <w:rsid w:val="00AD0511"/>
    <w:rsid w:val="00AD19AF"/>
    <w:rsid w:val="00AD495E"/>
    <w:rsid w:val="00AD6896"/>
    <w:rsid w:val="00AE3AAE"/>
    <w:rsid w:val="00AE7F06"/>
    <w:rsid w:val="00AF0B5C"/>
    <w:rsid w:val="00AF2E2E"/>
    <w:rsid w:val="00AF43F2"/>
    <w:rsid w:val="00B04E4E"/>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572E1"/>
    <w:rsid w:val="00B75BDC"/>
    <w:rsid w:val="00B7792E"/>
    <w:rsid w:val="00B83280"/>
    <w:rsid w:val="00B94A0A"/>
    <w:rsid w:val="00B95257"/>
    <w:rsid w:val="00BA0172"/>
    <w:rsid w:val="00BA0625"/>
    <w:rsid w:val="00BA1DA6"/>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11E8B"/>
    <w:rsid w:val="00C13B8D"/>
    <w:rsid w:val="00C16223"/>
    <w:rsid w:val="00C1764A"/>
    <w:rsid w:val="00C220FF"/>
    <w:rsid w:val="00C226A0"/>
    <w:rsid w:val="00C26A49"/>
    <w:rsid w:val="00C31D07"/>
    <w:rsid w:val="00C439DE"/>
    <w:rsid w:val="00C45589"/>
    <w:rsid w:val="00C46EC6"/>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D01849"/>
    <w:rsid w:val="00D04EF6"/>
    <w:rsid w:val="00D05EC3"/>
    <w:rsid w:val="00D140CA"/>
    <w:rsid w:val="00D175DF"/>
    <w:rsid w:val="00D21E92"/>
    <w:rsid w:val="00D21FFC"/>
    <w:rsid w:val="00D317A8"/>
    <w:rsid w:val="00D34FE4"/>
    <w:rsid w:val="00D402B7"/>
    <w:rsid w:val="00D42A15"/>
    <w:rsid w:val="00D43111"/>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BE8"/>
    <w:rsid w:val="00E05C8A"/>
    <w:rsid w:val="00E07ABA"/>
    <w:rsid w:val="00E10778"/>
    <w:rsid w:val="00E16128"/>
    <w:rsid w:val="00E204F9"/>
    <w:rsid w:val="00E300EC"/>
    <w:rsid w:val="00E30C23"/>
    <w:rsid w:val="00E31ACB"/>
    <w:rsid w:val="00E32413"/>
    <w:rsid w:val="00E34687"/>
    <w:rsid w:val="00E36A14"/>
    <w:rsid w:val="00E4452E"/>
    <w:rsid w:val="00E4470A"/>
    <w:rsid w:val="00E455FE"/>
    <w:rsid w:val="00E45FEF"/>
    <w:rsid w:val="00E467B2"/>
    <w:rsid w:val="00E51824"/>
    <w:rsid w:val="00E531F1"/>
    <w:rsid w:val="00E54450"/>
    <w:rsid w:val="00E56826"/>
    <w:rsid w:val="00E62CF3"/>
    <w:rsid w:val="00E62DAF"/>
    <w:rsid w:val="00E663EC"/>
    <w:rsid w:val="00E66EC1"/>
    <w:rsid w:val="00E72304"/>
    <w:rsid w:val="00E73112"/>
    <w:rsid w:val="00E76AC7"/>
    <w:rsid w:val="00E818A3"/>
    <w:rsid w:val="00E834F6"/>
    <w:rsid w:val="00E83734"/>
    <w:rsid w:val="00E84246"/>
    <w:rsid w:val="00E87906"/>
    <w:rsid w:val="00E927D6"/>
    <w:rsid w:val="00E928B0"/>
    <w:rsid w:val="00E9306C"/>
    <w:rsid w:val="00E93981"/>
    <w:rsid w:val="00E9475F"/>
    <w:rsid w:val="00E94CA2"/>
    <w:rsid w:val="00E962A7"/>
    <w:rsid w:val="00EA20FA"/>
    <w:rsid w:val="00EA28A3"/>
    <w:rsid w:val="00EA33FA"/>
    <w:rsid w:val="00EA49F5"/>
    <w:rsid w:val="00EB0758"/>
    <w:rsid w:val="00EB0BEF"/>
    <w:rsid w:val="00EB251D"/>
    <w:rsid w:val="00EB33AA"/>
    <w:rsid w:val="00EB3DB0"/>
    <w:rsid w:val="00EB4B45"/>
    <w:rsid w:val="00EC0ACB"/>
    <w:rsid w:val="00ED1828"/>
    <w:rsid w:val="00EE1B5B"/>
    <w:rsid w:val="00EE643B"/>
    <w:rsid w:val="00EF0355"/>
    <w:rsid w:val="00F013D8"/>
    <w:rsid w:val="00F02A29"/>
    <w:rsid w:val="00F0526B"/>
    <w:rsid w:val="00F069E2"/>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2F4F"/>
    <w:rsid w:val="00F43189"/>
    <w:rsid w:val="00F44336"/>
    <w:rsid w:val="00F44E7C"/>
    <w:rsid w:val="00F4794D"/>
    <w:rsid w:val="00F47D1E"/>
    <w:rsid w:val="00F47FB4"/>
    <w:rsid w:val="00F573BB"/>
    <w:rsid w:val="00F65714"/>
    <w:rsid w:val="00F66031"/>
    <w:rsid w:val="00F67150"/>
    <w:rsid w:val="00F70B0C"/>
    <w:rsid w:val="00F73B52"/>
    <w:rsid w:val="00F75C19"/>
    <w:rsid w:val="00F77B5F"/>
    <w:rsid w:val="00F801A8"/>
    <w:rsid w:val="00F81482"/>
    <w:rsid w:val="00F81740"/>
    <w:rsid w:val="00F86624"/>
    <w:rsid w:val="00F9093B"/>
    <w:rsid w:val="00FA2B7E"/>
    <w:rsid w:val="00FB051A"/>
    <w:rsid w:val="00FB31BD"/>
    <w:rsid w:val="00FB3974"/>
    <w:rsid w:val="00FB3DED"/>
    <w:rsid w:val="00FB5BB0"/>
    <w:rsid w:val="00FB716A"/>
    <w:rsid w:val="00FC0A55"/>
    <w:rsid w:val="00FC1621"/>
    <w:rsid w:val="00FC1A91"/>
    <w:rsid w:val="00FC2E96"/>
    <w:rsid w:val="00FD1A4D"/>
    <w:rsid w:val="00FE7731"/>
    <w:rsid w:val="00FF0D37"/>
    <w:rsid w:val="00FF42E3"/>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6EC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46E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64331337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7338364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XAPUSCO/art_92_ix.we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etepec.gob.mx/pagina/transparenci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DE78-09C2-4EC6-A0E5-4E6CBE7D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6746</Words>
  <Characters>37108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2020-03-06T01:46:00Z</cp:lastPrinted>
  <dcterms:created xsi:type="dcterms:W3CDTF">2020-03-13T05:24:00Z</dcterms:created>
  <dcterms:modified xsi:type="dcterms:W3CDTF">2020-05-25T02:40:00Z</dcterms:modified>
</cp:coreProperties>
</file>