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736509">
        <w:rPr>
          <w:rFonts w:ascii="Palatino Linotype" w:eastAsia="Times New Roman" w:hAnsi="Palatino Linotype" w:cs="Arial"/>
          <w:color w:val="000000"/>
          <w:sz w:val="24"/>
          <w:szCs w:val="24"/>
          <w:lang w:eastAsia="es-MX"/>
        </w:rPr>
        <w:t>veintiuno de agosto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B669A0">
        <w:rPr>
          <w:rFonts w:ascii="Palatino Linotype" w:hAnsi="Palatino Linotype" w:cs="Arial"/>
          <w:b/>
          <w:bCs/>
          <w:sz w:val="24"/>
          <w:lang w:eastAsia="es-MX"/>
        </w:rPr>
        <w:t>5115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BC5E09">
        <w:rPr>
          <w:rFonts w:ascii="Palatino Linotype" w:hAnsi="Palatino Linotype" w:cs="Arial"/>
          <w:sz w:val="24"/>
        </w:rPr>
        <w:t>l</w:t>
      </w:r>
      <w:r w:rsidR="00B669A0">
        <w:rPr>
          <w:rFonts w:ascii="Palatino Linotype" w:hAnsi="Palatino Linotype" w:cs="Arial"/>
          <w:sz w:val="24"/>
        </w:rPr>
        <w:t>a</w:t>
      </w:r>
      <w:r w:rsidR="00BC5E09">
        <w:rPr>
          <w:rFonts w:ascii="Palatino Linotype" w:hAnsi="Palatino Linotype" w:cs="Arial"/>
          <w:sz w:val="24"/>
        </w:rPr>
        <w:t xml:space="preserve"> C. </w:t>
      </w:r>
      <w:r w:rsidR="00C5630F">
        <w:rPr>
          <w:rFonts w:ascii="Palatino Linotype" w:hAnsi="Palatino Linotype" w:cs="Arial"/>
          <w:b/>
          <w:bCs/>
          <w:color w:val="333333"/>
          <w:sz w:val="24"/>
          <w:szCs w:val="15"/>
        </w:rPr>
        <w:t>xxxxxxxxxxxxxxx</w:t>
      </w:r>
      <w:r w:rsidR="009A6D1C" w:rsidRPr="009A6D1C">
        <w:rPr>
          <w:rFonts w:ascii="Palatino Linotype" w:hAnsi="Palatino Linotype" w:cs="Arial"/>
          <w:b/>
          <w:bCs/>
          <w:color w:val="333333"/>
          <w:sz w:val="24"/>
          <w:szCs w:val="15"/>
        </w:rPr>
        <w:tab/>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B669A0" w:rsidRPr="00B669A0">
        <w:rPr>
          <w:rFonts w:ascii="Palatino Linotype" w:hAnsi="Palatino Linotype" w:cs="Arial"/>
          <w:sz w:val="24"/>
          <w:szCs w:val="24"/>
        </w:rPr>
        <w:t>Ayuntamiento de Tequixquiac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669A0">
        <w:rPr>
          <w:rFonts w:ascii="Palatino Linotype" w:hAnsi="Palatino Linotype" w:cs="Arial"/>
          <w:sz w:val="24"/>
        </w:rPr>
        <w:t>ocho de mayo</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B669A0">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669A0" w:rsidRPr="00B669A0">
        <w:rPr>
          <w:rFonts w:ascii="Palatino Linotype" w:hAnsi="Palatino Linotype" w:cs="Arial"/>
          <w:b/>
          <w:sz w:val="24"/>
        </w:rPr>
        <w:t>00049/TEQUIXQU/IP/2019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B669A0" w:rsidRPr="00B669A0">
        <w:rPr>
          <w:rFonts w:ascii="Palatino Linotype" w:hAnsi="Palatino Linotype"/>
          <w:i/>
          <w:color w:val="000000"/>
        </w:rPr>
        <w:t xml:space="preserve">INFORME DETALLADO POR SEGURIDAD PROPIA DE QUIENES VIVIMOS Y SOMOS ORIGINARIOS DE TEQUIXQUIAC, ESTADO DE MEXICO, SE LE SOLICITA AL PRESIDENTE MUNICIPAL, DE </w:t>
      </w:r>
      <w:r w:rsidR="00B669A0" w:rsidRPr="00B669A0">
        <w:rPr>
          <w:rFonts w:ascii="Palatino Linotype" w:hAnsi="Palatino Linotype"/>
          <w:i/>
          <w:color w:val="000000"/>
        </w:rPr>
        <w:lastRenderedPageBreak/>
        <w:t>TEQUIXQUIAC, GILBERTO RAMIREZ DOMINGUEZ, QUE CARGO OCUPAN 2 TIPOS UNO DE NOMBRE GABRIEL ZUÑIGA PEDROTE Y OTRO DE NOMBRE GAMALIEL "N" EL PRIMERI QUIEN DICE SER SECRETARIO TECNICO DE SEGURIDAD Y EL SEGUNDO EL SBDIRECTOR DE SEGURIDAD PUBLICA DE ESTE MUNICIPIO Y QUIENES ANDAN VESTIDOS DE CIVIL EN CARROS PARTICULARES ARMADOS Y HACIENDO SUPUESTOS RETENES Y DETENCIONES DE CARROS ASI COMO MOLESTANDO A LOS COMERCIANTES VESTIDOS DE CIVIL AL IGUAL EN PATRULLAS DE ESTE MUNICIPIO, YA QUE COMO PRESIDENTE MUNICIPAL Y RESPONSABLE DE LA ADMINISTRACION MUNICIPAL QUE PRESIDE PARECIERA SER QUE IGNORA TODO LO QUE SUCEDE EN EL MUNIICIPIO, PORQUE YA ES INTOLERANTE TANTO DESORDEN EN GENERAL EN ESTE MUNICIPIO, NO HAY OBRA, NO HAY VERDADERA SEGURIDAD, NO HAY SERVICIIOS, SOLO UN ALTO INCREMENTO DE NEGOCIOS CON VENTA DE CERVEZA A CDA 20 METROS INCLUIDO A METROIS DEL PALACIO MUNICIPIAL, INFORME QUE SE PIDE DADO CON VERACIDAD PARA SU SEGUIMIENTO ANTE MAS INSTANCIAS</w:t>
      </w:r>
      <w:r w:rsidR="009A6D1C">
        <w:rPr>
          <w:rFonts w:ascii="Palatino Linotype" w:hAnsi="Palatino Linotype"/>
          <w:i/>
          <w:color w:val="000000"/>
        </w:rPr>
        <w:t>.</w:t>
      </w:r>
      <w:r w:rsidRPr="00DE246E">
        <w:rPr>
          <w:rFonts w:ascii="Palatino Linotype" w:eastAsia="Times New Roman" w:hAnsi="Palatino Linotype" w:cs="Times New Roman"/>
          <w:i/>
          <w:lang w:val="es-ES_tradnl" w:eastAsia="es-ES"/>
        </w:rPr>
        <w:t>” [Sic]</w:t>
      </w:r>
      <w:bookmarkStart w:id="0" w:name="_GoBack"/>
      <w:bookmarkEnd w:id="0"/>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216803" w:rsidP="002B7CD8">
      <w:pPr>
        <w:spacing w:before="240" w:line="360" w:lineRule="auto"/>
        <w:jc w:val="both"/>
        <w:rPr>
          <w:rFonts w:ascii="Palatino Linotype" w:hAnsi="Palatino Linotype" w:cs="Arial"/>
          <w:sz w:val="24"/>
        </w:rPr>
      </w:pPr>
      <w:r>
        <w:rPr>
          <w:rFonts w:ascii="Palatino Linotype" w:hAnsi="Palatino Linotype" w:cs="Arial"/>
          <w:sz w:val="24"/>
        </w:rPr>
        <w:t>Así pues</w:t>
      </w:r>
      <w:r w:rsidR="003341B0">
        <w:rPr>
          <w:rFonts w:ascii="Palatino Linotype" w:hAnsi="Palatino Linotype" w:cs="Arial"/>
          <w:sz w:val="24"/>
        </w:rPr>
        <w:t>,</w:t>
      </w:r>
      <w:r w:rsidR="004D72DE">
        <w:rPr>
          <w:rFonts w:ascii="Palatino Linotype" w:hAnsi="Palatino Linotype" w:cs="Arial"/>
          <w:sz w:val="24"/>
        </w:rPr>
        <w:t xml:space="preserve"> en el expediente electroni</w:t>
      </w:r>
      <w:r w:rsidR="003341B0">
        <w:rPr>
          <w:rFonts w:ascii="Palatino Linotype" w:hAnsi="Palatino Linotype" w:cs="Arial"/>
          <w:sz w:val="24"/>
        </w:rPr>
        <w:t xml:space="preserve"> se aprecia que </w:t>
      </w:r>
      <w:r w:rsidR="00E15E85"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4D72DE">
        <w:rPr>
          <w:rFonts w:ascii="Palatino Linotype" w:hAnsi="Palatino Linotype" w:cs="Arial"/>
          <w:sz w:val="24"/>
          <w:szCs w:val="24"/>
        </w:rPr>
        <w:t xml:space="preserve">omision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4D72DE">
        <w:rPr>
          <w:rFonts w:ascii="Palatino Linotype" w:hAnsi="Palatino Linotype" w:cs="Arial"/>
          <w:sz w:val="24"/>
          <w:szCs w:val="24"/>
        </w:rPr>
        <w:t xml:space="preserve">la </w:t>
      </w:r>
      <w:r w:rsidRPr="00997030">
        <w:rPr>
          <w:rFonts w:ascii="Palatino Linotype" w:hAnsi="Palatino Linotype" w:cs="Arial"/>
          <w:b/>
          <w:sz w:val="24"/>
          <w:szCs w:val="24"/>
        </w:rPr>
        <w:t>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4D72DE">
        <w:rPr>
          <w:rFonts w:ascii="Palatino Linotype" w:hAnsi="Palatino Linotype" w:cs="Arial"/>
          <w:sz w:val="24"/>
          <w:szCs w:val="24"/>
        </w:rPr>
        <w:t>cuatro de junio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4D72DE">
        <w:rPr>
          <w:rFonts w:ascii="Palatino Linotype" w:hAnsi="Palatino Linotype" w:cs="Arial"/>
          <w:b/>
          <w:bCs/>
          <w:sz w:val="24"/>
          <w:szCs w:val="24"/>
          <w:lang w:eastAsia="es-MX"/>
        </w:rPr>
        <w:t>5115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4D72DE" w:rsidRPr="004D72DE">
        <w:rPr>
          <w:rFonts w:ascii="Palatino Linotype" w:hAnsi="Palatino Linotype"/>
          <w:i/>
          <w:color w:val="000000"/>
        </w:rPr>
        <w:t>que a la fecha no se a dado respuesta a lo solicitado y el tiempo para hacerlo ya se agoto, por tal motivo solicito de la manera mas atenta se les imponga la sancion correspondiente a que haya lugar, por omitir lo que por obligacion tienen que contestar a sus gobernados</w:t>
      </w:r>
      <w:r w:rsidR="005820BF" w:rsidRPr="005820BF">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4D72DE" w:rsidRPr="004D72DE">
        <w:rPr>
          <w:rFonts w:ascii="Palatino Linotype" w:hAnsi="Palatino Linotype" w:cs="Arial"/>
          <w:i/>
        </w:rPr>
        <w:t>el silencio de la informacion solicitada a la autoridad de tequixquiac estado de mexico y le impongan la sancion mas alta que exista en este organo juridiccional por tal motivo</w:t>
      </w:r>
      <w:r w:rsidR="00BA65E0" w:rsidRPr="00BA65E0">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4D72DE">
        <w:rPr>
          <w:rFonts w:ascii="Palatino Linotype" w:hAnsi="Palatino Linotype" w:cs="Arial"/>
          <w:sz w:val="24"/>
          <w:szCs w:val="24"/>
        </w:rPr>
        <w:t>diez de junio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9A6D1C">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216803">
        <w:rPr>
          <w:rFonts w:ascii="Palatino Linotype" w:hAnsi="Palatino Linotype" w:cs="Arial"/>
          <w:sz w:val="24"/>
          <w:szCs w:val="24"/>
        </w:rPr>
        <w:t>no hubo pronunciamiento por la parte recurrente,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16803">
        <w:rPr>
          <w:rFonts w:ascii="Palatino Linotype" w:hAnsi="Palatino Linotype" w:cs="Arial"/>
          <w:sz w:val="24"/>
          <w:szCs w:val="24"/>
        </w:rPr>
        <w:t>veinte</w:t>
      </w:r>
      <w:r w:rsidR="009A6D1C">
        <w:rPr>
          <w:rFonts w:ascii="Palatino Linotype" w:hAnsi="Palatino Linotype" w:cs="Arial"/>
          <w:sz w:val="24"/>
          <w:szCs w:val="24"/>
        </w:rPr>
        <w:t xml:space="preserve"> de </w:t>
      </w:r>
      <w:r w:rsidR="00672B2F">
        <w:rPr>
          <w:rFonts w:ascii="Palatino Linotype" w:hAnsi="Palatino Linotype" w:cs="Arial"/>
          <w:sz w:val="24"/>
          <w:szCs w:val="24"/>
        </w:rPr>
        <w:t>junio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VI de la Ley de Transparencia y </w:t>
      </w:r>
      <w:r w:rsidRPr="003E076B">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672B2F">
        <w:rPr>
          <w:rFonts w:ascii="Palatino Linotype" w:hAnsi="Palatino Linotype" w:cs="Arial"/>
          <w:sz w:val="24"/>
          <w:szCs w:val="24"/>
        </w:rPr>
        <w:t>cinco de agosto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2327B4" w:rsidRDefault="002327B4" w:rsidP="00F84AE2">
      <w:pPr>
        <w:spacing w:before="240" w:after="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w:t>
      </w:r>
      <w:r w:rsidR="00672B2F">
        <w:rPr>
          <w:rFonts w:ascii="Palatino Linotype" w:hAnsi="Palatino Linotype" w:cs="Arial"/>
          <w:sz w:val="24"/>
        </w:rPr>
        <w:t xml:space="preserve"> segundo</w:t>
      </w:r>
      <w:r w:rsidR="004C3693">
        <w:rPr>
          <w:rFonts w:ascii="Palatino Linotype" w:hAnsi="Palatino Linotype" w:cs="Arial"/>
          <w:sz w:val="24"/>
        </w:rPr>
        <w:t xml:space="preserve">, vigésimo </w:t>
      </w:r>
      <w:r w:rsidR="00672B2F">
        <w:rPr>
          <w:rFonts w:ascii="Palatino Linotype" w:hAnsi="Palatino Linotype" w:cs="Arial"/>
          <w:sz w:val="24"/>
        </w:rPr>
        <w:t xml:space="preserve">tercero </w:t>
      </w:r>
      <w:r w:rsidR="004C3693">
        <w:rPr>
          <w:rFonts w:ascii="Palatino Linotype" w:hAnsi="Palatino Linotype" w:cs="Arial"/>
          <w:sz w:val="24"/>
        </w:rPr>
        <w:t xml:space="preserve">y vigésimo </w:t>
      </w:r>
      <w:r w:rsidR="00672B2F">
        <w:rPr>
          <w:rFonts w:ascii="Palatino Linotype" w:hAnsi="Palatino Linotype" w:cs="Arial"/>
          <w:sz w:val="24"/>
        </w:rPr>
        <w:t xml:space="preserve">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2327B4" w:rsidRDefault="002327B4"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27B4" w:rsidRDefault="002327B4" w:rsidP="00E15E85">
      <w:pPr>
        <w:pStyle w:val="Prrafodelista"/>
        <w:autoSpaceDE w:val="0"/>
        <w:autoSpaceDN w:val="0"/>
        <w:adjustRightInd w:val="0"/>
        <w:spacing w:before="240" w:after="160" w:line="360" w:lineRule="auto"/>
        <w:ind w:left="0"/>
        <w:jc w:val="both"/>
        <w:rPr>
          <w:rFonts w:ascii="Palatino Linotype" w:hAnsi="Palatino Linotype" w:cs="Arial"/>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B0008F"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327B4" w:rsidRDefault="002327B4" w:rsidP="00B0008F">
      <w:pPr>
        <w:pStyle w:val="Prrafodelista"/>
        <w:autoSpaceDE w:val="0"/>
        <w:autoSpaceDN w:val="0"/>
        <w:adjustRightInd w:val="0"/>
        <w:spacing w:before="240" w:after="160" w:line="360" w:lineRule="auto"/>
        <w:ind w:left="0"/>
        <w:jc w:val="both"/>
        <w:rPr>
          <w:rFonts w:ascii="Palatino Linotype" w:hAnsi="Palatino Linotype" w:cs="Arial"/>
        </w:rPr>
      </w:pPr>
    </w:p>
    <w:p w:rsidR="00B0008F" w:rsidRPr="008C3CD8" w:rsidRDefault="00B0008F" w:rsidP="00B0008F">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B0008F" w:rsidRPr="009572B3" w:rsidRDefault="00B0008F" w:rsidP="00B0008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omisión y la acción de impugnación contra la incertidumbre jurídica en la que se deja </w:t>
      </w:r>
      <w:r>
        <w:rPr>
          <w:rFonts w:ascii="Palatino Linotype" w:hAnsi="Palatino Linotype"/>
          <w:sz w:val="24"/>
          <w:szCs w:val="24"/>
        </w:rPr>
        <w:lastRenderedPageBreak/>
        <w:t>al gobernado, actualizando el supuesto de procedencia que contempla la Ley de la Materia en su numeral 179 fracción VII.</w:t>
      </w:r>
      <w:r>
        <w:rPr>
          <w:rStyle w:val="Refdenotaalpie"/>
          <w:rFonts w:ascii="Palatino Linotype" w:hAnsi="Palatino Linotype"/>
          <w:sz w:val="24"/>
          <w:szCs w:val="24"/>
        </w:rPr>
        <w:footnoteReference w:id="2"/>
      </w:r>
    </w:p>
    <w:p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Luego entonces, es importante resalta</w:t>
      </w:r>
      <w:r w:rsidR="00672B2F">
        <w:rPr>
          <w:rFonts w:ascii="Palatino Linotype" w:hAnsi="Palatino Linotype"/>
          <w:sz w:val="24"/>
          <w:szCs w:val="24"/>
        </w:rPr>
        <w:t>r</w:t>
      </w:r>
      <w:r>
        <w:rPr>
          <w:rFonts w:ascii="Palatino Linotype" w:hAnsi="Palatino Linotype"/>
          <w:sz w:val="24"/>
          <w:szCs w:val="24"/>
        </w:rPr>
        <w:t xml:space="preserve">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razones o motivos de inconformidad, </w:t>
      </w:r>
      <w:r w:rsidR="00672B2F">
        <w:rPr>
          <w:rFonts w:ascii="Palatino Linotype" w:hAnsi="Palatino Linotype" w:cs="Arial"/>
          <w:sz w:val="24"/>
          <w:szCs w:val="24"/>
        </w:rPr>
        <w:t>“</w:t>
      </w:r>
      <w:r w:rsidR="00672B2F" w:rsidRPr="00672B2F">
        <w:rPr>
          <w:rFonts w:ascii="Palatino Linotype" w:hAnsi="Palatino Linotype" w:cs="Arial"/>
          <w:i/>
          <w:sz w:val="24"/>
          <w:szCs w:val="24"/>
        </w:rPr>
        <w:t>el silencio de la informacion solicitada a la autoridad de tequixquiac estado de mexico y le impongan la sancion mas alta que exista en este organo juridiccional por tal motivo</w:t>
      </w:r>
      <w:r w:rsidR="002327B4">
        <w:rPr>
          <w:rFonts w:ascii="Palatino Linotype" w:hAnsi="Palatino Linotype" w:cs="Arial"/>
          <w:i/>
          <w:sz w:val="24"/>
          <w:szCs w:val="24"/>
        </w:rPr>
        <w:t>”. [</w:t>
      </w:r>
      <w:r w:rsidR="00672B2F">
        <w:rPr>
          <w:rFonts w:ascii="Palatino Linotype" w:hAnsi="Palatino Linotype" w:cs="Arial"/>
          <w:i/>
          <w:sz w:val="24"/>
          <w:szCs w:val="24"/>
        </w:rPr>
        <w:t>Sic]</w:t>
      </w:r>
    </w:p>
    <w:p w:rsidR="001F295E" w:rsidRDefault="00BA65E0" w:rsidP="001F295E">
      <w:pPr>
        <w:spacing w:before="240" w:after="240" w:line="360" w:lineRule="auto"/>
        <w:jc w:val="both"/>
        <w:rPr>
          <w:rFonts w:ascii="Palatino Linotype" w:hAnsi="Palatino Linotype" w:cs="Arial"/>
          <w:sz w:val="24"/>
          <w:szCs w:val="24"/>
        </w:rPr>
      </w:pPr>
      <w:r w:rsidRPr="00BC5E09">
        <w:rPr>
          <w:rFonts w:ascii="Palatino Linotype" w:hAnsi="Palatino Linotype" w:cs="Arial"/>
          <w:sz w:val="24"/>
          <w:szCs w:val="24"/>
        </w:rPr>
        <w:t>Por tanto, el hoy recurrente</w:t>
      </w:r>
      <w:r w:rsidR="001F295E">
        <w:rPr>
          <w:rFonts w:ascii="Palatino Linotype" w:hAnsi="Palatino Linotype" w:cs="Arial"/>
          <w:sz w:val="24"/>
          <w:szCs w:val="24"/>
        </w:rPr>
        <w:t xml:space="preserve"> tuvo a bien solicitar </w:t>
      </w:r>
      <w:r w:rsidR="00672B2F">
        <w:rPr>
          <w:rFonts w:ascii="Palatino Linotype" w:hAnsi="Palatino Linotype" w:cs="Arial"/>
          <w:sz w:val="24"/>
          <w:szCs w:val="24"/>
        </w:rPr>
        <w:t>lo</w:t>
      </w:r>
      <w:r w:rsidR="001F295E">
        <w:rPr>
          <w:rFonts w:ascii="Palatino Linotype" w:hAnsi="Palatino Linotype" w:cs="Arial"/>
          <w:sz w:val="24"/>
          <w:szCs w:val="24"/>
        </w:rPr>
        <w:t xml:space="preserve"> siguiente:</w:t>
      </w:r>
    </w:p>
    <w:p w:rsidR="00485480" w:rsidRPr="00E7013C" w:rsidRDefault="00672B2F" w:rsidP="00485480">
      <w:pPr>
        <w:pStyle w:val="Prrafodelista"/>
        <w:numPr>
          <w:ilvl w:val="0"/>
          <w:numId w:val="27"/>
        </w:numPr>
        <w:spacing w:line="360" w:lineRule="auto"/>
        <w:jc w:val="both"/>
        <w:rPr>
          <w:rFonts w:ascii="Palatino Linotype" w:hAnsi="Palatino Linotype" w:cs="Arial"/>
          <w:bCs/>
          <w:i/>
          <w:iCs/>
        </w:rPr>
      </w:pPr>
      <w:r w:rsidRPr="00672B2F">
        <w:rPr>
          <w:rFonts w:ascii="Palatino Linotype" w:hAnsi="Palatino Linotype" w:cs="Arial"/>
          <w:bCs/>
          <w:i/>
          <w:iCs/>
        </w:rPr>
        <w:t xml:space="preserve">SE LE SOLICITA AL PRESIDENTE MUNICIPAL, DE TEQUIXQUIAC, GILBERTO RAMIREZ DOMINGUEZ, QUE CARGO OCUPAN 2 TIPOS UNO </w:t>
      </w:r>
      <w:r w:rsidRPr="00672B2F">
        <w:rPr>
          <w:rFonts w:ascii="Palatino Linotype" w:hAnsi="Palatino Linotype" w:cs="Arial"/>
          <w:bCs/>
          <w:i/>
          <w:iCs/>
        </w:rPr>
        <w:lastRenderedPageBreak/>
        <w:t>DE NOMBRE GABRIEL ZUÑIGA PEDROTE Y OTRO DE NOMBRE GAMALIEL "N" EL PRIMERI QUIEN DICE SER SECRETARIO TECNICO DE SEGURIDAD Y EL SEGUNDO EL SBDIRECTOR DE SEGURIDAD PUBLICA DE ESTE MUNICIPIO.</w:t>
      </w:r>
    </w:p>
    <w:p w:rsidR="00EE28A5" w:rsidRPr="0052294F" w:rsidRDefault="00EE28A5" w:rsidP="00EE28A5">
      <w:pPr>
        <w:spacing w:line="360" w:lineRule="auto"/>
        <w:jc w:val="both"/>
        <w:rPr>
          <w:rFonts w:ascii="Palatino Linotype" w:hAnsi="Palatino Linotype" w:cs="Arial"/>
          <w:color w:val="000000" w:themeColor="text1"/>
          <w:sz w:val="24"/>
          <w:szCs w:val="24"/>
        </w:rPr>
      </w:pPr>
      <w:r>
        <w:rPr>
          <w:rFonts w:ascii="Palatino Linotype" w:hAnsi="Palatino Linotype" w:cs="Arial"/>
          <w:bCs/>
        </w:rPr>
        <w:t xml:space="preserve">Así pues, ante la negativa de la información, es oportuno resaltar que el ciudadano tiene la oportunidad de inconformarse  </w:t>
      </w:r>
      <w:r w:rsidRPr="0052294F">
        <w:rPr>
          <w:rFonts w:ascii="Palatino Linotype" w:hAnsi="Palatino Linotype" w:cs="Arial"/>
          <w:sz w:val="24"/>
          <w:szCs w:val="24"/>
        </w:rPr>
        <w:t xml:space="preserve">en los casos en que estime violentado su derecho; en consecuencia, </w:t>
      </w:r>
      <w:r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EE28A5" w:rsidRPr="00A27566" w:rsidRDefault="00EE28A5" w:rsidP="00EE28A5">
      <w:pPr>
        <w:spacing w:after="0" w:line="360" w:lineRule="auto"/>
        <w:jc w:val="both"/>
        <w:rPr>
          <w:rFonts w:ascii="Palatino Linotype" w:hAnsi="Palatino Linotype" w:cs="Arial"/>
          <w:color w:val="000000" w:themeColor="text1"/>
          <w:sz w:val="6"/>
          <w:szCs w:val="24"/>
        </w:rPr>
      </w:pPr>
    </w:p>
    <w:p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EE28A5" w:rsidRPr="00A27566" w:rsidRDefault="00EE28A5" w:rsidP="00EE28A5">
      <w:pPr>
        <w:spacing w:after="0" w:line="36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lastRenderedPageBreak/>
        <w:t>(Sic)</w:t>
      </w:r>
      <w:r>
        <w:rPr>
          <w:rFonts w:ascii="Palatino Linotype" w:hAnsi="Palatino Linotype" w:cs="Arial"/>
          <w:i/>
          <w:color w:val="000000" w:themeColor="text1"/>
        </w:rPr>
        <w:t>.</w:t>
      </w:r>
    </w:p>
    <w:p w:rsidR="00EE28A5" w:rsidRPr="005C729F" w:rsidRDefault="00EE28A5" w:rsidP="00EE28A5">
      <w:pPr>
        <w:spacing w:after="0" w:line="360" w:lineRule="auto"/>
        <w:ind w:left="851" w:right="851"/>
        <w:jc w:val="both"/>
        <w:rPr>
          <w:rFonts w:ascii="Palatino Linotype" w:hAnsi="Palatino Linotype" w:cs="Arial"/>
          <w:i/>
          <w:color w:val="000000" w:themeColor="text1"/>
        </w:rPr>
      </w:pPr>
    </w:p>
    <w:p w:rsidR="00EE28A5" w:rsidRDefault="00EE28A5" w:rsidP="00EE28A5">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rsidR="00EE28A5" w:rsidRDefault="00EE28A5" w:rsidP="00470C7E">
      <w:pPr>
        <w:pStyle w:val="Prrafodelista"/>
        <w:spacing w:line="360" w:lineRule="auto"/>
        <w:ind w:left="0"/>
        <w:jc w:val="both"/>
        <w:rPr>
          <w:rFonts w:ascii="Palatino Linotype" w:hAnsi="Palatino Linotype" w:cs="Arial"/>
          <w:bCs/>
        </w:rPr>
      </w:pPr>
    </w:p>
    <w:p w:rsidR="00EE28A5" w:rsidRDefault="00EE28A5" w:rsidP="00470C7E">
      <w:pPr>
        <w:pStyle w:val="Prrafodelista"/>
        <w:spacing w:line="360" w:lineRule="auto"/>
        <w:ind w:left="0"/>
        <w:jc w:val="both"/>
        <w:rPr>
          <w:rFonts w:ascii="Palatino Linotype" w:hAnsi="Palatino Linotype" w:cs="Arial"/>
          <w:bCs/>
          <w:i/>
          <w:iCs/>
        </w:rPr>
      </w:pPr>
      <w:r>
        <w:rPr>
          <w:rFonts w:ascii="Palatino Linotype" w:hAnsi="Palatino Linotype" w:cs="Arial"/>
          <w:bCs/>
        </w:rPr>
        <w:lastRenderedPageBreak/>
        <w:t xml:space="preserve">Por lo anterior, este órgano garante considera fundadas las razones o motivos de inconformidad del hoy recurrente respecto a </w:t>
      </w:r>
      <w:r w:rsidR="00BF5825" w:rsidRPr="00BF5825">
        <w:rPr>
          <w:rFonts w:ascii="Palatino Linotype" w:hAnsi="Palatino Linotype" w:cs="Arial"/>
          <w:bCs/>
          <w:i/>
          <w:iCs/>
        </w:rPr>
        <w:t>“</w:t>
      </w:r>
      <w:r w:rsidR="00E7013C" w:rsidRPr="00E7013C">
        <w:rPr>
          <w:rFonts w:ascii="Palatino Linotype" w:hAnsi="Palatino Linotype" w:cs="Arial"/>
          <w:bCs/>
          <w:i/>
          <w:iCs/>
        </w:rPr>
        <w:t>el silencio de la informacion solicitada a la autoridad de tequixquiac estado de mexico y le impongan la sancion mas alta que exista en este organo juridiccional por tal motivo</w:t>
      </w:r>
      <w:r w:rsidR="00E7013C">
        <w:rPr>
          <w:rFonts w:ascii="Palatino Linotype" w:hAnsi="Palatino Linotype" w:cs="Arial"/>
          <w:bCs/>
          <w:i/>
          <w:iCs/>
        </w:rPr>
        <w:t>.</w:t>
      </w:r>
      <w:r w:rsidR="00BF5825" w:rsidRPr="00BF5825">
        <w:rPr>
          <w:rFonts w:ascii="Palatino Linotype" w:hAnsi="Palatino Linotype" w:cs="Arial"/>
          <w:bCs/>
          <w:i/>
          <w:iCs/>
        </w:rPr>
        <w:t>” [Sic]</w:t>
      </w:r>
      <w:r w:rsidR="00BF5825">
        <w:rPr>
          <w:rFonts w:ascii="Palatino Linotype" w:hAnsi="Palatino Linotype" w:cs="Arial"/>
          <w:bCs/>
          <w:i/>
          <w:iCs/>
        </w:rPr>
        <w:t>.</w:t>
      </w:r>
    </w:p>
    <w:p w:rsidR="0029119A" w:rsidRDefault="00BF5825" w:rsidP="0029119A">
      <w:pPr>
        <w:pStyle w:val="Prrafodelista"/>
        <w:spacing w:before="240" w:after="240" w:line="360" w:lineRule="auto"/>
        <w:ind w:left="0"/>
        <w:jc w:val="both"/>
        <w:rPr>
          <w:rFonts w:ascii="Palatino Linotype" w:hAnsi="Palatino Linotype" w:cs="Arial"/>
          <w:bCs/>
        </w:rPr>
      </w:pPr>
      <w:r>
        <w:rPr>
          <w:rFonts w:ascii="Palatino Linotype" w:hAnsi="Palatino Linotype" w:cs="Arial"/>
          <w:bCs/>
        </w:rPr>
        <w:t xml:space="preserve">Ahora bien, respecto </w:t>
      </w:r>
      <w:r w:rsidR="004C591F">
        <w:rPr>
          <w:rFonts w:ascii="Palatino Linotype" w:hAnsi="Palatino Linotype" w:cs="Arial"/>
          <w:bCs/>
        </w:rPr>
        <w:t xml:space="preserve">de los requerimientos vertidos por </w:t>
      </w:r>
      <w:r w:rsidR="00E7013C">
        <w:rPr>
          <w:rFonts w:ascii="Palatino Linotype" w:hAnsi="Palatino Linotype" w:cs="Arial"/>
          <w:bCs/>
        </w:rPr>
        <w:t xml:space="preserve">la hoy recurrente respecto de que cargos ocupan las personas referidas en la solicitud de información, es de mencionar que </w:t>
      </w:r>
      <w:r w:rsidR="000B02C5">
        <w:rPr>
          <w:rFonts w:ascii="Palatino Linotype" w:hAnsi="Palatino Linotype" w:cs="Arial"/>
          <w:bCs/>
        </w:rPr>
        <w:t>el Bando Municipal de Tequixquiac establece:</w:t>
      </w:r>
    </w:p>
    <w:p w:rsidR="00AA2196" w:rsidRPr="00AA2196" w:rsidRDefault="000B02C5" w:rsidP="00AA2196">
      <w:pPr>
        <w:pStyle w:val="Prrafodelista"/>
        <w:spacing w:before="240" w:after="240" w:line="360" w:lineRule="auto"/>
        <w:jc w:val="both"/>
        <w:rPr>
          <w:rFonts w:ascii="Palatino Linotype" w:hAnsi="Palatino Linotype"/>
          <w:i/>
          <w:iCs/>
          <w:sz w:val="22"/>
          <w:szCs w:val="22"/>
        </w:rPr>
      </w:pPr>
      <w:r w:rsidRPr="00AA2196">
        <w:rPr>
          <w:rFonts w:ascii="Palatino Linotype" w:hAnsi="Palatino Linotype"/>
          <w:i/>
          <w:iCs/>
          <w:sz w:val="22"/>
          <w:szCs w:val="22"/>
        </w:rPr>
        <w:t xml:space="preserve">Artículo 45.- El Ayuntamiento, por conducto del Presidente Municipal, tendrá a su cargo la organización y operación del cuerpo de seguridad pública y tránsito municipal, para garantizar el pleno goce de los derechos fundamentales; la paz, tranquilidad y el orden público, así como prevenir la comisión de delitos, la violación de las leyes, demás disposiciones de carácter general, estatal y municipal, en el ámbito de su competencia; además de mantener una adecuada forma de control vial y vigilancia de tránsito vehicular y peatonal. </w:t>
      </w:r>
    </w:p>
    <w:p w:rsidR="00AA2196" w:rsidRPr="00AA2196" w:rsidRDefault="000B02C5" w:rsidP="00AA2196">
      <w:pPr>
        <w:pStyle w:val="Prrafodelista"/>
        <w:spacing w:before="240" w:after="240" w:line="360" w:lineRule="auto"/>
        <w:jc w:val="both"/>
        <w:rPr>
          <w:rFonts w:ascii="Palatino Linotype" w:hAnsi="Palatino Linotype"/>
          <w:i/>
          <w:iCs/>
          <w:sz w:val="22"/>
          <w:szCs w:val="22"/>
        </w:rPr>
      </w:pPr>
      <w:r w:rsidRPr="00AA2196">
        <w:rPr>
          <w:rFonts w:ascii="Palatino Linotype" w:hAnsi="Palatino Linotype"/>
          <w:i/>
          <w:iCs/>
          <w:sz w:val="22"/>
          <w:szCs w:val="22"/>
        </w:rPr>
        <w:t xml:space="preserve">Siendo facultad del Ayuntamiento, dentro de su competencia, la normatividad, el control y vigilancia de las vías de comunicación de la infraestructura vial local, de los medios de transporte que operen en ellas, la de los servicios de estacionamiento al público, así como lo relativo del servicio público de pasajeros y de carga en cuanto a su circulación en la jurisdicción municipal, vigilando entre otras cosas que no excedan el límite de la velocidad permitida; así como el uso del libramiento para el desahogo vial a la zona centro del municipio, a través de la Comisaría de Seguridad Pública, Tránsito y Vialidad; </w:t>
      </w:r>
    </w:p>
    <w:p w:rsidR="00AA2196" w:rsidRPr="00AA2196" w:rsidRDefault="000B02C5" w:rsidP="00AA2196">
      <w:pPr>
        <w:pStyle w:val="Prrafodelista"/>
        <w:spacing w:before="240" w:after="240" w:line="360" w:lineRule="auto"/>
        <w:jc w:val="both"/>
        <w:rPr>
          <w:rFonts w:ascii="Palatino Linotype" w:hAnsi="Palatino Linotype"/>
          <w:i/>
          <w:iCs/>
          <w:sz w:val="22"/>
          <w:szCs w:val="22"/>
        </w:rPr>
      </w:pPr>
      <w:r w:rsidRPr="00AA2196">
        <w:rPr>
          <w:rFonts w:ascii="Palatino Linotype" w:hAnsi="Palatino Linotype"/>
          <w:i/>
          <w:iCs/>
          <w:sz w:val="22"/>
          <w:szCs w:val="22"/>
        </w:rPr>
        <w:t xml:space="preserve">Artículo 45 </w:t>
      </w:r>
      <w:r w:rsidR="00AA2196" w:rsidRPr="00AA2196">
        <w:rPr>
          <w:rFonts w:ascii="Palatino Linotype" w:hAnsi="Palatino Linotype"/>
          <w:i/>
          <w:iCs/>
          <w:sz w:val="22"/>
          <w:szCs w:val="22"/>
        </w:rPr>
        <w:t>Bis. -</w:t>
      </w:r>
      <w:r w:rsidRPr="00AA2196">
        <w:rPr>
          <w:rFonts w:ascii="Palatino Linotype" w:hAnsi="Palatino Linotype"/>
          <w:i/>
          <w:iCs/>
          <w:sz w:val="22"/>
          <w:szCs w:val="22"/>
        </w:rPr>
        <w:t xml:space="preserve"> Son autoridades municipales en materia de Seguridad pública: </w:t>
      </w:r>
    </w:p>
    <w:p w:rsidR="00AA2196" w:rsidRPr="00AA2196" w:rsidRDefault="000B02C5" w:rsidP="00AA2196">
      <w:pPr>
        <w:pStyle w:val="Prrafodelista"/>
        <w:numPr>
          <w:ilvl w:val="0"/>
          <w:numId w:val="29"/>
        </w:numPr>
        <w:spacing w:before="240" w:after="240" w:line="360" w:lineRule="auto"/>
        <w:ind w:left="1428"/>
        <w:jc w:val="both"/>
        <w:rPr>
          <w:rFonts w:ascii="Palatino Linotype" w:hAnsi="Palatino Linotype"/>
          <w:i/>
          <w:iCs/>
          <w:sz w:val="22"/>
          <w:szCs w:val="22"/>
        </w:rPr>
      </w:pPr>
      <w:r w:rsidRPr="00AA2196">
        <w:rPr>
          <w:rFonts w:ascii="Palatino Linotype" w:hAnsi="Palatino Linotype"/>
          <w:i/>
          <w:iCs/>
          <w:sz w:val="22"/>
          <w:szCs w:val="22"/>
        </w:rPr>
        <w:t xml:space="preserve">El Presidente Municipal </w:t>
      </w:r>
    </w:p>
    <w:p w:rsidR="00AA2196" w:rsidRPr="00AA2196" w:rsidRDefault="000B02C5" w:rsidP="00AA2196">
      <w:pPr>
        <w:pStyle w:val="Prrafodelista"/>
        <w:numPr>
          <w:ilvl w:val="0"/>
          <w:numId w:val="29"/>
        </w:numPr>
        <w:spacing w:before="240" w:after="240" w:line="360" w:lineRule="auto"/>
        <w:ind w:left="1428"/>
        <w:jc w:val="both"/>
        <w:rPr>
          <w:rFonts w:ascii="Palatino Linotype" w:hAnsi="Palatino Linotype"/>
          <w:i/>
          <w:iCs/>
          <w:sz w:val="22"/>
          <w:szCs w:val="22"/>
        </w:rPr>
      </w:pPr>
      <w:r w:rsidRPr="00AA2196">
        <w:rPr>
          <w:rFonts w:ascii="Palatino Linotype" w:hAnsi="Palatino Linotype"/>
          <w:i/>
          <w:iCs/>
          <w:sz w:val="22"/>
          <w:szCs w:val="22"/>
        </w:rPr>
        <w:t xml:space="preserve">El Comisario de Seguridad Pública, Tránsito y Vialidad </w:t>
      </w:r>
    </w:p>
    <w:p w:rsidR="000B02C5" w:rsidRPr="00AD1F65" w:rsidRDefault="000B02C5" w:rsidP="00AA2196">
      <w:pPr>
        <w:pStyle w:val="Prrafodelista"/>
        <w:numPr>
          <w:ilvl w:val="0"/>
          <w:numId w:val="29"/>
        </w:numPr>
        <w:spacing w:before="240" w:after="240" w:line="360" w:lineRule="auto"/>
        <w:ind w:left="1428"/>
        <w:jc w:val="both"/>
        <w:rPr>
          <w:rFonts w:ascii="Palatino Linotype" w:hAnsi="Palatino Linotype" w:cs="Arial"/>
          <w:bCs/>
          <w:i/>
          <w:iCs/>
          <w:sz w:val="22"/>
          <w:szCs w:val="22"/>
        </w:rPr>
      </w:pPr>
      <w:r w:rsidRPr="00AA2196">
        <w:rPr>
          <w:rFonts w:ascii="Palatino Linotype" w:hAnsi="Palatino Linotype"/>
          <w:i/>
          <w:iCs/>
          <w:sz w:val="22"/>
          <w:szCs w:val="22"/>
        </w:rPr>
        <w:lastRenderedPageBreak/>
        <w:t>Las y los elementos del cuerpo de policía de Seguridad Pública, Tránsito y Vialidad municipal en ejercicio de su función;</w:t>
      </w:r>
    </w:p>
    <w:p w:rsidR="00AD1F65" w:rsidRDefault="00AD1F65" w:rsidP="00AD1F65">
      <w:pPr>
        <w:spacing w:before="240" w:after="240" w:line="360" w:lineRule="auto"/>
        <w:jc w:val="both"/>
        <w:rPr>
          <w:rFonts w:ascii="Palatino Linotype" w:hAnsi="Palatino Linotype" w:cs="Arial"/>
          <w:bCs/>
          <w:sz w:val="24"/>
          <w:szCs w:val="24"/>
        </w:rPr>
      </w:pPr>
      <w:r w:rsidRPr="00AD1F65">
        <w:rPr>
          <w:rFonts w:ascii="Palatino Linotype" w:hAnsi="Palatino Linotype" w:cs="Arial"/>
          <w:bCs/>
          <w:sz w:val="24"/>
          <w:szCs w:val="24"/>
        </w:rPr>
        <w:t>Atendiendo a lo anterior, ha de destacarse que el artículo 4° segundo párrafo de la Ley de Transparencia y Acceso a la Información Pública del Estado de México y Municipios, establece que toda la información generada, obtenida, adquirida, transformada, administrada o en posesión de los sujetos obligados es pública y accesible de manera permanente a cualquier persona, privilegiando el principio de máxima publicidad de la información, es por ello que este Órgano Resolutor considera dable ordenar la entrega en versión pública del o de los documentos donde conste lo siguiente: nombre, cargo, percepción y lugar de adscripción de todos y cada uno de los servidores públicos sindicalizados que se encuentran laborando para el sujeto obligado, que en el caso que nos ocupa, es preciso mencionar de manera ejemplificativa más no limitativa, que dicha información podría contenerse en el “Formato Único de Movimientos de Personal”, en virtud de lo que éste contiene, de acuerdo a lo establecido en la Ley del Trabajo de los Servidores Públicos del Estado y Municipios.</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“ARTÍCULO 49.- Los nombramientos, contratos o formato único de Movimientos de Personal de los servidores públicos deberán contener: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I. </w:t>
      </w:r>
      <w:r w:rsidRPr="00CB3B1F">
        <w:rPr>
          <w:rFonts w:ascii="Palatino Linotype" w:hAnsi="Palatino Linotype"/>
          <w:b/>
          <w:i/>
          <w:sz w:val="24"/>
          <w:szCs w:val="24"/>
        </w:rPr>
        <w:t>Nombre completo del servidor público</w:t>
      </w:r>
      <w:r w:rsidRPr="007F45B9">
        <w:rPr>
          <w:rFonts w:ascii="Palatino Linotype" w:hAnsi="Palatino Linotype"/>
          <w:i/>
          <w:sz w:val="24"/>
          <w:szCs w:val="24"/>
        </w:rPr>
        <w:t xml:space="preserve">;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II. </w:t>
      </w:r>
      <w:r w:rsidRPr="00CB3B1F">
        <w:rPr>
          <w:rFonts w:ascii="Palatino Linotype" w:hAnsi="Palatino Linotype"/>
          <w:b/>
          <w:i/>
          <w:sz w:val="24"/>
          <w:szCs w:val="24"/>
        </w:rPr>
        <w:t>Cargo para el que es designado</w:t>
      </w:r>
      <w:r w:rsidRPr="007F45B9">
        <w:rPr>
          <w:rFonts w:ascii="Palatino Linotype" w:hAnsi="Palatino Linotype"/>
          <w:i/>
          <w:sz w:val="24"/>
          <w:szCs w:val="24"/>
        </w:rPr>
        <w:t xml:space="preserve">, fecha de inicio de sus servicios y </w:t>
      </w:r>
      <w:r w:rsidRPr="00CB3B1F">
        <w:rPr>
          <w:rFonts w:ascii="Palatino Linotype" w:hAnsi="Palatino Linotype"/>
          <w:b/>
          <w:i/>
          <w:sz w:val="24"/>
          <w:szCs w:val="24"/>
        </w:rPr>
        <w:t>lugar de adscripción</w:t>
      </w:r>
      <w:r w:rsidRPr="007F45B9">
        <w:rPr>
          <w:rFonts w:ascii="Palatino Linotype" w:hAnsi="Palatino Linotype"/>
          <w:i/>
          <w:sz w:val="24"/>
          <w:szCs w:val="24"/>
        </w:rPr>
        <w:t xml:space="preserve">;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III. Carácter del nombramiento, ya sea de servidores públicos generales o de confianza, así como la temporalidad del mismo;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lastRenderedPageBreak/>
        <w:t xml:space="preserve">IV. </w:t>
      </w:r>
      <w:r w:rsidRPr="00AD1F65">
        <w:rPr>
          <w:rFonts w:ascii="Palatino Linotype" w:hAnsi="Palatino Linotype"/>
          <w:bCs/>
          <w:i/>
          <w:sz w:val="24"/>
          <w:szCs w:val="24"/>
        </w:rPr>
        <w:t>Remuneración correspondiente al puesto;</w:t>
      </w:r>
      <w:r w:rsidRPr="007F45B9">
        <w:rPr>
          <w:rFonts w:ascii="Palatino Linotype" w:hAnsi="Palatino Linotype"/>
          <w:i/>
          <w:sz w:val="24"/>
          <w:szCs w:val="24"/>
        </w:rPr>
        <w:t xml:space="preserve">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V. Jornada de trabajo;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 xml:space="preserve">VI. Derogada; </w:t>
      </w:r>
    </w:p>
    <w:p w:rsidR="00AD1F65" w:rsidRPr="007F45B9" w:rsidRDefault="00AD1F65" w:rsidP="00AD1F65">
      <w:pPr>
        <w:spacing w:before="240" w:after="240" w:line="276" w:lineRule="auto"/>
        <w:ind w:left="1276" w:right="1275"/>
        <w:jc w:val="both"/>
        <w:rPr>
          <w:rFonts w:ascii="Palatino Linotype" w:hAnsi="Palatino Linotype"/>
          <w:i/>
          <w:sz w:val="24"/>
          <w:szCs w:val="24"/>
        </w:rPr>
      </w:pPr>
      <w:r w:rsidRPr="007F45B9">
        <w:rPr>
          <w:rFonts w:ascii="Palatino Linotype" w:hAnsi="Palatino Linotype"/>
          <w:i/>
          <w:sz w:val="24"/>
          <w:szCs w:val="24"/>
        </w:rPr>
        <w:t>VII. Firma del servidor público autorizado para emitir el nombramiento, contrato o formato único de Movimientos de Personal, así como el fundamento legal de esa atribución.”</w:t>
      </w:r>
    </w:p>
    <w:p w:rsidR="00AD1F65" w:rsidRDefault="00AD1F65" w:rsidP="00B11E73">
      <w:pPr>
        <w:spacing w:before="240" w:after="240" w:line="480" w:lineRule="auto"/>
        <w:ind w:right="49"/>
        <w:jc w:val="both"/>
        <w:rPr>
          <w:rFonts w:ascii="Palatino Linotype" w:hAnsi="Palatino Linotype" w:cs="Arial"/>
          <w:sz w:val="24"/>
        </w:rPr>
      </w:pPr>
      <w:r w:rsidRPr="007F45B9">
        <w:rPr>
          <w:rFonts w:ascii="Palatino Linotype" w:hAnsi="Palatino Linotype" w:cs="Arial"/>
          <w:sz w:val="24"/>
        </w:rPr>
        <w:t xml:space="preserve">De lo anterior podemos advertir que de acuerdo a la Ley del Trabajo de los Servidores Públicos del Estado y Municipios, el formato único de movimientos de personal deberá contener el nombre completo del servidor público, el cargo para el que fue designado, </w:t>
      </w:r>
      <w:r>
        <w:rPr>
          <w:rFonts w:ascii="Palatino Linotype" w:hAnsi="Palatino Linotype" w:cs="Arial"/>
          <w:sz w:val="24"/>
        </w:rPr>
        <w:t xml:space="preserve">su lugar de adscripción y </w:t>
      </w:r>
      <w:r w:rsidRPr="007F45B9">
        <w:rPr>
          <w:rFonts w:ascii="Palatino Linotype" w:hAnsi="Palatino Linotype" w:cs="Arial"/>
          <w:sz w:val="24"/>
        </w:rPr>
        <w:t>la remuneración correspondiente al puesto, es por ello que se refiere de manera ejemplificativa más no limitativa, que el referido formato podría contener la información solicitada por el particular, respecto de los puntos referidos.</w:t>
      </w:r>
    </w:p>
    <w:p w:rsidR="00B11E73" w:rsidRPr="00B11E73" w:rsidRDefault="00B11E73" w:rsidP="00B11E73">
      <w:pPr>
        <w:spacing w:before="240" w:after="240" w:line="480" w:lineRule="auto"/>
        <w:ind w:right="49"/>
        <w:jc w:val="both"/>
        <w:rPr>
          <w:rFonts w:ascii="Palatino Linotype" w:hAnsi="Palatino Linotype" w:cs="Arial"/>
          <w:sz w:val="24"/>
        </w:rPr>
      </w:pPr>
      <w:r>
        <w:rPr>
          <w:rFonts w:ascii="Palatino Linotype" w:hAnsi="Palatino Linotype" w:cs="Arial"/>
          <w:sz w:val="24"/>
        </w:rPr>
        <w:t xml:space="preserve">Por otra parte, no pasa de óptica este resolutor </w:t>
      </w:r>
      <w:r w:rsidR="00387407">
        <w:rPr>
          <w:rFonts w:ascii="Palatino Linotype" w:hAnsi="Palatino Linotype" w:cs="Arial"/>
          <w:sz w:val="24"/>
        </w:rPr>
        <w:t>que,</w:t>
      </w:r>
      <w:r>
        <w:rPr>
          <w:rFonts w:ascii="Palatino Linotype" w:hAnsi="Palatino Linotype" w:cs="Arial"/>
          <w:sz w:val="24"/>
        </w:rPr>
        <w:t xml:space="preserve"> </w:t>
      </w:r>
      <w:r w:rsidR="00002ADC">
        <w:rPr>
          <w:rFonts w:ascii="Palatino Linotype" w:hAnsi="Palatino Linotype" w:cs="Arial"/>
          <w:sz w:val="24"/>
        </w:rPr>
        <w:t xml:space="preserve">ya que se </w:t>
      </w:r>
      <w:r w:rsidR="00387407">
        <w:rPr>
          <w:rFonts w:ascii="Palatino Linotype" w:hAnsi="Palatino Linotype" w:cs="Arial"/>
          <w:sz w:val="24"/>
        </w:rPr>
        <w:t>está</w:t>
      </w:r>
      <w:r w:rsidR="00002ADC">
        <w:rPr>
          <w:rFonts w:ascii="Palatino Linotype" w:hAnsi="Palatino Linotype" w:cs="Arial"/>
          <w:sz w:val="24"/>
        </w:rPr>
        <w:t xml:space="preserve"> solicitando información respecto de </w:t>
      </w:r>
      <w:r w:rsidR="00387407">
        <w:rPr>
          <w:rFonts w:ascii="Palatino Linotype" w:hAnsi="Palatino Linotype" w:cs="Arial"/>
          <w:sz w:val="24"/>
        </w:rPr>
        <w:t>elementos de seguridad pública, es necesario tomar en cuenta las siguientes consideraciones</w:t>
      </w:r>
      <w:r w:rsidR="0049079B">
        <w:rPr>
          <w:rFonts w:ascii="Palatino Linotype" w:hAnsi="Palatino Linotype" w:cs="Arial"/>
          <w:sz w:val="24"/>
        </w:rPr>
        <w:t>.</w:t>
      </w:r>
    </w:p>
    <w:p w:rsidR="00387407" w:rsidRPr="00347D2A" w:rsidRDefault="00387407" w:rsidP="00387407">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bCs/>
          <w:sz w:val="24"/>
          <w:szCs w:val="24"/>
        </w:rPr>
        <w:t xml:space="preserve">En primer lugar, es de recordar que </w:t>
      </w:r>
      <w:r w:rsidRPr="00347D2A">
        <w:rPr>
          <w:rFonts w:ascii="Palatino Linotype" w:eastAsia="Times New Roman" w:hAnsi="Palatino Linotype" w:cs="Times New Roman"/>
          <w:bCs/>
          <w:sz w:val="24"/>
          <w:szCs w:val="24"/>
          <w:lang w:eastAsia="es-ES"/>
        </w:rPr>
        <w:t>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387407" w:rsidRPr="00347D2A" w:rsidRDefault="00387407" w:rsidP="00387407">
      <w:pPr>
        <w:spacing w:after="0" w:line="360" w:lineRule="auto"/>
        <w:jc w:val="both"/>
        <w:rPr>
          <w:rFonts w:ascii="Palatino Linotype" w:eastAsia="Times New Roman" w:hAnsi="Palatino Linotype" w:cs="Times New Roman"/>
          <w:b/>
          <w:bCs/>
          <w:i/>
          <w:noProof/>
          <w:sz w:val="24"/>
          <w:szCs w:val="24"/>
          <w:lang w:eastAsia="es-ES"/>
        </w:rPr>
      </w:pPr>
    </w:p>
    <w:p w:rsidR="00387407" w:rsidRPr="00347D2A" w:rsidRDefault="00387407" w:rsidP="00387407">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387407" w:rsidRPr="00347D2A" w:rsidRDefault="00387407" w:rsidP="00387407">
      <w:pPr>
        <w:spacing w:after="0" w:line="240" w:lineRule="auto"/>
        <w:ind w:left="567" w:right="616"/>
        <w:jc w:val="both"/>
        <w:rPr>
          <w:rFonts w:ascii="Palatino Linotype" w:eastAsia="Times New Roman" w:hAnsi="Palatino Linotype" w:cs="Times New Roman"/>
          <w:i/>
          <w:lang w:eastAsia="es-ES"/>
        </w:rPr>
      </w:pP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387407" w:rsidRPr="00347D2A" w:rsidRDefault="00387407" w:rsidP="00387407">
      <w:pPr>
        <w:spacing w:after="0" w:line="240" w:lineRule="auto"/>
        <w:ind w:left="567" w:right="616"/>
        <w:jc w:val="both"/>
        <w:rPr>
          <w:rFonts w:ascii="Palatino Linotype" w:eastAsia="Times New Roman" w:hAnsi="Palatino Linotype" w:cs="Arial"/>
          <w:i/>
          <w:lang w:eastAsia="es-ES"/>
        </w:rPr>
      </w:pPr>
    </w:p>
    <w:p w:rsidR="00387407" w:rsidRPr="00347D2A" w:rsidRDefault="00387407" w:rsidP="00387407">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387407" w:rsidRPr="00347D2A" w:rsidRDefault="00387407" w:rsidP="00387407">
      <w:pPr>
        <w:spacing w:after="0" w:line="360" w:lineRule="auto"/>
        <w:jc w:val="both"/>
        <w:rPr>
          <w:rFonts w:ascii="Palatino Linotype" w:eastAsia="Times New Roman" w:hAnsi="Palatino Linotype" w:cs="Times New Roman"/>
          <w:sz w:val="24"/>
          <w:szCs w:val="24"/>
          <w:lang w:eastAsia="es-ES"/>
        </w:rPr>
      </w:pPr>
    </w:p>
    <w:p w:rsidR="00387407" w:rsidRPr="00347D2A" w:rsidRDefault="00387407" w:rsidP="00387407">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w:t>
      </w:r>
      <w:r w:rsidRPr="00347D2A">
        <w:rPr>
          <w:rFonts w:ascii="Palatino Linotype" w:eastAsia="Times New Roman" w:hAnsi="Palatino Linotype" w:cs="Times New Roman"/>
          <w:sz w:val="24"/>
          <w:szCs w:val="24"/>
          <w:lang w:eastAsia="es-ES"/>
        </w:rPr>
        <w:lastRenderedPageBreak/>
        <w:t xml:space="preserve">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387407" w:rsidRPr="00347D2A" w:rsidRDefault="00387407" w:rsidP="00387407">
      <w:pPr>
        <w:spacing w:after="0" w:line="240" w:lineRule="auto"/>
        <w:ind w:left="567" w:right="616"/>
        <w:jc w:val="both"/>
        <w:rPr>
          <w:rFonts w:ascii="Palatino Linotype" w:eastAsia="Times New Roman" w:hAnsi="Palatino Linotype" w:cs="Times New Roman"/>
          <w:sz w:val="24"/>
          <w:szCs w:val="24"/>
          <w:lang w:eastAsia="es-ES"/>
        </w:rPr>
      </w:pP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p>
    <w:p w:rsidR="00387407" w:rsidRPr="00347D2A" w:rsidRDefault="00387407" w:rsidP="00387407">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387407" w:rsidRDefault="00387407" w:rsidP="00387407">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387407" w:rsidRPr="00347D2A" w:rsidRDefault="00387407" w:rsidP="00387407">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387407" w:rsidRPr="00347D2A" w:rsidRDefault="0049079B" w:rsidP="00387407">
      <w:pPr>
        <w:spacing w:before="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Sirviendo para robustecer lo anterior, lo argumentado en los siguientes dispositivos legales aplicables:</w:t>
      </w:r>
    </w:p>
    <w:p w:rsidR="0049079B" w:rsidRPr="0049079B" w:rsidRDefault="0049079B" w:rsidP="0049079B">
      <w:pPr>
        <w:spacing w:before="240" w:after="240" w:line="360" w:lineRule="auto"/>
        <w:ind w:left="360"/>
        <w:jc w:val="both"/>
        <w:rPr>
          <w:rFonts w:ascii="Palatino Linotype" w:hAnsi="Palatino Linotype" w:cs="Arial"/>
          <w:bCs/>
          <w:i/>
          <w:iCs/>
        </w:rPr>
      </w:pPr>
      <w:r w:rsidRPr="0049079B">
        <w:rPr>
          <w:rFonts w:ascii="Palatino Linotype" w:hAnsi="Palatino Linotype" w:cs="Arial"/>
          <w:bCs/>
          <w:i/>
          <w:iCs/>
        </w:rPr>
        <w:t>Artículo 140. El acceso a la información pública será restringido excepcionalmente, cuando por razones de interés público, ésta sea clasificada como reservada, conforme a los criterios siguientes:</w:t>
      </w:r>
    </w:p>
    <w:p w:rsidR="0049079B" w:rsidRPr="0049079B" w:rsidRDefault="0049079B" w:rsidP="0049079B">
      <w:pPr>
        <w:pStyle w:val="Prrafodelista"/>
        <w:numPr>
          <w:ilvl w:val="0"/>
          <w:numId w:val="30"/>
        </w:numPr>
        <w:spacing w:before="240" w:after="240" w:line="360" w:lineRule="auto"/>
        <w:ind w:left="1080"/>
        <w:jc w:val="both"/>
        <w:rPr>
          <w:rFonts w:ascii="Palatino Linotype" w:hAnsi="Palatino Linotype" w:cs="Arial"/>
          <w:b/>
          <w:i/>
          <w:iCs/>
          <w:sz w:val="22"/>
          <w:szCs w:val="22"/>
        </w:rPr>
      </w:pPr>
      <w:r w:rsidRPr="0049079B">
        <w:rPr>
          <w:rFonts w:ascii="Palatino Linotype" w:hAnsi="Palatino Linotype" w:cs="Arial"/>
          <w:b/>
          <w:i/>
          <w:iCs/>
          <w:sz w:val="22"/>
          <w:szCs w:val="22"/>
        </w:rPr>
        <w:t>Comprometa la seguridad pública y cuente con un propósito genuino y un efecto demostrable;</w:t>
      </w:r>
    </w:p>
    <w:p w:rsidR="0049079B" w:rsidRPr="0049079B" w:rsidRDefault="0049079B" w:rsidP="0049079B">
      <w:pPr>
        <w:pStyle w:val="Prrafodelista"/>
        <w:numPr>
          <w:ilvl w:val="0"/>
          <w:numId w:val="30"/>
        </w:numPr>
        <w:spacing w:before="240" w:after="240" w:line="360" w:lineRule="auto"/>
        <w:ind w:left="1080"/>
        <w:jc w:val="both"/>
        <w:rPr>
          <w:rFonts w:ascii="Palatino Linotype" w:hAnsi="Palatino Linotype" w:cs="Arial"/>
          <w:bCs/>
          <w:i/>
          <w:iCs/>
          <w:sz w:val="22"/>
          <w:szCs w:val="22"/>
        </w:rPr>
      </w:pPr>
      <w:r w:rsidRPr="0049079B">
        <w:rPr>
          <w:rFonts w:ascii="Palatino Linotype" w:hAnsi="Palatino Linotype" w:cs="Arial"/>
          <w:bCs/>
          <w:i/>
          <w:iCs/>
          <w:sz w:val="22"/>
          <w:szCs w:val="22"/>
        </w:rPr>
        <w:t>Pueda menoscabar la conducción de las negociaciones y relaciones internacionales;</w:t>
      </w:r>
    </w:p>
    <w:p w:rsidR="0049079B" w:rsidRPr="0049079B" w:rsidRDefault="0049079B" w:rsidP="0049079B">
      <w:pPr>
        <w:pStyle w:val="Prrafodelista"/>
        <w:numPr>
          <w:ilvl w:val="0"/>
          <w:numId w:val="30"/>
        </w:numPr>
        <w:spacing w:before="240" w:after="240" w:line="360" w:lineRule="auto"/>
        <w:ind w:left="1080"/>
        <w:jc w:val="both"/>
        <w:rPr>
          <w:rFonts w:ascii="Palatino Linotype" w:hAnsi="Palatino Linotype" w:cs="Arial"/>
          <w:bCs/>
          <w:i/>
          <w:iCs/>
          <w:sz w:val="22"/>
          <w:szCs w:val="22"/>
        </w:rPr>
      </w:pPr>
      <w:r w:rsidRPr="0049079B">
        <w:rPr>
          <w:rFonts w:ascii="Palatino Linotype" w:hAnsi="Palatino Linotype" w:cs="Arial"/>
          <w:bCs/>
          <w:i/>
          <w:iCs/>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D1F65" w:rsidRDefault="0049079B" w:rsidP="0049079B">
      <w:pPr>
        <w:pStyle w:val="Prrafodelista"/>
        <w:numPr>
          <w:ilvl w:val="0"/>
          <w:numId w:val="30"/>
        </w:numPr>
        <w:spacing w:before="240" w:after="240" w:line="360" w:lineRule="auto"/>
        <w:ind w:left="1080"/>
        <w:jc w:val="both"/>
        <w:rPr>
          <w:rFonts w:ascii="Palatino Linotype" w:hAnsi="Palatino Linotype" w:cs="Arial"/>
          <w:b/>
          <w:i/>
          <w:iCs/>
          <w:sz w:val="22"/>
          <w:szCs w:val="22"/>
        </w:rPr>
      </w:pPr>
      <w:r w:rsidRPr="0049079B">
        <w:rPr>
          <w:rFonts w:ascii="Palatino Linotype" w:hAnsi="Palatino Linotype" w:cs="Arial"/>
          <w:b/>
          <w:i/>
          <w:iCs/>
          <w:sz w:val="22"/>
          <w:szCs w:val="22"/>
        </w:rPr>
        <w:t>Ponga en riesgo la vida, la seguridad o la salud de una persona física;</w:t>
      </w:r>
    </w:p>
    <w:p w:rsidR="0049079B" w:rsidRDefault="0049079B" w:rsidP="0049079B">
      <w:pPr>
        <w:pStyle w:val="Prrafodelista"/>
        <w:numPr>
          <w:ilvl w:val="0"/>
          <w:numId w:val="30"/>
        </w:numPr>
        <w:spacing w:before="240" w:after="240" w:line="360" w:lineRule="auto"/>
        <w:ind w:left="1080"/>
        <w:jc w:val="both"/>
        <w:rPr>
          <w:rFonts w:ascii="Palatino Linotype" w:hAnsi="Palatino Linotype" w:cs="Arial"/>
          <w:b/>
          <w:i/>
          <w:iCs/>
          <w:sz w:val="22"/>
          <w:szCs w:val="22"/>
        </w:rPr>
      </w:pPr>
      <w:r>
        <w:rPr>
          <w:rFonts w:ascii="Palatino Linotype" w:hAnsi="Palatino Linotype" w:cs="Arial"/>
          <w:b/>
          <w:i/>
          <w:iCs/>
          <w:sz w:val="22"/>
          <w:szCs w:val="22"/>
        </w:rPr>
        <w:t>...</w:t>
      </w:r>
    </w:p>
    <w:p w:rsidR="0049079B" w:rsidRDefault="0049079B" w:rsidP="0049079B">
      <w:pPr>
        <w:spacing w:before="240" w:after="240" w:line="360" w:lineRule="auto"/>
        <w:jc w:val="both"/>
        <w:rPr>
          <w:rFonts w:ascii="Palatino Linotype" w:hAnsi="Palatino Linotype" w:cs="Arial"/>
          <w:bCs/>
          <w:sz w:val="24"/>
          <w:szCs w:val="24"/>
        </w:rPr>
      </w:pPr>
      <w:r w:rsidRPr="0049079B">
        <w:rPr>
          <w:rFonts w:ascii="Palatino Linotype" w:hAnsi="Palatino Linotype" w:cs="Arial"/>
          <w:bCs/>
          <w:sz w:val="24"/>
          <w:szCs w:val="24"/>
        </w:rPr>
        <w:t>C</w:t>
      </w:r>
      <w:r>
        <w:rPr>
          <w:rFonts w:ascii="Palatino Linotype" w:hAnsi="Palatino Linotype" w:cs="Arial"/>
          <w:bCs/>
          <w:sz w:val="24"/>
          <w:szCs w:val="24"/>
        </w:rPr>
        <w:t>orol</w:t>
      </w:r>
      <w:r w:rsidRPr="0049079B">
        <w:rPr>
          <w:rFonts w:ascii="Palatino Linotype" w:hAnsi="Palatino Linotype" w:cs="Arial"/>
          <w:bCs/>
          <w:sz w:val="24"/>
          <w:szCs w:val="24"/>
        </w:rPr>
        <w:t>ario a lo anterior, los artículos 110 de la Ley General del Sistema Nacional de Seguridad Publica y el numeral 81 de la Ley de Seguridad del Estado de México disponen lo siguiente:</w:t>
      </w:r>
    </w:p>
    <w:p w:rsidR="0049079B" w:rsidRPr="0049079B" w:rsidRDefault="0049079B" w:rsidP="0049079B">
      <w:pPr>
        <w:spacing w:before="240" w:after="240" w:line="360" w:lineRule="auto"/>
        <w:ind w:left="708"/>
        <w:jc w:val="both"/>
        <w:rPr>
          <w:rFonts w:ascii="Palatino Linotype" w:hAnsi="Palatino Linotype"/>
          <w:i/>
          <w:iCs/>
        </w:rPr>
      </w:pPr>
      <w:r w:rsidRPr="0049079B">
        <w:rPr>
          <w:rFonts w:ascii="Palatino Linotype" w:hAnsi="Palatino Linotype"/>
          <w:i/>
          <w:iCs/>
        </w:rPr>
        <w:lastRenderedPageBreak/>
        <w:t xml:space="preserve">Artículo 110.- Los integrantes del Sistema están obligados a permitir la interconexión de sus Bases de Datos para compartir la información sobre Seguridad Pública con el Sistema Nacional de Información, en los términos de esta Ley y otras disposiciones jurídicas aplicables. </w:t>
      </w:r>
    </w:p>
    <w:p w:rsidR="0049079B" w:rsidRPr="0049079B" w:rsidRDefault="0049079B" w:rsidP="0049079B">
      <w:pPr>
        <w:spacing w:before="240" w:after="240" w:line="360" w:lineRule="auto"/>
        <w:ind w:left="708"/>
        <w:jc w:val="both"/>
        <w:rPr>
          <w:rFonts w:ascii="Palatino Linotype" w:hAnsi="Palatino Linotype"/>
          <w:i/>
          <w:iCs/>
        </w:rPr>
      </w:pPr>
      <w:r w:rsidRPr="0049079B">
        <w:rPr>
          <w:rFonts w:ascii="Palatino Linotype" w:hAnsi="Palatino Linotype"/>
          <w:i/>
          <w:iCs/>
        </w:rPr>
        <w:t>Para efecto de dar cumplimiento al párrafo anterior, se adoptarán los mecanismos tecnológicos necesarios para la interconexión en tiempo real y respaldo de la información.</w:t>
      </w:r>
    </w:p>
    <w:p w:rsidR="0049079B" w:rsidRPr="0049079B" w:rsidRDefault="0049079B" w:rsidP="0049079B">
      <w:pPr>
        <w:spacing w:before="240" w:after="240" w:line="360" w:lineRule="auto"/>
        <w:ind w:left="708"/>
        <w:jc w:val="both"/>
        <w:rPr>
          <w:rFonts w:ascii="Palatino Linotype" w:hAnsi="Palatino Linotype"/>
          <w:i/>
          <w:iCs/>
        </w:rPr>
      </w:pPr>
      <w:r w:rsidRPr="0049079B">
        <w:rPr>
          <w:rFonts w:ascii="Palatino Linotype" w:hAnsi="Palatino Linotype"/>
          <w:i/>
          <w:iCs/>
        </w:rPr>
        <w:t xml:space="preserve">La información contenida en las Bases de Datos del Sistema Nacional de Información, podrá ser certificada por la autoridad respectiva y tendrá el valor probatorio que las disposiciones legales determinen. </w:t>
      </w:r>
    </w:p>
    <w:p w:rsidR="0049079B" w:rsidRDefault="0049079B" w:rsidP="0049079B">
      <w:pPr>
        <w:spacing w:before="240" w:after="240" w:line="360" w:lineRule="auto"/>
        <w:ind w:left="708"/>
        <w:jc w:val="both"/>
        <w:rPr>
          <w:rFonts w:ascii="Palatino Linotype" w:hAnsi="Palatino Linotype"/>
          <w:b/>
          <w:bCs/>
          <w:i/>
          <w:iCs/>
        </w:rPr>
      </w:pPr>
      <w:r w:rsidRPr="0049079B">
        <w:rPr>
          <w:rFonts w:ascii="Palatino Linotype" w:hAnsi="Palatino Linotype"/>
          <w:b/>
          <w:bCs/>
          <w:i/>
          <w:iCs/>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rsidR="0049079B" w:rsidRPr="0049079B" w:rsidRDefault="0049079B" w:rsidP="0049079B">
      <w:pPr>
        <w:spacing w:before="240" w:after="240" w:line="360" w:lineRule="auto"/>
        <w:ind w:left="708"/>
        <w:jc w:val="both"/>
        <w:rPr>
          <w:rFonts w:ascii="Palatino Linotype" w:hAnsi="Palatino Linotype"/>
          <w:i/>
          <w:iCs/>
        </w:rPr>
      </w:pPr>
      <w:r w:rsidRPr="0049079B">
        <w:rPr>
          <w:rFonts w:ascii="Palatino Linotype" w:hAnsi="Palatino Linotype"/>
          <w:i/>
          <w:iCs/>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49079B" w:rsidRPr="0049079B" w:rsidRDefault="0049079B" w:rsidP="0049079B">
      <w:pPr>
        <w:pStyle w:val="Prrafodelista"/>
        <w:numPr>
          <w:ilvl w:val="0"/>
          <w:numId w:val="32"/>
        </w:numPr>
        <w:spacing w:before="240" w:after="240" w:line="360" w:lineRule="auto"/>
        <w:jc w:val="both"/>
        <w:rPr>
          <w:rFonts w:ascii="Palatino Linotype" w:hAnsi="Palatino Linotype"/>
          <w:i/>
          <w:iCs/>
          <w:sz w:val="22"/>
          <w:szCs w:val="22"/>
        </w:rPr>
      </w:pPr>
      <w:r w:rsidRPr="0049079B">
        <w:rPr>
          <w:rFonts w:ascii="Palatino Linotype" w:hAnsi="Palatino Linotype"/>
          <w:i/>
          <w:iCs/>
          <w:sz w:val="22"/>
          <w:szCs w:val="22"/>
        </w:rPr>
        <w:t xml:space="preserve">Aquella cuya divulgación implique la revelación de normas, procedimientos, métodos, fuentes, especificaciones técnicas, sistemas, tecnología o equipos útiles a la generación </w:t>
      </w:r>
      <w:r w:rsidRPr="0049079B">
        <w:rPr>
          <w:rFonts w:ascii="Palatino Linotype" w:hAnsi="Palatino Linotype"/>
          <w:i/>
          <w:iCs/>
          <w:sz w:val="22"/>
          <w:szCs w:val="22"/>
        </w:rPr>
        <w:lastRenderedPageBreak/>
        <w:t xml:space="preserve">de inteligencia para la seguridad pública o el combate a la delincuencia en el Estado de México; </w:t>
      </w:r>
    </w:p>
    <w:p w:rsidR="0049079B" w:rsidRPr="0049079B" w:rsidRDefault="0049079B" w:rsidP="0049079B">
      <w:pPr>
        <w:pStyle w:val="Prrafodelista"/>
        <w:numPr>
          <w:ilvl w:val="0"/>
          <w:numId w:val="32"/>
        </w:numPr>
        <w:spacing w:before="240" w:after="240" w:line="360" w:lineRule="auto"/>
        <w:jc w:val="both"/>
        <w:rPr>
          <w:rFonts w:ascii="Palatino Linotype" w:hAnsi="Palatino Linotype" w:cs="Arial"/>
          <w:i/>
          <w:iCs/>
          <w:sz w:val="22"/>
          <w:szCs w:val="22"/>
        </w:rPr>
      </w:pPr>
      <w:r w:rsidRPr="0049079B">
        <w:rPr>
          <w:rFonts w:ascii="Palatino Linotype" w:hAnsi="Palatino Linotype"/>
          <w:i/>
          <w:iCs/>
          <w:sz w:val="22"/>
          <w:szCs w:val="22"/>
        </w:rPr>
        <w:t xml:space="preserve">Aquella cuya revelación pueda ser utilizada para actualizar o potenciar una amenaza a la seguridad pública o a las instituciones del Estado de México; </w:t>
      </w:r>
    </w:p>
    <w:p w:rsidR="0049079B" w:rsidRPr="0049079B" w:rsidRDefault="0049079B" w:rsidP="0049079B">
      <w:pPr>
        <w:pStyle w:val="Prrafodelista"/>
        <w:numPr>
          <w:ilvl w:val="0"/>
          <w:numId w:val="32"/>
        </w:numPr>
        <w:spacing w:before="240" w:after="240" w:line="360" w:lineRule="auto"/>
        <w:jc w:val="both"/>
        <w:rPr>
          <w:rFonts w:ascii="Palatino Linotype" w:hAnsi="Palatino Linotype" w:cs="Arial"/>
          <w:b/>
          <w:bCs/>
          <w:i/>
          <w:iCs/>
          <w:sz w:val="22"/>
          <w:szCs w:val="22"/>
        </w:rPr>
      </w:pPr>
      <w:r w:rsidRPr="0049079B">
        <w:rPr>
          <w:rFonts w:ascii="Palatino Linotype" w:hAnsi="Palatino Linotype"/>
          <w:b/>
          <w:bCs/>
          <w:i/>
          <w:iCs/>
          <w:sz w:val="22"/>
          <w:szCs w:val="22"/>
        </w:rPr>
        <w:t xml:space="preserve">La relativa a los servidores públicos integrantes de las instituciones de seguridad pública, cuya revelación pueda poner en riesgo su vida e integridad física con motivo de sus funciones; </w:t>
      </w:r>
    </w:p>
    <w:p w:rsidR="0049079B" w:rsidRPr="0049079B" w:rsidRDefault="0049079B" w:rsidP="0049079B">
      <w:pPr>
        <w:pStyle w:val="Prrafodelista"/>
        <w:numPr>
          <w:ilvl w:val="0"/>
          <w:numId w:val="32"/>
        </w:numPr>
        <w:spacing w:before="240" w:after="240" w:line="360" w:lineRule="auto"/>
        <w:jc w:val="both"/>
        <w:rPr>
          <w:rFonts w:ascii="Palatino Linotype" w:hAnsi="Palatino Linotype" w:cs="Arial"/>
          <w:i/>
          <w:iCs/>
          <w:sz w:val="22"/>
          <w:szCs w:val="22"/>
        </w:rPr>
      </w:pPr>
      <w:r w:rsidRPr="0049079B">
        <w:rPr>
          <w:rFonts w:ascii="Palatino Linotype" w:hAnsi="Palatino Linotype"/>
          <w:i/>
          <w:iCs/>
          <w:sz w:val="22"/>
          <w:szCs w:val="22"/>
        </w:rPr>
        <w:t xml:space="preserve">La que sea producto de una intervención de comunicaciones privadas autorizadas conforme a la Constitución Federal y las disposiciones legales correspondientes; y </w:t>
      </w:r>
    </w:p>
    <w:p w:rsidR="0049079B" w:rsidRPr="0049079B" w:rsidRDefault="0049079B" w:rsidP="0049079B">
      <w:pPr>
        <w:pStyle w:val="Prrafodelista"/>
        <w:numPr>
          <w:ilvl w:val="0"/>
          <w:numId w:val="32"/>
        </w:numPr>
        <w:spacing w:before="240" w:after="240" w:line="360" w:lineRule="auto"/>
        <w:jc w:val="both"/>
        <w:rPr>
          <w:rFonts w:ascii="Palatino Linotype" w:hAnsi="Palatino Linotype" w:cs="Arial"/>
          <w:i/>
          <w:iCs/>
          <w:sz w:val="22"/>
          <w:szCs w:val="22"/>
        </w:rPr>
      </w:pPr>
      <w:r w:rsidRPr="0049079B">
        <w:rPr>
          <w:rFonts w:ascii="Palatino Linotype" w:hAnsi="Palatino Linotype"/>
          <w:i/>
          <w:iCs/>
          <w:sz w:val="22"/>
          <w:szCs w:val="22"/>
        </w:rPr>
        <w:t>La contenida en averiguaciones previas, carpetas de investigación, expedientes y demás archivos relativos a la investigación para la prevención y la investigación de los delitos y faltas administrativas, en términos de las disposiciones aplicables.</w:t>
      </w:r>
    </w:p>
    <w:p w:rsidR="0049079B" w:rsidRPr="0049079B" w:rsidRDefault="0049079B" w:rsidP="0049079B">
      <w:pPr>
        <w:spacing w:before="240" w:after="240" w:line="360" w:lineRule="auto"/>
        <w:ind w:left="708"/>
        <w:jc w:val="both"/>
        <w:rPr>
          <w:rFonts w:ascii="Palatino Linotype" w:hAnsi="Palatino Linotype" w:cs="Arial"/>
          <w:i/>
          <w:iCs/>
        </w:rPr>
      </w:pPr>
      <w:r w:rsidRPr="0049079B">
        <w:rPr>
          <w:rFonts w:ascii="Palatino Linotype" w:hAnsi="Palatino Linotype"/>
          <w:i/>
          <w:iCs/>
        </w:rPr>
        <w:t>La inobservancia a lo anterior se sancionará de conformidad con las disposiciones aplicables.</w:t>
      </w:r>
    </w:p>
    <w:p w:rsidR="0049079B" w:rsidRDefault="006A1CA0" w:rsidP="0049079B">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Por lo anterior, al existir un presupuesto legal que determina el carácter de información clasificada como reservada, se actualiza la fracción XI del artículo 140 de la Ley de Transparencia de la Entidad, por lo tanto, este instituto considera que, de ser procedente, respecto de las personas enunciadas en la solicitud de información formen parte del equipo de seguridad publica operativa del municipio, deberá de clasificarse como reservada.</w:t>
      </w:r>
    </w:p>
    <w:p w:rsidR="006A1CA0" w:rsidRDefault="006A1CA0" w:rsidP="0049079B">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No pasando de óptica </w:t>
      </w:r>
      <w:r w:rsidR="00991491">
        <w:rPr>
          <w:rFonts w:ascii="Palatino Linotype" w:hAnsi="Palatino Linotype" w:cs="Arial"/>
          <w:bCs/>
          <w:sz w:val="24"/>
          <w:szCs w:val="24"/>
        </w:rPr>
        <w:t>también</w:t>
      </w:r>
      <w:r>
        <w:rPr>
          <w:rFonts w:ascii="Palatino Linotype" w:hAnsi="Palatino Linotype" w:cs="Arial"/>
          <w:bCs/>
          <w:sz w:val="24"/>
          <w:szCs w:val="24"/>
        </w:rPr>
        <w:t xml:space="preserve">, que si bien es cierto que el nombre de una persona es un dato de carácter privado, </w:t>
      </w:r>
      <w:r w:rsidR="00991491">
        <w:rPr>
          <w:rFonts w:ascii="Palatino Linotype" w:hAnsi="Palatino Linotype" w:cs="Arial"/>
          <w:bCs/>
          <w:sz w:val="24"/>
          <w:szCs w:val="24"/>
        </w:rPr>
        <w:t>también</w:t>
      </w:r>
      <w:r>
        <w:rPr>
          <w:rFonts w:ascii="Palatino Linotype" w:hAnsi="Palatino Linotype" w:cs="Arial"/>
          <w:bCs/>
          <w:sz w:val="24"/>
          <w:szCs w:val="24"/>
        </w:rPr>
        <w:t xml:space="preserve"> lo es que el nombre de los servidores públicos o personas que perciben emolumentos públicos son </w:t>
      </w:r>
      <w:r w:rsidR="00991491">
        <w:rPr>
          <w:rFonts w:ascii="Palatino Linotype" w:hAnsi="Palatino Linotype" w:cs="Arial"/>
          <w:bCs/>
          <w:sz w:val="24"/>
          <w:szCs w:val="24"/>
        </w:rPr>
        <w:t>información</w:t>
      </w:r>
      <w:r>
        <w:rPr>
          <w:rFonts w:ascii="Palatino Linotype" w:hAnsi="Palatino Linotype" w:cs="Arial"/>
          <w:bCs/>
          <w:sz w:val="24"/>
          <w:szCs w:val="24"/>
        </w:rPr>
        <w:t xml:space="preserve"> p</w:t>
      </w:r>
      <w:r w:rsidR="00991491">
        <w:rPr>
          <w:rFonts w:ascii="Palatino Linotype" w:hAnsi="Palatino Linotype" w:cs="Arial"/>
          <w:bCs/>
          <w:sz w:val="24"/>
          <w:szCs w:val="24"/>
        </w:rPr>
        <w:t>ú</w:t>
      </w:r>
      <w:r>
        <w:rPr>
          <w:rFonts w:ascii="Palatino Linotype" w:hAnsi="Palatino Linotype" w:cs="Arial"/>
          <w:bCs/>
          <w:sz w:val="24"/>
          <w:szCs w:val="24"/>
        </w:rPr>
        <w:t xml:space="preserve">blica, esto es porque </w:t>
      </w:r>
      <w:r>
        <w:rPr>
          <w:rFonts w:ascii="Palatino Linotype" w:hAnsi="Palatino Linotype" w:cs="Arial"/>
          <w:bCs/>
          <w:sz w:val="24"/>
          <w:szCs w:val="24"/>
        </w:rPr>
        <w:lastRenderedPageBreak/>
        <w:t xml:space="preserve">existe un interés publico general respecto del derecho de acceso a la información </w:t>
      </w:r>
      <w:r w:rsidR="00991491">
        <w:rPr>
          <w:rFonts w:ascii="Palatino Linotype" w:hAnsi="Palatino Linotype" w:cs="Arial"/>
          <w:bCs/>
          <w:sz w:val="24"/>
          <w:szCs w:val="24"/>
        </w:rPr>
        <w:t>pública</w:t>
      </w:r>
      <w:r>
        <w:rPr>
          <w:rFonts w:ascii="Palatino Linotype" w:hAnsi="Palatino Linotype" w:cs="Arial"/>
          <w:bCs/>
          <w:sz w:val="24"/>
          <w:szCs w:val="24"/>
        </w:rPr>
        <w:t xml:space="preserve">; de ahí que, toda la información que se genera por la actividad gubernamental </w:t>
      </w:r>
      <w:r w:rsidR="00991491">
        <w:rPr>
          <w:rFonts w:ascii="Palatino Linotype" w:hAnsi="Palatino Linotype" w:cs="Arial"/>
          <w:bCs/>
          <w:sz w:val="24"/>
          <w:szCs w:val="24"/>
        </w:rPr>
        <w:t>así</w:t>
      </w:r>
      <w:r>
        <w:rPr>
          <w:rFonts w:ascii="Palatino Linotype" w:hAnsi="Palatino Linotype" w:cs="Arial"/>
          <w:bCs/>
          <w:sz w:val="24"/>
          <w:szCs w:val="24"/>
        </w:rPr>
        <w:t xml:space="preserve"> como la que conlleve el ejercicio de recursos púbicos, se considera información relevante, beneficiosa y útil para que la sociedad comprenda las actividades que llevan a cabo los servidores públicos, </w:t>
      </w:r>
      <w:r w:rsidR="00991491">
        <w:rPr>
          <w:rFonts w:ascii="Palatino Linotype" w:hAnsi="Palatino Linotype" w:cs="Arial"/>
          <w:bCs/>
          <w:sz w:val="24"/>
          <w:szCs w:val="24"/>
        </w:rPr>
        <w:t>así</w:t>
      </w:r>
      <w:r>
        <w:rPr>
          <w:rFonts w:ascii="Palatino Linotype" w:hAnsi="Palatino Linotype" w:cs="Arial"/>
          <w:bCs/>
          <w:sz w:val="24"/>
          <w:szCs w:val="24"/>
        </w:rPr>
        <w:t xml:space="preserve"> como el uso y aprovechamiento de los recursos públicos.</w:t>
      </w:r>
    </w:p>
    <w:p w:rsidR="006A1CA0" w:rsidRDefault="006A1CA0" w:rsidP="0049079B">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 xml:space="preserve">Amen de que, al interpretar el derecho de acceso a la </w:t>
      </w:r>
      <w:r w:rsidR="00991491">
        <w:rPr>
          <w:rFonts w:ascii="Palatino Linotype" w:hAnsi="Palatino Linotype" w:cs="Arial"/>
          <w:bCs/>
          <w:sz w:val="24"/>
          <w:szCs w:val="24"/>
        </w:rPr>
        <w:t>información</w:t>
      </w:r>
      <w:r>
        <w:rPr>
          <w:rFonts w:ascii="Palatino Linotype" w:hAnsi="Palatino Linotype" w:cs="Arial"/>
          <w:bCs/>
          <w:sz w:val="24"/>
          <w:szCs w:val="24"/>
        </w:rPr>
        <w:t xml:space="preserve"> p</w:t>
      </w:r>
      <w:r w:rsidR="00991491">
        <w:rPr>
          <w:rFonts w:ascii="Palatino Linotype" w:hAnsi="Palatino Linotype" w:cs="Arial"/>
          <w:bCs/>
          <w:sz w:val="24"/>
          <w:szCs w:val="24"/>
        </w:rPr>
        <w:t>ú</w:t>
      </w:r>
      <w:r>
        <w:rPr>
          <w:rFonts w:ascii="Palatino Linotype" w:hAnsi="Palatino Linotype" w:cs="Arial"/>
          <w:bCs/>
          <w:sz w:val="24"/>
          <w:szCs w:val="24"/>
        </w:rPr>
        <w:t xml:space="preserve">blica, debe considerarse el Principio de Máxima Publicidad; no obstante (de manera excepcional), existe información con carácter de publica que por razones especificas no puede ser del conocimiento general, ya que de serlo, podría en entredicho determinadas situaciones que comprometieran el interés publico o la seguridad nacional; bajo ese contexto, la legislación del estado mexicano ha estipulado los supuestos específicos  en los cuales, la información </w:t>
      </w:r>
      <w:r w:rsidR="00991491">
        <w:rPr>
          <w:rFonts w:ascii="Palatino Linotype" w:hAnsi="Palatino Linotype" w:cs="Arial"/>
          <w:bCs/>
          <w:sz w:val="24"/>
          <w:szCs w:val="24"/>
        </w:rPr>
        <w:t>pública</w:t>
      </w:r>
      <w:r>
        <w:rPr>
          <w:rFonts w:ascii="Palatino Linotype" w:hAnsi="Palatino Linotype" w:cs="Arial"/>
          <w:bCs/>
          <w:sz w:val="24"/>
          <w:szCs w:val="24"/>
        </w:rPr>
        <w:t xml:space="preserve"> deberá de rese</w:t>
      </w:r>
      <w:r w:rsidR="00991491">
        <w:rPr>
          <w:rFonts w:ascii="Palatino Linotype" w:hAnsi="Palatino Linotype" w:cs="Arial"/>
          <w:bCs/>
          <w:sz w:val="24"/>
          <w:szCs w:val="24"/>
        </w:rPr>
        <w:t>rvarse.</w:t>
      </w:r>
      <w:r>
        <w:rPr>
          <w:rFonts w:ascii="Palatino Linotype" w:hAnsi="Palatino Linotype" w:cs="Arial"/>
          <w:bCs/>
          <w:sz w:val="24"/>
          <w:szCs w:val="24"/>
        </w:rPr>
        <w:t xml:space="preserve"> </w:t>
      </w:r>
    </w:p>
    <w:p w:rsidR="00991491" w:rsidRDefault="00991491" w:rsidP="0049079B">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Ahora bien, si las personas enunciadas se encuentran dentro de la estructura de seguridad publica como personal administrativo, el sujeto obligado deberá de hacer entrega de lo solicitado en versión pública, protegiendo en todo momento los datos que sean susceptibles de clasificarse como confidenciales, acompañado de su respectivo acuerdo de clasificación emitido por el Comité de Transparencia del sujeto obligado</w:t>
      </w:r>
      <w:r w:rsidR="00A6364B">
        <w:rPr>
          <w:rFonts w:ascii="Palatino Linotype" w:hAnsi="Palatino Linotype" w:cs="Arial"/>
          <w:bCs/>
          <w:sz w:val="24"/>
          <w:szCs w:val="24"/>
        </w:rPr>
        <w:t>.</w:t>
      </w:r>
    </w:p>
    <w:p w:rsidR="00991491" w:rsidRDefault="00991491" w:rsidP="0049079B">
      <w:pPr>
        <w:spacing w:before="240" w:after="240" w:line="360" w:lineRule="auto"/>
        <w:jc w:val="both"/>
        <w:rPr>
          <w:rFonts w:ascii="Palatino Linotype" w:hAnsi="Palatino Linotype" w:cs="Arial"/>
          <w:bCs/>
          <w:sz w:val="24"/>
          <w:szCs w:val="24"/>
        </w:rPr>
      </w:pPr>
      <w:r>
        <w:rPr>
          <w:rFonts w:ascii="Palatino Linotype" w:hAnsi="Palatino Linotype" w:cs="Arial"/>
          <w:bCs/>
          <w:sz w:val="24"/>
          <w:szCs w:val="24"/>
        </w:rPr>
        <w:t>Por último, en el supuesto de que las personas solicitadas no se encuentren dentro de la estructura orgánica del Ayuntamiento del Tequixquiac, bastara con que el sujeto obligado lo haga del conocimiento del recurrente al momento de dar cumplimento a la presente resolución.</w:t>
      </w:r>
    </w:p>
    <w:p w:rsidR="00A27459" w:rsidRDefault="00A27459" w:rsidP="0029119A">
      <w:pPr>
        <w:pStyle w:val="Prrafodelista"/>
        <w:numPr>
          <w:ilvl w:val="0"/>
          <w:numId w:val="24"/>
        </w:numPr>
        <w:spacing w:before="240" w:after="240" w:line="360" w:lineRule="auto"/>
        <w:jc w:val="both"/>
        <w:rPr>
          <w:rFonts w:ascii="Palatino Linotype" w:hAnsi="Palatino Linotype" w:cs="Arial"/>
          <w:b/>
        </w:rPr>
      </w:pPr>
      <w:r w:rsidRPr="009D1CEC">
        <w:rPr>
          <w:rFonts w:ascii="Palatino Linotype" w:hAnsi="Palatino Linotype" w:cs="Arial"/>
          <w:b/>
        </w:rPr>
        <w:lastRenderedPageBreak/>
        <w:t xml:space="preserve">De la Versión Pública </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1E2905" w:rsidRPr="00BF2F26" w:rsidRDefault="001E2905" w:rsidP="001E290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lastRenderedPageBreak/>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7B2103" w:rsidRPr="00347D2A" w:rsidRDefault="007B2103" w:rsidP="001E290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B2103" w:rsidRPr="00347D2A" w:rsidRDefault="007B2103" w:rsidP="001E290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 xml:space="preserve">La debida fundamentación y motivación legal, deben entenderse, por lo primero, la cita del precepto legal aplicable al caso, y por lo segundo, las razones, motivos o circunstancias especiales que llevaron a la autoridad a </w:t>
      </w:r>
      <w:r w:rsidRPr="00347D2A">
        <w:rPr>
          <w:rFonts w:ascii="Palatino Linotype" w:eastAsia="Times New Roman" w:hAnsi="Palatino Linotype" w:cs="Times New Roman"/>
          <w:i/>
          <w:lang w:eastAsia="es-ES"/>
        </w:rPr>
        <w:lastRenderedPageBreak/>
        <w:t>concluir que el caso particular encuadra en el supuesto previsto por la norma legal invocada como fundamento.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B2103" w:rsidRPr="00347D2A" w:rsidRDefault="007B2103" w:rsidP="007B2103">
      <w:pPr>
        <w:spacing w:after="0" w:line="360" w:lineRule="auto"/>
        <w:jc w:val="both"/>
        <w:rPr>
          <w:rFonts w:ascii="Palatino Linotype" w:eastAsia="Times New Roman" w:hAnsi="Palatino Linotype" w:cs="Times New Roman"/>
          <w:sz w:val="24"/>
          <w:szCs w:val="24"/>
          <w:lang w:eastAsia="es-ES"/>
        </w:rPr>
      </w:pPr>
    </w:p>
    <w:p w:rsidR="007B2103" w:rsidRPr="00347D2A" w:rsidRDefault="007B2103" w:rsidP="007B2103">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BA65E0" w:rsidRPr="00A27459" w:rsidRDefault="00BA65E0" w:rsidP="00A27459">
      <w:pPr>
        <w:pStyle w:val="Prrafodelista"/>
        <w:numPr>
          <w:ilvl w:val="0"/>
          <w:numId w:val="1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BA65E0" w:rsidRPr="006010FE" w:rsidRDefault="00BA65E0" w:rsidP="00BA65E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w:t>
      </w:r>
      <w:r w:rsidRPr="006010FE">
        <w:rPr>
          <w:rFonts w:ascii="Palatino Linotype" w:eastAsia="MS Mincho" w:hAnsi="Palatino Linotype" w:cs="Times New Roman"/>
          <w:i/>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BA65E0" w:rsidRPr="006010FE" w:rsidRDefault="00BA65E0" w:rsidP="00BA65E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w:t>
      </w:r>
    </w:p>
    <w:p w:rsidR="00BA65E0" w:rsidRPr="00C77DFD" w:rsidRDefault="00BA65E0" w:rsidP="00BA65E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A65E0" w:rsidRPr="00C77DFD"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77DFD">
        <w:rPr>
          <w:rFonts w:ascii="Palatino Linotype" w:hAnsi="Palatino Linotype"/>
          <w:sz w:val="24"/>
        </w:rPr>
        <w:lastRenderedPageBreak/>
        <w:t>procedimiento de responsabilidad respectivo, cuyo resultado deberá de ser informado al Instituto.</w:t>
      </w:r>
    </w:p>
    <w:p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0B02C5" w:rsidRPr="000B02C5">
        <w:rPr>
          <w:rFonts w:ascii="Palatino Linotype" w:hAnsi="Palatino Linotype" w:cs="Arial"/>
          <w:b/>
          <w:bCs/>
          <w:sz w:val="24"/>
        </w:rPr>
        <w:t>00049/TEQUIXQU/IP/2019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27459" w:rsidRDefault="00A27459" w:rsidP="00A27459">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CUARTO</w:t>
      </w:r>
      <w:r>
        <w:rPr>
          <w:rFonts w:ascii="Palatino Linotype" w:hAnsi="Palatino Linotype" w:cs="Arial"/>
          <w:sz w:val="24"/>
          <w:szCs w:val="24"/>
        </w:rPr>
        <w:t>, de la presente resolución.</w:t>
      </w:r>
    </w:p>
    <w:p w:rsidR="00A27459" w:rsidRDefault="00A27459" w:rsidP="00A27459">
      <w:pPr>
        <w:spacing w:before="240" w:line="360" w:lineRule="auto"/>
        <w:jc w:val="both"/>
        <w:rPr>
          <w:rFonts w:ascii="Palatino Linotype" w:hAnsi="Palatino Linotype" w:cs="Arial"/>
          <w:sz w:val="24"/>
          <w:lang w:eastAsia="es-MX"/>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000B02C5" w:rsidRPr="000B02C5">
        <w:rPr>
          <w:rFonts w:ascii="Palatino Linotype" w:hAnsi="Palatino Linotype" w:cs="Arial"/>
          <w:b/>
          <w:sz w:val="24"/>
        </w:rPr>
        <w:t>00049/TEQUIXQU/IP/2019</w:t>
      </w:r>
      <w:r w:rsidR="00F726A0">
        <w:rPr>
          <w:rFonts w:ascii="Palatino Linotype" w:hAnsi="Palatino Linotype" w:cs="Arial"/>
          <w:b/>
          <w:sz w:val="24"/>
        </w:rPr>
        <w:t xml:space="preserve">, </w:t>
      </w:r>
      <w:r w:rsidRPr="00226C6A">
        <w:rPr>
          <w:rFonts w:ascii="Palatino Linotype" w:hAnsi="Palatino Linotype" w:cs="Arial"/>
          <w:sz w:val="24"/>
          <w:szCs w:val="24"/>
        </w:rPr>
        <w:t xml:space="preserve">en términos del considerando </w:t>
      </w:r>
      <w:r>
        <w:rPr>
          <w:rFonts w:ascii="Palatino Linotype" w:hAnsi="Palatino Linotype" w:cs="Arial"/>
          <w:b/>
          <w:sz w:val="24"/>
          <w:szCs w:val="24"/>
        </w:rPr>
        <w:t>cuarto</w:t>
      </w:r>
      <w:r w:rsidRPr="00226C6A">
        <w:rPr>
          <w:rFonts w:ascii="Palatino Linotype" w:hAnsi="Palatino Linotype" w:cs="Arial"/>
          <w:sz w:val="24"/>
          <w:szCs w:val="24"/>
        </w:rPr>
        <w:t xml:space="preserve"> de la presente resolución</w:t>
      </w:r>
      <w:r>
        <w:rPr>
          <w:rFonts w:ascii="Palatino Linotype" w:hAnsi="Palatino Linotype" w:cs="Arial"/>
          <w:sz w:val="24"/>
          <w:lang w:eastAsia="es-MX"/>
        </w:rPr>
        <w:t xml:space="preserve"> y haga entrega al recurrente, en versión pública</w:t>
      </w:r>
      <w:r w:rsidR="00D87D47">
        <w:rPr>
          <w:rFonts w:ascii="Palatino Linotype" w:hAnsi="Palatino Linotype" w:cs="Arial"/>
          <w:sz w:val="24"/>
          <w:lang w:eastAsia="es-MX"/>
        </w:rPr>
        <w:t>,</w:t>
      </w:r>
      <w:r>
        <w:rPr>
          <w:rFonts w:ascii="Palatino Linotype" w:hAnsi="Palatino Linotype" w:cs="Arial"/>
          <w:sz w:val="24"/>
          <w:lang w:eastAsia="es-MX"/>
        </w:rPr>
        <w:t xml:space="preserve"> a través del SAIMEX </w:t>
      </w:r>
      <w:r w:rsidR="004C0263">
        <w:rPr>
          <w:rFonts w:ascii="Palatino Linotype" w:hAnsi="Palatino Linotype" w:cs="Arial"/>
          <w:sz w:val="24"/>
          <w:lang w:eastAsia="es-MX"/>
        </w:rPr>
        <w:t>de lo siguiente:</w:t>
      </w:r>
    </w:p>
    <w:p w:rsidR="00A65C79" w:rsidRPr="004C0263" w:rsidRDefault="004C0263" w:rsidP="00A27459">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Pr>
          <w:rFonts w:ascii="Palatino Linotype" w:eastAsia="MS Mincho" w:hAnsi="Palatino Linotype" w:cs="Times New Roman"/>
          <w:i/>
          <w:sz w:val="24"/>
          <w:szCs w:val="24"/>
          <w:lang w:val="es-ES" w:eastAsia="es-ES"/>
        </w:rPr>
        <w:t>Documento o documentos en donde consten los cargos que ostentan las personas referidas en la solicitud de información</w:t>
      </w:r>
      <w:r w:rsidR="00F726A0">
        <w:rPr>
          <w:rFonts w:ascii="Palatino Linotype" w:eastAsia="MS Mincho" w:hAnsi="Palatino Linotype" w:cs="Times New Roman"/>
          <w:i/>
          <w:sz w:val="24"/>
          <w:szCs w:val="24"/>
          <w:lang w:val="es-ES" w:eastAsia="es-ES"/>
        </w:rPr>
        <w:t>.</w:t>
      </w:r>
    </w:p>
    <w:p w:rsidR="004C0263" w:rsidRPr="004C0263" w:rsidRDefault="004C0263" w:rsidP="004C0263">
      <w:pPr>
        <w:pStyle w:val="Prrafodelista"/>
        <w:spacing w:before="240" w:line="360" w:lineRule="auto"/>
        <w:ind w:left="720"/>
        <w:jc w:val="both"/>
        <w:rPr>
          <w:rFonts w:ascii="Palatino Linotype" w:hAnsi="Palatino Linotype" w:cs="Arial"/>
          <w:i/>
        </w:rPr>
      </w:pPr>
      <w:r w:rsidRPr="004C0263">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w:t>
      </w:r>
      <w:r w:rsidRPr="004C0263">
        <w:rPr>
          <w:rFonts w:ascii="Palatino Linotype" w:hAnsi="Palatino Linotype" w:cs="Arial"/>
          <w:i/>
        </w:rPr>
        <w:lastRenderedPageBreak/>
        <w:t xml:space="preserve">y Acceso a la Información Pública del Estado de México y Municipios, en el que funde y motive las razones sobre los datos que se supriman o eliminen y se ponga a disposición del recurrente. </w:t>
      </w:r>
    </w:p>
    <w:p w:rsidR="00A6364B" w:rsidRDefault="004C0263" w:rsidP="00420174">
      <w:pPr>
        <w:pStyle w:val="Prrafodelista"/>
        <w:numPr>
          <w:ilvl w:val="0"/>
          <w:numId w:val="20"/>
        </w:numPr>
        <w:spacing w:before="240" w:line="360" w:lineRule="auto"/>
        <w:jc w:val="both"/>
        <w:rPr>
          <w:rFonts w:ascii="Palatino Linotype" w:hAnsi="Palatino Linotype" w:cs="Arial"/>
          <w:i/>
        </w:rPr>
      </w:pPr>
      <w:r w:rsidRPr="00A6364B">
        <w:rPr>
          <w:rFonts w:ascii="Palatino Linotype" w:hAnsi="Palatino Linotype" w:cs="Arial"/>
          <w:i/>
        </w:rPr>
        <w:t>Para el caso de que las personas referidas en la solicitud de información formen parte de los cuerpos de seguridad p</w:t>
      </w:r>
      <w:r w:rsidR="00A6364B" w:rsidRPr="00A6364B">
        <w:rPr>
          <w:rFonts w:ascii="Palatino Linotype" w:hAnsi="Palatino Linotype" w:cs="Arial"/>
          <w:i/>
        </w:rPr>
        <w:t>ú</w:t>
      </w:r>
      <w:r w:rsidRPr="00A6364B">
        <w:rPr>
          <w:rFonts w:ascii="Palatino Linotype" w:hAnsi="Palatino Linotype" w:cs="Arial"/>
          <w:i/>
        </w:rPr>
        <w:t>blica municipal, el sujeto obligado deberá de emitir su Acuerdo de Reserva</w:t>
      </w:r>
      <w:r w:rsidR="00A6364B">
        <w:rPr>
          <w:rFonts w:ascii="Palatino Linotype" w:hAnsi="Palatino Linotype" w:cs="Arial"/>
          <w:i/>
        </w:rPr>
        <w:t>.</w:t>
      </w:r>
    </w:p>
    <w:p w:rsidR="00A65C79" w:rsidRPr="00A6364B" w:rsidRDefault="00F726A0" w:rsidP="00A6364B">
      <w:pPr>
        <w:pStyle w:val="Prrafodelista"/>
        <w:spacing w:before="240" w:line="360" w:lineRule="auto"/>
        <w:ind w:left="720"/>
        <w:jc w:val="both"/>
        <w:rPr>
          <w:rFonts w:ascii="Palatino Linotype" w:hAnsi="Palatino Linotype" w:cs="Arial"/>
          <w:i/>
        </w:rPr>
      </w:pPr>
      <w:r w:rsidRPr="00A6364B">
        <w:rPr>
          <w:rFonts w:ascii="Palatino Linotype" w:hAnsi="Palatino Linotype" w:cs="Arial"/>
          <w:i/>
        </w:rPr>
        <w:t xml:space="preserve">De ser el caso de que </w:t>
      </w:r>
      <w:r w:rsidR="004C0263" w:rsidRPr="00A6364B">
        <w:rPr>
          <w:rFonts w:ascii="Palatino Linotype" w:hAnsi="Palatino Linotype" w:cs="Arial"/>
          <w:i/>
        </w:rPr>
        <w:t>las personas referidas en la solicitud de información no formen parte de la administración publica municipal, bastara con que así lo manifieste al momento de dar cumplimiento a la presente resolución.</w:t>
      </w:r>
    </w:p>
    <w:p w:rsidR="00F726A0" w:rsidRDefault="00F726A0" w:rsidP="00F726A0">
      <w:pPr>
        <w:spacing w:before="240" w:line="360" w:lineRule="auto"/>
        <w:ind w:left="720"/>
        <w:jc w:val="both"/>
        <w:rPr>
          <w:rFonts w:ascii="Palatino Linotype" w:eastAsia="Times New Roman" w:hAnsi="Palatino Linotype" w:cs="Arial"/>
          <w:i/>
          <w:sz w:val="24"/>
          <w:szCs w:val="24"/>
          <w:lang w:val="es-ES" w:eastAsia="es-ES"/>
        </w:rPr>
      </w:pPr>
    </w:p>
    <w:p w:rsidR="00A27459" w:rsidRDefault="00A27459" w:rsidP="00A2745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A27459" w:rsidRDefault="00A27459" w:rsidP="00A27459">
      <w:pPr>
        <w:tabs>
          <w:tab w:val="left" w:pos="8647"/>
        </w:tabs>
        <w:spacing w:after="0" w:line="360" w:lineRule="auto"/>
        <w:ind w:right="51"/>
        <w:jc w:val="both"/>
        <w:rPr>
          <w:rFonts w:ascii="Palatino Linotype" w:hAnsi="Palatino Linotype" w:cs="Arial"/>
          <w:sz w:val="24"/>
          <w:szCs w:val="24"/>
        </w:rPr>
      </w:pP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A27459" w:rsidRDefault="00A27459" w:rsidP="00A27459">
      <w:pPr>
        <w:autoSpaceDE w:val="0"/>
        <w:autoSpaceDN w:val="0"/>
        <w:adjustRightInd w:val="0"/>
        <w:spacing w:before="240" w:line="360" w:lineRule="auto"/>
        <w:jc w:val="both"/>
        <w:rPr>
          <w:rFonts w:ascii="Palatino Linotype" w:hAnsi="Palatino Linotype" w:cs="Arial"/>
          <w:sz w:val="24"/>
          <w:szCs w:val="24"/>
        </w:rPr>
      </w:pPr>
    </w:p>
    <w:p w:rsidR="00A27459" w:rsidRDefault="00A27459" w:rsidP="00A2745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736509" w:rsidRDefault="00736509" w:rsidP="00736509">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AUSENTE EN LA VOTACIÓN, JAVIER MARTÍNEZ CRUZ Y LUIS GUSTAVO PARRA NORIEGA</w:t>
      </w:r>
      <w:r w:rsidRPr="006634EA">
        <w:rPr>
          <w:rFonts w:ascii="Palatino Linotype" w:hAnsi="Palatino Linotype" w:cs="Arial"/>
          <w:sz w:val="24"/>
          <w:szCs w:val="24"/>
        </w:rPr>
        <w:t xml:space="preserve"> </w:t>
      </w:r>
      <w:r>
        <w:rPr>
          <w:rFonts w:ascii="Palatino Linotype" w:hAnsi="Palatino Linotype" w:cs="Arial"/>
          <w:sz w:val="24"/>
          <w:szCs w:val="24"/>
        </w:rPr>
        <w:t>EMITIENDO VOTO PARTICULAR, EN LA TRIGÉSIMA SESIÓN ORDINARIA CELEBRADA EL VEINTIUNO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p>
    <w:p w:rsidR="00736509" w:rsidRDefault="00736509" w:rsidP="00736509">
      <w:pPr>
        <w:spacing w:after="0" w:line="360" w:lineRule="auto"/>
        <w:jc w:val="both"/>
        <w:rPr>
          <w:rFonts w:ascii="Palatino Linotype" w:hAnsi="Palatino Linotype"/>
        </w:rPr>
      </w:pPr>
    </w:p>
    <w:p w:rsidR="00736509" w:rsidRDefault="00736509" w:rsidP="00736509">
      <w:pPr>
        <w:spacing w:before="240"/>
        <w:jc w:val="both"/>
        <w:rPr>
          <w:rFonts w:ascii="Palatino Linotype" w:hAnsi="Palatino Linotype"/>
        </w:rPr>
      </w:pPr>
    </w:p>
    <w:p w:rsidR="00736509" w:rsidRDefault="00736509" w:rsidP="00736509">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A6B233C" wp14:editId="0B338499">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36509"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6B233C"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736509"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pPr>
                        <w:spacing w:line="240" w:lineRule="auto"/>
                        <w:jc w:val="center"/>
                        <w:rPr>
                          <w:rFonts w:ascii="Palatino Linotype" w:hAnsi="Palatino Linotype"/>
                          <w:sz w:val="24"/>
                          <w:szCs w:val="24"/>
                        </w:rPr>
                      </w:pPr>
                    </w:p>
                  </w:txbxContent>
                </v:textbox>
                <w10:wrap type="square" anchorx="page"/>
              </v:shape>
            </w:pict>
          </mc:Fallback>
        </mc:AlternateContent>
      </w:r>
    </w:p>
    <w:p w:rsidR="00736509" w:rsidRPr="00D54B7D" w:rsidRDefault="00736509" w:rsidP="00736509">
      <w:pPr>
        <w:spacing w:before="240"/>
        <w:jc w:val="both"/>
        <w:rPr>
          <w:rFonts w:ascii="Palatino Linotype" w:hAnsi="Palatino Linotype"/>
        </w:rPr>
      </w:pPr>
    </w:p>
    <w:p w:rsidR="00736509" w:rsidRPr="00D54B7D" w:rsidRDefault="00736509" w:rsidP="00736509">
      <w:pPr>
        <w:spacing w:before="240"/>
        <w:jc w:val="center"/>
        <w:rPr>
          <w:rFonts w:ascii="Palatino Linotype" w:hAnsi="Palatino Linotype"/>
        </w:rPr>
      </w:pPr>
    </w:p>
    <w:p w:rsidR="00736509" w:rsidRDefault="00736509" w:rsidP="00736509">
      <w:pPr>
        <w:spacing w:before="240"/>
        <w:rPr>
          <w:rFonts w:ascii="Palatino Linotype" w:hAnsi="Palatino Linotype"/>
          <w:b/>
        </w:rPr>
      </w:pPr>
    </w:p>
    <w:p w:rsidR="00736509" w:rsidRDefault="00736509" w:rsidP="00736509">
      <w:pPr>
        <w:spacing w:before="240"/>
        <w:rPr>
          <w:rFonts w:ascii="Palatino Linotype" w:hAnsi="Palatino Linotype"/>
          <w:b/>
        </w:rPr>
      </w:pPr>
    </w:p>
    <w:p w:rsidR="00736509" w:rsidRDefault="00736509" w:rsidP="0073650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72A637" wp14:editId="135F748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36509" w:rsidRPr="00EF2FC0" w:rsidRDefault="00736509" w:rsidP="0073650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36509"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(Ausente en la Votación).</w:t>
                            </w:r>
                          </w:p>
                          <w:p w:rsidR="00736509" w:rsidRPr="00797B31" w:rsidRDefault="00736509" w:rsidP="0073650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72A63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736509" w:rsidRPr="00EF2FC0" w:rsidRDefault="00736509" w:rsidP="0073650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736509"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w:t>
                      </w:r>
                      <w:r>
                        <w:rPr>
                          <w:rFonts w:ascii="Palatino Linotype" w:hAnsi="Palatino Linotype"/>
                          <w:b/>
                          <w:sz w:val="24"/>
                          <w:szCs w:val="24"/>
                        </w:rPr>
                        <w:t>Ausente en la Votación</w:t>
                      </w:r>
                      <w:r>
                        <w:rPr>
                          <w:rFonts w:ascii="Palatino Linotype" w:hAnsi="Palatino Linotype"/>
                          <w:b/>
                          <w:sz w:val="24"/>
                          <w:szCs w:val="24"/>
                        </w:rPr>
                        <w:t>).</w:t>
                      </w:r>
                    </w:p>
                    <w:p w:rsidR="00736509" w:rsidRPr="00797B31" w:rsidRDefault="00736509" w:rsidP="00736509">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005619D" wp14:editId="797E9B5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36509" w:rsidRPr="00EF2FC0" w:rsidRDefault="00736509" w:rsidP="00736509">
                            <w:pPr>
                              <w:jc w:val="center"/>
                              <w:rPr>
                                <w:rFonts w:ascii="Palatino Linotype" w:hAnsi="Palatino Linotype"/>
                                <w:b/>
                                <w:sz w:val="24"/>
                                <w:szCs w:val="24"/>
                              </w:rPr>
                            </w:pPr>
                            <w:r w:rsidRPr="00EF2FC0">
                              <w:rPr>
                                <w:rFonts w:ascii="Palatino Linotype" w:hAnsi="Palatino Linotype"/>
                                <w:b/>
                                <w:sz w:val="24"/>
                                <w:szCs w:val="24"/>
                              </w:rPr>
                              <w:t>Eva Abaid Yapur</w:t>
                            </w:r>
                          </w:p>
                          <w:p w:rsidR="00736509" w:rsidRPr="00EF2FC0" w:rsidRDefault="00736509" w:rsidP="00736509">
                            <w:pPr>
                              <w:jc w:val="center"/>
                              <w:rPr>
                                <w:rFonts w:ascii="Palatino Linotype" w:hAnsi="Palatino Linotype"/>
                                <w:sz w:val="24"/>
                                <w:szCs w:val="24"/>
                              </w:rPr>
                            </w:pPr>
                            <w:r w:rsidRPr="00EF2FC0">
                              <w:rPr>
                                <w:rFonts w:ascii="Palatino Linotype" w:hAnsi="Palatino Linotype"/>
                                <w:sz w:val="24"/>
                                <w:szCs w:val="24"/>
                              </w:rPr>
                              <w:t>Comisionada</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5619D"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736509" w:rsidRPr="00EF2FC0" w:rsidRDefault="00736509" w:rsidP="00736509">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736509" w:rsidRPr="00EF2FC0" w:rsidRDefault="00736509" w:rsidP="00736509">
                      <w:pPr>
                        <w:jc w:val="center"/>
                        <w:rPr>
                          <w:rFonts w:ascii="Palatino Linotype" w:hAnsi="Palatino Linotype"/>
                          <w:sz w:val="24"/>
                          <w:szCs w:val="24"/>
                        </w:rPr>
                      </w:pPr>
                      <w:r w:rsidRPr="00EF2FC0">
                        <w:rPr>
                          <w:rFonts w:ascii="Palatino Linotype" w:hAnsi="Palatino Linotype"/>
                          <w:sz w:val="24"/>
                          <w:szCs w:val="24"/>
                        </w:rPr>
                        <w:t>Comisionada</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pPr>
                        <w:jc w:val="center"/>
                      </w:pPr>
                    </w:p>
                  </w:txbxContent>
                </v:textbox>
                <w10:wrap anchorx="margin"/>
              </v:shape>
            </w:pict>
          </mc:Fallback>
        </mc:AlternateContent>
      </w:r>
    </w:p>
    <w:p w:rsidR="00736509" w:rsidRPr="00D54B7D" w:rsidRDefault="00736509" w:rsidP="00736509">
      <w:pPr>
        <w:spacing w:before="240"/>
        <w:rPr>
          <w:rFonts w:ascii="Palatino Linotype" w:hAnsi="Palatino Linotype"/>
          <w:b/>
        </w:rPr>
      </w:pPr>
    </w:p>
    <w:p w:rsidR="00736509" w:rsidRPr="00D54B7D" w:rsidRDefault="00736509" w:rsidP="00736509">
      <w:pPr>
        <w:spacing w:before="240"/>
        <w:rPr>
          <w:rFonts w:ascii="Palatino Linotype" w:hAnsi="Palatino Linotype"/>
          <w:b/>
        </w:rPr>
      </w:pPr>
    </w:p>
    <w:p w:rsidR="00736509" w:rsidRDefault="00736509" w:rsidP="00736509">
      <w:pPr>
        <w:spacing w:before="240"/>
        <w:rPr>
          <w:rFonts w:ascii="Palatino Linotype" w:hAnsi="Palatino Linotype"/>
          <w:b/>
        </w:rPr>
      </w:pPr>
    </w:p>
    <w:p w:rsidR="00736509" w:rsidRPr="00B93570" w:rsidRDefault="00736509" w:rsidP="00736509">
      <w:pPr>
        <w:spacing w:before="240"/>
        <w:rPr>
          <w:rFonts w:ascii="Palatino Linotype" w:hAnsi="Palatino Linotype"/>
          <w:b/>
          <w:sz w:val="18"/>
          <w:szCs w:val="18"/>
        </w:rPr>
      </w:pPr>
    </w:p>
    <w:p w:rsidR="00736509" w:rsidRPr="00B93570" w:rsidRDefault="00736509" w:rsidP="00736509">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919B073" wp14:editId="3992D178">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36509" w:rsidRPr="00EF2FC0" w:rsidRDefault="00736509" w:rsidP="0073650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19B073"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736509" w:rsidRPr="00EF2FC0" w:rsidRDefault="00736509" w:rsidP="0073650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07AAA15" wp14:editId="0CDBB808">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AAA15"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736509" w:rsidRPr="00EF2FC0" w:rsidRDefault="00736509" w:rsidP="0073650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(Rúbrica).</w:t>
                      </w:r>
                    </w:p>
                    <w:p w:rsidR="00736509" w:rsidRDefault="00736509" w:rsidP="00736509"/>
                  </w:txbxContent>
                </v:textbox>
                <w10:wrap anchorx="page"/>
              </v:shape>
            </w:pict>
          </mc:Fallback>
        </mc:AlternateContent>
      </w:r>
    </w:p>
    <w:p w:rsidR="00736509" w:rsidRDefault="00736509" w:rsidP="00736509">
      <w:pPr>
        <w:spacing w:before="240"/>
        <w:rPr>
          <w:rFonts w:ascii="Palatino Linotype" w:hAnsi="Palatino Linotype"/>
          <w:b/>
        </w:rPr>
      </w:pPr>
    </w:p>
    <w:p w:rsidR="00736509" w:rsidRDefault="00736509" w:rsidP="00736509">
      <w:pPr>
        <w:spacing w:before="240"/>
        <w:rPr>
          <w:rFonts w:ascii="Palatino Linotype" w:hAnsi="Palatino Linotype"/>
          <w:b/>
        </w:rPr>
      </w:pPr>
    </w:p>
    <w:p w:rsidR="00736509" w:rsidRDefault="00736509" w:rsidP="00736509">
      <w:pPr>
        <w:spacing w:before="240"/>
        <w:rPr>
          <w:rFonts w:ascii="Palatino Linotype" w:hAnsi="Palatino Linotype" w:cs="Arial"/>
          <w:szCs w:val="20"/>
        </w:rPr>
      </w:pPr>
    </w:p>
    <w:p w:rsidR="00736509" w:rsidRDefault="00736509" w:rsidP="00736509">
      <w:pPr>
        <w:spacing w:before="240"/>
        <w:rPr>
          <w:rFonts w:ascii="Palatino Linotype" w:hAnsi="Palatino Linotype" w:cs="Arial"/>
          <w:szCs w:val="20"/>
        </w:rPr>
      </w:pPr>
    </w:p>
    <w:p w:rsidR="00736509" w:rsidRDefault="00736509" w:rsidP="00736509">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42FBA8F" wp14:editId="1614EDDF">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36509" w:rsidRPr="007F6133" w:rsidRDefault="00736509" w:rsidP="00736509">
                            <w:pPr>
                              <w:jc w:val="center"/>
                              <w:rPr>
                                <w:rFonts w:ascii="Palatino Linotype" w:hAnsi="Palatino Linotype"/>
                                <w:b/>
                                <w:sz w:val="24"/>
                                <w:szCs w:val="24"/>
                              </w:rPr>
                            </w:pPr>
                            <w:r w:rsidRPr="00B86F1F">
                              <w:rPr>
                                <w:rFonts w:ascii="Palatino Linotype" w:hAnsi="Palatino Linotype"/>
                                <w:b/>
                                <w:sz w:val="24"/>
                                <w:szCs w:val="24"/>
                              </w:rPr>
                              <w:t>Alexis Tapia Ramírez</w:t>
                            </w:r>
                          </w:p>
                          <w:p w:rsidR="00736509" w:rsidRDefault="00736509" w:rsidP="0073650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736509" w:rsidRDefault="00736509" w:rsidP="00736509">
                            <w:pPr>
                              <w:jc w:val="center"/>
                              <w:rPr>
                                <w:rFonts w:ascii="Palatino Linotype" w:hAnsi="Palatino Linotype"/>
                                <w:sz w:val="24"/>
                                <w:szCs w:val="24"/>
                              </w:rPr>
                            </w:pPr>
                          </w:p>
                          <w:p w:rsidR="00736509" w:rsidRPr="00EF2FC0" w:rsidRDefault="00736509" w:rsidP="00736509">
                            <w:pPr>
                              <w:jc w:val="center"/>
                              <w:rPr>
                                <w:rFonts w:ascii="Palatino Linotype" w:hAnsi="Palatino Linotype"/>
                                <w:sz w:val="24"/>
                                <w:szCs w:val="24"/>
                              </w:rPr>
                            </w:pPr>
                          </w:p>
                          <w:p w:rsidR="00736509" w:rsidRDefault="00736509" w:rsidP="007365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FBA8F"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736509" w:rsidRPr="007F6133" w:rsidRDefault="00736509" w:rsidP="00736509">
                      <w:pPr>
                        <w:jc w:val="center"/>
                        <w:rPr>
                          <w:rFonts w:ascii="Palatino Linotype" w:hAnsi="Palatino Linotype"/>
                          <w:b/>
                          <w:sz w:val="24"/>
                          <w:szCs w:val="24"/>
                        </w:rPr>
                      </w:pPr>
                      <w:r w:rsidRPr="00B86F1F">
                        <w:rPr>
                          <w:rFonts w:ascii="Palatino Linotype" w:hAnsi="Palatino Linotype"/>
                          <w:b/>
                          <w:sz w:val="24"/>
                          <w:szCs w:val="24"/>
                        </w:rPr>
                        <w:t>Alexis Tapia Ramírez</w:t>
                      </w:r>
                    </w:p>
                    <w:p w:rsidR="00736509" w:rsidRDefault="00736509" w:rsidP="0073650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736509" w:rsidRDefault="00736509" w:rsidP="00736509">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736509" w:rsidRDefault="00736509" w:rsidP="00736509">
                      <w:pPr>
                        <w:jc w:val="center"/>
                        <w:rPr>
                          <w:rFonts w:ascii="Palatino Linotype" w:hAnsi="Palatino Linotype"/>
                          <w:sz w:val="24"/>
                          <w:szCs w:val="24"/>
                        </w:rPr>
                      </w:pPr>
                    </w:p>
                    <w:p w:rsidR="00736509" w:rsidRPr="00EF2FC0" w:rsidRDefault="00736509" w:rsidP="00736509">
                      <w:pPr>
                        <w:jc w:val="center"/>
                        <w:rPr>
                          <w:rFonts w:ascii="Palatino Linotype" w:hAnsi="Palatino Linotype"/>
                          <w:sz w:val="24"/>
                          <w:szCs w:val="24"/>
                        </w:rPr>
                      </w:pPr>
                    </w:p>
                    <w:p w:rsidR="00736509" w:rsidRDefault="00736509" w:rsidP="00736509"/>
                  </w:txbxContent>
                </v:textbox>
                <w10:wrap anchorx="page"/>
              </v:shape>
            </w:pict>
          </mc:Fallback>
        </mc:AlternateContent>
      </w:r>
    </w:p>
    <w:p w:rsidR="00736509" w:rsidRDefault="00736509" w:rsidP="00736509">
      <w:pPr>
        <w:spacing w:before="240"/>
        <w:rPr>
          <w:rFonts w:ascii="Palatino Linotype" w:hAnsi="Palatino Linotype" w:cs="Arial"/>
          <w:sz w:val="18"/>
          <w:szCs w:val="18"/>
        </w:rPr>
      </w:pPr>
    </w:p>
    <w:p w:rsidR="00736509" w:rsidRDefault="00736509" w:rsidP="00736509">
      <w:pPr>
        <w:spacing w:before="240"/>
        <w:jc w:val="both"/>
        <w:rPr>
          <w:rFonts w:ascii="Palatino Linotype" w:hAnsi="Palatino Linotype" w:cs="Arial"/>
          <w:sz w:val="18"/>
          <w:szCs w:val="18"/>
        </w:rPr>
      </w:pPr>
    </w:p>
    <w:p w:rsidR="00736509" w:rsidRDefault="00736509" w:rsidP="00736509">
      <w:pPr>
        <w:spacing w:before="240" w:line="240" w:lineRule="auto"/>
        <w:jc w:val="both"/>
        <w:rPr>
          <w:rFonts w:ascii="Palatino Linotype" w:hAnsi="Palatino Linotype" w:cs="Arial"/>
          <w:sz w:val="14"/>
          <w:szCs w:val="14"/>
        </w:rPr>
      </w:pPr>
    </w:p>
    <w:p w:rsidR="00736509" w:rsidRPr="002052F6" w:rsidRDefault="00736509" w:rsidP="00736509">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veintiuno de agosto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051</w:t>
      </w:r>
      <w:r w:rsidR="003D04E6">
        <w:rPr>
          <w:rFonts w:ascii="Palatino Linotype" w:hAnsi="Palatino Linotype" w:cs="Arial"/>
          <w:bCs/>
          <w:sz w:val="16"/>
          <w:szCs w:val="16"/>
          <w:lang w:eastAsia="es-MX"/>
        </w:rPr>
        <w:t>15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736509" w:rsidRDefault="00736509" w:rsidP="00736509">
      <w:pPr>
        <w:spacing w:after="0"/>
      </w:pPr>
      <w:r w:rsidRPr="002052F6">
        <w:t>ZMS/OSAM/MAEM</w:t>
      </w:r>
    </w:p>
    <w:p w:rsidR="00DD13E2" w:rsidRDefault="00DD13E2" w:rsidP="00A459D0">
      <w:pPr>
        <w:spacing w:after="0" w:line="360" w:lineRule="auto"/>
        <w:jc w:val="both"/>
      </w:pPr>
    </w:p>
    <w:sectPr w:rsidR="00DD13E2" w:rsidSect="00E15E8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81" w:rsidRDefault="008B4B81" w:rsidP="00E15E85">
      <w:pPr>
        <w:spacing w:after="0" w:line="240" w:lineRule="auto"/>
      </w:pPr>
      <w:r>
        <w:separator/>
      </w:r>
    </w:p>
  </w:endnote>
  <w:endnote w:type="continuationSeparator" w:id="0">
    <w:p w:rsidR="008B4B81" w:rsidRDefault="008B4B8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630F">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630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63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630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81" w:rsidRDefault="008B4B81" w:rsidP="00E15E85">
      <w:pPr>
        <w:spacing w:after="0" w:line="240" w:lineRule="auto"/>
      </w:pPr>
      <w:r>
        <w:separator/>
      </w:r>
    </w:p>
  </w:footnote>
  <w:footnote w:type="continuationSeparator" w:id="0">
    <w:p w:rsidR="008B4B81" w:rsidRDefault="008B4B81"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008F" w:rsidRPr="00B92BC3" w:rsidRDefault="00B0008F"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rsidR="00B0008F" w:rsidRDefault="00B0008F"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BA65E0"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669A0">
            <w:rPr>
              <w:rFonts w:ascii="Palatino Linotype" w:hAnsi="Palatino Linotype" w:cs="Arial"/>
              <w:bCs/>
              <w:sz w:val="24"/>
              <w:lang w:eastAsia="es-MX"/>
            </w:rPr>
            <w:t>5115</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669A0" w:rsidP="00BA65E0">
          <w:pPr>
            <w:spacing w:after="120" w:line="256" w:lineRule="auto"/>
            <w:ind w:left="-486" w:right="214" w:firstLine="284"/>
            <w:jc w:val="right"/>
            <w:rPr>
              <w:rFonts w:ascii="Palatino Linotype" w:hAnsi="Palatino Linotype" w:cs="Arial"/>
              <w:szCs w:val="20"/>
            </w:rPr>
          </w:pPr>
          <w:r w:rsidRPr="00B669A0">
            <w:rPr>
              <w:rFonts w:ascii="Palatino Linotype" w:hAnsi="Palatino Linotype" w:cs="Arial"/>
              <w:szCs w:val="20"/>
            </w:rPr>
            <w:t>Ayuntamiento de Tequixquiac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BA65E0"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B669A0">
            <w:rPr>
              <w:rFonts w:ascii="Palatino Linotype" w:hAnsi="Palatino Linotype" w:cs="Arial"/>
              <w:bCs/>
              <w:sz w:val="24"/>
              <w:lang w:eastAsia="es-MX"/>
            </w:rPr>
            <w:t>5115</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C5630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669A0" w:rsidP="0015550A">
          <w:pPr>
            <w:spacing w:after="120" w:line="256" w:lineRule="auto"/>
            <w:ind w:left="-495" w:right="214" w:firstLine="567"/>
            <w:jc w:val="right"/>
            <w:rPr>
              <w:rFonts w:ascii="Palatino Linotype" w:hAnsi="Palatino Linotype" w:cs="Arial"/>
              <w:szCs w:val="20"/>
            </w:rPr>
          </w:pPr>
          <w:r w:rsidRPr="00B669A0">
            <w:rPr>
              <w:rFonts w:ascii="Palatino Linotype" w:hAnsi="Palatino Linotype" w:cs="Arial"/>
              <w:szCs w:val="20"/>
            </w:rPr>
            <w:t>Ayuntamiento de Tequixquiac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5CB"/>
    <w:multiLevelType w:val="hybridMultilevel"/>
    <w:tmpl w:val="06C04B58"/>
    <w:lvl w:ilvl="0" w:tplc="4830E6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507DB"/>
    <w:multiLevelType w:val="hybridMultilevel"/>
    <w:tmpl w:val="9894F3F2"/>
    <w:lvl w:ilvl="0" w:tplc="07C2D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08F559D"/>
    <w:multiLevelType w:val="hybridMultilevel"/>
    <w:tmpl w:val="5A7A97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BE113C"/>
    <w:multiLevelType w:val="hybridMultilevel"/>
    <w:tmpl w:val="BB3214A2"/>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D294861"/>
    <w:multiLevelType w:val="hybridMultilevel"/>
    <w:tmpl w:val="C60EBFE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EA65545"/>
    <w:multiLevelType w:val="hybridMultilevel"/>
    <w:tmpl w:val="9FBA26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4FE96410"/>
    <w:multiLevelType w:val="hybridMultilevel"/>
    <w:tmpl w:val="1CBA7E76"/>
    <w:lvl w:ilvl="0" w:tplc="9B1C1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BA78CF"/>
    <w:multiLevelType w:val="hybridMultilevel"/>
    <w:tmpl w:val="03A2CD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57DB9"/>
    <w:multiLevelType w:val="hybridMultilevel"/>
    <w:tmpl w:val="18640776"/>
    <w:numStyleLink w:val="Estiloimportado2"/>
  </w:abstractNum>
  <w:abstractNum w:abstractNumId="24"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314F26"/>
    <w:multiLevelType w:val="hybridMultilevel"/>
    <w:tmpl w:val="077A4A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88A2366"/>
    <w:multiLevelType w:val="hybridMultilevel"/>
    <w:tmpl w:val="3B1C2F54"/>
    <w:lvl w:ilvl="0" w:tplc="3DC2B36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DC534F7"/>
    <w:multiLevelType w:val="hybridMultilevel"/>
    <w:tmpl w:val="17CEB034"/>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5"/>
  </w:num>
  <w:num w:numId="3">
    <w:abstractNumId w:val="22"/>
  </w:num>
  <w:num w:numId="4">
    <w:abstractNumId w:val="15"/>
  </w:num>
  <w:num w:numId="5">
    <w:abstractNumId w:val="23"/>
  </w:num>
  <w:num w:numId="6">
    <w:abstractNumId w:val="6"/>
  </w:num>
  <w:num w:numId="7">
    <w:abstractNumId w:val="29"/>
  </w:num>
  <w:num w:numId="8">
    <w:abstractNumId w:val="18"/>
  </w:num>
  <w:num w:numId="9">
    <w:abstractNumId w:val="9"/>
  </w:num>
  <w:num w:numId="10">
    <w:abstractNumId w:val="28"/>
  </w:num>
  <w:num w:numId="11">
    <w:abstractNumId w:val="12"/>
  </w:num>
  <w:num w:numId="12">
    <w:abstractNumId w:val="17"/>
  </w:num>
  <w:num w:numId="13">
    <w:abstractNumId w:val="3"/>
  </w:num>
  <w:num w:numId="14">
    <w:abstractNumId w:val="10"/>
  </w:num>
  <w:num w:numId="15">
    <w:abstractNumId w:val="19"/>
  </w:num>
  <w:num w:numId="16">
    <w:abstractNumId w:val="24"/>
  </w:num>
  <w:num w:numId="17">
    <w:abstractNumId w:val="25"/>
  </w:num>
  <w:num w:numId="18">
    <w:abstractNumId w:val="2"/>
  </w:num>
  <w:num w:numId="19">
    <w:abstractNumId w:val="4"/>
  </w:num>
  <w:num w:numId="20">
    <w:abstractNumId w:val="31"/>
  </w:num>
  <w:num w:numId="21">
    <w:abstractNumId w:val="11"/>
  </w:num>
  <w:num w:numId="22">
    <w:abstractNumId w:val="16"/>
  </w:num>
  <w:num w:numId="23">
    <w:abstractNumId w:val="14"/>
  </w:num>
  <w:num w:numId="24">
    <w:abstractNumId w:val="7"/>
  </w:num>
  <w:num w:numId="25">
    <w:abstractNumId w:val="20"/>
  </w:num>
  <w:num w:numId="26">
    <w:abstractNumId w:val="0"/>
  </w:num>
  <w:num w:numId="27">
    <w:abstractNumId w:val="13"/>
  </w:num>
  <w:num w:numId="28">
    <w:abstractNumId w:val="26"/>
  </w:num>
  <w:num w:numId="29">
    <w:abstractNumId w:val="8"/>
  </w:num>
  <w:num w:numId="30">
    <w:abstractNumId w:val="21"/>
  </w:num>
  <w:num w:numId="31">
    <w:abstractNumId w:val="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ADC"/>
    <w:rsid w:val="00005309"/>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633E"/>
    <w:rsid w:val="000A34F9"/>
    <w:rsid w:val="000B02C5"/>
    <w:rsid w:val="000C22EC"/>
    <w:rsid w:val="000C59EE"/>
    <w:rsid w:val="000F019E"/>
    <w:rsid w:val="00107767"/>
    <w:rsid w:val="0011750A"/>
    <w:rsid w:val="0012266D"/>
    <w:rsid w:val="00130D58"/>
    <w:rsid w:val="00142F61"/>
    <w:rsid w:val="00152B26"/>
    <w:rsid w:val="0015550A"/>
    <w:rsid w:val="00171BD5"/>
    <w:rsid w:val="00183623"/>
    <w:rsid w:val="00187123"/>
    <w:rsid w:val="00193E79"/>
    <w:rsid w:val="001B066D"/>
    <w:rsid w:val="001B3E5E"/>
    <w:rsid w:val="001C28D0"/>
    <w:rsid w:val="001C3E01"/>
    <w:rsid w:val="001C3F41"/>
    <w:rsid w:val="001C7069"/>
    <w:rsid w:val="001E2905"/>
    <w:rsid w:val="001F295E"/>
    <w:rsid w:val="001F5D0E"/>
    <w:rsid w:val="002052F6"/>
    <w:rsid w:val="00216803"/>
    <w:rsid w:val="00217E99"/>
    <w:rsid w:val="0022069E"/>
    <w:rsid w:val="00223C2F"/>
    <w:rsid w:val="00224181"/>
    <w:rsid w:val="002327B4"/>
    <w:rsid w:val="00233D51"/>
    <w:rsid w:val="00240133"/>
    <w:rsid w:val="00253101"/>
    <w:rsid w:val="002606F0"/>
    <w:rsid w:val="0026534C"/>
    <w:rsid w:val="002677ED"/>
    <w:rsid w:val="00287512"/>
    <w:rsid w:val="002902D7"/>
    <w:rsid w:val="0029119A"/>
    <w:rsid w:val="00294D34"/>
    <w:rsid w:val="002A1820"/>
    <w:rsid w:val="002A30B2"/>
    <w:rsid w:val="002A6F17"/>
    <w:rsid w:val="002B067A"/>
    <w:rsid w:val="002B144D"/>
    <w:rsid w:val="002B18B0"/>
    <w:rsid w:val="002B7CD8"/>
    <w:rsid w:val="002C1EC5"/>
    <w:rsid w:val="002E3702"/>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87407"/>
    <w:rsid w:val="0039084D"/>
    <w:rsid w:val="00397A51"/>
    <w:rsid w:val="003B465B"/>
    <w:rsid w:val="003C5897"/>
    <w:rsid w:val="003D04E6"/>
    <w:rsid w:val="003D35F7"/>
    <w:rsid w:val="003E3297"/>
    <w:rsid w:val="0040048F"/>
    <w:rsid w:val="004254FE"/>
    <w:rsid w:val="00437C82"/>
    <w:rsid w:val="00470C7E"/>
    <w:rsid w:val="00485480"/>
    <w:rsid w:val="0049079B"/>
    <w:rsid w:val="00492244"/>
    <w:rsid w:val="004A2BFB"/>
    <w:rsid w:val="004C0263"/>
    <w:rsid w:val="004C3693"/>
    <w:rsid w:val="004C591F"/>
    <w:rsid w:val="004D72DE"/>
    <w:rsid w:val="004E6DB3"/>
    <w:rsid w:val="004F05B2"/>
    <w:rsid w:val="00523067"/>
    <w:rsid w:val="00527856"/>
    <w:rsid w:val="00527C6A"/>
    <w:rsid w:val="005329E8"/>
    <w:rsid w:val="005733EB"/>
    <w:rsid w:val="0057576D"/>
    <w:rsid w:val="00576C26"/>
    <w:rsid w:val="005820BF"/>
    <w:rsid w:val="00585798"/>
    <w:rsid w:val="005C7580"/>
    <w:rsid w:val="00611799"/>
    <w:rsid w:val="00614FDD"/>
    <w:rsid w:val="00616784"/>
    <w:rsid w:val="00631B59"/>
    <w:rsid w:val="00653B08"/>
    <w:rsid w:val="00654B56"/>
    <w:rsid w:val="00672B2F"/>
    <w:rsid w:val="00673CFD"/>
    <w:rsid w:val="006A08BA"/>
    <w:rsid w:val="006A1CA0"/>
    <w:rsid w:val="006B2E10"/>
    <w:rsid w:val="006C1A4F"/>
    <w:rsid w:val="006F2EA8"/>
    <w:rsid w:val="00707CD8"/>
    <w:rsid w:val="00713A19"/>
    <w:rsid w:val="0071620F"/>
    <w:rsid w:val="00736509"/>
    <w:rsid w:val="00740AC8"/>
    <w:rsid w:val="00741597"/>
    <w:rsid w:val="00755099"/>
    <w:rsid w:val="007654BC"/>
    <w:rsid w:val="0079194D"/>
    <w:rsid w:val="007A0267"/>
    <w:rsid w:val="007A1183"/>
    <w:rsid w:val="007A3D09"/>
    <w:rsid w:val="007B2103"/>
    <w:rsid w:val="007C1445"/>
    <w:rsid w:val="007C56AB"/>
    <w:rsid w:val="007C64C1"/>
    <w:rsid w:val="007D276C"/>
    <w:rsid w:val="007D48FA"/>
    <w:rsid w:val="007D62B3"/>
    <w:rsid w:val="007E1AE4"/>
    <w:rsid w:val="007E2959"/>
    <w:rsid w:val="00807D14"/>
    <w:rsid w:val="00845C1C"/>
    <w:rsid w:val="00856325"/>
    <w:rsid w:val="00872278"/>
    <w:rsid w:val="00875499"/>
    <w:rsid w:val="0087560D"/>
    <w:rsid w:val="00881D0D"/>
    <w:rsid w:val="008A12F6"/>
    <w:rsid w:val="008A5E77"/>
    <w:rsid w:val="008B34EC"/>
    <w:rsid w:val="008B4B81"/>
    <w:rsid w:val="008D6D31"/>
    <w:rsid w:val="008E0E21"/>
    <w:rsid w:val="008E5141"/>
    <w:rsid w:val="008E7408"/>
    <w:rsid w:val="008F7A52"/>
    <w:rsid w:val="0091406B"/>
    <w:rsid w:val="009306B4"/>
    <w:rsid w:val="00943223"/>
    <w:rsid w:val="0094613F"/>
    <w:rsid w:val="009472E2"/>
    <w:rsid w:val="00950056"/>
    <w:rsid w:val="00980401"/>
    <w:rsid w:val="009838CD"/>
    <w:rsid w:val="00991491"/>
    <w:rsid w:val="00991CC2"/>
    <w:rsid w:val="00994336"/>
    <w:rsid w:val="00997030"/>
    <w:rsid w:val="009A45B6"/>
    <w:rsid w:val="009A4C2C"/>
    <w:rsid w:val="009A6D1C"/>
    <w:rsid w:val="009B76BF"/>
    <w:rsid w:val="009C75A5"/>
    <w:rsid w:val="009E3B36"/>
    <w:rsid w:val="009F7948"/>
    <w:rsid w:val="00A27459"/>
    <w:rsid w:val="00A459D0"/>
    <w:rsid w:val="00A45C8D"/>
    <w:rsid w:val="00A6364B"/>
    <w:rsid w:val="00A65C79"/>
    <w:rsid w:val="00A70873"/>
    <w:rsid w:val="00A92C85"/>
    <w:rsid w:val="00A948EF"/>
    <w:rsid w:val="00A94BCE"/>
    <w:rsid w:val="00AA2196"/>
    <w:rsid w:val="00AA2CB1"/>
    <w:rsid w:val="00AC1D50"/>
    <w:rsid w:val="00AD1F65"/>
    <w:rsid w:val="00AF15FD"/>
    <w:rsid w:val="00AF385F"/>
    <w:rsid w:val="00B0008F"/>
    <w:rsid w:val="00B04652"/>
    <w:rsid w:val="00B052B4"/>
    <w:rsid w:val="00B10B28"/>
    <w:rsid w:val="00B11E73"/>
    <w:rsid w:val="00B131CC"/>
    <w:rsid w:val="00B17A1D"/>
    <w:rsid w:val="00B258A2"/>
    <w:rsid w:val="00B34A6D"/>
    <w:rsid w:val="00B355AB"/>
    <w:rsid w:val="00B44BB1"/>
    <w:rsid w:val="00B50BD7"/>
    <w:rsid w:val="00B51395"/>
    <w:rsid w:val="00B54578"/>
    <w:rsid w:val="00B56617"/>
    <w:rsid w:val="00B669A0"/>
    <w:rsid w:val="00B67466"/>
    <w:rsid w:val="00B73CC5"/>
    <w:rsid w:val="00B73EEE"/>
    <w:rsid w:val="00B74369"/>
    <w:rsid w:val="00BA2458"/>
    <w:rsid w:val="00BA65E0"/>
    <w:rsid w:val="00BA68FA"/>
    <w:rsid w:val="00BC1280"/>
    <w:rsid w:val="00BC1C0A"/>
    <w:rsid w:val="00BC4EF7"/>
    <w:rsid w:val="00BC59B2"/>
    <w:rsid w:val="00BC5E09"/>
    <w:rsid w:val="00BD5A51"/>
    <w:rsid w:val="00BF5825"/>
    <w:rsid w:val="00C16071"/>
    <w:rsid w:val="00C203E8"/>
    <w:rsid w:val="00C23151"/>
    <w:rsid w:val="00C25BA8"/>
    <w:rsid w:val="00C3114B"/>
    <w:rsid w:val="00C4657C"/>
    <w:rsid w:val="00C5630F"/>
    <w:rsid w:val="00C56C4E"/>
    <w:rsid w:val="00C61C1C"/>
    <w:rsid w:val="00C6478B"/>
    <w:rsid w:val="00C64C22"/>
    <w:rsid w:val="00C66E70"/>
    <w:rsid w:val="00C80AEF"/>
    <w:rsid w:val="00CA6DA1"/>
    <w:rsid w:val="00D120B9"/>
    <w:rsid w:val="00D24D6B"/>
    <w:rsid w:val="00D5302E"/>
    <w:rsid w:val="00D56AD9"/>
    <w:rsid w:val="00D56BC3"/>
    <w:rsid w:val="00D61E9E"/>
    <w:rsid w:val="00D67629"/>
    <w:rsid w:val="00D70FE3"/>
    <w:rsid w:val="00D7589B"/>
    <w:rsid w:val="00D8485C"/>
    <w:rsid w:val="00D87D47"/>
    <w:rsid w:val="00D9010D"/>
    <w:rsid w:val="00D95936"/>
    <w:rsid w:val="00DB2787"/>
    <w:rsid w:val="00DB584E"/>
    <w:rsid w:val="00DC3B85"/>
    <w:rsid w:val="00DD13E2"/>
    <w:rsid w:val="00DF6F40"/>
    <w:rsid w:val="00E10DEE"/>
    <w:rsid w:val="00E11EFA"/>
    <w:rsid w:val="00E158AD"/>
    <w:rsid w:val="00E15E85"/>
    <w:rsid w:val="00E16AC8"/>
    <w:rsid w:val="00E221C1"/>
    <w:rsid w:val="00E30AF5"/>
    <w:rsid w:val="00E34874"/>
    <w:rsid w:val="00E372DA"/>
    <w:rsid w:val="00E44464"/>
    <w:rsid w:val="00E7013C"/>
    <w:rsid w:val="00E85DB7"/>
    <w:rsid w:val="00E872CE"/>
    <w:rsid w:val="00E87E34"/>
    <w:rsid w:val="00E92E34"/>
    <w:rsid w:val="00EA0D06"/>
    <w:rsid w:val="00EA4B96"/>
    <w:rsid w:val="00EB0246"/>
    <w:rsid w:val="00EC3F02"/>
    <w:rsid w:val="00EC601F"/>
    <w:rsid w:val="00ED3DC4"/>
    <w:rsid w:val="00ED466F"/>
    <w:rsid w:val="00ED735A"/>
    <w:rsid w:val="00EE28A5"/>
    <w:rsid w:val="00EE5CB5"/>
    <w:rsid w:val="00EF2AE9"/>
    <w:rsid w:val="00EF2F87"/>
    <w:rsid w:val="00F21A2E"/>
    <w:rsid w:val="00F433DC"/>
    <w:rsid w:val="00F726A0"/>
    <w:rsid w:val="00F77F57"/>
    <w:rsid w:val="00F812A0"/>
    <w:rsid w:val="00F84AE2"/>
    <w:rsid w:val="00F9756D"/>
    <w:rsid w:val="00FA1D2B"/>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88549411">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4071699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1033968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80666121">
      <w:bodyDiv w:val="1"/>
      <w:marLeft w:val="0"/>
      <w:marRight w:val="0"/>
      <w:marTop w:val="0"/>
      <w:marBottom w:val="0"/>
      <w:divBdr>
        <w:top w:val="none" w:sz="0" w:space="0" w:color="auto"/>
        <w:left w:val="none" w:sz="0" w:space="0" w:color="auto"/>
        <w:bottom w:val="none" w:sz="0" w:space="0" w:color="auto"/>
        <w:right w:val="none" w:sz="0" w:space="0" w:color="auto"/>
      </w:divBdr>
    </w:div>
    <w:div w:id="72649457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2494650">
      <w:bodyDiv w:val="1"/>
      <w:marLeft w:val="0"/>
      <w:marRight w:val="0"/>
      <w:marTop w:val="0"/>
      <w:marBottom w:val="0"/>
      <w:divBdr>
        <w:top w:val="none" w:sz="0" w:space="0" w:color="auto"/>
        <w:left w:val="none" w:sz="0" w:space="0" w:color="auto"/>
        <w:bottom w:val="none" w:sz="0" w:space="0" w:color="auto"/>
        <w:right w:val="none" w:sz="0" w:space="0" w:color="auto"/>
      </w:divBdr>
    </w:div>
    <w:div w:id="938295596">
      <w:bodyDiv w:val="1"/>
      <w:marLeft w:val="0"/>
      <w:marRight w:val="0"/>
      <w:marTop w:val="0"/>
      <w:marBottom w:val="0"/>
      <w:divBdr>
        <w:top w:val="none" w:sz="0" w:space="0" w:color="auto"/>
        <w:left w:val="none" w:sz="0" w:space="0" w:color="auto"/>
        <w:bottom w:val="none" w:sz="0" w:space="0" w:color="auto"/>
        <w:right w:val="none" w:sz="0" w:space="0" w:color="auto"/>
      </w:divBdr>
    </w:div>
    <w:div w:id="986055976">
      <w:bodyDiv w:val="1"/>
      <w:marLeft w:val="0"/>
      <w:marRight w:val="0"/>
      <w:marTop w:val="0"/>
      <w:marBottom w:val="0"/>
      <w:divBdr>
        <w:top w:val="none" w:sz="0" w:space="0" w:color="auto"/>
        <w:left w:val="none" w:sz="0" w:space="0" w:color="auto"/>
        <w:bottom w:val="none" w:sz="0" w:space="0" w:color="auto"/>
        <w:right w:val="none" w:sz="0" w:space="0" w:color="auto"/>
      </w:divBdr>
    </w:div>
    <w:div w:id="104413325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4361852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6275787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59716997">
      <w:bodyDiv w:val="1"/>
      <w:marLeft w:val="0"/>
      <w:marRight w:val="0"/>
      <w:marTop w:val="0"/>
      <w:marBottom w:val="0"/>
      <w:divBdr>
        <w:top w:val="none" w:sz="0" w:space="0" w:color="auto"/>
        <w:left w:val="none" w:sz="0" w:space="0" w:color="auto"/>
        <w:bottom w:val="none" w:sz="0" w:space="0" w:color="auto"/>
        <w:right w:val="none" w:sz="0" w:space="0" w:color="auto"/>
      </w:divBdr>
    </w:div>
    <w:div w:id="188613913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9384137">
      <w:bodyDiv w:val="1"/>
      <w:marLeft w:val="0"/>
      <w:marRight w:val="0"/>
      <w:marTop w:val="0"/>
      <w:marBottom w:val="0"/>
      <w:divBdr>
        <w:top w:val="none" w:sz="0" w:space="0" w:color="auto"/>
        <w:left w:val="none" w:sz="0" w:space="0" w:color="auto"/>
        <w:bottom w:val="none" w:sz="0" w:space="0" w:color="auto"/>
        <w:right w:val="none" w:sz="0" w:space="0" w:color="auto"/>
      </w:divBdr>
    </w:div>
    <w:div w:id="2091001161">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85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7672</Words>
  <Characters>42201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2019-08-22T15:36:00Z</cp:lastPrinted>
  <dcterms:created xsi:type="dcterms:W3CDTF">2019-08-30T18:21:00Z</dcterms:created>
  <dcterms:modified xsi:type="dcterms:W3CDTF">2019-08-30T18:21:00Z</dcterms:modified>
</cp:coreProperties>
</file>