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324" w:rsidRDefault="00856324"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071826">
        <w:rPr>
          <w:rFonts w:ascii="Palatino Linotype" w:hAnsi="Palatino Linotype"/>
          <w:sz w:val="24"/>
          <w:szCs w:val="24"/>
          <w:lang w:eastAsia="es-MX"/>
        </w:rPr>
        <w:t>once de marzo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9E5F55">
        <w:rPr>
          <w:rFonts w:ascii="Palatino Linotype" w:hAnsi="Palatino Linotype"/>
          <w:b/>
          <w:bCs/>
          <w:sz w:val="24"/>
          <w:szCs w:val="24"/>
          <w:lang w:eastAsia="es-MX"/>
        </w:rPr>
        <w:t>10780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o por</w:t>
      </w:r>
      <w:r w:rsidR="00856324">
        <w:rPr>
          <w:rFonts w:ascii="Palatino Linotype" w:hAnsi="Palatino Linotype"/>
          <w:sz w:val="24"/>
          <w:szCs w:val="24"/>
        </w:rPr>
        <w:t xml:space="preserve"> </w:t>
      </w:r>
      <w:r w:rsidR="00F878E7">
        <w:rPr>
          <w:rFonts w:ascii="Palatino Linotype" w:hAnsi="Palatino Linotype"/>
          <w:b/>
          <w:sz w:val="24"/>
          <w:szCs w:val="24"/>
        </w:rPr>
        <w:t>Xxxx Xxx</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00D52C05">
        <w:rPr>
          <w:rFonts w:ascii="Palatino Linotype" w:hAnsi="Palatino Linotype"/>
          <w:sz w:val="24"/>
          <w:szCs w:val="24"/>
        </w:rPr>
        <w:t xml:space="preserve">falta de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30792C">
        <w:rPr>
          <w:rFonts w:ascii="Palatino Linotype" w:hAnsi="Palatino Linotype" w:cs="Arial"/>
          <w:b/>
          <w:sz w:val="24"/>
          <w:szCs w:val="24"/>
        </w:rPr>
        <w:t>Ayuntam</w:t>
      </w:r>
      <w:r w:rsidR="00856324">
        <w:rPr>
          <w:rFonts w:ascii="Palatino Linotype" w:hAnsi="Palatino Linotype" w:cs="Arial"/>
          <w:b/>
          <w:sz w:val="24"/>
          <w:szCs w:val="24"/>
        </w:rPr>
        <w:t>iento de Teoloyucan</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30792C">
        <w:rPr>
          <w:rFonts w:ascii="Palatino Linotype" w:hAnsi="Palatino Linotype"/>
          <w:sz w:val="24"/>
          <w:szCs w:val="24"/>
        </w:rPr>
        <w:t>veinticinco</w:t>
      </w:r>
      <w:r w:rsidR="00581A6F">
        <w:rPr>
          <w:rFonts w:ascii="Palatino Linotype" w:hAnsi="Palatino Linotype"/>
          <w:sz w:val="24"/>
          <w:szCs w:val="24"/>
        </w:rPr>
        <w:t xml:space="preserve"> de noviembre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EC511A">
        <w:rPr>
          <w:rFonts w:ascii="Palatino Linotype" w:hAnsi="Palatino Linotype"/>
          <w:b/>
          <w:sz w:val="24"/>
          <w:szCs w:val="24"/>
        </w:rPr>
        <w:t xml:space="preserve"> </w:t>
      </w:r>
      <w:r w:rsidR="00856324" w:rsidRPr="00856324">
        <w:rPr>
          <w:rFonts w:ascii="Palatino Linotype" w:hAnsi="Palatino Linotype"/>
          <w:b/>
          <w:bCs/>
          <w:sz w:val="24"/>
          <w:szCs w:val="24"/>
        </w:rPr>
        <w:t>00240/TEOLOYU/IP/2019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856324"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Pr="00856324">
        <w:rPr>
          <w:rFonts w:ascii="Palatino Linotype" w:eastAsia="Times New Roman" w:hAnsi="Palatino Linotype" w:cs="Times New Roman"/>
          <w:i/>
          <w:sz w:val="24"/>
          <w:szCs w:val="24"/>
          <w:lang w:val="es-ES_tradnl" w:eastAsia="es-ES"/>
        </w:rPr>
        <w:t>Nómina del gobierno municipal y ayuntamiento, del primero de enero de 2019 a la fecha de respuesta de esta solicitud, en formato excel, relación que incluya nombre del servidor público, cargo, área de adscripción, nivel, tipo de contratación, sueldos y salarios, bruto y neto, compensaciones etc. personal de base, confianza, eventual y por honorarios.</w:t>
      </w:r>
      <w:r w:rsidR="007E2E80"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6225C5" w:rsidRDefault="00414E22" w:rsidP="0014447C">
      <w:pPr>
        <w:pStyle w:val="Sinespaciado"/>
        <w:spacing w:line="360" w:lineRule="auto"/>
        <w:jc w:val="both"/>
        <w:rPr>
          <w:rFonts w:ascii="Palatino Linotype" w:hAnsi="Palatino Linotype"/>
          <w:sz w:val="24"/>
        </w:rPr>
      </w:pPr>
      <w:r w:rsidRPr="00414E22">
        <w:rPr>
          <w:rFonts w:ascii="Palatino Linotype" w:hAnsi="Palatino Linotype"/>
          <w:sz w:val="24"/>
        </w:rPr>
        <w:t xml:space="preserve">En el expediente electrónico SAIMEX, se observa que el Sujeto Obligado </w:t>
      </w:r>
      <w:r>
        <w:rPr>
          <w:rFonts w:ascii="Palatino Linotype" w:hAnsi="Palatino Linotype"/>
          <w:sz w:val="24"/>
        </w:rPr>
        <w:t>fue omiso en dar respuesta a la solicitud</w:t>
      </w:r>
      <w:r w:rsidRPr="00414E22">
        <w:rPr>
          <w:rFonts w:ascii="Palatino Linotype" w:hAnsi="Palatino Linotype"/>
          <w:sz w:val="24"/>
        </w:rPr>
        <w:t xml:space="preserve"> de información</w:t>
      </w:r>
      <w:r>
        <w:rPr>
          <w:rFonts w:ascii="Palatino Linotype" w:hAnsi="Palatino Linotype"/>
          <w:sz w:val="24"/>
        </w:rPr>
        <w:t xml:space="preserve"> presentada</w:t>
      </w:r>
      <w:r w:rsidRPr="00414E22">
        <w:rPr>
          <w:rFonts w:ascii="Palatino Linotype" w:hAnsi="Palatino Linotype"/>
          <w:sz w:val="24"/>
        </w:rPr>
        <w:t xml:space="preserve"> por el Recurrente. Derivado de lo anterior, se constituye la figura de la Negativa Ficta, cuya esencia consiste en atribuir un efecto negativo de la autoridad administrativa frente a las instancias y solicitudes que hagan los particulares.</w:t>
      </w:r>
    </w:p>
    <w:p w:rsidR="006225C5" w:rsidRDefault="006225C5" w:rsidP="0014447C">
      <w:pPr>
        <w:pStyle w:val="Sinespaciado"/>
        <w:spacing w:line="360" w:lineRule="auto"/>
        <w:jc w:val="both"/>
        <w:rPr>
          <w:rFonts w:ascii="Palatino Linotype" w:hAnsi="Palatino Linotype"/>
          <w:sz w:val="24"/>
        </w:rPr>
      </w:pPr>
    </w:p>
    <w:p w:rsidR="007E2E80" w:rsidRPr="00D04234" w:rsidRDefault="006225C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4E6BA5">
        <w:rPr>
          <w:rFonts w:ascii="Palatino Linotype" w:hAnsi="Palatino Linotype"/>
          <w:sz w:val="24"/>
          <w:szCs w:val="24"/>
        </w:rPr>
        <w:t xml:space="preserve"> falta de</w:t>
      </w:r>
      <w:r w:rsidR="00D04234">
        <w:rPr>
          <w:rFonts w:ascii="Palatino Linotype" w:hAnsi="Palatino Linotype"/>
          <w:sz w:val="24"/>
          <w:szCs w:val="24"/>
        </w:rPr>
        <w:t xml:space="preserve">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B038F7">
        <w:rPr>
          <w:rFonts w:ascii="Palatino Linotype" w:hAnsi="Palatino Linotype"/>
          <w:sz w:val="24"/>
          <w:szCs w:val="24"/>
        </w:rPr>
        <w:t>dieciocho</w:t>
      </w:r>
      <w:r w:rsidR="005641F9">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A911AF">
        <w:rPr>
          <w:rFonts w:ascii="Palatino Linotype" w:hAnsi="Palatino Linotype"/>
          <w:b/>
          <w:bCs/>
          <w:sz w:val="24"/>
          <w:szCs w:val="24"/>
          <w:lang w:eastAsia="es-MX"/>
        </w:rPr>
        <w:t>10780</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813216" w:rsidRDefault="007E2E80" w:rsidP="00043CE6">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i/>
        </w:rPr>
        <w:t>“</w:t>
      </w:r>
      <w:r w:rsidR="00856324" w:rsidRPr="00856324">
        <w:rPr>
          <w:rFonts w:ascii="Palatino Linotype" w:hAnsi="Palatino Linotype" w:cs="Arial"/>
          <w:i/>
        </w:rPr>
        <w:t>Nómina del gobierno municipal y ayuntamiento, del primero de enero de 2019 a la fecha de respuesta de esta solicitud, en formato excel, relación que incluya nombre del servidor público, cargo, área de adscripción, nivel, tipo de contratación, sueldos y salarios, bruto y neto, compensaciones etc. personal de base, confianza, eventual y por honorarios.</w:t>
      </w:r>
      <w:r w:rsidR="006A3A54" w:rsidRPr="00D04234">
        <w:rPr>
          <w:rFonts w:ascii="Palatino Linotype" w:hAnsi="Palatino Linotype" w:cs="Arial"/>
          <w:i/>
        </w:rPr>
        <w:t>"(Sic)</w:t>
      </w:r>
    </w:p>
    <w:p w:rsidR="00813216" w:rsidRDefault="007E2E80" w:rsidP="00F23C77">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F23C77">
      <w:pPr>
        <w:spacing w:before="240"/>
        <w:jc w:val="both"/>
        <w:rPr>
          <w:rFonts w:ascii="Palatino Linotype" w:hAnsi="Palatino Linotype" w:cs="Arial"/>
          <w:i/>
        </w:rPr>
      </w:pPr>
      <w:r w:rsidRPr="004657BE">
        <w:rPr>
          <w:rFonts w:ascii="Palatino Linotype" w:hAnsi="Palatino Linotype" w:cs="Arial"/>
          <w:i/>
        </w:rPr>
        <w:t>“</w:t>
      </w:r>
      <w:r w:rsidR="00856324" w:rsidRPr="00856324">
        <w:rPr>
          <w:rFonts w:ascii="Palatino Linotype" w:hAnsi="Palatino Linotype" w:cs="Arial"/>
          <w:i/>
        </w:rPr>
        <w:t>No se entrega la información por el sujeto obligado violentando mi derecho al acceso a la información pública, se solicita se revise los casos, pues es una practica reiterada.</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6D2AB0"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w:t>
      </w:r>
      <w:r w:rsidRPr="004657BE">
        <w:rPr>
          <w:rFonts w:ascii="Palatino Linotype" w:hAnsi="Palatino Linotype"/>
          <w:sz w:val="24"/>
          <w:szCs w:val="24"/>
        </w:rPr>
        <w:lastRenderedPageBreak/>
        <w:t xml:space="preserve">la Ley de Transparencia y Acceso a la información Pública del Estado de México y Municipios, del cual recayó acuerdo de admisión en fecha </w:t>
      </w:r>
      <w:r w:rsidR="00AE00E3">
        <w:rPr>
          <w:rFonts w:ascii="Palatino Linotype" w:hAnsi="Palatino Linotype"/>
          <w:sz w:val="24"/>
          <w:szCs w:val="24"/>
        </w:rPr>
        <w:t>nueve</w:t>
      </w:r>
      <w:r w:rsidR="00B038F7">
        <w:rPr>
          <w:rFonts w:ascii="Palatino Linotype" w:hAnsi="Palatino Linotype"/>
          <w:sz w:val="24"/>
          <w:szCs w:val="24"/>
        </w:rPr>
        <w:t xml:space="preserve"> de enero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Informes Jus</w:t>
      </w:r>
      <w:r w:rsidR="006D2AB0">
        <w:rPr>
          <w:rFonts w:ascii="Palatino Linotype" w:hAnsi="Palatino Linotype"/>
          <w:sz w:val="24"/>
          <w:szCs w:val="24"/>
        </w:rPr>
        <w:t>tificados como se observa en la siguiente imagen</w:t>
      </w:r>
      <w:r w:rsidRPr="00F23C77">
        <w:rPr>
          <w:rFonts w:ascii="Palatino Linotype" w:hAnsi="Palatino Linotype"/>
          <w:sz w:val="24"/>
          <w:szCs w:val="24"/>
        </w:rPr>
        <w:t>:</w:t>
      </w:r>
    </w:p>
    <w:p w:rsidR="00AE00E3" w:rsidRDefault="00AE00E3" w:rsidP="00F23C77">
      <w:pPr>
        <w:pStyle w:val="Sinespaciado"/>
        <w:spacing w:line="360" w:lineRule="auto"/>
        <w:jc w:val="both"/>
        <w:rPr>
          <w:rFonts w:ascii="Palatino Linotype" w:hAnsi="Palatino Linotype"/>
          <w:sz w:val="24"/>
          <w:szCs w:val="24"/>
        </w:rPr>
      </w:pPr>
    </w:p>
    <w:p w:rsidR="00F23C77" w:rsidRPr="006D2AB0" w:rsidRDefault="00AE00E3"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5D8B8A9D" wp14:editId="19A40E1B">
            <wp:extent cx="5772521" cy="1743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935" t="18224" r="28902" b="59142"/>
                    <a:stretch/>
                  </pic:blipFill>
                  <pic:spPr bwMode="auto">
                    <a:xfrm>
                      <a:off x="0" y="0"/>
                      <a:ext cx="5807870" cy="1753749"/>
                    </a:xfrm>
                    <a:prstGeom prst="rect">
                      <a:avLst/>
                    </a:prstGeom>
                    <a:ln>
                      <a:noFill/>
                    </a:ln>
                    <a:extLst>
                      <a:ext uri="{53640926-AAD7-44D8-BBD7-CCE9431645EC}">
                        <a14:shadowObscured xmlns:a14="http://schemas.microsoft.com/office/drawing/2010/main"/>
                      </a:ext>
                    </a:extLst>
                  </pic:spPr>
                </pic:pic>
              </a:graphicData>
            </a:graphic>
          </wp:inline>
        </w:drawing>
      </w:r>
    </w:p>
    <w:p w:rsidR="00D63BE7" w:rsidRPr="006D2AB0"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038F7">
        <w:rPr>
          <w:rFonts w:ascii="Palatino Linotype" w:hAnsi="Palatino Linotype"/>
          <w:sz w:val="24"/>
          <w:szCs w:val="24"/>
        </w:rPr>
        <w:t>tres de marzo</w:t>
      </w:r>
      <w:r w:rsidR="00F23C77">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0"/>
          <w:szCs w:val="24"/>
        </w:rPr>
      </w:pPr>
    </w:p>
    <w:p w:rsidR="00D668BA" w:rsidRPr="00257DF4" w:rsidRDefault="00D668BA" w:rsidP="0014447C">
      <w:pPr>
        <w:pStyle w:val="Sinespaciado"/>
        <w:spacing w:line="360" w:lineRule="auto"/>
        <w:jc w:val="both"/>
        <w:rPr>
          <w:rFonts w:ascii="Palatino Linotype" w:hAnsi="Palatino Linotype"/>
          <w:sz w:val="20"/>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lastRenderedPageBreak/>
        <w:t>SÉPTIMO</w:t>
      </w:r>
      <w:r w:rsidR="0065519D" w:rsidRPr="0065519D">
        <w:rPr>
          <w:rFonts w:ascii="Palatino Linotype" w:hAnsi="Palatino Linotype"/>
          <w:b/>
          <w:sz w:val="26"/>
          <w:szCs w:val="26"/>
        </w:rPr>
        <w:t>. De la ampliación del término para resolver.</w:t>
      </w:r>
    </w:p>
    <w:p w:rsidR="0065519D" w:rsidRPr="00D00FA4" w:rsidRDefault="00541B17" w:rsidP="00DE20D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B038F7">
        <w:rPr>
          <w:rFonts w:ascii="Palatino Linotype" w:hAnsi="Palatino Linotype"/>
          <w:sz w:val="24"/>
          <w:szCs w:val="24"/>
        </w:rPr>
        <w:t>tres de marzo</w:t>
      </w:r>
      <w:r w:rsidR="00F23C77">
        <w:rPr>
          <w:rFonts w:ascii="Palatino Linotype" w:hAnsi="Palatino Linotype"/>
          <w:sz w:val="24"/>
          <w:szCs w:val="24"/>
        </w:rPr>
        <w:t xml:space="preserve">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DE20DB">
        <w:rPr>
          <w:rFonts w:ascii="Palatino Linotype" w:hAnsi="Palatino Linotype"/>
          <w:sz w:val="24"/>
          <w:szCs w:val="24"/>
        </w:rPr>
        <w:t xml:space="preserve">un plazo de quince días hábiles. </w:t>
      </w:r>
      <w:r w:rsidR="00D00FA4" w:rsidRPr="00D00FA4">
        <w:rPr>
          <w:rFonts w:ascii="Palatino Linotype" w:hAnsi="Palatino Linotype"/>
          <w:sz w:val="24"/>
          <w:szCs w:val="24"/>
        </w:rPr>
        <w:t xml:space="preserve"> </w:t>
      </w:r>
    </w:p>
    <w:p w:rsidR="00423C27" w:rsidRPr="00D668BA" w:rsidRDefault="00423C27" w:rsidP="00541B17">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w:t>
      </w:r>
      <w:r w:rsidRPr="0014447C">
        <w:rPr>
          <w:rFonts w:ascii="Palatino Linotype" w:hAnsi="Palatino Linotype"/>
          <w:sz w:val="24"/>
          <w:szCs w:val="24"/>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9B030D" w:rsidRPr="009B030D" w:rsidRDefault="007E2E80" w:rsidP="009B030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9B030D" w:rsidRPr="009B030D">
        <w:rPr>
          <w:rFonts w:ascii="Palatino Linotype" w:hAnsi="Palatino Linotype"/>
          <w:b/>
          <w:sz w:val="26"/>
          <w:szCs w:val="26"/>
        </w:rPr>
        <w:t>Cuestiones de previo y especial pronunciamiento.</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lastRenderedPageBreak/>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9B030D" w:rsidRPr="009B514F" w:rsidRDefault="009B030D" w:rsidP="009B030D">
      <w:pPr>
        <w:spacing w:after="0" w:line="360" w:lineRule="auto"/>
        <w:jc w:val="both"/>
        <w:rPr>
          <w:rFonts w:ascii="Palatino Linotype" w:eastAsia="Times New Roman" w:hAnsi="Palatino Linotype" w:cs="Arial"/>
          <w:b/>
          <w:i/>
          <w:lang w:eastAsia="es-ES"/>
        </w:rPr>
      </w:pPr>
    </w:p>
    <w:p w:rsidR="009B030D" w:rsidRPr="009B030D" w:rsidRDefault="009B030D" w:rsidP="009B030D">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t xml:space="preserve">Cabe </w:t>
      </w:r>
      <w:r w:rsidR="00D668BA">
        <w:rPr>
          <w:rFonts w:ascii="Palatino Linotype" w:eastAsia="Calibri" w:hAnsi="Palatino Linotype" w:cs="Segoe UI"/>
          <w:sz w:val="24"/>
          <w:szCs w:val="24"/>
          <w:lang w:val="es-ES" w:eastAsia="es-ES"/>
        </w:rPr>
        <w:t>señalar que el hoy Recurrente</w:t>
      </w:r>
      <w:r w:rsidRPr="009B030D">
        <w:rPr>
          <w:rFonts w:ascii="Palatino Linotype" w:eastAsia="Calibri" w:hAnsi="Palatino Linotype" w:cs="Segoe UI"/>
          <w:sz w:val="24"/>
          <w:szCs w:val="24"/>
          <w:lang w:val="es-ES" w:eastAsia="es-ES"/>
        </w:rPr>
        <w:t xml:space="preserve"> se identificó </w:t>
      </w:r>
      <w:r w:rsidR="00D668BA">
        <w:rPr>
          <w:rFonts w:ascii="Palatino Linotype" w:eastAsia="Calibri" w:hAnsi="Palatino Linotype" w:cs="Segoe UI"/>
          <w:sz w:val="24"/>
          <w:szCs w:val="24"/>
          <w:lang w:val="es-ES" w:eastAsia="es-ES"/>
        </w:rPr>
        <w:t xml:space="preserve">como </w:t>
      </w:r>
      <w:r w:rsidR="00F878E7">
        <w:rPr>
          <w:rFonts w:ascii="Palatino Linotype" w:eastAsia="Calibri" w:hAnsi="Palatino Linotype" w:cs="Segoe UI"/>
          <w:b/>
          <w:sz w:val="24"/>
          <w:szCs w:val="24"/>
          <w:lang w:val="es-ES" w:eastAsia="es-ES"/>
        </w:rPr>
        <w:t>Xxxx Xxx</w:t>
      </w:r>
      <w:bookmarkStart w:id="0" w:name="_GoBack"/>
      <w:bookmarkEnd w:id="0"/>
      <w:r w:rsidRPr="009B030D">
        <w:rPr>
          <w:rFonts w:ascii="Palatino Linotype" w:eastAsia="Times New Roman" w:hAnsi="Palatino Linotype" w:cs="Arial"/>
          <w:b/>
          <w:sz w:val="24"/>
          <w:szCs w:val="24"/>
          <w:lang w:val="es-ES" w:eastAsia="es-ES"/>
        </w:rPr>
        <w:t xml:space="preserve">. </w:t>
      </w:r>
      <w:r w:rsidRPr="009B030D">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9B030D" w:rsidRPr="009B514F" w:rsidRDefault="009B030D" w:rsidP="009B030D">
      <w:pPr>
        <w:spacing w:after="0" w:line="360" w:lineRule="auto"/>
        <w:jc w:val="both"/>
        <w:rPr>
          <w:rFonts w:ascii="Palatino Linotype" w:eastAsia="Calibri" w:hAnsi="Palatino Linotype" w:cs="Arial"/>
          <w:lang w:val="es-ES" w:eastAsia="es-ES"/>
        </w:rPr>
      </w:pPr>
    </w:p>
    <w:p w:rsidR="009B030D" w:rsidRPr="009B514F" w:rsidRDefault="009B030D" w:rsidP="009B030D">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9B030D" w:rsidRPr="009B514F" w:rsidRDefault="009B030D" w:rsidP="009B030D">
      <w:pPr>
        <w:spacing w:after="0" w:line="360" w:lineRule="auto"/>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rsidR="009B030D" w:rsidRPr="009B514F" w:rsidRDefault="009B030D" w:rsidP="009B030D">
      <w:pPr>
        <w:spacing w:after="0" w:line="360" w:lineRule="auto"/>
        <w:jc w:val="both"/>
        <w:rPr>
          <w:rFonts w:ascii="Palatino Linotype" w:eastAsia="Calibri" w:hAnsi="Palatino Linotype" w:cs="Times New Roman"/>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9B030D" w:rsidRPr="009B514F" w:rsidRDefault="009B030D" w:rsidP="009B030D">
      <w:pPr>
        <w:spacing w:after="0" w:line="240" w:lineRule="auto"/>
        <w:ind w:left="567" w:right="567"/>
        <w:jc w:val="both"/>
        <w:rPr>
          <w:rFonts w:ascii="Palatino Linotype" w:eastAsia="Times New Roman" w:hAnsi="Palatino Linotype" w:cs="Times New Roman"/>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9B030D">
        <w:rPr>
          <w:rFonts w:ascii="Palatino Linotype" w:eastAsia="Times New Roman" w:hAnsi="Palatino Linotype" w:cs="Times New Roman"/>
          <w:sz w:val="24"/>
          <w:szCs w:val="24"/>
          <w:lang w:val="es-ES" w:eastAsia="es-ES"/>
        </w:rPr>
        <w:lastRenderedPageBreak/>
        <w:t>o no contener un nombre que identifique al solicitante o que permita tener certeza sobre su identidad.</w:t>
      </w:r>
    </w:p>
    <w:p w:rsidR="009B030D" w:rsidRPr="009B030D" w:rsidRDefault="009B030D" w:rsidP="009B030D">
      <w:pPr>
        <w:spacing w:after="0" w:line="360" w:lineRule="auto"/>
        <w:jc w:val="both"/>
        <w:rPr>
          <w:rFonts w:ascii="Palatino Linotype" w:eastAsia="Times New Roman" w:hAnsi="Palatino Linotype" w:cs="Arial"/>
          <w:sz w:val="24"/>
          <w:szCs w:val="24"/>
          <w:lang w:val="es-ES" w:eastAsia="es-ES"/>
        </w:rPr>
      </w:pPr>
    </w:p>
    <w:p w:rsidR="009B030D" w:rsidRPr="009B030D" w:rsidRDefault="009B030D" w:rsidP="009B030D">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9B030D" w:rsidRDefault="009B030D" w:rsidP="00705D1C">
      <w:pPr>
        <w:pStyle w:val="Sinespaciado"/>
        <w:spacing w:line="360" w:lineRule="auto"/>
        <w:jc w:val="both"/>
        <w:rPr>
          <w:rFonts w:ascii="Palatino Linotype" w:hAnsi="Palatino Linotype"/>
          <w:b/>
          <w:sz w:val="26"/>
          <w:szCs w:val="26"/>
        </w:rPr>
      </w:pPr>
    </w:p>
    <w:p w:rsidR="00705D1C" w:rsidRPr="0014447C" w:rsidRDefault="009B030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B030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Antes del entrar al estudio, cabe precisar que el Sujeto Obligado no realizó pronunciamiento alguno, pues no se debe perder de vista que el objeto del presente fallo nace a la vida jurídica en el momento en el que el particular reviste la figura de </w:t>
      </w:r>
      <w:r w:rsidRPr="00FC6862">
        <w:rPr>
          <w:rFonts w:ascii="Palatino Linotype" w:hAnsi="Palatino Linotype"/>
          <w:sz w:val="24"/>
          <w:szCs w:val="24"/>
        </w:rPr>
        <w:lastRenderedPageBreak/>
        <w:t>Recurrente interponiendo dicho medio de impugnación, el cual tiene como motivo de inconformidad la omisión de la autoridad en dar respuesta a su solicitud, en consecuencia se actualizan las hipótesis, señaladas</w:t>
      </w:r>
      <w:r w:rsidRPr="00FC6862">
        <w:rPr>
          <w:rFonts w:ascii="Palatino Linotype" w:eastAsia="Calibri" w:hAnsi="Palatino Linotype"/>
          <w:sz w:val="24"/>
          <w:szCs w:val="24"/>
        </w:rPr>
        <w:t xml:space="preserve"> en las fracciones I y VII del artículo 179 de la </w:t>
      </w:r>
      <w:r w:rsidRPr="00FC6862">
        <w:rPr>
          <w:rFonts w:ascii="Palatino Linotype" w:eastAsia="Calibri" w:hAnsi="Palatino Linotype"/>
          <w:b/>
          <w:sz w:val="24"/>
          <w:szCs w:val="24"/>
        </w:rPr>
        <w:t>Ley de Transparencia y Acceso a la Información Pública del Estado de México y Municipios</w:t>
      </w:r>
      <w:r w:rsidRPr="00FC6862">
        <w:rPr>
          <w:rFonts w:ascii="Palatino Linotype" w:eastAsia="Calibri" w:hAnsi="Palatino Linotype"/>
          <w:sz w:val="24"/>
          <w:szCs w:val="24"/>
        </w:rPr>
        <w:t>,</w:t>
      </w:r>
      <w:r w:rsidRPr="00FC6862">
        <w:rPr>
          <w:rFonts w:ascii="Palatino Linotype" w:eastAsia="Calibri" w:hAnsi="Palatino Linotype"/>
          <w:b/>
          <w:sz w:val="24"/>
          <w:szCs w:val="24"/>
        </w:rPr>
        <w:t xml:space="preserve"> </w:t>
      </w:r>
      <w:r w:rsidRPr="00FC6862">
        <w:rPr>
          <w:rFonts w:ascii="Palatino Linotype" w:hAnsi="Palatino Linotype"/>
          <w:sz w:val="24"/>
          <w:szCs w:val="24"/>
        </w:rPr>
        <w:t>resultando procedente la interposición del recurso de revisión cuando no se dé respuesta a una solicitud de información.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Así las cosas, ante la omisión del Sujeto Obligado para dar respuesta al Recurrente, se advierte lo que en la doctrina se le conoce como </w:t>
      </w:r>
      <w:r w:rsidRPr="00FC6862">
        <w:rPr>
          <w:rFonts w:ascii="Palatino Linotype" w:hAnsi="Palatino Linotype"/>
          <w:b/>
          <w:sz w:val="24"/>
          <w:szCs w:val="24"/>
          <w:u w:val="single"/>
        </w:rPr>
        <w:t>negativa ficta</w:t>
      </w:r>
      <w:r w:rsidRPr="00FC6862">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este sentido la negativa ficta constituye una presunción legal, en el entendido de que donde no hubo respuesta por parte del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C6862">
        <w:rPr>
          <w:rFonts w:ascii="Palatino Linotype" w:hAnsi="Palatino Linotype"/>
          <w:i/>
          <w:sz w:val="24"/>
          <w:szCs w:val="24"/>
        </w:rPr>
        <w:t>Estado de Derecho</w:t>
      </w:r>
      <w:r w:rsidRPr="00FC6862">
        <w:rPr>
          <w:rFonts w:ascii="Palatino Linotype" w:hAnsi="Palatino Linotype"/>
          <w:sz w:val="24"/>
          <w:szCs w:val="24"/>
        </w:rPr>
        <w:t xml:space="preserve"> en el que, el particular, tiene siempre una vía de defensa.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este sentido en el marco del derecho de acceso a la información pública, la figura de la negativa ficta brinda al ciudadano la oportunidad de inconformarse en los casos en que estime violentado su derecho; en consecuencia, resulta indispensable subrayar </w:t>
      </w:r>
      <w:r w:rsidRPr="00FC6862">
        <w:rPr>
          <w:rFonts w:ascii="Palatino Linotype" w:hAnsi="Palatino Linotype"/>
          <w:sz w:val="24"/>
          <w:szCs w:val="24"/>
        </w:rPr>
        <w:lastRenderedPageBreak/>
        <w:t>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4.</w:t>
      </w:r>
      <w:r w:rsidRPr="00FC6862">
        <w:rPr>
          <w:rFonts w:ascii="Palatino Linotype" w:hAnsi="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deben poner en práctica, políticas y programas de acceso a la información que se apeguen a criterios de publicidad, veracidad, oportunidad, precisión y suficiencia en beneficio de los solicitantes.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12.</w:t>
      </w:r>
      <w:r w:rsidRPr="00FC6862">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b/>
          <w:i/>
          <w:sz w:val="24"/>
          <w:szCs w:val="24"/>
        </w:rPr>
      </w:pPr>
    </w:p>
    <w:p w:rsidR="00FC6862" w:rsidRPr="00FC6862" w:rsidRDefault="00FC6862" w:rsidP="00FC6862">
      <w:pPr>
        <w:pStyle w:val="Sinespaciado"/>
        <w:ind w:left="567" w:right="567"/>
        <w:jc w:val="both"/>
        <w:rPr>
          <w:rFonts w:ascii="Palatino Linotype" w:hAnsi="Palatino Linotype"/>
          <w:b/>
          <w:i/>
          <w:sz w:val="24"/>
          <w:szCs w:val="24"/>
        </w:rPr>
      </w:pPr>
      <w:r w:rsidRPr="00FC6862">
        <w:rPr>
          <w:rFonts w:ascii="Palatino Linotype" w:hAnsi="Palatino Linotype"/>
          <w:b/>
          <w:i/>
          <w:sz w:val="24"/>
          <w:szCs w:val="24"/>
        </w:rPr>
        <w:lastRenderedPageBreak/>
        <w:t xml:space="preserve">Artículo 24.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solo proporcionarán la información pública que generen, administren o posean en el ejercicio de sus atribuciones.”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160.</w:t>
      </w:r>
      <w:r w:rsidRPr="00FC6862">
        <w:rPr>
          <w:rFonts w:ascii="Palatino Linotype" w:hAnsi="Palatino Linotype"/>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En caso que la información solicitada consista en bases de datos se deberá privilegiar la entrega de la misma en formatos abiertos.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C6862">
        <w:rPr>
          <w:rFonts w:ascii="Palatino Linotype" w:hAnsi="Palatino Linotype"/>
          <w:bCs/>
          <w:sz w:val="24"/>
          <w:szCs w:val="24"/>
        </w:rPr>
        <w:t>de la Ley local en la materia, que se reproduce de la siguiente forma</w:t>
      </w:r>
      <w:r w:rsidRPr="00FC6862">
        <w:rPr>
          <w:rFonts w:ascii="Palatino Linotype" w:hAnsi="Palatino Linotype"/>
          <w:sz w:val="24"/>
          <w:szCs w:val="24"/>
        </w:rPr>
        <w:t>:</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cs="Arial"/>
          <w:i/>
          <w:sz w:val="24"/>
          <w:szCs w:val="24"/>
        </w:rPr>
      </w:pPr>
      <w:r w:rsidRPr="00FC6862">
        <w:rPr>
          <w:rFonts w:ascii="Palatino Linotype" w:hAnsi="Palatino Linotype" w:cs="Arial"/>
          <w:b/>
          <w:i/>
          <w:sz w:val="24"/>
          <w:szCs w:val="24"/>
        </w:rPr>
        <w:t>Artículo 166.</w:t>
      </w:r>
      <w:r w:rsidRPr="00FC6862">
        <w:rPr>
          <w:rFonts w:ascii="Palatino Linotype" w:hAnsi="Palatino Linotype" w:cs="Arial"/>
          <w:i/>
          <w:sz w:val="24"/>
          <w:szCs w:val="24"/>
        </w:rPr>
        <w:t xml:space="preserve"> </w:t>
      </w:r>
      <w:r w:rsidRPr="00FC6862">
        <w:rPr>
          <w:rFonts w:ascii="Palatino Linotype" w:hAnsi="Palatino Linotype" w:cs="Arial"/>
          <w:b/>
          <w:i/>
          <w:sz w:val="24"/>
          <w:szCs w:val="24"/>
        </w:rPr>
        <w:t>La obligación de acceso a la información pública se tendrá por cumplida cuando el solicitante tenga a su disposición la información requerida, o cuando realice la consulta de la misma en el lugar en el que ésta se localice.</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De lo anterior, conforme a las acciones del Sujeto Obligado, se establece que éste vulnera el derecho de acceso a la información pública de la Recurrente, toda vez que no entrega respuesta a la solicitud de información presentada, de conformidad a lo </w:t>
      </w:r>
      <w:r w:rsidRPr="00FC6862">
        <w:rPr>
          <w:rFonts w:ascii="Palatino Linotype" w:hAnsi="Palatino Linotype"/>
          <w:sz w:val="24"/>
          <w:szCs w:val="24"/>
        </w:rPr>
        <w:lastRenderedPageBreak/>
        <w:t>establecido en los artículos 24 fracción XI, y 166 de la ley local en la materia, y que señalan: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w:t>
      </w:r>
      <w:r w:rsidRPr="00FC6862">
        <w:rPr>
          <w:rFonts w:ascii="Palatino Linotype" w:hAnsi="Palatino Linotype"/>
          <w:b/>
          <w:bCs/>
          <w:i/>
          <w:sz w:val="24"/>
          <w:szCs w:val="24"/>
        </w:rPr>
        <w:t>rtículo 24.</w:t>
      </w:r>
      <w:r w:rsidRPr="00FC6862">
        <w:rPr>
          <w:rFonts w:ascii="Palatino Linotype" w:hAnsi="Palatino Linotype"/>
          <w:bCs/>
          <w:i/>
          <w:sz w:val="24"/>
          <w:szCs w:val="24"/>
        </w:rPr>
        <w:t xml:space="preserve"> </w:t>
      </w:r>
      <w:r w:rsidRPr="00FC6862">
        <w:rPr>
          <w:rFonts w:ascii="Palatino Linotype" w:hAnsi="Palatino Linotype"/>
          <w:i/>
          <w:sz w:val="24"/>
          <w:szCs w:val="24"/>
        </w:rPr>
        <w:t>Para el cumplimiento de los objetivos de esta Ley, los sujetos obligados deberán cumplir con las siguientes obligaciones, según corresponda, de acuerdo a su naturaleza: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Cs/>
          <w:i/>
          <w:sz w:val="24"/>
          <w:szCs w:val="24"/>
        </w:rPr>
        <w:t>(..</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XI. Dar acceso a la información pública que le sea requerida, en los términos de la Ley General, esta Ley y demás disposiciones jurídicas aplicables;</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Del análisis efectuado, se advierte que el Recurso de Revisión de que se trata es procedente; toda vez, que se actualizan las hipótesis previstas en las fracciones VII y XI del artículo 179 de la Ley de la materia, que a la letra dice: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Artículo 179.</w:t>
      </w:r>
      <w:r w:rsidRPr="00FC6862">
        <w:rPr>
          <w:rFonts w:ascii="Palatino Linotype" w:hAnsi="Palatino Linotype"/>
          <w:bCs/>
          <w:i/>
          <w:sz w:val="24"/>
          <w:szCs w:val="24"/>
        </w:rPr>
        <w:t xml:space="preserve"> El recurso de revisión es un medio de protección que la Ley otorga a los particulares, para hacer valer su derecho de acceso a la información pública, y procederá en contra de las siguientes causas:</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VII. La falta de respuesta a una solicitud de acceso a la información;</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XI. La falta de trámite a una solicitud;</w:t>
      </w:r>
      <w:r w:rsidRPr="00FC6862">
        <w:rPr>
          <w:rFonts w:ascii="Palatino Linotype" w:hAnsi="Palatino Linotype"/>
          <w:b/>
          <w:bCs/>
          <w:i/>
          <w:sz w:val="24"/>
          <w:szCs w:val="24"/>
        </w:rPr>
        <w:cr/>
        <w:t>(…</w:t>
      </w:r>
      <w:r w:rsidRPr="00FC6862">
        <w:rPr>
          <w:rFonts w:ascii="Palatino Linotype" w:hAnsi="Palatino Linotype"/>
          <w:bCs/>
          <w:i/>
          <w:sz w:val="24"/>
          <w:szCs w:val="24"/>
        </w:rPr>
        <w:t>)</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b/>
          <w:sz w:val="24"/>
          <w:szCs w:val="24"/>
        </w:rPr>
      </w:pPr>
      <w:r w:rsidRPr="00FC6862">
        <w:rPr>
          <w:rFonts w:ascii="Palatino Linotype" w:hAnsi="Palatino Linotype"/>
          <w:sz w:val="24"/>
          <w:szCs w:val="24"/>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FC6862">
        <w:rPr>
          <w:rFonts w:ascii="Palatino Linotype" w:hAnsi="Palatino Linotype"/>
          <w:b/>
          <w:sz w:val="24"/>
          <w:szCs w:val="24"/>
        </w:rPr>
        <w:t xml:space="preserve"> </w:t>
      </w:r>
    </w:p>
    <w:p w:rsidR="00FC6862" w:rsidRPr="00FC6862" w:rsidRDefault="00FC6862" w:rsidP="00FC6862">
      <w:pPr>
        <w:pStyle w:val="Sinespaciado"/>
        <w:spacing w:line="360" w:lineRule="auto"/>
        <w:jc w:val="both"/>
        <w:rPr>
          <w:rFonts w:ascii="Palatino Linotype" w:hAnsi="Palatino Linotype"/>
          <w:b/>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lastRenderedPageBreak/>
        <w:t>Una vez determinada la vía sobre la que versará el presente asunto y previa revisión del expediente electrónico formado en el</w:t>
      </w:r>
      <w:r w:rsidRPr="00FC6862">
        <w:rPr>
          <w:rFonts w:ascii="Palatino Linotype" w:hAnsi="Palatino Linotype"/>
          <w:b/>
          <w:sz w:val="24"/>
          <w:szCs w:val="24"/>
        </w:rPr>
        <w:t xml:space="preserve"> SAIMEX,</w:t>
      </w:r>
      <w:r w:rsidRPr="00FC6862">
        <w:rPr>
          <w:rFonts w:ascii="Palatino Linotype" w:hAnsi="Palatino Linotype"/>
          <w:sz w:val="24"/>
          <w:szCs w:val="24"/>
        </w:rPr>
        <w:t xml:space="preserve"> por motivo de la solicitud de información y del recurso a que da origen, se observa que el Sujeto Obligado</w:t>
      </w:r>
      <w:r w:rsidRPr="00FC6862">
        <w:rPr>
          <w:rFonts w:ascii="Palatino Linotype" w:hAnsi="Palatino Linotype"/>
          <w:b/>
          <w:sz w:val="24"/>
          <w:szCs w:val="24"/>
        </w:rPr>
        <w:t>,</w:t>
      </w:r>
      <w:r w:rsidRPr="00FC6862">
        <w:rPr>
          <w:rFonts w:ascii="Palatino Linotype" w:hAnsi="Palatino Linotype"/>
          <w:sz w:val="24"/>
          <w:szCs w:val="24"/>
        </w:rPr>
        <w:t xml:space="preserve"> no dio respuesta a la solicitud de información planteada por el particular, lo que se traduce como la configuración de la negativa ficta.</w:t>
      </w:r>
    </w:p>
    <w:p w:rsidR="00FC6862" w:rsidRPr="00FC6862" w:rsidRDefault="00FC6862" w:rsidP="00FC6862">
      <w:pPr>
        <w:pStyle w:val="Sinespaciado"/>
        <w:spacing w:line="360" w:lineRule="auto"/>
        <w:jc w:val="both"/>
        <w:rPr>
          <w:rFonts w:ascii="Palatino Linotype" w:hAnsi="Palatino Linotype"/>
          <w:sz w:val="24"/>
          <w:szCs w:val="24"/>
        </w:rPr>
      </w:pPr>
    </w:p>
    <w:p w:rsidR="00D668BA" w:rsidRPr="00FC6862" w:rsidRDefault="00FC6862" w:rsidP="00D668BA">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sz w:val="24"/>
          <w:szCs w:val="24"/>
        </w:rPr>
        <w:t xml:space="preserve">Así, se debe recordar que el Recurrente solicitó al Sujeto Obligado </w:t>
      </w:r>
      <w:r w:rsidR="00D668BA">
        <w:rPr>
          <w:rFonts w:ascii="Palatino Linotype" w:hAnsi="Palatino Linotype" w:cstheme="minorHAnsi"/>
          <w:sz w:val="24"/>
          <w:szCs w:val="24"/>
        </w:rPr>
        <w:t xml:space="preserve">la nómina </w:t>
      </w:r>
      <w:r w:rsidR="00D668BA" w:rsidRPr="00D668BA">
        <w:rPr>
          <w:rFonts w:ascii="Palatino Linotype" w:hAnsi="Palatino Linotype" w:cstheme="minorHAnsi"/>
          <w:sz w:val="24"/>
          <w:szCs w:val="24"/>
        </w:rPr>
        <w:t>del gobierno municipal y ayuntamien</w:t>
      </w:r>
      <w:r w:rsidR="00D668BA">
        <w:rPr>
          <w:rFonts w:ascii="Palatino Linotype" w:hAnsi="Palatino Linotype" w:cstheme="minorHAnsi"/>
          <w:sz w:val="24"/>
          <w:szCs w:val="24"/>
        </w:rPr>
        <w:t xml:space="preserve">to, del primero de enero de dos mil diecinueve </w:t>
      </w:r>
      <w:r w:rsidR="00D668BA" w:rsidRPr="00D668BA">
        <w:rPr>
          <w:rFonts w:ascii="Palatino Linotype" w:hAnsi="Palatino Linotype" w:cstheme="minorHAnsi"/>
          <w:sz w:val="24"/>
          <w:szCs w:val="24"/>
        </w:rPr>
        <w:t xml:space="preserve"> a la fecha de </w:t>
      </w:r>
      <w:r w:rsidR="00D668BA">
        <w:rPr>
          <w:rFonts w:ascii="Palatino Linotype" w:hAnsi="Palatino Linotype" w:cstheme="minorHAnsi"/>
          <w:sz w:val="24"/>
          <w:szCs w:val="24"/>
        </w:rPr>
        <w:t>presentada la solicitud, es decir al veinticinco de noviembre del mismo año, en formato Excel; así como la</w:t>
      </w:r>
      <w:r w:rsidR="00D668BA" w:rsidRPr="00D668BA">
        <w:rPr>
          <w:rFonts w:ascii="Palatino Linotype" w:hAnsi="Palatino Linotype" w:cstheme="minorHAnsi"/>
          <w:sz w:val="24"/>
          <w:szCs w:val="24"/>
        </w:rPr>
        <w:t xml:space="preserve"> relación que incluya nombre del servidor público, cargo, área de adscripción, nivel, tipo de contratación, sueldos y salarios, bruto y neto, compensaciones</w:t>
      </w:r>
      <w:r w:rsidR="00D668BA">
        <w:rPr>
          <w:rFonts w:ascii="Palatino Linotype" w:hAnsi="Palatino Linotype" w:cstheme="minorHAnsi"/>
          <w:sz w:val="24"/>
          <w:szCs w:val="24"/>
        </w:rPr>
        <w:t xml:space="preserve">, </w:t>
      </w:r>
      <w:r w:rsidR="00D668BA" w:rsidRPr="00D668BA">
        <w:rPr>
          <w:rFonts w:ascii="Palatino Linotype" w:hAnsi="Palatino Linotype" w:cstheme="minorHAnsi"/>
          <w:sz w:val="24"/>
          <w:szCs w:val="24"/>
        </w:rPr>
        <w:t>etc</w:t>
      </w:r>
      <w:r w:rsidR="00D668BA">
        <w:rPr>
          <w:rFonts w:ascii="Palatino Linotype" w:hAnsi="Palatino Linotype" w:cstheme="minorHAnsi"/>
          <w:sz w:val="24"/>
          <w:szCs w:val="24"/>
        </w:rPr>
        <w:t>étera, del</w:t>
      </w:r>
      <w:r w:rsidR="00D668BA" w:rsidRPr="00D668BA">
        <w:rPr>
          <w:rFonts w:ascii="Palatino Linotype" w:hAnsi="Palatino Linotype" w:cstheme="minorHAnsi"/>
          <w:sz w:val="24"/>
          <w:szCs w:val="24"/>
        </w:rPr>
        <w:t xml:space="preserve"> personal de base, confianza, eventual y por honorarios.</w:t>
      </w:r>
      <w:r w:rsidR="00D668BA">
        <w:rPr>
          <w:rFonts w:ascii="Palatino Linotype" w:hAnsi="Palatino Linotype" w:cstheme="minorHAnsi"/>
          <w:sz w:val="24"/>
          <w:szCs w:val="24"/>
        </w:rPr>
        <w:t xml:space="preserve"> </w:t>
      </w:r>
      <w:r w:rsidR="00DE20DB">
        <w:rPr>
          <w:rFonts w:ascii="Palatino Linotype" w:hAnsi="Palatino Linotype" w:cstheme="minorHAnsi"/>
          <w:sz w:val="24"/>
          <w:szCs w:val="24"/>
        </w:rPr>
        <w:t xml:space="preserve">el Plan de Obra Pública del Municipio del año dos mil dieciocho.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Al respecto, se destaca que el Sujeto Obligado no dio respuesta a la solicitud de acceso a la información, motivo por el cual el hoy Recurrente interpuso el medio de defensa de análisis.</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establecido por este Órgano Garante para manifestar lo que a derecho le asistiera y conviniera, asimismo dejó de justificar </w:t>
      </w:r>
      <w:r w:rsidRPr="00FC6862">
        <w:rPr>
          <w:rFonts w:ascii="Palatino Linotype" w:hAnsi="Palatino Linotype"/>
          <w:sz w:val="24"/>
          <w:szCs w:val="24"/>
        </w:rPr>
        <w:lastRenderedPageBreak/>
        <w:t>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spacing w:after="0" w:line="240" w:lineRule="auto"/>
        <w:ind w:left="567" w:right="567"/>
        <w:jc w:val="both"/>
        <w:rPr>
          <w:rFonts w:ascii="Palatino Linotype" w:eastAsia="Times New Roman" w:hAnsi="Palatino Linotype" w:cs="Times New Roman"/>
          <w:i/>
          <w:sz w:val="24"/>
          <w:szCs w:val="24"/>
          <w:lang w:eastAsia="es-ES"/>
        </w:rPr>
      </w:pPr>
      <w:r w:rsidRPr="00FC6862">
        <w:rPr>
          <w:rFonts w:ascii="Palatino Linotype" w:eastAsia="Times New Roman" w:hAnsi="Palatino Linotype" w:cs="Times New Roman"/>
          <w:b/>
          <w:i/>
          <w:sz w:val="24"/>
          <w:szCs w:val="24"/>
          <w:lang w:eastAsia="es-ES"/>
        </w:rPr>
        <w:t>QUEJA, RECURSO DE. LA OMISION DE RENDIR EL INFORME RESPECTIVO NO IMPIDE QUE SE RESUELVA.</w:t>
      </w:r>
      <w:r w:rsidRPr="00FC6862">
        <w:rPr>
          <w:rFonts w:ascii="Palatino Linotype" w:eastAsia="Times New Roman" w:hAnsi="Palatino Linotype" w:cs="Times New Roman"/>
          <w:i/>
          <w:sz w:val="24"/>
          <w:szCs w:val="24"/>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FC6862" w:rsidRPr="00FC6862" w:rsidRDefault="00FC6862" w:rsidP="00FC6862">
      <w:pPr>
        <w:spacing w:after="0" w:line="360" w:lineRule="auto"/>
        <w:jc w:val="both"/>
        <w:rPr>
          <w:rFonts w:ascii="Palatino Linotype" w:eastAsia="Times New Roman" w:hAnsi="Palatino Linotype" w:cs="Times New Roman"/>
          <w:sz w:val="24"/>
          <w:szCs w:val="24"/>
          <w:lang w:eastAsia="es-ES"/>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Bajo ese contexto, este Instituto analizó la totalidad de constancias que integran el expediente electrónico del </w:t>
      </w:r>
      <w:r w:rsidRPr="00FC6862">
        <w:rPr>
          <w:rFonts w:ascii="Palatino Linotype" w:hAnsi="Palatino Linotype" w:cs="Arial"/>
          <w:b/>
          <w:sz w:val="24"/>
          <w:szCs w:val="24"/>
        </w:rPr>
        <w:t>SAIMEX</w:t>
      </w:r>
      <w:r w:rsidRPr="00FC6862">
        <w:rPr>
          <w:rFonts w:ascii="Palatino Linotype" w:hAnsi="Palatino Linotype" w:cs="Arial"/>
          <w:sz w:val="24"/>
          <w:szCs w:val="24"/>
        </w:rPr>
        <w:t xml:space="preserve"> y observó que las razones o motivos de </w:t>
      </w:r>
      <w:r w:rsidRPr="00FC6862">
        <w:rPr>
          <w:rFonts w:ascii="Palatino Linotype" w:hAnsi="Palatino Linotype" w:cs="Arial"/>
          <w:sz w:val="24"/>
          <w:szCs w:val="24"/>
        </w:rPr>
        <w:lastRenderedPageBreak/>
        <w:t xml:space="preserve">inconformidad hechos valer por el Recurrente devienen </w:t>
      </w:r>
      <w:r w:rsidRPr="00FC6862">
        <w:rPr>
          <w:rFonts w:ascii="Palatino Linotype" w:hAnsi="Palatino Linotype" w:cs="Arial"/>
          <w:b/>
          <w:sz w:val="24"/>
          <w:szCs w:val="24"/>
        </w:rPr>
        <w:t>fundados</w:t>
      </w:r>
      <w:r w:rsidRPr="00FC6862">
        <w:rPr>
          <w:rFonts w:ascii="Palatino Linotype" w:hAnsi="Palatino Linotype" w:cs="Arial"/>
          <w:sz w:val="24"/>
          <w:szCs w:val="24"/>
        </w:rPr>
        <w:t>, en atención a las siguientes consideraciones de hecho y de Derecho: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este sentido, es pertinente enfatizar lo que, respecto al derecho de acceso a la información pública, refiere el artículo 6° de la Constitución Política de los Estados Unidos Mexicanos, que en su parte conducente señala:</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6o.</w:t>
      </w:r>
      <w:r w:rsidRPr="00FC6862">
        <w:rPr>
          <w:rFonts w:ascii="Palatino Linotype" w:hAnsi="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C6862">
        <w:rPr>
          <w:rFonts w:ascii="Palatino Linotype" w:hAnsi="Palatino Linotype"/>
          <w:b/>
          <w:i/>
          <w:sz w:val="24"/>
          <w:szCs w:val="24"/>
        </w:rPr>
        <w:t>El derecho a la información será garantizado por el Estado.</w:t>
      </w: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persona tiene derecho al libre acceso a información plural y oportuna, así como a buscar, recibir y difundir información e ideas de toda índole por cualquier medio de expresión.</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Para efectos de lo dispuesto en el presente artículo se observará lo siguiente:</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A. Para el ejercicio del derecho de acceso a la información, la Federación, los Estados y el Distrito Federal, en el ámbito de sus respectivas competencias, se regirán por los siguientes principios y bases: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w:t>
      </w:r>
      <w:r w:rsidRPr="00FC6862">
        <w:rPr>
          <w:rFonts w:ascii="Palatino Linotype" w:hAnsi="Palatino Linotype"/>
          <w:b/>
          <w:i/>
          <w:sz w:val="24"/>
          <w:szCs w:val="24"/>
        </w:rPr>
        <w:t>cualquier autoridad</w:t>
      </w:r>
      <w:r w:rsidRPr="00FC6862">
        <w:rPr>
          <w:rFonts w:ascii="Palatino Linotype" w:hAnsi="Palatino Linotype"/>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C6862">
        <w:rPr>
          <w:rFonts w:ascii="Palatino Linotype" w:hAnsi="Palatino Linotype"/>
          <w:b/>
          <w:i/>
          <w:sz w:val="24"/>
          <w:szCs w:val="24"/>
        </w:rPr>
        <w:t>en el ámbito federal, estatal y municipal, es pública</w:t>
      </w:r>
      <w:r w:rsidRPr="00FC6862">
        <w:rPr>
          <w:rFonts w:ascii="Palatino Linotype" w:hAnsi="Palatino Linotype"/>
          <w:i/>
          <w:sz w:val="24"/>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FC6862">
        <w:rPr>
          <w:rFonts w:ascii="Palatino Linotype" w:hAnsi="Palatino Linotype"/>
          <w:b/>
          <w:i/>
          <w:sz w:val="24"/>
          <w:szCs w:val="24"/>
        </w:rPr>
        <w:t xml:space="preserve">Los sujetos obligados deberán documentar todo acto que derive del ejercicio de sus facultades, </w:t>
      </w:r>
      <w:r w:rsidRPr="00FC6862">
        <w:rPr>
          <w:rFonts w:ascii="Palatino Linotype" w:hAnsi="Palatino Linotype"/>
          <w:b/>
          <w:i/>
          <w:sz w:val="24"/>
          <w:szCs w:val="24"/>
        </w:rPr>
        <w:lastRenderedPageBreak/>
        <w:t>competencias o funciones</w:t>
      </w:r>
      <w:r w:rsidRPr="00FC6862">
        <w:rPr>
          <w:rFonts w:ascii="Palatino Linotype" w:hAnsi="Palatino Linotype"/>
          <w:i/>
          <w:sz w:val="24"/>
          <w:szCs w:val="24"/>
        </w:rPr>
        <w:t>, la ley determinará los supuestos específicos bajo los cuales procederá la declaración de inexistencia de la información.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II. La información que se refiere a la vida privada y los datos personales será protegida en los términos y con las excepciones que fijen las leyes.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III. Toda persona, sin necesidad de acreditar interés alguno o justificar su utilización, tendrá acceso gratuito a la información pública, a sus datos personales o a la rectificación de éstos.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los organismos autónomos especializados e imparciales que establece esta Constitución.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V. Los sujetos obligados deberán preservar sus documentos en archivos administrativos actualizados y publicarán, a través de los medios electrónicos disponibles</w:t>
      </w:r>
      <w:r w:rsidRPr="00FC6862">
        <w:rPr>
          <w:rFonts w:ascii="Palatino Linotype" w:hAnsi="Palatino Linotype"/>
          <w:i/>
          <w:sz w:val="24"/>
          <w:szCs w:val="24"/>
        </w:rPr>
        <w:t xml:space="preserve">, </w:t>
      </w:r>
      <w:r w:rsidRPr="00FC6862">
        <w:rPr>
          <w:rFonts w:ascii="Palatino Linotype" w:hAnsi="Palatino Linotype"/>
          <w:b/>
          <w:i/>
          <w:sz w:val="24"/>
          <w:szCs w:val="24"/>
        </w:rPr>
        <w:t xml:space="preserve">la información completa y actualizada sobre el ejercicio de los recursos públicos </w:t>
      </w:r>
      <w:r w:rsidRPr="00FC6862">
        <w:rPr>
          <w:rFonts w:ascii="Palatino Linotype" w:hAnsi="Palatino Linotype"/>
          <w:i/>
          <w:sz w:val="24"/>
          <w:szCs w:val="24"/>
        </w:rPr>
        <w:t>y los indicadores que permitan rendir cuenta del cumplimiento de sus objetivos y de los resultados obtenidos.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Las leyes determinarán la manera en que los sujetos obligados deberán hacer pública la información relativa a los recursos públicos que entreguen a personas físicas o morales.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 La inobservancia a las disposiciones en materia de acceso a la información pública será sancionada en los términos que dispongan las leyes.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La ley establecerá aquella información que se considere reservada o confidencial.</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su parte, la Constitución Política del Estado Libre y Soberano de México, en su artículo 5°, dispone en su parte conducente, lo siguiente:</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lastRenderedPageBreak/>
        <w:t>Artículo 5.</w:t>
      </w: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El derecho a la información será garantizado por el Estado</w:t>
      </w:r>
      <w:r w:rsidRPr="00FC6862">
        <w:rPr>
          <w:rFonts w:ascii="Palatino Linotype" w:hAnsi="Palatino Linotype"/>
          <w:i/>
          <w:sz w:val="24"/>
          <w:szCs w:val="24"/>
        </w:rPr>
        <w:t xml:space="preserve">. La ley establecerá las previsiones que permitan asegurar la protección, el respeto y la difusión de este derecho.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Este derecho se regirá por los principios y bases siguientes: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cualquier autoridad, entidad, órgano y organismos de los Poderes Ejecutivo, Legislativo y Judicial, órganos autónomos, partidos políticos, fideicomisos y fondos públicos estatales y municipales, así como del gobierno y de </w:t>
      </w:r>
      <w:r w:rsidRPr="00FC6862">
        <w:rPr>
          <w:rFonts w:ascii="Palatino Linotype" w:hAnsi="Palatino Linotype"/>
          <w:b/>
          <w:i/>
          <w:sz w:val="24"/>
          <w:szCs w:val="24"/>
          <w:u w:val="single"/>
        </w:rPr>
        <w:t>la administración pública municipal y sus organismos descentralizados</w:t>
      </w:r>
      <w:r w:rsidRPr="00FC6862">
        <w:rPr>
          <w:rFonts w:ascii="Palatino Linotype" w:hAnsi="Palatino Linotype"/>
          <w:i/>
          <w:sz w:val="24"/>
          <w:szCs w:val="24"/>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w:t>
      </w:r>
      <w:r w:rsidRPr="00FC6862">
        <w:rPr>
          <w:rFonts w:ascii="Palatino Linotype" w:hAnsi="Palatino Linotype"/>
          <w:i/>
          <w:sz w:val="24"/>
          <w:szCs w:val="24"/>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III.</w:t>
      </w:r>
      <w:r w:rsidRPr="00FC6862">
        <w:rPr>
          <w:rFonts w:ascii="Palatino Linotype" w:hAnsi="Palatino Linotype"/>
          <w:i/>
          <w:sz w:val="24"/>
          <w:szCs w:val="24"/>
        </w:rPr>
        <w:t xml:space="preserve"> </w:t>
      </w:r>
      <w:r w:rsidRPr="00FC6862">
        <w:rPr>
          <w:rFonts w:ascii="Palatino Linotype" w:hAnsi="Palatino Linotype"/>
          <w:b/>
          <w:i/>
          <w:sz w:val="24"/>
          <w:szCs w:val="24"/>
        </w:rPr>
        <w:t>Toda persona, sin necesidad de acreditar interés alguno o justificar su utilización, tendrá acceso gratuito a la información pública, a sus datos personales o a la rectificación de éstos</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el organismo autónomo especializado e imparcial que establece esta Constitución.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FC6862" w:rsidRPr="00FC6862" w:rsidRDefault="00FC6862" w:rsidP="00FC6862">
      <w:pPr>
        <w:pStyle w:val="Sinespaciado"/>
        <w:ind w:left="567" w:right="567"/>
        <w:jc w:val="both"/>
        <w:rPr>
          <w:sz w:val="24"/>
          <w:szCs w:val="24"/>
        </w:rPr>
      </w:pPr>
      <w:r w:rsidRPr="00FC6862">
        <w:rPr>
          <w:rFonts w:ascii="Palatino Linotype" w:hAnsi="Palatino Linotype"/>
          <w:i/>
          <w:sz w:val="24"/>
          <w:szCs w:val="24"/>
        </w:rPr>
        <w:t>VII. La ley reglamentaria, determinará la manera en que los sujetos obligados deberán hacer pública la información relativa a los recursos públicos que entreguen a personas físicas o jurídicas colectivas</w:t>
      </w:r>
      <w:r w:rsidRPr="00FC6862">
        <w:rPr>
          <w:sz w:val="24"/>
          <w:szCs w:val="24"/>
        </w:rPr>
        <w:t>.</w:t>
      </w:r>
    </w:p>
    <w:p w:rsidR="00FC6862" w:rsidRPr="00FC6862" w:rsidRDefault="00FC6862" w:rsidP="00FC6862">
      <w:pPr>
        <w:pStyle w:val="Sinespaciado"/>
        <w:ind w:left="567" w:right="567"/>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ese orden de ideas, la Ley de Transparencia y Acceso a la Información Pública del Estado de México y Municipios, prevé en su artículo 23, fracción IV, lo siguiente: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23.</w:t>
      </w:r>
      <w:r w:rsidRPr="00FC6862">
        <w:rPr>
          <w:rFonts w:ascii="Palatino Linotype" w:hAnsi="Palatino Linotype"/>
          <w:i/>
          <w:sz w:val="24"/>
          <w:szCs w:val="24"/>
        </w:rPr>
        <w:t xml:space="preserve"> </w:t>
      </w:r>
      <w:r w:rsidRPr="00FC6862">
        <w:rPr>
          <w:rFonts w:ascii="Palatino Linotype" w:hAnsi="Palatino Linotype"/>
          <w:b/>
          <w:i/>
          <w:sz w:val="24"/>
          <w:szCs w:val="24"/>
        </w:rPr>
        <w:t>Son sujetos obligados a transparentar y permitir el acceso a su información y proteger los datos personales que obren en su poder</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IV. </w:t>
      </w:r>
      <w:r w:rsidRPr="00FC6862">
        <w:rPr>
          <w:rFonts w:ascii="Palatino Linotype" w:hAnsi="Palatino Linotype"/>
          <w:b/>
          <w:i/>
          <w:sz w:val="24"/>
          <w:szCs w:val="24"/>
          <w:u w:val="single"/>
        </w:rPr>
        <w:t>Los ayuntamientos y las dependencias, organismos, órganos y entidades de la administración municipal</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sz w:val="24"/>
          <w:szCs w:val="24"/>
        </w:rPr>
      </w:pPr>
      <w:r w:rsidRPr="00FC6862">
        <w:rPr>
          <w:rFonts w:ascii="Palatino Linotype" w:hAnsi="Palatino Linotype"/>
          <w:b/>
          <w:i/>
          <w:sz w:val="24"/>
          <w:szCs w:val="24"/>
        </w:rPr>
        <w:t>Los servidores públicos deberán transparentar sus acciones, así como garantizar y respetar el derecho de acceso a la información pública</w:t>
      </w:r>
      <w:r w:rsidRPr="00FC6862">
        <w:rPr>
          <w:rFonts w:ascii="Palatino Linotype" w:hAnsi="Palatino Linotype"/>
          <w:i/>
          <w:sz w:val="24"/>
          <w:szCs w:val="24"/>
        </w:rPr>
        <w:t>.</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Arial Unicode MS" w:hAnsi="Palatino Linotype"/>
          <w:sz w:val="24"/>
          <w:szCs w:val="24"/>
        </w:rPr>
      </w:pPr>
      <w:r w:rsidRPr="00FC6862">
        <w:rPr>
          <w:rFonts w:ascii="Palatino Linotype" w:eastAsia="Calibri" w:hAnsi="Palatino Linotype"/>
          <w:sz w:val="24"/>
          <w:szCs w:val="24"/>
        </w:rPr>
        <w:t xml:space="preserve">En esa tesitura, </w:t>
      </w:r>
      <w:r w:rsidRPr="00FC6862">
        <w:rPr>
          <w:rFonts w:ascii="Palatino Linotype" w:eastAsia="Arial Unicode MS" w:hAnsi="Palatino Linotype"/>
          <w:sz w:val="24"/>
          <w:szCs w:val="24"/>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C6862" w:rsidRPr="00FC6862" w:rsidRDefault="00FC6862" w:rsidP="00FC6862">
      <w:pPr>
        <w:pStyle w:val="Sinespaciado"/>
        <w:spacing w:line="360" w:lineRule="auto"/>
        <w:jc w:val="both"/>
        <w:rPr>
          <w:rFonts w:ascii="Palatino Linotype" w:eastAsia="Arial Unicode MS" w:hAnsi="Palatino Linotype"/>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 xml:space="preserve">Artículo 163. La Unidad de Transparencia deberá notificar la respuesta a la solicitud al interesado en el menor tiempo posible, que no podrá exceder </w:t>
      </w:r>
      <w:r w:rsidRPr="00FC6862">
        <w:rPr>
          <w:rFonts w:ascii="Palatino Linotype" w:hAnsi="Palatino Linotype"/>
          <w:b/>
          <w:i/>
          <w:sz w:val="24"/>
          <w:szCs w:val="24"/>
        </w:rPr>
        <w:lastRenderedPageBreak/>
        <w:t>de quince días hábiles</w:t>
      </w:r>
      <w:r w:rsidRPr="00FC6862">
        <w:rPr>
          <w:rFonts w:ascii="Palatino Linotype" w:hAnsi="Palatino Linotype"/>
          <w:i/>
          <w:sz w:val="24"/>
          <w:szCs w:val="24"/>
        </w:rPr>
        <w:t xml:space="preserve">, contados a partir del día siguiente a la presentación de aquélla.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sz w:val="24"/>
          <w:szCs w:val="24"/>
        </w:rPr>
      </w:pPr>
      <w:r w:rsidRPr="00FC6862">
        <w:rPr>
          <w:rFonts w:ascii="Palatino Linotype" w:eastAsia="Calibri" w:hAnsi="Palatino Linotype"/>
          <w:sz w:val="24"/>
          <w:szCs w:val="24"/>
        </w:rPr>
        <w:lastRenderedPageBreak/>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FC6862">
        <w:rPr>
          <w:rStyle w:val="Refdenotaalpie"/>
          <w:rFonts w:ascii="Palatino Linotype" w:eastAsia="Calibri" w:hAnsi="Palatino Linotype"/>
          <w:sz w:val="24"/>
          <w:szCs w:val="24"/>
        </w:rPr>
        <w:footnoteReference w:id="2"/>
      </w:r>
      <w:r w:rsidRPr="00FC6862">
        <w:rPr>
          <w:rFonts w:ascii="Palatino Linotype" w:eastAsia="Calibri" w:hAnsi="Palatino Linotype"/>
          <w:sz w:val="24"/>
          <w:szCs w:val="24"/>
        </w:rPr>
        <w:t>, el requerimiento de información deberá manifestarse al respecto.</w:t>
      </w:r>
    </w:p>
    <w:p w:rsidR="00FC6862" w:rsidRPr="00FC6862" w:rsidRDefault="00FC6862" w:rsidP="00FC6862">
      <w:pPr>
        <w:pStyle w:val="Sinespaciado"/>
        <w:spacing w:line="360" w:lineRule="auto"/>
        <w:jc w:val="both"/>
        <w:rPr>
          <w:rFonts w:ascii="Palatino Linotype" w:eastAsia="Calibri"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eastAsia="Calibri" w:hAnsi="Palatino Linotype"/>
          <w:sz w:val="24"/>
          <w:szCs w:val="24"/>
        </w:rPr>
        <w:t>Ahora bien, en atención al sentido en que se resuelve el presente medio de impugnación, esta Ponencia Resolutora no omite señalar que, s</w:t>
      </w:r>
      <w:r w:rsidRPr="00FC6862">
        <w:rPr>
          <w:rFonts w:ascii="Palatino Linotype" w:hAnsi="Palatino Linotype" w:cs="Arial"/>
          <w:sz w:val="24"/>
          <w:szCs w:val="24"/>
        </w:rPr>
        <w:t xml:space="preserve">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color w:val="000000"/>
          <w:sz w:val="24"/>
          <w:szCs w:val="24"/>
        </w:rPr>
        <w:t xml:space="preserve">En ese sentido, es de precisar que </w:t>
      </w:r>
      <w:r w:rsidRPr="00FC6862">
        <w:rPr>
          <w:rFonts w:ascii="Palatino Linotype" w:eastAsia="Calibri" w:hAnsi="Palatino Linotype" w:cs="Bookman Old Style,Bold"/>
          <w:bCs/>
          <w:color w:val="0D0D0D"/>
          <w:sz w:val="24"/>
          <w:szCs w:val="24"/>
        </w:rPr>
        <w:t xml:space="preserve">la clasificación de la información no se da por el simple mandato de la Ley, sino que </w:t>
      </w:r>
      <w:r w:rsidRPr="00FC6862">
        <w:rPr>
          <w:rFonts w:ascii="Palatino Linotype" w:hAnsi="Palatino Linotype"/>
          <w:sz w:val="24"/>
          <w:szCs w:val="24"/>
        </w:rPr>
        <w:t>es necesario que 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cuando clasifique algún documento o información, ya sea todo o en parte, debe atender lo dispuesto por </w:t>
      </w:r>
      <w:r w:rsidRPr="00FC6862">
        <w:rPr>
          <w:rFonts w:ascii="Palatino Linotype" w:hAnsi="Palatino Linotype" w:cs="Arial"/>
          <w:sz w:val="24"/>
          <w:szCs w:val="24"/>
        </w:rPr>
        <w:t xml:space="preserve">la Ley de la materia, siendo que dicha clasificación es un trabajo en conjunto tanto de los Servidores Públicos Habilitados, de las Unidades de Transparencia y del Comité de Transparencia del Sujeto Obligado, teniendo el deber </w:t>
      </w:r>
      <w:r w:rsidRPr="00FC6862">
        <w:rPr>
          <w:rFonts w:ascii="Palatino Linotype" w:hAnsi="Palatino Linotype" w:cs="Arial"/>
          <w:sz w:val="24"/>
          <w:szCs w:val="24"/>
        </w:rPr>
        <w:lastRenderedPageBreak/>
        <w:t>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lang w:val="es-ES"/>
        </w:rPr>
        <w:t xml:space="preserve">Así las cosas, dentro de los datos personales que pudieran contenerse se destacan los datos personales sensibles, los cuales son aquellos </w:t>
      </w:r>
      <w:r w:rsidRPr="00FC6862">
        <w:rPr>
          <w:rFonts w:ascii="Palatino Linotype" w:hAnsi="Palatino Linotype" w:cs="Arial"/>
          <w:sz w:val="24"/>
          <w:szCs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rPr>
        <w:lastRenderedPageBreak/>
        <w:t xml:space="preserve">Por otra parte, esta Ponencia Resolutora no 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Lo anterior, sin perder de vista que la Constitución Política de los Estados Unidos Mexicanos le otorga a </w:t>
      </w:r>
      <w:r w:rsidRPr="00FC6862">
        <w:rPr>
          <w:rFonts w:ascii="Palatino Linotype" w:hAnsi="Palatino Linotype" w:cs="Arial"/>
          <w:b/>
          <w:sz w:val="24"/>
          <w:szCs w:val="24"/>
        </w:rPr>
        <w:t>todos los documentos</w:t>
      </w:r>
      <w:r w:rsidRPr="00FC6862">
        <w:rPr>
          <w:rFonts w:ascii="Palatino Linotype" w:hAnsi="Palatino Linotype" w:cs="Arial"/>
          <w:sz w:val="24"/>
          <w:szCs w:val="24"/>
        </w:rPr>
        <w:t xml:space="preserve"> en posesión de las autoridades </w:t>
      </w:r>
      <w:r w:rsidRPr="00FC6862">
        <w:rPr>
          <w:rFonts w:ascii="Palatino Linotype" w:hAnsi="Palatino Linotype" w:cs="Arial"/>
          <w:b/>
          <w:sz w:val="24"/>
          <w:szCs w:val="24"/>
        </w:rPr>
        <w:t>la calidad de públicos</w:t>
      </w:r>
      <w:r w:rsidRPr="00FC6862">
        <w:rPr>
          <w:rFonts w:ascii="Palatino Linotype" w:hAnsi="Palatino Linotype" w:cs="Arial"/>
          <w:sz w:val="24"/>
          <w:szCs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Siendo pertinente aclarar que, la información que se clasifica bajo la premisa de reservada, </w:t>
      </w:r>
      <w:r w:rsidRPr="00FC6862">
        <w:rPr>
          <w:rFonts w:ascii="Palatino Linotype" w:hAnsi="Palatino Linotype"/>
          <w:b/>
          <w:sz w:val="24"/>
          <w:szCs w:val="24"/>
        </w:rPr>
        <w:t>no pierde el carácter de pública</w:t>
      </w:r>
      <w:r w:rsidRPr="00FC6862">
        <w:rPr>
          <w:rFonts w:ascii="Palatino Linotype" w:hAnsi="Palatino Linotype"/>
          <w:sz w:val="24"/>
          <w:szCs w:val="24"/>
        </w:rPr>
        <w:t xml:space="preserve">, sino que </w:t>
      </w:r>
      <w:r w:rsidRPr="00FC6862">
        <w:rPr>
          <w:rFonts w:ascii="Palatino Linotype" w:hAnsi="Palatino Linotype"/>
          <w:b/>
          <w:sz w:val="24"/>
          <w:szCs w:val="24"/>
        </w:rPr>
        <w:t>se reserva temporalmente</w:t>
      </w:r>
      <w:r w:rsidRPr="00FC6862">
        <w:rPr>
          <w:rFonts w:ascii="Palatino Linotype" w:hAnsi="Palatino Linotype"/>
          <w:sz w:val="24"/>
          <w:szCs w:val="24"/>
        </w:rPr>
        <w:t xml:space="preserve"> </w:t>
      </w:r>
      <w:r w:rsidRPr="00FC6862">
        <w:rPr>
          <w:rFonts w:ascii="Palatino Linotype" w:hAnsi="Palatino Linotype"/>
          <w:b/>
          <w:sz w:val="24"/>
          <w:szCs w:val="24"/>
        </w:rPr>
        <w:t>del conocimiento público</w:t>
      </w:r>
      <w:r w:rsidRPr="00FC6862">
        <w:rPr>
          <w:rFonts w:ascii="Palatino Linotype" w:hAnsi="Palatino Linotype"/>
          <w:sz w:val="24"/>
          <w:szCs w:val="24"/>
        </w:rPr>
        <w:t xml:space="preserve">, es decir, que, </w:t>
      </w:r>
      <w:r w:rsidRPr="00FC6862">
        <w:rPr>
          <w:rFonts w:ascii="Palatino Linotype" w:hAnsi="Palatino Linotype"/>
          <w:b/>
          <w:sz w:val="24"/>
          <w:szCs w:val="24"/>
        </w:rPr>
        <w:t>por un tiempo determinado</w:t>
      </w:r>
      <w:r w:rsidRPr="00FC6862">
        <w:rPr>
          <w:rFonts w:ascii="Palatino Linotype" w:hAnsi="Palatino Linotype"/>
          <w:sz w:val="24"/>
          <w:szCs w:val="24"/>
        </w:rPr>
        <w:t>, se conservará y custodiará la información de manera especial, y una vez transcurrido el plazo de reserva, el documento podrá divulgarse.</w:t>
      </w:r>
    </w:p>
    <w:p w:rsidR="001806E8" w:rsidRPr="00FC6862" w:rsidRDefault="001806E8"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cs="Arial"/>
          <w:bCs/>
          <w:color w:val="000000"/>
          <w:sz w:val="24"/>
          <w:szCs w:val="24"/>
        </w:rPr>
      </w:pPr>
      <w:r w:rsidRPr="00FC6862">
        <w:rPr>
          <w:rFonts w:ascii="Palatino Linotype" w:eastAsia="Calibri" w:hAnsi="Palatino Linotype" w:cs="Arial"/>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FC6862">
        <w:rPr>
          <w:rFonts w:ascii="Palatino Linotype" w:eastAsia="Arial Unicode MS" w:hAnsi="Palatino Linotype" w:cs="Arial"/>
          <w:color w:val="000000"/>
          <w:sz w:val="24"/>
          <w:szCs w:val="24"/>
        </w:rPr>
        <w:t>,</w:t>
      </w:r>
      <w:r w:rsidRPr="00FC6862">
        <w:rPr>
          <w:rFonts w:ascii="Palatino Linotype" w:eastAsia="Calibri" w:hAnsi="Palatino Linotype" w:cs="Arial"/>
          <w:bCs/>
          <w:color w:val="000000"/>
          <w:sz w:val="24"/>
          <w:szCs w:val="24"/>
        </w:rPr>
        <w:t xml:space="preserve"> que literalmente señala:</w:t>
      </w:r>
    </w:p>
    <w:p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rsidR="00FC6862" w:rsidRPr="00FC6862" w:rsidRDefault="00FC6862" w:rsidP="00FC6862">
      <w:pPr>
        <w:pStyle w:val="Sinespaciado"/>
        <w:ind w:left="567" w:right="567"/>
        <w:jc w:val="both"/>
        <w:rPr>
          <w:rFonts w:ascii="Palatino Linotype" w:eastAsia="Calibri" w:hAnsi="Palatino Linotype"/>
          <w:i/>
          <w:sz w:val="24"/>
          <w:szCs w:val="24"/>
        </w:rPr>
      </w:pPr>
      <w:r w:rsidRPr="00FC6862">
        <w:rPr>
          <w:rFonts w:ascii="Palatino Linotype" w:eastAsia="Calibri" w:hAnsi="Palatino Linotype"/>
          <w:b/>
          <w:i/>
          <w:sz w:val="24"/>
          <w:szCs w:val="24"/>
        </w:rPr>
        <w:t>INFORMACIÓN RESERVADA. APLICACIÓN DE LA "PRUEBA DE DAÑO E INTERÉS PÚBLICO" PARA DETERMINAR LO ADECUADO DE LA APORTADA CON ESA CLASIFICACIÓN EN EL JUICIO DE AMPARO POR LA AUTORIDAD RESPONSABLE, A EFECTO DE HACER VIABLE LA DEFENSA EFECTIVA DEL QUEJOSO.</w:t>
      </w:r>
      <w:r w:rsidRPr="00FC6862">
        <w:rPr>
          <w:rFonts w:ascii="Palatino Linotype" w:eastAsia="Calibri" w:hAnsi="Palatino Linotype"/>
          <w:i/>
          <w:sz w:val="24"/>
          <w:szCs w:val="24"/>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rsidR="00FC6862" w:rsidRDefault="00FC6862" w:rsidP="00FC6862">
      <w:pPr>
        <w:pStyle w:val="Sinespaciado"/>
        <w:spacing w:line="360" w:lineRule="auto"/>
        <w:jc w:val="both"/>
        <w:rPr>
          <w:rFonts w:ascii="Palatino Linotype" w:hAnsi="Palatino Linotype"/>
          <w:bCs/>
          <w:sz w:val="24"/>
          <w:szCs w:val="24"/>
        </w:rPr>
      </w:pPr>
      <w:r w:rsidRPr="00FC6862">
        <w:rPr>
          <w:rFonts w:ascii="Palatino Linotype" w:hAnsi="Palatino Linotype"/>
          <w:bCs/>
          <w:sz w:val="24"/>
          <w:szCs w:val="24"/>
        </w:rPr>
        <w:t>Por todo lo anterior, la reserva de la información implica una clasificación, la cual debe entenderse como el proceso mediante el cual</w:t>
      </w:r>
      <w:r w:rsidR="007E5D94">
        <w:rPr>
          <w:rFonts w:ascii="Palatino Linotype" w:hAnsi="Palatino Linotype"/>
          <w:bCs/>
          <w:sz w:val="24"/>
          <w:szCs w:val="24"/>
        </w:rPr>
        <w:t xml:space="preserve"> el Sujeto Obligado </w:t>
      </w:r>
      <w:r w:rsidRPr="00FC6862">
        <w:rPr>
          <w:rFonts w:ascii="Palatino Linotype" w:hAnsi="Palatino Linotype"/>
          <w:bCs/>
          <w:sz w:val="24"/>
          <w:szCs w:val="24"/>
        </w:rPr>
        <w:t xml:space="preserve">determina que la </w:t>
      </w:r>
      <w:r w:rsidRPr="00FC6862">
        <w:rPr>
          <w:rFonts w:ascii="Palatino Linotype" w:hAnsi="Palatino Linotype"/>
          <w:bCs/>
          <w:sz w:val="24"/>
          <w:szCs w:val="24"/>
        </w:rPr>
        <w:lastRenderedPageBreak/>
        <w:t>información en su poder</w:t>
      </w:r>
      <w:r w:rsidR="00A911AF">
        <w:rPr>
          <w:rFonts w:ascii="Palatino Linotype" w:hAnsi="Palatino Linotype"/>
          <w:bCs/>
          <w:sz w:val="24"/>
          <w:szCs w:val="24"/>
        </w:rPr>
        <w:t>,</w:t>
      </w:r>
      <w:r w:rsidRPr="00FC6862">
        <w:rPr>
          <w:rFonts w:ascii="Palatino Linotype" w:hAnsi="Palatino Linotype"/>
          <w:bCs/>
          <w:sz w:val="24"/>
          <w:szCs w:val="24"/>
        </w:rPr>
        <w:t xml:space="preserve"> actualiza alguno de los supuestos conforme a las normas aplicables.</w:t>
      </w:r>
    </w:p>
    <w:p w:rsidR="001A0EDE" w:rsidRPr="00FC6862" w:rsidRDefault="001A0EDE" w:rsidP="00FC6862">
      <w:pPr>
        <w:pStyle w:val="Sinespaciado"/>
        <w:spacing w:line="360" w:lineRule="auto"/>
        <w:jc w:val="both"/>
        <w:rPr>
          <w:rFonts w:ascii="Palatino Linotype" w:hAnsi="Palatino Linotype"/>
          <w:bCs/>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tal virtud, conforme al artículo 49, fracción VIII de la </w:t>
      </w:r>
      <w:r w:rsidRPr="00FC6862">
        <w:rPr>
          <w:rFonts w:ascii="Palatino Linotype" w:hAnsi="Palatino Linotype" w:cs="Arial"/>
          <w:sz w:val="24"/>
          <w:szCs w:val="24"/>
        </w:rPr>
        <w:t>Ley de Transparencia y Acceso a la Información Pública del Estado de México y Municipios</w:t>
      </w:r>
      <w:r w:rsidRPr="00FC6862">
        <w:rPr>
          <w:rFonts w:ascii="Palatino Linotype" w:hAnsi="Palatino Linotype"/>
          <w:sz w:val="24"/>
          <w:szCs w:val="24"/>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De este modo, conforme al artículo 132 en correlación con el 49, fracción II de la Ley de Transparencia y Acceso a la Información Pública del Estado de México y Municipios, para clasificar la información se debe de atender a lo dispuesto por la </w:t>
      </w:r>
      <w:r w:rsidRPr="00FC6862">
        <w:rPr>
          <w:rFonts w:ascii="Palatino Linotype" w:hAnsi="Palatino Linotype"/>
          <w:sz w:val="24"/>
          <w:szCs w:val="24"/>
        </w:rPr>
        <w:lastRenderedPageBreak/>
        <w:t>normativa y aplicar, de manera estricta, las excepciones del derecho de acceso a la información y sólo podrán invocarlas cuando acrediten su procedencia, debiendo clasificar la información en el momento en que:</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reciba una solicitud de acceso a la información;</w:t>
      </w: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determine mediante resolución de autoridad competente; y/o</w:t>
      </w: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generen versiones públicas para dar cumplimiento a las obligaciones de transparencia previstas en la Ley.</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Situación que se robustece con el artículo 141 de la misma Ley, que señala que las causales de reserva previstas, se deberán fundar y motivar, a través de la aplicación de la prueba de daño.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 xml:space="preserve">La divulgación de la información representa un </w:t>
      </w:r>
      <w:r w:rsidRPr="00FC6862">
        <w:rPr>
          <w:rFonts w:ascii="Palatino Linotype" w:hAnsi="Palatino Linotype"/>
          <w:b/>
          <w:sz w:val="24"/>
          <w:szCs w:val="24"/>
        </w:rPr>
        <w:t>riesgo real, demostrable e identificable del perjuicio significativo al interés público o a la seguridad pública</w:t>
      </w:r>
      <w:r w:rsidRPr="00FC6862">
        <w:rPr>
          <w:rFonts w:ascii="Palatino Linotype" w:hAnsi="Palatino Linotype"/>
          <w:sz w:val="24"/>
          <w:szCs w:val="24"/>
        </w:rPr>
        <w:t>;</w:t>
      </w: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El riesgo de perjuicio que supondría la divulgación supera el interés público general de que se difunda; y,</w:t>
      </w: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lastRenderedPageBreak/>
        <w:t xml:space="preserve">La limitación se adecua al principio de proporcionalidad y representa el medio menos restrictivo disponible para evitar el perjuicio.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bCs/>
          <w:sz w:val="24"/>
          <w:szCs w:val="24"/>
        </w:rPr>
        <w:t xml:space="preserve">Atento a lo anterior, </w:t>
      </w:r>
      <w:r w:rsidRPr="00FC6862">
        <w:rPr>
          <w:rFonts w:ascii="Palatino Linotype" w:hAnsi="Palatino Linotype" w:cs="Arial"/>
          <w:sz w:val="24"/>
          <w:szCs w:val="24"/>
          <w:lang w:eastAsia="es-MX"/>
        </w:rPr>
        <w:t xml:space="preserve">es necesario hacer hincapié que para el caso de que existan </w:t>
      </w:r>
      <w:r w:rsidRPr="00FC6862">
        <w:rPr>
          <w:rFonts w:ascii="Palatino Linotype" w:hAnsi="Palatino Linotype"/>
          <w:sz w:val="24"/>
          <w:szCs w:val="24"/>
        </w:rPr>
        <w:t xml:space="preserve">causas presentes que impiden la publicidad de la información durante cierto periodo de tiempo, </w:t>
      </w:r>
      <w:r w:rsidRPr="00FC6862">
        <w:rPr>
          <w:rFonts w:ascii="Palatino Linotype" w:hAnsi="Palatino Linotype" w:cs="Arial"/>
          <w:sz w:val="24"/>
          <w:szCs w:val="24"/>
          <w:lang w:eastAsia="es-MX"/>
        </w:rPr>
        <w:t xml:space="preserve">debe clasificar la información </w:t>
      </w:r>
      <w:r w:rsidRPr="00FC6862">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FC6862" w:rsidRPr="00FC6862" w:rsidRDefault="00FC6862" w:rsidP="00FC6862">
      <w:pPr>
        <w:pStyle w:val="Sinespaciado"/>
        <w:spacing w:line="360" w:lineRule="auto"/>
        <w:jc w:val="both"/>
        <w:rPr>
          <w:rFonts w:ascii="Palatino Linotype" w:eastAsia="Calibri"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Finalmente, este Órgano Garante de la Protección de Datos Personales no omite mencionar que, si dentro de la información que se ordena su entrega,</w:t>
      </w:r>
      <w:r w:rsidR="001A0EDE">
        <w:rPr>
          <w:rFonts w:ascii="Palatino Linotype" w:hAnsi="Palatino Linotype" w:cs="Arial"/>
          <w:sz w:val="24"/>
          <w:szCs w:val="24"/>
        </w:rPr>
        <w:t xml:space="preserve"> el Sujeto Obligado</w:t>
      </w:r>
      <w:r w:rsidRPr="00FC6862">
        <w:rPr>
          <w:rFonts w:ascii="Palatino Linotype" w:hAnsi="Palatino Linotype" w:cs="Arial"/>
          <w:sz w:val="24"/>
          <w:szCs w:val="24"/>
        </w:rPr>
        <w:t xml:space="preserve"> advierte documentos que por su propia y especial naturaleza son privados, deberá efectuar el Acuerdo de Clasificación como confidencial, en términos de la legislación aplicable y en los términos abordados con antelación.</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lo tanto,</w:t>
      </w:r>
      <w:r w:rsidRPr="00FC6862">
        <w:rPr>
          <w:rFonts w:ascii="Palatino Linotype" w:hAnsi="Palatino Linotype"/>
          <w:sz w:val="24"/>
          <w:szCs w:val="24"/>
        </w:rPr>
        <w:t xml:space="preserve"> es importante referir que</w:t>
      </w:r>
      <w:r w:rsidR="001A0EDE">
        <w:rPr>
          <w:rFonts w:ascii="Palatino Linotype" w:hAnsi="Palatino Linotype"/>
          <w:sz w:val="24"/>
          <w:szCs w:val="24"/>
        </w:rPr>
        <w:t xml:space="preserve"> el Sujeto Obligado</w:t>
      </w:r>
      <w:r w:rsidRPr="00FC6862">
        <w:rPr>
          <w:rFonts w:ascii="Palatino Linotype" w:hAnsi="Palatino Linotype"/>
          <w:sz w:val="24"/>
          <w:szCs w:val="24"/>
        </w:rPr>
        <w:t xml:space="preserve"> deberá seguir el procedimiento legal establecido para su </w:t>
      </w:r>
      <w:r w:rsidRPr="00FC6862">
        <w:rPr>
          <w:rFonts w:ascii="Palatino Linotype" w:hAnsi="Palatino Linotype"/>
          <w:sz w:val="24"/>
          <w:szCs w:val="24"/>
          <w:lang w:eastAsia="es-MX"/>
        </w:rPr>
        <w:t>clasificación</w:t>
      </w:r>
      <w:r w:rsidRPr="00FC6862">
        <w:rPr>
          <w:rFonts w:ascii="Palatino Linotype" w:hAnsi="Palatino Linotype"/>
          <w:sz w:val="24"/>
          <w:szCs w:val="24"/>
        </w:rPr>
        <w:t>, esto es, que su Comité de</w:t>
      </w:r>
      <w:r w:rsidRPr="00FC6862">
        <w:rPr>
          <w:rFonts w:ascii="Palatino Linotype" w:hAnsi="Palatino Linotype" w:cs="Arial"/>
          <w:sz w:val="24"/>
          <w:szCs w:val="24"/>
        </w:rPr>
        <w:t xml:space="preserve"> Transparencia emita </w:t>
      </w:r>
      <w:r w:rsidRPr="00FC6862">
        <w:rPr>
          <w:rFonts w:ascii="Palatino Linotype" w:hAnsi="Palatino Linotype" w:cs="Arial"/>
          <w:sz w:val="24"/>
          <w:szCs w:val="24"/>
          <w:lang w:val="es-ES_tradnl"/>
        </w:rPr>
        <w:t>un</w:t>
      </w:r>
      <w:r w:rsidRPr="00FC6862">
        <w:rPr>
          <w:rFonts w:ascii="Palatino Linotype" w:hAnsi="Palatino Linotype" w:cs="Arial"/>
          <w:sz w:val="24"/>
          <w:szCs w:val="24"/>
        </w:rPr>
        <w:t xml:space="preserve"> Acuerdo de Clasificación que cumpla con las formalidades antes citadas</w:t>
      </w:r>
      <w:r w:rsidRPr="00FC6862">
        <w:rPr>
          <w:rFonts w:ascii="Palatino Linotype" w:hAnsi="Palatino Linotype" w:cs="Arial"/>
          <w:b/>
          <w:sz w:val="24"/>
          <w:szCs w:val="24"/>
        </w:rPr>
        <w:t xml:space="preserve"> </w:t>
      </w:r>
      <w:r w:rsidRPr="00FC6862">
        <w:rPr>
          <w:rFonts w:ascii="Palatino Linotype" w:hAnsi="Palatino Linotype" w:cs="Arial"/>
          <w:sz w:val="24"/>
          <w:szCs w:val="24"/>
        </w:rPr>
        <w:t xml:space="preserve">que la sustente, en el </w:t>
      </w:r>
      <w:r w:rsidRPr="00FC6862">
        <w:rPr>
          <w:rFonts w:ascii="Palatino Linotype" w:hAnsi="Palatino Linotype" w:cs="Arial"/>
          <w:sz w:val="24"/>
          <w:szCs w:val="24"/>
          <w:lang w:eastAsia="es-MX"/>
        </w:rPr>
        <w:t>que</w:t>
      </w:r>
      <w:r w:rsidRPr="00FC6862">
        <w:rPr>
          <w:rFonts w:ascii="Palatino Linotype" w:hAnsi="Palatino Linotype" w:cs="Arial"/>
          <w:sz w:val="24"/>
          <w:szCs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FC6862">
        <w:rPr>
          <w:rFonts w:ascii="Palatino Linotype" w:hAnsi="Palatino Linotype" w:cs="Arial"/>
          <w:sz w:val="24"/>
          <w:szCs w:val="24"/>
        </w:rPr>
        <w:lastRenderedPageBreak/>
        <w:t>puntual las razones de ello se estaría violentando el Derecho de Acceso a la Información del solicitante.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cs="Bookman Old Style"/>
          <w:sz w:val="24"/>
          <w:szCs w:val="24"/>
        </w:rPr>
      </w:pPr>
      <w:r w:rsidRPr="00FC6862">
        <w:rPr>
          <w:rFonts w:ascii="Palatino Linotype" w:hAnsi="Palatino Linotype" w:cs="Arial"/>
          <w:sz w:val="24"/>
          <w:szCs w:val="24"/>
        </w:rPr>
        <w:t>Por otra parte, esta Ponencia Resolutora estima prudente señalar al</w:t>
      </w:r>
      <w:r w:rsidR="001A0EDE">
        <w:rPr>
          <w:rFonts w:ascii="Palatino Linotype" w:hAnsi="Palatino Linotype" w:cs="Arial"/>
          <w:sz w:val="24"/>
          <w:szCs w:val="24"/>
        </w:rPr>
        <w:t xml:space="preserve"> Sujeto Obligado</w:t>
      </w:r>
      <w:r w:rsidRPr="00FC6862">
        <w:rPr>
          <w:rFonts w:ascii="Palatino Linotype" w:hAnsi="Palatino Linotype" w:cs="Arial"/>
          <w:sz w:val="24"/>
          <w:szCs w:val="24"/>
        </w:rPr>
        <w:t xml:space="preserve"> que, en caso de que la información solicitada, debiera obrar en sus archivos y no cuente con ella</w:t>
      </w:r>
      <w:r w:rsidRPr="00FC6862">
        <w:rPr>
          <w:rFonts w:ascii="Palatino Linotype" w:hAnsi="Palatino Linotype" w:cs="Arial"/>
          <w:sz w:val="24"/>
          <w:szCs w:val="24"/>
          <w:lang w:val="es-ES"/>
        </w:rPr>
        <w:t xml:space="preserve">, </w:t>
      </w:r>
      <w:r w:rsidRPr="00FC6862">
        <w:rPr>
          <w:rFonts w:ascii="Palatino Linotype" w:eastAsia="Calibri" w:hAnsi="Palatino Linotype" w:cs="Bookman Old Style"/>
          <w:sz w:val="24"/>
          <w:szCs w:val="24"/>
        </w:rPr>
        <w:t>deberá entregar el Acuerdo del Comité de Transparencia, en donde conste la declaratoria de inexistencia de la misma.</w:t>
      </w:r>
    </w:p>
    <w:p w:rsidR="00FC6862" w:rsidRPr="00FC6862" w:rsidRDefault="00FC6862" w:rsidP="00FC6862">
      <w:pPr>
        <w:pStyle w:val="Sinespaciado"/>
        <w:spacing w:line="360" w:lineRule="auto"/>
        <w:jc w:val="both"/>
        <w:rPr>
          <w:rFonts w:ascii="Palatino Linotype" w:eastAsia="Calibri" w:hAnsi="Palatino Linotype" w:cs="Bookman Old Styl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C6862" w:rsidRPr="00FC6862" w:rsidRDefault="00FC6862" w:rsidP="00FC6862">
      <w:pPr>
        <w:pStyle w:val="Sinespaciado"/>
        <w:spacing w:line="360" w:lineRule="auto"/>
        <w:jc w:val="both"/>
        <w:rPr>
          <w:rFonts w:ascii="Palatino Linotype" w:hAnsi="Palatino Linotype"/>
          <w:sz w:val="24"/>
          <w:szCs w:val="24"/>
          <w:lang w:eastAsia="es-MX"/>
        </w:rPr>
      </w:pPr>
    </w:p>
    <w:p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FC6862" w:rsidRPr="00FC6862" w:rsidRDefault="00FC6862" w:rsidP="00FC6862">
      <w:pPr>
        <w:pStyle w:val="Sinespaciado"/>
        <w:spacing w:line="360" w:lineRule="auto"/>
        <w:jc w:val="both"/>
        <w:rPr>
          <w:rFonts w:ascii="Palatino Linotype" w:hAnsi="Palatino Linotype"/>
          <w:sz w:val="24"/>
          <w:szCs w:val="24"/>
          <w:lang w:val="es-ES"/>
        </w:rPr>
      </w:pPr>
    </w:p>
    <w:p w:rsidR="00FC6862" w:rsidRPr="00FC6862" w:rsidRDefault="00FC6862" w:rsidP="00FC6862">
      <w:pPr>
        <w:pStyle w:val="Sinespaciado"/>
        <w:ind w:left="567" w:right="567"/>
        <w:jc w:val="both"/>
        <w:rPr>
          <w:rFonts w:ascii="Palatino Linotype" w:hAnsi="Palatino Linotype"/>
          <w:bCs/>
          <w:i/>
          <w:iCs/>
          <w:sz w:val="24"/>
          <w:szCs w:val="24"/>
          <w:lang w:val="es-ES"/>
        </w:rPr>
      </w:pPr>
      <w:r w:rsidRPr="00FC6862">
        <w:rPr>
          <w:rFonts w:ascii="Palatino Linotype" w:hAnsi="Palatino Linotype"/>
          <w:b/>
          <w:bCs/>
          <w:i/>
          <w:iCs/>
          <w:sz w:val="24"/>
          <w:szCs w:val="24"/>
          <w:lang w:val="es-ES"/>
        </w:rPr>
        <w:lastRenderedPageBreak/>
        <w:t xml:space="preserve">INEXISTENCIA DE LA INFORMACIÓN. SUPUESTOS PARA EMITIR LA RESOLUCIÓN DE LA. </w:t>
      </w:r>
      <w:r w:rsidRPr="00FC6862">
        <w:rPr>
          <w:rFonts w:ascii="Palatino Linotype" w:hAnsi="Palatino Linotype"/>
          <w:bCs/>
          <w:i/>
          <w:iCs/>
          <w:sz w:val="24"/>
          <w:szCs w:val="24"/>
          <w:lang w:val="es-ES"/>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lang w:val="es-ES_tradnl"/>
        </w:rPr>
        <w:t xml:space="preserve">En mérito de todo lo expuesto, ante lo </w:t>
      </w:r>
      <w:r w:rsidRPr="00FC6862">
        <w:rPr>
          <w:rFonts w:ascii="Palatino Linotype" w:hAnsi="Palatino Linotype" w:cs="Arial"/>
          <w:b/>
          <w:sz w:val="24"/>
          <w:szCs w:val="24"/>
          <w:lang w:val="es-ES_tradnl"/>
        </w:rPr>
        <w:t>fundado</w:t>
      </w:r>
      <w:r w:rsidRPr="00FC6862">
        <w:rPr>
          <w:rFonts w:ascii="Palatino Linotype" w:hAnsi="Palatino Linotype" w:cs="Arial"/>
          <w:sz w:val="24"/>
          <w:szCs w:val="24"/>
          <w:lang w:val="es-ES_tradnl"/>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rsidR="00FC6862" w:rsidRPr="00FC6862" w:rsidRDefault="00FC6862" w:rsidP="00FC6862">
      <w:pPr>
        <w:pStyle w:val="Sinespaciado"/>
        <w:spacing w:line="360" w:lineRule="auto"/>
        <w:jc w:val="both"/>
        <w:rPr>
          <w:rFonts w:ascii="Palatino Linotype" w:hAnsi="Palatino Linotype" w:cs="Arial"/>
          <w:sz w:val="24"/>
          <w:szCs w:val="24"/>
          <w:lang w:val="es-ES_tradnl"/>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sz w:val="24"/>
          <w:szCs w:val="24"/>
        </w:rPr>
        <w:t>Antes de concluir, es de señalar que</w:t>
      </w:r>
      <w:r w:rsidRPr="00FC6862">
        <w:rPr>
          <w:rFonts w:ascii="Palatino Linotype" w:hAnsi="Palatino Linotype" w:cs="Arial"/>
          <w:sz w:val="24"/>
          <w:szCs w:val="24"/>
        </w:rPr>
        <w:t>, como ya se mencionó el Sujeto Obligado</w:t>
      </w:r>
      <w:r w:rsidRPr="00FC6862">
        <w:rPr>
          <w:rFonts w:ascii="Palatino Linotype" w:eastAsia="Calibri" w:hAnsi="Palatino Linotype" w:cs="Arial"/>
          <w:sz w:val="24"/>
          <w:szCs w:val="24"/>
        </w:rPr>
        <w:t xml:space="preserve">, omitió proporcionar la respuesta a su solicitud de acceso a la información pública, en el término contemplado en el ya citado artículo 163 de la Ley de la materia razón por la </w:t>
      </w:r>
      <w:r w:rsidRPr="00FC6862">
        <w:rPr>
          <w:rFonts w:ascii="Palatino Linotype" w:eastAsia="Calibri" w:hAnsi="Palatino Linotype" w:cs="Arial"/>
          <w:sz w:val="24"/>
          <w:szCs w:val="24"/>
        </w:rPr>
        <w:lastRenderedPageBreak/>
        <w:t>que</w:t>
      </w:r>
      <w:r w:rsidRPr="00FC6862">
        <w:rPr>
          <w:rFonts w:ascii="Palatino Linotype" w:hAnsi="Palatino Linotype" w:cs="Arial"/>
          <w:sz w:val="24"/>
          <w:szCs w:val="24"/>
        </w:rPr>
        <w:t xml:space="preserve"> </w:t>
      </w:r>
      <w:r w:rsidRPr="00FC6862">
        <w:rPr>
          <w:rFonts w:ascii="Palatino Linotype" w:hAnsi="Palatino Linotype" w:cs="Arial"/>
          <w:b/>
          <w:sz w:val="24"/>
          <w:szCs w:val="24"/>
        </w:rPr>
        <w:t>se ordena dar vista al Titular de la Contraloría Interna y Órgano de Control y Vigilancia de este Instituto</w:t>
      </w:r>
      <w:r w:rsidRPr="00FC6862">
        <w:rPr>
          <w:rFonts w:ascii="Palatino Linotype" w:hAnsi="Palatino Linotype" w:cs="Arial"/>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eastAsia="Calibri" w:hAnsi="Palatino Linotype" w:cs="Arial"/>
          <w:sz w:val="24"/>
          <w:szCs w:val="24"/>
        </w:rPr>
      </w:pPr>
      <w:r w:rsidRPr="00FC6862">
        <w:rPr>
          <w:rFonts w:ascii="Palatino Linotype" w:eastAsia="Calibri" w:hAnsi="Palatino Linotype" w:cs="Arial"/>
          <w:sz w:val="24"/>
          <w:szCs w:val="24"/>
        </w:rPr>
        <w:t xml:space="preserve">Así, con </w:t>
      </w:r>
      <w:r w:rsidRPr="00FC6862">
        <w:rPr>
          <w:rFonts w:ascii="Palatino Linotype" w:hAnsi="Palatino Linotype" w:cs="Arial"/>
          <w:sz w:val="24"/>
          <w:szCs w:val="24"/>
        </w:rPr>
        <w:t>fundamento</w:t>
      </w:r>
      <w:r w:rsidRPr="00FC6862">
        <w:rPr>
          <w:rFonts w:ascii="Palatino Linotype" w:eastAsia="Calibri" w:hAnsi="Palatino Linotype" w:cs="Arial"/>
          <w:sz w:val="24"/>
          <w:szCs w:val="24"/>
        </w:rPr>
        <w:t xml:space="preserve"> en lo prescrito en los artículos 5, </w:t>
      </w:r>
      <w:r w:rsidRPr="00FC6862">
        <w:rPr>
          <w:rFonts w:ascii="Palatino Linotype" w:hAnsi="Palatino Linotype"/>
          <w:sz w:val="24"/>
          <w:szCs w:val="24"/>
        </w:rPr>
        <w:t>vigésimo segundo, vigésimo tercero y vigésimo cuarto</w:t>
      </w:r>
      <w:r w:rsidRPr="00FC6862">
        <w:rPr>
          <w:rFonts w:ascii="Palatino Linotype" w:hAnsi="Palatino Linotype" w:cs="Arial"/>
          <w:sz w:val="24"/>
          <w:szCs w:val="24"/>
        </w:rPr>
        <w:t>,</w:t>
      </w:r>
      <w:r w:rsidRPr="00FC6862">
        <w:rPr>
          <w:rFonts w:ascii="Palatino Linotype" w:hAnsi="Palatino Linotype"/>
          <w:sz w:val="24"/>
          <w:szCs w:val="24"/>
        </w:rPr>
        <w:t xml:space="preserve"> </w:t>
      </w:r>
      <w:r w:rsidRPr="00FC6862">
        <w:rPr>
          <w:rFonts w:ascii="Palatino Linotype" w:hAnsi="Palatino Linotype" w:cs="Arial"/>
          <w:sz w:val="24"/>
          <w:szCs w:val="24"/>
        </w:rPr>
        <w:t>fracciones</w:t>
      </w:r>
      <w:r w:rsidRPr="00FC6862">
        <w:rPr>
          <w:rFonts w:ascii="Palatino Linotype" w:hAnsi="Palatino Linotype"/>
          <w:sz w:val="24"/>
          <w:szCs w:val="24"/>
        </w:rPr>
        <w:t xml:space="preserve"> IV y V</w:t>
      </w:r>
      <w:r w:rsidRPr="00FC6862">
        <w:rPr>
          <w:rFonts w:ascii="Palatino Linotype" w:eastAsia="Calibri" w:hAnsi="Palatino Linotype" w:cs="Arial"/>
          <w:sz w:val="24"/>
          <w:szCs w:val="24"/>
        </w:rPr>
        <w:t xml:space="preserve"> de la Constitución Política del Estado Libre y Soberano de México y los artículos </w:t>
      </w:r>
      <w:r w:rsidRPr="00FC6862">
        <w:rPr>
          <w:rFonts w:ascii="Palatino Linotype" w:hAnsi="Palatino Linotype"/>
          <w:sz w:val="24"/>
          <w:szCs w:val="24"/>
        </w:rPr>
        <w:t xml:space="preserve">2, </w:t>
      </w:r>
      <w:r w:rsidRPr="00FC6862">
        <w:rPr>
          <w:rFonts w:ascii="Palatino Linotype" w:hAnsi="Palatino Linotype" w:cs="Arial"/>
          <w:sz w:val="24"/>
          <w:szCs w:val="24"/>
        </w:rPr>
        <w:t>fracción</w:t>
      </w:r>
      <w:r w:rsidRPr="00FC6862">
        <w:rPr>
          <w:rFonts w:ascii="Palatino Linotype" w:hAnsi="Palatino Linotype"/>
          <w:sz w:val="24"/>
          <w:szCs w:val="24"/>
        </w:rPr>
        <w:t xml:space="preserve"> II, 9, </w:t>
      </w:r>
      <w:r w:rsidRPr="00FC6862">
        <w:rPr>
          <w:rFonts w:ascii="Palatino Linotype" w:hAnsi="Palatino Linotype" w:cs="Arial"/>
          <w:sz w:val="24"/>
          <w:szCs w:val="24"/>
          <w:lang w:val="es-ES_tradnl"/>
        </w:rPr>
        <w:t>29</w:t>
      </w:r>
      <w:r w:rsidRPr="00FC6862">
        <w:rPr>
          <w:rFonts w:ascii="Palatino Linotype" w:hAnsi="Palatino Linotype"/>
          <w:sz w:val="24"/>
          <w:szCs w:val="24"/>
        </w:rPr>
        <w:t>, 36, fracciones I y II, 176, 178, 179, 181, 185, fracción I, 186 y 188</w:t>
      </w:r>
      <w:r w:rsidRPr="00FC6862">
        <w:rPr>
          <w:rFonts w:ascii="Palatino Linotype" w:eastAsia="Calibri" w:hAnsi="Palatino Linotype" w:cs="Arial"/>
          <w:sz w:val="24"/>
          <w:szCs w:val="24"/>
        </w:rPr>
        <w:t xml:space="preserve"> de la Ley de Transparencia y Acceso a la Información Pública del Estado de México y </w:t>
      </w:r>
      <w:r w:rsidRPr="00FC6862">
        <w:rPr>
          <w:rFonts w:ascii="Palatino Linotype" w:hAnsi="Palatino Linotype" w:cs="Arial"/>
          <w:sz w:val="24"/>
          <w:szCs w:val="24"/>
        </w:rPr>
        <w:t>Municipios</w:t>
      </w:r>
      <w:r w:rsidRPr="00FC6862">
        <w:rPr>
          <w:rFonts w:ascii="Palatino Linotype" w:eastAsia="Calibri" w:hAnsi="Palatino Linotype" w:cs="Arial"/>
          <w:sz w:val="24"/>
          <w:szCs w:val="24"/>
        </w:rPr>
        <w:t xml:space="preserve">, </w:t>
      </w:r>
      <w:r w:rsidRPr="00FC6862">
        <w:rPr>
          <w:rFonts w:ascii="Palatino Linotype" w:hAnsi="Palatino Linotype"/>
          <w:sz w:val="24"/>
          <w:szCs w:val="24"/>
        </w:rPr>
        <w:t>este</w:t>
      </w:r>
      <w:r w:rsidRPr="00FC6862">
        <w:rPr>
          <w:rFonts w:ascii="Palatino Linotype" w:eastAsia="Calibri" w:hAnsi="Palatino Linotype" w:cs="Arial"/>
          <w:sz w:val="24"/>
          <w:szCs w:val="24"/>
        </w:rPr>
        <w:t xml:space="preserve"> Pleno:</w:t>
      </w:r>
    </w:p>
    <w:p w:rsidR="00FC6862" w:rsidRPr="00FC6862" w:rsidRDefault="00FC6862" w:rsidP="00FC6862">
      <w:pPr>
        <w:pStyle w:val="Sinespaciado"/>
        <w:spacing w:line="360" w:lineRule="auto"/>
        <w:jc w:val="both"/>
        <w:rPr>
          <w:rFonts w:ascii="Palatino Linotype" w:eastAsia="Calibri" w:hAnsi="Palatino Linotype" w:cstheme="minorHAnsi"/>
          <w:sz w:val="24"/>
          <w:szCs w:val="24"/>
        </w:rPr>
      </w:pPr>
    </w:p>
    <w:p w:rsidR="00FC6862" w:rsidRPr="001A0EDE" w:rsidRDefault="00FC6862" w:rsidP="00FC6862">
      <w:pPr>
        <w:pStyle w:val="Sinespaciado"/>
        <w:spacing w:line="360" w:lineRule="auto"/>
        <w:jc w:val="center"/>
        <w:rPr>
          <w:rFonts w:ascii="Palatino Linotype" w:hAnsi="Palatino Linotype" w:cstheme="minorHAnsi"/>
          <w:b/>
          <w:sz w:val="26"/>
          <w:szCs w:val="26"/>
          <w:lang w:val="pt-BR"/>
        </w:rPr>
      </w:pPr>
      <w:r w:rsidRPr="001A0EDE">
        <w:rPr>
          <w:rFonts w:ascii="Palatino Linotype" w:hAnsi="Palatino Linotype" w:cstheme="minorHAnsi"/>
          <w:b/>
          <w:sz w:val="26"/>
          <w:szCs w:val="26"/>
          <w:lang w:val="pt-BR"/>
        </w:rPr>
        <w:t>R E S U E L V E</w:t>
      </w:r>
    </w:p>
    <w:p w:rsidR="00FC6862" w:rsidRPr="00FC6862" w:rsidRDefault="00FC6862" w:rsidP="00FC6862">
      <w:pPr>
        <w:pStyle w:val="Sinespaciado"/>
        <w:spacing w:line="360" w:lineRule="auto"/>
        <w:jc w:val="both"/>
        <w:rPr>
          <w:rFonts w:ascii="Palatino Linotype" w:hAnsi="Palatino Linotype" w:cstheme="minorHAnsi"/>
          <w:sz w:val="24"/>
          <w:szCs w:val="24"/>
          <w:lang w:val="pt-BR"/>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lang w:val="es-ES_tradnl"/>
        </w:rPr>
        <w:t>PRIMERO.</w:t>
      </w:r>
      <w:r w:rsidRPr="00FC6862">
        <w:rPr>
          <w:rFonts w:ascii="Palatino Linotype" w:hAnsi="Palatino Linotype" w:cstheme="minorHAnsi"/>
          <w:sz w:val="24"/>
          <w:szCs w:val="24"/>
        </w:rPr>
        <w:t xml:space="preserve"> Resultan fundadas las razones o motivos de inconformidad hechos valer por el Recurrente</w:t>
      </w:r>
      <w:r w:rsidRPr="00FC6862">
        <w:rPr>
          <w:rFonts w:ascii="Palatino Linotype" w:hAnsi="Palatino Linotype" w:cstheme="minorHAnsi"/>
          <w:b/>
          <w:sz w:val="24"/>
          <w:szCs w:val="24"/>
        </w:rPr>
        <w:t>,</w:t>
      </w:r>
      <w:r w:rsidRPr="00FC6862">
        <w:rPr>
          <w:rFonts w:ascii="Palatino Linotype" w:hAnsi="Palatino Linotype" w:cstheme="minorHAnsi"/>
          <w:sz w:val="24"/>
          <w:szCs w:val="24"/>
        </w:rPr>
        <w:t xml:space="preserve"> en términos del </w:t>
      </w:r>
      <w:r w:rsidRPr="00FC6862">
        <w:rPr>
          <w:rFonts w:ascii="Palatino Linotype" w:hAnsi="Palatino Linotype" w:cstheme="minorHAnsi"/>
          <w:b/>
          <w:sz w:val="24"/>
          <w:szCs w:val="24"/>
        </w:rPr>
        <w:t xml:space="preserve">Considerando QUINTO </w:t>
      </w:r>
      <w:r w:rsidRPr="00FC6862">
        <w:rPr>
          <w:rFonts w:ascii="Palatino Linotype" w:hAnsi="Palatino Linotype" w:cstheme="minorHAnsi"/>
          <w:sz w:val="24"/>
          <w:szCs w:val="24"/>
        </w:rPr>
        <w:t>de la presente resolución.</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 xml:space="preserve">SEGUNDO. </w:t>
      </w:r>
      <w:r w:rsidRPr="00FC6862">
        <w:rPr>
          <w:rFonts w:ascii="Palatino Linotype" w:hAnsi="Palatino Linotype"/>
          <w:color w:val="222222"/>
          <w:sz w:val="24"/>
          <w:szCs w:val="24"/>
          <w:lang w:eastAsia="es-MX"/>
        </w:rPr>
        <w:t>Se</w:t>
      </w:r>
      <w:r w:rsidRPr="00FC6862">
        <w:rPr>
          <w:rFonts w:ascii="Palatino Linotype" w:hAnsi="Palatino Linotype"/>
          <w:b/>
          <w:bCs/>
          <w:color w:val="222222"/>
          <w:sz w:val="24"/>
          <w:szCs w:val="24"/>
          <w:lang w:eastAsia="es-MX"/>
        </w:rPr>
        <w:t xml:space="preserve"> ORDENA </w:t>
      </w:r>
      <w:r w:rsidRPr="00FC6862">
        <w:rPr>
          <w:rFonts w:ascii="Palatino Linotype" w:hAnsi="Palatino Linotype"/>
          <w:color w:val="222222"/>
          <w:sz w:val="24"/>
          <w:szCs w:val="24"/>
          <w:lang w:eastAsia="es-MX"/>
        </w:rPr>
        <w:t>al Sujeto Obligado que</w:t>
      </w:r>
      <w:r w:rsidRPr="00FC6862">
        <w:rPr>
          <w:rFonts w:ascii="Palatino Linotype" w:hAnsi="Palatino Linotype"/>
          <w:b/>
          <w:bCs/>
          <w:color w:val="222222"/>
          <w:sz w:val="24"/>
          <w:szCs w:val="24"/>
          <w:lang w:eastAsia="es-MX"/>
        </w:rPr>
        <w:t xml:space="preserve"> </w:t>
      </w:r>
      <w:r w:rsidR="001A0EDE">
        <w:rPr>
          <w:rFonts w:ascii="Palatino Linotype" w:hAnsi="Palatino Linotype"/>
          <w:bCs/>
          <w:color w:val="222222"/>
          <w:sz w:val="24"/>
          <w:szCs w:val="24"/>
          <w:lang w:eastAsia="es-MX"/>
        </w:rPr>
        <w:t>atienda la solicitud</w:t>
      </w:r>
      <w:r w:rsidRPr="00FC6862">
        <w:rPr>
          <w:rFonts w:ascii="Palatino Linotype" w:hAnsi="Palatino Linotype"/>
          <w:bCs/>
          <w:color w:val="222222"/>
          <w:sz w:val="24"/>
          <w:szCs w:val="24"/>
          <w:lang w:eastAsia="es-MX"/>
        </w:rPr>
        <w:t xml:space="preserve"> de información </w:t>
      </w:r>
      <w:r w:rsidR="00A911AF" w:rsidRPr="00A911AF">
        <w:rPr>
          <w:rFonts w:ascii="Palatino Linotype" w:hAnsi="Palatino Linotype"/>
          <w:b/>
          <w:bCs/>
          <w:color w:val="000000" w:themeColor="text1"/>
          <w:sz w:val="24"/>
          <w:szCs w:val="24"/>
        </w:rPr>
        <w:t>00240/TEOLOYU/IP/2019</w:t>
      </w:r>
      <w:r w:rsidRPr="00FC6862">
        <w:rPr>
          <w:rFonts w:ascii="Palatino Linotype" w:hAnsi="Palatino Linotype"/>
          <w:b/>
          <w:bCs/>
          <w:color w:val="222222"/>
          <w:sz w:val="24"/>
          <w:szCs w:val="24"/>
          <w:lang w:eastAsia="es-MX"/>
        </w:rPr>
        <w:t xml:space="preserve"> </w:t>
      </w:r>
      <w:r w:rsidRPr="00FC6862">
        <w:rPr>
          <w:rFonts w:ascii="Palatino Linotype" w:hAnsi="Palatino Linotype"/>
          <w:color w:val="222222"/>
          <w:sz w:val="24"/>
          <w:szCs w:val="24"/>
          <w:lang w:eastAsia="es-MX"/>
        </w:rPr>
        <w:t xml:space="preserve">en términos del </w:t>
      </w:r>
      <w:r w:rsidRPr="00FC6862">
        <w:rPr>
          <w:rFonts w:ascii="Palatino Linotype" w:hAnsi="Palatino Linotype"/>
          <w:b/>
          <w:color w:val="222222"/>
          <w:sz w:val="24"/>
          <w:szCs w:val="24"/>
          <w:lang w:eastAsia="es-MX"/>
        </w:rPr>
        <w:t xml:space="preserve">Considerando </w:t>
      </w:r>
      <w:r w:rsidRPr="00FC6862">
        <w:rPr>
          <w:rFonts w:ascii="Palatino Linotype" w:hAnsi="Palatino Linotype"/>
          <w:b/>
          <w:bCs/>
          <w:color w:val="222222"/>
          <w:sz w:val="24"/>
          <w:szCs w:val="24"/>
          <w:lang w:eastAsia="es-MX"/>
        </w:rPr>
        <w:t xml:space="preserve">QUINTO </w:t>
      </w:r>
      <w:r w:rsidRPr="00FC6862">
        <w:rPr>
          <w:rFonts w:ascii="Palatino Linotype" w:hAnsi="Palatino Linotype"/>
          <w:color w:val="222222"/>
          <w:sz w:val="24"/>
          <w:szCs w:val="24"/>
          <w:lang w:eastAsia="es-MX"/>
        </w:rPr>
        <w:t>de esta resolución; vía Sistema de Acceso a la Información Mexiquense (</w:t>
      </w:r>
      <w:r w:rsidRPr="00FC6862">
        <w:rPr>
          <w:rFonts w:ascii="Palatino Linotype" w:hAnsi="Palatino Linotype"/>
          <w:bCs/>
          <w:color w:val="222222"/>
          <w:sz w:val="24"/>
          <w:szCs w:val="24"/>
          <w:lang w:eastAsia="es-MX"/>
        </w:rPr>
        <w:t xml:space="preserve">SAIMEX).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TERCERO. Remítase</w:t>
      </w:r>
      <w:r w:rsidRPr="00FC6862">
        <w:rPr>
          <w:rFonts w:ascii="Palatino Linotype" w:hAnsi="Palatino Linotype" w:cstheme="minorHAnsi"/>
          <w:i/>
          <w:sz w:val="24"/>
          <w:szCs w:val="24"/>
        </w:rPr>
        <w:t xml:space="preserve"> </w:t>
      </w:r>
      <w:r w:rsidRPr="00FC6862">
        <w:rPr>
          <w:rFonts w:ascii="Palatino Linotype" w:hAnsi="Palatino Linotype" w:cstheme="minorHAnsi"/>
          <w:sz w:val="24"/>
          <w:szCs w:val="24"/>
        </w:rPr>
        <w:t>la presente resolución al Titular de la Unidad de Transparencia del</w:t>
      </w:r>
      <w:r w:rsidRPr="00FC6862">
        <w:rPr>
          <w:rFonts w:ascii="Palatino Linotype" w:hAnsi="Palatino Linotype" w:cstheme="minorHAnsi"/>
          <w:b/>
          <w:sz w:val="24"/>
          <w:szCs w:val="24"/>
        </w:rPr>
        <w:t xml:space="preserve"> </w:t>
      </w:r>
      <w:r w:rsidRPr="00FC6862">
        <w:rPr>
          <w:rFonts w:ascii="Palatino Linotype" w:hAnsi="Palatino Linotype" w:cstheme="minorHAnsi"/>
          <w:sz w:val="24"/>
          <w:szCs w:val="24"/>
        </w:rPr>
        <w:t xml:space="preserve">Sujeto Obligado, para que conforme al artículo 186, último párrafo, 189, segundo párrafo y 194, de la Ley de Transparencia y Acceso a la Información Pública del Estado </w:t>
      </w:r>
      <w:r w:rsidRPr="00FC6862">
        <w:rPr>
          <w:rFonts w:ascii="Palatino Linotype" w:hAnsi="Palatino Linotype" w:cstheme="minorHAnsi"/>
          <w:sz w:val="24"/>
          <w:szCs w:val="24"/>
        </w:rPr>
        <w:lastRenderedPageBreak/>
        <w:t>de México y Municipios; dé cumplimiento a lo ordenado dentro del plazo de diez días hábiles, debiendo informar a este Instituto en un plazo de tres días hábiles siguientes sobre el cumplimiento dado a la presente.</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 xml:space="preserve">CUARTO. Notifíquese </w:t>
      </w:r>
      <w:r w:rsidRPr="00FC6862">
        <w:rPr>
          <w:rFonts w:ascii="Palatino Linotype" w:hAnsi="Palatino Linotype" w:cstheme="minorHAnsi"/>
          <w:sz w:val="24"/>
          <w:szCs w:val="24"/>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eastAsia="MS Mincho" w:hAnsi="Palatino Linotype" w:cstheme="minorHAnsi"/>
          <w:sz w:val="24"/>
          <w:szCs w:val="24"/>
        </w:rPr>
      </w:pPr>
      <w:r w:rsidRPr="00FC6862">
        <w:rPr>
          <w:rFonts w:ascii="Palatino Linotype" w:hAnsi="Palatino Linotype" w:cstheme="minorHAnsi"/>
          <w:b/>
          <w:sz w:val="24"/>
          <w:szCs w:val="24"/>
          <w:lang w:val="es-ES"/>
        </w:rPr>
        <w:t>QUINTO. Gírese</w:t>
      </w:r>
      <w:r w:rsidRPr="00FC6862">
        <w:rPr>
          <w:rFonts w:ascii="Palatino Linotype" w:eastAsia="MS Mincho" w:hAnsi="Palatino Linotype" w:cstheme="minorHAnsi"/>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FC6862">
        <w:rPr>
          <w:rFonts w:ascii="Palatino Linotype" w:eastAsia="MS Mincho" w:hAnsi="Palatino Linotype" w:cstheme="minorHAnsi"/>
          <w:b/>
          <w:sz w:val="24"/>
          <w:szCs w:val="24"/>
        </w:rPr>
        <w:t>Considerando</w:t>
      </w:r>
      <w:r w:rsidRPr="00FC6862">
        <w:rPr>
          <w:rFonts w:ascii="Palatino Linotype" w:eastAsia="MS Mincho" w:hAnsi="Palatino Linotype" w:cstheme="minorHAnsi"/>
          <w:sz w:val="24"/>
          <w:szCs w:val="24"/>
        </w:rPr>
        <w:t xml:space="preserve"> </w:t>
      </w:r>
      <w:r w:rsidRPr="00FC6862">
        <w:rPr>
          <w:rFonts w:ascii="Palatino Linotype" w:eastAsia="MS Mincho" w:hAnsi="Palatino Linotype" w:cstheme="minorHAnsi"/>
          <w:b/>
          <w:sz w:val="24"/>
          <w:szCs w:val="24"/>
        </w:rPr>
        <w:t>QUINTO</w:t>
      </w:r>
      <w:r w:rsidRPr="00FC6862">
        <w:rPr>
          <w:rFonts w:ascii="Palatino Linotype" w:eastAsia="MS Mincho" w:hAnsi="Palatino Linotype" w:cstheme="minorHAnsi"/>
          <w:sz w:val="24"/>
          <w:szCs w:val="24"/>
        </w:rPr>
        <w:t xml:space="preserve"> de la presente resolución.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D14E3B" w:rsidRDefault="00FC6862" w:rsidP="00FC6862">
      <w:pPr>
        <w:pStyle w:val="Sinespaciado"/>
        <w:spacing w:line="360" w:lineRule="auto"/>
        <w:jc w:val="both"/>
        <w:rPr>
          <w:rFonts w:ascii="Palatino Linotype" w:hAnsi="Palatino Linotype"/>
          <w:color w:val="222222"/>
          <w:sz w:val="24"/>
          <w:szCs w:val="24"/>
          <w:shd w:val="clear" w:color="auto" w:fill="FFFFFF"/>
        </w:rPr>
      </w:pPr>
      <w:r w:rsidRPr="00FC6862">
        <w:rPr>
          <w:rFonts w:ascii="Palatino Linotype" w:hAnsi="Palatino Linotype" w:cstheme="minorHAnsi"/>
          <w:b/>
          <w:sz w:val="24"/>
          <w:szCs w:val="24"/>
        </w:rPr>
        <w:t>SEXTO.</w:t>
      </w:r>
      <w:r w:rsidRPr="00FC6862">
        <w:rPr>
          <w:rFonts w:ascii="Palatino Linotype" w:hAnsi="Palatino Linotype" w:cstheme="minorHAnsi"/>
          <w:sz w:val="24"/>
          <w:szCs w:val="24"/>
        </w:rPr>
        <w:t xml:space="preserve"> </w:t>
      </w:r>
      <w:r w:rsidR="00DD7A43" w:rsidRPr="00DD7A43">
        <w:rPr>
          <w:rFonts w:ascii="Palatino Linotype" w:hAnsi="Palatino Linotype" w:cstheme="minorHAnsi"/>
          <w:color w:val="222222"/>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071826">
        <w:rPr>
          <w:rFonts w:ascii="Palatino Linotype" w:hAnsi="Palatino Linotype"/>
          <w:sz w:val="24"/>
          <w:szCs w:val="24"/>
        </w:rPr>
        <w:t xml:space="preserve"> CON VOTO PARTICULAR</w:t>
      </w:r>
      <w:r w:rsidR="00F91340" w:rsidRPr="0014447C">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071826">
        <w:rPr>
          <w:rFonts w:ascii="Palatino Linotype" w:hAnsi="Palatino Linotype"/>
          <w:sz w:val="24"/>
          <w:szCs w:val="24"/>
        </w:rPr>
        <w:t>NOVENA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071826">
        <w:rPr>
          <w:rFonts w:ascii="Palatino Linotype" w:hAnsi="Palatino Linotype"/>
          <w:sz w:val="24"/>
          <w:szCs w:val="24"/>
        </w:rPr>
        <w:t>ONCE DE MARZO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2B7D12" w:rsidRPr="002B7D12">
        <w:rPr>
          <w:rFonts w:ascii="Palatino Linotype" w:hAnsi="Palatino Linotype"/>
          <w:sz w:val="24"/>
          <w:szCs w:val="24"/>
        </w:rPr>
        <w:t xml:space="preserve"> </w:t>
      </w:r>
      <w:r w:rsidR="002B7D12">
        <w:rPr>
          <w:rFonts w:ascii="Palatino Linotype" w:hAnsi="Palatino Linotype"/>
          <w:sz w:val="24"/>
          <w:szCs w:val="24"/>
        </w:rPr>
        <w:t>----------------------------------------------------------------------------------------------------------------------------------------------------------------------------------------------------------------------------------------------------------------------------------------------------------------------------------------------------------------------------------------------------------------------------------------------------------------------------------------------------------------------------------------------------------------------------------------------------------------------------------------------------------------------------------------------------------------------------------------------------------------------------------------------------------------------------------------------------------------------------------------------------------------------------------------------------------------------------------------------------------------------------------------------------------------------------------------------------------------------------------------------------------------------------------------------------------------------------------------------------------------------------------------------------------------------------------------------------------------------------------------------------------------------------------------------------------------------------------------------------------------------------------------------------------------</w:t>
      </w:r>
      <w:r w:rsidR="00071826">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AF466B"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53370B" w:rsidRPr="00390C0A" w:rsidRDefault="0053370B"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071826">
        <w:rPr>
          <w:rFonts w:ascii="Palatino Linotype" w:hAnsi="Palatino Linotype"/>
          <w:sz w:val="16"/>
          <w:szCs w:val="16"/>
        </w:rPr>
        <w:t>once de marzo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A911AF">
        <w:rPr>
          <w:rFonts w:ascii="Palatino Linotype" w:hAnsi="Palatino Linotype"/>
          <w:bCs/>
          <w:sz w:val="16"/>
          <w:szCs w:val="16"/>
          <w:lang w:eastAsia="es-MX"/>
        </w:rPr>
        <w:t>10780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321" w:rsidRDefault="00810321" w:rsidP="007E2E80">
      <w:pPr>
        <w:spacing w:after="0" w:line="240" w:lineRule="auto"/>
      </w:pPr>
      <w:r>
        <w:separator/>
      </w:r>
    </w:p>
  </w:endnote>
  <w:endnote w:type="continuationSeparator" w:id="0">
    <w:p w:rsidR="00810321" w:rsidRDefault="00810321"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78E7">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878E7">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78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878E7">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321" w:rsidRDefault="00810321" w:rsidP="007E2E80">
      <w:pPr>
        <w:spacing w:after="0" w:line="240" w:lineRule="auto"/>
      </w:pPr>
      <w:r>
        <w:separator/>
      </w:r>
    </w:p>
  </w:footnote>
  <w:footnote w:type="continuationSeparator" w:id="0">
    <w:p w:rsidR="00810321" w:rsidRDefault="00810321" w:rsidP="007E2E80">
      <w:pPr>
        <w:spacing w:after="0" w:line="240" w:lineRule="auto"/>
      </w:pPr>
      <w:r>
        <w:continuationSeparator/>
      </w:r>
    </w:p>
  </w:footnote>
  <w:footnote w:id="1">
    <w:p w:rsidR="0082243B" w:rsidRPr="00615B4B" w:rsidRDefault="0082243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2243B" w:rsidRPr="00615B4B" w:rsidRDefault="0082243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C6862" w:rsidRDefault="00FC6862" w:rsidP="00FC6862">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3B" w:rsidRDefault="0082243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2243B" w:rsidTr="00182616">
      <w:trPr>
        <w:trHeight w:val="227"/>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82243B" w:rsidRDefault="00856324"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10780</w:t>
          </w:r>
          <w:r w:rsidR="0082243B">
            <w:rPr>
              <w:rFonts w:ascii="Palatino Linotype" w:hAnsi="Palatino Linotype" w:cs="Arial"/>
              <w:bCs/>
              <w:sz w:val="24"/>
              <w:lang w:eastAsia="es-MX"/>
            </w:rPr>
            <w:t>/INFOEM/IP/RR/2019</w:t>
          </w:r>
        </w:p>
      </w:tc>
    </w:tr>
    <w:tr w:rsidR="0082243B" w:rsidTr="00182616">
      <w:trPr>
        <w:trHeight w:val="242"/>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82243B" w:rsidRPr="00DE7461" w:rsidRDefault="0030792C"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w:t>
          </w:r>
          <w:r w:rsidR="00856324">
            <w:rPr>
              <w:rFonts w:ascii="Palatino Linotype" w:hAnsi="Palatino Linotype" w:cs="Arial"/>
              <w:szCs w:val="20"/>
            </w:rPr>
            <w:t>iento de Teoloyucan</w:t>
          </w:r>
        </w:p>
      </w:tc>
    </w:tr>
    <w:tr w:rsidR="0082243B" w:rsidTr="00182616">
      <w:trPr>
        <w:trHeight w:val="342"/>
      </w:trPr>
      <w:tc>
        <w:tcPr>
          <w:tcW w:w="5949" w:type="dxa"/>
          <w:hideMark/>
        </w:tcPr>
        <w:p w:rsidR="0082243B" w:rsidRDefault="0082243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82243B" w:rsidRDefault="0082243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p w:rsidR="00856324" w:rsidRDefault="0085632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2243B" w:rsidTr="00182616">
      <w:trPr>
        <w:trHeight w:val="227"/>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82243B" w:rsidRPr="00B4142F" w:rsidRDefault="00856324"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10780</w:t>
          </w:r>
          <w:r w:rsidR="0082243B">
            <w:rPr>
              <w:rFonts w:ascii="Palatino Linotype" w:hAnsi="Palatino Linotype" w:cs="Arial"/>
              <w:bCs/>
              <w:sz w:val="24"/>
              <w:lang w:eastAsia="es-MX"/>
            </w:rPr>
            <w:t>/INFOEM/IP/RR/2019</w:t>
          </w:r>
        </w:p>
      </w:tc>
    </w:tr>
    <w:tr w:rsidR="0082243B" w:rsidTr="00182616">
      <w:trPr>
        <w:trHeight w:val="196"/>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82243B" w:rsidRPr="00F06FED" w:rsidRDefault="00F878E7" w:rsidP="00212498">
          <w:pPr>
            <w:spacing w:after="120" w:line="256" w:lineRule="auto"/>
            <w:ind w:left="208" w:right="214"/>
            <w:jc w:val="right"/>
            <w:rPr>
              <w:rFonts w:ascii="Palatino Linotype" w:hAnsi="Palatino Linotype" w:cs="Arial"/>
            </w:rPr>
          </w:pPr>
          <w:r>
            <w:rPr>
              <w:rFonts w:ascii="Palatino Linotype" w:hAnsi="Palatino Linotype" w:cs="Arial"/>
            </w:rPr>
            <w:t>Xxxx Xxx</w:t>
          </w:r>
        </w:p>
      </w:tc>
    </w:tr>
    <w:tr w:rsidR="0082243B" w:rsidTr="00182616">
      <w:trPr>
        <w:trHeight w:val="242"/>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82243B" w:rsidRDefault="0030792C"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w:t>
          </w:r>
          <w:r w:rsidR="00856324">
            <w:rPr>
              <w:rFonts w:ascii="Palatino Linotype" w:hAnsi="Palatino Linotype" w:cs="Arial"/>
              <w:szCs w:val="20"/>
            </w:rPr>
            <w:t>iento de Teoloyucan</w:t>
          </w:r>
        </w:p>
      </w:tc>
    </w:tr>
    <w:tr w:rsidR="0082243B" w:rsidTr="00182616">
      <w:trPr>
        <w:trHeight w:val="342"/>
      </w:trPr>
      <w:tc>
        <w:tcPr>
          <w:tcW w:w="5103" w:type="dxa"/>
          <w:hideMark/>
        </w:tcPr>
        <w:p w:rsidR="0082243B" w:rsidRDefault="0082243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82243B" w:rsidRDefault="0082243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030739"/>
    <w:multiLevelType w:val="hybridMultilevel"/>
    <w:tmpl w:val="B1EE6B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33"/>
  </w:num>
  <w:num w:numId="5">
    <w:abstractNumId w:val="8"/>
  </w:num>
  <w:num w:numId="6">
    <w:abstractNumId w:val="6"/>
  </w:num>
  <w:num w:numId="7">
    <w:abstractNumId w:val="18"/>
  </w:num>
  <w:num w:numId="8">
    <w:abstractNumId w:val="17"/>
  </w:num>
  <w:num w:numId="9">
    <w:abstractNumId w:val="28"/>
  </w:num>
  <w:num w:numId="10">
    <w:abstractNumId w:val="9"/>
  </w:num>
  <w:num w:numId="11">
    <w:abstractNumId w:val="29"/>
  </w:num>
  <w:num w:numId="12">
    <w:abstractNumId w:val="22"/>
  </w:num>
  <w:num w:numId="13">
    <w:abstractNumId w:val="20"/>
  </w:num>
  <w:num w:numId="14">
    <w:abstractNumId w:val="12"/>
  </w:num>
  <w:num w:numId="15">
    <w:abstractNumId w:val="5"/>
  </w:num>
  <w:num w:numId="16">
    <w:abstractNumId w:val="11"/>
  </w:num>
  <w:num w:numId="17">
    <w:abstractNumId w:val="15"/>
  </w:num>
  <w:num w:numId="18">
    <w:abstractNumId w:val="27"/>
  </w:num>
  <w:num w:numId="19">
    <w:abstractNumId w:val="31"/>
  </w:num>
  <w:num w:numId="20">
    <w:abstractNumId w:val="25"/>
  </w:num>
  <w:num w:numId="21">
    <w:abstractNumId w:val="13"/>
  </w:num>
  <w:num w:numId="22">
    <w:abstractNumId w:val="14"/>
  </w:num>
  <w:num w:numId="23">
    <w:abstractNumId w:val="23"/>
  </w:num>
  <w:num w:numId="24">
    <w:abstractNumId w:val="35"/>
  </w:num>
  <w:num w:numId="25">
    <w:abstractNumId w:val="16"/>
  </w:num>
  <w:num w:numId="26">
    <w:abstractNumId w:val="32"/>
  </w:num>
  <w:num w:numId="27">
    <w:abstractNumId w:val="30"/>
  </w:num>
  <w:num w:numId="28">
    <w:abstractNumId w:val="7"/>
  </w:num>
  <w:num w:numId="29">
    <w:abstractNumId w:val="4"/>
  </w:num>
  <w:num w:numId="30">
    <w:abstractNumId w:val="26"/>
  </w:num>
  <w:num w:numId="31">
    <w:abstractNumId w:val="21"/>
  </w:num>
  <w:num w:numId="32">
    <w:abstractNumId w:val="1"/>
  </w:num>
  <w:num w:numId="33">
    <w:abstractNumId w:val="2"/>
  </w:num>
  <w:num w:numId="34">
    <w:abstractNumId w:val="34"/>
  </w:num>
  <w:num w:numId="35">
    <w:abstractNumId w:val="2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4439"/>
    <w:rsid w:val="000674FE"/>
    <w:rsid w:val="00071826"/>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C2ACC"/>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654D"/>
    <w:rsid w:val="00117598"/>
    <w:rsid w:val="00121E46"/>
    <w:rsid w:val="00122CD0"/>
    <w:rsid w:val="0012508A"/>
    <w:rsid w:val="001322BF"/>
    <w:rsid w:val="00132E9F"/>
    <w:rsid w:val="00135494"/>
    <w:rsid w:val="00140AE4"/>
    <w:rsid w:val="00140C2F"/>
    <w:rsid w:val="0014191F"/>
    <w:rsid w:val="00143727"/>
    <w:rsid w:val="00143AC6"/>
    <w:rsid w:val="0014447C"/>
    <w:rsid w:val="001510E8"/>
    <w:rsid w:val="00154A4B"/>
    <w:rsid w:val="001552E9"/>
    <w:rsid w:val="00162176"/>
    <w:rsid w:val="00165929"/>
    <w:rsid w:val="00166046"/>
    <w:rsid w:val="00166FB7"/>
    <w:rsid w:val="001706EC"/>
    <w:rsid w:val="001804DC"/>
    <w:rsid w:val="001806E8"/>
    <w:rsid w:val="0018075A"/>
    <w:rsid w:val="00180F6B"/>
    <w:rsid w:val="00182591"/>
    <w:rsid w:val="00182616"/>
    <w:rsid w:val="00186992"/>
    <w:rsid w:val="0019302A"/>
    <w:rsid w:val="001A0EDE"/>
    <w:rsid w:val="001A12A0"/>
    <w:rsid w:val="001A17B9"/>
    <w:rsid w:val="001A2F7E"/>
    <w:rsid w:val="001A4700"/>
    <w:rsid w:val="001B260E"/>
    <w:rsid w:val="001C0CE9"/>
    <w:rsid w:val="001C25AB"/>
    <w:rsid w:val="001C7007"/>
    <w:rsid w:val="001C7878"/>
    <w:rsid w:val="001D5892"/>
    <w:rsid w:val="001D6114"/>
    <w:rsid w:val="001D61D0"/>
    <w:rsid w:val="001D63E9"/>
    <w:rsid w:val="001E07AC"/>
    <w:rsid w:val="001E10E4"/>
    <w:rsid w:val="001E1309"/>
    <w:rsid w:val="001E1E50"/>
    <w:rsid w:val="001E344B"/>
    <w:rsid w:val="001E60B7"/>
    <w:rsid w:val="001E7E59"/>
    <w:rsid w:val="001F021C"/>
    <w:rsid w:val="001F0AB9"/>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57DF4"/>
    <w:rsid w:val="002607FE"/>
    <w:rsid w:val="0026191D"/>
    <w:rsid w:val="002647D3"/>
    <w:rsid w:val="00271762"/>
    <w:rsid w:val="00273014"/>
    <w:rsid w:val="002771A2"/>
    <w:rsid w:val="00277E0D"/>
    <w:rsid w:val="0028585E"/>
    <w:rsid w:val="00287072"/>
    <w:rsid w:val="00290397"/>
    <w:rsid w:val="00291370"/>
    <w:rsid w:val="00296F49"/>
    <w:rsid w:val="002A1927"/>
    <w:rsid w:val="002A269B"/>
    <w:rsid w:val="002A3167"/>
    <w:rsid w:val="002A4A72"/>
    <w:rsid w:val="002B0070"/>
    <w:rsid w:val="002B1519"/>
    <w:rsid w:val="002B2554"/>
    <w:rsid w:val="002B58D4"/>
    <w:rsid w:val="002B5B14"/>
    <w:rsid w:val="002B7D12"/>
    <w:rsid w:val="002B7E52"/>
    <w:rsid w:val="002C2A2E"/>
    <w:rsid w:val="002C2D19"/>
    <w:rsid w:val="002C529C"/>
    <w:rsid w:val="002C56B2"/>
    <w:rsid w:val="002C5A67"/>
    <w:rsid w:val="002D3BB0"/>
    <w:rsid w:val="002D4991"/>
    <w:rsid w:val="002D4BAA"/>
    <w:rsid w:val="002D6110"/>
    <w:rsid w:val="002D7BEC"/>
    <w:rsid w:val="002E22D8"/>
    <w:rsid w:val="002E2B48"/>
    <w:rsid w:val="002E2D4C"/>
    <w:rsid w:val="002E344C"/>
    <w:rsid w:val="002E3F0B"/>
    <w:rsid w:val="002E6036"/>
    <w:rsid w:val="002F044A"/>
    <w:rsid w:val="002F0481"/>
    <w:rsid w:val="002F160B"/>
    <w:rsid w:val="002F17FB"/>
    <w:rsid w:val="002F33E9"/>
    <w:rsid w:val="003013E4"/>
    <w:rsid w:val="00301A01"/>
    <w:rsid w:val="003021C1"/>
    <w:rsid w:val="00303FAF"/>
    <w:rsid w:val="00304C91"/>
    <w:rsid w:val="00305364"/>
    <w:rsid w:val="00307784"/>
    <w:rsid w:val="0030792C"/>
    <w:rsid w:val="00310760"/>
    <w:rsid w:val="00311191"/>
    <w:rsid w:val="00312E7E"/>
    <w:rsid w:val="00315192"/>
    <w:rsid w:val="0031531C"/>
    <w:rsid w:val="00316359"/>
    <w:rsid w:val="00320791"/>
    <w:rsid w:val="003255F3"/>
    <w:rsid w:val="00326D4D"/>
    <w:rsid w:val="00327932"/>
    <w:rsid w:val="00330BBC"/>
    <w:rsid w:val="00336EDF"/>
    <w:rsid w:val="00337468"/>
    <w:rsid w:val="0034396B"/>
    <w:rsid w:val="00350442"/>
    <w:rsid w:val="00357EF6"/>
    <w:rsid w:val="00363308"/>
    <w:rsid w:val="00365ADF"/>
    <w:rsid w:val="00367BDB"/>
    <w:rsid w:val="0037111B"/>
    <w:rsid w:val="0037149C"/>
    <w:rsid w:val="00374450"/>
    <w:rsid w:val="00374F22"/>
    <w:rsid w:val="003750D2"/>
    <w:rsid w:val="00375FF5"/>
    <w:rsid w:val="0038150A"/>
    <w:rsid w:val="0038385D"/>
    <w:rsid w:val="003840C3"/>
    <w:rsid w:val="003908F4"/>
    <w:rsid w:val="00390C0A"/>
    <w:rsid w:val="003913B0"/>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3F3B7A"/>
    <w:rsid w:val="00400852"/>
    <w:rsid w:val="004008E7"/>
    <w:rsid w:val="004033F4"/>
    <w:rsid w:val="00404F9D"/>
    <w:rsid w:val="00405574"/>
    <w:rsid w:val="00406B61"/>
    <w:rsid w:val="00407282"/>
    <w:rsid w:val="00407CF4"/>
    <w:rsid w:val="00410A41"/>
    <w:rsid w:val="004132B8"/>
    <w:rsid w:val="00413AD5"/>
    <w:rsid w:val="00414E22"/>
    <w:rsid w:val="00417EBD"/>
    <w:rsid w:val="00423757"/>
    <w:rsid w:val="00423C27"/>
    <w:rsid w:val="00424A8A"/>
    <w:rsid w:val="004250AA"/>
    <w:rsid w:val="00425199"/>
    <w:rsid w:val="00432BF1"/>
    <w:rsid w:val="00437846"/>
    <w:rsid w:val="00440897"/>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7E18"/>
    <w:rsid w:val="004D339E"/>
    <w:rsid w:val="004D7252"/>
    <w:rsid w:val="004D798F"/>
    <w:rsid w:val="004E2B2D"/>
    <w:rsid w:val="004E3718"/>
    <w:rsid w:val="004E3AAD"/>
    <w:rsid w:val="004E5556"/>
    <w:rsid w:val="004E6BA5"/>
    <w:rsid w:val="004F40BB"/>
    <w:rsid w:val="004F483E"/>
    <w:rsid w:val="004F4B8F"/>
    <w:rsid w:val="004F5769"/>
    <w:rsid w:val="0050104C"/>
    <w:rsid w:val="005023F4"/>
    <w:rsid w:val="005033CC"/>
    <w:rsid w:val="00505786"/>
    <w:rsid w:val="00516BA8"/>
    <w:rsid w:val="0052393E"/>
    <w:rsid w:val="00524986"/>
    <w:rsid w:val="005328FB"/>
    <w:rsid w:val="0053370B"/>
    <w:rsid w:val="005373FE"/>
    <w:rsid w:val="00537419"/>
    <w:rsid w:val="00537D90"/>
    <w:rsid w:val="00541B17"/>
    <w:rsid w:val="005421C7"/>
    <w:rsid w:val="00542206"/>
    <w:rsid w:val="005436F5"/>
    <w:rsid w:val="005448FA"/>
    <w:rsid w:val="005533C9"/>
    <w:rsid w:val="00561815"/>
    <w:rsid w:val="005641F9"/>
    <w:rsid w:val="00566699"/>
    <w:rsid w:val="00567C71"/>
    <w:rsid w:val="005733EB"/>
    <w:rsid w:val="0057534D"/>
    <w:rsid w:val="00581A6F"/>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12D1"/>
    <w:rsid w:val="005D4252"/>
    <w:rsid w:val="005D5EEB"/>
    <w:rsid w:val="005D5FD3"/>
    <w:rsid w:val="005E3A32"/>
    <w:rsid w:val="005E3C5C"/>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25C5"/>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E4D"/>
    <w:rsid w:val="00647067"/>
    <w:rsid w:val="00647B4C"/>
    <w:rsid w:val="00652906"/>
    <w:rsid w:val="006532DD"/>
    <w:rsid w:val="0065519D"/>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51B0"/>
    <w:rsid w:val="00686046"/>
    <w:rsid w:val="0068613E"/>
    <w:rsid w:val="0069776E"/>
    <w:rsid w:val="006A0ADE"/>
    <w:rsid w:val="006A0F9C"/>
    <w:rsid w:val="006A29C5"/>
    <w:rsid w:val="006A3A54"/>
    <w:rsid w:val="006A561E"/>
    <w:rsid w:val="006A674A"/>
    <w:rsid w:val="006A6AF8"/>
    <w:rsid w:val="006A7B74"/>
    <w:rsid w:val="006B42F4"/>
    <w:rsid w:val="006B54F8"/>
    <w:rsid w:val="006C24DF"/>
    <w:rsid w:val="006C43CE"/>
    <w:rsid w:val="006C510A"/>
    <w:rsid w:val="006C6176"/>
    <w:rsid w:val="006C6C1D"/>
    <w:rsid w:val="006D01DC"/>
    <w:rsid w:val="006D1136"/>
    <w:rsid w:val="006D254A"/>
    <w:rsid w:val="006D2AB0"/>
    <w:rsid w:val="006D4AD4"/>
    <w:rsid w:val="006D621C"/>
    <w:rsid w:val="006D780C"/>
    <w:rsid w:val="006E0601"/>
    <w:rsid w:val="006E2D42"/>
    <w:rsid w:val="006E6394"/>
    <w:rsid w:val="006E6C81"/>
    <w:rsid w:val="006F1473"/>
    <w:rsid w:val="006F18FD"/>
    <w:rsid w:val="006F4A35"/>
    <w:rsid w:val="006F7263"/>
    <w:rsid w:val="00702DB6"/>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76EF5"/>
    <w:rsid w:val="007812E7"/>
    <w:rsid w:val="00785145"/>
    <w:rsid w:val="00785340"/>
    <w:rsid w:val="00786497"/>
    <w:rsid w:val="00790289"/>
    <w:rsid w:val="0079496F"/>
    <w:rsid w:val="00794D57"/>
    <w:rsid w:val="00797BE3"/>
    <w:rsid w:val="007A0571"/>
    <w:rsid w:val="007A0E01"/>
    <w:rsid w:val="007A223B"/>
    <w:rsid w:val="007A3831"/>
    <w:rsid w:val="007A4E13"/>
    <w:rsid w:val="007A7098"/>
    <w:rsid w:val="007B0292"/>
    <w:rsid w:val="007B0E30"/>
    <w:rsid w:val="007B1050"/>
    <w:rsid w:val="007C11C3"/>
    <w:rsid w:val="007D0CFF"/>
    <w:rsid w:val="007D29C5"/>
    <w:rsid w:val="007D64E8"/>
    <w:rsid w:val="007E2BB0"/>
    <w:rsid w:val="007E2E80"/>
    <w:rsid w:val="007E39F7"/>
    <w:rsid w:val="007E5D94"/>
    <w:rsid w:val="007F054B"/>
    <w:rsid w:val="007F1984"/>
    <w:rsid w:val="007F2293"/>
    <w:rsid w:val="007F282E"/>
    <w:rsid w:val="007F37E2"/>
    <w:rsid w:val="007F3B57"/>
    <w:rsid w:val="007F6535"/>
    <w:rsid w:val="007F7089"/>
    <w:rsid w:val="007F7846"/>
    <w:rsid w:val="008041A7"/>
    <w:rsid w:val="00807090"/>
    <w:rsid w:val="00810321"/>
    <w:rsid w:val="008103B2"/>
    <w:rsid w:val="0081299A"/>
    <w:rsid w:val="00813216"/>
    <w:rsid w:val="00815EAB"/>
    <w:rsid w:val="00816AE5"/>
    <w:rsid w:val="0081732C"/>
    <w:rsid w:val="00821898"/>
    <w:rsid w:val="0082243B"/>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56324"/>
    <w:rsid w:val="00862A04"/>
    <w:rsid w:val="008659E5"/>
    <w:rsid w:val="00867D56"/>
    <w:rsid w:val="00870064"/>
    <w:rsid w:val="0087125E"/>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7A8"/>
    <w:rsid w:val="008A1C19"/>
    <w:rsid w:val="008A29E6"/>
    <w:rsid w:val="008A46B7"/>
    <w:rsid w:val="008B480D"/>
    <w:rsid w:val="008B5486"/>
    <w:rsid w:val="008B5FD3"/>
    <w:rsid w:val="008B6D91"/>
    <w:rsid w:val="008B6FCC"/>
    <w:rsid w:val="008C0E72"/>
    <w:rsid w:val="008C0F70"/>
    <w:rsid w:val="008C15A4"/>
    <w:rsid w:val="008C16A7"/>
    <w:rsid w:val="008C1D0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3890"/>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386B"/>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5F55"/>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4C0F"/>
    <w:rsid w:val="00A25EBC"/>
    <w:rsid w:val="00A26AC5"/>
    <w:rsid w:val="00A27B48"/>
    <w:rsid w:val="00A30951"/>
    <w:rsid w:val="00A3134D"/>
    <w:rsid w:val="00A33B3A"/>
    <w:rsid w:val="00A35B31"/>
    <w:rsid w:val="00A4214D"/>
    <w:rsid w:val="00A54113"/>
    <w:rsid w:val="00A62727"/>
    <w:rsid w:val="00A63830"/>
    <w:rsid w:val="00A65C29"/>
    <w:rsid w:val="00A666CE"/>
    <w:rsid w:val="00A670E4"/>
    <w:rsid w:val="00A73A68"/>
    <w:rsid w:val="00A823B0"/>
    <w:rsid w:val="00A854D1"/>
    <w:rsid w:val="00A871F0"/>
    <w:rsid w:val="00A911AF"/>
    <w:rsid w:val="00A91642"/>
    <w:rsid w:val="00A9172E"/>
    <w:rsid w:val="00A9462B"/>
    <w:rsid w:val="00A94BF6"/>
    <w:rsid w:val="00A971E6"/>
    <w:rsid w:val="00A979C7"/>
    <w:rsid w:val="00AA4F9A"/>
    <w:rsid w:val="00AA5A0A"/>
    <w:rsid w:val="00AA66C6"/>
    <w:rsid w:val="00AB1AF3"/>
    <w:rsid w:val="00AB481C"/>
    <w:rsid w:val="00AB5B2C"/>
    <w:rsid w:val="00AB6FE4"/>
    <w:rsid w:val="00AD0168"/>
    <w:rsid w:val="00AD3C94"/>
    <w:rsid w:val="00AD4AD8"/>
    <w:rsid w:val="00AE00E3"/>
    <w:rsid w:val="00AE26CD"/>
    <w:rsid w:val="00AE658B"/>
    <w:rsid w:val="00AF1F1C"/>
    <w:rsid w:val="00AF466B"/>
    <w:rsid w:val="00B00C15"/>
    <w:rsid w:val="00B038F7"/>
    <w:rsid w:val="00B0448E"/>
    <w:rsid w:val="00B070F5"/>
    <w:rsid w:val="00B12CBA"/>
    <w:rsid w:val="00B16CAC"/>
    <w:rsid w:val="00B26569"/>
    <w:rsid w:val="00B303EA"/>
    <w:rsid w:val="00B31ACE"/>
    <w:rsid w:val="00B31BB2"/>
    <w:rsid w:val="00B33A21"/>
    <w:rsid w:val="00B340F5"/>
    <w:rsid w:val="00B34950"/>
    <w:rsid w:val="00B34998"/>
    <w:rsid w:val="00B37149"/>
    <w:rsid w:val="00B37304"/>
    <w:rsid w:val="00B41C78"/>
    <w:rsid w:val="00B432F1"/>
    <w:rsid w:val="00B453EE"/>
    <w:rsid w:val="00B501B2"/>
    <w:rsid w:val="00B5077D"/>
    <w:rsid w:val="00B50E01"/>
    <w:rsid w:val="00B512E7"/>
    <w:rsid w:val="00B51B2F"/>
    <w:rsid w:val="00B529F3"/>
    <w:rsid w:val="00B549E1"/>
    <w:rsid w:val="00B56587"/>
    <w:rsid w:val="00B566C7"/>
    <w:rsid w:val="00B56E95"/>
    <w:rsid w:val="00B649E6"/>
    <w:rsid w:val="00B64ADA"/>
    <w:rsid w:val="00B70242"/>
    <w:rsid w:val="00B70EE2"/>
    <w:rsid w:val="00B744AF"/>
    <w:rsid w:val="00B75842"/>
    <w:rsid w:val="00B83372"/>
    <w:rsid w:val="00B900A2"/>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1E32"/>
    <w:rsid w:val="00BD20DA"/>
    <w:rsid w:val="00BE100C"/>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1BDF"/>
    <w:rsid w:val="00C47BC9"/>
    <w:rsid w:val="00C5369B"/>
    <w:rsid w:val="00C53CB3"/>
    <w:rsid w:val="00C62015"/>
    <w:rsid w:val="00C67A59"/>
    <w:rsid w:val="00C70ADA"/>
    <w:rsid w:val="00C73F42"/>
    <w:rsid w:val="00C74A5C"/>
    <w:rsid w:val="00C8573E"/>
    <w:rsid w:val="00C873DC"/>
    <w:rsid w:val="00C90CE9"/>
    <w:rsid w:val="00C911DE"/>
    <w:rsid w:val="00C921D5"/>
    <w:rsid w:val="00C95F13"/>
    <w:rsid w:val="00C96EB7"/>
    <w:rsid w:val="00CA2012"/>
    <w:rsid w:val="00CA2ED9"/>
    <w:rsid w:val="00CA3DD3"/>
    <w:rsid w:val="00CA5A37"/>
    <w:rsid w:val="00CA5EC1"/>
    <w:rsid w:val="00CA7F40"/>
    <w:rsid w:val="00CB4B48"/>
    <w:rsid w:val="00CB597C"/>
    <w:rsid w:val="00CC5081"/>
    <w:rsid w:val="00CC6647"/>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0708E"/>
    <w:rsid w:val="00D12507"/>
    <w:rsid w:val="00D13B83"/>
    <w:rsid w:val="00D14D51"/>
    <w:rsid w:val="00D14E3B"/>
    <w:rsid w:val="00D21C2D"/>
    <w:rsid w:val="00D23F11"/>
    <w:rsid w:val="00D31AAE"/>
    <w:rsid w:val="00D32449"/>
    <w:rsid w:val="00D32E6F"/>
    <w:rsid w:val="00D33D0C"/>
    <w:rsid w:val="00D42C52"/>
    <w:rsid w:val="00D46D29"/>
    <w:rsid w:val="00D50E23"/>
    <w:rsid w:val="00D52C05"/>
    <w:rsid w:val="00D5329C"/>
    <w:rsid w:val="00D54889"/>
    <w:rsid w:val="00D5545F"/>
    <w:rsid w:val="00D56520"/>
    <w:rsid w:val="00D57072"/>
    <w:rsid w:val="00D57A8D"/>
    <w:rsid w:val="00D60EF9"/>
    <w:rsid w:val="00D61A59"/>
    <w:rsid w:val="00D63294"/>
    <w:rsid w:val="00D633B6"/>
    <w:rsid w:val="00D63BE7"/>
    <w:rsid w:val="00D64F6D"/>
    <w:rsid w:val="00D668BA"/>
    <w:rsid w:val="00D70758"/>
    <w:rsid w:val="00D720D1"/>
    <w:rsid w:val="00D72377"/>
    <w:rsid w:val="00D75DD0"/>
    <w:rsid w:val="00D760EF"/>
    <w:rsid w:val="00D77889"/>
    <w:rsid w:val="00D77D4E"/>
    <w:rsid w:val="00D77F62"/>
    <w:rsid w:val="00D80239"/>
    <w:rsid w:val="00D82C3F"/>
    <w:rsid w:val="00D84293"/>
    <w:rsid w:val="00D85C97"/>
    <w:rsid w:val="00D877FF"/>
    <w:rsid w:val="00D9730C"/>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D7A43"/>
    <w:rsid w:val="00DE037B"/>
    <w:rsid w:val="00DE0587"/>
    <w:rsid w:val="00DE16E2"/>
    <w:rsid w:val="00DE20DB"/>
    <w:rsid w:val="00DE712C"/>
    <w:rsid w:val="00DE7461"/>
    <w:rsid w:val="00DF0AF9"/>
    <w:rsid w:val="00DF1527"/>
    <w:rsid w:val="00DF2F2C"/>
    <w:rsid w:val="00DF3485"/>
    <w:rsid w:val="00DF51C8"/>
    <w:rsid w:val="00DF55E3"/>
    <w:rsid w:val="00DF5C1F"/>
    <w:rsid w:val="00DF641D"/>
    <w:rsid w:val="00E014FE"/>
    <w:rsid w:val="00E05D45"/>
    <w:rsid w:val="00E06462"/>
    <w:rsid w:val="00E0776F"/>
    <w:rsid w:val="00E1520C"/>
    <w:rsid w:val="00E16D1C"/>
    <w:rsid w:val="00E2314B"/>
    <w:rsid w:val="00E23E06"/>
    <w:rsid w:val="00E25492"/>
    <w:rsid w:val="00E264B7"/>
    <w:rsid w:val="00E31685"/>
    <w:rsid w:val="00E3226E"/>
    <w:rsid w:val="00E36C3F"/>
    <w:rsid w:val="00E37AA1"/>
    <w:rsid w:val="00E41B1E"/>
    <w:rsid w:val="00E426C9"/>
    <w:rsid w:val="00E42930"/>
    <w:rsid w:val="00E50BBA"/>
    <w:rsid w:val="00E50EFF"/>
    <w:rsid w:val="00E50F4B"/>
    <w:rsid w:val="00E51947"/>
    <w:rsid w:val="00E52335"/>
    <w:rsid w:val="00E5289B"/>
    <w:rsid w:val="00E53096"/>
    <w:rsid w:val="00E5372C"/>
    <w:rsid w:val="00E56111"/>
    <w:rsid w:val="00E57C83"/>
    <w:rsid w:val="00E60476"/>
    <w:rsid w:val="00E61468"/>
    <w:rsid w:val="00E61F0C"/>
    <w:rsid w:val="00E631BA"/>
    <w:rsid w:val="00E63CC2"/>
    <w:rsid w:val="00E65AE8"/>
    <w:rsid w:val="00E67E3C"/>
    <w:rsid w:val="00E70CAE"/>
    <w:rsid w:val="00E70CC2"/>
    <w:rsid w:val="00E70D08"/>
    <w:rsid w:val="00E723D3"/>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511A"/>
    <w:rsid w:val="00EC63B8"/>
    <w:rsid w:val="00ED2DF4"/>
    <w:rsid w:val="00ED4829"/>
    <w:rsid w:val="00ED60C2"/>
    <w:rsid w:val="00ED634A"/>
    <w:rsid w:val="00ED74B1"/>
    <w:rsid w:val="00ED78F3"/>
    <w:rsid w:val="00EE0374"/>
    <w:rsid w:val="00EE03F5"/>
    <w:rsid w:val="00EE08F5"/>
    <w:rsid w:val="00EE2A1A"/>
    <w:rsid w:val="00EE2B24"/>
    <w:rsid w:val="00EE5CE9"/>
    <w:rsid w:val="00EF23E6"/>
    <w:rsid w:val="00EF2E12"/>
    <w:rsid w:val="00EF3939"/>
    <w:rsid w:val="00EF4D17"/>
    <w:rsid w:val="00EF6B28"/>
    <w:rsid w:val="00EF6CD7"/>
    <w:rsid w:val="00F00750"/>
    <w:rsid w:val="00F02F2E"/>
    <w:rsid w:val="00F041D9"/>
    <w:rsid w:val="00F05BB1"/>
    <w:rsid w:val="00F06413"/>
    <w:rsid w:val="00F07833"/>
    <w:rsid w:val="00F07DC2"/>
    <w:rsid w:val="00F11CFC"/>
    <w:rsid w:val="00F14A50"/>
    <w:rsid w:val="00F1657E"/>
    <w:rsid w:val="00F1770B"/>
    <w:rsid w:val="00F17EC1"/>
    <w:rsid w:val="00F2178A"/>
    <w:rsid w:val="00F23233"/>
    <w:rsid w:val="00F2343A"/>
    <w:rsid w:val="00F23C77"/>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878E7"/>
    <w:rsid w:val="00F91340"/>
    <w:rsid w:val="00F91C8D"/>
    <w:rsid w:val="00F92D09"/>
    <w:rsid w:val="00F95250"/>
    <w:rsid w:val="00F967F3"/>
    <w:rsid w:val="00F96AD5"/>
    <w:rsid w:val="00FA47E2"/>
    <w:rsid w:val="00FB2F77"/>
    <w:rsid w:val="00FB55E9"/>
    <w:rsid w:val="00FB63DF"/>
    <w:rsid w:val="00FB702F"/>
    <w:rsid w:val="00FB79CA"/>
    <w:rsid w:val="00FC029D"/>
    <w:rsid w:val="00FC5113"/>
    <w:rsid w:val="00FC58D0"/>
    <w:rsid w:val="00FC6862"/>
    <w:rsid w:val="00FC716A"/>
    <w:rsid w:val="00FC7D8B"/>
    <w:rsid w:val="00FD0083"/>
    <w:rsid w:val="00FD3A3C"/>
    <w:rsid w:val="00FD3B96"/>
    <w:rsid w:val="00FD4EB1"/>
    <w:rsid w:val="00FD59F4"/>
    <w:rsid w:val="00FD7EE2"/>
    <w:rsid w:val="00FE26D9"/>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478FD"/>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6D636-50E3-4D78-80F3-889A1985D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9083</Words>
  <Characters>49959</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2019-12-13T16:14:00Z</cp:lastPrinted>
  <dcterms:created xsi:type="dcterms:W3CDTF">2020-04-10T19:08:00Z</dcterms:created>
  <dcterms:modified xsi:type="dcterms:W3CDTF">2020-04-10T19:08:00Z</dcterms:modified>
</cp:coreProperties>
</file>