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63078D" w14:paraId="089235C6" w14:textId="77777777" w:rsidTr="00F50401">
        <w:trPr>
          <w:trHeight w:val="144"/>
        </w:trPr>
        <w:tc>
          <w:tcPr>
            <w:tcW w:w="2869" w:type="dxa"/>
          </w:tcPr>
          <w:p w14:paraId="58C4B3FF" w14:textId="77777777" w:rsidR="00264223" w:rsidRPr="0063078D" w:rsidRDefault="00264223" w:rsidP="00264223">
            <w:pPr>
              <w:tabs>
                <w:tab w:val="right" w:pos="8838"/>
              </w:tabs>
              <w:ind w:right="-105"/>
              <w:rPr>
                <w:rFonts w:ascii="Palatino Linotype" w:eastAsia="Calibri" w:hAnsi="Palatino Linotype" w:cs="Tahoma"/>
                <w:b/>
                <w:sz w:val="22"/>
                <w:szCs w:val="22"/>
                <w:lang w:val="es-MX" w:eastAsia="en-US"/>
              </w:rPr>
            </w:pPr>
            <w:r w:rsidRPr="0063078D">
              <w:rPr>
                <w:rFonts w:ascii="Palatino Linotype" w:eastAsia="Calibri" w:hAnsi="Palatino Linotype" w:cs="Tahoma"/>
                <w:b/>
                <w:sz w:val="22"/>
                <w:szCs w:val="22"/>
                <w:lang w:val="es-MX" w:eastAsia="en-US"/>
              </w:rPr>
              <w:t>Recurso de Revisión:</w:t>
            </w:r>
          </w:p>
        </w:tc>
        <w:tc>
          <w:tcPr>
            <w:tcW w:w="2943" w:type="dxa"/>
          </w:tcPr>
          <w:p w14:paraId="0D3A1708" w14:textId="23B75B51" w:rsidR="00264223" w:rsidRPr="0063078D" w:rsidRDefault="00DB1CB2" w:rsidP="00FE4D5E">
            <w:pPr>
              <w:tabs>
                <w:tab w:val="right" w:pos="8838"/>
              </w:tabs>
              <w:jc w:val="both"/>
              <w:rPr>
                <w:rFonts w:ascii="Palatino Linotype" w:eastAsia="Calibri" w:hAnsi="Palatino Linotype" w:cs="Tahoma"/>
                <w:bCs/>
                <w:sz w:val="22"/>
                <w:szCs w:val="22"/>
                <w:lang w:eastAsia="en-US"/>
              </w:rPr>
            </w:pPr>
            <w:r w:rsidRPr="0063078D">
              <w:rPr>
                <w:rFonts w:ascii="Palatino Linotype" w:eastAsia="Calibri" w:hAnsi="Palatino Linotype" w:cs="Tahoma"/>
                <w:bCs/>
                <w:sz w:val="22"/>
                <w:szCs w:val="22"/>
                <w:lang w:eastAsia="en-US"/>
              </w:rPr>
              <w:t>0</w:t>
            </w:r>
            <w:r w:rsidR="00FE4D5E" w:rsidRPr="0063078D">
              <w:rPr>
                <w:rFonts w:ascii="Palatino Linotype" w:eastAsia="Calibri" w:hAnsi="Palatino Linotype" w:cs="Tahoma"/>
                <w:bCs/>
                <w:sz w:val="22"/>
                <w:szCs w:val="22"/>
                <w:lang w:eastAsia="en-US"/>
              </w:rPr>
              <w:t>1431</w:t>
            </w:r>
            <w:r w:rsidR="00F50401" w:rsidRPr="0063078D">
              <w:rPr>
                <w:rFonts w:ascii="Palatino Linotype" w:eastAsia="Calibri" w:hAnsi="Palatino Linotype" w:cs="Tahoma"/>
                <w:bCs/>
                <w:sz w:val="22"/>
                <w:szCs w:val="22"/>
                <w:lang w:eastAsia="en-US"/>
              </w:rPr>
              <w:t>/INFOEM/IP/RR/201</w:t>
            </w:r>
            <w:r w:rsidR="00FE4D5E" w:rsidRPr="0063078D">
              <w:rPr>
                <w:rFonts w:ascii="Palatino Linotype" w:eastAsia="Calibri" w:hAnsi="Palatino Linotype" w:cs="Tahoma"/>
                <w:bCs/>
                <w:sz w:val="22"/>
                <w:szCs w:val="22"/>
                <w:lang w:eastAsia="en-US"/>
              </w:rPr>
              <w:t>9</w:t>
            </w:r>
          </w:p>
        </w:tc>
      </w:tr>
      <w:tr w:rsidR="00264223" w:rsidRPr="0063078D" w14:paraId="40AE833C" w14:textId="77777777" w:rsidTr="00F50401">
        <w:trPr>
          <w:trHeight w:val="144"/>
        </w:trPr>
        <w:tc>
          <w:tcPr>
            <w:tcW w:w="2869" w:type="dxa"/>
          </w:tcPr>
          <w:p w14:paraId="6C259251" w14:textId="77777777" w:rsidR="00264223" w:rsidRPr="0063078D" w:rsidRDefault="00264223" w:rsidP="00264223">
            <w:pPr>
              <w:tabs>
                <w:tab w:val="right" w:pos="8838"/>
              </w:tabs>
              <w:ind w:right="-105"/>
              <w:rPr>
                <w:rFonts w:ascii="Palatino Linotype" w:eastAsia="Calibri" w:hAnsi="Palatino Linotype" w:cs="Tahoma"/>
                <w:b/>
                <w:sz w:val="22"/>
                <w:szCs w:val="22"/>
                <w:lang w:val="es-MX" w:eastAsia="en-US"/>
              </w:rPr>
            </w:pPr>
            <w:r w:rsidRPr="0063078D">
              <w:rPr>
                <w:rFonts w:ascii="Palatino Linotype" w:eastAsia="Calibri" w:hAnsi="Palatino Linotype" w:cs="Tahoma"/>
                <w:b/>
                <w:sz w:val="22"/>
                <w:szCs w:val="22"/>
                <w:lang w:val="es-MX" w:eastAsia="en-US"/>
              </w:rPr>
              <w:t>Recurrente:</w:t>
            </w:r>
          </w:p>
        </w:tc>
        <w:tc>
          <w:tcPr>
            <w:tcW w:w="2943" w:type="dxa"/>
          </w:tcPr>
          <w:p w14:paraId="786B1FC3" w14:textId="2B1D832C" w:rsidR="00264223" w:rsidRPr="0063078D" w:rsidRDefault="00D17167" w:rsidP="00F50401">
            <w:pPr>
              <w:tabs>
                <w:tab w:val="right" w:pos="8838"/>
              </w:tabs>
              <w:jc w:val="both"/>
              <w:rPr>
                <w:rFonts w:ascii="Palatino Linotype" w:eastAsia="Calibri" w:hAnsi="Palatino Linotype" w:cs="Tahoma"/>
                <w:sz w:val="22"/>
                <w:szCs w:val="22"/>
                <w:lang w:val="es-MX" w:eastAsia="en-US"/>
              </w:rPr>
            </w:pPr>
            <w:r w:rsidRPr="00D17167">
              <w:rPr>
                <w:rFonts w:ascii="Palatino Linotype" w:eastAsia="Calibri" w:hAnsi="Palatino Linotype" w:cs="Tahoma"/>
                <w:sz w:val="22"/>
                <w:szCs w:val="22"/>
                <w:highlight w:val="black"/>
                <w:lang w:val="es-MX" w:eastAsia="en-US"/>
              </w:rPr>
              <w:t>XXXXXXXXXXXXXXXXXX</w:t>
            </w:r>
          </w:p>
        </w:tc>
      </w:tr>
      <w:tr w:rsidR="00264223" w:rsidRPr="0063078D" w14:paraId="5673BD2C" w14:textId="77777777" w:rsidTr="00F50401">
        <w:trPr>
          <w:trHeight w:val="283"/>
        </w:trPr>
        <w:tc>
          <w:tcPr>
            <w:tcW w:w="2869" w:type="dxa"/>
          </w:tcPr>
          <w:p w14:paraId="01ED7755" w14:textId="77777777" w:rsidR="00264223" w:rsidRPr="0063078D" w:rsidRDefault="001A1AAB" w:rsidP="00264223">
            <w:pPr>
              <w:tabs>
                <w:tab w:val="right" w:pos="8838"/>
              </w:tabs>
              <w:ind w:right="-105"/>
              <w:rPr>
                <w:rFonts w:ascii="Palatino Linotype" w:eastAsia="Calibri" w:hAnsi="Palatino Linotype" w:cs="Tahoma"/>
                <w:b/>
                <w:sz w:val="22"/>
                <w:szCs w:val="22"/>
                <w:lang w:val="es-MX" w:eastAsia="en-US"/>
              </w:rPr>
            </w:pPr>
            <w:r w:rsidRPr="0063078D">
              <w:rPr>
                <w:rFonts w:ascii="Palatino Linotype" w:eastAsia="Calibri" w:hAnsi="Palatino Linotype" w:cs="Tahoma"/>
                <w:b/>
                <w:sz w:val="22"/>
                <w:szCs w:val="22"/>
                <w:lang w:val="es-MX" w:eastAsia="en-US"/>
              </w:rPr>
              <w:t>Sujeto Obligado</w:t>
            </w:r>
            <w:r w:rsidR="00264223" w:rsidRPr="0063078D">
              <w:rPr>
                <w:rFonts w:ascii="Palatino Linotype" w:eastAsia="Calibri" w:hAnsi="Palatino Linotype" w:cs="Tahoma"/>
                <w:b/>
                <w:sz w:val="22"/>
                <w:szCs w:val="22"/>
                <w:lang w:val="es-MX" w:eastAsia="en-US"/>
              </w:rPr>
              <w:t>:</w:t>
            </w:r>
          </w:p>
        </w:tc>
        <w:tc>
          <w:tcPr>
            <w:tcW w:w="2943" w:type="dxa"/>
          </w:tcPr>
          <w:p w14:paraId="0E07A5E3" w14:textId="328F6C76" w:rsidR="00264223" w:rsidRPr="0063078D" w:rsidRDefault="00DB1CB2" w:rsidP="00FE4D5E">
            <w:pPr>
              <w:tabs>
                <w:tab w:val="left" w:pos="2834"/>
                <w:tab w:val="right" w:pos="8838"/>
              </w:tabs>
              <w:jc w:val="both"/>
              <w:rPr>
                <w:rFonts w:ascii="Palatino Linotype" w:eastAsia="Calibri" w:hAnsi="Palatino Linotype" w:cs="Tahoma"/>
                <w:b/>
                <w:sz w:val="22"/>
                <w:szCs w:val="22"/>
                <w:lang w:val="es-MX" w:eastAsia="en-US"/>
              </w:rPr>
            </w:pPr>
            <w:r w:rsidRPr="0063078D">
              <w:rPr>
                <w:rFonts w:ascii="Palatino Linotype" w:eastAsia="Calibri" w:hAnsi="Palatino Linotype" w:cs="Tahoma"/>
                <w:sz w:val="22"/>
                <w:szCs w:val="22"/>
                <w:lang w:val="es-MX" w:eastAsia="en-US"/>
              </w:rPr>
              <w:t xml:space="preserve">Secretaría de </w:t>
            </w:r>
            <w:r w:rsidR="00FE4D5E" w:rsidRPr="0063078D">
              <w:rPr>
                <w:rFonts w:ascii="Palatino Linotype" w:eastAsia="Calibri" w:hAnsi="Palatino Linotype" w:cs="Tahoma"/>
                <w:sz w:val="22"/>
                <w:szCs w:val="22"/>
                <w:lang w:val="es-MX" w:eastAsia="en-US"/>
              </w:rPr>
              <w:t>Finanzas</w:t>
            </w:r>
          </w:p>
        </w:tc>
      </w:tr>
      <w:tr w:rsidR="00264223" w:rsidRPr="0063078D" w14:paraId="25FC637D" w14:textId="77777777" w:rsidTr="00F50401">
        <w:trPr>
          <w:trHeight w:val="283"/>
        </w:trPr>
        <w:tc>
          <w:tcPr>
            <w:tcW w:w="2869" w:type="dxa"/>
          </w:tcPr>
          <w:p w14:paraId="312D2B4F" w14:textId="77777777" w:rsidR="00264223" w:rsidRPr="0063078D" w:rsidRDefault="00264223" w:rsidP="00264223">
            <w:pPr>
              <w:tabs>
                <w:tab w:val="right" w:pos="8838"/>
              </w:tabs>
              <w:ind w:right="-105"/>
              <w:rPr>
                <w:rFonts w:ascii="Palatino Linotype" w:eastAsia="Calibri" w:hAnsi="Palatino Linotype" w:cs="Tahoma"/>
                <w:b/>
                <w:sz w:val="22"/>
                <w:szCs w:val="22"/>
                <w:lang w:val="es-MX" w:eastAsia="en-US"/>
              </w:rPr>
            </w:pPr>
            <w:r w:rsidRPr="0063078D">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63078D" w:rsidRDefault="00264223" w:rsidP="00F50401">
            <w:pPr>
              <w:tabs>
                <w:tab w:val="right" w:pos="8838"/>
              </w:tabs>
              <w:jc w:val="both"/>
              <w:rPr>
                <w:rFonts w:ascii="Palatino Linotype" w:eastAsia="Calibri" w:hAnsi="Palatino Linotype" w:cs="Tahoma"/>
                <w:b/>
                <w:sz w:val="22"/>
                <w:szCs w:val="22"/>
                <w:lang w:val="es-MX" w:eastAsia="en-US"/>
              </w:rPr>
            </w:pPr>
            <w:r w:rsidRPr="0063078D">
              <w:rPr>
                <w:rFonts w:ascii="Palatino Linotype" w:eastAsia="Calibri" w:hAnsi="Palatino Linotype" w:cs="Tahoma"/>
                <w:sz w:val="22"/>
                <w:szCs w:val="22"/>
                <w:lang w:val="es-MX" w:eastAsia="en-US"/>
              </w:rPr>
              <w:t>Luis Gustavo Parra Noriega</w:t>
            </w:r>
          </w:p>
        </w:tc>
      </w:tr>
    </w:tbl>
    <w:p w14:paraId="2A0B2F24" w14:textId="46FA16B9" w:rsidR="0074285B" w:rsidRPr="0063078D" w:rsidRDefault="00D22B6A" w:rsidP="00806E45">
      <w:pPr>
        <w:spacing w:line="360" w:lineRule="auto"/>
        <w:jc w:val="both"/>
        <w:rPr>
          <w:rFonts w:ascii="Palatino Linotype" w:hAnsi="Palatino Linotype" w:cs="Tahoma"/>
          <w:bCs/>
          <w:sz w:val="22"/>
          <w:szCs w:val="22"/>
        </w:rPr>
      </w:pPr>
      <w:r w:rsidRPr="0063078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7350D" w:rsidRPr="0063078D">
        <w:rPr>
          <w:rFonts w:ascii="Palatino Linotype" w:hAnsi="Palatino Linotype" w:cs="Tahoma"/>
          <w:b/>
          <w:bCs/>
          <w:sz w:val="22"/>
          <w:szCs w:val="22"/>
        </w:rPr>
        <w:t>veintinueve de mayo</w:t>
      </w:r>
      <w:r w:rsidR="008E09AB" w:rsidRPr="0063078D">
        <w:rPr>
          <w:rFonts w:ascii="Palatino Linotype" w:hAnsi="Palatino Linotype" w:cs="Tahoma"/>
          <w:b/>
          <w:bCs/>
          <w:sz w:val="22"/>
          <w:szCs w:val="22"/>
        </w:rPr>
        <w:t xml:space="preserve"> de dos mil diecinueve</w:t>
      </w:r>
      <w:r w:rsidRPr="0063078D">
        <w:rPr>
          <w:rFonts w:ascii="Palatino Linotype" w:hAnsi="Palatino Linotype" w:cs="Tahoma"/>
          <w:bCs/>
          <w:sz w:val="22"/>
          <w:szCs w:val="22"/>
        </w:rPr>
        <w:t>.</w:t>
      </w:r>
    </w:p>
    <w:p w14:paraId="0A1C3DC4" w14:textId="77777777" w:rsidR="00492DCA" w:rsidRPr="0063078D" w:rsidRDefault="00492DCA" w:rsidP="00806E45">
      <w:pPr>
        <w:spacing w:line="360" w:lineRule="auto"/>
        <w:jc w:val="both"/>
        <w:rPr>
          <w:rFonts w:ascii="Palatino Linotype" w:hAnsi="Palatino Linotype"/>
          <w:noProof/>
          <w:sz w:val="22"/>
          <w:szCs w:val="22"/>
          <w:lang w:val="es-ES"/>
        </w:rPr>
      </w:pPr>
    </w:p>
    <w:p w14:paraId="787A38D4" w14:textId="1A573E64" w:rsidR="00806E45" w:rsidRPr="0063078D" w:rsidRDefault="00D9652C" w:rsidP="00806E45">
      <w:pPr>
        <w:spacing w:line="360" w:lineRule="auto"/>
        <w:jc w:val="both"/>
        <w:rPr>
          <w:rFonts w:ascii="Palatino Linotype" w:eastAsia="Calibri" w:hAnsi="Palatino Linotype" w:cs="Tahoma"/>
          <w:bCs/>
          <w:sz w:val="22"/>
          <w:szCs w:val="22"/>
          <w:lang w:val="es-ES" w:eastAsia="en-US"/>
        </w:rPr>
      </w:pPr>
      <w:r w:rsidRPr="0063078D">
        <w:rPr>
          <w:rFonts w:ascii="Palatino Linotype" w:eastAsia="Calibri" w:hAnsi="Palatino Linotype" w:cs="Tahoma"/>
          <w:b/>
          <w:bCs/>
          <w:sz w:val="22"/>
          <w:szCs w:val="22"/>
          <w:lang w:val="es-ES" w:eastAsia="en-US"/>
        </w:rPr>
        <w:t>VISTO</w:t>
      </w:r>
      <w:r w:rsidR="00806E45" w:rsidRPr="0063078D">
        <w:rPr>
          <w:rFonts w:ascii="Palatino Linotype" w:eastAsia="Calibri" w:hAnsi="Palatino Linotype" w:cs="Tahoma"/>
          <w:bCs/>
          <w:sz w:val="22"/>
          <w:szCs w:val="22"/>
          <w:lang w:val="es-ES" w:eastAsia="en-US"/>
        </w:rPr>
        <w:t xml:space="preserve"> el expediente conformado con motivo del Recurso de Revisión </w:t>
      </w:r>
      <w:r w:rsidR="00DB1CB2" w:rsidRPr="0063078D">
        <w:rPr>
          <w:rFonts w:ascii="Palatino Linotype" w:eastAsia="Calibri" w:hAnsi="Palatino Linotype" w:cs="Tahoma"/>
          <w:b/>
          <w:bCs/>
          <w:sz w:val="22"/>
          <w:szCs w:val="22"/>
          <w:lang w:val="es-ES" w:eastAsia="en-US"/>
        </w:rPr>
        <w:t>0</w:t>
      </w:r>
      <w:r w:rsidR="00AD79FC" w:rsidRPr="0063078D">
        <w:rPr>
          <w:rFonts w:ascii="Palatino Linotype" w:eastAsia="Calibri" w:hAnsi="Palatino Linotype" w:cs="Tahoma"/>
          <w:b/>
          <w:bCs/>
          <w:sz w:val="22"/>
          <w:szCs w:val="22"/>
          <w:lang w:val="es-ES" w:eastAsia="en-US"/>
        </w:rPr>
        <w:t>1431</w:t>
      </w:r>
      <w:r w:rsidR="00F50401" w:rsidRPr="0063078D">
        <w:rPr>
          <w:rFonts w:ascii="Palatino Linotype" w:eastAsia="Calibri" w:hAnsi="Palatino Linotype" w:cs="Tahoma"/>
          <w:b/>
          <w:bCs/>
          <w:sz w:val="22"/>
          <w:szCs w:val="22"/>
          <w:lang w:val="es-ES" w:eastAsia="en-US"/>
        </w:rPr>
        <w:t>/INFOEM/IP/RR/201</w:t>
      </w:r>
      <w:r w:rsidR="00AD79FC" w:rsidRPr="0063078D">
        <w:rPr>
          <w:rFonts w:ascii="Palatino Linotype" w:eastAsia="Calibri" w:hAnsi="Palatino Linotype" w:cs="Tahoma"/>
          <w:b/>
          <w:bCs/>
          <w:sz w:val="22"/>
          <w:szCs w:val="22"/>
          <w:lang w:val="es-ES" w:eastAsia="en-US"/>
        </w:rPr>
        <w:t>9</w:t>
      </w:r>
      <w:r w:rsidR="00806E45" w:rsidRPr="0063078D">
        <w:rPr>
          <w:rFonts w:ascii="Palatino Linotype" w:eastAsia="Calibri" w:hAnsi="Palatino Linotype" w:cs="Tahoma"/>
          <w:bCs/>
          <w:sz w:val="22"/>
          <w:szCs w:val="22"/>
          <w:lang w:val="es-ES" w:eastAsia="en-US"/>
        </w:rPr>
        <w:t>, interpuesto por</w:t>
      </w:r>
      <w:r w:rsidR="00F755E1" w:rsidRPr="0063078D">
        <w:rPr>
          <w:rFonts w:ascii="Palatino Linotype" w:eastAsia="Calibri" w:hAnsi="Palatino Linotype" w:cs="Tahoma"/>
          <w:b/>
          <w:bCs/>
          <w:sz w:val="22"/>
          <w:szCs w:val="22"/>
          <w:lang w:val="es-ES" w:eastAsia="en-US"/>
        </w:rPr>
        <w:t xml:space="preserve"> </w:t>
      </w:r>
      <w:r w:rsidR="00D17167" w:rsidRPr="00D17167">
        <w:rPr>
          <w:rFonts w:ascii="Palatino Linotype" w:eastAsia="Calibri" w:hAnsi="Palatino Linotype" w:cs="Tahoma"/>
          <w:b/>
          <w:bCs/>
          <w:sz w:val="22"/>
          <w:szCs w:val="22"/>
          <w:highlight w:val="black"/>
          <w:lang w:val="es-ES" w:eastAsia="en-US"/>
        </w:rPr>
        <w:t>XXXXXXXXXXXXXXXXXXXXXX</w:t>
      </w:r>
      <w:r w:rsidRPr="0063078D">
        <w:rPr>
          <w:rFonts w:ascii="Palatino Linotype" w:eastAsia="Calibri" w:hAnsi="Palatino Linotype" w:cs="Tahoma"/>
          <w:bCs/>
          <w:sz w:val="22"/>
          <w:szCs w:val="22"/>
          <w:lang w:val="es-ES" w:eastAsia="en-US"/>
        </w:rPr>
        <w:t xml:space="preserve">, en lo sucesivo </w:t>
      </w:r>
      <w:r w:rsidR="008A2809" w:rsidRPr="0063078D">
        <w:rPr>
          <w:rFonts w:ascii="Palatino Linotype" w:eastAsia="Calibri" w:hAnsi="Palatino Linotype" w:cs="Tahoma"/>
          <w:b/>
          <w:bCs/>
          <w:sz w:val="22"/>
          <w:szCs w:val="22"/>
          <w:lang w:val="es-ES" w:eastAsia="en-US"/>
        </w:rPr>
        <w:t>Recurrente</w:t>
      </w:r>
      <w:r w:rsidR="00AD79FC" w:rsidRPr="0063078D">
        <w:rPr>
          <w:rFonts w:ascii="Palatino Linotype" w:eastAsia="Calibri" w:hAnsi="Palatino Linotype" w:cs="Tahoma"/>
          <w:bCs/>
          <w:sz w:val="22"/>
          <w:szCs w:val="22"/>
          <w:lang w:val="es-ES" w:eastAsia="en-US"/>
        </w:rPr>
        <w:t xml:space="preserve"> o </w:t>
      </w:r>
      <w:r w:rsidR="008A2809" w:rsidRPr="0063078D">
        <w:rPr>
          <w:rFonts w:ascii="Palatino Linotype" w:eastAsia="Calibri" w:hAnsi="Palatino Linotype" w:cs="Tahoma"/>
          <w:b/>
          <w:bCs/>
          <w:sz w:val="22"/>
          <w:szCs w:val="22"/>
          <w:lang w:val="es-ES" w:eastAsia="en-US"/>
        </w:rPr>
        <w:t>Particular</w:t>
      </w:r>
      <w:r w:rsidRPr="0063078D">
        <w:rPr>
          <w:rFonts w:ascii="Palatino Linotype" w:eastAsia="Calibri" w:hAnsi="Palatino Linotype" w:cs="Tahoma"/>
          <w:bCs/>
          <w:sz w:val="22"/>
          <w:szCs w:val="22"/>
          <w:lang w:val="es-ES" w:eastAsia="en-US"/>
        </w:rPr>
        <w:t xml:space="preserve">, </w:t>
      </w:r>
      <w:r w:rsidR="00806E45" w:rsidRPr="0063078D">
        <w:rPr>
          <w:rFonts w:ascii="Palatino Linotype" w:eastAsia="Calibri" w:hAnsi="Palatino Linotype" w:cs="Tahoma"/>
          <w:bCs/>
          <w:sz w:val="22"/>
          <w:szCs w:val="22"/>
          <w:lang w:val="es-ES" w:eastAsia="en-US"/>
        </w:rPr>
        <w:t xml:space="preserve">en contra de la respuesta otorgada por </w:t>
      </w:r>
      <w:r w:rsidR="00F755E1" w:rsidRPr="0063078D">
        <w:rPr>
          <w:rFonts w:ascii="Palatino Linotype" w:eastAsia="Calibri" w:hAnsi="Palatino Linotype" w:cs="Tahoma"/>
          <w:bCs/>
          <w:sz w:val="22"/>
          <w:szCs w:val="22"/>
          <w:lang w:val="es-ES" w:eastAsia="en-US"/>
        </w:rPr>
        <w:t xml:space="preserve">el </w:t>
      </w:r>
      <w:r w:rsidR="008A2809" w:rsidRPr="0063078D">
        <w:rPr>
          <w:rFonts w:ascii="Palatino Linotype" w:eastAsia="Calibri" w:hAnsi="Palatino Linotype" w:cs="Tahoma"/>
          <w:b/>
          <w:bCs/>
          <w:sz w:val="22"/>
          <w:szCs w:val="22"/>
          <w:lang w:val="es-ES" w:eastAsia="en-US"/>
        </w:rPr>
        <w:t xml:space="preserve">Sujeto Obligado </w:t>
      </w:r>
      <w:r w:rsidR="00DB1CB2" w:rsidRPr="0063078D">
        <w:rPr>
          <w:rFonts w:ascii="Palatino Linotype" w:eastAsia="Calibri" w:hAnsi="Palatino Linotype" w:cs="Tahoma"/>
          <w:b/>
          <w:bCs/>
          <w:sz w:val="22"/>
          <w:szCs w:val="22"/>
          <w:lang w:val="es-ES" w:eastAsia="en-US"/>
        </w:rPr>
        <w:t xml:space="preserve">Secretaría de </w:t>
      </w:r>
      <w:r w:rsidR="001727E2" w:rsidRPr="0063078D">
        <w:rPr>
          <w:rFonts w:ascii="Palatino Linotype" w:eastAsia="Calibri" w:hAnsi="Palatino Linotype" w:cs="Tahoma"/>
          <w:b/>
          <w:bCs/>
          <w:sz w:val="22"/>
          <w:szCs w:val="22"/>
          <w:lang w:val="es-ES" w:eastAsia="en-US"/>
        </w:rPr>
        <w:t>Finanzas</w:t>
      </w:r>
      <w:r w:rsidR="00806E45" w:rsidRPr="0063078D">
        <w:rPr>
          <w:rFonts w:ascii="Palatino Linotype" w:eastAsia="Calibri" w:hAnsi="Palatino Linotype" w:cs="Tahoma"/>
          <w:bCs/>
          <w:sz w:val="22"/>
          <w:szCs w:val="22"/>
          <w:lang w:val="es-ES" w:eastAsia="en-US"/>
        </w:rPr>
        <w:t>, se emite la presente Resolución, con base en lo</w:t>
      </w:r>
      <w:r w:rsidR="008B0418" w:rsidRPr="0063078D">
        <w:rPr>
          <w:rFonts w:ascii="Palatino Linotype" w:eastAsia="Calibri" w:hAnsi="Palatino Linotype" w:cs="Tahoma"/>
          <w:bCs/>
          <w:sz w:val="22"/>
          <w:szCs w:val="22"/>
          <w:lang w:val="es-ES" w:eastAsia="en-US"/>
        </w:rPr>
        <w:t xml:space="preserve">s </w:t>
      </w:r>
      <w:r w:rsidR="008E09AB" w:rsidRPr="0063078D">
        <w:rPr>
          <w:rFonts w:ascii="Palatino Linotype" w:eastAsia="Calibri" w:hAnsi="Palatino Linotype" w:cs="Tahoma"/>
          <w:bCs/>
          <w:sz w:val="22"/>
          <w:szCs w:val="22"/>
          <w:lang w:val="es-ES" w:eastAsia="en-US"/>
        </w:rPr>
        <w:t>siguientes</w:t>
      </w:r>
      <w:r w:rsidR="00806E45" w:rsidRPr="0063078D">
        <w:rPr>
          <w:rFonts w:ascii="Palatino Linotype" w:eastAsia="Calibri" w:hAnsi="Palatino Linotype" w:cs="Tahoma"/>
          <w:bCs/>
          <w:sz w:val="22"/>
          <w:szCs w:val="22"/>
          <w:lang w:val="es-ES" w:eastAsia="en-US"/>
        </w:rPr>
        <w:t>:</w:t>
      </w:r>
    </w:p>
    <w:p w14:paraId="03E318CD" w14:textId="77777777" w:rsidR="00806E45" w:rsidRPr="0063078D"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63078D" w:rsidRDefault="00C614A6" w:rsidP="00806E45">
      <w:pPr>
        <w:spacing w:line="360" w:lineRule="auto"/>
        <w:ind w:right="-93"/>
        <w:jc w:val="center"/>
        <w:rPr>
          <w:rFonts w:ascii="Palatino Linotype" w:eastAsia="Calibri" w:hAnsi="Palatino Linotype" w:cs="Tahoma"/>
          <w:b/>
          <w:bCs/>
          <w:sz w:val="22"/>
          <w:szCs w:val="22"/>
          <w:lang w:eastAsia="en-US"/>
        </w:rPr>
      </w:pPr>
      <w:r w:rsidRPr="0063078D">
        <w:rPr>
          <w:rFonts w:ascii="Palatino Linotype" w:eastAsia="Calibri" w:hAnsi="Palatino Linotype" w:cs="Tahoma"/>
          <w:b/>
          <w:bCs/>
          <w:sz w:val="22"/>
          <w:szCs w:val="22"/>
          <w:lang w:eastAsia="en-US"/>
        </w:rPr>
        <w:t>ANTECEDENTES</w:t>
      </w:r>
    </w:p>
    <w:p w14:paraId="0A466E4C" w14:textId="77777777" w:rsidR="00806E45" w:rsidRPr="0063078D"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63078D" w:rsidRDefault="00806E45" w:rsidP="00D9652C">
      <w:pPr>
        <w:spacing w:line="360" w:lineRule="auto"/>
        <w:jc w:val="both"/>
        <w:rPr>
          <w:rFonts w:ascii="Palatino Linotype" w:eastAsia="Calibri" w:hAnsi="Palatino Linotype" w:cs="Tahoma"/>
          <w:b/>
          <w:bCs/>
          <w:sz w:val="22"/>
          <w:szCs w:val="22"/>
          <w:lang w:eastAsia="en-US"/>
        </w:rPr>
      </w:pPr>
      <w:r w:rsidRPr="0063078D">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63078D" w:rsidRDefault="00806E45" w:rsidP="00D9652C">
      <w:pPr>
        <w:spacing w:line="360" w:lineRule="auto"/>
        <w:jc w:val="both"/>
        <w:rPr>
          <w:rFonts w:ascii="Palatino Linotype" w:eastAsia="Calibri" w:hAnsi="Palatino Linotype" w:cs="Tahoma"/>
          <w:bCs/>
          <w:sz w:val="22"/>
          <w:szCs w:val="22"/>
          <w:lang w:eastAsia="en-US"/>
        </w:rPr>
      </w:pPr>
    </w:p>
    <w:p w14:paraId="2491B65F" w14:textId="2A185F0F" w:rsidR="00806E45" w:rsidRPr="0063078D" w:rsidRDefault="00A205D7" w:rsidP="00D9652C">
      <w:pPr>
        <w:spacing w:line="360" w:lineRule="auto"/>
        <w:jc w:val="both"/>
        <w:rPr>
          <w:rFonts w:ascii="Palatino Linotype" w:eastAsia="Calibri" w:hAnsi="Palatino Linotype" w:cs="Tahoma"/>
          <w:bCs/>
          <w:sz w:val="22"/>
          <w:szCs w:val="22"/>
          <w:lang w:eastAsia="en-US"/>
        </w:rPr>
      </w:pPr>
      <w:r w:rsidRPr="0063078D">
        <w:rPr>
          <w:rFonts w:ascii="Palatino Linotype" w:eastAsia="Calibri" w:hAnsi="Palatino Linotype" w:cs="Tahoma"/>
          <w:bCs/>
          <w:sz w:val="22"/>
          <w:szCs w:val="22"/>
          <w:lang w:eastAsia="en-US"/>
        </w:rPr>
        <w:t>En</w:t>
      </w:r>
      <w:r w:rsidR="00806E45" w:rsidRPr="0063078D">
        <w:rPr>
          <w:rFonts w:ascii="Palatino Linotype" w:eastAsia="Calibri" w:hAnsi="Palatino Linotype" w:cs="Tahoma"/>
          <w:bCs/>
          <w:sz w:val="22"/>
          <w:szCs w:val="22"/>
          <w:lang w:eastAsia="en-US"/>
        </w:rPr>
        <w:t xml:space="preserve"> fecha </w:t>
      </w:r>
      <w:r w:rsidRPr="0063078D">
        <w:rPr>
          <w:rFonts w:ascii="Palatino Linotype" w:eastAsia="Calibri" w:hAnsi="Palatino Linotype" w:cs="Tahoma"/>
          <w:bCs/>
          <w:sz w:val="22"/>
          <w:szCs w:val="22"/>
          <w:lang w:eastAsia="en-US"/>
        </w:rPr>
        <w:t>doce</w:t>
      </w:r>
      <w:r w:rsidR="00DB1CB2" w:rsidRPr="0063078D">
        <w:rPr>
          <w:rFonts w:ascii="Palatino Linotype" w:eastAsia="Calibri" w:hAnsi="Palatino Linotype" w:cs="Tahoma"/>
          <w:bCs/>
          <w:sz w:val="22"/>
          <w:szCs w:val="22"/>
          <w:lang w:eastAsia="en-US"/>
        </w:rPr>
        <w:t xml:space="preserve"> de </w:t>
      </w:r>
      <w:r w:rsidRPr="0063078D">
        <w:rPr>
          <w:rFonts w:ascii="Palatino Linotype" w:eastAsia="Calibri" w:hAnsi="Palatino Linotype" w:cs="Tahoma"/>
          <w:bCs/>
          <w:sz w:val="22"/>
          <w:szCs w:val="22"/>
          <w:lang w:eastAsia="en-US"/>
        </w:rPr>
        <w:t>febrero</w:t>
      </w:r>
      <w:r w:rsidR="008E09AB" w:rsidRPr="0063078D">
        <w:rPr>
          <w:rFonts w:ascii="Palatino Linotype" w:eastAsia="Calibri" w:hAnsi="Palatino Linotype" w:cs="Tahoma"/>
          <w:bCs/>
          <w:sz w:val="22"/>
          <w:szCs w:val="22"/>
          <w:lang w:eastAsia="en-US"/>
        </w:rPr>
        <w:t xml:space="preserve"> de dos mil dieci</w:t>
      </w:r>
      <w:r w:rsidRPr="0063078D">
        <w:rPr>
          <w:rFonts w:ascii="Palatino Linotype" w:eastAsia="Calibri" w:hAnsi="Palatino Linotype" w:cs="Tahoma"/>
          <w:bCs/>
          <w:sz w:val="22"/>
          <w:szCs w:val="22"/>
          <w:lang w:eastAsia="en-US"/>
        </w:rPr>
        <w:t>nueve</w:t>
      </w:r>
      <w:r w:rsidR="00806E45" w:rsidRPr="0063078D">
        <w:rPr>
          <w:rFonts w:ascii="Palatino Linotype" w:eastAsia="Calibri" w:hAnsi="Palatino Linotype" w:cs="Tahoma"/>
          <w:bCs/>
          <w:sz w:val="22"/>
          <w:szCs w:val="22"/>
          <w:lang w:eastAsia="en-US"/>
        </w:rPr>
        <w:t>, mediante el</w:t>
      </w:r>
      <w:r w:rsidR="00806E45" w:rsidRPr="0063078D">
        <w:rPr>
          <w:rFonts w:ascii="Palatino Linotype" w:eastAsia="Calibri" w:hAnsi="Palatino Linotype" w:cs="Tahoma"/>
          <w:bCs/>
          <w:sz w:val="22"/>
          <w:szCs w:val="22"/>
          <w:lang w:val="es-ES" w:eastAsia="en-US"/>
        </w:rPr>
        <w:t xml:space="preserve"> Sistema de Acceso a la Información Mexiquense (SAIMEX), </w:t>
      </w:r>
      <w:r w:rsidRPr="0063078D">
        <w:rPr>
          <w:rFonts w:ascii="Palatino Linotype" w:eastAsia="Calibri" w:hAnsi="Palatino Linotype" w:cs="Tahoma"/>
          <w:bCs/>
          <w:sz w:val="22"/>
          <w:szCs w:val="22"/>
          <w:lang w:eastAsia="en-US"/>
        </w:rPr>
        <w:t>el</w:t>
      </w:r>
      <w:r w:rsidR="00806E45" w:rsidRPr="0063078D">
        <w:rPr>
          <w:rFonts w:ascii="Palatino Linotype" w:eastAsia="Calibri" w:hAnsi="Palatino Linotype" w:cs="Tahoma"/>
          <w:bCs/>
          <w:sz w:val="22"/>
          <w:szCs w:val="22"/>
          <w:lang w:eastAsia="en-US"/>
        </w:rPr>
        <w:t xml:space="preserve"> </w:t>
      </w:r>
      <w:r w:rsidR="008A2809" w:rsidRPr="0063078D">
        <w:rPr>
          <w:rFonts w:ascii="Palatino Linotype" w:eastAsia="Calibri" w:hAnsi="Palatino Linotype" w:cs="Tahoma"/>
          <w:bCs/>
          <w:sz w:val="22"/>
          <w:szCs w:val="22"/>
          <w:lang w:eastAsia="en-US"/>
        </w:rPr>
        <w:t>Particular</w:t>
      </w:r>
      <w:r w:rsidR="00DB1CB2" w:rsidRPr="0063078D">
        <w:rPr>
          <w:rFonts w:ascii="Palatino Linotype" w:eastAsia="Calibri" w:hAnsi="Palatino Linotype" w:cs="Tahoma"/>
          <w:bCs/>
          <w:sz w:val="22"/>
          <w:szCs w:val="22"/>
          <w:lang w:eastAsia="en-US"/>
        </w:rPr>
        <w:t xml:space="preserve"> presentó</w:t>
      </w:r>
      <w:r w:rsidR="003E5976" w:rsidRPr="0063078D">
        <w:rPr>
          <w:rFonts w:ascii="Palatino Linotype" w:eastAsia="Calibri" w:hAnsi="Palatino Linotype" w:cs="Tahoma"/>
          <w:bCs/>
          <w:sz w:val="22"/>
          <w:szCs w:val="22"/>
          <w:lang w:eastAsia="en-US"/>
        </w:rPr>
        <w:t xml:space="preserve"> </w:t>
      </w:r>
      <w:r w:rsidR="00806E45" w:rsidRPr="0063078D">
        <w:rPr>
          <w:rFonts w:ascii="Palatino Linotype" w:eastAsia="Calibri" w:hAnsi="Palatino Linotype" w:cs="Tahoma"/>
          <w:bCs/>
          <w:sz w:val="22"/>
          <w:szCs w:val="22"/>
          <w:lang w:eastAsia="en-US"/>
        </w:rPr>
        <w:t xml:space="preserve">solicitud de </w:t>
      </w:r>
      <w:r w:rsidR="00F82119" w:rsidRPr="0063078D">
        <w:rPr>
          <w:rFonts w:ascii="Palatino Linotype" w:eastAsia="Calibri" w:hAnsi="Palatino Linotype" w:cs="Tahoma"/>
          <w:bCs/>
          <w:sz w:val="22"/>
          <w:szCs w:val="22"/>
          <w:lang w:eastAsia="en-US"/>
        </w:rPr>
        <w:t xml:space="preserve">acceso a la </w:t>
      </w:r>
      <w:r w:rsidR="008B0418" w:rsidRPr="0063078D">
        <w:rPr>
          <w:rFonts w:ascii="Palatino Linotype" w:eastAsia="Calibri" w:hAnsi="Palatino Linotype" w:cs="Tahoma"/>
          <w:bCs/>
          <w:sz w:val="22"/>
          <w:szCs w:val="22"/>
          <w:lang w:eastAsia="en-US"/>
        </w:rPr>
        <w:t>información pública</w:t>
      </w:r>
      <w:r w:rsidR="00806E45" w:rsidRPr="0063078D">
        <w:rPr>
          <w:rFonts w:ascii="Palatino Linotype" w:eastAsia="Calibri" w:hAnsi="Palatino Linotype" w:cs="Tahoma"/>
          <w:bCs/>
          <w:sz w:val="22"/>
          <w:szCs w:val="22"/>
          <w:lang w:eastAsia="en-US"/>
        </w:rPr>
        <w:t xml:space="preserve"> ante la Unidad de Transparencia </w:t>
      </w:r>
      <w:r w:rsidR="00DB1CB2" w:rsidRPr="0063078D">
        <w:rPr>
          <w:rFonts w:ascii="Palatino Linotype" w:eastAsia="Calibri" w:hAnsi="Palatino Linotype" w:cs="Tahoma"/>
          <w:bCs/>
          <w:sz w:val="22"/>
          <w:szCs w:val="22"/>
          <w:lang w:eastAsia="en-US"/>
        </w:rPr>
        <w:t xml:space="preserve">de la Secretaría de </w:t>
      </w:r>
      <w:r w:rsidRPr="0063078D">
        <w:rPr>
          <w:rFonts w:ascii="Palatino Linotype" w:eastAsia="Calibri" w:hAnsi="Palatino Linotype" w:cs="Tahoma"/>
          <w:bCs/>
          <w:sz w:val="22"/>
          <w:szCs w:val="22"/>
          <w:lang w:eastAsia="en-US"/>
        </w:rPr>
        <w:t>Finanzas</w:t>
      </w:r>
      <w:r w:rsidR="00806E45" w:rsidRPr="0063078D">
        <w:rPr>
          <w:rFonts w:ascii="Palatino Linotype" w:eastAsia="Calibri" w:hAnsi="Palatino Linotype" w:cs="Tahoma"/>
          <w:bCs/>
          <w:sz w:val="22"/>
          <w:szCs w:val="22"/>
          <w:lang w:eastAsia="en-US"/>
        </w:rPr>
        <w:t xml:space="preserve">, </w:t>
      </w:r>
      <w:r w:rsidR="004C72EF" w:rsidRPr="0063078D">
        <w:rPr>
          <w:rFonts w:ascii="Palatino Linotype" w:eastAsia="Calibri" w:hAnsi="Palatino Linotype" w:cs="Tahoma"/>
          <w:bCs/>
          <w:sz w:val="22"/>
          <w:szCs w:val="22"/>
          <w:lang w:eastAsia="en-US"/>
        </w:rPr>
        <w:t xml:space="preserve">mediante la cual requirió </w:t>
      </w:r>
      <w:r w:rsidR="00806E45" w:rsidRPr="0063078D">
        <w:rPr>
          <w:rFonts w:ascii="Palatino Linotype" w:eastAsia="Calibri" w:hAnsi="Palatino Linotype" w:cs="Tahoma"/>
          <w:bCs/>
          <w:sz w:val="22"/>
          <w:szCs w:val="22"/>
          <w:lang w:eastAsia="en-US"/>
        </w:rPr>
        <w:t>lo siguiente:</w:t>
      </w:r>
    </w:p>
    <w:p w14:paraId="050E199B" w14:textId="77777777" w:rsidR="00806E45" w:rsidRPr="0063078D"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63078D" w:rsidRDefault="00806E45" w:rsidP="00806E45">
      <w:pPr>
        <w:spacing w:line="360" w:lineRule="auto"/>
        <w:ind w:left="567" w:right="567"/>
        <w:jc w:val="both"/>
        <w:rPr>
          <w:rFonts w:ascii="Palatino Linotype" w:eastAsia="Calibri" w:hAnsi="Palatino Linotype" w:cs="Tahoma"/>
          <w:b/>
          <w:bCs/>
          <w:lang w:val="es-ES" w:eastAsia="en-US"/>
        </w:rPr>
      </w:pPr>
      <w:r w:rsidRPr="0063078D">
        <w:rPr>
          <w:rFonts w:ascii="Palatino Linotype" w:eastAsia="Calibri" w:hAnsi="Palatino Linotype" w:cs="Tahoma"/>
          <w:b/>
          <w:bCs/>
          <w:lang w:val="es-ES" w:eastAsia="en-US"/>
        </w:rPr>
        <w:t>DESCRIPCIÓN CLARA Y PRECISA DE LA INFORMACIÓN SOLICITADA</w:t>
      </w:r>
    </w:p>
    <w:p w14:paraId="0537356A" w14:textId="77777777" w:rsidR="009F44B3" w:rsidRDefault="00A205D7" w:rsidP="00806E45">
      <w:pPr>
        <w:spacing w:line="360" w:lineRule="auto"/>
        <w:ind w:left="567" w:right="567"/>
        <w:jc w:val="both"/>
        <w:rPr>
          <w:rFonts w:ascii="Palatino Linotype" w:hAnsi="Palatino Linotype"/>
          <w:i/>
          <w:color w:val="000000"/>
        </w:rPr>
      </w:pPr>
      <w:r w:rsidRPr="0063078D">
        <w:rPr>
          <w:rFonts w:ascii="Palatino Linotype" w:hAnsi="Palatino Linotype"/>
          <w:i/>
          <w:color w:val="000000"/>
        </w:rPr>
        <w:t xml:space="preserve">“solicito en </w:t>
      </w:r>
      <w:proofErr w:type="spellStart"/>
      <w:r w:rsidRPr="0063078D">
        <w:rPr>
          <w:rFonts w:ascii="Palatino Linotype" w:hAnsi="Palatino Linotype"/>
          <w:i/>
          <w:color w:val="000000"/>
        </w:rPr>
        <w:t>version</w:t>
      </w:r>
      <w:proofErr w:type="spellEnd"/>
      <w:r w:rsidRPr="0063078D">
        <w:rPr>
          <w:rFonts w:ascii="Palatino Linotype" w:hAnsi="Palatino Linotype"/>
          <w:i/>
          <w:color w:val="000000"/>
        </w:rPr>
        <w:t xml:space="preserve"> pública el presupuesto </w:t>
      </w:r>
      <w:proofErr w:type="spellStart"/>
      <w:r w:rsidRPr="0063078D">
        <w:rPr>
          <w:rFonts w:ascii="Palatino Linotype" w:hAnsi="Palatino Linotype"/>
          <w:i/>
          <w:color w:val="000000"/>
        </w:rPr>
        <w:t>asigando</w:t>
      </w:r>
      <w:proofErr w:type="spellEnd"/>
      <w:r w:rsidRPr="0063078D">
        <w:rPr>
          <w:rFonts w:ascii="Palatino Linotype" w:hAnsi="Palatino Linotype"/>
          <w:i/>
          <w:color w:val="000000"/>
        </w:rPr>
        <w:t xml:space="preserve"> a los CUERPOS DE GUARDIAS DE SEGURIDAD INDUSTRIAL, BANCARIA Y COMERCIAL DEL VALLE CUAUTITLAN-TEXCOCO, DEL V</w:t>
      </w:r>
    </w:p>
    <w:p w14:paraId="4D1CB8F8" w14:textId="3208D137" w:rsidR="008E09AB" w:rsidRPr="0063078D" w:rsidRDefault="00A205D7" w:rsidP="00806E45">
      <w:pPr>
        <w:spacing w:line="360" w:lineRule="auto"/>
        <w:ind w:left="567" w:right="567"/>
        <w:jc w:val="both"/>
        <w:rPr>
          <w:rFonts w:ascii="Palatino Linotype" w:eastAsia="Calibri" w:hAnsi="Palatino Linotype" w:cs="Tahoma"/>
          <w:bCs/>
          <w:i/>
          <w:lang w:val="es-ES" w:eastAsia="en-US"/>
        </w:rPr>
      </w:pPr>
      <w:r w:rsidRPr="0063078D">
        <w:rPr>
          <w:rFonts w:ascii="Palatino Linotype" w:hAnsi="Palatino Linotype"/>
          <w:i/>
          <w:color w:val="000000"/>
        </w:rPr>
        <w:t>ALLE DE TOLUCA Y VIGILANCIA AUXILIAR Y URBANA DEL ESTADO DE MÉXICO”.</w:t>
      </w:r>
      <w:r w:rsidRPr="0063078D">
        <w:rPr>
          <w:rFonts w:ascii="Palatino Linotype" w:eastAsia="Calibri" w:hAnsi="Palatino Linotype" w:cs="Tahoma"/>
          <w:bCs/>
          <w:i/>
          <w:lang w:val="es-ES" w:eastAsia="en-US"/>
        </w:rPr>
        <w:t xml:space="preserve"> </w:t>
      </w:r>
      <w:r w:rsidR="00E51A18" w:rsidRPr="0063078D">
        <w:rPr>
          <w:rFonts w:ascii="Palatino Linotype" w:eastAsia="Calibri" w:hAnsi="Palatino Linotype" w:cs="Tahoma"/>
          <w:bCs/>
          <w:i/>
          <w:lang w:val="es-ES" w:eastAsia="en-US"/>
        </w:rPr>
        <w:t>(Sic)</w:t>
      </w:r>
    </w:p>
    <w:p w14:paraId="10EBD7BB" w14:textId="77777777" w:rsidR="00E51A18" w:rsidRPr="0063078D"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63078D" w:rsidRDefault="00806E45" w:rsidP="00806E45">
      <w:pPr>
        <w:spacing w:line="360" w:lineRule="auto"/>
        <w:ind w:left="567" w:right="567"/>
        <w:jc w:val="both"/>
        <w:rPr>
          <w:rFonts w:ascii="Palatino Linotype" w:eastAsia="Calibri" w:hAnsi="Palatino Linotype" w:cs="Tahoma"/>
          <w:bCs/>
          <w:lang w:val="es-ES" w:eastAsia="en-US"/>
        </w:rPr>
      </w:pPr>
      <w:r w:rsidRPr="0063078D">
        <w:rPr>
          <w:rFonts w:ascii="Palatino Linotype" w:eastAsia="Calibri" w:hAnsi="Palatino Linotype" w:cs="Tahoma"/>
          <w:b/>
          <w:bCs/>
          <w:lang w:val="es-ES" w:eastAsia="en-US"/>
        </w:rPr>
        <w:t>MODALIDAD DE ENTREGA</w:t>
      </w:r>
    </w:p>
    <w:p w14:paraId="728536B9" w14:textId="77777777" w:rsidR="00806E45" w:rsidRPr="0063078D" w:rsidRDefault="00C614A6" w:rsidP="00806E45">
      <w:pPr>
        <w:spacing w:line="360" w:lineRule="auto"/>
        <w:ind w:left="567" w:right="567"/>
        <w:jc w:val="both"/>
        <w:rPr>
          <w:rFonts w:ascii="Palatino Linotype" w:eastAsia="Calibri" w:hAnsi="Palatino Linotype" w:cs="Tahoma"/>
          <w:bCs/>
          <w:i/>
          <w:lang w:val="es-ES" w:eastAsia="en-US"/>
        </w:rPr>
      </w:pPr>
      <w:r w:rsidRPr="0063078D">
        <w:rPr>
          <w:rFonts w:ascii="Palatino Linotype" w:eastAsia="Calibri" w:hAnsi="Palatino Linotype" w:cs="Tahoma"/>
          <w:bCs/>
          <w:i/>
          <w:lang w:val="es-ES" w:eastAsia="en-US"/>
        </w:rPr>
        <w:t>A través del SAIMEX</w:t>
      </w:r>
      <w:r w:rsidR="005726B1" w:rsidRPr="0063078D">
        <w:rPr>
          <w:rFonts w:ascii="Palatino Linotype" w:eastAsia="Calibri" w:hAnsi="Palatino Linotype" w:cs="Tahoma"/>
          <w:bCs/>
          <w:i/>
          <w:lang w:val="es-ES" w:eastAsia="en-US"/>
        </w:rPr>
        <w:t>.</w:t>
      </w:r>
    </w:p>
    <w:p w14:paraId="7B914DE4" w14:textId="77777777" w:rsidR="00806E45" w:rsidRPr="0063078D" w:rsidRDefault="00806E45" w:rsidP="00D9652C">
      <w:pPr>
        <w:spacing w:line="360" w:lineRule="auto"/>
        <w:jc w:val="both"/>
        <w:rPr>
          <w:rFonts w:ascii="Palatino Linotype" w:eastAsia="Calibri" w:hAnsi="Palatino Linotype" w:cs="Tahoma"/>
          <w:bCs/>
          <w:i/>
          <w:sz w:val="22"/>
          <w:szCs w:val="22"/>
          <w:lang w:val="es-ES" w:eastAsia="en-US"/>
        </w:rPr>
      </w:pPr>
    </w:p>
    <w:p w14:paraId="6743822A" w14:textId="4AD59F0E" w:rsidR="00E51A18" w:rsidRPr="0063078D" w:rsidRDefault="00827BDE" w:rsidP="00D9652C">
      <w:pPr>
        <w:spacing w:line="360" w:lineRule="auto"/>
        <w:jc w:val="both"/>
        <w:rPr>
          <w:rFonts w:ascii="Palatino Linotype" w:eastAsia="Calibri" w:hAnsi="Palatino Linotype" w:cs="Tahoma"/>
          <w:b/>
          <w:bCs/>
          <w:sz w:val="22"/>
          <w:szCs w:val="22"/>
          <w:lang w:val="es-ES" w:eastAsia="en-US"/>
        </w:rPr>
      </w:pPr>
      <w:r w:rsidRPr="0063078D">
        <w:rPr>
          <w:rFonts w:ascii="Palatino Linotype" w:eastAsia="Calibri" w:hAnsi="Palatino Linotype" w:cs="Tahoma"/>
          <w:b/>
          <w:bCs/>
          <w:sz w:val="22"/>
          <w:szCs w:val="22"/>
          <w:lang w:val="es-ES" w:eastAsia="en-US"/>
        </w:rPr>
        <w:lastRenderedPageBreak/>
        <w:t>I</w:t>
      </w:r>
      <w:r w:rsidR="00694759" w:rsidRPr="0063078D">
        <w:rPr>
          <w:rFonts w:ascii="Palatino Linotype" w:eastAsia="Calibri" w:hAnsi="Palatino Linotype" w:cs="Tahoma"/>
          <w:b/>
          <w:bCs/>
          <w:sz w:val="22"/>
          <w:szCs w:val="22"/>
          <w:lang w:val="es-ES" w:eastAsia="en-US"/>
        </w:rPr>
        <w:t>I</w:t>
      </w:r>
      <w:r w:rsidR="00806E45" w:rsidRPr="0063078D">
        <w:rPr>
          <w:rFonts w:ascii="Palatino Linotype" w:eastAsia="Calibri" w:hAnsi="Palatino Linotype" w:cs="Tahoma"/>
          <w:b/>
          <w:bCs/>
          <w:sz w:val="22"/>
          <w:szCs w:val="22"/>
          <w:lang w:val="es-ES" w:eastAsia="en-US"/>
        </w:rPr>
        <w:t xml:space="preserve">. Respuesta del </w:t>
      </w:r>
      <w:r w:rsidR="001A1AAB" w:rsidRPr="0063078D">
        <w:rPr>
          <w:rFonts w:ascii="Palatino Linotype" w:eastAsia="Calibri" w:hAnsi="Palatino Linotype" w:cs="Tahoma"/>
          <w:b/>
          <w:bCs/>
          <w:sz w:val="22"/>
          <w:szCs w:val="22"/>
          <w:lang w:val="es-ES" w:eastAsia="en-US"/>
        </w:rPr>
        <w:t>Sujeto Obligado</w:t>
      </w:r>
      <w:r w:rsidR="00806E45" w:rsidRPr="0063078D">
        <w:rPr>
          <w:rFonts w:ascii="Palatino Linotype" w:eastAsia="Calibri" w:hAnsi="Palatino Linotype" w:cs="Tahoma"/>
          <w:b/>
          <w:bCs/>
          <w:sz w:val="22"/>
          <w:szCs w:val="22"/>
          <w:lang w:val="es-ES" w:eastAsia="en-US"/>
        </w:rPr>
        <w:t>.</w:t>
      </w:r>
    </w:p>
    <w:p w14:paraId="67F539B0" w14:textId="40C3B43B" w:rsidR="00806E45" w:rsidRPr="0063078D" w:rsidRDefault="00A205D7" w:rsidP="00D9652C">
      <w:pPr>
        <w:spacing w:line="360" w:lineRule="auto"/>
        <w:jc w:val="both"/>
        <w:rPr>
          <w:rFonts w:ascii="Palatino Linotype" w:eastAsia="Calibri" w:hAnsi="Palatino Linotype" w:cs="Tahoma"/>
          <w:bCs/>
          <w:sz w:val="22"/>
          <w:szCs w:val="22"/>
          <w:lang w:val="es-ES" w:eastAsia="en-US"/>
        </w:rPr>
      </w:pPr>
      <w:r w:rsidRPr="0063078D">
        <w:rPr>
          <w:rFonts w:ascii="Palatino Linotype" w:eastAsia="Calibri" w:hAnsi="Palatino Linotype" w:cs="Tahoma"/>
          <w:bCs/>
          <w:sz w:val="22"/>
          <w:szCs w:val="22"/>
          <w:lang w:val="es-ES" w:eastAsia="en-US"/>
        </w:rPr>
        <w:t>En</w:t>
      </w:r>
      <w:r w:rsidR="00806E45" w:rsidRPr="0063078D">
        <w:rPr>
          <w:rFonts w:ascii="Palatino Linotype" w:eastAsia="Calibri" w:hAnsi="Palatino Linotype" w:cs="Tahoma"/>
          <w:bCs/>
          <w:sz w:val="22"/>
          <w:szCs w:val="22"/>
          <w:lang w:val="es-ES" w:eastAsia="en-US"/>
        </w:rPr>
        <w:t xml:space="preserve"> fecha </w:t>
      </w:r>
      <w:r w:rsidRPr="0063078D">
        <w:rPr>
          <w:rFonts w:ascii="Palatino Linotype" w:eastAsia="Calibri" w:hAnsi="Palatino Linotype" w:cs="Tahoma"/>
          <w:bCs/>
          <w:sz w:val="22"/>
          <w:szCs w:val="22"/>
          <w:lang w:val="es-ES" w:eastAsia="en-US"/>
        </w:rPr>
        <w:t>cuatro</w:t>
      </w:r>
      <w:r w:rsidR="00DB1CB2" w:rsidRPr="0063078D">
        <w:rPr>
          <w:rFonts w:ascii="Palatino Linotype" w:eastAsia="Calibri" w:hAnsi="Palatino Linotype" w:cs="Tahoma"/>
          <w:bCs/>
          <w:sz w:val="22"/>
          <w:szCs w:val="22"/>
          <w:lang w:val="es-ES" w:eastAsia="en-US"/>
        </w:rPr>
        <w:t xml:space="preserve"> de </w:t>
      </w:r>
      <w:r w:rsidRPr="0063078D">
        <w:rPr>
          <w:rFonts w:ascii="Palatino Linotype" w:eastAsia="Calibri" w:hAnsi="Palatino Linotype" w:cs="Tahoma"/>
          <w:bCs/>
          <w:sz w:val="22"/>
          <w:szCs w:val="22"/>
          <w:lang w:val="es-ES" w:eastAsia="en-US"/>
        </w:rPr>
        <w:t>marzo</w:t>
      </w:r>
      <w:r w:rsidR="00806E45" w:rsidRPr="0063078D">
        <w:rPr>
          <w:rFonts w:ascii="Palatino Linotype" w:eastAsia="Calibri" w:hAnsi="Palatino Linotype" w:cs="Tahoma"/>
          <w:bCs/>
          <w:sz w:val="22"/>
          <w:szCs w:val="22"/>
          <w:lang w:val="es-ES" w:eastAsia="en-US"/>
        </w:rPr>
        <w:t xml:space="preserve"> de dos mil dieci</w:t>
      </w:r>
      <w:r w:rsidRPr="0063078D">
        <w:rPr>
          <w:rFonts w:ascii="Palatino Linotype" w:eastAsia="Calibri" w:hAnsi="Palatino Linotype" w:cs="Tahoma"/>
          <w:bCs/>
          <w:sz w:val="22"/>
          <w:szCs w:val="22"/>
          <w:lang w:val="es-ES" w:eastAsia="en-US"/>
        </w:rPr>
        <w:t>nueve</w:t>
      </w:r>
      <w:r w:rsidR="00806E45" w:rsidRPr="0063078D">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DB1CB2" w:rsidRPr="0063078D">
        <w:rPr>
          <w:rFonts w:ascii="Palatino Linotype" w:eastAsia="Calibri" w:hAnsi="Palatino Linotype" w:cs="Tahoma"/>
          <w:bCs/>
          <w:sz w:val="22"/>
          <w:szCs w:val="22"/>
          <w:lang w:val="es-ES" w:eastAsia="en-US"/>
        </w:rPr>
        <w:t xml:space="preserve">de la Secretaría de </w:t>
      </w:r>
      <w:r w:rsidR="00B17655" w:rsidRPr="0063078D">
        <w:rPr>
          <w:rFonts w:ascii="Palatino Linotype" w:eastAsia="Calibri" w:hAnsi="Palatino Linotype" w:cs="Tahoma"/>
          <w:bCs/>
          <w:sz w:val="22"/>
          <w:szCs w:val="22"/>
          <w:lang w:val="es-ES" w:eastAsia="en-US"/>
        </w:rPr>
        <w:t>Finanzas</w:t>
      </w:r>
      <w:r w:rsidR="00DB1CB2" w:rsidRPr="0063078D">
        <w:rPr>
          <w:rFonts w:ascii="Palatino Linotype" w:eastAsia="Calibri" w:hAnsi="Palatino Linotype" w:cs="Tahoma"/>
          <w:bCs/>
          <w:sz w:val="22"/>
          <w:szCs w:val="22"/>
          <w:lang w:val="es-ES" w:eastAsia="en-US"/>
        </w:rPr>
        <w:t xml:space="preserve"> </w:t>
      </w:r>
      <w:r w:rsidR="00C614A6" w:rsidRPr="0063078D">
        <w:rPr>
          <w:rFonts w:ascii="Palatino Linotype" w:eastAsia="Calibri" w:hAnsi="Palatino Linotype" w:cs="Tahoma"/>
          <w:bCs/>
          <w:sz w:val="22"/>
          <w:szCs w:val="22"/>
          <w:lang w:val="es-ES" w:eastAsia="en-US"/>
        </w:rPr>
        <w:t xml:space="preserve">notificó </w:t>
      </w:r>
      <w:r w:rsidRPr="0063078D">
        <w:rPr>
          <w:rFonts w:ascii="Palatino Linotype" w:eastAsia="Calibri" w:hAnsi="Palatino Linotype" w:cs="Tahoma"/>
          <w:bCs/>
          <w:sz w:val="22"/>
          <w:szCs w:val="22"/>
          <w:lang w:val="es-ES" w:eastAsia="en-US"/>
        </w:rPr>
        <w:t>al</w:t>
      </w:r>
      <w:r w:rsidR="008A2809" w:rsidRPr="0063078D">
        <w:rPr>
          <w:rFonts w:ascii="Palatino Linotype" w:eastAsia="Calibri" w:hAnsi="Palatino Linotype" w:cs="Tahoma"/>
          <w:bCs/>
          <w:sz w:val="22"/>
          <w:szCs w:val="22"/>
          <w:lang w:val="es-ES" w:eastAsia="en-US"/>
        </w:rPr>
        <w:t xml:space="preserve"> Particular </w:t>
      </w:r>
      <w:r w:rsidR="00806E45" w:rsidRPr="0063078D">
        <w:rPr>
          <w:rFonts w:ascii="Palatino Linotype" w:eastAsia="Calibri" w:hAnsi="Palatino Linotype" w:cs="Tahoma"/>
          <w:bCs/>
          <w:sz w:val="22"/>
          <w:szCs w:val="22"/>
          <w:lang w:val="es-ES" w:eastAsia="en-US"/>
        </w:rPr>
        <w:t>la respuesta a su solicitud de acceso a la información, en los términos siguientes:</w:t>
      </w:r>
    </w:p>
    <w:p w14:paraId="45B3154A" w14:textId="21D09848" w:rsidR="00806E45" w:rsidRPr="0063078D" w:rsidRDefault="00A845A5" w:rsidP="00A845A5">
      <w:pPr>
        <w:spacing w:line="360" w:lineRule="auto"/>
        <w:ind w:left="567" w:right="539"/>
        <w:jc w:val="right"/>
        <w:rPr>
          <w:rFonts w:ascii="Palatino Linotype" w:hAnsi="Palatino Linotype"/>
          <w:i/>
          <w:szCs w:val="18"/>
          <w:lang w:eastAsia="es-MX"/>
        </w:rPr>
      </w:pPr>
      <w:r w:rsidRPr="0063078D">
        <w:rPr>
          <w:rFonts w:ascii="Palatino Linotype" w:hAnsi="Palatino Linotype"/>
          <w:i/>
          <w:szCs w:val="18"/>
          <w:lang w:eastAsia="es-MX"/>
        </w:rPr>
        <w:t xml:space="preserve">“Metepec, México a 04 de </w:t>
      </w:r>
      <w:proofErr w:type="gramStart"/>
      <w:r w:rsidRPr="0063078D">
        <w:rPr>
          <w:rFonts w:ascii="Palatino Linotype" w:hAnsi="Palatino Linotype"/>
          <w:i/>
          <w:szCs w:val="18"/>
          <w:lang w:eastAsia="es-MX"/>
        </w:rPr>
        <w:t>Marzo</w:t>
      </w:r>
      <w:proofErr w:type="gramEnd"/>
      <w:r w:rsidRPr="0063078D">
        <w:rPr>
          <w:rFonts w:ascii="Palatino Linotype" w:hAnsi="Palatino Linotype"/>
          <w:i/>
          <w:szCs w:val="18"/>
          <w:lang w:eastAsia="es-MX"/>
        </w:rPr>
        <w:t xml:space="preserve"> de 2019</w:t>
      </w:r>
    </w:p>
    <w:p w14:paraId="61D2C38D" w14:textId="6598D8DB" w:rsidR="00A845A5" w:rsidRPr="0063078D" w:rsidRDefault="00A845A5" w:rsidP="00A845A5">
      <w:pPr>
        <w:spacing w:line="360" w:lineRule="auto"/>
        <w:ind w:left="567" w:right="539"/>
        <w:jc w:val="right"/>
        <w:rPr>
          <w:rFonts w:ascii="Palatino Linotype" w:hAnsi="Palatino Linotype"/>
          <w:i/>
          <w:szCs w:val="18"/>
          <w:lang w:eastAsia="es-MX"/>
        </w:rPr>
      </w:pPr>
      <w:r w:rsidRPr="0063078D">
        <w:rPr>
          <w:rFonts w:ascii="Palatino Linotype" w:hAnsi="Palatino Linotype"/>
          <w:i/>
          <w:szCs w:val="18"/>
          <w:lang w:eastAsia="es-MX"/>
        </w:rPr>
        <w:t xml:space="preserve">Nombre del solicitante: </w:t>
      </w:r>
      <w:r w:rsidR="00D17167" w:rsidRPr="00D17167">
        <w:rPr>
          <w:rFonts w:ascii="Palatino Linotype" w:hAnsi="Palatino Linotype"/>
          <w:i/>
          <w:szCs w:val="18"/>
          <w:highlight w:val="black"/>
          <w:lang w:eastAsia="es-MX"/>
        </w:rPr>
        <w:t>XXXXXXXXXXXXXXXXXX</w:t>
      </w:r>
    </w:p>
    <w:p w14:paraId="6DA4E9D0" w14:textId="4DEF832E" w:rsidR="00A845A5" w:rsidRPr="0063078D" w:rsidRDefault="00A845A5" w:rsidP="00A845A5">
      <w:pPr>
        <w:spacing w:line="360" w:lineRule="auto"/>
        <w:ind w:left="567" w:right="539"/>
        <w:jc w:val="right"/>
        <w:rPr>
          <w:rFonts w:ascii="Palatino Linotype" w:hAnsi="Palatino Linotype"/>
          <w:i/>
          <w:szCs w:val="18"/>
          <w:lang w:eastAsia="es-MX"/>
        </w:rPr>
      </w:pPr>
      <w:r w:rsidRPr="0063078D">
        <w:rPr>
          <w:rFonts w:ascii="Palatino Linotype" w:hAnsi="Palatino Linotype"/>
          <w:i/>
          <w:szCs w:val="18"/>
          <w:lang w:eastAsia="es-MX"/>
        </w:rPr>
        <w:t>Folio de la solicitud: 00110/SF/IP/2019</w:t>
      </w:r>
    </w:p>
    <w:p w14:paraId="6AAAB87C" w14:textId="77777777" w:rsidR="00A845A5" w:rsidRPr="0063078D" w:rsidRDefault="00A845A5" w:rsidP="00A845A5">
      <w:pPr>
        <w:spacing w:line="360" w:lineRule="auto"/>
        <w:ind w:left="567" w:right="539"/>
        <w:jc w:val="both"/>
        <w:rPr>
          <w:rFonts w:ascii="Palatino Linotype" w:eastAsia="Calibri" w:hAnsi="Palatino Linotype" w:cs="Tahoma"/>
          <w:bCs/>
          <w:i/>
          <w:sz w:val="24"/>
          <w:szCs w:val="22"/>
          <w:lang w:val="es-ES" w:eastAsia="en-US"/>
        </w:rPr>
      </w:pPr>
    </w:p>
    <w:p w14:paraId="0F462FD8" w14:textId="12A61A3C" w:rsidR="00A845A5" w:rsidRPr="0063078D" w:rsidRDefault="00A845A5" w:rsidP="00A845A5">
      <w:pPr>
        <w:spacing w:line="360" w:lineRule="auto"/>
        <w:ind w:left="567" w:right="539"/>
        <w:jc w:val="both"/>
        <w:rPr>
          <w:rFonts w:ascii="Palatino Linotype" w:hAnsi="Palatino Linotype"/>
          <w:i/>
          <w:szCs w:val="18"/>
          <w:lang w:eastAsia="es-MX"/>
        </w:rPr>
      </w:pPr>
      <w:r w:rsidRPr="0063078D">
        <w:rPr>
          <w:rFonts w:ascii="Palatino Linotype" w:hAnsi="Palatino Linotype"/>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4CD6DC" w14:textId="77777777" w:rsidR="00A845A5" w:rsidRPr="0063078D" w:rsidRDefault="00A845A5" w:rsidP="00A845A5">
      <w:pPr>
        <w:spacing w:line="360" w:lineRule="auto"/>
        <w:ind w:left="567" w:right="539"/>
        <w:jc w:val="both"/>
        <w:rPr>
          <w:rFonts w:ascii="Palatino Linotype" w:hAnsi="Palatino Linotype"/>
          <w:i/>
          <w:szCs w:val="18"/>
          <w:lang w:eastAsia="es-MX"/>
        </w:rPr>
      </w:pPr>
    </w:p>
    <w:p w14:paraId="09491C15" w14:textId="4533EDCB" w:rsidR="00A845A5" w:rsidRPr="0063078D" w:rsidRDefault="00A845A5" w:rsidP="00A845A5">
      <w:pPr>
        <w:spacing w:line="360" w:lineRule="auto"/>
        <w:ind w:left="567" w:right="539"/>
        <w:jc w:val="both"/>
        <w:rPr>
          <w:rFonts w:ascii="Palatino Linotype" w:hAnsi="Palatino Linotype"/>
          <w:i/>
          <w:szCs w:val="18"/>
          <w:lang w:eastAsia="es-MX"/>
        </w:rPr>
      </w:pPr>
      <w:r w:rsidRPr="0063078D">
        <w:rPr>
          <w:rFonts w:ascii="Palatino Linotype" w:hAnsi="Palatino Linotype"/>
          <w:i/>
          <w:szCs w:val="18"/>
          <w:lang w:eastAsia="es-MX"/>
        </w:rPr>
        <w:t>Sobre el particular, sírvase encontrar en archivo adjunto copia del oficio de notificación número 203040000/UT-0448/2019, mediante el cual se detalla lo referente a su solicitud.</w:t>
      </w:r>
    </w:p>
    <w:p w14:paraId="5F71CD40" w14:textId="77777777" w:rsidR="00A845A5" w:rsidRPr="0063078D" w:rsidRDefault="00A845A5" w:rsidP="00A845A5">
      <w:pPr>
        <w:spacing w:line="360" w:lineRule="auto"/>
        <w:ind w:left="567" w:right="539"/>
        <w:jc w:val="both"/>
        <w:rPr>
          <w:rFonts w:ascii="Palatino Linotype" w:hAnsi="Palatino Linotype"/>
          <w:i/>
          <w:szCs w:val="18"/>
          <w:lang w:eastAsia="es-MX"/>
        </w:rPr>
      </w:pPr>
    </w:p>
    <w:p w14:paraId="74364B40" w14:textId="53007D0B" w:rsidR="00A845A5" w:rsidRPr="0063078D" w:rsidRDefault="00A845A5" w:rsidP="00A845A5">
      <w:pPr>
        <w:spacing w:line="360" w:lineRule="auto"/>
        <w:ind w:left="567" w:right="539"/>
        <w:jc w:val="both"/>
        <w:rPr>
          <w:rFonts w:ascii="Palatino Linotype" w:hAnsi="Palatino Linotype"/>
          <w:i/>
          <w:szCs w:val="18"/>
          <w:lang w:eastAsia="es-MX"/>
        </w:rPr>
      </w:pPr>
      <w:r w:rsidRPr="0063078D">
        <w:rPr>
          <w:rFonts w:ascii="Palatino Linotype" w:hAnsi="Palatino Linotype"/>
          <w:i/>
          <w:szCs w:val="18"/>
          <w:lang w:eastAsia="es-MX"/>
        </w:rPr>
        <w:t>ATENTAMENTE</w:t>
      </w:r>
    </w:p>
    <w:p w14:paraId="61F1D387" w14:textId="77777777" w:rsidR="00A845A5" w:rsidRPr="0063078D" w:rsidRDefault="00A845A5" w:rsidP="00A845A5">
      <w:pPr>
        <w:spacing w:line="360" w:lineRule="auto"/>
        <w:ind w:left="567" w:right="539"/>
        <w:jc w:val="both"/>
        <w:rPr>
          <w:rFonts w:ascii="Palatino Linotype" w:hAnsi="Palatino Linotype"/>
          <w:i/>
          <w:szCs w:val="18"/>
          <w:lang w:eastAsia="es-MX"/>
        </w:rPr>
      </w:pPr>
    </w:p>
    <w:p w14:paraId="54C71284" w14:textId="543CC755" w:rsidR="00A845A5" w:rsidRPr="0063078D" w:rsidRDefault="00A845A5" w:rsidP="00A845A5">
      <w:pPr>
        <w:spacing w:line="360" w:lineRule="auto"/>
        <w:ind w:left="567" w:right="539"/>
        <w:jc w:val="both"/>
        <w:rPr>
          <w:rFonts w:ascii="Palatino Linotype" w:eastAsia="Calibri" w:hAnsi="Palatino Linotype" w:cs="Tahoma"/>
          <w:bCs/>
          <w:sz w:val="24"/>
          <w:szCs w:val="22"/>
          <w:lang w:val="es-ES" w:eastAsia="en-US"/>
        </w:rPr>
      </w:pPr>
      <w:r w:rsidRPr="0063078D">
        <w:rPr>
          <w:rFonts w:ascii="Palatino Linotype" w:hAnsi="Palatino Linotype"/>
          <w:i/>
          <w:szCs w:val="18"/>
          <w:lang w:eastAsia="es-MX"/>
        </w:rPr>
        <w:t xml:space="preserve">Lic. Rodolfo Esteban Rivadeneyra Hernández” </w:t>
      </w:r>
      <w:r w:rsidRPr="0063078D">
        <w:rPr>
          <w:rFonts w:ascii="Palatino Linotype" w:hAnsi="Palatino Linotype"/>
          <w:szCs w:val="18"/>
          <w:lang w:eastAsia="es-MX"/>
        </w:rPr>
        <w:t>(Sic.)</w:t>
      </w:r>
    </w:p>
    <w:p w14:paraId="38CBD2D5" w14:textId="77777777" w:rsidR="00C614A6" w:rsidRPr="0063078D" w:rsidRDefault="00C614A6" w:rsidP="00D9652C">
      <w:pPr>
        <w:spacing w:line="360" w:lineRule="auto"/>
        <w:jc w:val="both"/>
        <w:rPr>
          <w:rFonts w:ascii="Palatino Linotype" w:eastAsia="Calibri" w:hAnsi="Palatino Linotype" w:cs="Tahoma"/>
          <w:bCs/>
          <w:sz w:val="22"/>
          <w:szCs w:val="22"/>
          <w:lang w:val="es-ES" w:eastAsia="en-US"/>
        </w:rPr>
      </w:pPr>
    </w:p>
    <w:p w14:paraId="0499B3FD" w14:textId="20B542B5" w:rsidR="00D65B6C" w:rsidRPr="0063078D" w:rsidRDefault="00150361" w:rsidP="002B3E2B">
      <w:pPr>
        <w:spacing w:line="360" w:lineRule="auto"/>
        <w:jc w:val="both"/>
        <w:rPr>
          <w:rFonts w:ascii="Palatino Linotype" w:eastAsia="Calibri" w:hAnsi="Palatino Linotype" w:cs="Tahoma"/>
          <w:bCs/>
          <w:sz w:val="22"/>
          <w:szCs w:val="22"/>
          <w:lang w:val="es-ES" w:eastAsia="en-US"/>
        </w:rPr>
      </w:pPr>
      <w:r w:rsidRPr="0063078D">
        <w:rPr>
          <w:rFonts w:ascii="Palatino Linotype" w:eastAsia="Calibri" w:hAnsi="Palatino Linotype" w:cs="Tahoma"/>
          <w:bCs/>
          <w:sz w:val="22"/>
          <w:szCs w:val="22"/>
          <w:lang w:val="es-ES" w:eastAsia="en-US"/>
        </w:rPr>
        <w:t>A la notificación en comento</w:t>
      </w:r>
      <w:r w:rsidR="00694759" w:rsidRPr="0063078D">
        <w:rPr>
          <w:rFonts w:ascii="Palatino Linotype" w:eastAsia="Calibri" w:hAnsi="Palatino Linotype" w:cs="Tahoma"/>
          <w:bCs/>
          <w:sz w:val="22"/>
          <w:szCs w:val="22"/>
          <w:lang w:val="es-ES" w:eastAsia="en-US"/>
        </w:rPr>
        <w:t>,</w:t>
      </w:r>
      <w:r w:rsidRPr="0063078D">
        <w:rPr>
          <w:rFonts w:ascii="Palatino Linotype" w:eastAsia="Calibri" w:hAnsi="Palatino Linotype" w:cs="Tahoma"/>
          <w:bCs/>
          <w:sz w:val="22"/>
          <w:szCs w:val="22"/>
          <w:lang w:val="es-ES" w:eastAsia="en-US"/>
        </w:rPr>
        <w:t xml:space="preserve"> </w:t>
      </w:r>
      <w:r w:rsidR="0099644F" w:rsidRPr="0063078D">
        <w:rPr>
          <w:rFonts w:ascii="Palatino Linotype" w:eastAsia="Calibri" w:hAnsi="Palatino Linotype" w:cs="Tahoma"/>
          <w:bCs/>
          <w:sz w:val="22"/>
          <w:szCs w:val="22"/>
          <w:lang w:val="es-ES" w:eastAsia="en-US"/>
        </w:rPr>
        <w:t xml:space="preserve">la Secretaría de </w:t>
      </w:r>
      <w:r w:rsidR="00A845A5" w:rsidRPr="0063078D">
        <w:rPr>
          <w:rFonts w:ascii="Palatino Linotype" w:eastAsia="Calibri" w:hAnsi="Palatino Linotype" w:cs="Tahoma"/>
          <w:bCs/>
          <w:sz w:val="22"/>
          <w:szCs w:val="22"/>
          <w:lang w:val="es-ES" w:eastAsia="en-US"/>
        </w:rPr>
        <w:t>Finanzas</w:t>
      </w:r>
      <w:r w:rsidR="00385D20" w:rsidRPr="0063078D">
        <w:rPr>
          <w:rFonts w:ascii="Palatino Linotype" w:eastAsia="Calibri" w:hAnsi="Palatino Linotype" w:cs="Tahoma"/>
          <w:bCs/>
          <w:sz w:val="22"/>
          <w:szCs w:val="22"/>
          <w:lang w:val="es-ES" w:eastAsia="en-US"/>
        </w:rPr>
        <w:t xml:space="preserve"> </w:t>
      </w:r>
      <w:r w:rsidR="00EC6DDF" w:rsidRPr="0063078D">
        <w:rPr>
          <w:rFonts w:ascii="Palatino Linotype" w:eastAsia="Calibri" w:hAnsi="Palatino Linotype" w:cs="Tahoma"/>
          <w:bCs/>
          <w:sz w:val="22"/>
          <w:szCs w:val="22"/>
          <w:lang w:val="es-ES" w:eastAsia="en-US"/>
        </w:rPr>
        <w:t>adjuntó</w:t>
      </w:r>
      <w:r w:rsidRPr="0063078D">
        <w:rPr>
          <w:rFonts w:ascii="Palatino Linotype" w:eastAsia="Calibri" w:hAnsi="Palatino Linotype" w:cs="Tahoma"/>
          <w:bCs/>
          <w:sz w:val="22"/>
          <w:szCs w:val="22"/>
          <w:lang w:val="es-ES" w:eastAsia="en-US"/>
        </w:rPr>
        <w:t xml:space="preserve"> </w:t>
      </w:r>
      <w:r w:rsidR="00A845A5" w:rsidRPr="0063078D">
        <w:rPr>
          <w:rFonts w:ascii="Palatino Linotype" w:eastAsia="Calibri" w:hAnsi="Palatino Linotype" w:cs="Tahoma"/>
          <w:bCs/>
          <w:sz w:val="22"/>
          <w:szCs w:val="22"/>
          <w:lang w:val="es-ES" w:eastAsia="en-US"/>
        </w:rPr>
        <w:t>los</w:t>
      </w:r>
      <w:r w:rsidR="00F16EF8" w:rsidRPr="0063078D">
        <w:rPr>
          <w:rFonts w:ascii="Palatino Linotype" w:eastAsia="Calibri" w:hAnsi="Palatino Linotype" w:cs="Tahoma"/>
          <w:bCs/>
          <w:sz w:val="22"/>
          <w:szCs w:val="22"/>
          <w:lang w:val="es-ES" w:eastAsia="en-US"/>
        </w:rPr>
        <w:t xml:space="preserve"> oficio</w:t>
      </w:r>
      <w:r w:rsidR="00A845A5" w:rsidRPr="0063078D">
        <w:rPr>
          <w:rFonts w:ascii="Palatino Linotype" w:eastAsia="Calibri" w:hAnsi="Palatino Linotype" w:cs="Tahoma"/>
          <w:bCs/>
          <w:sz w:val="22"/>
          <w:szCs w:val="22"/>
          <w:lang w:val="es-ES" w:eastAsia="en-US"/>
        </w:rPr>
        <w:t>s</w:t>
      </w:r>
      <w:r w:rsidR="00F16EF8" w:rsidRPr="0063078D">
        <w:rPr>
          <w:rFonts w:ascii="Palatino Linotype" w:eastAsia="Calibri" w:hAnsi="Palatino Linotype" w:cs="Tahoma"/>
          <w:bCs/>
          <w:sz w:val="22"/>
          <w:szCs w:val="22"/>
          <w:lang w:val="es-ES" w:eastAsia="en-US"/>
        </w:rPr>
        <w:t xml:space="preserve"> </w:t>
      </w:r>
      <w:bookmarkStart w:id="0" w:name="_Hlk448276"/>
      <w:r w:rsidR="00A845A5" w:rsidRPr="0063078D">
        <w:rPr>
          <w:rFonts w:ascii="Palatino Linotype" w:eastAsia="Calibri" w:hAnsi="Palatino Linotype" w:cs="Tahoma"/>
          <w:bCs/>
          <w:sz w:val="22"/>
          <w:szCs w:val="22"/>
          <w:lang w:val="es-ES" w:eastAsia="en-US"/>
        </w:rPr>
        <w:t xml:space="preserve">con las claves de identificación </w:t>
      </w:r>
      <w:r w:rsidR="00EC6DDF" w:rsidRPr="0063078D">
        <w:rPr>
          <w:rFonts w:ascii="Palatino Linotype" w:eastAsia="Calibri" w:hAnsi="Palatino Linotype" w:cs="Tahoma"/>
          <w:b/>
          <w:bCs/>
          <w:sz w:val="22"/>
          <w:szCs w:val="22"/>
          <w:lang w:val="es-ES" w:eastAsia="en-US"/>
        </w:rPr>
        <w:t>20704000020000S/072/2019</w:t>
      </w:r>
      <w:r w:rsidR="00EC6DDF" w:rsidRPr="0063078D">
        <w:rPr>
          <w:rFonts w:ascii="Palatino Linotype" w:eastAsia="Calibri" w:hAnsi="Palatino Linotype" w:cs="Tahoma"/>
          <w:bCs/>
          <w:sz w:val="22"/>
          <w:szCs w:val="22"/>
          <w:lang w:val="es-ES" w:eastAsia="en-US"/>
        </w:rPr>
        <w:t xml:space="preserve"> y </w:t>
      </w:r>
      <w:r w:rsidR="00EC6DDF" w:rsidRPr="0063078D">
        <w:rPr>
          <w:rFonts w:ascii="Palatino Linotype" w:eastAsia="Calibri" w:hAnsi="Palatino Linotype" w:cs="Tahoma"/>
          <w:b/>
          <w:bCs/>
          <w:sz w:val="22"/>
          <w:szCs w:val="22"/>
          <w:lang w:val="es-ES" w:eastAsia="en-US"/>
        </w:rPr>
        <w:t>20700004S/UT-0448/2019</w:t>
      </w:r>
      <w:r w:rsidR="00F16EF8" w:rsidRPr="0063078D">
        <w:rPr>
          <w:rFonts w:ascii="Palatino Linotype" w:eastAsia="Calibri" w:hAnsi="Palatino Linotype" w:cs="Tahoma"/>
          <w:bCs/>
          <w:sz w:val="22"/>
          <w:szCs w:val="22"/>
          <w:lang w:val="es-ES" w:eastAsia="en-US"/>
        </w:rPr>
        <w:t>, de fecha</w:t>
      </w:r>
      <w:r w:rsidR="00EC6DDF" w:rsidRPr="0063078D">
        <w:rPr>
          <w:rFonts w:ascii="Palatino Linotype" w:eastAsia="Calibri" w:hAnsi="Palatino Linotype" w:cs="Tahoma"/>
          <w:bCs/>
          <w:sz w:val="22"/>
          <w:szCs w:val="22"/>
          <w:lang w:val="es-ES" w:eastAsia="en-US"/>
        </w:rPr>
        <w:t>s veinticinco de febrero y</w:t>
      </w:r>
      <w:r w:rsidR="00F16EF8" w:rsidRPr="0063078D">
        <w:rPr>
          <w:rFonts w:ascii="Palatino Linotype" w:eastAsia="Calibri" w:hAnsi="Palatino Linotype" w:cs="Tahoma"/>
          <w:bCs/>
          <w:sz w:val="22"/>
          <w:szCs w:val="22"/>
          <w:lang w:val="es-ES" w:eastAsia="en-US"/>
        </w:rPr>
        <w:t xml:space="preserve"> </w:t>
      </w:r>
      <w:r w:rsidR="00EC6DDF" w:rsidRPr="0063078D">
        <w:rPr>
          <w:rFonts w:ascii="Palatino Linotype" w:eastAsia="Calibri" w:hAnsi="Palatino Linotype" w:cs="Tahoma"/>
          <w:bCs/>
          <w:sz w:val="22"/>
          <w:szCs w:val="22"/>
          <w:lang w:val="es-ES" w:eastAsia="en-US"/>
        </w:rPr>
        <w:t>cuatro de marzo ambos de dos mil diecinueve</w:t>
      </w:r>
      <w:r w:rsidR="00F16EF8" w:rsidRPr="0063078D">
        <w:rPr>
          <w:rFonts w:ascii="Palatino Linotype" w:eastAsia="Calibri" w:hAnsi="Palatino Linotype" w:cs="Tahoma"/>
          <w:bCs/>
          <w:sz w:val="22"/>
          <w:szCs w:val="22"/>
          <w:lang w:val="es-ES" w:eastAsia="en-US"/>
        </w:rPr>
        <w:t xml:space="preserve">, </w:t>
      </w:r>
      <w:bookmarkEnd w:id="0"/>
      <w:r w:rsidR="00EC6DDF" w:rsidRPr="0063078D">
        <w:rPr>
          <w:rFonts w:ascii="Palatino Linotype" w:eastAsia="Calibri" w:hAnsi="Palatino Linotype" w:cs="Tahoma"/>
          <w:bCs/>
          <w:sz w:val="22"/>
          <w:szCs w:val="22"/>
          <w:lang w:val="es-ES" w:eastAsia="en-US"/>
        </w:rPr>
        <w:t xml:space="preserve">el primero de los oficios referidos </w:t>
      </w:r>
      <w:r w:rsidR="00D35B55" w:rsidRPr="0063078D">
        <w:rPr>
          <w:rFonts w:ascii="Palatino Linotype" w:eastAsia="Calibri" w:hAnsi="Palatino Linotype" w:cs="Tahoma"/>
          <w:bCs/>
          <w:sz w:val="22"/>
          <w:szCs w:val="22"/>
          <w:lang w:val="es-ES" w:eastAsia="en-US"/>
        </w:rPr>
        <w:t>con antelación</w:t>
      </w:r>
      <w:r w:rsidR="00EC6DDF" w:rsidRPr="0063078D">
        <w:rPr>
          <w:rFonts w:ascii="Palatino Linotype" w:eastAsia="Calibri" w:hAnsi="Palatino Linotype" w:cs="Tahoma"/>
          <w:bCs/>
          <w:sz w:val="22"/>
          <w:szCs w:val="22"/>
          <w:lang w:val="es-ES" w:eastAsia="en-US"/>
        </w:rPr>
        <w:t xml:space="preserve"> dirigido al Jefe de la UIPPE y Titular de la Unidad de Transparencia de la Secretaría de Finanzas, </w:t>
      </w:r>
      <w:r w:rsidR="00D35B55" w:rsidRPr="0063078D">
        <w:rPr>
          <w:rFonts w:ascii="Palatino Linotype" w:eastAsia="Calibri" w:hAnsi="Palatino Linotype" w:cs="Tahoma"/>
          <w:bCs/>
          <w:sz w:val="22"/>
          <w:szCs w:val="22"/>
          <w:lang w:val="es-ES" w:eastAsia="en-US"/>
        </w:rPr>
        <w:t xml:space="preserve">mismo que fue signado por el Servidor Público </w:t>
      </w:r>
      <w:r w:rsidR="00B17655" w:rsidRPr="0063078D">
        <w:rPr>
          <w:rFonts w:ascii="Palatino Linotype" w:eastAsia="Calibri" w:hAnsi="Palatino Linotype" w:cs="Tahoma"/>
          <w:bCs/>
          <w:sz w:val="22"/>
          <w:szCs w:val="22"/>
          <w:lang w:val="es-ES" w:eastAsia="en-US"/>
        </w:rPr>
        <w:t>H</w:t>
      </w:r>
      <w:r w:rsidR="00D35B55" w:rsidRPr="0063078D">
        <w:rPr>
          <w:rFonts w:ascii="Palatino Linotype" w:eastAsia="Calibri" w:hAnsi="Palatino Linotype" w:cs="Tahoma"/>
          <w:bCs/>
          <w:sz w:val="22"/>
          <w:szCs w:val="22"/>
          <w:lang w:val="es-ES" w:eastAsia="en-US"/>
        </w:rPr>
        <w:t xml:space="preserve">abilitado suplente de la Subsecretaría de Planeación y Presupuesto </w:t>
      </w:r>
      <w:r w:rsidR="00EC6DDF" w:rsidRPr="0063078D">
        <w:rPr>
          <w:rFonts w:ascii="Palatino Linotype" w:eastAsia="Calibri" w:hAnsi="Palatino Linotype" w:cs="Tahoma"/>
          <w:bCs/>
          <w:sz w:val="22"/>
          <w:szCs w:val="22"/>
          <w:lang w:val="es-ES" w:eastAsia="en-US"/>
        </w:rPr>
        <w:t xml:space="preserve">y el segundo </w:t>
      </w:r>
      <w:r w:rsidR="00D35B55" w:rsidRPr="0063078D">
        <w:rPr>
          <w:rFonts w:ascii="Palatino Linotype" w:eastAsia="Calibri" w:hAnsi="Palatino Linotype" w:cs="Tahoma"/>
          <w:bCs/>
          <w:sz w:val="22"/>
          <w:szCs w:val="22"/>
          <w:lang w:val="es-ES" w:eastAsia="en-US"/>
        </w:rPr>
        <w:t>oficio dirigido</w:t>
      </w:r>
      <w:r w:rsidR="00EC6DDF" w:rsidRPr="0063078D">
        <w:rPr>
          <w:rFonts w:ascii="Palatino Linotype" w:eastAsia="Calibri" w:hAnsi="Palatino Linotype" w:cs="Tahoma"/>
          <w:bCs/>
          <w:sz w:val="22"/>
          <w:szCs w:val="22"/>
          <w:lang w:val="es-ES" w:eastAsia="en-US"/>
        </w:rPr>
        <w:t xml:space="preserve"> al s</w:t>
      </w:r>
      <w:r w:rsidR="00F16EF8" w:rsidRPr="0063078D">
        <w:rPr>
          <w:rFonts w:ascii="Palatino Linotype" w:eastAsia="Calibri" w:hAnsi="Palatino Linotype" w:cs="Tahoma"/>
          <w:bCs/>
          <w:sz w:val="22"/>
          <w:szCs w:val="22"/>
          <w:lang w:val="es-ES" w:eastAsia="en-US"/>
        </w:rPr>
        <w:t xml:space="preserve">olicitante </w:t>
      </w:r>
      <w:r w:rsidR="00D35B55" w:rsidRPr="0063078D">
        <w:rPr>
          <w:rFonts w:ascii="Palatino Linotype" w:eastAsia="Calibri" w:hAnsi="Palatino Linotype" w:cs="Tahoma"/>
          <w:bCs/>
          <w:sz w:val="22"/>
          <w:szCs w:val="22"/>
          <w:lang w:val="es-ES" w:eastAsia="en-US"/>
        </w:rPr>
        <w:t xml:space="preserve">el cual fue </w:t>
      </w:r>
      <w:r w:rsidR="00F16EF8" w:rsidRPr="0063078D">
        <w:rPr>
          <w:rFonts w:ascii="Palatino Linotype" w:eastAsia="Calibri" w:hAnsi="Palatino Linotype" w:cs="Tahoma"/>
          <w:bCs/>
          <w:sz w:val="22"/>
          <w:szCs w:val="22"/>
          <w:lang w:val="es-ES" w:eastAsia="en-US"/>
        </w:rPr>
        <w:t xml:space="preserve">signado por el Titular de la Unidad de Transparencia, </w:t>
      </w:r>
      <w:r w:rsidR="00D35B55" w:rsidRPr="0063078D">
        <w:rPr>
          <w:rFonts w:ascii="Palatino Linotype" w:eastAsia="Calibri" w:hAnsi="Palatino Linotype" w:cs="Tahoma"/>
          <w:bCs/>
          <w:sz w:val="22"/>
          <w:szCs w:val="22"/>
          <w:lang w:val="es-ES" w:eastAsia="en-US"/>
        </w:rPr>
        <w:t>tal como se muestra a continuación</w:t>
      </w:r>
      <w:r w:rsidR="002B3E2B" w:rsidRPr="0063078D">
        <w:rPr>
          <w:rFonts w:ascii="Palatino Linotype" w:eastAsia="Calibri" w:hAnsi="Palatino Linotype" w:cs="Tahoma"/>
          <w:bCs/>
          <w:sz w:val="22"/>
          <w:szCs w:val="22"/>
          <w:lang w:val="es-ES" w:eastAsia="en-US"/>
        </w:rPr>
        <w:t>:</w:t>
      </w:r>
    </w:p>
    <w:p w14:paraId="6DA38FE8" w14:textId="3C4934E2" w:rsidR="00694759" w:rsidRPr="0063078D" w:rsidRDefault="00694759" w:rsidP="00694759">
      <w:pPr>
        <w:spacing w:line="360" w:lineRule="auto"/>
        <w:ind w:left="567" w:right="567"/>
        <w:jc w:val="both"/>
        <w:rPr>
          <w:rFonts w:ascii="Palatino Linotype" w:eastAsia="Calibri" w:hAnsi="Palatino Linotype" w:cs="Tahoma"/>
          <w:bCs/>
          <w:lang w:val="es-ES" w:eastAsia="en-US"/>
        </w:rPr>
      </w:pPr>
    </w:p>
    <w:p w14:paraId="52EFBB91" w14:textId="13F53CAF" w:rsidR="00C11B8A" w:rsidRPr="0063078D" w:rsidRDefault="00F26393" w:rsidP="00C11B8A">
      <w:pPr>
        <w:spacing w:line="360" w:lineRule="auto"/>
        <w:ind w:left="567" w:right="567"/>
        <w:jc w:val="right"/>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lastRenderedPageBreak/>
        <w:t>“</w:t>
      </w:r>
      <w:r w:rsidR="00C11B8A" w:rsidRPr="0063078D">
        <w:rPr>
          <w:rFonts w:ascii="Palatino Linotype" w:eastAsia="Calibri" w:hAnsi="Palatino Linotype" w:cs="Tahoma"/>
          <w:bCs/>
          <w:i/>
          <w:noProof/>
          <w:lang w:eastAsia="es-MX"/>
        </w:rPr>
        <w:t xml:space="preserve">Toluca de Lerdo, México a </w:t>
      </w:r>
    </w:p>
    <w:p w14:paraId="148EFFAB" w14:textId="7AC472A7" w:rsidR="00C11B8A" w:rsidRPr="0063078D" w:rsidRDefault="00C11B8A" w:rsidP="00C11B8A">
      <w:pPr>
        <w:spacing w:line="360" w:lineRule="auto"/>
        <w:ind w:left="567" w:right="567"/>
        <w:jc w:val="right"/>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25 de Febrero del 2019</w:t>
      </w:r>
    </w:p>
    <w:p w14:paraId="7714F9EA" w14:textId="116911C6" w:rsidR="00C11B8A" w:rsidRPr="0063078D" w:rsidRDefault="00C11B8A" w:rsidP="00C11B8A">
      <w:pPr>
        <w:spacing w:line="360" w:lineRule="auto"/>
        <w:ind w:left="567" w:right="567"/>
        <w:jc w:val="right"/>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Oficio 20704000020000S/072/2019</w:t>
      </w:r>
    </w:p>
    <w:p w14:paraId="488DC011" w14:textId="0EC84DC9"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 xml:space="preserve">LIC. RODOLFO ESTEBAN RIVEDENEYRA HERNÁNDEZ </w:t>
      </w:r>
    </w:p>
    <w:p w14:paraId="7E2BC197" w14:textId="77777777" w:rsidR="00C11B8A"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 xml:space="preserve">JEFE DE LA UIPPE Y TITULAR DE LA UNIDAD DE </w:t>
      </w:r>
    </w:p>
    <w:p w14:paraId="39C9D39F" w14:textId="6FAEC194"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 xml:space="preserve">TRANSPARENCIA DE LA SECRETARÍA DE FINANZAS </w:t>
      </w:r>
    </w:p>
    <w:p w14:paraId="457307BD" w14:textId="40FEC7D9"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 xml:space="preserve">P R E S E N T E </w:t>
      </w:r>
    </w:p>
    <w:p w14:paraId="4C4EBF56" w14:textId="77777777" w:rsidR="00C11B8A" w:rsidRPr="0063078D" w:rsidRDefault="00C11B8A" w:rsidP="00694759">
      <w:pPr>
        <w:spacing w:line="360" w:lineRule="auto"/>
        <w:ind w:left="567" w:right="567"/>
        <w:jc w:val="both"/>
        <w:rPr>
          <w:rFonts w:ascii="Palatino Linotype" w:eastAsia="Calibri" w:hAnsi="Palatino Linotype" w:cs="Tahoma"/>
          <w:bCs/>
          <w:i/>
          <w:noProof/>
          <w:lang w:eastAsia="es-MX"/>
        </w:rPr>
      </w:pPr>
    </w:p>
    <w:p w14:paraId="09459718" w14:textId="370302E5"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 xml:space="preserve">Con fundamento en lo dispuesto por el artículo 59 fracción III de la Ley de Transparencia y Acceso a la Información Publica del Estado de México y Municipios y en tención a su oficio No. 20700004S/UT-0348/2019  de 13 de febrero del año en curso, referente a la solicitud de información pública número 00110/SF/IP/2019, la cual señala: </w:t>
      </w:r>
    </w:p>
    <w:p w14:paraId="491FAE0C" w14:textId="77777777"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p>
    <w:p w14:paraId="6480A9E8" w14:textId="2C3D5CD9" w:rsidR="00D35B55" w:rsidRPr="0063078D" w:rsidRDefault="00D35B55" w:rsidP="00694759">
      <w:pPr>
        <w:spacing w:line="360" w:lineRule="auto"/>
        <w:ind w:left="567" w:right="567"/>
        <w:jc w:val="both"/>
        <w:rPr>
          <w:rFonts w:ascii="Palatino Linotype" w:eastAsia="Calibri" w:hAnsi="Palatino Linotype" w:cs="Tahoma"/>
          <w:bCs/>
          <w:i/>
          <w:noProof/>
          <w:lang w:eastAsia="es-MX"/>
        </w:rPr>
      </w:pPr>
      <w:r w:rsidRPr="0063078D">
        <w:rPr>
          <w:rFonts w:ascii="Palatino Linotype" w:eastAsia="Calibri" w:hAnsi="Palatino Linotype" w:cs="Tahoma"/>
          <w:bCs/>
          <w:i/>
          <w:noProof/>
          <w:lang w:eastAsia="es-MX"/>
        </w:rPr>
        <w:t>“solicito en versión pública el presupuesto asignado a los CUERPOS DE GUARDIAS DE SEGURIDAD INDUSTRIAL, BANCARIA Y COMERCIAL DEL VALLE DE CUAUTITLAN- TEXCOCO DEL VALLE DE TOLUCA Y VIGILANCIA AUXILIAR Y URBANA DEL ESTADO DE MÉXICO” (SIC)</w:t>
      </w:r>
    </w:p>
    <w:p w14:paraId="0992EE53" w14:textId="77777777" w:rsidR="00D35B55" w:rsidRPr="0063078D" w:rsidRDefault="00D35B55" w:rsidP="00694759">
      <w:pPr>
        <w:spacing w:line="360" w:lineRule="auto"/>
        <w:ind w:left="567" w:right="567"/>
        <w:jc w:val="both"/>
        <w:rPr>
          <w:rFonts w:ascii="Palatino Linotype" w:eastAsia="Calibri" w:hAnsi="Palatino Linotype" w:cs="Tahoma"/>
          <w:bCs/>
          <w:i/>
          <w:lang w:val="es-ES" w:eastAsia="en-US"/>
        </w:rPr>
      </w:pPr>
    </w:p>
    <w:p w14:paraId="21258B09" w14:textId="55FBE9E7" w:rsidR="00C11B8A" w:rsidRPr="0063078D" w:rsidRDefault="00C11B8A" w:rsidP="00694759">
      <w:pPr>
        <w:spacing w:line="360" w:lineRule="auto"/>
        <w:ind w:left="567" w:right="567"/>
        <w:jc w:val="both"/>
        <w:rPr>
          <w:rFonts w:ascii="Palatino Linotype" w:eastAsia="Calibri" w:hAnsi="Palatino Linotype" w:cs="Tahoma"/>
          <w:bCs/>
          <w:i/>
          <w:lang w:val="es-ES" w:eastAsia="en-US"/>
        </w:rPr>
      </w:pPr>
      <w:r w:rsidRPr="0063078D">
        <w:rPr>
          <w:rFonts w:ascii="Palatino Linotype" w:eastAsia="Calibri" w:hAnsi="Palatino Linotype" w:cs="Tahoma"/>
          <w:bCs/>
          <w:i/>
          <w:lang w:val="es-ES" w:eastAsia="en-US"/>
        </w:rPr>
        <w:t>Al respecto le comento que, de acuerdo con la búsqueda que se hiciera en los archivos de la Dirección General de Planeación y Gasto Público, no se encontró información relacionada con la solicitud en comento, toda vez que los cuerpos de guardias de seguridad referidos, no son una dependencia u organismo de los señalados en la Ley Orgánica de la Administración Pública del Estado de México, a los cuales les corresponda asignarles presupuesto</w:t>
      </w:r>
      <w:r w:rsidR="00F26393" w:rsidRPr="0063078D">
        <w:rPr>
          <w:rFonts w:ascii="Palatino Linotype" w:eastAsia="Calibri" w:hAnsi="Palatino Linotype" w:cs="Tahoma"/>
          <w:bCs/>
          <w:i/>
          <w:lang w:val="es-ES" w:eastAsia="en-US"/>
        </w:rPr>
        <w:t>”</w:t>
      </w:r>
      <w:r w:rsidRPr="0063078D">
        <w:rPr>
          <w:rFonts w:ascii="Palatino Linotype" w:eastAsia="Calibri" w:hAnsi="Palatino Linotype" w:cs="Tahoma"/>
          <w:bCs/>
          <w:i/>
          <w:lang w:val="es-ES" w:eastAsia="en-US"/>
        </w:rPr>
        <w:t>.</w:t>
      </w:r>
      <w:r w:rsidR="00255A26" w:rsidRPr="0063078D">
        <w:rPr>
          <w:rFonts w:ascii="Palatino Linotype" w:eastAsia="Calibri" w:hAnsi="Palatino Linotype" w:cs="Tahoma"/>
          <w:bCs/>
          <w:i/>
          <w:lang w:val="es-ES" w:eastAsia="en-US"/>
        </w:rPr>
        <w:t xml:space="preserve"> </w:t>
      </w:r>
      <w:r w:rsidR="00255A26" w:rsidRPr="0063078D">
        <w:rPr>
          <w:rFonts w:ascii="Palatino Linotype" w:eastAsia="Calibri" w:hAnsi="Palatino Linotype" w:cs="Tahoma"/>
          <w:bCs/>
          <w:lang w:val="es-ES" w:eastAsia="en-US"/>
        </w:rPr>
        <w:t>(Sic).</w:t>
      </w:r>
      <w:r w:rsidR="00255A26" w:rsidRPr="0063078D">
        <w:rPr>
          <w:rFonts w:ascii="Palatino Linotype" w:eastAsia="Calibri" w:hAnsi="Palatino Linotype" w:cs="Tahoma"/>
          <w:bCs/>
          <w:i/>
          <w:lang w:val="es-ES" w:eastAsia="en-US"/>
        </w:rPr>
        <w:t xml:space="preserve">  </w:t>
      </w:r>
      <w:r w:rsidRPr="0063078D">
        <w:rPr>
          <w:rFonts w:ascii="Palatino Linotype" w:eastAsia="Calibri" w:hAnsi="Palatino Linotype" w:cs="Tahoma"/>
          <w:bCs/>
          <w:i/>
          <w:lang w:val="es-ES" w:eastAsia="en-US"/>
        </w:rPr>
        <w:t xml:space="preserve"> </w:t>
      </w:r>
    </w:p>
    <w:p w14:paraId="2A949556" w14:textId="77777777" w:rsidR="00F26393" w:rsidRPr="0063078D" w:rsidRDefault="00F26393" w:rsidP="00CA0DFF">
      <w:pPr>
        <w:spacing w:line="360" w:lineRule="auto"/>
        <w:ind w:left="567" w:right="567"/>
        <w:jc w:val="right"/>
        <w:rPr>
          <w:rFonts w:ascii="Palatino Linotype" w:eastAsia="Calibri" w:hAnsi="Palatino Linotype" w:cs="Tahoma"/>
          <w:bCs/>
          <w:i/>
          <w:lang w:eastAsia="en-US"/>
        </w:rPr>
      </w:pPr>
    </w:p>
    <w:p w14:paraId="06DBA56F" w14:textId="2AF7098D" w:rsidR="00C11B8A" w:rsidRPr="0063078D" w:rsidRDefault="00F26393" w:rsidP="00CA0DFF">
      <w:pPr>
        <w:spacing w:line="360" w:lineRule="auto"/>
        <w:ind w:left="567" w:right="567"/>
        <w:jc w:val="right"/>
        <w:rPr>
          <w:rFonts w:ascii="Palatino Linotype" w:eastAsia="Calibri" w:hAnsi="Palatino Linotype" w:cs="Tahoma"/>
          <w:bCs/>
          <w:i/>
          <w:lang w:eastAsia="en-US"/>
        </w:rPr>
      </w:pPr>
      <w:r w:rsidRPr="0063078D">
        <w:rPr>
          <w:rFonts w:ascii="Palatino Linotype" w:eastAsia="Calibri" w:hAnsi="Palatino Linotype" w:cs="Tahoma"/>
          <w:bCs/>
          <w:i/>
          <w:lang w:eastAsia="en-US"/>
        </w:rPr>
        <w:t>“</w:t>
      </w:r>
      <w:r w:rsidR="00C11B8A" w:rsidRPr="0063078D">
        <w:rPr>
          <w:rFonts w:ascii="Palatino Linotype" w:eastAsia="Calibri" w:hAnsi="Palatino Linotype" w:cs="Tahoma"/>
          <w:bCs/>
          <w:i/>
          <w:lang w:eastAsia="en-US"/>
        </w:rPr>
        <w:t>Toluca de Lerdo, México a 04 de marzo de 2019</w:t>
      </w:r>
    </w:p>
    <w:p w14:paraId="7CFFC5C5" w14:textId="53E35D94" w:rsidR="00C11B8A" w:rsidRPr="0063078D" w:rsidRDefault="00C11B8A" w:rsidP="00CA0DFF">
      <w:pPr>
        <w:spacing w:line="360" w:lineRule="auto"/>
        <w:ind w:left="567" w:right="567"/>
        <w:jc w:val="right"/>
        <w:rPr>
          <w:rFonts w:ascii="Palatino Linotype" w:eastAsia="Calibri" w:hAnsi="Palatino Linotype" w:cs="Tahoma"/>
          <w:bCs/>
          <w:i/>
          <w:lang w:eastAsia="en-US"/>
        </w:rPr>
      </w:pPr>
      <w:r w:rsidRPr="0063078D">
        <w:rPr>
          <w:rFonts w:ascii="Palatino Linotype" w:eastAsia="Calibri" w:hAnsi="Palatino Linotype" w:cs="Tahoma"/>
          <w:bCs/>
          <w:i/>
          <w:lang w:eastAsia="en-US"/>
        </w:rPr>
        <w:t>Oficio No. 20700004S/UT-0448/2019</w:t>
      </w:r>
    </w:p>
    <w:p w14:paraId="630F0FF0" w14:textId="44822E16" w:rsidR="00C11B8A" w:rsidRPr="0063078D" w:rsidRDefault="00C11B8A" w:rsidP="0099644F">
      <w:pPr>
        <w:spacing w:line="360" w:lineRule="auto"/>
        <w:ind w:left="567" w:right="567"/>
        <w:jc w:val="both"/>
        <w:rPr>
          <w:rFonts w:ascii="Palatino Linotype" w:eastAsia="Calibri" w:hAnsi="Palatino Linotype" w:cs="Tahoma"/>
          <w:bCs/>
          <w:i/>
          <w:lang w:eastAsia="en-US"/>
        </w:rPr>
      </w:pPr>
      <w:r w:rsidRPr="0063078D">
        <w:rPr>
          <w:rFonts w:ascii="Palatino Linotype" w:eastAsia="Calibri" w:hAnsi="Palatino Linotype" w:cs="Tahoma"/>
          <w:bCs/>
          <w:i/>
          <w:lang w:eastAsia="en-US"/>
        </w:rPr>
        <w:t xml:space="preserve">CIUDADANO </w:t>
      </w:r>
    </w:p>
    <w:p w14:paraId="5489C61D" w14:textId="44CC7317" w:rsidR="00C11B8A" w:rsidRPr="0063078D" w:rsidRDefault="00D17167" w:rsidP="0099644F">
      <w:pPr>
        <w:spacing w:line="360" w:lineRule="auto"/>
        <w:ind w:left="567" w:right="567"/>
        <w:jc w:val="both"/>
        <w:rPr>
          <w:rFonts w:ascii="Palatino Linotype" w:eastAsia="Calibri" w:hAnsi="Palatino Linotype" w:cs="Tahoma"/>
          <w:bCs/>
          <w:i/>
          <w:lang w:eastAsia="en-US"/>
        </w:rPr>
      </w:pPr>
      <w:r w:rsidRPr="00D17167">
        <w:rPr>
          <w:rFonts w:ascii="Palatino Linotype" w:eastAsia="Calibri" w:hAnsi="Palatino Linotype" w:cs="Tahoma"/>
          <w:bCs/>
          <w:i/>
          <w:highlight w:val="black"/>
          <w:lang w:eastAsia="en-US"/>
        </w:rPr>
        <w:t>XXXXXXXXXXXXXXXXXXXXX</w:t>
      </w:r>
    </w:p>
    <w:p w14:paraId="0DDC8A3E" w14:textId="7BF441C1" w:rsidR="00C11B8A" w:rsidRPr="0063078D" w:rsidRDefault="00C11B8A" w:rsidP="0099644F">
      <w:pPr>
        <w:spacing w:line="360" w:lineRule="auto"/>
        <w:ind w:left="567" w:right="567"/>
        <w:jc w:val="both"/>
        <w:rPr>
          <w:rFonts w:ascii="Palatino Linotype" w:eastAsia="Calibri" w:hAnsi="Palatino Linotype" w:cs="Tahoma"/>
          <w:bCs/>
          <w:i/>
          <w:lang w:eastAsia="en-US"/>
        </w:rPr>
      </w:pPr>
      <w:r w:rsidRPr="0063078D">
        <w:rPr>
          <w:rFonts w:ascii="Palatino Linotype" w:eastAsia="Calibri" w:hAnsi="Palatino Linotype" w:cs="Tahoma"/>
          <w:bCs/>
          <w:i/>
          <w:lang w:eastAsia="en-US"/>
        </w:rPr>
        <w:t>P R E S E N T E</w:t>
      </w:r>
      <w:bookmarkStart w:id="1" w:name="_GoBack"/>
      <w:bookmarkEnd w:id="1"/>
    </w:p>
    <w:p w14:paraId="62915199" w14:textId="2EB5AC42" w:rsidR="00C11B8A" w:rsidRPr="0063078D" w:rsidRDefault="00CA0DFF" w:rsidP="0099644F">
      <w:pPr>
        <w:spacing w:line="360" w:lineRule="auto"/>
        <w:ind w:left="567" w:right="567"/>
        <w:jc w:val="both"/>
        <w:rPr>
          <w:rFonts w:ascii="Palatino Linotype" w:eastAsia="Calibri" w:hAnsi="Palatino Linotype" w:cs="Tahoma"/>
          <w:bCs/>
          <w:i/>
          <w:lang w:eastAsia="en-US"/>
        </w:rPr>
      </w:pPr>
      <w:r w:rsidRPr="0063078D">
        <w:rPr>
          <w:rFonts w:ascii="Palatino Linotype" w:eastAsia="Calibri" w:hAnsi="Palatino Linotype" w:cs="Tahoma"/>
          <w:bCs/>
          <w:i/>
          <w:lang w:eastAsia="en-US"/>
        </w:rPr>
        <w:lastRenderedPageBreak/>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w:t>
      </w:r>
      <w:r w:rsidRPr="0063078D">
        <w:rPr>
          <w:rFonts w:ascii="Palatino Linotype" w:eastAsia="Calibri" w:hAnsi="Palatino Linotype" w:cs="Tahoma"/>
          <w:b/>
          <w:bCs/>
          <w:i/>
          <w:lang w:eastAsia="en-US"/>
        </w:rPr>
        <w:t>00110/SF/IP/2019</w:t>
      </w:r>
      <w:r w:rsidRPr="0063078D">
        <w:rPr>
          <w:rFonts w:ascii="Palatino Linotype" w:eastAsia="Calibri" w:hAnsi="Palatino Linotype" w:cs="Tahoma"/>
          <w:bCs/>
          <w:i/>
          <w:lang w:eastAsia="en-US"/>
        </w:rPr>
        <w:t xml:space="preserve"> que usted realizó el doce de febrero del año dos mil diecinueve, sírvase encontrar en el archivo adjunto, copia fotostática del oficio número 20704000020000S/072/2019, emitido por el Servidor Público Habilitado de la Subsecretaría de Planeación y Presupuesto, en el que se detalla lo referente a la solicitud mencionada. </w:t>
      </w:r>
      <w:r w:rsidR="00255A26" w:rsidRPr="0063078D">
        <w:rPr>
          <w:rFonts w:ascii="Palatino Linotype" w:eastAsia="Calibri" w:hAnsi="Palatino Linotype" w:cs="Tahoma"/>
          <w:bCs/>
          <w:lang w:eastAsia="en-US"/>
        </w:rPr>
        <w:t>(Sic).</w:t>
      </w:r>
    </w:p>
    <w:p w14:paraId="34E5D7DB" w14:textId="77777777" w:rsidR="002B3E2B" w:rsidRPr="0063078D" w:rsidRDefault="002B3E2B" w:rsidP="002B3E2B">
      <w:pPr>
        <w:spacing w:line="360" w:lineRule="auto"/>
        <w:jc w:val="both"/>
        <w:rPr>
          <w:rFonts w:ascii="Palatino Linotype" w:eastAsia="Calibri" w:hAnsi="Palatino Linotype" w:cs="Tahoma"/>
          <w:bCs/>
          <w:sz w:val="22"/>
          <w:szCs w:val="22"/>
          <w:lang w:val="es-ES" w:eastAsia="en-US"/>
        </w:rPr>
      </w:pPr>
    </w:p>
    <w:p w14:paraId="7E63F570" w14:textId="5FFF43AD" w:rsidR="00806E45" w:rsidRPr="0063078D" w:rsidRDefault="00E20FF6" w:rsidP="00D9652C">
      <w:pPr>
        <w:spacing w:line="360" w:lineRule="auto"/>
        <w:jc w:val="both"/>
        <w:rPr>
          <w:rFonts w:ascii="Palatino Linotype" w:eastAsia="Calibri" w:hAnsi="Palatino Linotype" w:cs="Tahoma"/>
          <w:b/>
          <w:bCs/>
          <w:sz w:val="22"/>
          <w:szCs w:val="22"/>
          <w:lang w:val="es-ES" w:eastAsia="en-US"/>
        </w:rPr>
      </w:pPr>
      <w:r w:rsidRPr="0063078D">
        <w:rPr>
          <w:rFonts w:ascii="Palatino Linotype" w:eastAsia="Calibri" w:hAnsi="Palatino Linotype" w:cs="Tahoma"/>
          <w:b/>
          <w:bCs/>
          <w:sz w:val="22"/>
          <w:szCs w:val="22"/>
          <w:lang w:val="es-ES" w:eastAsia="en-US"/>
        </w:rPr>
        <w:t>I</w:t>
      </w:r>
      <w:r w:rsidR="007F0030" w:rsidRPr="0063078D">
        <w:rPr>
          <w:rFonts w:ascii="Palatino Linotype" w:eastAsia="Calibri" w:hAnsi="Palatino Linotype" w:cs="Tahoma"/>
          <w:b/>
          <w:bCs/>
          <w:sz w:val="22"/>
          <w:szCs w:val="22"/>
          <w:lang w:val="es-ES" w:eastAsia="en-US"/>
        </w:rPr>
        <w:t>II</w:t>
      </w:r>
      <w:r w:rsidR="00806E45" w:rsidRPr="0063078D">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63078D"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09A0CA15" w:rsidR="00806E45" w:rsidRPr="0063078D" w:rsidRDefault="00541410" w:rsidP="00D9652C">
      <w:pPr>
        <w:spacing w:line="360" w:lineRule="auto"/>
        <w:jc w:val="both"/>
        <w:rPr>
          <w:rFonts w:ascii="Palatino Linotype" w:eastAsia="Calibri" w:hAnsi="Palatino Linotype" w:cs="Tahoma"/>
          <w:bCs/>
          <w:sz w:val="22"/>
          <w:szCs w:val="22"/>
          <w:lang w:val="es-ES" w:eastAsia="en-US"/>
        </w:rPr>
      </w:pPr>
      <w:r w:rsidRPr="0063078D">
        <w:rPr>
          <w:rFonts w:ascii="Palatino Linotype" w:eastAsia="Calibri" w:hAnsi="Palatino Linotype" w:cs="Tahoma"/>
          <w:bCs/>
          <w:sz w:val="22"/>
          <w:szCs w:val="22"/>
          <w:lang w:val="es-ES" w:eastAsia="en-US"/>
        </w:rPr>
        <w:t>El nueve de marzo</w:t>
      </w:r>
      <w:r w:rsidR="00806E45" w:rsidRPr="0063078D">
        <w:rPr>
          <w:rFonts w:ascii="Palatino Linotype" w:eastAsia="Calibri" w:hAnsi="Palatino Linotype" w:cs="Tahoma"/>
          <w:bCs/>
          <w:sz w:val="22"/>
          <w:szCs w:val="22"/>
          <w:lang w:val="es-ES" w:eastAsia="en-US"/>
        </w:rPr>
        <w:t xml:space="preserve"> de dos mil dieci</w:t>
      </w:r>
      <w:r w:rsidRPr="0063078D">
        <w:rPr>
          <w:rFonts w:ascii="Palatino Linotype" w:eastAsia="Calibri" w:hAnsi="Palatino Linotype" w:cs="Tahoma"/>
          <w:bCs/>
          <w:sz w:val="22"/>
          <w:szCs w:val="22"/>
          <w:lang w:val="es-ES" w:eastAsia="en-US"/>
        </w:rPr>
        <w:t>nueve</w:t>
      </w:r>
      <w:r w:rsidR="00806E45" w:rsidRPr="0063078D">
        <w:rPr>
          <w:rFonts w:ascii="Palatino Linotype" w:eastAsia="Calibri" w:hAnsi="Palatino Linotype" w:cs="Tahoma"/>
          <w:bCs/>
          <w:sz w:val="22"/>
          <w:szCs w:val="22"/>
          <w:lang w:val="es-ES" w:eastAsia="en-US"/>
        </w:rPr>
        <w:t xml:space="preserve">, </w:t>
      </w:r>
      <w:r w:rsidR="00806E45" w:rsidRPr="0063078D">
        <w:rPr>
          <w:rFonts w:ascii="Palatino Linotype" w:eastAsia="Calibri" w:hAnsi="Palatino Linotype" w:cs="Tahoma"/>
          <w:bCs/>
          <w:sz w:val="22"/>
          <w:szCs w:val="22"/>
          <w:lang w:eastAsia="en-US"/>
        </w:rPr>
        <w:t xml:space="preserve">mediante el </w:t>
      </w:r>
      <w:r w:rsidR="00806E45" w:rsidRPr="0063078D">
        <w:rPr>
          <w:rFonts w:ascii="Palatino Linotype" w:eastAsia="Calibri" w:hAnsi="Palatino Linotype" w:cs="Tahoma"/>
          <w:bCs/>
          <w:sz w:val="22"/>
          <w:szCs w:val="22"/>
          <w:lang w:val="es-ES" w:eastAsia="en-US"/>
        </w:rPr>
        <w:t xml:space="preserve">Sistema de Acceso a la Información Mexiquense (SAIMEX), se recibió en este </w:t>
      </w:r>
      <w:r w:rsidR="00806E45" w:rsidRPr="0063078D">
        <w:rPr>
          <w:rFonts w:ascii="Palatino Linotype" w:eastAsia="Calibri" w:hAnsi="Palatino Linotype" w:cs="Tahoma"/>
          <w:bCs/>
          <w:sz w:val="22"/>
          <w:szCs w:val="22"/>
          <w:lang w:eastAsia="en-US"/>
        </w:rPr>
        <w:t xml:space="preserve">Instituto </w:t>
      </w:r>
      <w:r w:rsidR="00806E45" w:rsidRPr="0063078D">
        <w:rPr>
          <w:rFonts w:ascii="Palatino Linotype" w:eastAsia="Calibri" w:hAnsi="Palatino Linotype" w:cs="Tahoma"/>
          <w:bCs/>
          <w:sz w:val="22"/>
          <w:szCs w:val="22"/>
          <w:lang w:val="es-ES" w:eastAsia="en-US"/>
        </w:rPr>
        <w:t xml:space="preserve">el Recurso </w:t>
      </w:r>
      <w:r w:rsidR="00C2093E" w:rsidRPr="0063078D">
        <w:rPr>
          <w:rFonts w:ascii="Palatino Linotype" w:eastAsia="Calibri" w:hAnsi="Palatino Linotype" w:cs="Tahoma"/>
          <w:bCs/>
          <w:sz w:val="22"/>
          <w:szCs w:val="22"/>
          <w:lang w:val="es-ES" w:eastAsia="en-US"/>
        </w:rPr>
        <w:t xml:space="preserve">de Revisión interpuesto por </w:t>
      </w:r>
      <w:r w:rsidRPr="0063078D">
        <w:rPr>
          <w:rFonts w:ascii="Palatino Linotype" w:eastAsia="Calibri" w:hAnsi="Palatino Linotype" w:cs="Tahoma"/>
          <w:bCs/>
          <w:sz w:val="22"/>
          <w:szCs w:val="22"/>
          <w:lang w:val="es-ES" w:eastAsia="en-US"/>
        </w:rPr>
        <w:t xml:space="preserve">el </w:t>
      </w:r>
      <w:r w:rsidR="008A2809" w:rsidRPr="0063078D">
        <w:rPr>
          <w:rFonts w:ascii="Palatino Linotype" w:eastAsia="Calibri" w:hAnsi="Palatino Linotype" w:cs="Tahoma"/>
          <w:bCs/>
          <w:sz w:val="22"/>
          <w:szCs w:val="22"/>
          <w:lang w:val="es-ES" w:eastAsia="en-US"/>
        </w:rPr>
        <w:t>Particular</w:t>
      </w:r>
      <w:r w:rsidR="00806E45" w:rsidRPr="0063078D">
        <w:rPr>
          <w:rFonts w:ascii="Palatino Linotype" w:eastAsia="Calibri" w:hAnsi="Palatino Linotype" w:cs="Tahoma"/>
          <w:bCs/>
          <w:sz w:val="22"/>
          <w:szCs w:val="22"/>
          <w:lang w:val="es-ES" w:eastAsia="en-US"/>
        </w:rPr>
        <w:t xml:space="preserve">, en contra de la respuesta otorgada por </w:t>
      </w:r>
      <w:r w:rsidR="007F0030" w:rsidRPr="0063078D">
        <w:rPr>
          <w:rFonts w:ascii="Palatino Linotype" w:eastAsia="Calibri" w:hAnsi="Palatino Linotype" w:cs="Tahoma"/>
          <w:bCs/>
          <w:sz w:val="22"/>
          <w:szCs w:val="22"/>
          <w:lang w:val="es-ES" w:eastAsia="en-US"/>
        </w:rPr>
        <w:t xml:space="preserve">la Secretaría de </w:t>
      </w:r>
      <w:r w:rsidRPr="0063078D">
        <w:rPr>
          <w:rFonts w:ascii="Palatino Linotype" w:eastAsia="Calibri" w:hAnsi="Palatino Linotype" w:cs="Tahoma"/>
          <w:bCs/>
          <w:sz w:val="22"/>
          <w:szCs w:val="22"/>
          <w:lang w:val="es-ES" w:eastAsia="en-US"/>
        </w:rPr>
        <w:t>Finanzas</w:t>
      </w:r>
      <w:r w:rsidR="00806E45" w:rsidRPr="0063078D">
        <w:rPr>
          <w:rFonts w:ascii="Palatino Linotype" w:eastAsia="Calibri" w:hAnsi="Palatino Linotype" w:cs="Tahoma"/>
          <w:bCs/>
          <w:sz w:val="22"/>
          <w:szCs w:val="22"/>
          <w:lang w:val="es-ES" w:eastAsia="en-US"/>
        </w:rPr>
        <w:t xml:space="preserve">, </w:t>
      </w:r>
      <w:r w:rsidR="00806E45" w:rsidRPr="0063078D">
        <w:rPr>
          <w:rFonts w:ascii="Palatino Linotype" w:eastAsia="Calibri" w:hAnsi="Palatino Linotype" w:cs="Tahoma"/>
          <w:bCs/>
          <w:sz w:val="22"/>
          <w:szCs w:val="22"/>
          <w:lang w:eastAsia="en-US"/>
        </w:rPr>
        <w:t>en los términos siguientes:</w:t>
      </w:r>
    </w:p>
    <w:p w14:paraId="36A741AF" w14:textId="77777777" w:rsidR="00806E45" w:rsidRPr="0063078D" w:rsidRDefault="00806E45" w:rsidP="00D9652C">
      <w:pPr>
        <w:spacing w:line="360" w:lineRule="auto"/>
        <w:jc w:val="both"/>
        <w:rPr>
          <w:rFonts w:ascii="Palatino Linotype" w:eastAsia="Calibri" w:hAnsi="Palatino Linotype" w:cs="Tahoma"/>
          <w:bCs/>
          <w:sz w:val="22"/>
          <w:szCs w:val="22"/>
          <w:lang w:val="es-ES" w:eastAsia="en-US"/>
        </w:rPr>
      </w:pPr>
    </w:p>
    <w:p w14:paraId="498FB043" w14:textId="1A6FF07D" w:rsidR="00806E45" w:rsidRPr="0063078D" w:rsidRDefault="00DC26C6" w:rsidP="00D9652C">
      <w:pPr>
        <w:spacing w:line="360" w:lineRule="auto"/>
        <w:ind w:left="567" w:right="567"/>
        <w:jc w:val="both"/>
        <w:rPr>
          <w:rFonts w:ascii="Palatino Linotype" w:eastAsia="Calibri" w:hAnsi="Palatino Linotype" w:cs="Tahoma"/>
          <w:bCs/>
          <w:lang w:eastAsia="en-US"/>
        </w:rPr>
      </w:pPr>
      <w:r w:rsidRPr="0063078D">
        <w:rPr>
          <w:rFonts w:ascii="Palatino Linotype" w:eastAsia="Calibri" w:hAnsi="Palatino Linotype" w:cs="Tahoma"/>
          <w:b/>
          <w:bCs/>
          <w:lang w:eastAsia="en-US"/>
        </w:rPr>
        <w:t>“</w:t>
      </w:r>
      <w:r w:rsidR="00806E45" w:rsidRPr="0063078D">
        <w:rPr>
          <w:rFonts w:ascii="Palatino Linotype" w:eastAsia="Calibri" w:hAnsi="Palatino Linotype" w:cs="Tahoma"/>
          <w:b/>
          <w:bCs/>
          <w:lang w:eastAsia="en-US"/>
        </w:rPr>
        <w:t>ACTO IMPUGNADO</w:t>
      </w:r>
    </w:p>
    <w:p w14:paraId="1DC44055" w14:textId="1691757B" w:rsidR="00182E3C" w:rsidRPr="0063078D" w:rsidRDefault="00F72283" w:rsidP="00D9652C">
      <w:pPr>
        <w:spacing w:line="360" w:lineRule="auto"/>
        <w:ind w:left="567" w:right="567"/>
        <w:jc w:val="both"/>
        <w:rPr>
          <w:rFonts w:ascii="Palatino Linotype" w:eastAsia="Calibri" w:hAnsi="Palatino Linotype" w:cs="Tahoma"/>
          <w:bCs/>
          <w:lang w:eastAsia="en-US"/>
        </w:rPr>
      </w:pPr>
      <w:r w:rsidRPr="0063078D">
        <w:rPr>
          <w:rFonts w:ascii="Palatino Linotype" w:eastAsia="Calibri" w:hAnsi="Palatino Linotype" w:cs="Tahoma"/>
          <w:bCs/>
          <w:i/>
          <w:lang w:eastAsia="en-US"/>
        </w:rPr>
        <w:t>NIEGA LA INFORMACIÓN</w:t>
      </w:r>
      <w:r w:rsidR="00DC26C6" w:rsidRPr="0063078D">
        <w:rPr>
          <w:rFonts w:ascii="Palatino Linotype" w:eastAsia="Calibri" w:hAnsi="Palatino Linotype" w:cs="Tahoma"/>
          <w:bCs/>
          <w:i/>
          <w:lang w:eastAsia="en-US"/>
        </w:rPr>
        <w:t>”</w:t>
      </w:r>
      <w:r w:rsidRPr="0063078D">
        <w:rPr>
          <w:rFonts w:ascii="Palatino Linotype" w:eastAsia="Calibri" w:hAnsi="Palatino Linotype" w:cs="Tahoma"/>
          <w:bCs/>
          <w:lang w:eastAsia="en-US"/>
        </w:rPr>
        <w:t xml:space="preserve">. </w:t>
      </w:r>
      <w:r w:rsidR="00C2093E" w:rsidRPr="0063078D">
        <w:rPr>
          <w:rFonts w:ascii="Palatino Linotype" w:eastAsia="Calibri" w:hAnsi="Palatino Linotype" w:cs="Tahoma"/>
          <w:bCs/>
          <w:lang w:eastAsia="en-US"/>
        </w:rPr>
        <w:t>(Sic)</w:t>
      </w:r>
    </w:p>
    <w:p w14:paraId="3C7E2B91" w14:textId="77777777" w:rsidR="00C2093E" w:rsidRPr="0063078D" w:rsidRDefault="00C2093E" w:rsidP="00D9652C">
      <w:pPr>
        <w:spacing w:line="360" w:lineRule="auto"/>
        <w:ind w:left="567" w:right="567"/>
        <w:jc w:val="both"/>
        <w:rPr>
          <w:rFonts w:ascii="Palatino Linotype" w:eastAsia="Calibri" w:hAnsi="Palatino Linotype" w:cs="Tahoma"/>
          <w:bCs/>
          <w:lang w:val="es-ES" w:eastAsia="en-US"/>
        </w:rPr>
      </w:pPr>
    </w:p>
    <w:p w14:paraId="6093DD43" w14:textId="05EE4ED2" w:rsidR="00806E45" w:rsidRPr="0063078D" w:rsidRDefault="00DC26C6" w:rsidP="00D9652C">
      <w:pPr>
        <w:spacing w:line="360" w:lineRule="auto"/>
        <w:ind w:left="567" w:right="567"/>
        <w:jc w:val="both"/>
        <w:rPr>
          <w:rFonts w:ascii="Palatino Linotype" w:eastAsia="Calibri" w:hAnsi="Palatino Linotype" w:cs="Tahoma"/>
          <w:b/>
          <w:bCs/>
          <w:lang w:val="es-ES" w:eastAsia="en-US"/>
        </w:rPr>
      </w:pPr>
      <w:r w:rsidRPr="0063078D">
        <w:rPr>
          <w:rFonts w:ascii="Palatino Linotype" w:eastAsia="Calibri" w:hAnsi="Palatino Linotype" w:cs="Tahoma"/>
          <w:b/>
          <w:bCs/>
          <w:lang w:val="es-ES" w:eastAsia="en-US"/>
        </w:rPr>
        <w:t>“</w:t>
      </w:r>
      <w:r w:rsidR="00806E45" w:rsidRPr="0063078D">
        <w:rPr>
          <w:rFonts w:ascii="Palatino Linotype" w:eastAsia="Calibri" w:hAnsi="Palatino Linotype" w:cs="Tahoma"/>
          <w:b/>
          <w:bCs/>
          <w:lang w:val="es-ES" w:eastAsia="en-US"/>
        </w:rPr>
        <w:t>RAZONES O MOTIVOS DE LA INCONFORMIDAD</w:t>
      </w:r>
    </w:p>
    <w:p w14:paraId="0CE4C377" w14:textId="4004028F" w:rsidR="00182E3C" w:rsidRPr="00074FA3" w:rsidRDefault="00F72283" w:rsidP="00F72283">
      <w:pPr>
        <w:ind w:left="567" w:right="539"/>
        <w:jc w:val="both"/>
        <w:rPr>
          <w:rFonts w:ascii="Palatino Linotype" w:hAnsi="Palatino Linotype"/>
          <w:i/>
          <w:sz w:val="32"/>
          <w:szCs w:val="24"/>
          <w:lang w:eastAsia="es-MX"/>
        </w:rPr>
      </w:pPr>
      <w:r w:rsidRPr="0063078D">
        <w:rPr>
          <w:rFonts w:ascii="Palatino Linotype" w:hAnsi="Palatino Linotype"/>
          <w:i/>
          <w:lang w:eastAsia="es-MX"/>
        </w:rPr>
        <w:t xml:space="preserve">“NO FUNDA Y MOTIVA A TRAVÉS DEL COMITE DE INFORMACIÓN QUE APRUEBE LA INEXISTENCIA DE INFORMACIÓN. EL CUERPO DE GUARDIAS DE SEGURIDAD, INDUSTRIAL, BANCARIA Y COMERCIAL DEL VALLE DE CUAUTITLAN TEXCOCO, DEL VALLE DE TOLUCA Y DE VIGILANCIA AUXILIAR Y URBANA DEL ESTADO DE MÉXICO ES ORGANISMO QUE FORMA PARTE DE LA ADMINSTRACION PUBLICA Así que en términos del </w:t>
      </w:r>
      <w:r w:rsidRPr="00074FA3">
        <w:rPr>
          <w:rFonts w:ascii="Palatino Linotype" w:hAnsi="Palatino Linotype"/>
          <w:i/>
          <w:lang w:eastAsia="es-MX"/>
        </w:rPr>
        <w:t xml:space="preserve">DECRETO NÚMERO 244 EN SU ARTÍCULO SEGUNDO. DECRETO NÚMERO 244.- POR EL QUE SE REFORMAN DIVERSAS DISPOSICIONES DE LA LEY ORGÁNICA DE LA ADMINISTRACIÓN PÚBLICA DEL ESTADO DE MÉXICO. Así que en términos de la Ley Orgánica De La Administración Pública Del Estado De México Artículo 19.- Para el estudio, planeación y despacho de los asuntos, en los diversos ramos de la Administración Pública del Estado, auxiliarán al Titular del Ejecutivo, las siguientes dependencias: […] II. Secretaría de Seguridad […] Artículo 21 Bis. La Secretaría de Seguridad es la dependencia encargada de planear, formular, conducir, coordinar, ejecutar, supervisar y evaluar las políticas, programas y acciones en materia de seguridad pública. A la Secretaría le corresponde el despacho de </w:t>
      </w:r>
      <w:r w:rsidRPr="00074FA3">
        <w:rPr>
          <w:rFonts w:ascii="Palatino Linotype" w:hAnsi="Palatino Linotype"/>
          <w:i/>
          <w:lang w:eastAsia="es-MX"/>
        </w:rPr>
        <w:lastRenderedPageBreak/>
        <w:t xml:space="preserve">los siguientes asuntos: […] VIII. 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 […] XXXI. Las demás que le señalen otros ordenamientos jurídicos Ley de Seguridad del Estado de México” Artículo 4.la Función de seguridad pública se realizara, en los diversos ámbitos de competencia, por conducto de las instituciones Policiales y de Procuración de Justicia, dl </w:t>
      </w:r>
      <w:proofErr w:type="spellStart"/>
      <w:r w:rsidRPr="00074FA3">
        <w:rPr>
          <w:rFonts w:ascii="Palatino Linotype" w:hAnsi="Palatino Linotype"/>
          <w:i/>
          <w:lang w:eastAsia="es-MX"/>
        </w:rPr>
        <w:t>Ios</w:t>
      </w:r>
      <w:proofErr w:type="spellEnd"/>
      <w:r w:rsidRPr="00074FA3">
        <w:rPr>
          <w:rFonts w:ascii="Palatino Linotype" w:hAnsi="Palatino Linotype"/>
          <w:i/>
          <w:lang w:eastAsia="es-MX"/>
        </w:rPr>
        <w:t xml:space="preserve"> Responsables de la prisión preventiva y ejecución de sentencias, de las autoridades competentes en materia de justicia para adolescentes de las instancias encargadas d aplicar las infracciones administrativas, y de las demás autoridades que en razón de su atribuciones deban contribuir directa o indirectamente </w:t>
      </w:r>
      <w:proofErr w:type="spellStart"/>
      <w:r w:rsidRPr="00074FA3">
        <w:rPr>
          <w:rFonts w:ascii="Palatino Linotype" w:hAnsi="Palatino Linotype"/>
          <w:i/>
          <w:lang w:eastAsia="es-MX"/>
        </w:rPr>
        <w:t>aI</w:t>
      </w:r>
      <w:proofErr w:type="spellEnd"/>
      <w:r w:rsidRPr="00074FA3">
        <w:rPr>
          <w:rFonts w:ascii="Palatino Linotype" w:hAnsi="Palatino Linotype"/>
          <w:i/>
          <w:lang w:eastAsia="es-MX"/>
        </w:rPr>
        <w:t xml:space="preserve"> objeto de esta ley." “Articulo 6. Para </w:t>
      </w:r>
      <w:proofErr w:type="spellStart"/>
      <w:r w:rsidRPr="00074FA3">
        <w:rPr>
          <w:rFonts w:ascii="Palatino Linotype" w:hAnsi="Palatino Linotype"/>
          <w:i/>
          <w:lang w:eastAsia="es-MX"/>
        </w:rPr>
        <w:t>Ios</w:t>
      </w:r>
      <w:proofErr w:type="spellEnd"/>
      <w:r w:rsidRPr="00074FA3">
        <w:rPr>
          <w:rFonts w:ascii="Palatino Linotype" w:hAnsi="Palatino Linotype"/>
          <w:i/>
          <w:lang w:eastAsia="es-MX"/>
        </w:rPr>
        <w:t xml:space="preserve"> efectos de esta ley, se entenderá por: […] XI. Instituciones Policiales: a los cuerpos de policía, de vigilancia y custodia de I: establecimientos penitenciarios, de detención preventiva y de centres de arraigos; y I general todas las dependencias encargadas de la seguridad pública a nivel estatal municipal, que realicen funciones similares.” [..] “Articulo 14. Son autoridades estatales en materia de seguridad pública: [..] V. Los integrantes de las instituciones de Seguridad Publica." [..] ARTÍCULOS TRANSITORIOS </w:t>
      </w:r>
      <w:proofErr w:type="gramStart"/>
      <w:r w:rsidRPr="00074FA3">
        <w:rPr>
          <w:rFonts w:ascii="Palatino Linotype" w:hAnsi="Palatino Linotype"/>
          <w:i/>
          <w:lang w:eastAsia="es-MX"/>
        </w:rPr>
        <w:t>SEGUNDO.-</w:t>
      </w:r>
      <w:proofErr w:type="gramEnd"/>
      <w:r w:rsidRPr="00074FA3">
        <w:rPr>
          <w:rFonts w:ascii="Palatino Linotype" w:hAnsi="Palatino Linotype"/>
          <w:i/>
          <w:lang w:eastAsia="es-MX"/>
        </w:rPr>
        <w:t xml:space="preserve"> Esta Ley entrará en vigor al día siguiente del de su publicación en el Periódico Oficial “Gaceta del Gobierno”, salvo lo previsto en los artículos transitorios siguientes. DÉCIMO </w:t>
      </w:r>
      <w:proofErr w:type="gramStart"/>
      <w:r w:rsidRPr="00074FA3">
        <w:rPr>
          <w:rFonts w:ascii="Palatino Linotype" w:hAnsi="Palatino Linotype"/>
          <w:i/>
          <w:lang w:eastAsia="es-MX"/>
        </w:rPr>
        <w:t>SEGUNDO.-</w:t>
      </w:r>
      <w:proofErr w:type="gramEnd"/>
      <w:r w:rsidRPr="00074FA3">
        <w:rPr>
          <w:rFonts w:ascii="Palatino Linotype" w:hAnsi="Palatino Linotype"/>
          <w:i/>
          <w:lang w:eastAsia="es-MX"/>
        </w:rPr>
        <w:t xml:space="preserve"> El Ejecutivo Estatal expedirá las disposiciones reglamentarias de la presente Ley en un plazo no mayor a seis meses, contados a partir de la entrada en vigor de este Decreto. Reglamento Interior De La Comisión Estatal De Seguridad Ciudadana Del Estado De México Artículo 6. Para el estudio, planeación, trámite y resolución de los asuntos de que corresponden a la Comisión, así como para atender las funciones de control y evaluación que le corresponden, contará con un Comisionado, quien se auxiliará de las unidades administrativas básicas siguientes: II. Dirección General de Seguridad Pública y Tránsito. Artículo 16. Corresponden a la Dirección General de Seguridad Pública y Tránsito las atribuciones siguientes: II. Dirigir, coordinar y supervisar las acciones de los elementos policiales bajo su adscripción en las tareas orientadas al cumplimiento de las funciones de seguridad pública en la Entidad IV. Coordinar a los auxiliares de la función de la seguridad pública, despliegue táctico, operaciones especiales, de reacción y alerta inmediata, a fin de resolver las acciones de seguridad pública de alto riesgo, manejo de crisis o situaciones de desastre, explosivos y traslado de internos. Reglamento de los Cuerpos de Seguridad Pública del Estado de México Artículo 1.- Los Cuerpos de Seguridad Pública del Estado de México serán los siguientes: I. Cuerpo de Seguridad Pública Estatal, cuyos miembros tendrán la denominación de Policía Estatal y operarán en todo el territorio del Estado. Como auxiliares de este cuerpo existirán los Guardias de Seguridad Industrial, Bancaria y Comercial y los Vigilantes Auxiliares, a los primeros se les denominará Guardias y a los segundos Vigilantes. II. Cuerpos de Seguridad Público Municipal cuyos miembros se denominarán Policías Municipales y operarán en sus correspondientes circunscripciones municipales, estos cuerpos tendrán una sección de bomberos y de rescate y auxilio, cuando su presupuesto así lo permita. Artículo 2.- La organización y operación de los Cuerpos de Seguridad Pública corresponderá al Director General de Seguridad Pública y Tránsito. Artículo 8.- Lo corporación de Guardias de Seguridad Industrial, Bancaria y Comercial y lo de Vigilantes Auxiliares dependerán de la Dirección General de Seguridad Pública y Tránsito del Estado, al frente de dichas corporaciones se designará un jefe. Artículo 13.- Los Cuerpos de Seguridad Pública Estatal y Municipal desempeñarán sus funciones en forma coordinada y de </w:t>
      </w:r>
      <w:r w:rsidRPr="00074FA3">
        <w:rPr>
          <w:rFonts w:ascii="Palatino Linotype" w:hAnsi="Palatino Linotype"/>
          <w:i/>
          <w:lang w:eastAsia="es-MX"/>
        </w:rPr>
        <w:lastRenderedPageBreak/>
        <w:t>conformidad con lo dispuesto en sus respectivos manuales internos de operación. Artículo 14.- Las corporaciones de Guardias de Seguridad Industrial, Bancaria y Comercial, y de Vigilantes Auxiliares estarán subordinados a la Policía Estatal". PRESUPUESTO DEL ESTADO DE MÉXICO TIENE LA PARTIDA PRESUPUESTAL ASIGNADA PARA POLICÍAS NIEGA LA INFORMACIÓN O LA OCULTA, PRESENTA PRUEBAS DE QUE NO OTORGAN PARTIDA PRESUPUESTAL AL CUERPO DE GUARDIAS DE SEGURIDAD, INDUSTRIAL, BANCARIA Y COMERCIAL DEL VALLE DE CUAUTITLAN TEXCOCO, DEL VALLE DE TOLUCA Y DE VIGILANCIA AUXILIAR Y URBANA DEL ESTADO DE MÉXICO”</w:t>
      </w:r>
      <w:r w:rsidR="00C2093E" w:rsidRPr="00074FA3">
        <w:rPr>
          <w:rFonts w:ascii="Palatino Linotype" w:eastAsia="Calibri" w:hAnsi="Palatino Linotype" w:cs="Tahoma"/>
          <w:bCs/>
          <w:lang w:eastAsia="en-US"/>
        </w:rPr>
        <w:t>. (Sic)</w:t>
      </w:r>
    </w:p>
    <w:p w14:paraId="3551593D" w14:textId="4FE2EB90" w:rsidR="00182E3C" w:rsidRPr="00074FA3" w:rsidRDefault="00182E3C" w:rsidP="00442CBF">
      <w:pPr>
        <w:spacing w:line="360" w:lineRule="auto"/>
        <w:jc w:val="both"/>
        <w:rPr>
          <w:rFonts w:ascii="Palatino Linotype" w:eastAsia="Calibri" w:hAnsi="Palatino Linotype" w:cs="Tahoma"/>
          <w:bCs/>
          <w:sz w:val="22"/>
          <w:szCs w:val="22"/>
          <w:lang w:eastAsia="en-US"/>
        </w:rPr>
      </w:pPr>
    </w:p>
    <w:p w14:paraId="7666FE9B" w14:textId="7DB2AFAA" w:rsidR="00806E45" w:rsidRPr="00074FA3" w:rsidRDefault="007F0030" w:rsidP="00D9652C">
      <w:pPr>
        <w:spacing w:line="360" w:lineRule="auto"/>
        <w:jc w:val="both"/>
        <w:rPr>
          <w:rFonts w:ascii="Palatino Linotype" w:eastAsia="Calibri" w:hAnsi="Palatino Linotype" w:cs="Tahoma"/>
          <w:b/>
          <w:bCs/>
          <w:sz w:val="22"/>
          <w:szCs w:val="22"/>
          <w:lang w:val="es-ES" w:eastAsia="en-US"/>
        </w:rPr>
      </w:pPr>
      <w:r w:rsidRPr="00074FA3">
        <w:rPr>
          <w:rFonts w:ascii="Palatino Linotype" w:eastAsia="Calibri" w:hAnsi="Palatino Linotype" w:cs="Tahoma"/>
          <w:b/>
          <w:bCs/>
          <w:sz w:val="22"/>
          <w:szCs w:val="22"/>
          <w:lang w:val="es-ES" w:eastAsia="en-US"/>
        </w:rPr>
        <w:t>I</w:t>
      </w:r>
      <w:r w:rsidR="00806E45" w:rsidRPr="00074FA3">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074FA3"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2EB37A2" w:rsidR="00806E45" w:rsidRPr="00074FA3" w:rsidRDefault="00806E45" w:rsidP="00D9652C">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
          <w:bCs/>
          <w:sz w:val="22"/>
          <w:szCs w:val="22"/>
          <w:lang w:val="es-ES" w:eastAsia="en-US"/>
        </w:rPr>
        <w:t xml:space="preserve">a) Turno del Recurso de Revisión. </w:t>
      </w:r>
      <w:r w:rsidR="005F7C9D" w:rsidRPr="00074FA3">
        <w:rPr>
          <w:rFonts w:ascii="Palatino Linotype" w:eastAsia="Calibri" w:hAnsi="Palatino Linotype" w:cs="Tahoma"/>
          <w:bCs/>
          <w:sz w:val="22"/>
          <w:szCs w:val="22"/>
          <w:lang w:eastAsia="en-US"/>
        </w:rPr>
        <w:t>El once de marzo de la presente anualidad</w:t>
      </w:r>
      <w:r w:rsidRPr="00074FA3">
        <w:rPr>
          <w:rFonts w:ascii="Palatino Linotype" w:eastAsia="Calibri" w:hAnsi="Palatino Linotype" w:cs="Tahoma"/>
          <w:bCs/>
          <w:sz w:val="22"/>
          <w:szCs w:val="22"/>
          <w:lang w:eastAsia="en-US"/>
        </w:rPr>
        <w:t>, el Sistema de Acceso a la Información Mexiquense</w:t>
      </w:r>
      <w:r w:rsidR="00602617" w:rsidRPr="00074FA3">
        <w:rPr>
          <w:rFonts w:ascii="Palatino Linotype" w:eastAsia="Calibri" w:hAnsi="Palatino Linotype" w:cs="Tahoma"/>
          <w:bCs/>
          <w:sz w:val="22"/>
          <w:szCs w:val="22"/>
          <w:lang w:eastAsia="en-US"/>
        </w:rPr>
        <w:t xml:space="preserve"> (SAIMEX),</w:t>
      </w:r>
      <w:r w:rsidRPr="00074FA3">
        <w:rPr>
          <w:rFonts w:ascii="Palatino Linotype" w:eastAsia="Calibri" w:hAnsi="Palatino Linotype" w:cs="Tahoma"/>
          <w:bCs/>
          <w:sz w:val="22"/>
          <w:szCs w:val="22"/>
          <w:lang w:eastAsia="en-US"/>
        </w:rPr>
        <w:t xml:space="preserve"> asignó el número de expediente </w:t>
      </w:r>
      <w:r w:rsidR="00C2093E" w:rsidRPr="00074FA3">
        <w:rPr>
          <w:rFonts w:ascii="Palatino Linotype" w:eastAsia="Calibri" w:hAnsi="Palatino Linotype" w:cs="Tahoma"/>
          <w:b/>
          <w:bCs/>
          <w:sz w:val="22"/>
          <w:szCs w:val="22"/>
          <w:lang w:eastAsia="en-US"/>
        </w:rPr>
        <w:t>0</w:t>
      </w:r>
      <w:r w:rsidR="005F7C9D" w:rsidRPr="00074FA3">
        <w:rPr>
          <w:rFonts w:ascii="Palatino Linotype" w:eastAsia="Calibri" w:hAnsi="Palatino Linotype" w:cs="Tahoma"/>
          <w:b/>
          <w:bCs/>
          <w:sz w:val="22"/>
          <w:szCs w:val="22"/>
          <w:lang w:eastAsia="en-US"/>
        </w:rPr>
        <w:t>1431</w:t>
      </w:r>
      <w:r w:rsidR="00921F37" w:rsidRPr="00074FA3">
        <w:rPr>
          <w:rFonts w:ascii="Palatino Linotype" w:eastAsia="Calibri" w:hAnsi="Palatino Linotype" w:cs="Tahoma"/>
          <w:b/>
          <w:bCs/>
          <w:sz w:val="22"/>
          <w:szCs w:val="22"/>
          <w:lang w:eastAsia="en-US"/>
        </w:rPr>
        <w:t>/INFOEM/IP/RR/201</w:t>
      </w:r>
      <w:r w:rsidR="005F7C9D" w:rsidRPr="00074FA3">
        <w:rPr>
          <w:rFonts w:ascii="Palatino Linotype" w:eastAsia="Calibri" w:hAnsi="Palatino Linotype" w:cs="Tahoma"/>
          <w:b/>
          <w:bCs/>
          <w:sz w:val="22"/>
          <w:szCs w:val="22"/>
          <w:lang w:eastAsia="en-US"/>
        </w:rPr>
        <w:t>9</w:t>
      </w:r>
      <w:r w:rsidR="00176BDF" w:rsidRPr="00074FA3">
        <w:rPr>
          <w:rFonts w:ascii="Palatino Linotype" w:eastAsia="Calibri" w:hAnsi="Palatino Linotype" w:cs="Tahoma"/>
          <w:b/>
          <w:bCs/>
          <w:sz w:val="22"/>
          <w:szCs w:val="22"/>
          <w:lang w:eastAsia="en-US"/>
        </w:rPr>
        <w:t xml:space="preserve"> </w:t>
      </w:r>
      <w:r w:rsidRPr="00074FA3">
        <w:rPr>
          <w:rFonts w:ascii="Palatino Linotype" w:eastAsia="Calibri" w:hAnsi="Palatino Linotype" w:cs="Tahoma"/>
          <w:bCs/>
          <w:sz w:val="22"/>
          <w:szCs w:val="22"/>
          <w:lang w:eastAsia="en-US"/>
        </w:rPr>
        <w:t xml:space="preserve">al Recurso de Revisión y lo turnó al Comisionado Ponente </w:t>
      </w:r>
      <w:r w:rsidRPr="00074FA3">
        <w:rPr>
          <w:rFonts w:ascii="Palatino Linotype" w:eastAsia="Calibri" w:hAnsi="Palatino Linotype" w:cs="Tahoma"/>
          <w:b/>
          <w:bCs/>
          <w:sz w:val="22"/>
          <w:szCs w:val="22"/>
          <w:lang w:eastAsia="en-US"/>
        </w:rPr>
        <w:t>Luis Gustavo Parra Noriega</w:t>
      </w:r>
      <w:r w:rsidRPr="00074FA3">
        <w:rPr>
          <w:rFonts w:ascii="Palatino Linotype" w:eastAsia="Calibri" w:hAnsi="Palatino Linotype" w:cs="Tahoma"/>
          <w:bCs/>
          <w:sz w:val="22"/>
          <w:szCs w:val="22"/>
          <w:lang w:eastAsia="en-US"/>
        </w:rPr>
        <w:t>, para los efectos del artículo 185, fracción I</w:t>
      </w:r>
      <w:r w:rsidR="00534263" w:rsidRPr="00074FA3">
        <w:rPr>
          <w:rFonts w:ascii="Palatino Linotype" w:eastAsia="Calibri" w:hAnsi="Palatino Linotype" w:cs="Tahoma"/>
          <w:bCs/>
          <w:sz w:val="22"/>
          <w:szCs w:val="22"/>
          <w:lang w:eastAsia="en-US"/>
        </w:rPr>
        <w:t>,</w:t>
      </w:r>
      <w:r w:rsidRPr="00074FA3">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074FA3"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5474AC45" w:rsidR="00806E45" w:rsidRPr="00074FA3" w:rsidRDefault="00806E45" w:rsidP="00D9652C">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
          <w:bCs/>
          <w:sz w:val="22"/>
          <w:szCs w:val="22"/>
          <w:lang w:val="es-ES" w:eastAsia="en-US"/>
        </w:rPr>
        <w:t>b) Admisión del Recurso de Revisión</w:t>
      </w:r>
      <w:r w:rsidRPr="00074FA3">
        <w:rPr>
          <w:rFonts w:ascii="Palatino Linotype" w:eastAsia="Calibri" w:hAnsi="Palatino Linotype" w:cs="Tahoma"/>
          <w:b/>
          <w:bCs/>
          <w:sz w:val="22"/>
          <w:szCs w:val="22"/>
          <w:lang w:val="es-ES_tradnl" w:eastAsia="en-US"/>
        </w:rPr>
        <w:t xml:space="preserve">. </w:t>
      </w:r>
      <w:r w:rsidR="009B2917" w:rsidRPr="00074FA3">
        <w:rPr>
          <w:rFonts w:ascii="Palatino Linotype" w:eastAsia="Calibri" w:hAnsi="Palatino Linotype" w:cs="Tahoma"/>
          <w:bCs/>
          <w:sz w:val="22"/>
          <w:szCs w:val="22"/>
          <w:lang w:val="es-ES_tradnl" w:eastAsia="en-US"/>
        </w:rPr>
        <w:t>El quince de marzo de dos mil diecinueve</w:t>
      </w:r>
      <w:r w:rsidRPr="00074FA3">
        <w:rPr>
          <w:rFonts w:ascii="Palatino Linotype" w:eastAsia="Calibri" w:hAnsi="Palatino Linotype" w:cs="Tahoma"/>
          <w:bCs/>
          <w:sz w:val="22"/>
          <w:szCs w:val="22"/>
          <w:lang w:val="es-ES_tradnl" w:eastAsia="en-US"/>
        </w:rPr>
        <w:t xml:space="preserve">, el Comisionado Ponente </w:t>
      </w:r>
      <w:r w:rsidRPr="00074FA3">
        <w:rPr>
          <w:rFonts w:ascii="Palatino Linotype" w:eastAsia="Calibri" w:hAnsi="Palatino Linotype" w:cs="Tahoma"/>
          <w:b/>
          <w:bCs/>
          <w:sz w:val="22"/>
          <w:szCs w:val="22"/>
          <w:lang w:eastAsia="en-US"/>
        </w:rPr>
        <w:t>acordó la admisión</w:t>
      </w:r>
      <w:r w:rsidRPr="00074FA3">
        <w:rPr>
          <w:rFonts w:ascii="Palatino Linotype" w:eastAsia="Calibri" w:hAnsi="Palatino Linotype" w:cs="Tahoma"/>
          <w:bCs/>
          <w:sz w:val="22"/>
          <w:szCs w:val="22"/>
          <w:lang w:eastAsia="en-US"/>
        </w:rPr>
        <w:t xml:space="preserve"> </w:t>
      </w:r>
      <w:r w:rsidRPr="00074FA3">
        <w:rPr>
          <w:rFonts w:ascii="Palatino Linotype" w:eastAsia="Calibri" w:hAnsi="Palatino Linotype" w:cs="Tahoma"/>
          <w:b/>
          <w:bCs/>
          <w:sz w:val="22"/>
          <w:szCs w:val="22"/>
          <w:lang w:eastAsia="en-US"/>
        </w:rPr>
        <w:t>de</w:t>
      </w:r>
      <w:r w:rsidRPr="00074FA3">
        <w:rPr>
          <w:rFonts w:ascii="Palatino Linotype" w:eastAsia="Calibri" w:hAnsi="Palatino Linotype" w:cs="Tahoma"/>
          <w:b/>
          <w:bCs/>
          <w:sz w:val="22"/>
          <w:szCs w:val="22"/>
          <w:lang w:val="es-ES" w:eastAsia="en-US"/>
        </w:rPr>
        <w:t>l Recurso de Revisión</w:t>
      </w:r>
      <w:r w:rsidRPr="00074FA3">
        <w:rPr>
          <w:rFonts w:ascii="Palatino Linotype" w:eastAsia="Calibri" w:hAnsi="Palatino Linotype" w:cs="Tahoma"/>
          <w:bCs/>
          <w:sz w:val="22"/>
          <w:szCs w:val="22"/>
          <w:lang w:val="es-ES" w:eastAsia="en-US"/>
        </w:rPr>
        <w:t xml:space="preserve"> interpuesto por </w:t>
      </w:r>
      <w:r w:rsidR="009B2917" w:rsidRPr="00074FA3">
        <w:rPr>
          <w:rFonts w:ascii="Palatino Linotype" w:eastAsia="Calibri" w:hAnsi="Palatino Linotype" w:cs="Tahoma"/>
          <w:bCs/>
          <w:sz w:val="22"/>
          <w:szCs w:val="22"/>
          <w:lang w:val="es-ES" w:eastAsia="en-US"/>
        </w:rPr>
        <w:t xml:space="preserve">el </w:t>
      </w:r>
      <w:r w:rsidR="008A2809" w:rsidRPr="00074FA3">
        <w:rPr>
          <w:rFonts w:ascii="Palatino Linotype" w:eastAsia="Calibri" w:hAnsi="Palatino Linotype" w:cs="Tahoma"/>
          <w:bCs/>
          <w:sz w:val="22"/>
          <w:szCs w:val="22"/>
          <w:lang w:val="es-ES" w:eastAsia="en-US"/>
        </w:rPr>
        <w:t xml:space="preserve">Recurrente </w:t>
      </w:r>
      <w:r w:rsidRPr="00074FA3">
        <w:rPr>
          <w:rFonts w:ascii="Palatino Linotype" w:eastAsia="Calibri" w:hAnsi="Palatino Linotype" w:cs="Tahoma"/>
          <w:bCs/>
          <w:sz w:val="22"/>
          <w:szCs w:val="22"/>
          <w:lang w:val="es-ES" w:eastAsia="en-US"/>
        </w:rPr>
        <w:t>en contra de la respuesta otorgada por</w:t>
      </w:r>
      <w:r w:rsidR="00F6487A" w:rsidRPr="00074FA3">
        <w:rPr>
          <w:rFonts w:ascii="Palatino Linotype" w:eastAsia="Calibri" w:hAnsi="Palatino Linotype" w:cs="Tahoma"/>
          <w:bCs/>
          <w:sz w:val="22"/>
          <w:szCs w:val="22"/>
          <w:lang w:val="es-ES" w:eastAsia="en-US"/>
        </w:rPr>
        <w:t xml:space="preserve"> la </w:t>
      </w:r>
      <w:r w:rsidR="00F6487A" w:rsidRPr="00074FA3">
        <w:rPr>
          <w:rFonts w:ascii="Palatino Linotype" w:eastAsia="Calibri" w:hAnsi="Palatino Linotype" w:cs="Tahoma"/>
          <w:b/>
          <w:bCs/>
          <w:sz w:val="22"/>
          <w:szCs w:val="22"/>
          <w:lang w:val="es-ES" w:eastAsia="en-US"/>
        </w:rPr>
        <w:t xml:space="preserve">Secretaría de </w:t>
      </w:r>
      <w:r w:rsidR="009B2917" w:rsidRPr="00074FA3">
        <w:rPr>
          <w:rFonts w:ascii="Palatino Linotype" w:eastAsia="Calibri" w:hAnsi="Palatino Linotype" w:cs="Tahoma"/>
          <w:b/>
          <w:bCs/>
          <w:sz w:val="22"/>
          <w:szCs w:val="22"/>
          <w:lang w:val="es-ES" w:eastAsia="en-US"/>
        </w:rPr>
        <w:t>Finanzas</w:t>
      </w:r>
      <w:r w:rsidR="00C2093E" w:rsidRPr="00074FA3">
        <w:rPr>
          <w:rFonts w:ascii="Palatino Linotype" w:eastAsia="Calibri" w:hAnsi="Palatino Linotype" w:cs="Tahoma"/>
          <w:b/>
          <w:bCs/>
          <w:sz w:val="22"/>
          <w:szCs w:val="22"/>
          <w:lang w:val="es-ES" w:eastAsia="en-US"/>
        </w:rPr>
        <w:t>;</w:t>
      </w:r>
      <w:r w:rsidR="00176BDF" w:rsidRPr="00074FA3">
        <w:rPr>
          <w:rFonts w:ascii="Palatino Linotype" w:eastAsia="Calibri" w:hAnsi="Palatino Linotype" w:cs="Tahoma"/>
          <w:bCs/>
          <w:sz w:val="22"/>
          <w:szCs w:val="22"/>
          <w:lang w:val="es-ES" w:eastAsia="en-US"/>
        </w:rPr>
        <w:t xml:space="preserve"> la </w:t>
      </w:r>
      <w:r w:rsidR="00176BDF" w:rsidRPr="00074FA3">
        <w:rPr>
          <w:rFonts w:ascii="Palatino Linotype" w:eastAsia="Calibri" w:hAnsi="Palatino Linotype" w:cs="Tahoma"/>
          <w:b/>
          <w:bCs/>
          <w:sz w:val="22"/>
          <w:szCs w:val="22"/>
          <w:lang w:val="es-ES" w:eastAsia="en-US"/>
        </w:rPr>
        <w:t xml:space="preserve">integración del expediente </w:t>
      </w:r>
      <w:r w:rsidR="00176BDF" w:rsidRPr="00074FA3">
        <w:rPr>
          <w:rFonts w:ascii="Palatino Linotype" w:eastAsia="Calibri" w:hAnsi="Palatino Linotype" w:cs="Tahoma"/>
          <w:bCs/>
          <w:sz w:val="22"/>
          <w:szCs w:val="22"/>
          <w:lang w:val="es-ES" w:eastAsia="en-US"/>
        </w:rPr>
        <w:t xml:space="preserve">y </w:t>
      </w:r>
      <w:r w:rsidR="00176BDF" w:rsidRPr="00074FA3">
        <w:rPr>
          <w:rFonts w:ascii="Palatino Linotype" w:eastAsia="Calibri" w:hAnsi="Palatino Linotype" w:cs="Tahoma"/>
          <w:b/>
          <w:bCs/>
          <w:sz w:val="22"/>
          <w:szCs w:val="22"/>
          <w:lang w:val="es-ES" w:eastAsia="en-US"/>
        </w:rPr>
        <w:t xml:space="preserve">su puesta a disposición </w:t>
      </w:r>
      <w:r w:rsidR="00176BDF" w:rsidRPr="00074FA3">
        <w:rPr>
          <w:rFonts w:ascii="Palatino Linotype" w:eastAsia="Calibri" w:hAnsi="Palatino Linotype" w:cs="Tahoma"/>
          <w:bCs/>
          <w:sz w:val="22"/>
          <w:szCs w:val="22"/>
          <w:lang w:val="es-ES" w:eastAsia="en-US"/>
        </w:rPr>
        <w:t xml:space="preserve">de las partes, </w:t>
      </w:r>
      <w:r w:rsidRPr="00074FA3">
        <w:rPr>
          <w:rFonts w:ascii="Palatino Linotype" w:eastAsia="Calibri" w:hAnsi="Palatino Linotype" w:cs="Tahoma"/>
          <w:bCs/>
          <w:sz w:val="22"/>
          <w:szCs w:val="22"/>
          <w:lang w:val="es-ES" w:eastAsia="en-US"/>
        </w:rPr>
        <w:t>en términos del a</w:t>
      </w:r>
      <w:r w:rsidR="00176BDF" w:rsidRPr="00074FA3">
        <w:rPr>
          <w:rFonts w:ascii="Palatino Linotype" w:eastAsia="Calibri" w:hAnsi="Palatino Linotype" w:cs="Tahoma"/>
          <w:bCs/>
          <w:sz w:val="22"/>
          <w:szCs w:val="22"/>
          <w:lang w:val="es-ES" w:eastAsia="en-US"/>
        </w:rPr>
        <w:t>rtículo 185, fracciones I y</w:t>
      </w:r>
      <w:r w:rsidRPr="00074FA3">
        <w:rPr>
          <w:rFonts w:ascii="Palatino Linotype" w:eastAsia="Calibri" w:hAnsi="Palatino Linotype" w:cs="Tahoma"/>
          <w:bCs/>
          <w:sz w:val="22"/>
          <w:szCs w:val="22"/>
          <w:lang w:val="es-ES" w:eastAsia="en-US"/>
        </w:rPr>
        <w:t xml:space="preserve"> II</w:t>
      </w:r>
      <w:r w:rsidR="00534263"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xml:space="preserve"> de la </w:t>
      </w:r>
      <w:r w:rsidRPr="00074FA3">
        <w:rPr>
          <w:rFonts w:ascii="Palatino Linotype" w:eastAsia="Calibri" w:hAnsi="Palatino Linotype" w:cs="Tahoma"/>
          <w:bCs/>
          <w:sz w:val="22"/>
          <w:szCs w:val="22"/>
          <w:lang w:eastAsia="en-US"/>
        </w:rPr>
        <w:t xml:space="preserve">Ley de Transparencia y Acceso a la Información Pública del Estado de México y Municipios; </w:t>
      </w:r>
      <w:r w:rsidRPr="00074FA3">
        <w:rPr>
          <w:rFonts w:ascii="Palatino Linotype" w:eastAsia="Calibri" w:hAnsi="Palatino Linotype" w:cs="Tahoma"/>
          <w:b/>
          <w:bCs/>
          <w:sz w:val="22"/>
          <w:szCs w:val="22"/>
          <w:lang w:eastAsia="en-US"/>
        </w:rPr>
        <w:t>acto que fue notificado a las partes el mismo día</w:t>
      </w:r>
      <w:r w:rsidRPr="00074FA3">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w:t>
      </w:r>
      <w:r w:rsidR="009B2917" w:rsidRPr="00074FA3">
        <w:rPr>
          <w:rFonts w:ascii="Palatino Linotype" w:eastAsia="Calibri" w:hAnsi="Palatino Linotype" w:cs="Tahoma"/>
          <w:bCs/>
          <w:sz w:val="22"/>
          <w:szCs w:val="22"/>
          <w:lang w:eastAsia="en-US"/>
        </w:rPr>
        <w:t>a efecto de que</w:t>
      </w:r>
      <w:r w:rsidRPr="00074FA3">
        <w:rPr>
          <w:rFonts w:ascii="Palatino Linotype" w:eastAsia="Calibri" w:hAnsi="Palatino Linotype" w:cs="Tahoma"/>
          <w:bCs/>
          <w:sz w:val="22"/>
          <w:szCs w:val="22"/>
          <w:lang w:eastAsia="en-US"/>
        </w:rPr>
        <w:t xml:space="preserve"> manifestaran lo que a su derecho c</w:t>
      </w:r>
      <w:r w:rsidR="00176BDF" w:rsidRPr="00074FA3">
        <w:rPr>
          <w:rFonts w:ascii="Palatino Linotype" w:eastAsia="Calibri" w:hAnsi="Palatino Linotype" w:cs="Tahoma"/>
          <w:bCs/>
          <w:sz w:val="22"/>
          <w:szCs w:val="22"/>
          <w:lang w:eastAsia="en-US"/>
        </w:rPr>
        <w:t xml:space="preserve">onviniera y formularan </w:t>
      </w:r>
      <w:r w:rsidR="009B2917" w:rsidRPr="00074FA3">
        <w:rPr>
          <w:rFonts w:ascii="Palatino Linotype" w:eastAsia="Calibri" w:hAnsi="Palatino Linotype" w:cs="Tahoma"/>
          <w:bCs/>
          <w:sz w:val="22"/>
          <w:szCs w:val="22"/>
          <w:lang w:eastAsia="en-US"/>
        </w:rPr>
        <w:t xml:space="preserve">los </w:t>
      </w:r>
      <w:r w:rsidR="00176BDF" w:rsidRPr="00074FA3">
        <w:rPr>
          <w:rFonts w:ascii="Palatino Linotype" w:eastAsia="Calibri" w:hAnsi="Palatino Linotype" w:cs="Tahoma"/>
          <w:bCs/>
          <w:sz w:val="22"/>
          <w:szCs w:val="22"/>
          <w:lang w:eastAsia="en-US"/>
        </w:rPr>
        <w:t>alegatos</w:t>
      </w:r>
      <w:r w:rsidR="009B2917" w:rsidRPr="00074FA3">
        <w:rPr>
          <w:rFonts w:ascii="Palatino Linotype" w:eastAsia="Calibri" w:hAnsi="Palatino Linotype" w:cs="Tahoma"/>
          <w:bCs/>
          <w:sz w:val="22"/>
          <w:szCs w:val="22"/>
          <w:lang w:eastAsia="en-US"/>
        </w:rPr>
        <w:t xml:space="preserve"> respectivos</w:t>
      </w:r>
      <w:r w:rsidR="00176BDF" w:rsidRPr="00074FA3">
        <w:rPr>
          <w:rFonts w:ascii="Palatino Linotype" w:eastAsia="Calibri" w:hAnsi="Palatino Linotype" w:cs="Tahoma"/>
          <w:bCs/>
          <w:sz w:val="22"/>
          <w:szCs w:val="22"/>
          <w:lang w:eastAsia="en-US"/>
        </w:rPr>
        <w:t xml:space="preserve">, </w:t>
      </w:r>
      <w:r w:rsidR="00176BDF" w:rsidRPr="00074FA3">
        <w:rPr>
          <w:rFonts w:ascii="Palatino Linotype" w:eastAsia="Calibri" w:hAnsi="Palatino Linotype" w:cs="Tahoma"/>
          <w:bCs/>
          <w:sz w:val="22"/>
          <w:szCs w:val="22"/>
          <w:lang w:val="es-ES" w:eastAsia="en-US"/>
        </w:rPr>
        <w:t>en términos del artículo 185, fracción IV</w:t>
      </w:r>
      <w:r w:rsidR="00534263" w:rsidRPr="00074FA3">
        <w:rPr>
          <w:rFonts w:ascii="Palatino Linotype" w:eastAsia="Calibri" w:hAnsi="Palatino Linotype" w:cs="Tahoma"/>
          <w:bCs/>
          <w:sz w:val="22"/>
          <w:szCs w:val="22"/>
          <w:lang w:val="es-ES" w:eastAsia="en-US"/>
        </w:rPr>
        <w:t>,</w:t>
      </w:r>
      <w:r w:rsidR="00176BDF" w:rsidRPr="00074FA3">
        <w:rPr>
          <w:rFonts w:ascii="Palatino Linotype" w:eastAsia="Calibri" w:hAnsi="Palatino Linotype" w:cs="Tahoma"/>
          <w:bCs/>
          <w:sz w:val="22"/>
          <w:szCs w:val="22"/>
          <w:lang w:val="es-ES" w:eastAsia="en-US"/>
        </w:rPr>
        <w:t xml:space="preserve"> de la </w:t>
      </w:r>
      <w:r w:rsidR="00176BDF" w:rsidRPr="00074FA3">
        <w:rPr>
          <w:rFonts w:ascii="Palatino Linotype" w:eastAsia="Calibri" w:hAnsi="Palatino Linotype" w:cs="Tahoma"/>
          <w:bCs/>
          <w:sz w:val="22"/>
          <w:szCs w:val="22"/>
          <w:lang w:eastAsia="en-US"/>
        </w:rPr>
        <w:t>Ley de Transparencia y Acceso a la Información Pública del Estado de México y Municipios</w:t>
      </w:r>
      <w:r w:rsidR="00A22577" w:rsidRPr="00074FA3">
        <w:rPr>
          <w:rFonts w:ascii="Palatino Linotype" w:eastAsia="Calibri" w:hAnsi="Palatino Linotype" w:cs="Tahoma"/>
          <w:bCs/>
          <w:sz w:val="22"/>
          <w:szCs w:val="22"/>
          <w:lang w:eastAsia="en-US"/>
        </w:rPr>
        <w:t>.</w:t>
      </w:r>
    </w:p>
    <w:p w14:paraId="664485F3" w14:textId="77777777" w:rsidR="00442CBF" w:rsidRPr="00074FA3" w:rsidRDefault="00442CBF" w:rsidP="00D9652C">
      <w:pPr>
        <w:spacing w:line="360" w:lineRule="auto"/>
        <w:jc w:val="both"/>
        <w:rPr>
          <w:rFonts w:ascii="Palatino Linotype" w:eastAsia="Calibri" w:hAnsi="Palatino Linotype" w:cs="Tahoma"/>
          <w:bCs/>
          <w:sz w:val="22"/>
          <w:szCs w:val="22"/>
          <w:lang w:val="es-ES" w:eastAsia="en-US"/>
        </w:rPr>
      </w:pPr>
    </w:p>
    <w:p w14:paraId="6DB745D9" w14:textId="02BCCF51" w:rsidR="000A6105" w:rsidRPr="00074FA3" w:rsidRDefault="00806E45" w:rsidP="00CB2B19">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
          <w:bCs/>
          <w:sz w:val="22"/>
          <w:szCs w:val="22"/>
          <w:lang w:val="es-ES" w:eastAsia="en-US"/>
        </w:rPr>
        <w:t>c) Informe Justificado</w:t>
      </w:r>
      <w:r w:rsidR="00CB2B19" w:rsidRPr="00074FA3">
        <w:rPr>
          <w:rFonts w:ascii="Palatino Linotype" w:eastAsia="Calibri" w:hAnsi="Palatino Linotype" w:cs="Tahoma"/>
          <w:b/>
          <w:bCs/>
          <w:sz w:val="22"/>
          <w:szCs w:val="22"/>
          <w:lang w:val="es-ES" w:eastAsia="en-US"/>
        </w:rPr>
        <w:t>.</w:t>
      </w:r>
      <w:r w:rsidR="00442CBF" w:rsidRPr="00074FA3">
        <w:rPr>
          <w:rFonts w:ascii="Palatino Linotype" w:eastAsia="Calibri" w:hAnsi="Palatino Linotype" w:cs="Tahoma"/>
          <w:bCs/>
          <w:sz w:val="22"/>
          <w:szCs w:val="22"/>
          <w:lang w:val="es-ES" w:eastAsia="en-US"/>
        </w:rPr>
        <w:t xml:space="preserve"> </w:t>
      </w:r>
      <w:r w:rsidR="009B2917" w:rsidRPr="00074FA3">
        <w:rPr>
          <w:rFonts w:ascii="Palatino Linotype" w:eastAsia="Calibri" w:hAnsi="Palatino Linotype" w:cs="Tahoma"/>
          <w:bCs/>
          <w:sz w:val="22"/>
          <w:szCs w:val="22"/>
          <w:lang w:val="es-ES" w:eastAsia="en-US"/>
        </w:rPr>
        <w:t>El veintiséis de marzo del año en curso</w:t>
      </w:r>
      <w:r w:rsidR="00442CBF" w:rsidRPr="00074FA3">
        <w:rPr>
          <w:rFonts w:ascii="Palatino Linotype" w:eastAsia="Calibri" w:hAnsi="Palatino Linotype" w:cs="Tahoma"/>
          <w:bCs/>
          <w:sz w:val="22"/>
          <w:szCs w:val="22"/>
          <w:lang w:val="es-ES" w:eastAsia="en-US"/>
        </w:rPr>
        <w:t>, se recibi</w:t>
      </w:r>
      <w:r w:rsidR="000778D0" w:rsidRPr="00074FA3">
        <w:rPr>
          <w:rFonts w:ascii="Palatino Linotype" w:eastAsia="Calibri" w:hAnsi="Palatino Linotype" w:cs="Tahoma"/>
          <w:bCs/>
          <w:sz w:val="22"/>
          <w:szCs w:val="22"/>
          <w:lang w:val="es-ES" w:eastAsia="en-US"/>
        </w:rPr>
        <w:t>ó</w:t>
      </w:r>
      <w:r w:rsidR="00442CBF" w:rsidRPr="00074FA3">
        <w:rPr>
          <w:rFonts w:ascii="Palatino Linotype" w:eastAsia="Calibri" w:hAnsi="Palatino Linotype" w:cs="Tahoma"/>
          <w:bCs/>
          <w:sz w:val="22"/>
          <w:szCs w:val="22"/>
          <w:lang w:val="es-ES" w:eastAsia="en-US"/>
        </w:rPr>
        <w:t xml:space="preserve"> en este Instituto, mediante el Sistema de Acceso a la Información Mexiquense (SAIMEX), el oficio</w:t>
      </w:r>
      <w:r w:rsidR="00D62B39" w:rsidRPr="00074FA3">
        <w:rPr>
          <w:rFonts w:ascii="Palatino Linotype" w:eastAsia="Calibri" w:hAnsi="Palatino Linotype" w:cs="Tahoma"/>
          <w:bCs/>
          <w:sz w:val="22"/>
          <w:szCs w:val="22"/>
          <w:lang w:val="es-ES" w:eastAsia="en-US"/>
        </w:rPr>
        <w:t xml:space="preserve"> </w:t>
      </w:r>
      <w:r w:rsidR="00442CBF" w:rsidRPr="00074FA3">
        <w:rPr>
          <w:rFonts w:ascii="Palatino Linotype" w:eastAsia="Calibri" w:hAnsi="Palatino Linotype" w:cs="Tahoma"/>
          <w:bCs/>
          <w:sz w:val="22"/>
          <w:szCs w:val="22"/>
          <w:lang w:val="es-ES" w:eastAsia="en-US"/>
        </w:rPr>
        <w:t>número</w:t>
      </w:r>
      <w:r w:rsidR="00F6487A" w:rsidRPr="00074FA3">
        <w:rPr>
          <w:rFonts w:ascii="Palatino Linotype" w:eastAsia="Calibri" w:hAnsi="Palatino Linotype" w:cs="Tahoma"/>
          <w:bCs/>
          <w:sz w:val="22"/>
          <w:szCs w:val="22"/>
          <w:lang w:val="es-ES" w:eastAsia="en-US"/>
        </w:rPr>
        <w:t xml:space="preserve"> </w:t>
      </w:r>
      <w:r w:rsidR="009B2917" w:rsidRPr="00074FA3">
        <w:rPr>
          <w:rFonts w:ascii="Palatino Linotype" w:eastAsia="Calibri" w:hAnsi="Palatino Linotype" w:cs="Tahoma"/>
          <w:bCs/>
          <w:sz w:val="22"/>
          <w:szCs w:val="22"/>
          <w:lang w:val="es-ES" w:eastAsia="en-US"/>
        </w:rPr>
        <w:lastRenderedPageBreak/>
        <w:t>20704000020000S</w:t>
      </w:r>
      <w:r w:rsidR="00F6487A" w:rsidRPr="00074FA3">
        <w:rPr>
          <w:rFonts w:ascii="Palatino Linotype" w:eastAsia="Calibri" w:hAnsi="Palatino Linotype" w:cs="Tahoma"/>
          <w:bCs/>
          <w:sz w:val="22"/>
          <w:szCs w:val="22"/>
          <w:lang w:val="es-ES" w:eastAsia="en-US"/>
        </w:rPr>
        <w:t>/</w:t>
      </w:r>
      <w:r w:rsidR="009B2917" w:rsidRPr="00074FA3">
        <w:rPr>
          <w:rFonts w:ascii="Palatino Linotype" w:eastAsia="Calibri" w:hAnsi="Palatino Linotype" w:cs="Tahoma"/>
          <w:bCs/>
          <w:sz w:val="22"/>
          <w:szCs w:val="22"/>
          <w:lang w:val="es-ES" w:eastAsia="en-US"/>
        </w:rPr>
        <w:t>075</w:t>
      </w:r>
      <w:r w:rsidR="00F6487A" w:rsidRPr="00074FA3">
        <w:rPr>
          <w:rFonts w:ascii="Palatino Linotype" w:eastAsia="Calibri" w:hAnsi="Palatino Linotype" w:cs="Tahoma"/>
          <w:bCs/>
          <w:sz w:val="22"/>
          <w:szCs w:val="22"/>
          <w:lang w:val="es-ES" w:eastAsia="en-US"/>
        </w:rPr>
        <w:t>/201</w:t>
      </w:r>
      <w:r w:rsidR="009B2917" w:rsidRPr="00074FA3">
        <w:rPr>
          <w:rFonts w:ascii="Palatino Linotype" w:eastAsia="Calibri" w:hAnsi="Palatino Linotype" w:cs="Tahoma"/>
          <w:bCs/>
          <w:sz w:val="22"/>
          <w:szCs w:val="22"/>
          <w:lang w:val="es-ES" w:eastAsia="en-US"/>
        </w:rPr>
        <w:t>9</w:t>
      </w:r>
      <w:r w:rsidR="00B13556" w:rsidRPr="00074FA3">
        <w:rPr>
          <w:rFonts w:ascii="Palatino Linotype" w:eastAsia="Calibri" w:hAnsi="Palatino Linotype" w:cs="Tahoma"/>
          <w:bCs/>
          <w:sz w:val="22"/>
          <w:szCs w:val="22"/>
          <w:lang w:val="es-ES" w:eastAsia="en-US"/>
        </w:rPr>
        <w:t xml:space="preserve">, de fecha </w:t>
      </w:r>
      <w:r w:rsidR="009B2917" w:rsidRPr="00074FA3">
        <w:rPr>
          <w:rFonts w:ascii="Palatino Linotype" w:eastAsia="Calibri" w:hAnsi="Palatino Linotype" w:cs="Tahoma"/>
          <w:bCs/>
          <w:sz w:val="22"/>
          <w:szCs w:val="22"/>
          <w:lang w:val="es-ES" w:eastAsia="en-US"/>
        </w:rPr>
        <w:t>nueve</w:t>
      </w:r>
      <w:r w:rsidR="00F6487A" w:rsidRPr="00074FA3">
        <w:rPr>
          <w:rFonts w:ascii="Palatino Linotype" w:eastAsia="Calibri" w:hAnsi="Palatino Linotype" w:cs="Tahoma"/>
          <w:bCs/>
          <w:sz w:val="22"/>
          <w:szCs w:val="22"/>
          <w:lang w:val="es-ES" w:eastAsia="en-US"/>
        </w:rPr>
        <w:t xml:space="preserve"> del mismo mes y año al de su recepción</w:t>
      </w:r>
      <w:r w:rsidR="00B13556" w:rsidRPr="00074FA3">
        <w:rPr>
          <w:rFonts w:ascii="Palatino Linotype" w:eastAsia="Calibri" w:hAnsi="Palatino Linotype" w:cs="Tahoma"/>
          <w:bCs/>
          <w:sz w:val="22"/>
          <w:szCs w:val="22"/>
          <w:lang w:val="es-ES" w:eastAsia="en-US"/>
        </w:rPr>
        <w:t xml:space="preserve">, </w:t>
      </w:r>
      <w:r w:rsidR="00D62B39" w:rsidRPr="00074FA3">
        <w:rPr>
          <w:rFonts w:ascii="Palatino Linotype" w:eastAsia="Calibri" w:hAnsi="Palatino Linotype" w:cs="Tahoma"/>
          <w:bCs/>
          <w:sz w:val="22"/>
          <w:szCs w:val="22"/>
          <w:lang w:val="es-ES" w:eastAsia="en-US"/>
        </w:rPr>
        <w:t>dirigido al</w:t>
      </w:r>
      <w:r w:rsidR="00193D40" w:rsidRPr="00074FA3">
        <w:rPr>
          <w:rFonts w:ascii="Palatino Linotype" w:eastAsia="Calibri" w:hAnsi="Palatino Linotype" w:cs="Tahoma"/>
          <w:bCs/>
          <w:sz w:val="22"/>
          <w:szCs w:val="22"/>
          <w:lang w:val="es-ES" w:eastAsia="en-US"/>
        </w:rPr>
        <w:t xml:space="preserve"> Jefe de la Unidad de Información, Planeación, Programación y Evaluación y Titular de la Unidad de Transparencia de la Secretaría de Finanzas y signado por el Servidor Público habilitado suplente de la </w:t>
      </w:r>
      <w:r w:rsidR="00D62B39" w:rsidRPr="00074FA3">
        <w:rPr>
          <w:rFonts w:ascii="Palatino Linotype" w:eastAsia="Calibri" w:hAnsi="Palatino Linotype" w:cs="Tahoma"/>
          <w:bCs/>
          <w:sz w:val="22"/>
          <w:szCs w:val="22"/>
          <w:lang w:val="es-ES" w:eastAsia="en-US"/>
        </w:rPr>
        <w:t xml:space="preserve"> </w:t>
      </w:r>
      <w:r w:rsidR="00193D40" w:rsidRPr="00074FA3">
        <w:rPr>
          <w:rFonts w:ascii="Palatino Linotype" w:eastAsia="Calibri" w:hAnsi="Palatino Linotype" w:cs="Tahoma"/>
          <w:bCs/>
          <w:sz w:val="22"/>
          <w:szCs w:val="22"/>
          <w:lang w:val="es-ES" w:eastAsia="en-US"/>
        </w:rPr>
        <w:t xml:space="preserve">Subsecretaría de Planeación y Presupuesto; así como el informe justificado </w:t>
      </w:r>
      <w:r w:rsidR="002B12AB" w:rsidRPr="00074FA3">
        <w:rPr>
          <w:rFonts w:ascii="Palatino Linotype" w:eastAsia="Calibri" w:hAnsi="Palatino Linotype" w:cs="Tahoma"/>
          <w:bCs/>
          <w:sz w:val="22"/>
          <w:szCs w:val="22"/>
          <w:lang w:val="es-ES" w:eastAsia="en-US"/>
        </w:rPr>
        <w:t xml:space="preserve">dirigido al </w:t>
      </w:r>
      <w:r w:rsidR="00D62B39" w:rsidRPr="00074FA3">
        <w:rPr>
          <w:rFonts w:ascii="Palatino Linotype" w:eastAsia="Calibri" w:hAnsi="Palatino Linotype" w:cs="Tahoma"/>
          <w:bCs/>
          <w:sz w:val="22"/>
          <w:szCs w:val="22"/>
          <w:lang w:val="es-ES" w:eastAsia="en-US"/>
        </w:rPr>
        <w:t xml:space="preserve">Comisionado Ponente y signado por </w:t>
      </w:r>
      <w:r w:rsidR="00F6487A" w:rsidRPr="00074FA3">
        <w:rPr>
          <w:rFonts w:ascii="Palatino Linotype" w:eastAsia="Calibri" w:hAnsi="Palatino Linotype" w:cs="Tahoma"/>
          <w:bCs/>
          <w:sz w:val="22"/>
          <w:szCs w:val="22"/>
          <w:lang w:val="es-ES" w:eastAsia="en-US"/>
        </w:rPr>
        <w:t>el</w:t>
      </w:r>
      <w:r w:rsidR="00D62B39" w:rsidRPr="00074FA3">
        <w:rPr>
          <w:rFonts w:ascii="Palatino Linotype" w:eastAsia="Calibri" w:hAnsi="Palatino Linotype" w:cs="Tahoma"/>
          <w:bCs/>
          <w:sz w:val="22"/>
          <w:szCs w:val="22"/>
          <w:lang w:val="es-ES" w:eastAsia="en-US"/>
        </w:rPr>
        <w:t xml:space="preserve"> Titular de la Unidad de Transparencia</w:t>
      </w:r>
      <w:r w:rsidR="002B12AB" w:rsidRPr="00074FA3">
        <w:rPr>
          <w:rFonts w:ascii="Palatino Linotype" w:eastAsia="Calibri" w:hAnsi="Palatino Linotype" w:cs="Tahoma"/>
          <w:bCs/>
          <w:sz w:val="22"/>
          <w:szCs w:val="22"/>
          <w:lang w:val="es-ES" w:eastAsia="en-US"/>
        </w:rPr>
        <w:t xml:space="preserve"> de la Secretaría de Finanzas</w:t>
      </w:r>
      <w:r w:rsidR="00B13556" w:rsidRPr="00074FA3">
        <w:rPr>
          <w:rFonts w:ascii="Palatino Linotype" w:eastAsia="Calibri" w:hAnsi="Palatino Linotype" w:cs="Tahoma"/>
          <w:bCs/>
          <w:sz w:val="22"/>
          <w:szCs w:val="22"/>
          <w:lang w:val="es-ES" w:eastAsia="en-US"/>
        </w:rPr>
        <w:t xml:space="preserve">, </w:t>
      </w:r>
      <w:r w:rsidR="000778D0" w:rsidRPr="00074FA3">
        <w:rPr>
          <w:rFonts w:ascii="Palatino Linotype" w:eastAsia="Calibri" w:hAnsi="Palatino Linotype" w:cs="Tahoma"/>
          <w:bCs/>
          <w:sz w:val="22"/>
          <w:szCs w:val="22"/>
          <w:lang w:val="es-ES" w:eastAsia="en-US"/>
        </w:rPr>
        <w:t>en</w:t>
      </w:r>
      <w:r w:rsidR="002B12AB" w:rsidRPr="00074FA3">
        <w:rPr>
          <w:rFonts w:ascii="Palatino Linotype" w:eastAsia="Calibri" w:hAnsi="Palatino Linotype" w:cs="Tahoma"/>
          <w:bCs/>
          <w:sz w:val="22"/>
          <w:szCs w:val="22"/>
          <w:lang w:val="es-ES" w:eastAsia="en-US"/>
        </w:rPr>
        <w:t xml:space="preserve"> </w:t>
      </w:r>
      <w:r w:rsidR="00D62B39" w:rsidRPr="00074FA3">
        <w:rPr>
          <w:rFonts w:ascii="Palatino Linotype" w:eastAsia="Calibri" w:hAnsi="Palatino Linotype" w:cs="Tahoma"/>
          <w:bCs/>
          <w:sz w:val="22"/>
          <w:szCs w:val="22"/>
          <w:lang w:val="es-ES" w:eastAsia="en-US"/>
        </w:rPr>
        <w:t>l</w:t>
      </w:r>
      <w:r w:rsidR="002B12AB" w:rsidRPr="00074FA3">
        <w:rPr>
          <w:rFonts w:ascii="Palatino Linotype" w:eastAsia="Calibri" w:hAnsi="Palatino Linotype" w:cs="Tahoma"/>
          <w:bCs/>
          <w:sz w:val="22"/>
          <w:szCs w:val="22"/>
          <w:lang w:val="es-ES" w:eastAsia="en-US"/>
        </w:rPr>
        <w:t>os</w:t>
      </w:r>
      <w:r w:rsidR="00D62B39" w:rsidRPr="00074FA3">
        <w:rPr>
          <w:rFonts w:ascii="Palatino Linotype" w:eastAsia="Calibri" w:hAnsi="Palatino Linotype" w:cs="Tahoma"/>
          <w:bCs/>
          <w:sz w:val="22"/>
          <w:szCs w:val="22"/>
          <w:lang w:val="es-ES" w:eastAsia="en-US"/>
        </w:rPr>
        <w:t xml:space="preserve"> cual</w:t>
      </w:r>
      <w:r w:rsidR="002B12AB" w:rsidRPr="00074FA3">
        <w:rPr>
          <w:rFonts w:ascii="Palatino Linotype" w:eastAsia="Calibri" w:hAnsi="Palatino Linotype" w:cs="Tahoma"/>
          <w:bCs/>
          <w:sz w:val="22"/>
          <w:szCs w:val="22"/>
          <w:lang w:val="es-ES" w:eastAsia="en-US"/>
        </w:rPr>
        <w:t>es</w:t>
      </w:r>
      <w:r w:rsidR="00D62B39" w:rsidRPr="00074FA3">
        <w:rPr>
          <w:rFonts w:ascii="Palatino Linotype" w:eastAsia="Calibri" w:hAnsi="Palatino Linotype" w:cs="Tahoma"/>
          <w:bCs/>
          <w:sz w:val="22"/>
          <w:szCs w:val="22"/>
          <w:lang w:val="es-ES" w:eastAsia="en-US"/>
        </w:rPr>
        <w:t xml:space="preserve"> se </w:t>
      </w:r>
      <w:r w:rsidR="002B12AB" w:rsidRPr="00074FA3">
        <w:rPr>
          <w:rFonts w:ascii="Palatino Linotype" w:eastAsia="Calibri" w:hAnsi="Palatino Linotype" w:cs="Tahoma"/>
          <w:bCs/>
          <w:sz w:val="22"/>
          <w:szCs w:val="22"/>
          <w:lang w:val="es-ES" w:eastAsia="en-US"/>
        </w:rPr>
        <w:t>advierte lo</w:t>
      </w:r>
      <w:r w:rsidR="00B13556" w:rsidRPr="00074FA3">
        <w:rPr>
          <w:rFonts w:ascii="Palatino Linotype" w:eastAsia="Calibri" w:hAnsi="Palatino Linotype" w:cs="Tahoma"/>
          <w:bCs/>
          <w:sz w:val="22"/>
          <w:szCs w:val="22"/>
          <w:lang w:val="es-ES" w:eastAsia="en-US"/>
        </w:rPr>
        <w:t xml:space="preserve"> siguiente:</w:t>
      </w:r>
    </w:p>
    <w:p w14:paraId="61E6F79D" w14:textId="77777777" w:rsidR="00EB2A6B" w:rsidRPr="00074FA3" w:rsidRDefault="00EB2A6B" w:rsidP="00CB2B19">
      <w:pPr>
        <w:spacing w:line="360" w:lineRule="auto"/>
        <w:jc w:val="both"/>
        <w:rPr>
          <w:rFonts w:ascii="Palatino Linotype" w:eastAsia="Calibri" w:hAnsi="Palatino Linotype" w:cs="Tahoma"/>
          <w:bCs/>
          <w:sz w:val="22"/>
          <w:szCs w:val="22"/>
          <w:lang w:val="es-ES" w:eastAsia="en-US"/>
        </w:rPr>
      </w:pPr>
    </w:p>
    <w:p w14:paraId="260F74A8" w14:textId="0A9D6B28" w:rsidR="00EB2A6B" w:rsidRPr="00074FA3" w:rsidRDefault="00EB2A6B" w:rsidP="00EB2A6B">
      <w:pPr>
        <w:spacing w:line="360" w:lineRule="auto"/>
        <w:ind w:left="567"/>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 xml:space="preserve">Oficio </w:t>
      </w:r>
      <w:r w:rsidRPr="00074FA3">
        <w:rPr>
          <w:rFonts w:ascii="Palatino Linotype" w:eastAsia="Calibri" w:hAnsi="Palatino Linotype" w:cs="Tahoma"/>
          <w:bCs/>
          <w:sz w:val="22"/>
          <w:lang w:eastAsia="en-US"/>
        </w:rPr>
        <w:t>20704000020000S/075/2019</w:t>
      </w:r>
    </w:p>
    <w:p w14:paraId="7ED0F8C2" w14:textId="0CE00F82" w:rsidR="000778D0" w:rsidRPr="00074FA3" w:rsidRDefault="00F26393" w:rsidP="00D3615C">
      <w:pPr>
        <w:spacing w:line="360" w:lineRule="auto"/>
        <w:ind w:left="567" w:right="567"/>
        <w:jc w:val="right"/>
        <w:rPr>
          <w:rFonts w:ascii="Palatino Linotype" w:eastAsia="Calibri" w:hAnsi="Palatino Linotype" w:cs="Tahoma"/>
          <w:bCs/>
          <w:i/>
          <w:lang w:eastAsia="en-US"/>
        </w:rPr>
      </w:pPr>
      <w:r w:rsidRPr="00074FA3">
        <w:rPr>
          <w:rFonts w:ascii="Palatino Linotype" w:eastAsia="Calibri" w:hAnsi="Palatino Linotype" w:cs="Tahoma"/>
          <w:bCs/>
          <w:i/>
          <w:sz w:val="18"/>
          <w:lang w:eastAsia="en-US"/>
        </w:rPr>
        <w:t xml:space="preserve"> </w:t>
      </w:r>
      <w:r w:rsidR="00EB2A6B" w:rsidRPr="00074FA3">
        <w:rPr>
          <w:rFonts w:ascii="Palatino Linotype" w:eastAsia="Calibri" w:hAnsi="Palatino Linotype" w:cs="Tahoma"/>
          <w:bCs/>
          <w:i/>
          <w:lang w:eastAsia="en-US"/>
        </w:rPr>
        <w:t>“</w:t>
      </w:r>
      <w:r w:rsidR="000778D0" w:rsidRPr="00074FA3">
        <w:rPr>
          <w:rFonts w:ascii="Palatino Linotype" w:eastAsia="Calibri" w:hAnsi="Palatino Linotype" w:cs="Tahoma"/>
          <w:bCs/>
          <w:i/>
          <w:lang w:eastAsia="en-US"/>
        </w:rPr>
        <w:t>Toluca de Lerdo, México</w:t>
      </w:r>
    </w:p>
    <w:p w14:paraId="39F0442F" w14:textId="26A8FE6F" w:rsidR="000778D0" w:rsidRPr="00074FA3" w:rsidRDefault="000778D0" w:rsidP="00D3615C">
      <w:pPr>
        <w:spacing w:line="360" w:lineRule="auto"/>
        <w:ind w:left="567" w:right="567"/>
        <w:jc w:val="right"/>
        <w:rPr>
          <w:rFonts w:ascii="Palatino Linotype" w:eastAsia="Calibri" w:hAnsi="Palatino Linotype" w:cs="Tahoma"/>
          <w:bCs/>
          <w:i/>
          <w:lang w:eastAsia="en-US"/>
        </w:rPr>
      </w:pPr>
      <w:r w:rsidRPr="00074FA3">
        <w:rPr>
          <w:rFonts w:ascii="Palatino Linotype" w:eastAsia="Calibri" w:hAnsi="Palatino Linotype" w:cs="Tahoma"/>
          <w:bCs/>
          <w:i/>
          <w:lang w:eastAsia="en-US"/>
        </w:rPr>
        <w:t>19 de marzo de 2019</w:t>
      </w:r>
    </w:p>
    <w:p w14:paraId="0262E2F2" w14:textId="23762791" w:rsidR="000778D0" w:rsidRPr="00074FA3" w:rsidRDefault="000778D0" w:rsidP="00D3615C">
      <w:pPr>
        <w:spacing w:line="360" w:lineRule="auto"/>
        <w:ind w:left="567" w:right="567"/>
        <w:jc w:val="right"/>
        <w:rPr>
          <w:rFonts w:ascii="Palatino Linotype" w:eastAsia="Calibri" w:hAnsi="Palatino Linotype" w:cs="Tahoma"/>
          <w:bCs/>
          <w:i/>
          <w:lang w:eastAsia="en-US"/>
        </w:rPr>
      </w:pPr>
      <w:r w:rsidRPr="00074FA3">
        <w:rPr>
          <w:rFonts w:ascii="Palatino Linotype" w:eastAsia="Calibri" w:hAnsi="Palatino Linotype" w:cs="Tahoma"/>
          <w:bCs/>
          <w:i/>
          <w:lang w:eastAsia="en-US"/>
        </w:rPr>
        <w:t>Oficio 20704000020000S/075/2019</w:t>
      </w:r>
    </w:p>
    <w:p w14:paraId="06D8AE96" w14:textId="77777777" w:rsidR="000778D0" w:rsidRPr="00074FA3" w:rsidRDefault="000778D0" w:rsidP="00D62B39">
      <w:pPr>
        <w:spacing w:line="360" w:lineRule="auto"/>
        <w:ind w:left="567" w:right="567"/>
        <w:jc w:val="both"/>
        <w:rPr>
          <w:rFonts w:ascii="Palatino Linotype" w:eastAsia="Calibri" w:hAnsi="Palatino Linotype" w:cs="Tahoma"/>
          <w:bCs/>
          <w:i/>
          <w:lang w:eastAsia="en-US"/>
        </w:rPr>
      </w:pPr>
    </w:p>
    <w:p w14:paraId="41AE655B" w14:textId="5F1C2B21"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LIC. RODOLFO ESTEBAN RIVADENEYRA HERNÁNDEZ </w:t>
      </w:r>
    </w:p>
    <w:p w14:paraId="0DADC99C" w14:textId="12ED0949"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JEFE DE LA UNIDAD DE INFORMACIÓN, PLANEACIÓN, </w:t>
      </w:r>
    </w:p>
    <w:p w14:paraId="3F3C9A02" w14:textId="233C14CE"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PROGRAMACIÓN Y EVALUACIÓN Y TITULAR DE LA UNIDAD</w:t>
      </w:r>
    </w:p>
    <w:p w14:paraId="5AB31511" w14:textId="42FA23FD"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DE TRANSPARENCIA DE LA SECRETARÍA DE FINANZAS</w:t>
      </w:r>
    </w:p>
    <w:p w14:paraId="63BC1EE5" w14:textId="634D7A7E"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P R E S E N T E</w:t>
      </w:r>
    </w:p>
    <w:p w14:paraId="1BC75549" w14:textId="77777777" w:rsidR="00EB2A6B" w:rsidRPr="00074FA3" w:rsidRDefault="00EB2A6B" w:rsidP="00D62B39">
      <w:pPr>
        <w:spacing w:line="360" w:lineRule="auto"/>
        <w:ind w:left="567" w:right="567"/>
        <w:jc w:val="both"/>
        <w:rPr>
          <w:rFonts w:ascii="Palatino Linotype" w:eastAsia="Calibri" w:hAnsi="Palatino Linotype" w:cs="Tahoma"/>
          <w:bCs/>
          <w:i/>
          <w:lang w:eastAsia="en-US"/>
        </w:rPr>
      </w:pPr>
    </w:p>
    <w:p w14:paraId="114370DD" w14:textId="3C7E1C97" w:rsidR="000778D0" w:rsidRPr="00074FA3" w:rsidRDefault="000778D0" w:rsidP="00D62B39">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Me refiero a su oficio 20700004S/UT-0510/2019 de 12 de marzo de 2019</w:t>
      </w:r>
      <w:r w:rsidR="00D3615C" w:rsidRPr="00074FA3">
        <w:rPr>
          <w:rFonts w:ascii="Palatino Linotype" w:eastAsia="Calibri" w:hAnsi="Palatino Linotype" w:cs="Tahoma"/>
          <w:bCs/>
          <w:i/>
          <w:lang w:eastAsia="en-US"/>
        </w:rPr>
        <w:t>, mediante el cual solicita se proporcione información necesaria que permita elaborar el informe justificad concerniente se proporcione información necesaria que permita elaborar el informe justificado concerniente con el Recurso de Revisión número  001431/INFOEM/IP/RR/2019, medio de impugnación sustanciado ante el Instituto de Transparencia, Acceso a la Información y Protección de Datos Personales del Estado de México y Municipios, relacionado con la solicitud de información pública número 00110/SF/IP/2019.</w:t>
      </w:r>
    </w:p>
    <w:p w14:paraId="3DFA0AD3" w14:textId="77777777" w:rsidR="00D3615C" w:rsidRPr="00074FA3" w:rsidRDefault="00D3615C" w:rsidP="00EB2A6B">
      <w:pPr>
        <w:spacing w:line="360" w:lineRule="auto"/>
        <w:ind w:left="567" w:right="567"/>
        <w:jc w:val="both"/>
        <w:rPr>
          <w:rFonts w:ascii="Palatino Linotype" w:eastAsia="Calibri" w:hAnsi="Palatino Linotype" w:cs="Tahoma"/>
          <w:bCs/>
          <w:i/>
          <w:lang w:eastAsia="en-US"/>
        </w:rPr>
      </w:pPr>
    </w:p>
    <w:p w14:paraId="7D7D3B3C" w14:textId="7DF39770" w:rsidR="00EB2A6B" w:rsidRPr="00074FA3" w:rsidRDefault="00D3615C" w:rsidP="00EB2A6B">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Al respecto le comunico que la Subsecretaría de Planeación y Presupuesto, ratifica el contenido de la respuesta emitida a esa Unidad de Transparencia, mediante oficio número </w:t>
      </w:r>
      <w:r w:rsidR="00EB2A6B" w:rsidRPr="00074FA3">
        <w:rPr>
          <w:rFonts w:ascii="Palatino Linotype" w:eastAsia="Calibri" w:hAnsi="Palatino Linotype" w:cs="Tahoma"/>
          <w:bCs/>
          <w:i/>
          <w:lang w:eastAsia="en-US"/>
        </w:rPr>
        <w:lastRenderedPageBreak/>
        <w:t xml:space="preserve">20704000020000S/072/2019, relacionado con la solicitud antes mencionada. En este tenor, muy respetuosamente solicito sean considerados los argumentos contenidos en el oficio en comento, para la elaboración del informe justificado que nos ocupa.” </w:t>
      </w:r>
      <w:r w:rsidR="00EB2A6B" w:rsidRPr="00074FA3">
        <w:rPr>
          <w:rFonts w:ascii="Palatino Linotype" w:eastAsia="Calibri" w:hAnsi="Palatino Linotype" w:cs="Tahoma"/>
          <w:bCs/>
          <w:lang w:eastAsia="en-US"/>
        </w:rPr>
        <w:t>(Sic)</w:t>
      </w:r>
    </w:p>
    <w:p w14:paraId="0028326D" w14:textId="77777777" w:rsidR="00EB2A6B" w:rsidRPr="00074FA3" w:rsidRDefault="00EB2A6B" w:rsidP="00D62B39">
      <w:pPr>
        <w:spacing w:line="360" w:lineRule="auto"/>
        <w:ind w:left="567" w:right="567"/>
        <w:jc w:val="both"/>
        <w:rPr>
          <w:rFonts w:ascii="Palatino Linotype" w:eastAsia="Calibri" w:hAnsi="Palatino Linotype" w:cs="Tahoma"/>
          <w:bCs/>
          <w:lang w:eastAsia="en-US"/>
        </w:rPr>
      </w:pPr>
    </w:p>
    <w:p w14:paraId="70870B07" w14:textId="0FBB78A1" w:rsidR="00EB2A6B" w:rsidRPr="00074FA3" w:rsidRDefault="00EB2A6B" w:rsidP="00EB2A6B">
      <w:pPr>
        <w:spacing w:line="360" w:lineRule="auto"/>
        <w:ind w:left="142" w:right="567"/>
        <w:jc w:val="both"/>
        <w:rPr>
          <w:rFonts w:ascii="Palatino Linotype" w:eastAsia="Calibri" w:hAnsi="Palatino Linotype" w:cs="Tahoma"/>
          <w:bCs/>
          <w:sz w:val="22"/>
          <w:lang w:eastAsia="en-US"/>
        </w:rPr>
      </w:pPr>
      <w:r w:rsidRPr="00074FA3">
        <w:rPr>
          <w:rFonts w:ascii="Palatino Linotype" w:eastAsia="Calibri" w:hAnsi="Palatino Linotype" w:cs="Tahoma"/>
          <w:bCs/>
          <w:sz w:val="22"/>
          <w:lang w:eastAsia="en-US"/>
        </w:rPr>
        <w:t xml:space="preserve">Informe Justificado </w:t>
      </w:r>
    </w:p>
    <w:p w14:paraId="5C79E7F3" w14:textId="64CCED39" w:rsidR="00EB2A6B" w:rsidRPr="00074FA3" w:rsidRDefault="00F26393"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 </w:t>
      </w:r>
      <w:r w:rsidR="009767B2" w:rsidRPr="00074FA3">
        <w:rPr>
          <w:rFonts w:ascii="Palatino Linotype" w:eastAsia="Calibri" w:hAnsi="Palatino Linotype" w:cs="Tahoma"/>
          <w:bCs/>
          <w:i/>
          <w:lang w:eastAsia="en-US"/>
        </w:rPr>
        <w:t>“</w:t>
      </w:r>
      <w:r w:rsidR="00EB2A6B" w:rsidRPr="00074FA3">
        <w:rPr>
          <w:rFonts w:ascii="Palatino Linotype" w:eastAsia="Calibri" w:hAnsi="Palatino Linotype" w:cs="Tahoma"/>
          <w:bCs/>
          <w:i/>
          <w:lang w:eastAsia="en-US"/>
        </w:rPr>
        <w:t xml:space="preserve">Rodolfo Esteban Rivadeneyra Hernández, en mi carácter de Titular de la Unidad de Transparencia de la Secretaría de Finanzas, con fundamento en lo establecido en el artículo 185 fracción II de la Ley de Transparencia y Acceso a la Información Pública del Estado de México y Municipios, rindo el </w:t>
      </w:r>
      <w:r w:rsidR="00EB2A6B" w:rsidRPr="00074FA3">
        <w:rPr>
          <w:rFonts w:ascii="Palatino Linotype" w:eastAsia="Calibri" w:hAnsi="Palatino Linotype" w:cs="Tahoma"/>
          <w:b/>
          <w:bCs/>
          <w:i/>
          <w:lang w:eastAsia="en-US"/>
        </w:rPr>
        <w:t>INFORME JUSTIFICADO</w:t>
      </w:r>
      <w:r w:rsidR="00EB2A6B" w:rsidRPr="00074FA3">
        <w:rPr>
          <w:rFonts w:ascii="Palatino Linotype" w:eastAsia="Calibri" w:hAnsi="Palatino Linotype" w:cs="Tahoma"/>
          <w:bCs/>
          <w:i/>
          <w:lang w:eastAsia="en-US"/>
        </w:rPr>
        <w:t xml:space="preserve">, dentro del recurso de revisión interpuesto por </w:t>
      </w:r>
      <w:r w:rsidR="00136A14" w:rsidRPr="00074FA3">
        <w:rPr>
          <w:rFonts w:ascii="Palatino Linotype" w:eastAsia="Calibri" w:hAnsi="Palatino Linotype" w:cs="Tahoma"/>
          <w:b/>
          <w:bCs/>
          <w:i/>
          <w:lang w:eastAsia="en-US"/>
        </w:rPr>
        <w:t>(…)</w:t>
      </w:r>
      <w:r w:rsidR="00EB2A6B" w:rsidRPr="00074FA3">
        <w:rPr>
          <w:rFonts w:ascii="Palatino Linotype" w:eastAsia="Calibri" w:hAnsi="Palatino Linotype" w:cs="Tahoma"/>
          <w:bCs/>
          <w:i/>
          <w:lang w:eastAsia="en-US"/>
        </w:rPr>
        <w:t xml:space="preserve"> en contra de los actos de la Secretaría de Finanzas en los siguientes términos: </w:t>
      </w:r>
    </w:p>
    <w:p w14:paraId="089B0CDB" w14:textId="77777777" w:rsidR="001255B0" w:rsidRPr="00074FA3" w:rsidRDefault="001255B0" w:rsidP="00DE03B7">
      <w:pPr>
        <w:spacing w:line="360" w:lineRule="auto"/>
        <w:ind w:left="567" w:right="567"/>
        <w:jc w:val="both"/>
        <w:rPr>
          <w:rFonts w:ascii="Palatino Linotype" w:eastAsia="Calibri" w:hAnsi="Palatino Linotype" w:cs="Tahoma"/>
          <w:bCs/>
          <w:i/>
          <w:lang w:eastAsia="en-US"/>
        </w:rPr>
      </w:pPr>
    </w:p>
    <w:p w14:paraId="3F48F531" w14:textId="46E52687" w:rsidR="001255B0" w:rsidRPr="00074FA3" w:rsidRDefault="001255B0" w:rsidP="00DE03B7">
      <w:pPr>
        <w:spacing w:line="360" w:lineRule="auto"/>
        <w:ind w:left="567" w:right="567"/>
        <w:jc w:val="both"/>
        <w:rPr>
          <w:rFonts w:ascii="Palatino Linotype" w:eastAsia="Calibri" w:hAnsi="Palatino Linotype" w:cs="Tahoma"/>
          <w:b/>
          <w:bCs/>
          <w:i/>
          <w:lang w:eastAsia="en-US"/>
        </w:rPr>
      </w:pPr>
      <w:r w:rsidRPr="00074FA3">
        <w:rPr>
          <w:rFonts w:ascii="Palatino Linotype" w:eastAsia="Calibri" w:hAnsi="Palatino Linotype" w:cs="Tahoma"/>
          <w:b/>
          <w:bCs/>
          <w:i/>
          <w:lang w:eastAsia="en-US"/>
        </w:rPr>
        <w:t xml:space="preserve">I. ACTO IMPUGNADO Y RAZONES O MOTIVOS DE LA INCONFORMIDAD. </w:t>
      </w:r>
    </w:p>
    <w:p w14:paraId="6CF32526" w14:textId="7EC37992" w:rsidR="001255B0" w:rsidRPr="00074FA3" w:rsidRDefault="001255B0"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Señala el recurrente en el recurso de revisión ingresado a través del Sistema de Acceso a la Información Mexiquense (SAIMEX); que el acto impugnado se hace consistir en lo siguiente: “NIEGA LA INFORMACIÓN” (SIC)</w:t>
      </w:r>
    </w:p>
    <w:p w14:paraId="10FDD822" w14:textId="77777777" w:rsidR="001255B0" w:rsidRPr="00074FA3" w:rsidRDefault="001255B0" w:rsidP="00DE03B7">
      <w:pPr>
        <w:spacing w:line="360" w:lineRule="auto"/>
        <w:ind w:left="567" w:right="567"/>
        <w:jc w:val="both"/>
        <w:rPr>
          <w:rFonts w:ascii="Palatino Linotype" w:eastAsia="Calibri" w:hAnsi="Palatino Linotype" w:cs="Tahoma"/>
          <w:bCs/>
          <w:i/>
          <w:lang w:eastAsia="en-US"/>
        </w:rPr>
      </w:pPr>
    </w:p>
    <w:p w14:paraId="4BC42D18" w14:textId="5E12C434" w:rsidR="00EB2A6B" w:rsidRPr="00074FA3" w:rsidRDefault="001255B0"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Manifestado como razones o motivos de inconformidad lo siguiente: </w:t>
      </w:r>
    </w:p>
    <w:p w14:paraId="4002C710" w14:textId="48330DB5" w:rsidR="00EB2A6B" w:rsidRPr="00074FA3" w:rsidRDefault="001255B0"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(Se transcribe como si a la letra se insertara) </w:t>
      </w:r>
    </w:p>
    <w:p w14:paraId="459B8661" w14:textId="77777777" w:rsidR="00EB2A6B" w:rsidRPr="00074FA3" w:rsidRDefault="00EB2A6B" w:rsidP="00DE03B7">
      <w:pPr>
        <w:spacing w:line="360" w:lineRule="auto"/>
        <w:ind w:left="567" w:right="567"/>
        <w:jc w:val="both"/>
        <w:rPr>
          <w:rFonts w:ascii="Palatino Linotype" w:eastAsia="Calibri" w:hAnsi="Palatino Linotype" w:cs="Tahoma"/>
          <w:bCs/>
          <w:i/>
          <w:lang w:eastAsia="en-US"/>
        </w:rPr>
      </w:pPr>
    </w:p>
    <w:p w14:paraId="16946A03" w14:textId="77777777" w:rsidR="001255B0" w:rsidRPr="00074FA3" w:rsidRDefault="001255B0"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
          <w:bCs/>
          <w:i/>
          <w:lang w:eastAsia="en-US"/>
        </w:rPr>
        <w:t>II. HECHOS</w:t>
      </w:r>
    </w:p>
    <w:p w14:paraId="44EC3922" w14:textId="7F538941" w:rsidR="001255B0" w:rsidRPr="00074FA3" w:rsidRDefault="001255B0" w:rsidP="00DE03B7">
      <w:pPr>
        <w:tabs>
          <w:tab w:val="left" w:pos="3165"/>
        </w:tabs>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ab/>
      </w:r>
    </w:p>
    <w:p w14:paraId="025E09CD" w14:textId="41AA84C9" w:rsidR="002F72F1" w:rsidRPr="00074FA3" w:rsidRDefault="009767B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 </w:t>
      </w:r>
      <w:r w:rsidR="00A44809" w:rsidRPr="00074FA3">
        <w:rPr>
          <w:rFonts w:ascii="Palatino Linotype" w:eastAsia="Calibri" w:hAnsi="Palatino Linotype" w:cs="Tahoma"/>
          <w:bCs/>
          <w:i/>
          <w:lang w:val="es-ES" w:eastAsia="en-US"/>
        </w:rPr>
        <w:t xml:space="preserve">(Se transcribe como si a la letra se insertara) </w:t>
      </w:r>
    </w:p>
    <w:p w14:paraId="4CFC6039" w14:textId="77777777" w:rsidR="00EC1092" w:rsidRPr="00074FA3" w:rsidRDefault="00EC1092" w:rsidP="00DE03B7">
      <w:pPr>
        <w:spacing w:line="360" w:lineRule="auto"/>
        <w:ind w:left="567" w:right="567"/>
        <w:jc w:val="both"/>
        <w:rPr>
          <w:rFonts w:ascii="Palatino Linotype" w:eastAsia="Calibri" w:hAnsi="Palatino Linotype" w:cs="Tahoma"/>
          <w:b/>
          <w:bCs/>
          <w:i/>
          <w:lang w:val="es-ES" w:eastAsia="en-US"/>
        </w:rPr>
      </w:pPr>
    </w:p>
    <w:p w14:paraId="431F7F5C" w14:textId="52D9290E" w:rsidR="00A44809" w:rsidRPr="00074FA3" w:rsidRDefault="00A44809" w:rsidP="00DE03B7">
      <w:pPr>
        <w:spacing w:line="360" w:lineRule="auto"/>
        <w:ind w:left="567" w:right="567"/>
        <w:jc w:val="both"/>
        <w:rPr>
          <w:rFonts w:ascii="Palatino Linotype" w:eastAsia="Calibri" w:hAnsi="Palatino Linotype" w:cs="Tahoma"/>
          <w:b/>
          <w:bCs/>
          <w:i/>
          <w:lang w:val="es-ES" w:eastAsia="en-US"/>
        </w:rPr>
      </w:pPr>
      <w:r w:rsidRPr="00074FA3">
        <w:rPr>
          <w:rFonts w:ascii="Palatino Linotype" w:eastAsia="Calibri" w:hAnsi="Palatino Linotype" w:cs="Tahoma"/>
          <w:b/>
          <w:bCs/>
          <w:i/>
          <w:lang w:val="es-ES" w:eastAsia="en-US"/>
        </w:rPr>
        <w:t xml:space="preserve">III. REFUTACIÓN A LAS RAZONES O MOTIVOS DE INCONFORMIDAD. </w:t>
      </w:r>
    </w:p>
    <w:p w14:paraId="327BCFA1" w14:textId="533159CC" w:rsidR="00A44809" w:rsidRPr="00074FA3" w:rsidRDefault="00A4480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El inconforme refiere circunstancias que no fueron descritas en la solicitud de información pública 00110/SF/IP/2019, lo que se traduce en cuestiones novedosas o nuevos contenidos que en su momento no fueron solicitados, por lo que resulta inviable su análisis al no haberse planteado </w:t>
      </w:r>
      <w:r w:rsidR="005A62F5" w:rsidRPr="00074FA3">
        <w:rPr>
          <w:rFonts w:ascii="Palatino Linotype" w:eastAsia="Calibri" w:hAnsi="Palatino Linotype" w:cs="Tahoma"/>
          <w:bCs/>
          <w:i/>
          <w:lang w:val="es-ES" w:eastAsia="en-US"/>
        </w:rPr>
        <w:t xml:space="preserve">en la solicitud de información </w:t>
      </w:r>
      <w:r w:rsidRPr="00074FA3">
        <w:rPr>
          <w:rFonts w:ascii="Palatino Linotype" w:eastAsia="Calibri" w:hAnsi="Palatino Linotype" w:cs="Tahoma"/>
          <w:bCs/>
          <w:i/>
          <w:lang w:val="es-ES" w:eastAsia="en-US"/>
        </w:rPr>
        <w:t xml:space="preserve">pública de origen, respecto de la cual se emitió la respuesta de la que se duele el inconforme. </w:t>
      </w:r>
    </w:p>
    <w:p w14:paraId="40C99F0A" w14:textId="7C820889" w:rsidR="00A44809" w:rsidRPr="00074FA3" w:rsidRDefault="00A4480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lastRenderedPageBreak/>
        <w:t xml:space="preserve">En relación a lo anterior se debe hacer mención del contenido del artículo 176 de la Ley de Transparencia y Acceso a la </w:t>
      </w:r>
      <w:r w:rsidR="005A62F5" w:rsidRPr="00074FA3">
        <w:rPr>
          <w:rFonts w:ascii="Palatino Linotype" w:eastAsia="Calibri" w:hAnsi="Palatino Linotype" w:cs="Tahoma"/>
          <w:bCs/>
          <w:i/>
          <w:lang w:val="es-ES" w:eastAsia="en-US"/>
        </w:rPr>
        <w:t>Información</w:t>
      </w:r>
      <w:r w:rsidRPr="00074FA3">
        <w:rPr>
          <w:rFonts w:ascii="Palatino Linotype" w:eastAsia="Calibri" w:hAnsi="Palatino Linotype" w:cs="Tahoma"/>
          <w:bCs/>
          <w:i/>
          <w:lang w:val="es-ES" w:eastAsia="en-US"/>
        </w:rPr>
        <w:t xml:space="preserve"> Pública del Estado de México </w:t>
      </w:r>
      <w:r w:rsidR="005A62F5" w:rsidRPr="00074FA3">
        <w:rPr>
          <w:rFonts w:ascii="Palatino Linotype" w:eastAsia="Calibri" w:hAnsi="Palatino Linotype" w:cs="Tahoma"/>
          <w:bCs/>
          <w:i/>
          <w:lang w:val="es-ES" w:eastAsia="en-US"/>
        </w:rPr>
        <w:t xml:space="preserve">y Municipios, que refiere: </w:t>
      </w:r>
    </w:p>
    <w:p w14:paraId="47239A49" w14:textId="77777777" w:rsidR="009767B2" w:rsidRPr="00074FA3" w:rsidRDefault="009767B2" w:rsidP="00DE03B7">
      <w:pPr>
        <w:spacing w:line="360" w:lineRule="auto"/>
        <w:ind w:left="567" w:right="567"/>
        <w:jc w:val="both"/>
        <w:rPr>
          <w:rFonts w:ascii="Palatino Linotype" w:hAnsi="Palatino Linotype"/>
          <w:i/>
        </w:rPr>
      </w:pPr>
    </w:p>
    <w:p w14:paraId="4D16BDF4" w14:textId="562E1CB9" w:rsidR="005A62F5" w:rsidRPr="00074FA3" w:rsidRDefault="005A62F5" w:rsidP="00DE03B7">
      <w:pPr>
        <w:spacing w:line="360" w:lineRule="auto"/>
        <w:ind w:left="567" w:right="567"/>
        <w:jc w:val="both"/>
        <w:rPr>
          <w:rFonts w:ascii="Palatino Linotype" w:hAnsi="Palatino Linotype"/>
          <w:i/>
        </w:rPr>
      </w:pPr>
      <w:r w:rsidRPr="00074FA3">
        <w:rPr>
          <w:rFonts w:ascii="Palatino Linotype" w:hAnsi="Palatino Linotype"/>
          <w:i/>
        </w:rPr>
        <w:t>Artículo 176. El recurso de revisión es la garantía secundaria mediante la cual se pretende reparar cualquier posible afectación al derecho de acceso a la información pública en términos del presente y del siguiente Capítulo.</w:t>
      </w:r>
    </w:p>
    <w:p w14:paraId="4210BE72" w14:textId="77777777" w:rsidR="005A62F5" w:rsidRPr="00074FA3" w:rsidRDefault="005A62F5" w:rsidP="00DE03B7">
      <w:pPr>
        <w:spacing w:line="360" w:lineRule="auto"/>
        <w:ind w:left="567" w:right="567"/>
        <w:jc w:val="both"/>
        <w:rPr>
          <w:rFonts w:ascii="Palatino Linotype" w:hAnsi="Palatino Linotype"/>
          <w:i/>
        </w:rPr>
      </w:pPr>
    </w:p>
    <w:p w14:paraId="06AC89BE" w14:textId="77777777" w:rsidR="005A62F5" w:rsidRPr="00074FA3" w:rsidRDefault="005A62F5" w:rsidP="00DE03B7">
      <w:pPr>
        <w:spacing w:line="360" w:lineRule="auto"/>
        <w:ind w:left="567" w:right="567"/>
        <w:jc w:val="both"/>
        <w:rPr>
          <w:rFonts w:ascii="Palatino Linotype" w:hAnsi="Palatino Linotype"/>
          <w:i/>
        </w:rPr>
      </w:pPr>
      <w:r w:rsidRPr="00074FA3">
        <w:rPr>
          <w:rFonts w:ascii="Palatino Linotype" w:hAnsi="Palatino Linotype"/>
          <w:i/>
        </w:rPr>
        <w:t>Transcripción de la que se advierte que el Recurso de Revisión es un medio de defensa entendiéndose por este último, “al mecanismo creado por el legislador, que tiene al alcance el titular de derechos que ve afectados sus intereses por una determinación de las autoridades federales, estatales o municipales, que crea, extingue o modifica una situación jurídica directamente relacionada con su esfera constitucional”, cuyo propósito es realizar un nuevo análisis de las cuestiones planteadas en el que consecuentemente, se reconocerá  la validez o se determinará la invalidez del acto recurrido como resultado del estudio exhaustivo que realice la autoridad de los hechos controvertidos, así como de las constancias documentales que obren agregadas al expediente natural, circunscribiendo dicho análisis a las cuestiones planteadas en el mismo ya que al abordar las citadas cuestiones novedosas, implicaría inobservancia al artículo 176 de la Ley en comento y al principio de congruencia, (mismo que obliga a que las resoluciones se emitan conforme a la Litis propuesta, es decir, que al resolverse la controversia se atienda a lo efectivamente planteado por las partes, en concordancia con la demanda y su contestación, sin contender determinaciones ni afirmaciones que se contradigan entre sí).</w:t>
      </w:r>
    </w:p>
    <w:p w14:paraId="6DC8EFAF" w14:textId="77777777" w:rsidR="005A62F5" w:rsidRPr="00074FA3" w:rsidRDefault="005A62F5" w:rsidP="00DE03B7">
      <w:pPr>
        <w:spacing w:line="360" w:lineRule="auto"/>
        <w:ind w:left="567" w:right="567"/>
        <w:jc w:val="both"/>
        <w:rPr>
          <w:rFonts w:ascii="Palatino Linotype" w:hAnsi="Palatino Linotype"/>
          <w:i/>
        </w:rPr>
      </w:pPr>
    </w:p>
    <w:p w14:paraId="17670212" w14:textId="66985FFD" w:rsidR="005A62F5" w:rsidRPr="00074FA3" w:rsidRDefault="005A62F5" w:rsidP="00DE03B7">
      <w:pPr>
        <w:spacing w:line="360" w:lineRule="auto"/>
        <w:ind w:left="567" w:right="567"/>
        <w:jc w:val="both"/>
        <w:rPr>
          <w:rFonts w:ascii="Palatino Linotype" w:hAnsi="Palatino Linotype"/>
          <w:i/>
        </w:rPr>
      </w:pPr>
      <w:r w:rsidRPr="00074FA3">
        <w:rPr>
          <w:rFonts w:ascii="Palatino Linotype" w:hAnsi="Palatino Linotype"/>
          <w:i/>
        </w:rPr>
        <w:t xml:space="preserve">El anterior argumento se encuentra sustentado por analogía, por la tesis número XX.2º.39 A, sustentada por el Segundo Tribunal Colegiado del Vigésimo Circuito, publicada en la Novena Época del Semanario Judicial de la Federación y su Gaceta, Tribunales Colegiados de Circuito, Tomo XXV, </w:t>
      </w:r>
      <w:proofErr w:type="gramStart"/>
      <w:r w:rsidRPr="00074FA3">
        <w:rPr>
          <w:rFonts w:ascii="Palatino Linotype" w:hAnsi="Palatino Linotype"/>
          <w:i/>
        </w:rPr>
        <w:t>Enero</w:t>
      </w:r>
      <w:proofErr w:type="gramEnd"/>
      <w:r w:rsidRPr="00074FA3">
        <w:rPr>
          <w:rFonts w:ascii="Palatino Linotype" w:hAnsi="Palatino Linotype"/>
          <w:i/>
        </w:rPr>
        <w:t xml:space="preserve"> de 2007, página 2219, del texto y rubro siguientes:  </w:t>
      </w:r>
    </w:p>
    <w:p w14:paraId="4800A3E8" w14:textId="77777777" w:rsidR="005A62F5" w:rsidRPr="00074FA3" w:rsidRDefault="005A62F5" w:rsidP="00DE03B7">
      <w:pPr>
        <w:spacing w:line="360" w:lineRule="auto"/>
        <w:ind w:left="567" w:right="567"/>
        <w:jc w:val="both"/>
        <w:rPr>
          <w:rFonts w:ascii="Palatino Linotype" w:eastAsia="Calibri" w:hAnsi="Palatino Linotype" w:cs="Tahoma"/>
          <w:bCs/>
          <w:i/>
          <w:lang w:val="es-ES" w:eastAsia="en-US"/>
        </w:rPr>
      </w:pPr>
    </w:p>
    <w:p w14:paraId="7008E88E" w14:textId="09C801B5" w:rsidR="00A44809" w:rsidRPr="00074FA3" w:rsidRDefault="007D7B0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(Se transcribe como si a la letra se insertara) </w:t>
      </w:r>
    </w:p>
    <w:p w14:paraId="0C64BC81" w14:textId="77777777" w:rsidR="007D7B02" w:rsidRPr="00074FA3" w:rsidRDefault="007D7B0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lastRenderedPageBreak/>
        <w:t xml:space="preserve">Resulta aplicable también la tesis número IV.3º. A. 37 A (10a). emitida por el Tercer Tribunal Colegiado en Materia Administrativa del Cuarto Circuito, publicada en la Décima Época de la Gaceta del Semanario Judicial de la Federación, Libro 3, </w:t>
      </w:r>
      <w:proofErr w:type="gramStart"/>
      <w:r w:rsidRPr="00074FA3">
        <w:rPr>
          <w:rFonts w:ascii="Palatino Linotype" w:eastAsia="Calibri" w:hAnsi="Palatino Linotype" w:cs="Tahoma"/>
          <w:bCs/>
          <w:i/>
          <w:lang w:val="es-ES" w:eastAsia="en-US"/>
        </w:rPr>
        <w:t>Febrero</w:t>
      </w:r>
      <w:proofErr w:type="gramEnd"/>
      <w:r w:rsidRPr="00074FA3">
        <w:rPr>
          <w:rFonts w:ascii="Palatino Linotype" w:eastAsia="Calibri" w:hAnsi="Palatino Linotype" w:cs="Tahoma"/>
          <w:bCs/>
          <w:i/>
          <w:lang w:val="es-ES" w:eastAsia="en-US"/>
        </w:rPr>
        <w:t xml:space="preserve"> de 2014, Tomo III, página 2574, del texto y rubro siguientes:</w:t>
      </w:r>
    </w:p>
    <w:p w14:paraId="22C0E44F" w14:textId="77777777" w:rsidR="007D7B02" w:rsidRPr="00074FA3" w:rsidRDefault="007D7B02" w:rsidP="00DE03B7">
      <w:pPr>
        <w:spacing w:line="360" w:lineRule="auto"/>
        <w:ind w:left="567" w:right="567"/>
        <w:jc w:val="both"/>
        <w:rPr>
          <w:rFonts w:ascii="Palatino Linotype" w:eastAsia="Calibri" w:hAnsi="Palatino Linotype" w:cs="Tahoma"/>
          <w:bCs/>
          <w:i/>
          <w:lang w:val="es-ES" w:eastAsia="en-US"/>
        </w:rPr>
      </w:pPr>
    </w:p>
    <w:p w14:paraId="4F0C37AE" w14:textId="77777777" w:rsidR="007D7B02" w:rsidRPr="00074FA3" w:rsidRDefault="007D7B0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(Se transcribe como si a la letra se insertara) </w:t>
      </w:r>
    </w:p>
    <w:p w14:paraId="3BE2C31A" w14:textId="77777777" w:rsidR="009767B2" w:rsidRPr="00074FA3" w:rsidRDefault="009767B2" w:rsidP="00DE03B7">
      <w:pPr>
        <w:spacing w:line="360" w:lineRule="auto"/>
        <w:ind w:left="567" w:right="567"/>
        <w:jc w:val="both"/>
        <w:rPr>
          <w:rFonts w:ascii="Palatino Linotype" w:eastAsia="Calibri" w:hAnsi="Palatino Linotype" w:cs="Tahoma"/>
          <w:bCs/>
          <w:i/>
          <w:lang w:val="es-ES" w:eastAsia="en-US"/>
        </w:rPr>
      </w:pPr>
    </w:p>
    <w:p w14:paraId="1700E610" w14:textId="580D0D5B" w:rsidR="007D7B02" w:rsidRPr="00074FA3" w:rsidRDefault="00756BAE"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En el presente caso, el recurrente en la solicitud de información pública número 00110/SF/IP/2019 requirió de manera literal lo siguiente: (Se transcribe como si a la letra se insertara), de donde se advierte que las razones o motivos de inconformidad que pretende hacer valer, se refieren a cuestiones novedosas distintas a las pedidas en la solicitud de información de referencia, pues en ningún momento solicitó el recurrente pruebas por parte de este sujeto obligado respecto a que no se otorga partida presupuestal al Cuerpo de Guardias de Seguridad, Industrial, Bancaria y Comercial del Valle de Cuautitlán Texcoco, del Valle de Toluca y de Vigilancia Auxiliar y Urbana del Estado de México. </w:t>
      </w:r>
    </w:p>
    <w:p w14:paraId="7BB48987" w14:textId="77777777" w:rsidR="00756BAE" w:rsidRPr="00074FA3" w:rsidRDefault="00756BAE" w:rsidP="00DE03B7">
      <w:pPr>
        <w:spacing w:line="360" w:lineRule="auto"/>
        <w:ind w:left="567" w:right="567"/>
        <w:jc w:val="both"/>
        <w:rPr>
          <w:rFonts w:ascii="Palatino Linotype" w:eastAsia="Calibri" w:hAnsi="Palatino Linotype" w:cs="Tahoma"/>
          <w:bCs/>
          <w:i/>
          <w:lang w:val="es-ES" w:eastAsia="en-US"/>
        </w:rPr>
      </w:pPr>
    </w:p>
    <w:p w14:paraId="07C64C15" w14:textId="58A91774" w:rsidR="00756BAE" w:rsidRPr="00074FA3" w:rsidRDefault="00756BAE"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val="es-ES" w:eastAsia="en-US"/>
        </w:rPr>
        <w:t xml:space="preserve">Aunado a lo anterior, el servidor público habilitado suplente de la Subsecretaría de Planeación y Presupuesto, mediante el oficio número </w:t>
      </w:r>
      <w:r w:rsidR="00CF5967" w:rsidRPr="00074FA3">
        <w:rPr>
          <w:rFonts w:ascii="Palatino Linotype" w:eastAsia="Calibri" w:hAnsi="Palatino Linotype" w:cs="Tahoma"/>
          <w:bCs/>
          <w:i/>
          <w:lang w:eastAsia="en-US"/>
        </w:rPr>
        <w:t xml:space="preserve">20704000020000S/072/2019 manifestó lo siguiente: </w:t>
      </w:r>
    </w:p>
    <w:p w14:paraId="08F97A2E" w14:textId="77777777" w:rsidR="00CF5967" w:rsidRPr="00074FA3" w:rsidRDefault="00CF5967" w:rsidP="00DE03B7">
      <w:pPr>
        <w:spacing w:line="360" w:lineRule="auto"/>
        <w:ind w:left="567" w:right="567"/>
        <w:jc w:val="both"/>
        <w:rPr>
          <w:rFonts w:ascii="Palatino Linotype" w:eastAsia="Calibri" w:hAnsi="Palatino Linotype" w:cs="Tahoma"/>
          <w:bCs/>
          <w:i/>
          <w:lang w:eastAsia="en-US"/>
        </w:rPr>
      </w:pPr>
    </w:p>
    <w:p w14:paraId="1C7BE912" w14:textId="14909038" w:rsidR="00CF5967" w:rsidRPr="00074FA3" w:rsidRDefault="00CF5967" w:rsidP="00DE03B7">
      <w:pPr>
        <w:spacing w:line="360" w:lineRule="auto"/>
        <w:ind w:left="567" w:right="567"/>
        <w:jc w:val="both"/>
        <w:rPr>
          <w:rFonts w:ascii="Palatino Linotype" w:eastAsia="Calibri" w:hAnsi="Palatino Linotype" w:cs="Tahoma"/>
          <w:bCs/>
          <w:i/>
          <w:lang w:eastAsia="en-US"/>
        </w:rPr>
      </w:pPr>
      <w:r w:rsidRPr="00074FA3">
        <w:rPr>
          <w:rFonts w:ascii="Palatino Linotype" w:eastAsia="Calibri" w:hAnsi="Palatino Linotype" w:cs="Tahoma"/>
          <w:bCs/>
          <w:i/>
          <w:lang w:eastAsia="en-US"/>
        </w:rPr>
        <w:t xml:space="preserve">(Se transcribe como si a la letra se insertara) </w:t>
      </w:r>
    </w:p>
    <w:p w14:paraId="09DD9457" w14:textId="77777777" w:rsidR="00CF5967" w:rsidRPr="00074FA3" w:rsidRDefault="00CF5967" w:rsidP="00DE03B7">
      <w:pPr>
        <w:spacing w:line="360" w:lineRule="auto"/>
        <w:ind w:left="567" w:right="567"/>
        <w:jc w:val="both"/>
        <w:rPr>
          <w:rFonts w:ascii="Palatino Linotype" w:eastAsia="Calibri" w:hAnsi="Palatino Linotype" w:cs="Tahoma"/>
          <w:bCs/>
          <w:i/>
          <w:lang w:val="es-ES" w:eastAsia="en-US"/>
        </w:rPr>
      </w:pPr>
    </w:p>
    <w:p w14:paraId="58F630FA" w14:textId="78871131" w:rsidR="007D7B02" w:rsidRPr="00074FA3" w:rsidRDefault="007D7B0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 </w:t>
      </w:r>
      <w:r w:rsidR="00CF5967" w:rsidRPr="00074FA3">
        <w:rPr>
          <w:rFonts w:ascii="Palatino Linotype" w:eastAsia="Calibri" w:hAnsi="Palatino Linotype" w:cs="Tahoma"/>
          <w:bCs/>
          <w:i/>
          <w:lang w:val="es-ES" w:eastAsia="en-US"/>
        </w:rPr>
        <w:t xml:space="preserve">Al respecto, se debe hacer mención del contenido del artículo 285 del Código Financiero del Estado de México y Municipios que a la letra dice: </w:t>
      </w:r>
    </w:p>
    <w:p w14:paraId="3E770EFF" w14:textId="77777777" w:rsidR="00CF5967" w:rsidRPr="00074FA3" w:rsidRDefault="00CF5967" w:rsidP="00DE03B7">
      <w:pPr>
        <w:spacing w:line="360" w:lineRule="auto"/>
        <w:ind w:left="567" w:right="567"/>
        <w:jc w:val="both"/>
        <w:rPr>
          <w:rFonts w:ascii="Palatino Linotype" w:eastAsia="Calibri" w:hAnsi="Palatino Linotype" w:cs="Tahoma"/>
          <w:bCs/>
          <w:i/>
          <w:lang w:val="es-ES" w:eastAsia="en-US"/>
        </w:rPr>
      </w:pPr>
    </w:p>
    <w:p w14:paraId="70AB8CB8" w14:textId="36C98FE9" w:rsidR="00CF5967" w:rsidRPr="00074FA3" w:rsidRDefault="00FE16F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hAnsi="Palatino Linotype"/>
          <w:i/>
        </w:rPr>
        <w:t xml:space="preserve">“Artículo 285.-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w:t>
      </w:r>
      <w:r w:rsidRPr="00074FA3">
        <w:rPr>
          <w:rFonts w:ascii="Palatino Linotype" w:hAnsi="Palatino Linotype"/>
          <w:i/>
        </w:rPr>
        <w:lastRenderedPageBreak/>
        <w:t>durante el ejercicio fiscal correspondiente, así como de aquellos de naturaleza multianual propuestos por la Secretaría..”</w:t>
      </w:r>
    </w:p>
    <w:p w14:paraId="2822054C" w14:textId="77777777" w:rsidR="00FE16F9" w:rsidRPr="00074FA3" w:rsidRDefault="00FE16F9" w:rsidP="00DE03B7">
      <w:pPr>
        <w:spacing w:line="360" w:lineRule="auto"/>
        <w:ind w:left="567" w:right="567"/>
        <w:jc w:val="both"/>
        <w:rPr>
          <w:rFonts w:ascii="Palatino Linotype" w:eastAsia="Calibri" w:hAnsi="Palatino Linotype" w:cs="Tahoma"/>
          <w:bCs/>
          <w:i/>
          <w:lang w:val="es-ES" w:eastAsia="en-US"/>
        </w:rPr>
      </w:pPr>
    </w:p>
    <w:p w14:paraId="19754688" w14:textId="6D39BAB6" w:rsidR="00A44809" w:rsidRPr="00074FA3" w:rsidRDefault="00FE16F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Así como de lo referido por el artículo 3 fracciones II, IX y X del Presupuesto de Egresos del Gobierno del Estado de México para el ejercicio fiscal 2019, que a le letra dicen: </w:t>
      </w:r>
    </w:p>
    <w:p w14:paraId="1735A417" w14:textId="77777777" w:rsidR="009767B2" w:rsidRPr="00074FA3" w:rsidRDefault="009767B2" w:rsidP="00DE03B7">
      <w:pPr>
        <w:spacing w:line="360" w:lineRule="auto"/>
        <w:ind w:left="567" w:right="567"/>
        <w:jc w:val="both"/>
        <w:rPr>
          <w:rFonts w:ascii="Palatino Linotype" w:hAnsi="Palatino Linotype"/>
          <w:i/>
        </w:rPr>
      </w:pPr>
    </w:p>
    <w:p w14:paraId="5ABCCAD5" w14:textId="092CD009" w:rsidR="00FE16F9" w:rsidRPr="00074FA3" w:rsidRDefault="009767B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hAnsi="Palatino Linotype"/>
          <w:i/>
        </w:rPr>
        <w:t>Artículo 3. Para efectos del presente decreto se entenderá por:</w:t>
      </w:r>
    </w:p>
    <w:p w14:paraId="7E60BBA3" w14:textId="77777777" w:rsidR="009767B2" w:rsidRPr="00074FA3" w:rsidRDefault="009767B2" w:rsidP="00DE03B7">
      <w:pPr>
        <w:spacing w:line="360" w:lineRule="auto"/>
        <w:ind w:left="567" w:right="567"/>
        <w:jc w:val="both"/>
        <w:rPr>
          <w:rFonts w:ascii="Palatino Linotype" w:hAnsi="Palatino Linotype"/>
          <w:i/>
        </w:rPr>
      </w:pPr>
    </w:p>
    <w:p w14:paraId="05639B75" w14:textId="05D603E9" w:rsidR="009767B2" w:rsidRPr="00074FA3" w:rsidRDefault="009767B2" w:rsidP="00DE03B7">
      <w:pPr>
        <w:spacing w:line="360" w:lineRule="auto"/>
        <w:ind w:left="567" w:right="567"/>
        <w:jc w:val="both"/>
        <w:rPr>
          <w:rFonts w:ascii="Palatino Linotype" w:hAnsi="Palatino Linotype"/>
          <w:i/>
        </w:rPr>
      </w:pPr>
      <w:r w:rsidRPr="00074FA3">
        <w:rPr>
          <w:rFonts w:ascii="Palatino Linotype" w:hAnsi="Palatino Linotype"/>
          <w:i/>
        </w:rPr>
        <w:t>II. Asignaciones Presupuestales: a la ministración que de los recursos públicos aprobados por la Legislatura del Estado mediante el Presupuesto de Egresos del Gobierno del Estado de México para el Ejercicio Fiscal 2019, realiza el Ejecutivo Estatal a través de la Secretaría a los ejecutores del gasto;</w:t>
      </w:r>
    </w:p>
    <w:p w14:paraId="7641272A" w14:textId="77777777" w:rsidR="009767B2" w:rsidRPr="00074FA3" w:rsidRDefault="009767B2" w:rsidP="00DE03B7">
      <w:pPr>
        <w:spacing w:line="360" w:lineRule="auto"/>
        <w:ind w:left="567" w:right="567"/>
        <w:jc w:val="both"/>
        <w:rPr>
          <w:rFonts w:ascii="Palatino Linotype" w:eastAsia="Calibri" w:hAnsi="Palatino Linotype" w:cs="Tahoma"/>
          <w:bCs/>
          <w:i/>
          <w:lang w:val="es-ES" w:eastAsia="en-US"/>
        </w:rPr>
      </w:pPr>
    </w:p>
    <w:p w14:paraId="600B4CAE" w14:textId="7EDA3970" w:rsidR="009767B2" w:rsidRPr="00074FA3" w:rsidRDefault="009767B2" w:rsidP="00DE03B7">
      <w:pPr>
        <w:spacing w:line="360" w:lineRule="auto"/>
        <w:ind w:left="567" w:right="567"/>
        <w:jc w:val="both"/>
        <w:rPr>
          <w:rFonts w:ascii="Palatino Linotype" w:hAnsi="Palatino Linotype"/>
          <w:i/>
        </w:rPr>
      </w:pPr>
      <w:r w:rsidRPr="00074FA3">
        <w:rPr>
          <w:rFonts w:ascii="Palatino Linotype" w:hAnsi="Palatino Linotype"/>
          <w:i/>
        </w:rPr>
        <w:t>IX. Dependencias: a las Secretarías, los Tribunales Administrativos y la Coordinación General que se señalan en la Ley Orgánica de la Administración Pública del Estado de México, incluyendo sus unidades administrativas y órganos administrativos desconcentrados;</w:t>
      </w:r>
    </w:p>
    <w:p w14:paraId="3C885E2F" w14:textId="77777777" w:rsidR="009767B2" w:rsidRPr="00074FA3" w:rsidRDefault="009767B2" w:rsidP="00DE03B7">
      <w:pPr>
        <w:spacing w:line="360" w:lineRule="auto"/>
        <w:ind w:left="567" w:right="567"/>
        <w:jc w:val="both"/>
        <w:rPr>
          <w:rFonts w:ascii="Palatino Linotype" w:hAnsi="Palatino Linotype"/>
          <w:i/>
        </w:rPr>
      </w:pPr>
    </w:p>
    <w:p w14:paraId="14DA7427" w14:textId="4FD4CD42" w:rsidR="009767B2" w:rsidRPr="00074FA3" w:rsidRDefault="009767B2" w:rsidP="00DE03B7">
      <w:pPr>
        <w:spacing w:line="360" w:lineRule="auto"/>
        <w:ind w:left="567" w:right="567"/>
        <w:jc w:val="both"/>
        <w:rPr>
          <w:rFonts w:ascii="Palatino Linotype" w:hAnsi="Palatino Linotype"/>
          <w:i/>
        </w:rPr>
      </w:pPr>
      <w:r w:rsidRPr="00074FA3">
        <w:rPr>
          <w:rFonts w:ascii="Palatino Linotype" w:hAnsi="Palatino Linotype"/>
          <w:i/>
        </w:rPr>
        <w:t>X. Ejecutores del Gasto: a las unidades administrativas de los entes públicos que realizan erogaciones con cargo a los recursos considerados en el presente decreto;</w:t>
      </w:r>
    </w:p>
    <w:p w14:paraId="31D34C05" w14:textId="77777777" w:rsidR="009767B2" w:rsidRPr="00074FA3" w:rsidRDefault="009767B2" w:rsidP="00DE03B7">
      <w:pPr>
        <w:spacing w:line="360" w:lineRule="auto"/>
        <w:ind w:left="567" w:right="567"/>
        <w:jc w:val="both"/>
        <w:rPr>
          <w:rFonts w:ascii="Palatino Linotype" w:eastAsia="Calibri" w:hAnsi="Palatino Linotype" w:cs="Tahoma"/>
          <w:bCs/>
          <w:i/>
          <w:lang w:val="es-ES" w:eastAsia="en-US"/>
        </w:rPr>
      </w:pPr>
    </w:p>
    <w:p w14:paraId="113AD8DA" w14:textId="77777777" w:rsidR="00FE16F9" w:rsidRPr="00074FA3" w:rsidRDefault="00FE16F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De la norma transcrita se advierte que el Presupuesto de Egresos es el instrumento jurídico, de la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w:t>
      </w:r>
    </w:p>
    <w:p w14:paraId="027124A3" w14:textId="77777777" w:rsidR="008F3DBB" w:rsidRPr="00074FA3" w:rsidRDefault="008F3DBB" w:rsidP="00DE03B7">
      <w:pPr>
        <w:spacing w:line="360" w:lineRule="auto"/>
        <w:ind w:left="567" w:right="567"/>
        <w:jc w:val="both"/>
        <w:rPr>
          <w:rFonts w:ascii="Palatino Linotype" w:eastAsia="Calibri" w:hAnsi="Palatino Linotype" w:cs="Tahoma"/>
          <w:bCs/>
          <w:i/>
          <w:lang w:val="es-ES" w:eastAsia="en-US"/>
        </w:rPr>
      </w:pPr>
    </w:p>
    <w:p w14:paraId="17BE2AD1" w14:textId="6F0B3691" w:rsidR="00FE16F9" w:rsidRPr="00074FA3" w:rsidRDefault="008F3DBB"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Asimismo, de conformidad </w:t>
      </w:r>
      <w:r w:rsidR="00FE16F9" w:rsidRPr="00074FA3">
        <w:rPr>
          <w:rFonts w:ascii="Palatino Linotype" w:eastAsia="Calibri" w:hAnsi="Palatino Linotype" w:cs="Tahoma"/>
          <w:bCs/>
          <w:i/>
          <w:lang w:val="es-ES" w:eastAsia="en-US"/>
        </w:rPr>
        <w:t xml:space="preserve"> </w:t>
      </w:r>
      <w:r w:rsidRPr="00074FA3">
        <w:rPr>
          <w:rFonts w:ascii="Palatino Linotype" w:eastAsia="Calibri" w:hAnsi="Palatino Linotype" w:cs="Tahoma"/>
          <w:bCs/>
          <w:i/>
          <w:lang w:val="es-ES" w:eastAsia="en-US"/>
        </w:rPr>
        <w:t xml:space="preserve">con lo señalado en el Presupuesto de Egresos del Gobierno del Estado de México para el ejercicio fiscal 2019, la asignación presupuestal se constituye por la ministración </w:t>
      </w:r>
      <w:r w:rsidRPr="00074FA3">
        <w:rPr>
          <w:rFonts w:ascii="Palatino Linotype" w:eastAsia="Calibri" w:hAnsi="Palatino Linotype" w:cs="Tahoma"/>
          <w:bCs/>
          <w:i/>
          <w:lang w:val="es-ES" w:eastAsia="en-US"/>
        </w:rPr>
        <w:lastRenderedPageBreak/>
        <w:t xml:space="preserve">que de los recursos públicos aprobados por la Legislatura del Estado mediante el Presupuesto de Egresos del Gobierno del Estado de México para el Ejercicio Fiscal 2019, realiza el Ejecutivo Estatal a través de la Secretaría a los ejecutores del gasto, entendiéndose por tales a las unidades administrativas de los entes públicos que realizan las erogaciones con cargo a los recursos considerados en el presupuesto. </w:t>
      </w:r>
    </w:p>
    <w:p w14:paraId="5D8C6BAA" w14:textId="77777777" w:rsidR="008F3DBB" w:rsidRPr="00074FA3" w:rsidRDefault="008F3DBB" w:rsidP="00DE03B7">
      <w:pPr>
        <w:spacing w:line="360" w:lineRule="auto"/>
        <w:ind w:left="567" w:right="567"/>
        <w:jc w:val="both"/>
        <w:rPr>
          <w:rFonts w:ascii="Palatino Linotype" w:eastAsia="Calibri" w:hAnsi="Palatino Linotype" w:cs="Tahoma"/>
          <w:bCs/>
          <w:i/>
          <w:lang w:val="es-ES" w:eastAsia="en-US"/>
        </w:rPr>
      </w:pPr>
    </w:p>
    <w:p w14:paraId="1C394267" w14:textId="3B6B9DE1" w:rsidR="008F3DBB" w:rsidRPr="00074FA3" w:rsidRDefault="008F3DBB"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Aunado a lo anterior, se debe hacer mención de lo establecido en el artículo 10 fracción XXII del Reglamento Interior de la Comisión Estatal de Seguridad Ciudadana, dispositivo legal que es aplicable para el presente caso en términos de lo dispuesto en los párrafos tercero y cuarto del Quinto Transitorio del Decreto número 244, publicado en el Periódico Oficial Gaceta del Gobierno el 13 de septiembre de dos mil</w:t>
      </w:r>
      <w:r w:rsidR="00AF3932" w:rsidRPr="00074FA3">
        <w:rPr>
          <w:rFonts w:ascii="Palatino Linotype" w:eastAsia="Calibri" w:hAnsi="Palatino Linotype" w:cs="Tahoma"/>
          <w:bCs/>
          <w:i/>
          <w:lang w:val="es-ES" w:eastAsia="en-US"/>
        </w:rPr>
        <w:t xml:space="preserve"> diecisiete que a la letra dice: </w:t>
      </w:r>
    </w:p>
    <w:p w14:paraId="672FCB5C" w14:textId="77777777" w:rsidR="009F6922" w:rsidRPr="00074FA3" w:rsidRDefault="009F6922" w:rsidP="00DE03B7">
      <w:pPr>
        <w:spacing w:line="360" w:lineRule="auto"/>
        <w:ind w:left="567" w:right="567"/>
        <w:jc w:val="both"/>
        <w:rPr>
          <w:rFonts w:ascii="Palatino Linotype" w:eastAsia="Calibri" w:hAnsi="Palatino Linotype" w:cs="Tahoma"/>
          <w:bCs/>
          <w:i/>
          <w:lang w:val="es-ES" w:eastAsia="en-US"/>
        </w:rPr>
      </w:pPr>
    </w:p>
    <w:p w14:paraId="56920884" w14:textId="12596ACE" w:rsidR="009767B2" w:rsidRPr="00074FA3" w:rsidRDefault="009767B2" w:rsidP="00DE03B7">
      <w:pPr>
        <w:spacing w:line="360" w:lineRule="auto"/>
        <w:ind w:left="567" w:right="567"/>
        <w:jc w:val="both"/>
        <w:rPr>
          <w:rFonts w:ascii="Palatino Linotype" w:hAnsi="Palatino Linotype"/>
          <w:i/>
        </w:rPr>
      </w:pPr>
      <w:r w:rsidRPr="00074FA3">
        <w:rPr>
          <w:rFonts w:ascii="Palatino Linotype" w:hAnsi="Palatino Linotype"/>
          <w:i/>
        </w:rPr>
        <w:t>Artículo 10. Para el cumplimiento de su objeto, compete a la Comisión el despacho de los asuntos siguientes:</w:t>
      </w:r>
    </w:p>
    <w:p w14:paraId="2DEE6456" w14:textId="77777777" w:rsidR="009767B2" w:rsidRPr="00074FA3" w:rsidRDefault="009767B2" w:rsidP="00DE03B7">
      <w:pPr>
        <w:spacing w:line="360" w:lineRule="auto"/>
        <w:ind w:left="567" w:right="567"/>
        <w:jc w:val="both"/>
        <w:rPr>
          <w:rFonts w:ascii="Palatino Linotype" w:hAnsi="Palatino Linotype"/>
          <w:i/>
        </w:rPr>
      </w:pPr>
    </w:p>
    <w:p w14:paraId="0B632BD8" w14:textId="6DE9B556" w:rsidR="009767B2" w:rsidRPr="00074FA3" w:rsidRDefault="009767B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hAnsi="Palatino Linotype"/>
          <w:i/>
        </w:rPr>
        <w:t>XXII. Coordinar operativamente a los organismos auxiliares referidos en la Ley de Seguridad, en situaciones de urgencia o de desastre o cuando fuese necesario en apoyo de la seguridad pública.</w:t>
      </w:r>
    </w:p>
    <w:p w14:paraId="39DEA861" w14:textId="77777777" w:rsidR="009767B2" w:rsidRPr="00074FA3" w:rsidRDefault="009767B2" w:rsidP="00DE03B7">
      <w:pPr>
        <w:spacing w:line="360" w:lineRule="auto"/>
        <w:ind w:left="567" w:right="567"/>
        <w:jc w:val="both"/>
        <w:rPr>
          <w:rFonts w:ascii="Palatino Linotype" w:eastAsia="Calibri" w:hAnsi="Palatino Linotype" w:cs="Tahoma"/>
          <w:bCs/>
          <w:i/>
          <w:lang w:val="es-ES" w:eastAsia="en-US"/>
        </w:rPr>
      </w:pPr>
    </w:p>
    <w:p w14:paraId="5E92A909" w14:textId="60E4516B" w:rsidR="00AF3932" w:rsidRPr="00074FA3" w:rsidRDefault="00AF393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De lo anterior se advierte que entre la Secretaría de Seguridad del Estado de México y los cuerpos auxiliares de seguridad pública, solo existe una coordinación estrictamente de carácter operativo en situaciones de urgencia, desastre o cuando fuese necesario en apoyo a la seguridad pública, en razón de que estos no dependen orgánica, presupuestal, programática, ni administrativamente de la secretaria de referencia, de conformidad con la fracción trascrita. </w:t>
      </w:r>
    </w:p>
    <w:p w14:paraId="085643B2" w14:textId="77777777" w:rsidR="00AF3932" w:rsidRPr="00074FA3" w:rsidRDefault="00AF3932" w:rsidP="00DE03B7">
      <w:pPr>
        <w:spacing w:line="360" w:lineRule="auto"/>
        <w:ind w:left="567" w:right="567"/>
        <w:jc w:val="both"/>
        <w:rPr>
          <w:rFonts w:ascii="Palatino Linotype" w:eastAsia="Calibri" w:hAnsi="Palatino Linotype" w:cs="Tahoma"/>
          <w:bCs/>
          <w:i/>
          <w:lang w:val="es-ES" w:eastAsia="en-US"/>
        </w:rPr>
      </w:pPr>
    </w:p>
    <w:p w14:paraId="09EE44F3" w14:textId="149B2E67" w:rsidR="00AF3932" w:rsidRPr="00074FA3" w:rsidRDefault="00AF3932"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En el caso en análisis, el Cuerpo de Guardias de Seguridad, Industrial, Bancaria y Comercial del Valle de Cuautitlán Texcoco, del Valle de Toluca y de Vigilancia Auxiliar y Urbana del Estado de México, no depende orgánica, presupuestal, programática, no administrativamente de la Secretaría de Seguridad del Estado de México, razón por la cual, no es susceptible de asignación presupuestal en el Presupuesto de Egresos, toda vez que no constituye una dependencia de Gobierno </w:t>
      </w:r>
      <w:r w:rsidR="002E7769" w:rsidRPr="00074FA3">
        <w:rPr>
          <w:rFonts w:ascii="Palatino Linotype" w:eastAsia="Calibri" w:hAnsi="Palatino Linotype" w:cs="Tahoma"/>
          <w:bCs/>
          <w:i/>
          <w:lang w:val="es-ES" w:eastAsia="en-US"/>
        </w:rPr>
        <w:t xml:space="preserve">del Estado, </w:t>
      </w:r>
      <w:r w:rsidR="002E7769" w:rsidRPr="00074FA3">
        <w:rPr>
          <w:rFonts w:ascii="Palatino Linotype" w:eastAsia="Calibri" w:hAnsi="Palatino Linotype" w:cs="Tahoma"/>
          <w:bCs/>
          <w:i/>
          <w:lang w:val="es-ES" w:eastAsia="en-US"/>
        </w:rPr>
        <w:lastRenderedPageBreak/>
        <w:t xml:space="preserve">pues no se encuentra contemplado en la ley Orgánica de la Administración Pública del Estado de México. </w:t>
      </w:r>
    </w:p>
    <w:p w14:paraId="4C1D2181" w14:textId="77777777" w:rsidR="002E7769" w:rsidRPr="00074FA3" w:rsidRDefault="002E7769" w:rsidP="00DE03B7">
      <w:pPr>
        <w:spacing w:line="360" w:lineRule="auto"/>
        <w:ind w:left="567" w:right="567"/>
        <w:jc w:val="both"/>
        <w:rPr>
          <w:rFonts w:ascii="Palatino Linotype" w:eastAsia="Calibri" w:hAnsi="Palatino Linotype" w:cs="Tahoma"/>
          <w:bCs/>
          <w:i/>
          <w:lang w:val="es-ES" w:eastAsia="en-US"/>
        </w:rPr>
      </w:pPr>
    </w:p>
    <w:p w14:paraId="204FE569" w14:textId="62DE9413" w:rsidR="002E7769" w:rsidRPr="00074FA3" w:rsidRDefault="002E776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eastAsia="Calibri" w:hAnsi="Palatino Linotype" w:cs="Tahoma"/>
          <w:bCs/>
          <w:i/>
          <w:lang w:val="es-ES" w:eastAsia="en-US"/>
        </w:rPr>
        <w:t xml:space="preserve">Por lo anterior, resulta aplicable al caso en estudio lo dispuesto en los artículos 3 fracción XI, 12 y 160 de la Ley de Transparencia y Acceso a la Información Pública del Estado y Municipios, que refieren lo siguiente </w:t>
      </w:r>
    </w:p>
    <w:p w14:paraId="7CE1E2C7" w14:textId="77777777" w:rsidR="002E7769" w:rsidRPr="00074FA3" w:rsidRDefault="002E7769" w:rsidP="00DE03B7">
      <w:pPr>
        <w:spacing w:line="360" w:lineRule="auto"/>
        <w:ind w:left="567" w:right="567"/>
        <w:jc w:val="both"/>
        <w:rPr>
          <w:rFonts w:ascii="Palatino Linotype" w:hAnsi="Palatino Linotype"/>
          <w:i/>
        </w:rPr>
      </w:pPr>
    </w:p>
    <w:p w14:paraId="499728DA" w14:textId="48F512DF" w:rsidR="008F3DBB" w:rsidRPr="00074FA3" w:rsidRDefault="002E7769" w:rsidP="00DE03B7">
      <w:pPr>
        <w:spacing w:line="360" w:lineRule="auto"/>
        <w:ind w:left="567" w:right="567"/>
        <w:jc w:val="both"/>
        <w:rPr>
          <w:rFonts w:ascii="Palatino Linotype" w:eastAsia="Calibri" w:hAnsi="Palatino Linotype" w:cs="Tahoma"/>
          <w:bCs/>
          <w:i/>
          <w:lang w:val="es-ES" w:eastAsia="en-US"/>
        </w:rPr>
      </w:pPr>
      <w:r w:rsidRPr="00074FA3">
        <w:rPr>
          <w:rFonts w:ascii="Palatino Linotype" w:hAnsi="Palatino Linotype"/>
          <w:i/>
        </w:rPr>
        <w:t>Artículo 3. Para los efectos de la presente Ley se entenderá por:</w:t>
      </w:r>
    </w:p>
    <w:p w14:paraId="00C5F078" w14:textId="77777777" w:rsidR="002E7769" w:rsidRPr="00074FA3" w:rsidRDefault="002E7769" w:rsidP="00DE03B7">
      <w:pPr>
        <w:spacing w:line="360" w:lineRule="auto"/>
        <w:ind w:left="567" w:right="567"/>
        <w:jc w:val="both"/>
        <w:rPr>
          <w:rFonts w:ascii="Palatino Linotype" w:hAnsi="Palatino Linotype"/>
          <w:i/>
        </w:rPr>
      </w:pPr>
    </w:p>
    <w:p w14:paraId="0FE38F52" w14:textId="52531BC5" w:rsidR="002E7769" w:rsidRPr="00074FA3" w:rsidRDefault="002E7769" w:rsidP="00DE03B7">
      <w:pPr>
        <w:spacing w:line="360" w:lineRule="auto"/>
        <w:ind w:left="567" w:right="567"/>
        <w:jc w:val="both"/>
        <w:rPr>
          <w:rFonts w:ascii="Palatino Linotype" w:hAnsi="Palatino Linotype"/>
          <w:i/>
        </w:rPr>
      </w:pPr>
      <w:r w:rsidRPr="00074FA3">
        <w:rPr>
          <w:rFonts w:ascii="Palatino Linotype" w:hAnsi="Palatino Linotype"/>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4A6EEF4" w14:textId="77777777" w:rsidR="002E7769" w:rsidRPr="00074FA3" w:rsidRDefault="002E7769" w:rsidP="00DE03B7">
      <w:pPr>
        <w:spacing w:line="360" w:lineRule="auto"/>
        <w:ind w:left="567" w:right="567"/>
        <w:jc w:val="both"/>
        <w:rPr>
          <w:rFonts w:ascii="Palatino Linotype" w:hAnsi="Palatino Linotype"/>
          <w:i/>
        </w:rPr>
      </w:pPr>
    </w:p>
    <w:p w14:paraId="5329EBCB" w14:textId="5ECB6384" w:rsidR="002E7769" w:rsidRPr="00074FA3" w:rsidRDefault="002E7769" w:rsidP="00DE03B7">
      <w:pPr>
        <w:spacing w:line="360" w:lineRule="auto"/>
        <w:ind w:left="567" w:right="567"/>
        <w:jc w:val="both"/>
        <w:rPr>
          <w:rFonts w:ascii="Palatino Linotype" w:hAnsi="Palatino Linotype"/>
          <w:i/>
        </w:rPr>
      </w:pPr>
      <w:r w:rsidRPr="00074FA3">
        <w:rPr>
          <w:rFonts w:ascii="Palatino Linotype" w:hAnsi="Palatino Linotyp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B59E7D" w14:textId="77777777" w:rsidR="002E7769" w:rsidRPr="00074FA3" w:rsidRDefault="002E7769" w:rsidP="00DE03B7">
      <w:pPr>
        <w:spacing w:line="360" w:lineRule="auto"/>
        <w:ind w:left="567" w:right="567"/>
        <w:jc w:val="both"/>
        <w:rPr>
          <w:rFonts w:ascii="Palatino Linotype" w:hAnsi="Palatino Linotype"/>
          <w:i/>
        </w:rPr>
      </w:pPr>
    </w:p>
    <w:p w14:paraId="0051CB05" w14:textId="77777777" w:rsidR="002E7769" w:rsidRPr="00074FA3" w:rsidRDefault="002E7769" w:rsidP="00DE03B7">
      <w:pPr>
        <w:spacing w:line="360" w:lineRule="auto"/>
        <w:ind w:left="567" w:right="567"/>
        <w:jc w:val="both"/>
        <w:rPr>
          <w:rFonts w:ascii="Palatino Linotype" w:hAnsi="Palatino Linotype"/>
          <w:i/>
        </w:rPr>
      </w:pPr>
      <w:r w:rsidRPr="00074FA3">
        <w:rPr>
          <w:rFonts w:ascii="Palatino Linotype" w:hAnsi="Palatino Linotype"/>
          <w:i/>
        </w:rPr>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18DEB97" w14:textId="5CE635E3" w:rsidR="002E7769" w:rsidRPr="00074FA3" w:rsidRDefault="002E7769" w:rsidP="00DE03B7">
      <w:pPr>
        <w:spacing w:line="360" w:lineRule="auto"/>
        <w:ind w:left="567" w:right="567"/>
        <w:jc w:val="both"/>
        <w:rPr>
          <w:rFonts w:ascii="Palatino Linotype" w:hAnsi="Palatino Linotype"/>
          <w:i/>
        </w:rPr>
      </w:pPr>
      <w:r w:rsidRPr="00074FA3">
        <w:rPr>
          <w:rFonts w:ascii="Palatino Linotype" w:hAnsi="Palatino Linotype"/>
          <w:i/>
        </w:rPr>
        <w:t>En caso que la información solicitada consista en bases de datos se deberá privilegiar la entrega de la misma en formatos abiertos.</w:t>
      </w:r>
    </w:p>
    <w:p w14:paraId="163EBFF8" w14:textId="2FF95DDC" w:rsidR="002E7769" w:rsidRPr="00074FA3" w:rsidRDefault="002E7769" w:rsidP="00DE03B7">
      <w:pPr>
        <w:spacing w:line="360" w:lineRule="auto"/>
        <w:ind w:left="567" w:right="567"/>
        <w:jc w:val="both"/>
        <w:rPr>
          <w:rFonts w:ascii="Palatino Linotype" w:hAnsi="Palatino Linotype"/>
          <w:i/>
        </w:rPr>
      </w:pPr>
      <w:r w:rsidRPr="00074FA3">
        <w:rPr>
          <w:rFonts w:ascii="Palatino Linotype" w:hAnsi="Palatino Linotype"/>
          <w:i/>
        </w:rPr>
        <w:lastRenderedPageBreak/>
        <w:t>De dond</w:t>
      </w:r>
      <w:r w:rsidR="00D61E14" w:rsidRPr="00074FA3">
        <w:rPr>
          <w:rFonts w:ascii="Palatino Linotype" w:hAnsi="Palatino Linotype"/>
          <w:i/>
        </w:rPr>
        <w:t xml:space="preserve">e se advierte que, los sujetos obligados solo proporcionarán la información pública que se les requiera </w:t>
      </w:r>
      <w:r w:rsidR="005571CD" w:rsidRPr="00074FA3">
        <w:rPr>
          <w:rFonts w:ascii="Palatino Linotype" w:hAnsi="Palatino Linotype"/>
          <w:i/>
        </w:rPr>
        <w:t xml:space="preserve">y que obre en sus archivos y en el estado en que se encuentre, por lo que la obligación de proporcionar información no comprende el procesamiento de ésta ni el presentarla conforme al interés del solicitante. </w:t>
      </w:r>
    </w:p>
    <w:p w14:paraId="1B121FA1" w14:textId="77777777" w:rsidR="00EC1092" w:rsidRPr="00074FA3" w:rsidRDefault="00EC1092" w:rsidP="00DE03B7">
      <w:pPr>
        <w:spacing w:line="360" w:lineRule="auto"/>
        <w:ind w:left="567" w:right="567"/>
        <w:jc w:val="both"/>
        <w:rPr>
          <w:rFonts w:ascii="Palatino Linotype" w:hAnsi="Palatino Linotype"/>
          <w:i/>
        </w:rPr>
      </w:pPr>
    </w:p>
    <w:p w14:paraId="0499EE62" w14:textId="4E0747B6" w:rsidR="00DE03B7" w:rsidRPr="00074FA3" w:rsidRDefault="00EC1092"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bdr w:val="none" w:sz="0" w:space="0" w:color="auto" w:frame="1"/>
        </w:rPr>
      </w:pPr>
      <w:r w:rsidRPr="00074FA3">
        <w:rPr>
          <w:rFonts w:ascii="Palatino Linotype" w:hAnsi="Palatino Linotype"/>
          <w:i/>
          <w:sz w:val="20"/>
          <w:szCs w:val="20"/>
        </w:rPr>
        <w:t xml:space="preserve">Aunado a lo anterior, como ya se ha señalado </w:t>
      </w:r>
      <w:r w:rsidR="00DE03B7" w:rsidRPr="00074FA3">
        <w:rPr>
          <w:rFonts w:ascii="Palatino Linotype" w:hAnsi="Palatino Linotype" w:cs="Calibri"/>
          <w:i/>
          <w:color w:val="000000"/>
          <w:sz w:val="20"/>
          <w:szCs w:val="20"/>
          <w:bdr w:val="none" w:sz="0" w:space="0" w:color="auto" w:frame="1"/>
        </w:rPr>
        <w:t>en párrafos anteriores, el Cuerpo de Guardias de Seguridad, industrial, Bancaria y Comercial del Valle de Cuautitlán Texcoco, del Valle de Toluca y de Vigilancia Auxiliar y Urbana del Estado de México, no depende orgánica, presupuestal, programática, ni administrativamente de la Secretaria de Seguridad del Estado de México, razón por la cual, no es susceptible  de asignación presupuestal en el puesto de Egresos del Gobierno del Estado de México, circunstancia que constituye un hecho negativo, por lo que es, es evidente que éste no puede fácticamente obrar en los archivos de las unidades administrativas de esta Secretaria, ya que no puede probarse por ser lógica y materialmente imposible.</w:t>
      </w:r>
    </w:p>
    <w:p w14:paraId="0856DED2"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p>
    <w:p w14:paraId="205ADF26"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bdr w:val="none" w:sz="0" w:space="0" w:color="auto" w:frame="1"/>
        </w:rPr>
      </w:pPr>
      <w:r w:rsidRPr="00074FA3">
        <w:rPr>
          <w:rFonts w:ascii="Palatino Linotype" w:hAnsi="Palatino Linotype" w:cs="Calibri"/>
          <w:i/>
          <w:color w:val="000000"/>
          <w:sz w:val="20"/>
          <w:szCs w:val="20"/>
          <w:bdr w:val="none" w:sz="0" w:space="0" w:color="auto" w:frame="1"/>
        </w:rPr>
        <w:t>Asimismo, no se trata de un caso por el cual la negación del hecho implique la afirmación del mismo, simplemente se está ante una notoria evidente inexistencia fáctica de la información solicitada.</w:t>
      </w:r>
    </w:p>
    <w:p w14:paraId="07AEDFA1"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p>
    <w:p w14:paraId="592F7B76"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bdr w:val="none" w:sz="0" w:space="0" w:color="auto" w:frame="1"/>
        </w:rPr>
      </w:pPr>
      <w:r w:rsidRPr="00074FA3">
        <w:rPr>
          <w:rFonts w:ascii="Palatino Linotype" w:hAnsi="Palatino Linotype" w:cs="Calibri"/>
          <w:i/>
          <w:color w:val="000000"/>
          <w:sz w:val="20"/>
          <w:szCs w:val="20"/>
          <w:bdr w:val="none" w:sz="0" w:space="0" w:color="auto" w:frame="1"/>
        </w:rPr>
        <w:t>Cabe señalar que, el Pleno del Instituto de Transparencia, Acceso a la Información Pública y Protección de Datos Personales del Estado de México y Municipios, ha sostenido que cuando se está ante la presencia de un acto u hecho negativo, es decir, que no se actualiza la circunstancia por el cual el sujeto obligado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 y ante un hecho negativo resulta aplicable la siguiente tesis aislada en materia común, emitida por la Segunda Sala, publicada en la Sexta Época del Semanario Judicial de la Federación Tercera Parte, página 101, del tenor literal siguiente:</w:t>
      </w:r>
    </w:p>
    <w:p w14:paraId="5AC5E5F3"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p>
    <w:p w14:paraId="0DA042B9"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r w:rsidRPr="00074FA3">
        <w:rPr>
          <w:rFonts w:ascii="Palatino Linotype" w:hAnsi="Palatino Linotype" w:cs="Calibri"/>
          <w:i/>
          <w:iCs/>
          <w:color w:val="000000"/>
          <w:sz w:val="20"/>
          <w:szCs w:val="20"/>
          <w:bdr w:val="none" w:sz="0" w:space="0" w:color="auto" w:frame="1"/>
        </w:rPr>
        <w:t>“HECHOS NEGATIVOS, NO SON SUSCEPTIBLES DE DEMOSTRACIÓN. Tratándose de un hecho negativo, el Juez no tiene por qué invocar prueba alguna de la que se desprenda ya que es bien sabido que esta clase de hechos no son susceptibles de demostración.</w:t>
      </w:r>
    </w:p>
    <w:p w14:paraId="582C796A"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iCs/>
          <w:color w:val="000000"/>
          <w:sz w:val="20"/>
          <w:szCs w:val="20"/>
          <w:bdr w:val="none" w:sz="0" w:space="0" w:color="auto" w:frame="1"/>
        </w:rPr>
      </w:pPr>
      <w:r w:rsidRPr="00074FA3">
        <w:rPr>
          <w:rFonts w:ascii="Palatino Linotype" w:hAnsi="Palatino Linotype" w:cs="Calibri"/>
          <w:i/>
          <w:iCs/>
          <w:color w:val="000000"/>
          <w:sz w:val="20"/>
          <w:szCs w:val="20"/>
          <w:bdr w:val="none" w:sz="0" w:space="0" w:color="auto" w:frame="1"/>
        </w:rPr>
        <w:lastRenderedPageBreak/>
        <w:t>Amparo en revisión 2022/61. José Carda Florín (Menor). 9 de octubre de 1961. Cinco votos. Poniente: José Rivera Pérez Campos.”</w:t>
      </w:r>
    </w:p>
    <w:p w14:paraId="75137989"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p>
    <w:p w14:paraId="3D3AB8EA" w14:textId="012F0F0F"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b/>
          <w:bCs/>
          <w:i/>
          <w:color w:val="000000"/>
          <w:sz w:val="20"/>
          <w:szCs w:val="20"/>
          <w:bdr w:val="none" w:sz="0" w:space="0" w:color="auto" w:frame="1"/>
        </w:rPr>
      </w:pPr>
      <w:r w:rsidRPr="00074FA3">
        <w:rPr>
          <w:rFonts w:ascii="Palatino Linotype" w:hAnsi="Palatino Linotype" w:cs="Calibri"/>
          <w:i/>
          <w:color w:val="000000"/>
          <w:sz w:val="20"/>
          <w:szCs w:val="20"/>
          <w:bdr w:val="none" w:sz="0" w:space="0" w:color="auto" w:frame="1"/>
        </w:rPr>
        <w:t xml:space="preserve">Por la anteriormente expuesto y fundado se ratifica en todas y cada una </w:t>
      </w:r>
      <w:proofErr w:type="spellStart"/>
      <w:proofErr w:type="gramStart"/>
      <w:r w:rsidRPr="00074FA3">
        <w:rPr>
          <w:rFonts w:ascii="Palatino Linotype" w:hAnsi="Palatino Linotype" w:cs="Calibri"/>
          <w:i/>
          <w:color w:val="000000"/>
          <w:sz w:val="20"/>
          <w:szCs w:val="20"/>
          <w:bdr w:val="none" w:sz="0" w:space="0" w:color="auto" w:frame="1"/>
        </w:rPr>
        <w:t>e</w:t>
      </w:r>
      <w:proofErr w:type="spellEnd"/>
      <w:proofErr w:type="gramEnd"/>
      <w:r w:rsidRPr="00074FA3">
        <w:rPr>
          <w:rFonts w:ascii="Palatino Linotype" w:hAnsi="Palatino Linotype" w:cs="Calibri"/>
          <w:i/>
          <w:color w:val="000000"/>
          <w:sz w:val="20"/>
          <w:szCs w:val="20"/>
          <w:bdr w:val="none" w:sz="0" w:space="0" w:color="auto" w:frame="1"/>
        </w:rPr>
        <w:t xml:space="preserve"> sus partes la respuesta otorgada mediante el oficio número 20704000020000S/072/2019 de fecha veinticinco de febrero de dos mil diecinueve, signado por el servidor público habilitado suplente de la Subsecretaria de Planeación y Presupuesto, correspondiente a la solicitud de información número </w:t>
      </w:r>
      <w:r w:rsidRPr="00074FA3">
        <w:rPr>
          <w:rFonts w:ascii="Palatino Linotype" w:hAnsi="Palatino Linotype" w:cs="Calibri"/>
          <w:b/>
          <w:bCs/>
          <w:i/>
          <w:color w:val="000000"/>
          <w:sz w:val="20"/>
          <w:szCs w:val="20"/>
          <w:bdr w:val="none" w:sz="0" w:space="0" w:color="auto" w:frame="1"/>
        </w:rPr>
        <w:t xml:space="preserve">00110/SF/IP/2019. </w:t>
      </w:r>
    </w:p>
    <w:p w14:paraId="072A69F2"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p>
    <w:p w14:paraId="10D4C7F2" w14:textId="77777777" w:rsidR="00DE03B7" w:rsidRPr="00074FA3" w:rsidRDefault="00DE03B7" w:rsidP="00DE03B7">
      <w:pPr>
        <w:pStyle w:val="NormalWeb"/>
        <w:shd w:val="clear" w:color="auto" w:fill="FFFFFF"/>
        <w:spacing w:before="0" w:beforeAutospacing="0" w:after="0" w:afterAutospacing="0" w:line="360" w:lineRule="auto"/>
        <w:ind w:left="567"/>
        <w:jc w:val="both"/>
        <w:rPr>
          <w:rFonts w:ascii="Palatino Linotype" w:hAnsi="Palatino Linotype" w:cs="Calibri"/>
          <w:i/>
          <w:color w:val="000000"/>
          <w:sz w:val="20"/>
          <w:szCs w:val="20"/>
        </w:rPr>
      </w:pPr>
      <w:r w:rsidRPr="00074FA3">
        <w:rPr>
          <w:rFonts w:ascii="Palatino Linotype" w:hAnsi="Palatino Linotype" w:cs="Calibri"/>
          <w:i/>
          <w:color w:val="000000"/>
          <w:sz w:val="20"/>
          <w:szCs w:val="20"/>
          <w:bdr w:val="none" w:sz="0" w:space="0" w:color="auto" w:frame="1"/>
        </w:rPr>
        <w:t>Con base en lo anterior y, para comprobar la veracidad de las manifestaciones vertidas, con fundamento en el artículo 185 fracción IV de la Ley de la Materia, se ofrecen las siguientes:</w:t>
      </w:r>
    </w:p>
    <w:p w14:paraId="234F3036" w14:textId="4534F119" w:rsidR="005571CD" w:rsidRPr="00074FA3" w:rsidRDefault="005571CD" w:rsidP="00DE03B7">
      <w:pPr>
        <w:spacing w:line="360" w:lineRule="auto"/>
        <w:ind w:left="567" w:right="567"/>
        <w:jc w:val="both"/>
        <w:rPr>
          <w:rFonts w:ascii="Palatino Linotype" w:hAnsi="Palatino Linotype"/>
          <w:i/>
        </w:rPr>
      </w:pPr>
    </w:p>
    <w:p w14:paraId="4FE29C11" w14:textId="6D61A7CC" w:rsidR="005571CD" w:rsidRPr="00074FA3" w:rsidRDefault="00DE03B7" w:rsidP="00DE03B7">
      <w:pPr>
        <w:spacing w:line="360" w:lineRule="auto"/>
        <w:ind w:left="567" w:right="567"/>
        <w:jc w:val="both"/>
        <w:rPr>
          <w:rFonts w:ascii="Palatino Linotype" w:eastAsia="Calibri" w:hAnsi="Palatino Linotype" w:cs="Tahoma"/>
          <w:bCs/>
          <w:lang w:val="es-ES" w:eastAsia="en-US"/>
        </w:rPr>
      </w:pPr>
      <w:r w:rsidRPr="00074FA3">
        <w:rPr>
          <w:rFonts w:ascii="Palatino Linotype" w:eastAsia="Calibri" w:hAnsi="Palatino Linotype" w:cs="Tahoma"/>
          <w:bCs/>
          <w:i/>
          <w:lang w:val="es-ES" w:eastAsia="en-US"/>
        </w:rPr>
        <w:t>(Se transcribe como si a la letra se insertara)”</w:t>
      </w:r>
      <w:r w:rsidRPr="00074FA3">
        <w:rPr>
          <w:rFonts w:ascii="Palatino Linotype" w:eastAsia="Calibri" w:hAnsi="Palatino Linotype" w:cs="Tahoma"/>
          <w:bCs/>
          <w:lang w:val="es-ES" w:eastAsia="en-US"/>
        </w:rPr>
        <w:t xml:space="preserve"> (Sic.)</w:t>
      </w:r>
    </w:p>
    <w:p w14:paraId="4E46E9FD" w14:textId="77777777" w:rsidR="00F26393" w:rsidRPr="00074FA3" w:rsidRDefault="00F26393" w:rsidP="00D9652C">
      <w:pPr>
        <w:spacing w:line="360" w:lineRule="auto"/>
        <w:jc w:val="both"/>
        <w:rPr>
          <w:rFonts w:ascii="Palatino Linotype" w:eastAsia="Calibri" w:hAnsi="Palatino Linotype" w:cs="Tahoma"/>
          <w:bCs/>
          <w:sz w:val="22"/>
          <w:szCs w:val="22"/>
          <w:lang w:val="es-ES" w:eastAsia="en-US"/>
        </w:rPr>
      </w:pPr>
    </w:p>
    <w:p w14:paraId="4F1DD8F8" w14:textId="3B579799" w:rsidR="00C44815" w:rsidRPr="00074FA3" w:rsidRDefault="005A282D" w:rsidP="00D9652C">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 xml:space="preserve">Cabe señalar </w:t>
      </w:r>
      <w:r w:rsidR="00EC1092" w:rsidRPr="00074FA3">
        <w:rPr>
          <w:rFonts w:ascii="Palatino Linotype" w:eastAsia="Calibri" w:hAnsi="Palatino Linotype" w:cs="Tahoma"/>
          <w:bCs/>
          <w:sz w:val="22"/>
          <w:szCs w:val="22"/>
          <w:lang w:val="es-ES" w:eastAsia="en-US"/>
        </w:rPr>
        <w:t xml:space="preserve">que el oficio </w:t>
      </w:r>
      <w:r w:rsidR="00EC1092" w:rsidRPr="00074FA3">
        <w:rPr>
          <w:rFonts w:ascii="Palatino Linotype" w:eastAsia="Calibri" w:hAnsi="Palatino Linotype" w:cs="Tahoma"/>
          <w:bCs/>
          <w:sz w:val="22"/>
          <w:lang w:eastAsia="en-US"/>
        </w:rPr>
        <w:t>20704000020000S/075/2019</w:t>
      </w:r>
      <w:r w:rsidR="00EC1092" w:rsidRPr="00074FA3">
        <w:rPr>
          <w:rFonts w:ascii="Palatino Linotype" w:eastAsia="Calibri" w:hAnsi="Palatino Linotype" w:cs="Tahoma"/>
          <w:bCs/>
          <w:sz w:val="22"/>
          <w:szCs w:val="22"/>
          <w:lang w:val="es-ES" w:eastAsia="en-US"/>
        </w:rPr>
        <w:t>, así como el Informe Justificado f</w:t>
      </w:r>
      <w:r w:rsidRPr="00074FA3">
        <w:rPr>
          <w:rFonts w:ascii="Palatino Linotype" w:eastAsia="Calibri" w:hAnsi="Palatino Linotype" w:cs="Tahoma"/>
          <w:bCs/>
          <w:sz w:val="22"/>
          <w:szCs w:val="22"/>
          <w:lang w:val="es-ES" w:eastAsia="en-US"/>
        </w:rPr>
        <w:t xml:space="preserve">ueron puestos a la vista del </w:t>
      </w:r>
      <w:r w:rsidR="00F06ECD" w:rsidRPr="00074FA3">
        <w:rPr>
          <w:rFonts w:ascii="Palatino Linotype" w:eastAsia="Calibri" w:hAnsi="Palatino Linotype" w:cs="Tahoma"/>
          <w:bCs/>
          <w:sz w:val="22"/>
          <w:szCs w:val="22"/>
          <w:lang w:val="es-ES" w:eastAsia="en-US"/>
        </w:rPr>
        <w:t>Recurrente</w:t>
      </w:r>
      <w:r w:rsidRPr="00074FA3">
        <w:rPr>
          <w:rFonts w:ascii="Palatino Linotype" w:eastAsia="Calibri" w:hAnsi="Palatino Linotype" w:cs="Tahoma"/>
          <w:bCs/>
          <w:sz w:val="22"/>
          <w:szCs w:val="22"/>
          <w:lang w:val="es-ES" w:eastAsia="en-US"/>
        </w:rPr>
        <w:t xml:space="preserve"> </w:t>
      </w:r>
      <w:r w:rsidR="00C308CE" w:rsidRPr="00074FA3">
        <w:rPr>
          <w:rFonts w:ascii="Palatino Linotype" w:eastAsia="Calibri" w:hAnsi="Palatino Linotype" w:cs="Tahoma"/>
          <w:bCs/>
          <w:sz w:val="22"/>
          <w:szCs w:val="22"/>
          <w:lang w:val="es-ES" w:eastAsia="en-US"/>
        </w:rPr>
        <w:t xml:space="preserve">a efecto de que en el plazo de tres días hábiles manifestara lo que a su derecho conviniera. </w:t>
      </w:r>
    </w:p>
    <w:p w14:paraId="2AA9D940" w14:textId="77777777" w:rsidR="005A282D" w:rsidRPr="00074FA3" w:rsidRDefault="005A282D" w:rsidP="00D9652C">
      <w:pPr>
        <w:spacing w:line="360" w:lineRule="auto"/>
        <w:jc w:val="both"/>
        <w:rPr>
          <w:rFonts w:ascii="Palatino Linotype" w:eastAsia="Calibri" w:hAnsi="Palatino Linotype" w:cs="Tahoma"/>
          <w:bCs/>
          <w:sz w:val="22"/>
          <w:szCs w:val="22"/>
          <w:lang w:val="es-ES" w:eastAsia="en-US"/>
        </w:rPr>
      </w:pPr>
    </w:p>
    <w:p w14:paraId="3723447B" w14:textId="373634BC" w:rsidR="00B12C0D" w:rsidRPr="00074FA3" w:rsidRDefault="00CB2B19" w:rsidP="00D9652C">
      <w:pPr>
        <w:spacing w:line="360" w:lineRule="auto"/>
        <w:jc w:val="both"/>
        <w:rPr>
          <w:rFonts w:ascii="Palatino Linotype" w:eastAsia="Calibri" w:hAnsi="Palatino Linotype" w:cs="Tahoma"/>
          <w:b/>
          <w:bCs/>
          <w:sz w:val="22"/>
          <w:szCs w:val="22"/>
          <w:lang w:val="es-ES" w:eastAsia="en-US"/>
        </w:rPr>
      </w:pPr>
      <w:r w:rsidRPr="00074FA3">
        <w:rPr>
          <w:rFonts w:ascii="Palatino Linotype" w:eastAsia="Calibri" w:hAnsi="Palatino Linotype" w:cs="Tahoma"/>
          <w:b/>
          <w:bCs/>
          <w:sz w:val="22"/>
          <w:szCs w:val="22"/>
          <w:lang w:val="es-ES" w:eastAsia="en-US"/>
        </w:rPr>
        <w:t>d</w:t>
      </w:r>
      <w:r w:rsidR="00285B21" w:rsidRPr="00074FA3">
        <w:rPr>
          <w:rFonts w:ascii="Palatino Linotype" w:eastAsia="Calibri" w:hAnsi="Palatino Linotype" w:cs="Tahoma"/>
          <w:b/>
          <w:bCs/>
          <w:sz w:val="22"/>
          <w:szCs w:val="22"/>
          <w:lang w:val="es-ES" w:eastAsia="en-US"/>
        </w:rPr>
        <w:t xml:space="preserve">) </w:t>
      </w:r>
      <w:r w:rsidR="00B12C0D" w:rsidRPr="00074FA3">
        <w:rPr>
          <w:rFonts w:ascii="Palatino Linotype" w:eastAsia="Calibri" w:hAnsi="Palatino Linotype" w:cs="Tahoma"/>
          <w:b/>
          <w:bCs/>
          <w:sz w:val="22"/>
          <w:szCs w:val="22"/>
          <w:lang w:val="es-ES" w:eastAsia="en-US"/>
        </w:rPr>
        <w:t xml:space="preserve">Manifestaciones. </w:t>
      </w:r>
      <w:r w:rsidR="00B12C0D" w:rsidRPr="00074FA3">
        <w:rPr>
          <w:rFonts w:ascii="Palatino Linotype" w:eastAsia="Calibri" w:hAnsi="Palatino Linotype" w:cs="Tahoma"/>
          <w:bCs/>
          <w:sz w:val="22"/>
          <w:szCs w:val="22"/>
          <w:lang w:eastAsia="en-US"/>
        </w:rPr>
        <w:t>De las constancias que obran en el Sistema de Acceso a la Información Mexiquense (SAIMEX), se advierte que el Recurrente fue omiso en realizar las manifestaciones respectivas.</w:t>
      </w:r>
    </w:p>
    <w:p w14:paraId="2AADAB5F" w14:textId="77777777" w:rsidR="00B12C0D" w:rsidRPr="00074FA3" w:rsidRDefault="00B12C0D" w:rsidP="00D9652C">
      <w:pPr>
        <w:spacing w:line="360" w:lineRule="auto"/>
        <w:jc w:val="both"/>
        <w:rPr>
          <w:rFonts w:ascii="Palatino Linotype" w:eastAsia="Calibri" w:hAnsi="Palatino Linotype" w:cs="Tahoma"/>
          <w:b/>
          <w:bCs/>
          <w:sz w:val="22"/>
          <w:szCs w:val="22"/>
          <w:lang w:val="es-ES" w:eastAsia="en-US"/>
        </w:rPr>
      </w:pPr>
    </w:p>
    <w:p w14:paraId="28C7390E" w14:textId="3591DB14" w:rsidR="00C36BF2" w:rsidRPr="00074FA3" w:rsidRDefault="00B12C0D" w:rsidP="00D9652C">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
          <w:bCs/>
          <w:sz w:val="22"/>
          <w:szCs w:val="22"/>
          <w:lang w:val="es-ES" w:eastAsia="en-US"/>
        </w:rPr>
        <w:t xml:space="preserve">e) </w:t>
      </w:r>
      <w:r w:rsidR="00285B21" w:rsidRPr="00074FA3">
        <w:rPr>
          <w:rFonts w:ascii="Palatino Linotype" w:eastAsia="Calibri" w:hAnsi="Palatino Linotype" w:cs="Tahoma"/>
          <w:b/>
          <w:bCs/>
          <w:sz w:val="22"/>
          <w:szCs w:val="22"/>
          <w:lang w:val="es-ES" w:eastAsia="en-US"/>
        </w:rPr>
        <w:t xml:space="preserve">Ampliación del plazo para resolver: </w:t>
      </w:r>
      <w:r w:rsidR="007D7B02" w:rsidRPr="00074FA3">
        <w:rPr>
          <w:rFonts w:ascii="Palatino Linotype" w:eastAsia="Calibri" w:hAnsi="Palatino Linotype" w:cs="Tahoma"/>
          <w:bCs/>
          <w:sz w:val="22"/>
          <w:szCs w:val="22"/>
          <w:lang w:val="es-ES" w:eastAsia="en-US"/>
        </w:rPr>
        <w:t>El siete de mayo</w:t>
      </w:r>
      <w:r w:rsidR="00285B21" w:rsidRPr="00074FA3">
        <w:rPr>
          <w:rFonts w:ascii="Palatino Linotype" w:eastAsia="Calibri" w:hAnsi="Palatino Linotype" w:cs="Tahoma"/>
          <w:bCs/>
          <w:sz w:val="22"/>
          <w:szCs w:val="22"/>
          <w:lang w:val="es-ES" w:eastAsia="en-US"/>
        </w:rPr>
        <w:t xml:space="preserve"> de dos mil </w:t>
      </w:r>
      <w:r w:rsidR="00B13556" w:rsidRPr="00074FA3">
        <w:rPr>
          <w:rFonts w:ascii="Palatino Linotype" w:eastAsia="Calibri" w:hAnsi="Palatino Linotype" w:cs="Tahoma"/>
          <w:bCs/>
          <w:sz w:val="22"/>
          <w:szCs w:val="22"/>
          <w:lang w:val="es-ES" w:eastAsia="en-US"/>
        </w:rPr>
        <w:t>diecinueve</w:t>
      </w:r>
      <w:r w:rsidR="00285B21" w:rsidRPr="00074FA3">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074FA3">
        <w:rPr>
          <w:rFonts w:ascii="Palatino Linotype" w:eastAsia="Calibri" w:hAnsi="Palatino Linotype" w:cs="Tahoma"/>
          <w:b/>
          <w:bCs/>
          <w:sz w:val="22"/>
          <w:szCs w:val="22"/>
          <w:lang w:val="es-ES" w:eastAsia="en-US"/>
        </w:rPr>
        <w:t>acordó ampliar</w:t>
      </w:r>
      <w:r w:rsidR="00285B21" w:rsidRPr="00074FA3">
        <w:rPr>
          <w:rFonts w:ascii="Palatino Linotype" w:eastAsia="Calibri" w:hAnsi="Palatino Linotype" w:cs="Tahoma"/>
          <w:bCs/>
          <w:sz w:val="22"/>
          <w:szCs w:val="22"/>
          <w:lang w:val="es-ES" w:eastAsia="en-US"/>
        </w:rPr>
        <w:t xml:space="preserve"> por un periodo de quince días hábiles, el plazo para resolver el </w:t>
      </w:r>
      <w:r w:rsidR="00D660B3" w:rsidRPr="00074FA3">
        <w:rPr>
          <w:rFonts w:ascii="Palatino Linotype" w:eastAsia="Calibri" w:hAnsi="Palatino Linotype" w:cs="Tahoma"/>
          <w:bCs/>
          <w:sz w:val="22"/>
          <w:szCs w:val="22"/>
          <w:lang w:val="es-ES" w:eastAsia="en-US"/>
        </w:rPr>
        <w:t xml:space="preserve">Recurso </w:t>
      </w:r>
      <w:r w:rsidR="00285B21" w:rsidRPr="00074FA3">
        <w:rPr>
          <w:rFonts w:ascii="Palatino Linotype" w:eastAsia="Calibri" w:hAnsi="Palatino Linotype" w:cs="Tahoma"/>
          <w:bCs/>
          <w:sz w:val="22"/>
          <w:szCs w:val="22"/>
          <w:lang w:val="es-ES" w:eastAsia="en-US"/>
        </w:rPr>
        <w:t xml:space="preserve">de </w:t>
      </w:r>
      <w:r w:rsidR="00D660B3" w:rsidRPr="00074FA3">
        <w:rPr>
          <w:rFonts w:ascii="Palatino Linotype" w:eastAsia="Calibri" w:hAnsi="Palatino Linotype" w:cs="Tahoma"/>
          <w:bCs/>
          <w:sz w:val="22"/>
          <w:szCs w:val="22"/>
          <w:lang w:val="es-ES" w:eastAsia="en-US"/>
        </w:rPr>
        <w:t xml:space="preserve">Revisión </w:t>
      </w:r>
      <w:r w:rsidR="00FD04D1" w:rsidRPr="00074FA3">
        <w:rPr>
          <w:rFonts w:ascii="Palatino Linotype" w:eastAsia="Calibri" w:hAnsi="Palatino Linotype" w:cs="Tahoma"/>
          <w:bCs/>
          <w:sz w:val="22"/>
          <w:szCs w:val="22"/>
          <w:lang w:val="es-ES" w:eastAsia="en-US"/>
        </w:rPr>
        <w:t>que nos ocupa.</w:t>
      </w:r>
    </w:p>
    <w:p w14:paraId="7B5F6990" w14:textId="77777777" w:rsidR="000A6105" w:rsidRPr="00074FA3"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53040B94" w:rsidR="003D0834" w:rsidRPr="00074FA3" w:rsidRDefault="00B12C0D" w:rsidP="002259C6">
      <w:pPr>
        <w:spacing w:line="360" w:lineRule="auto"/>
        <w:ind w:left="1" w:hanging="1"/>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
          <w:bCs/>
          <w:sz w:val="22"/>
          <w:szCs w:val="22"/>
          <w:lang w:val="es-ES" w:eastAsia="en-US"/>
        </w:rPr>
        <w:lastRenderedPageBreak/>
        <w:t>f</w:t>
      </w:r>
      <w:r w:rsidR="003D0834" w:rsidRPr="00074FA3">
        <w:rPr>
          <w:rFonts w:ascii="Palatino Linotype" w:eastAsia="Calibri" w:hAnsi="Palatino Linotype" w:cs="Tahoma"/>
          <w:b/>
          <w:bCs/>
          <w:sz w:val="22"/>
          <w:szCs w:val="22"/>
          <w:lang w:val="es-ES" w:eastAsia="en-US"/>
        </w:rPr>
        <w:t>) Cierre de instrucción:</w:t>
      </w:r>
      <w:r w:rsidR="003D0834" w:rsidRPr="00074FA3">
        <w:rPr>
          <w:rFonts w:ascii="Palatino Linotype" w:eastAsia="Calibri" w:hAnsi="Palatino Linotype" w:cs="Tahoma"/>
          <w:bCs/>
          <w:sz w:val="22"/>
          <w:szCs w:val="22"/>
          <w:lang w:val="es-ES" w:eastAsia="en-US"/>
        </w:rPr>
        <w:t xml:space="preserve"> </w:t>
      </w:r>
      <w:r w:rsidR="007D7B02" w:rsidRPr="00074FA3">
        <w:rPr>
          <w:rFonts w:ascii="Palatino Linotype" w:eastAsia="Calibri" w:hAnsi="Palatino Linotype" w:cs="Tahoma"/>
          <w:bCs/>
          <w:sz w:val="22"/>
          <w:szCs w:val="22"/>
          <w:lang w:val="es-ES" w:eastAsia="en-US"/>
        </w:rPr>
        <w:t xml:space="preserve">El </w:t>
      </w:r>
      <w:r w:rsidR="00F26393" w:rsidRPr="00074FA3">
        <w:rPr>
          <w:rFonts w:ascii="Palatino Linotype" w:eastAsia="Calibri" w:hAnsi="Palatino Linotype" w:cs="Tahoma"/>
          <w:bCs/>
          <w:sz w:val="22"/>
          <w:szCs w:val="22"/>
          <w:lang w:val="es-ES" w:eastAsia="en-US"/>
        </w:rPr>
        <w:t>veinti</w:t>
      </w:r>
      <w:r w:rsidR="00C06242">
        <w:rPr>
          <w:rFonts w:ascii="Palatino Linotype" w:eastAsia="Calibri" w:hAnsi="Palatino Linotype" w:cs="Tahoma"/>
          <w:bCs/>
          <w:sz w:val="22"/>
          <w:szCs w:val="22"/>
          <w:lang w:val="es-ES" w:eastAsia="en-US"/>
        </w:rPr>
        <w:t>trés</w:t>
      </w:r>
      <w:r w:rsidR="007D7B02" w:rsidRPr="00074FA3">
        <w:rPr>
          <w:rFonts w:ascii="Palatino Linotype" w:eastAsia="Calibri" w:hAnsi="Palatino Linotype" w:cs="Tahoma"/>
          <w:bCs/>
          <w:sz w:val="22"/>
          <w:szCs w:val="22"/>
          <w:lang w:val="es-ES" w:eastAsia="en-US"/>
        </w:rPr>
        <w:t xml:space="preserve"> de mayo</w:t>
      </w:r>
      <w:r w:rsidR="003C373A" w:rsidRPr="00074FA3">
        <w:rPr>
          <w:rFonts w:ascii="Palatino Linotype" w:eastAsia="Calibri" w:hAnsi="Palatino Linotype" w:cs="Tahoma"/>
          <w:bCs/>
          <w:sz w:val="22"/>
          <w:szCs w:val="22"/>
          <w:lang w:val="es-ES" w:eastAsia="en-US"/>
        </w:rPr>
        <w:t xml:space="preserve"> de dos mil diecinueve</w:t>
      </w:r>
      <w:r w:rsidR="003D0834" w:rsidRPr="00074FA3">
        <w:rPr>
          <w:rFonts w:ascii="Palatino Linotype" w:eastAsia="Calibri" w:hAnsi="Palatino Linotype" w:cs="Tahoma"/>
          <w:bCs/>
          <w:sz w:val="22"/>
          <w:szCs w:val="22"/>
          <w:lang w:val="es-ES" w:eastAsia="en-US"/>
        </w:rPr>
        <w:t xml:space="preserve">, al no existir diligencias pendientes por desahogar, </w:t>
      </w:r>
      <w:r w:rsidR="00DC766B" w:rsidRPr="00074FA3">
        <w:rPr>
          <w:rFonts w:ascii="Palatino Linotype" w:eastAsia="Calibri" w:hAnsi="Palatino Linotype" w:cs="Tahoma"/>
          <w:bCs/>
          <w:sz w:val="22"/>
          <w:szCs w:val="22"/>
          <w:lang w:val="es-ES" w:eastAsia="en-US"/>
        </w:rPr>
        <w:t xml:space="preserve">el Comisionado Ponente </w:t>
      </w:r>
      <w:r w:rsidR="00DC766B" w:rsidRPr="00074FA3">
        <w:rPr>
          <w:rFonts w:ascii="Palatino Linotype" w:eastAsia="Calibri" w:hAnsi="Palatino Linotype" w:cs="Tahoma"/>
          <w:b/>
          <w:bCs/>
          <w:sz w:val="22"/>
          <w:szCs w:val="22"/>
          <w:lang w:val="es-ES" w:eastAsia="en-US"/>
        </w:rPr>
        <w:t>decretó el cierre</w:t>
      </w:r>
      <w:r w:rsidR="003D0834" w:rsidRPr="00074FA3">
        <w:rPr>
          <w:rFonts w:ascii="Palatino Linotype" w:eastAsia="Calibri" w:hAnsi="Palatino Linotype" w:cs="Tahoma"/>
          <w:b/>
          <w:bCs/>
          <w:sz w:val="22"/>
          <w:szCs w:val="22"/>
          <w:lang w:val="es-ES" w:eastAsia="en-US"/>
        </w:rPr>
        <w:t xml:space="preserve"> </w:t>
      </w:r>
      <w:r w:rsidR="00DC766B" w:rsidRPr="00074FA3">
        <w:rPr>
          <w:rFonts w:ascii="Palatino Linotype" w:eastAsia="Calibri" w:hAnsi="Palatino Linotype" w:cs="Tahoma"/>
          <w:b/>
          <w:bCs/>
          <w:sz w:val="22"/>
          <w:szCs w:val="22"/>
          <w:lang w:val="es-ES" w:eastAsia="en-US"/>
        </w:rPr>
        <w:t>de</w:t>
      </w:r>
      <w:r w:rsidR="003D0834" w:rsidRPr="00074FA3">
        <w:rPr>
          <w:rFonts w:ascii="Palatino Linotype" w:eastAsia="Calibri" w:hAnsi="Palatino Linotype" w:cs="Tahoma"/>
          <w:b/>
          <w:bCs/>
          <w:sz w:val="22"/>
          <w:szCs w:val="22"/>
          <w:lang w:val="es-ES" w:eastAsia="en-US"/>
        </w:rPr>
        <w:t xml:space="preserve"> instrucción</w:t>
      </w:r>
      <w:r w:rsidR="00534263" w:rsidRPr="00074FA3">
        <w:rPr>
          <w:rFonts w:ascii="Palatino Linotype" w:eastAsia="Calibri" w:hAnsi="Palatino Linotype" w:cs="Tahoma"/>
          <w:b/>
          <w:bCs/>
          <w:sz w:val="22"/>
          <w:szCs w:val="22"/>
          <w:lang w:val="es-ES" w:eastAsia="en-US"/>
        </w:rPr>
        <w:t xml:space="preserve"> </w:t>
      </w:r>
      <w:r w:rsidR="00534263" w:rsidRPr="00074FA3">
        <w:rPr>
          <w:rFonts w:ascii="Palatino Linotype" w:eastAsia="Calibri" w:hAnsi="Palatino Linotype" w:cs="Tahoma"/>
          <w:bCs/>
          <w:sz w:val="22"/>
          <w:szCs w:val="22"/>
          <w:lang w:val="es-ES" w:eastAsia="en-US"/>
        </w:rPr>
        <w:t>y pasó</w:t>
      </w:r>
      <w:r w:rsidR="003D0834" w:rsidRPr="00074FA3">
        <w:rPr>
          <w:rFonts w:ascii="Palatino Linotype" w:eastAsia="Calibri" w:hAnsi="Palatino Linotype" w:cs="Tahoma"/>
          <w:bCs/>
          <w:sz w:val="22"/>
          <w:szCs w:val="22"/>
          <w:lang w:val="es-ES" w:eastAsia="en-US"/>
        </w:rPr>
        <w:t xml:space="preserve"> a resolución</w:t>
      </w:r>
      <w:r w:rsidR="007368A7" w:rsidRPr="00074FA3">
        <w:rPr>
          <w:rFonts w:ascii="Palatino Linotype" w:eastAsia="Calibri" w:hAnsi="Palatino Linotype" w:cs="Tahoma"/>
          <w:bCs/>
          <w:sz w:val="22"/>
          <w:szCs w:val="22"/>
          <w:lang w:val="es-ES" w:eastAsia="en-US"/>
        </w:rPr>
        <w:t xml:space="preserve"> el expediente</w:t>
      </w:r>
      <w:r w:rsidR="003D0834" w:rsidRPr="00074FA3">
        <w:rPr>
          <w:rFonts w:ascii="Palatino Linotype" w:eastAsia="Calibri" w:hAnsi="Palatino Linotype" w:cs="Tahoma"/>
          <w:bCs/>
          <w:sz w:val="22"/>
          <w:szCs w:val="22"/>
          <w:lang w:val="es-ES" w:eastAsia="en-US"/>
        </w:rPr>
        <w:t>, en términos de lo dispuesto en los artículos 185, fracciones VI y VIII</w:t>
      </w:r>
      <w:r w:rsidR="00534263" w:rsidRPr="00074FA3">
        <w:rPr>
          <w:rFonts w:ascii="Palatino Linotype" w:eastAsia="Calibri" w:hAnsi="Palatino Linotype" w:cs="Tahoma"/>
          <w:bCs/>
          <w:sz w:val="22"/>
          <w:szCs w:val="22"/>
          <w:lang w:val="es-ES" w:eastAsia="en-US"/>
        </w:rPr>
        <w:t>,</w:t>
      </w:r>
      <w:r w:rsidR="003D0834" w:rsidRPr="00074FA3">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074FA3">
        <w:rPr>
          <w:rFonts w:ascii="Palatino Linotype" w:eastAsia="Calibri" w:hAnsi="Palatino Linotype" w:cs="Tahoma"/>
          <w:b/>
          <w:bCs/>
          <w:sz w:val="22"/>
          <w:szCs w:val="22"/>
          <w:lang w:val="es-ES" w:eastAsia="en-US"/>
        </w:rPr>
        <w:t xml:space="preserve">acto que fue notificado a las partes el </w:t>
      </w:r>
      <w:r w:rsidR="00DC766B" w:rsidRPr="00074FA3">
        <w:rPr>
          <w:rFonts w:ascii="Palatino Linotype" w:eastAsia="Calibri" w:hAnsi="Palatino Linotype" w:cs="Tahoma"/>
          <w:b/>
          <w:bCs/>
          <w:sz w:val="22"/>
          <w:szCs w:val="22"/>
          <w:lang w:val="es-ES" w:eastAsia="en-US"/>
        </w:rPr>
        <w:t>mismo día de su emisión</w:t>
      </w:r>
      <w:r w:rsidR="003D0834" w:rsidRPr="00074FA3">
        <w:rPr>
          <w:rFonts w:ascii="Palatino Linotype" w:eastAsia="Calibri" w:hAnsi="Palatino Linotype" w:cs="Tahoma"/>
          <w:bCs/>
          <w:sz w:val="22"/>
          <w:szCs w:val="22"/>
          <w:lang w:val="es-ES" w:eastAsia="en-US"/>
        </w:rPr>
        <w:t>, a través del Sistema de Acceso a la Información Mexiquense</w:t>
      </w:r>
      <w:r w:rsidR="00534263" w:rsidRPr="00074FA3">
        <w:rPr>
          <w:rFonts w:ascii="Palatino Linotype" w:eastAsia="Calibri" w:hAnsi="Palatino Linotype" w:cs="Tahoma"/>
          <w:bCs/>
          <w:sz w:val="22"/>
          <w:szCs w:val="22"/>
          <w:lang w:val="es-ES" w:eastAsia="en-US"/>
        </w:rPr>
        <w:t xml:space="preserve"> (SAIMEX)</w:t>
      </w:r>
      <w:r w:rsidR="003D0834" w:rsidRPr="00074FA3">
        <w:rPr>
          <w:rFonts w:ascii="Palatino Linotype" w:eastAsia="Calibri" w:hAnsi="Palatino Linotype" w:cs="Tahoma"/>
          <w:bCs/>
          <w:sz w:val="22"/>
          <w:szCs w:val="22"/>
          <w:lang w:val="es-ES" w:eastAsia="en-US"/>
        </w:rPr>
        <w:t>.</w:t>
      </w:r>
    </w:p>
    <w:p w14:paraId="3FFC98C5" w14:textId="77777777" w:rsidR="003D0834" w:rsidRPr="00074FA3"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074FA3" w:rsidRDefault="00806E45" w:rsidP="002259C6">
      <w:pPr>
        <w:spacing w:line="360" w:lineRule="auto"/>
        <w:ind w:left="1" w:hanging="1"/>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074FA3">
        <w:rPr>
          <w:rFonts w:ascii="Palatino Linotype" w:eastAsia="Calibri" w:hAnsi="Palatino Linotype" w:cs="Tahoma"/>
          <w:bCs/>
          <w:sz w:val="22"/>
          <w:szCs w:val="22"/>
          <w:lang w:val="es-ES" w:eastAsia="en-US"/>
        </w:rPr>
        <w:t>recho procede</w:t>
      </w:r>
      <w:r w:rsidR="00285B21" w:rsidRPr="00074FA3">
        <w:rPr>
          <w:rFonts w:ascii="Palatino Linotype" w:eastAsia="Calibri" w:hAnsi="Palatino Linotype" w:cs="Tahoma"/>
          <w:bCs/>
          <w:sz w:val="22"/>
          <w:szCs w:val="22"/>
          <w:lang w:val="es-ES" w:eastAsia="en-US"/>
        </w:rPr>
        <w:t>, de acuerdo con lo</w:t>
      </w:r>
      <w:r w:rsidRPr="00074FA3">
        <w:rPr>
          <w:rFonts w:ascii="Palatino Linotype" w:eastAsia="Calibri" w:hAnsi="Palatino Linotype" w:cs="Tahoma"/>
          <w:bCs/>
          <w:sz w:val="22"/>
          <w:szCs w:val="22"/>
          <w:lang w:val="es-ES" w:eastAsia="en-US"/>
        </w:rPr>
        <w:t xml:space="preserve">s siguientes: </w:t>
      </w:r>
    </w:p>
    <w:p w14:paraId="6431ED72" w14:textId="77777777" w:rsidR="00DA1AD1" w:rsidRPr="00074FA3"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074FA3" w:rsidRDefault="00285B21" w:rsidP="00854E77">
      <w:pPr>
        <w:spacing w:line="360" w:lineRule="auto"/>
        <w:jc w:val="center"/>
        <w:rPr>
          <w:rFonts w:ascii="Palatino Linotype" w:eastAsia="Calibri" w:hAnsi="Palatino Linotype" w:cs="Tahoma"/>
          <w:b/>
          <w:bCs/>
          <w:sz w:val="22"/>
          <w:szCs w:val="22"/>
          <w:lang w:val="es-ES" w:eastAsia="en-US"/>
        </w:rPr>
      </w:pPr>
      <w:r w:rsidRPr="00074FA3">
        <w:rPr>
          <w:rFonts w:ascii="Palatino Linotype" w:eastAsia="Calibri" w:hAnsi="Palatino Linotype" w:cs="Tahoma"/>
          <w:b/>
          <w:bCs/>
          <w:sz w:val="22"/>
          <w:szCs w:val="22"/>
          <w:lang w:val="es-ES" w:eastAsia="en-US"/>
        </w:rPr>
        <w:t>CONSIDERANDOS</w:t>
      </w:r>
    </w:p>
    <w:p w14:paraId="414BCF66" w14:textId="77777777" w:rsidR="0085547C" w:rsidRPr="00074FA3"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074FA3" w:rsidRDefault="00285B21" w:rsidP="00D9652C">
      <w:pPr>
        <w:spacing w:line="360" w:lineRule="auto"/>
        <w:jc w:val="both"/>
        <w:rPr>
          <w:rFonts w:ascii="Palatino Linotype" w:eastAsia="Calibri" w:hAnsi="Palatino Linotype" w:cs="Tahoma"/>
          <w:b/>
          <w:bCs/>
          <w:sz w:val="22"/>
          <w:szCs w:val="22"/>
          <w:lang w:val="es-ES" w:eastAsia="en-US"/>
        </w:rPr>
      </w:pPr>
      <w:r w:rsidRPr="00074FA3">
        <w:rPr>
          <w:rFonts w:ascii="Palatino Linotype" w:eastAsia="Calibri" w:hAnsi="Palatino Linotype" w:cs="Tahoma"/>
          <w:b/>
          <w:bCs/>
          <w:sz w:val="22"/>
          <w:szCs w:val="22"/>
          <w:lang w:val="es-ES" w:eastAsia="en-US"/>
        </w:rPr>
        <w:t>PRIMERO</w:t>
      </w:r>
      <w:r w:rsidR="00806E45" w:rsidRPr="00074FA3">
        <w:rPr>
          <w:rFonts w:ascii="Palatino Linotype" w:eastAsia="Calibri" w:hAnsi="Palatino Linotype" w:cs="Tahoma"/>
          <w:b/>
          <w:bCs/>
          <w:sz w:val="22"/>
          <w:szCs w:val="22"/>
          <w:lang w:val="es-ES" w:eastAsia="en-US"/>
        </w:rPr>
        <w:t xml:space="preserve">. Competencia. </w:t>
      </w:r>
    </w:p>
    <w:p w14:paraId="4B8D493D" w14:textId="77777777" w:rsidR="00806E45" w:rsidRPr="00074FA3"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33202CD0" w:rsidR="00806E45" w:rsidRPr="00074FA3" w:rsidRDefault="00806E45" w:rsidP="00D9652C">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06ECD" w:rsidRPr="00074FA3">
        <w:rPr>
          <w:rFonts w:ascii="Palatino Linotype" w:eastAsia="Calibri" w:hAnsi="Palatino Linotype" w:cs="Tahoma"/>
          <w:bCs/>
          <w:sz w:val="22"/>
          <w:szCs w:val="22"/>
          <w:lang w:val="es-ES" w:eastAsia="en-US"/>
        </w:rPr>
        <w:t>Recurrente</w:t>
      </w:r>
      <w:r w:rsidRPr="00074FA3">
        <w:rPr>
          <w:rFonts w:ascii="Palatino Linotype" w:eastAsia="Calibri" w:hAnsi="Palatino Linotype" w:cs="Tahoma"/>
          <w:bCs/>
          <w:sz w:val="22"/>
          <w:szCs w:val="22"/>
          <w:lang w:val="es-ES" w:eastAsia="en-US"/>
        </w:rPr>
        <w:t>, conforme a lo dispuesto en los artículos 6</w:t>
      </w:r>
      <w:r w:rsidR="00DC766B"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apartado A</w:t>
      </w:r>
      <w:r w:rsidR="0076766A"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xml:space="preserve"> de la Constitución Política de los Estados Unidos Mexicanos; 5</w:t>
      </w:r>
      <w:r w:rsidR="00E477A3"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párrafos vigésimo, vigésimo primero y vigésimo segundo, fracciones I, II, III, IV y V</w:t>
      </w:r>
      <w:r w:rsidR="00E477A3"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xml:space="preserve"> de la Ley Transparencia y Acceso a la Información Pública del</w:t>
      </w:r>
      <w:r w:rsidR="00DC766B" w:rsidRPr="00074FA3">
        <w:rPr>
          <w:rFonts w:ascii="Palatino Linotype" w:eastAsia="Calibri" w:hAnsi="Palatino Linotype" w:cs="Tahoma"/>
          <w:bCs/>
          <w:sz w:val="22"/>
          <w:szCs w:val="22"/>
          <w:lang w:val="es-ES" w:eastAsia="en-US"/>
        </w:rPr>
        <w:t xml:space="preserve"> Estado de México y Municipios; 7</w:t>
      </w:r>
      <w:r w:rsidRPr="00074FA3">
        <w:rPr>
          <w:rFonts w:ascii="Palatino Linotype" w:eastAsia="Calibri" w:hAnsi="Palatino Linotype" w:cs="Tahoma"/>
          <w:bCs/>
          <w:sz w:val="22"/>
          <w:szCs w:val="22"/>
          <w:lang w:val="es-ES" w:eastAsia="en-US"/>
        </w:rPr>
        <w:t>, 9, fracciones I y XXIV y 11</w:t>
      </w:r>
      <w:r w:rsidR="00E477A3" w:rsidRPr="00074FA3">
        <w:rPr>
          <w:rFonts w:ascii="Palatino Linotype" w:eastAsia="Calibri" w:hAnsi="Palatino Linotype" w:cs="Tahoma"/>
          <w:bCs/>
          <w:sz w:val="22"/>
          <w:szCs w:val="22"/>
          <w:lang w:val="es-ES" w:eastAsia="en-US"/>
        </w:rPr>
        <w:t>,</w:t>
      </w:r>
      <w:r w:rsidRPr="00074FA3">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31167004" w14:textId="77777777" w:rsidR="00806E45" w:rsidRPr="00074FA3" w:rsidRDefault="00806E45" w:rsidP="00D9652C">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
          <w:bCs/>
          <w:sz w:val="22"/>
          <w:szCs w:val="22"/>
          <w:lang w:val="es-ES" w:eastAsia="en-US"/>
        </w:rPr>
        <w:lastRenderedPageBreak/>
        <w:t>SE</w:t>
      </w:r>
      <w:r w:rsidR="00285B21" w:rsidRPr="00074FA3">
        <w:rPr>
          <w:rFonts w:ascii="Palatino Linotype" w:eastAsia="Calibri" w:hAnsi="Palatino Linotype" w:cs="Tahoma"/>
          <w:b/>
          <w:bCs/>
          <w:sz w:val="22"/>
          <w:szCs w:val="22"/>
          <w:lang w:val="es-ES" w:eastAsia="en-US"/>
        </w:rPr>
        <w:t>GUNDO</w:t>
      </w:r>
      <w:r w:rsidRPr="00074FA3">
        <w:rPr>
          <w:rFonts w:ascii="Palatino Linotype" w:eastAsia="Calibri" w:hAnsi="Palatino Linotype" w:cs="Tahoma"/>
          <w:bCs/>
          <w:sz w:val="22"/>
          <w:szCs w:val="22"/>
          <w:lang w:val="es-ES" w:eastAsia="en-US"/>
        </w:rPr>
        <w:t xml:space="preserve">. </w:t>
      </w:r>
      <w:r w:rsidRPr="00074FA3">
        <w:rPr>
          <w:rFonts w:ascii="Palatino Linotype" w:eastAsia="Calibri" w:hAnsi="Palatino Linotype" w:cs="Tahoma"/>
          <w:b/>
          <w:bCs/>
          <w:sz w:val="22"/>
          <w:szCs w:val="22"/>
          <w:lang w:val="es-ES" w:eastAsia="en-US"/>
        </w:rPr>
        <w:t>Causales de improcedencia y sobreseimiento.</w:t>
      </w:r>
      <w:r w:rsidRPr="00074FA3">
        <w:rPr>
          <w:rFonts w:ascii="Palatino Linotype" w:eastAsia="Calibri" w:hAnsi="Palatino Linotype" w:cs="Tahoma"/>
          <w:bCs/>
          <w:sz w:val="22"/>
          <w:szCs w:val="22"/>
          <w:lang w:val="es-ES" w:eastAsia="en-US"/>
        </w:rPr>
        <w:t xml:space="preserve"> </w:t>
      </w:r>
    </w:p>
    <w:p w14:paraId="44D41E0C" w14:textId="77777777" w:rsidR="00806E45" w:rsidRPr="00074FA3"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074FA3" w:rsidRDefault="00806E45" w:rsidP="0038319E">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074FA3">
        <w:rPr>
          <w:rFonts w:ascii="Palatino Linotype" w:eastAsia="Calibri" w:hAnsi="Palatino Linotype" w:cs="Tahoma"/>
          <w:bCs/>
          <w:sz w:val="22"/>
          <w:szCs w:val="22"/>
          <w:lang w:val="es-ES" w:eastAsia="en-US"/>
        </w:rPr>
        <w:t>se encuentra obligado a efectuar el</w:t>
      </w:r>
      <w:r w:rsidRPr="00074FA3">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074FA3">
        <w:rPr>
          <w:rFonts w:ascii="Palatino Linotype" w:eastAsia="Calibri" w:hAnsi="Palatino Linotype" w:cs="Tahoma"/>
          <w:bCs/>
          <w:sz w:val="22"/>
          <w:szCs w:val="22"/>
          <w:lang w:val="es-ES" w:eastAsia="en-US"/>
        </w:rPr>
        <w:t>)</w:t>
      </w:r>
      <w:r w:rsidR="003C373A" w:rsidRPr="00074FA3">
        <w:rPr>
          <w:rFonts w:ascii="Palatino Linotype" w:eastAsia="Calibri" w:hAnsi="Palatino Linotype" w:cs="Tahoma"/>
          <w:bCs/>
          <w:sz w:val="22"/>
          <w:szCs w:val="22"/>
          <w:lang w:val="es-ES" w:eastAsia="en-US"/>
        </w:rPr>
        <w:t>.</w:t>
      </w:r>
      <w:r w:rsidR="0038319E" w:rsidRPr="00074FA3">
        <w:rPr>
          <w:rFonts w:ascii="Palatino Linotype" w:eastAsia="Calibri" w:hAnsi="Palatino Linotype" w:cs="Tahoma"/>
          <w:bCs/>
          <w:sz w:val="22"/>
          <w:szCs w:val="22"/>
          <w:lang w:val="es-ES" w:eastAsia="en-US"/>
        </w:rPr>
        <w:t xml:space="preserve"> </w:t>
      </w:r>
    </w:p>
    <w:p w14:paraId="2326AD6B" w14:textId="77777777" w:rsidR="00DA1AD1" w:rsidRPr="00074FA3"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074FA3"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074FA3">
        <w:rPr>
          <w:rFonts w:ascii="Palatino Linotype" w:eastAsia="Calibri" w:hAnsi="Palatino Linotype" w:cs="Tahoma"/>
          <w:b/>
          <w:bCs/>
          <w:szCs w:val="22"/>
          <w:lang w:val="es-ES" w:eastAsia="en-US"/>
        </w:rPr>
        <w:t>Ca</w:t>
      </w:r>
      <w:r w:rsidR="004D0BE6" w:rsidRPr="00074FA3">
        <w:rPr>
          <w:rFonts w:ascii="Palatino Linotype" w:eastAsia="Calibri" w:hAnsi="Palatino Linotype" w:cs="Tahoma"/>
          <w:b/>
          <w:bCs/>
          <w:szCs w:val="22"/>
          <w:lang w:val="es-ES" w:eastAsia="en-US"/>
        </w:rPr>
        <w:t>us</w:t>
      </w:r>
      <w:r w:rsidRPr="00074FA3">
        <w:rPr>
          <w:rFonts w:ascii="Palatino Linotype" w:eastAsia="Calibri" w:hAnsi="Palatino Linotype" w:cs="Tahoma"/>
          <w:b/>
          <w:bCs/>
          <w:szCs w:val="22"/>
          <w:lang w:val="es-ES" w:eastAsia="en-US"/>
        </w:rPr>
        <w:t>ales de improcedencia.</w:t>
      </w:r>
    </w:p>
    <w:p w14:paraId="729D6819" w14:textId="77777777" w:rsidR="00E477A3" w:rsidRPr="00074FA3" w:rsidRDefault="00E477A3" w:rsidP="00E477A3">
      <w:pPr>
        <w:spacing w:line="360" w:lineRule="auto"/>
        <w:jc w:val="both"/>
        <w:rPr>
          <w:rFonts w:ascii="Palatino Linotype" w:eastAsia="Calibri" w:hAnsi="Palatino Linotype" w:cs="Tahoma"/>
          <w:bCs/>
          <w:sz w:val="22"/>
          <w:szCs w:val="22"/>
          <w:lang w:val="es-ES" w:eastAsia="en-US"/>
        </w:rPr>
      </w:pPr>
    </w:p>
    <w:p w14:paraId="2BAE5D9E" w14:textId="51E0C529" w:rsidR="0041686D" w:rsidRPr="00074FA3"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74FA3">
        <w:rPr>
          <w:rFonts w:ascii="Palatino Linotype" w:eastAsia="Calibri" w:hAnsi="Palatino Linotype" w:cs="Tahoma"/>
          <w:color w:val="000000"/>
          <w:sz w:val="22"/>
          <w:szCs w:val="22"/>
          <w:lang w:val="es-ES" w:eastAsia="es-MX"/>
        </w:rPr>
        <w:t>En el presente caso, no se actualiza ninguna de las causales de i</w:t>
      </w:r>
      <w:r w:rsidR="006A6A79" w:rsidRPr="00074FA3">
        <w:rPr>
          <w:rFonts w:ascii="Palatino Linotype" w:eastAsia="Calibri" w:hAnsi="Palatino Linotype" w:cs="Tahoma"/>
          <w:color w:val="000000"/>
          <w:sz w:val="22"/>
          <w:szCs w:val="22"/>
          <w:lang w:val="es-ES" w:eastAsia="es-MX"/>
        </w:rPr>
        <w:t>mprocedencia establecidas por el artículo 191</w:t>
      </w:r>
      <w:r w:rsidR="00AA2BD3" w:rsidRPr="00074FA3">
        <w:rPr>
          <w:rFonts w:ascii="Palatino Linotype" w:eastAsia="Calibri" w:hAnsi="Palatino Linotype" w:cs="Tahoma"/>
          <w:color w:val="000000"/>
          <w:sz w:val="22"/>
          <w:szCs w:val="22"/>
          <w:lang w:val="es-ES" w:eastAsia="es-MX"/>
        </w:rPr>
        <w:t xml:space="preserve">, </w:t>
      </w:r>
      <w:r w:rsidR="006A6A79" w:rsidRPr="00074FA3">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074FA3">
        <w:rPr>
          <w:rFonts w:ascii="Palatino Linotype" w:eastAsia="Calibri" w:hAnsi="Palatino Linotype" w:cs="Tahoma"/>
          <w:color w:val="000000"/>
          <w:sz w:val="22"/>
          <w:szCs w:val="22"/>
          <w:lang w:val="es-ES" w:eastAsia="es-MX"/>
        </w:rPr>
        <w:t xml:space="preserve">, toda vez que </w:t>
      </w:r>
      <w:r w:rsidR="009F376A" w:rsidRPr="00074FA3">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074FA3">
        <w:rPr>
          <w:rFonts w:ascii="Palatino Linotype" w:eastAsia="Calibri" w:hAnsi="Palatino Linotype" w:cs="Tahoma"/>
          <w:color w:val="000000"/>
          <w:sz w:val="22"/>
          <w:szCs w:val="22"/>
          <w:lang w:val="es-ES" w:eastAsia="es-MX"/>
        </w:rPr>
        <w:t xml:space="preserve">este Instituto no tiene conocimiento </w:t>
      </w:r>
      <w:r w:rsidRPr="00074FA3">
        <w:rPr>
          <w:rFonts w:ascii="Palatino Linotype" w:hAnsi="Palatino Linotype" w:cs="Tahoma"/>
          <w:sz w:val="22"/>
          <w:szCs w:val="22"/>
          <w:lang w:val="es-ES"/>
        </w:rPr>
        <w:t xml:space="preserve">de que se encuentre en trámite algún medio de defensa presentado por el </w:t>
      </w:r>
      <w:r w:rsidR="00F06ECD" w:rsidRPr="00074FA3">
        <w:rPr>
          <w:rFonts w:ascii="Palatino Linotype" w:hAnsi="Palatino Linotype" w:cs="Tahoma"/>
          <w:sz w:val="22"/>
          <w:szCs w:val="22"/>
          <w:lang w:val="es-ES"/>
        </w:rPr>
        <w:t xml:space="preserve">Recurrente </w:t>
      </w:r>
      <w:r w:rsidRPr="00074FA3">
        <w:rPr>
          <w:rFonts w:ascii="Palatino Linotype" w:hAnsi="Palatino Linotype" w:cs="Tahoma"/>
          <w:sz w:val="22"/>
          <w:szCs w:val="22"/>
          <w:lang w:val="es-ES"/>
        </w:rPr>
        <w:t>ante otra instancia; no existió prevención alguna; la veracidad de la respuesta no formó parte del agravio</w:t>
      </w:r>
      <w:r w:rsidR="009F376A" w:rsidRPr="00074FA3">
        <w:rPr>
          <w:rFonts w:ascii="Palatino Linotype" w:hAnsi="Palatino Linotype" w:cs="Tahoma"/>
          <w:sz w:val="22"/>
          <w:szCs w:val="22"/>
          <w:lang w:val="es-ES"/>
        </w:rPr>
        <w:t xml:space="preserve">; no se está ante una consulta o trámite en específico; </w:t>
      </w:r>
      <w:r w:rsidR="0041686D" w:rsidRPr="00074FA3">
        <w:rPr>
          <w:rFonts w:ascii="Palatino Linotype" w:hAnsi="Palatino Linotype" w:cs="Tahoma"/>
          <w:sz w:val="22"/>
          <w:szCs w:val="22"/>
          <w:lang w:val="es-ES"/>
        </w:rPr>
        <w:t xml:space="preserve">y, el </w:t>
      </w:r>
      <w:r w:rsidR="00F06ECD" w:rsidRPr="00074FA3">
        <w:rPr>
          <w:rFonts w:ascii="Palatino Linotype" w:hAnsi="Palatino Linotype" w:cs="Tahoma"/>
          <w:sz w:val="22"/>
          <w:szCs w:val="22"/>
          <w:lang w:val="es-ES"/>
        </w:rPr>
        <w:t>Recurrente</w:t>
      </w:r>
      <w:r w:rsidR="00D843FA" w:rsidRPr="00074FA3">
        <w:rPr>
          <w:rFonts w:ascii="Palatino Linotype" w:hAnsi="Palatino Linotype" w:cs="Tahoma"/>
          <w:sz w:val="22"/>
          <w:szCs w:val="22"/>
          <w:lang w:val="es-ES"/>
        </w:rPr>
        <w:t xml:space="preserve"> no amplió su solicitud en el recurso de revisión</w:t>
      </w:r>
      <w:r w:rsidRPr="00074FA3">
        <w:rPr>
          <w:rFonts w:ascii="Palatino Linotype" w:eastAsia="Calibri" w:hAnsi="Palatino Linotype" w:cs="Tahoma"/>
          <w:color w:val="000000"/>
          <w:sz w:val="22"/>
          <w:szCs w:val="22"/>
          <w:lang w:val="es-ES" w:eastAsia="es-MX"/>
        </w:rPr>
        <w:t>.</w:t>
      </w:r>
      <w:r w:rsidR="00295682" w:rsidRPr="00074FA3">
        <w:rPr>
          <w:rFonts w:ascii="Palatino Linotype" w:eastAsia="Calibri" w:hAnsi="Palatino Linotype" w:cs="Tahoma"/>
          <w:color w:val="000000"/>
          <w:sz w:val="22"/>
          <w:szCs w:val="22"/>
          <w:lang w:val="es-ES" w:eastAsia="es-MX"/>
        </w:rPr>
        <w:t xml:space="preserve"> </w:t>
      </w:r>
    </w:p>
    <w:p w14:paraId="4BD872A3" w14:textId="77777777" w:rsidR="0041686D" w:rsidRPr="00074FA3" w:rsidRDefault="0041686D"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639DDE82" w:rsidR="0038319E" w:rsidRPr="00074FA3" w:rsidRDefault="003C373A"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74FA3">
        <w:rPr>
          <w:rFonts w:ascii="Palatino Linotype" w:hAnsi="Palatino Linotype" w:cs="Tahoma"/>
          <w:sz w:val="22"/>
          <w:szCs w:val="24"/>
        </w:rPr>
        <w:t xml:space="preserve">Aunado a lo anterior, del análisis al recurso de revisión interpuesto, </w:t>
      </w:r>
      <w:r w:rsidR="00E477A3" w:rsidRPr="00074FA3">
        <w:rPr>
          <w:rFonts w:ascii="Palatino Linotype" w:hAnsi="Palatino Linotype" w:cs="Tahoma"/>
          <w:sz w:val="22"/>
          <w:szCs w:val="24"/>
          <w:lang w:val="es-ES"/>
        </w:rPr>
        <w:t>se</w:t>
      </w:r>
      <w:r w:rsidRPr="00074FA3">
        <w:rPr>
          <w:rFonts w:ascii="Palatino Linotype" w:hAnsi="Palatino Linotype" w:cs="Tahoma"/>
          <w:sz w:val="22"/>
          <w:szCs w:val="24"/>
          <w:lang w:val="es-ES"/>
        </w:rPr>
        <w:t xml:space="preserve"> advierte que este</w:t>
      </w:r>
      <w:r w:rsidR="00E477A3" w:rsidRPr="00074FA3">
        <w:rPr>
          <w:rFonts w:ascii="Palatino Linotype" w:hAnsi="Palatino Linotype" w:cs="Tahoma"/>
          <w:sz w:val="22"/>
          <w:szCs w:val="24"/>
          <w:lang w:val="es-ES"/>
        </w:rPr>
        <w:t xml:space="preserve"> actualiza la</w:t>
      </w:r>
      <w:r w:rsidR="007368A7" w:rsidRPr="00074FA3">
        <w:rPr>
          <w:rFonts w:ascii="Palatino Linotype" w:hAnsi="Palatino Linotype" w:cs="Tahoma"/>
          <w:sz w:val="22"/>
          <w:szCs w:val="24"/>
          <w:lang w:val="es-ES"/>
        </w:rPr>
        <w:t xml:space="preserve"> </w:t>
      </w:r>
      <w:r w:rsidR="00E477A3" w:rsidRPr="00074FA3">
        <w:rPr>
          <w:rFonts w:ascii="Palatino Linotype" w:hAnsi="Palatino Linotype" w:cs="Tahoma"/>
          <w:sz w:val="22"/>
          <w:szCs w:val="24"/>
          <w:lang w:val="es-ES"/>
        </w:rPr>
        <w:t>causal</w:t>
      </w:r>
      <w:r w:rsidR="007368A7" w:rsidRPr="00074FA3">
        <w:rPr>
          <w:rFonts w:ascii="Palatino Linotype" w:hAnsi="Palatino Linotype" w:cs="Tahoma"/>
          <w:sz w:val="22"/>
          <w:szCs w:val="24"/>
          <w:lang w:val="es-ES"/>
        </w:rPr>
        <w:t xml:space="preserve"> </w:t>
      </w:r>
      <w:r w:rsidR="00E477A3" w:rsidRPr="00074FA3">
        <w:rPr>
          <w:rFonts w:ascii="Palatino Linotype" w:hAnsi="Palatino Linotype" w:cs="Tahoma"/>
          <w:sz w:val="22"/>
          <w:szCs w:val="24"/>
          <w:lang w:val="es-ES"/>
        </w:rPr>
        <w:t xml:space="preserve">de procedencia </w:t>
      </w:r>
      <w:r w:rsidR="00774D4B" w:rsidRPr="00074FA3">
        <w:rPr>
          <w:rFonts w:ascii="Palatino Linotype" w:hAnsi="Palatino Linotype" w:cs="Tahoma"/>
          <w:sz w:val="22"/>
          <w:szCs w:val="24"/>
          <w:lang w:val="es-ES"/>
        </w:rPr>
        <w:t xml:space="preserve">prevista por </w:t>
      </w:r>
      <w:r w:rsidR="00E477A3" w:rsidRPr="00074FA3">
        <w:rPr>
          <w:rFonts w:ascii="Palatino Linotype" w:hAnsi="Palatino Linotype" w:cs="Tahoma"/>
          <w:sz w:val="22"/>
          <w:szCs w:val="24"/>
          <w:lang w:val="es-ES"/>
        </w:rPr>
        <w:t xml:space="preserve">el artículo 179, </w:t>
      </w:r>
      <w:r w:rsidR="006A6A79" w:rsidRPr="00074FA3">
        <w:rPr>
          <w:rFonts w:ascii="Palatino Linotype" w:eastAsia="Calibri" w:hAnsi="Palatino Linotype" w:cs="Tahoma"/>
          <w:bCs/>
          <w:sz w:val="22"/>
          <w:szCs w:val="22"/>
          <w:lang w:val="es-ES" w:eastAsia="en-US"/>
        </w:rPr>
        <w:t>fracci</w:t>
      </w:r>
      <w:r w:rsidR="007368A7" w:rsidRPr="00074FA3">
        <w:rPr>
          <w:rFonts w:ascii="Palatino Linotype" w:eastAsia="Calibri" w:hAnsi="Palatino Linotype" w:cs="Tahoma"/>
          <w:bCs/>
          <w:sz w:val="22"/>
          <w:szCs w:val="22"/>
          <w:lang w:val="es-ES" w:eastAsia="en-US"/>
        </w:rPr>
        <w:t xml:space="preserve">ón </w:t>
      </w:r>
      <w:r w:rsidR="0041686D" w:rsidRPr="00074FA3">
        <w:rPr>
          <w:rFonts w:ascii="Palatino Linotype" w:eastAsia="Calibri" w:hAnsi="Palatino Linotype" w:cs="Tahoma"/>
          <w:bCs/>
          <w:sz w:val="22"/>
          <w:szCs w:val="22"/>
          <w:lang w:val="es-ES" w:eastAsia="en-US"/>
        </w:rPr>
        <w:t>I</w:t>
      </w:r>
      <w:r w:rsidR="007368A7" w:rsidRPr="00074FA3">
        <w:rPr>
          <w:rFonts w:ascii="Palatino Linotype" w:eastAsia="Calibri" w:hAnsi="Palatino Linotype" w:cs="Tahoma"/>
          <w:bCs/>
          <w:sz w:val="22"/>
          <w:szCs w:val="22"/>
          <w:lang w:val="es-ES" w:eastAsia="en-US"/>
        </w:rPr>
        <w:t>,</w:t>
      </w:r>
      <w:r w:rsidR="00F70797" w:rsidRPr="00074FA3">
        <w:rPr>
          <w:rFonts w:ascii="Palatino Linotype" w:eastAsia="Calibri" w:hAnsi="Palatino Linotype" w:cs="Tahoma"/>
          <w:bCs/>
          <w:sz w:val="22"/>
          <w:szCs w:val="22"/>
          <w:lang w:val="es-ES" w:eastAsia="en-US"/>
        </w:rPr>
        <w:t xml:space="preserve"> </w:t>
      </w:r>
      <w:r w:rsidR="003D4CB4" w:rsidRPr="00074FA3">
        <w:rPr>
          <w:rFonts w:ascii="Palatino Linotype" w:eastAsia="Calibri" w:hAnsi="Palatino Linotype" w:cs="Tahoma"/>
          <w:bCs/>
          <w:sz w:val="22"/>
          <w:szCs w:val="22"/>
          <w:lang w:val="es-ES" w:eastAsia="en-US"/>
        </w:rPr>
        <w:t>de la Ley en cita.</w:t>
      </w:r>
    </w:p>
    <w:p w14:paraId="63A350B1" w14:textId="77777777" w:rsidR="00783BF6" w:rsidRPr="00074FA3"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074FA3"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074FA3">
        <w:rPr>
          <w:rFonts w:ascii="Palatino Linotype" w:eastAsia="Calibri" w:hAnsi="Palatino Linotype" w:cs="Tahoma"/>
          <w:b/>
          <w:bCs/>
          <w:szCs w:val="22"/>
          <w:lang w:val="es-ES" w:eastAsia="en-US"/>
        </w:rPr>
        <w:t>Causales de sobreseimiento</w:t>
      </w:r>
      <w:r w:rsidRPr="00074FA3">
        <w:rPr>
          <w:rFonts w:ascii="Palatino Linotype" w:eastAsia="Calibri" w:hAnsi="Palatino Linotype" w:cs="Tahoma"/>
          <w:bCs/>
          <w:szCs w:val="22"/>
          <w:lang w:val="es-ES" w:eastAsia="en-US"/>
        </w:rPr>
        <w:t>.</w:t>
      </w:r>
    </w:p>
    <w:p w14:paraId="4EA39F2B" w14:textId="77777777" w:rsidR="00806E45" w:rsidRPr="00074FA3" w:rsidRDefault="00806E45" w:rsidP="0038319E">
      <w:pPr>
        <w:spacing w:line="276" w:lineRule="auto"/>
        <w:jc w:val="both"/>
        <w:rPr>
          <w:rFonts w:ascii="Palatino Linotype" w:eastAsia="Calibri" w:hAnsi="Palatino Linotype" w:cs="Tahoma"/>
          <w:bCs/>
          <w:sz w:val="22"/>
          <w:szCs w:val="22"/>
          <w:lang w:val="es-ES" w:eastAsia="en-US"/>
        </w:rPr>
      </w:pPr>
    </w:p>
    <w:p w14:paraId="761E11FB" w14:textId="2AC5C40D" w:rsidR="006E3C12" w:rsidRPr="00074FA3" w:rsidRDefault="006E3C12" w:rsidP="006E3C12">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De los autos que corren agregados al expediente en el que se actúa, no fue posibl</w:t>
      </w:r>
      <w:r w:rsidR="00D20B1D" w:rsidRPr="00074FA3">
        <w:rPr>
          <w:rFonts w:ascii="Palatino Linotype" w:eastAsia="Calibri" w:hAnsi="Palatino Linotype" w:cs="Tahoma"/>
          <w:bCs/>
          <w:sz w:val="22"/>
          <w:szCs w:val="22"/>
          <w:lang w:val="es-ES" w:eastAsia="en-US"/>
        </w:rPr>
        <w:t xml:space="preserve">e advertir que se actualizarán </w:t>
      </w:r>
      <w:r w:rsidRPr="00074FA3">
        <w:rPr>
          <w:rFonts w:ascii="Palatino Linotype" w:eastAsia="Calibri" w:hAnsi="Palatino Linotype" w:cs="Tahoma"/>
          <w:bCs/>
          <w:sz w:val="22"/>
          <w:szCs w:val="22"/>
          <w:lang w:val="es-ES" w:eastAsia="en-US"/>
        </w:rPr>
        <w:t>las causales de sobreseimiento previstas por el artículo 192</w:t>
      </w:r>
      <w:r w:rsidR="00DF648F" w:rsidRPr="00074FA3">
        <w:rPr>
          <w:rFonts w:ascii="Palatino Linotype" w:eastAsia="Calibri" w:hAnsi="Palatino Linotype" w:cs="Tahoma"/>
          <w:bCs/>
          <w:sz w:val="22"/>
          <w:szCs w:val="22"/>
          <w:lang w:val="es-ES" w:eastAsia="en-US"/>
        </w:rPr>
        <w:t xml:space="preserve"> </w:t>
      </w:r>
      <w:r w:rsidRPr="00074FA3">
        <w:rPr>
          <w:rFonts w:ascii="Palatino Linotype" w:eastAsia="Calibri" w:hAnsi="Palatino Linotype" w:cs="Tahoma"/>
          <w:bCs/>
          <w:sz w:val="22"/>
          <w:szCs w:val="22"/>
          <w:lang w:val="es-ES" w:eastAsia="en-US"/>
        </w:rPr>
        <w:t xml:space="preserve">de la Ley de Transparencia y Acceso a la Información Pública del Estado de México y Municipios; toda vez </w:t>
      </w:r>
      <w:r w:rsidRPr="00074FA3">
        <w:rPr>
          <w:rFonts w:ascii="Palatino Linotype" w:eastAsia="Calibri" w:hAnsi="Palatino Linotype" w:cs="Tahoma"/>
          <w:bCs/>
          <w:sz w:val="22"/>
          <w:szCs w:val="22"/>
          <w:lang w:val="es-ES" w:eastAsia="en-US"/>
        </w:rPr>
        <w:lastRenderedPageBreak/>
        <w:t>que no obra constancia de que el solicitante se hubiera desistido del recurso, que hubiera fallecido, que hubiera aparecido una causal de improcedencia durante e</w:t>
      </w:r>
      <w:r w:rsidR="00F70797" w:rsidRPr="00074FA3">
        <w:rPr>
          <w:rFonts w:ascii="Palatino Linotype" w:eastAsia="Calibri" w:hAnsi="Palatino Linotype" w:cs="Tahoma"/>
          <w:bCs/>
          <w:sz w:val="22"/>
          <w:szCs w:val="22"/>
          <w:lang w:val="es-ES" w:eastAsia="en-US"/>
        </w:rPr>
        <w:t>l trámite del presente recurso,</w:t>
      </w:r>
      <w:r w:rsidRPr="00074FA3">
        <w:rPr>
          <w:rFonts w:ascii="Palatino Linotype" w:eastAsia="Calibri" w:hAnsi="Palatino Linotype" w:cs="Tahoma"/>
          <w:bCs/>
          <w:sz w:val="22"/>
          <w:szCs w:val="22"/>
          <w:lang w:val="es-ES" w:eastAsia="en-US"/>
        </w:rPr>
        <w:t xml:space="preserve"> </w:t>
      </w:r>
      <w:r w:rsidR="00DF648F" w:rsidRPr="00074FA3">
        <w:rPr>
          <w:rFonts w:ascii="Palatino Linotype" w:eastAsia="Calibri" w:hAnsi="Palatino Linotype" w:cs="Tahoma"/>
          <w:bCs/>
          <w:sz w:val="22"/>
          <w:szCs w:val="22"/>
          <w:lang w:val="es-ES" w:eastAsia="en-US"/>
        </w:rPr>
        <w:t xml:space="preserve">que el </w:t>
      </w:r>
      <w:r w:rsidR="00F06ECD" w:rsidRPr="00074FA3">
        <w:rPr>
          <w:rFonts w:ascii="Palatino Linotype" w:eastAsia="Calibri" w:hAnsi="Palatino Linotype" w:cs="Tahoma"/>
          <w:bCs/>
          <w:sz w:val="22"/>
          <w:szCs w:val="22"/>
          <w:lang w:val="es-ES" w:eastAsia="en-US"/>
        </w:rPr>
        <w:t xml:space="preserve">Sujeto Obligado </w:t>
      </w:r>
      <w:r w:rsidR="00DF648F" w:rsidRPr="00074FA3">
        <w:rPr>
          <w:rFonts w:ascii="Palatino Linotype" w:eastAsia="Calibri" w:hAnsi="Palatino Linotype" w:cs="Tahoma"/>
          <w:bCs/>
          <w:sz w:val="22"/>
          <w:szCs w:val="22"/>
          <w:lang w:val="es-ES" w:eastAsia="en-US"/>
        </w:rPr>
        <w:t xml:space="preserve">hubiera modificado su respuesta y con ello dejado sin materia el recurso de revisión, </w:t>
      </w:r>
      <w:r w:rsidRPr="00074FA3">
        <w:rPr>
          <w:rFonts w:ascii="Palatino Linotype" w:eastAsia="Calibri" w:hAnsi="Palatino Linotype" w:cs="Tahoma"/>
          <w:bCs/>
          <w:sz w:val="22"/>
          <w:szCs w:val="22"/>
          <w:lang w:val="es-ES" w:eastAsia="en-US"/>
        </w:rPr>
        <w:t xml:space="preserve">o </w:t>
      </w:r>
      <w:r w:rsidR="00DF648F" w:rsidRPr="00074FA3">
        <w:rPr>
          <w:rFonts w:ascii="Palatino Linotype" w:eastAsia="Calibri" w:hAnsi="Palatino Linotype" w:cs="Tahoma"/>
          <w:bCs/>
          <w:sz w:val="22"/>
          <w:szCs w:val="22"/>
          <w:lang w:val="es-ES" w:eastAsia="en-US"/>
        </w:rPr>
        <w:t xml:space="preserve">bien </w:t>
      </w:r>
      <w:r w:rsidRPr="00074FA3">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074FA3"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074FA3" w:rsidRDefault="006E3C12" w:rsidP="006E3C12">
      <w:pPr>
        <w:spacing w:line="360" w:lineRule="auto"/>
        <w:jc w:val="both"/>
        <w:rPr>
          <w:rFonts w:ascii="Palatino Linotype" w:eastAsia="Calibri" w:hAnsi="Palatino Linotype" w:cs="Tahoma"/>
          <w:bCs/>
          <w:sz w:val="22"/>
          <w:szCs w:val="22"/>
          <w:lang w:val="es-ES" w:eastAsia="en-US"/>
        </w:rPr>
      </w:pPr>
      <w:r w:rsidRPr="00074FA3">
        <w:rPr>
          <w:rFonts w:ascii="Palatino Linotype" w:eastAsia="Calibri" w:hAnsi="Palatino Linotype" w:cs="Tahoma"/>
          <w:bCs/>
          <w:sz w:val="22"/>
          <w:szCs w:val="22"/>
          <w:lang w:val="es-ES" w:eastAsia="en-US"/>
        </w:rPr>
        <w:t xml:space="preserve">Consecuentemente, al </w:t>
      </w:r>
      <w:r w:rsidRPr="00074FA3">
        <w:rPr>
          <w:rFonts w:ascii="Palatino Linotype" w:eastAsia="Calibri" w:hAnsi="Palatino Linotype" w:cs="Tahoma"/>
          <w:b/>
          <w:bCs/>
          <w:sz w:val="22"/>
          <w:szCs w:val="22"/>
          <w:lang w:val="es-ES" w:eastAsia="en-US"/>
        </w:rPr>
        <w:t xml:space="preserve">no existir motivo de </w:t>
      </w:r>
      <w:r w:rsidR="00D843FA" w:rsidRPr="00074FA3">
        <w:rPr>
          <w:rFonts w:ascii="Palatino Linotype" w:eastAsia="Calibri" w:hAnsi="Palatino Linotype" w:cs="Tahoma"/>
          <w:b/>
          <w:bCs/>
          <w:sz w:val="22"/>
          <w:szCs w:val="22"/>
          <w:lang w:val="es-ES" w:eastAsia="en-US"/>
        </w:rPr>
        <w:t xml:space="preserve">improcedencia y/o </w:t>
      </w:r>
      <w:r w:rsidRPr="00074FA3">
        <w:rPr>
          <w:rFonts w:ascii="Palatino Linotype" w:eastAsia="Calibri" w:hAnsi="Palatino Linotype" w:cs="Tahoma"/>
          <w:b/>
          <w:bCs/>
          <w:sz w:val="22"/>
          <w:szCs w:val="22"/>
          <w:lang w:val="es-ES" w:eastAsia="en-US"/>
        </w:rPr>
        <w:t>sobreseimiento en el presente asunto,</w:t>
      </w:r>
      <w:r w:rsidRPr="00074FA3">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074FA3"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074FA3" w:rsidRDefault="006E3C12"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
          <w:bCs/>
          <w:sz w:val="22"/>
          <w:szCs w:val="22"/>
          <w:lang w:eastAsia="en-US"/>
        </w:rPr>
        <w:t>TERCERO.</w:t>
      </w:r>
      <w:r w:rsidRPr="00074FA3">
        <w:rPr>
          <w:rFonts w:ascii="Palatino Linotype" w:eastAsia="Calibri" w:hAnsi="Palatino Linotype" w:cs="Tahoma"/>
          <w:bCs/>
          <w:sz w:val="22"/>
          <w:szCs w:val="22"/>
          <w:lang w:eastAsia="en-US"/>
        </w:rPr>
        <w:t xml:space="preserve"> </w:t>
      </w:r>
      <w:r w:rsidR="0085547C" w:rsidRPr="00074FA3">
        <w:rPr>
          <w:rFonts w:ascii="Palatino Linotype" w:eastAsia="Calibri" w:hAnsi="Palatino Linotype" w:cs="Tahoma"/>
          <w:b/>
          <w:bCs/>
          <w:sz w:val="22"/>
          <w:szCs w:val="22"/>
          <w:lang w:eastAsia="en-US"/>
        </w:rPr>
        <w:t>Litis.</w:t>
      </w:r>
    </w:p>
    <w:p w14:paraId="08C5A0C0" w14:textId="77777777" w:rsidR="0085547C" w:rsidRPr="00074FA3" w:rsidRDefault="0085547C" w:rsidP="00D20B1D">
      <w:pPr>
        <w:spacing w:line="360" w:lineRule="auto"/>
        <w:jc w:val="both"/>
        <w:rPr>
          <w:rFonts w:ascii="Palatino Linotype" w:eastAsia="Calibri" w:hAnsi="Palatino Linotype" w:cs="Tahoma"/>
          <w:bCs/>
          <w:sz w:val="22"/>
          <w:szCs w:val="22"/>
          <w:lang w:eastAsia="en-US"/>
        </w:rPr>
      </w:pPr>
    </w:p>
    <w:p w14:paraId="7E9F720C" w14:textId="605D2AA0" w:rsidR="00F3644B" w:rsidRPr="00074FA3" w:rsidRDefault="00FD04D1" w:rsidP="00A23817">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El </w:t>
      </w:r>
      <w:r w:rsidR="00F06ECD" w:rsidRPr="00074FA3">
        <w:rPr>
          <w:rFonts w:ascii="Palatino Linotype" w:eastAsia="Calibri" w:hAnsi="Palatino Linotype" w:cs="Tahoma"/>
          <w:bCs/>
          <w:sz w:val="22"/>
          <w:szCs w:val="22"/>
          <w:lang w:eastAsia="en-US"/>
        </w:rPr>
        <w:t>Recurrente</w:t>
      </w:r>
      <w:r w:rsidRPr="00074FA3">
        <w:rPr>
          <w:rFonts w:ascii="Palatino Linotype" w:eastAsia="Calibri" w:hAnsi="Palatino Linotype" w:cs="Tahoma"/>
          <w:bCs/>
          <w:sz w:val="22"/>
          <w:szCs w:val="22"/>
          <w:lang w:eastAsia="en-US"/>
        </w:rPr>
        <w:t xml:space="preserve"> presentó una solicitud de acceso a la información pública ante la Unidad de Transparencia </w:t>
      </w:r>
      <w:r w:rsidR="00A23817" w:rsidRPr="00074FA3">
        <w:rPr>
          <w:rFonts w:ascii="Palatino Linotype" w:eastAsia="Calibri" w:hAnsi="Palatino Linotype" w:cs="Tahoma"/>
          <w:bCs/>
          <w:sz w:val="22"/>
          <w:szCs w:val="22"/>
          <w:lang w:eastAsia="en-US"/>
        </w:rPr>
        <w:t xml:space="preserve">de la Secretaría de </w:t>
      </w:r>
      <w:r w:rsidR="00C308CE" w:rsidRPr="00074FA3">
        <w:rPr>
          <w:rFonts w:ascii="Palatino Linotype" w:eastAsia="Calibri" w:hAnsi="Palatino Linotype" w:cs="Tahoma"/>
          <w:bCs/>
          <w:sz w:val="22"/>
          <w:szCs w:val="22"/>
          <w:lang w:eastAsia="en-US"/>
        </w:rPr>
        <w:t>Finanzas</w:t>
      </w:r>
      <w:r w:rsidR="00A23817" w:rsidRPr="00074FA3">
        <w:rPr>
          <w:rFonts w:ascii="Palatino Linotype" w:eastAsia="Calibri" w:hAnsi="Palatino Linotype" w:cs="Tahoma"/>
          <w:bCs/>
          <w:sz w:val="22"/>
          <w:szCs w:val="22"/>
          <w:lang w:eastAsia="en-US"/>
        </w:rPr>
        <w:t xml:space="preserve">, por medio de la cual requirió, en la modalidad de entrega por Internet vía Sistema de Acceso a la Información Mexiquense (SAIMEX), </w:t>
      </w:r>
      <w:r w:rsidR="00F3644B" w:rsidRPr="00074FA3">
        <w:rPr>
          <w:rFonts w:ascii="Palatino Linotype" w:eastAsia="Calibri" w:hAnsi="Palatino Linotype" w:cs="Tahoma"/>
          <w:bCs/>
          <w:sz w:val="22"/>
          <w:szCs w:val="22"/>
          <w:lang w:eastAsia="en-US"/>
        </w:rPr>
        <w:t>el presupuesto asignado a los cuer</w:t>
      </w:r>
      <w:r w:rsidR="00A65EDD" w:rsidRPr="00074FA3">
        <w:rPr>
          <w:rFonts w:ascii="Palatino Linotype" w:eastAsia="Calibri" w:hAnsi="Palatino Linotype" w:cs="Tahoma"/>
          <w:bCs/>
          <w:sz w:val="22"/>
          <w:szCs w:val="22"/>
          <w:lang w:eastAsia="en-US"/>
        </w:rPr>
        <w:t>p</w:t>
      </w:r>
      <w:r w:rsidR="00F3644B" w:rsidRPr="00074FA3">
        <w:rPr>
          <w:rFonts w:ascii="Palatino Linotype" w:eastAsia="Calibri" w:hAnsi="Palatino Linotype" w:cs="Tahoma"/>
          <w:bCs/>
          <w:sz w:val="22"/>
          <w:szCs w:val="22"/>
          <w:lang w:eastAsia="en-US"/>
        </w:rPr>
        <w:t>os de guardias de seguridad industrial, bancaria y comercial del Valle de Cuautitlán – Texcoco, del Valle de Toluca y vigilancia auxiliar y urbana del Estado de México</w:t>
      </w:r>
    </w:p>
    <w:p w14:paraId="79377FB2" w14:textId="77777777" w:rsidR="00FE1407" w:rsidRPr="00074FA3" w:rsidRDefault="00FE1407" w:rsidP="00A23817">
      <w:pPr>
        <w:spacing w:line="360" w:lineRule="auto"/>
        <w:jc w:val="both"/>
        <w:rPr>
          <w:rFonts w:ascii="Palatino Linotype" w:eastAsia="Calibri" w:hAnsi="Palatino Linotype" w:cs="Tahoma"/>
          <w:bCs/>
          <w:sz w:val="22"/>
          <w:szCs w:val="22"/>
          <w:lang w:eastAsia="en-US"/>
        </w:rPr>
      </w:pPr>
    </w:p>
    <w:p w14:paraId="70CEAD75" w14:textId="67AE99AB" w:rsidR="00EA642B" w:rsidRPr="00074FA3" w:rsidRDefault="001B58AD" w:rsidP="00A23817">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respuesta, la Secretaría de Finanzas</w:t>
      </w:r>
      <w:r w:rsidR="00846A6D" w:rsidRPr="00074FA3">
        <w:rPr>
          <w:rFonts w:ascii="Palatino Linotype" w:eastAsia="Calibri" w:hAnsi="Palatino Linotype" w:cs="Tahoma"/>
          <w:bCs/>
          <w:sz w:val="22"/>
          <w:szCs w:val="22"/>
          <w:lang w:eastAsia="en-US"/>
        </w:rPr>
        <w:t xml:space="preserve"> informó </w:t>
      </w:r>
      <w:r w:rsidR="00EA642B" w:rsidRPr="00074FA3">
        <w:rPr>
          <w:rFonts w:ascii="Palatino Linotype" w:eastAsia="Calibri" w:hAnsi="Palatino Linotype" w:cs="Tahoma"/>
          <w:bCs/>
          <w:sz w:val="22"/>
          <w:szCs w:val="22"/>
          <w:lang w:eastAsia="en-US"/>
        </w:rPr>
        <w:t xml:space="preserve">al </w:t>
      </w:r>
      <w:r w:rsidR="00F06ECD" w:rsidRPr="00074FA3">
        <w:rPr>
          <w:rFonts w:ascii="Palatino Linotype" w:eastAsia="Calibri" w:hAnsi="Palatino Linotype" w:cs="Tahoma"/>
          <w:bCs/>
          <w:sz w:val="22"/>
          <w:szCs w:val="22"/>
          <w:lang w:eastAsia="en-US"/>
        </w:rPr>
        <w:t>Recurrente</w:t>
      </w:r>
      <w:r w:rsidR="00EA642B" w:rsidRPr="00074FA3">
        <w:rPr>
          <w:rFonts w:ascii="Palatino Linotype" w:eastAsia="Calibri" w:hAnsi="Palatino Linotype" w:cs="Tahoma"/>
          <w:bCs/>
          <w:sz w:val="22"/>
          <w:szCs w:val="22"/>
          <w:lang w:eastAsia="en-US"/>
        </w:rPr>
        <w:t xml:space="preserve"> </w:t>
      </w:r>
      <w:proofErr w:type="gramStart"/>
      <w:r w:rsidR="00EA642B" w:rsidRPr="00074FA3">
        <w:rPr>
          <w:rFonts w:ascii="Palatino Linotype" w:eastAsia="Calibri" w:hAnsi="Palatino Linotype" w:cs="Tahoma"/>
          <w:bCs/>
          <w:sz w:val="22"/>
          <w:szCs w:val="22"/>
          <w:lang w:eastAsia="en-US"/>
        </w:rPr>
        <w:t>que</w:t>
      </w:r>
      <w:proofErr w:type="gramEnd"/>
      <w:r w:rsidR="00EA642B" w:rsidRPr="00074FA3">
        <w:rPr>
          <w:rFonts w:ascii="Palatino Linotype" w:eastAsia="Calibri" w:hAnsi="Palatino Linotype" w:cs="Tahoma"/>
          <w:bCs/>
          <w:sz w:val="22"/>
          <w:szCs w:val="22"/>
          <w:lang w:eastAsia="en-US"/>
        </w:rPr>
        <w:t xml:space="preserve"> </w:t>
      </w:r>
      <w:r w:rsidR="009E1F78" w:rsidRPr="00074FA3">
        <w:rPr>
          <w:rFonts w:ascii="Palatino Linotype" w:eastAsia="Calibri" w:hAnsi="Palatino Linotype" w:cs="Tahoma"/>
          <w:bCs/>
          <w:sz w:val="22"/>
          <w:szCs w:val="22"/>
          <w:lang w:eastAsia="en-US"/>
        </w:rPr>
        <w:t xml:space="preserve">de acuerdo con la búsqueda realizada en los archivos de la Dirección General de Planeación y Gasto Público, no se encontró información relacionada con la solicitud en comento, en virtud de que los cuerpos de guardias de seguridad referidos no son una dependencia u organismo de los señalados en la Ley </w:t>
      </w:r>
      <w:r w:rsidR="009E1F78" w:rsidRPr="00074FA3">
        <w:rPr>
          <w:rFonts w:ascii="Palatino Linotype" w:eastAsia="Calibri" w:hAnsi="Palatino Linotype" w:cs="Tahoma"/>
          <w:bCs/>
          <w:sz w:val="22"/>
          <w:szCs w:val="22"/>
          <w:lang w:eastAsia="en-US"/>
        </w:rPr>
        <w:lastRenderedPageBreak/>
        <w:t xml:space="preserve">Orgánica de la Administración Pública del Estado de México a los cuales les tengan que asignar presupuesto. </w:t>
      </w:r>
    </w:p>
    <w:p w14:paraId="7771A909" w14:textId="77777777" w:rsidR="009E1F78" w:rsidRPr="00074FA3" w:rsidRDefault="009E1F78" w:rsidP="00A23817">
      <w:pPr>
        <w:spacing w:line="360" w:lineRule="auto"/>
        <w:jc w:val="both"/>
        <w:rPr>
          <w:rFonts w:ascii="Palatino Linotype" w:eastAsia="Calibri" w:hAnsi="Palatino Linotype" w:cs="Tahoma"/>
          <w:bCs/>
          <w:sz w:val="22"/>
          <w:szCs w:val="22"/>
          <w:lang w:eastAsia="en-US"/>
        </w:rPr>
      </w:pPr>
    </w:p>
    <w:p w14:paraId="265BF95A" w14:textId="71DFC759" w:rsidR="000D5062" w:rsidRPr="00074FA3" w:rsidRDefault="0063373F" w:rsidP="00A23817">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D</w:t>
      </w:r>
      <w:r w:rsidR="000D5062" w:rsidRPr="00074FA3">
        <w:rPr>
          <w:rFonts w:ascii="Palatino Linotype" w:eastAsia="Calibri" w:hAnsi="Palatino Linotype" w:cs="Tahoma"/>
          <w:bCs/>
          <w:sz w:val="22"/>
          <w:szCs w:val="22"/>
          <w:lang w:eastAsia="en-US"/>
        </w:rPr>
        <w:t>erivado de lo anterior, el R</w:t>
      </w:r>
      <w:r w:rsidRPr="00074FA3">
        <w:rPr>
          <w:rFonts w:ascii="Palatino Linotype" w:eastAsia="Calibri" w:hAnsi="Palatino Linotype" w:cs="Tahoma"/>
          <w:bCs/>
          <w:sz w:val="22"/>
          <w:szCs w:val="22"/>
          <w:lang w:eastAsia="en-US"/>
        </w:rPr>
        <w:t xml:space="preserve">ecurrente </w:t>
      </w:r>
      <w:r w:rsidR="00776A0A" w:rsidRPr="00074FA3">
        <w:rPr>
          <w:rFonts w:ascii="Palatino Linotype" w:eastAsia="Calibri" w:hAnsi="Palatino Linotype" w:cs="Tahoma"/>
          <w:bCs/>
          <w:sz w:val="22"/>
          <w:szCs w:val="22"/>
          <w:lang w:eastAsia="en-US"/>
        </w:rPr>
        <w:t xml:space="preserve">presentó un Recurso de Revisión ante este Instituto, </w:t>
      </w:r>
      <w:r w:rsidR="000D5062" w:rsidRPr="00074FA3">
        <w:rPr>
          <w:rFonts w:ascii="Palatino Linotype" w:eastAsia="Calibri" w:hAnsi="Palatino Linotype" w:cs="Tahoma"/>
          <w:bCs/>
          <w:sz w:val="22"/>
          <w:szCs w:val="22"/>
          <w:lang w:eastAsia="en-US"/>
        </w:rPr>
        <w:t xml:space="preserve"> a través del cual señalo como motivos de inconformidad que el Sujeto Obligado no fundaba y motivaba mediante el Comité de Información la </w:t>
      </w:r>
      <w:r w:rsidR="00072ED8" w:rsidRPr="00074FA3">
        <w:rPr>
          <w:rFonts w:ascii="Palatino Linotype" w:eastAsia="Calibri" w:hAnsi="Palatino Linotype" w:cs="Tahoma"/>
          <w:bCs/>
          <w:sz w:val="22"/>
          <w:szCs w:val="22"/>
          <w:lang w:eastAsia="en-US"/>
        </w:rPr>
        <w:t xml:space="preserve">inexistencia de lo solicitado, de igual forma </w:t>
      </w:r>
      <w:r w:rsidR="000D5062" w:rsidRPr="00074FA3">
        <w:rPr>
          <w:rFonts w:ascii="Palatino Linotype" w:eastAsia="Calibri" w:hAnsi="Palatino Linotype" w:cs="Tahoma"/>
          <w:bCs/>
          <w:sz w:val="22"/>
          <w:szCs w:val="22"/>
          <w:lang w:eastAsia="en-US"/>
        </w:rPr>
        <w:t xml:space="preserve">señaló el marco normativo en donde a decir </w:t>
      </w:r>
      <w:r w:rsidR="00072ED8" w:rsidRPr="00074FA3">
        <w:rPr>
          <w:rFonts w:ascii="Palatino Linotype" w:eastAsia="Calibri" w:hAnsi="Palatino Linotype" w:cs="Tahoma"/>
          <w:bCs/>
          <w:sz w:val="22"/>
          <w:szCs w:val="22"/>
          <w:lang w:eastAsia="en-US"/>
        </w:rPr>
        <w:t>del mismo, los guardias de seguridad referidos si formaban parte de la Administración Pública del Estado de México, por lo que a su consideración el Estado de México tiene asignado como partida presupuestal la relativa a los guardias de seguridad descritos con antelaci</w:t>
      </w:r>
      <w:r w:rsidR="009D1C19" w:rsidRPr="00074FA3">
        <w:rPr>
          <w:rFonts w:ascii="Palatino Linotype" w:eastAsia="Calibri" w:hAnsi="Palatino Linotype" w:cs="Tahoma"/>
          <w:bCs/>
          <w:sz w:val="22"/>
          <w:szCs w:val="22"/>
          <w:lang w:eastAsia="en-US"/>
        </w:rPr>
        <w:t xml:space="preserve">ón y en consecuencia el </w:t>
      </w:r>
      <w:r w:rsidR="00F06ECD" w:rsidRPr="00074FA3">
        <w:rPr>
          <w:rFonts w:ascii="Palatino Linotype" w:eastAsia="Calibri" w:hAnsi="Palatino Linotype" w:cs="Tahoma"/>
          <w:bCs/>
          <w:sz w:val="22"/>
          <w:szCs w:val="22"/>
          <w:lang w:eastAsia="en-US"/>
        </w:rPr>
        <w:t xml:space="preserve">Sujeto Obligado </w:t>
      </w:r>
      <w:r w:rsidR="009D1C19" w:rsidRPr="00074FA3">
        <w:rPr>
          <w:rFonts w:ascii="Palatino Linotype" w:eastAsia="Calibri" w:hAnsi="Palatino Linotype" w:cs="Tahoma"/>
          <w:bCs/>
          <w:sz w:val="22"/>
          <w:szCs w:val="22"/>
          <w:lang w:eastAsia="en-US"/>
        </w:rPr>
        <w:t>negó, oculto y presentó pruebas tendentes a negar la información requerida.</w:t>
      </w:r>
    </w:p>
    <w:p w14:paraId="21DC3174" w14:textId="77777777" w:rsidR="000D5062" w:rsidRPr="00074FA3" w:rsidRDefault="000D5062" w:rsidP="00A23817">
      <w:pPr>
        <w:spacing w:line="360" w:lineRule="auto"/>
        <w:jc w:val="both"/>
        <w:rPr>
          <w:rFonts w:ascii="Palatino Linotype" w:eastAsia="Calibri" w:hAnsi="Palatino Linotype" w:cs="Tahoma"/>
          <w:bCs/>
          <w:sz w:val="22"/>
          <w:szCs w:val="22"/>
          <w:lang w:eastAsia="en-US"/>
        </w:rPr>
      </w:pPr>
    </w:p>
    <w:p w14:paraId="67FE0BAF" w14:textId="7952EA75" w:rsidR="009D3ECA" w:rsidRPr="00074FA3" w:rsidRDefault="00776A0A" w:rsidP="00A23817">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Así las cosas, una vez admitido y notificado el Recurso de Revisión que nos ocupa, a las partes, la Secretaría de </w:t>
      </w:r>
      <w:r w:rsidR="009D3ECA" w:rsidRPr="00074FA3">
        <w:rPr>
          <w:rFonts w:ascii="Palatino Linotype" w:eastAsia="Calibri" w:hAnsi="Palatino Linotype" w:cs="Tahoma"/>
          <w:bCs/>
          <w:sz w:val="22"/>
          <w:szCs w:val="22"/>
          <w:lang w:eastAsia="en-US"/>
        </w:rPr>
        <w:t>Finanzas</w:t>
      </w:r>
      <w:r w:rsidRPr="00074FA3">
        <w:rPr>
          <w:rFonts w:ascii="Palatino Linotype" w:eastAsia="Calibri" w:hAnsi="Palatino Linotype" w:cs="Tahoma"/>
          <w:bCs/>
          <w:sz w:val="22"/>
          <w:szCs w:val="22"/>
          <w:lang w:eastAsia="en-US"/>
        </w:rPr>
        <w:t xml:space="preserve">, mediante su Informe Justificado </w:t>
      </w:r>
      <w:r w:rsidR="007A7AF9" w:rsidRPr="00074FA3">
        <w:rPr>
          <w:rFonts w:ascii="Palatino Linotype" w:eastAsia="Calibri" w:hAnsi="Palatino Linotype" w:cs="Tahoma"/>
          <w:bCs/>
          <w:sz w:val="22"/>
          <w:szCs w:val="22"/>
          <w:lang w:eastAsia="en-US"/>
        </w:rPr>
        <w:t>ratificó la respuesta otorgada al Particular y señaló</w:t>
      </w:r>
      <w:r w:rsidR="0009089E" w:rsidRPr="00074FA3">
        <w:rPr>
          <w:rFonts w:ascii="Palatino Linotype" w:eastAsia="Calibri" w:hAnsi="Palatino Linotype" w:cs="Tahoma"/>
          <w:bCs/>
          <w:sz w:val="22"/>
          <w:szCs w:val="22"/>
          <w:lang w:eastAsia="en-US"/>
        </w:rPr>
        <w:t xml:space="preserve"> que entre la Secretaría de Seguridad del Estado de México y los cuerpos auxiliares de seguridad pública, únicamente existe una coordinación de carácter operativo en situaciones de urgencia, desastre o cuando se requiriera el apoyo a la seguridad pública, toda vez que a decir del </w:t>
      </w:r>
      <w:r w:rsidR="00F06ECD" w:rsidRPr="00074FA3">
        <w:rPr>
          <w:rFonts w:ascii="Palatino Linotype" w:eastAsia="Calibri" w:hAnsi="Palatino Linotype" w:cs="Tahoma"/>
          <w:bCs/>
          <w:sz w:val="22"/>
          <w:szCs w:val="22"/>
          <w:lang w:eastAsia="en-US"/>
        </w:rPr>
        <w:t>Sujeto Obligado</w:t>
      </w:r>
      <w:r w:rsidR="0009089E" w:rsidRPr="00074FA3">
        <w:rPr>
          <w:rFonts w:ascii="Palatino Linotype" w:eastAsia="Calibri" w:hAnsi="Palatino Linotype" w:cs="Tahoma"/>
          <w:bCs/>
          <w:sz w:val="22"/>
          <w:szCs w:val="22"/>
          <w:lang w:eastAsia="en-US"/>
        </w:rPr>
        <w:t xml:space="preserve">, los guardias de seguridad referidos no dependen orgánica, presupuestal, programática ni administrativamente de la secretaria de referencia, por lo que al no constituir una dependencia del Gobierno del Estado de conformidad con la ley Orgánica de la Administración Pública del Estado de México, no son susceptibles de asignación presupuestal. </w:t>
      </w:r>
    </w:p>
    <w:p w14:paraId="30068F0D" w14:textId="77777777" w:rsidR="009D3ECA" w:rsidRPr="00074FA3" w:rsidRDefault="009D3ECA" w:rsidP="00A23817">
      <w:pPr>
        <w:spacing w:line="360" w:lineRule="auto"/>
        <w:jc w:val="both"/>
        <w:rPr>
          <w:rFonts w:ascii="Palatino Linotype" w:eastAsia="Calibri" w:hAnsi="Palatino Linotype" w:cs="Tahoma"/>
          <w:bCs/>
          <w:sz w:val="22"/>
          <w:szCs w:val="22"/>
          <w:lang w:eastAsia="en-US"/>
        </w:rPr>
      </w:pPr>
    </w:p>
    <w:p w14:paraId="21C761D1" w14:textId="23CB0302" w:rsidR="004316BB" w:rsidRPr="00074FA3" w:rsidRDefault="0098748F" w:rsidP="004316BB">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Es importante precisar</w:t>
      </w:r>
      <w:r w:rsidR="004A68A0" w:rsidRPr="00074FA3">
        <w:rPr>
          <w:rFonts w:ascii="Palatino Linotype" w:eastAsia="Calibri" w:hAnsi="Palatino Linotype" w:cs="Tahoma"/>
          <w:bCs/>
          <w:sz w:val="22"/>
          <w:szCs w:val="22"/>
          <w:lang w:eastAsia="en-US"/>
        </w:rPr>
        <w:t xml:space="preserve"> que </w:t>
      </w:r>
      <w:r w:rsidR="004316BB" w:rsidRPr="00074FA3">
        <w:rPr>
          <w:rFonts w:ascii="Palatino Linotype" w:eastAsia="Calibri" w:hAnsi="Palatino Linotype" w:cs="Tahoma"/>
          <w:bCs/>
          <w:sz w:val="22"/>
          <w:szCs w:val="22"/>
          <w:lang w:eastAsia="en-US"/>
        </w:rPr>
        <w:t xml:space="preserve">las documentales </w:t>
      </w:r>
      <w:r w:rsidRPr="00074FA3">
        <w:rPr>
          <w:rFonts w:ascii="Palatino Linotype" w:eastAsia="Calibri" w:hAnsi="Palatino Linotype" w:cs="Tahoma"/>
          <w:bCs/>
          <w:sz w:val="22"/>
          <w:szCs w:val="22"/>
          <w:lang w:eastAsia="en-US"/>
        </w:rPr>
        <w:t>descritas anteriormente o</w:t>
      </w:r>
      <w:r w:rsidR="004316BB" w:rsidRPr="00074FA3">
        <w:rPr>
          <w:rFonts w:ascii="Palatino Linotype" w:eastAsia="Calibri" w:hAnsi="Palatino Linotype" w:cs="Tahoma"/>
          <w:bCs/>
          <w:sz w:val="22"/>
          <w:szCs w:val="22"/>
          <w:lang w:eastAsia="en-US"/>
        </w:rPr>
        <w:t>bran en el expediente electrónico</w:t>
      </w:r>
      <w:r w:rsidR="00805121" w:rsidRPr="00074FA3">
        <w:rPr>
          <w:rFonts w:ascii="Palatino Linotype" w:eastAsia="Calibri" w:hAnsi="Palatino Linotype" w:cs="Tahoma"/>
          <w:bCs/>
          <w:sz w:val="22"/>
          <w:szCs w:val="22"/>
          <w:lang w:eastAsia="en-US"/>
        </w:rPr>
        <w:t xml:space="preserve"> del </w:t>
      </w:r>
      <w:r w:rsidRPr="00074FA3">
        <w:rPr>
          <w:rFonts w:ascii="Palatino Linotype" w:eastAsia="Calibri" w:hAnsi="Palatino Linotype" w:cs="Tahoma"/>
          <w:bCs/>
          <w:sz w:val="22"/>
          <w:szCs w:val="22"/>
          <w:lang w:eastAsia="en-US"/>
        </w:rPr>
        <w:t xml:space="preserve">presente </w:t>
      </w:r>
      <w:r w:rsidR="00DD2C67" w:rsidRPr="00074FA3">
        <w:rPr>
          <w:rFonts w:ascii="Palatino Linotype" w:eastAsia="Calibri" w:hAnsi="Palatino Linotype" w:cs="Tahoma"/>
          <w:bCs/>
          <w:sz w:val="22"/>
          <w:szCs w:val="22"/>
          <w:lang w:eastAsia="en-US"/>
        </w:rPr>
        <w:t>R</w:t>
      </w:r>
      <w:r w:rsidR="00805121" w:rsidRPr="00074FA3">
        <w:rPr>
          <w:rFonts w:ascii="Palatino Linotype" w:eastAsia="Calibri" w:hAnsi="Palatino Linotype" w:cs="Tahoma"/>
          <w:bCs/>
          <w:sz w:val="22"/>
          <w:szCs w:val="22"/>
          <w:lang w:eastAsia="en-US"/>
        </w:rPr>
        <w:t xml:space="preserve">ecurso de </w:t>
      </w:r>
      <w:r w:rsidR="00DD2C67" w:rsidRPr="00074FA3">
        <w:rPr>
          <w:rFonts w:ascii="Palatino Linotype" w:eastAsia="Calibri" w:hAnsi="Palatino Linotype" w:cs="Tahoma"/>
          <w:bCs/>
          <w:sz w:val="22"/>
          <w:szCs w:val="22"/>
          <w:lang w:eastAsia="en-US"/>
        </w:rPr>
        <w:t>R</w:t>
      </w:r>
      <w:r w:rsidR="00805121" w:rsidRPr="00074FA3">
        <w:rPr>
          <w:rFonts w:ascii="Palatino Linotype" w:eastAsia="Calibri" w:hAnsi="Palatino Linotype" w:cs="Tahoma"/>
          <w:bCs/>
          <w:sz w:val="22"/>
          <w:szCs w:val="22"/>
          <w:lang w:eastAsia="en-US"/>
        </w:rPr>
        <w:t>evisión</w:t>
      </w:r>
      <w:r w:rsidRPr="00074FA3">
        <w:rPr>
          <w:rFonts w:ascii="Palatino Linotype" w:eastAsia="Calibri" w:hAnsi="Palatino Linotype" w:cs="Tahoma"/>
          <w:bCs/>
          <w:sz w:val="22"/>
          <w:szCs w:val="22"/>
          <w:lang w:eastAsia="en-US"/>
        </w:rPr>
        <w:t>, las cuales se tomaran</w:t>
      </w:r>
      <w:r w:rsidR="004316BB" w:rsidRPr="00074FA3">
        <w:rPr>
          <w:rFonts w:ascii="Palatino Linotype" w:eastAsia="Calibri" w:hAnsi="Palatino Linotype" w:cs="Tahoma"/>
          <w:bCs/>
          <w:sz w:val="22"/>
          <w:szCs w:val="22"/>
          <w:lang w:eastAsia="en-US"/>
        </w:rPr>
        <w:t xml:space="preserve"> en cuenta a efecto de resolver el </w:t>
      </w:r>
      <w:r w:rsidRPr="00074FA3">
        <w:rPr>
          <w:rFonts w:ascii="Palatino Linotype" w:eastAsia="Calibri" w:hAnsi="Palatino Linotype" w:cs="Tahoma"/>
          <w:bCs/>
          <w:sz w:val="22"/>
          <w:szCs w:val="22"/>
          <w:lang w:eastAsia="en-US"/>
        </w:rPr>
        <w:t xml:space="preserve">presente medio de impugnación, de conformidad </w:t>
      </w:r>
      <w:r w:rsidR="004316BB" w:rsidRPr="00074FA3">
        <w:rPr>
          <w:rFonts w:ascii="Palatino Linotype" w:eastAsia="Calibri" w:hAnsi="Palatino Linotype" w:cs="Tahoma"/>
          <w:bCs/>
          <w:sz w:val="22"/>
          <w:szCs w:val="22"/>
          <w:lang w:eastAsia="en-US"/>
        </w:rPr>
        <w:t>a lo dispuesto</w:t>
      </w:r>
      <w:r w:rsidR="00D843FA" w:rsidRPr="00074FA3">
        <w:rPr>
          <w:rFonts w:ascii="Palatino Linotype" w:eastAsia="Calibri" w:hAnsi="Palatino Linotype" w:cs="Tahoma"/>
          <w:bCs/>
          <w:sz w:val="22"/>
          <w:szCs w:val="22"/>
          <w:lang w:eastAsia="en-US"/>
        </w:rPr>
        <w:t xml:space="preserve"> por el artículo 185, </w:t>
      </w:r>
      <w:r w:rsidR="00D843FA" w:rsidRPr="00074FA3">
        <w:rPr>
          <w:rFonts w:ascii="Palatino Linotype" w:eastAsia="Calibri" w:hAnsi="Palatino Linotype" w:cs="Tahoma"/>
          <w:bCs/>
          <w:sz w:val="22"/>
          <w:szCs w:val="22"/>
          <w:lang w:eastAsia="en-US"/>
        </w:rPr>
        <w:lastRenderedPageBreak/>
        <w:t>fracción I</w:t>
      </w:r>
      <w:r w:rsidR="004316BB" w:rsidRPr="00074FA3">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074FA3" w:rsidRDefault="004316BB" w:rsidP="004316BB">
      <w:pPr>
        <w:spacing w:line="360" w:lineRule="auto"/>
        <w:jc w:val="both"/>
        <w:rPr>
          <w:rFonts w:ascii="Palatino Linotype" w:eastAsia="Calibri" w:hAnsi="Palatino Linotype" w:cs="Tahoma"/>
          <w:bCs/>
          <w:sz w:val="22"/>
          <w:szCs w:val="22"/>
          <w:lang w:eastAsia="en-US"/>
        </w:rPr>
      </w:pPr>
    </w:p>
    <w:p w14:paraId="5444B80D" w14:textId="452352CC" w:rsidR="00D20B1D" w:rsidRPr="00074FA3" w:rsidRDefault="004316BB" w:rsidP="004316BB">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Expuestas las posturas de las partes, este Órgano Colegiado procede al </w:t>
      </w:r>
      <w:r w:rsidR="0098748F" w:rsidRPr="00074FA3">
        <w:rPr>
          <w:rFonts w:ascii="Palatino Linotype" w:eastAsia="Calibri" w:hAnsi="Palatino Linotype" w:cs="Tahoma"/>
          <w:bCs/>
          <w:sz w:val="22"/>
          <w:szCs w:val="22"/>
          <w:lang w:eastAsia="en-US"/>
        </w:rPr>
        <w:t xml:space="preserve">estudio de los motivos de disenso planteados por el </w:t>
      </w:r>
      <w:r w:rsidR="00F06ECD" w:rsidRPr="00074FA3">
        <w:rPr>
          <w:rFonts w:ascii="Palatino Linotype" w:eastAsia="Calibri" w:hAnsi="Palatino Linotype" w:cs="Tahoma"/>
          <w:bCs/>
          <w:sz w:val="22"/>
          <w:szCs w:val="22"/>
          <w:lang w:eastAsia="en-US"/>
        </w:rPr>
        <w:t>Recurrente</w:t>
      </w:r>
      <w:r w:rsidRPr="00074FA3">
        <w:rPr>
          <w:rFonts w:ascii="Palatino Linotype" w:eastAsia="Calibri" w:hAnsi="Palatino Linotype" w:cs="Tahoma"/>
          <w:bCs/>
          <w:sz w:val="22"/>
          <w:szCs w:val="22"/>
          <w:lang w:eastAsia="en-US"/>
        </w:rPr>
        <w:t>,</w:t>
      </w:r>
      <w:r w:rsidR="00C45874" w:rsidRPr="00074FA3">
        <w:rPr>
          <w:rFonts w:ascii="Palatino Linotype" w:eastAsia="Calibri" w:hAnsi="Palatino Linotype" w:cs="Tahoma"/>
          <w:bCs/>
          <w:sz w:val="22"/>
          <w:szCs w:val="22"/>
          <w:lang w:eastAsia="en-US"/>
        </w:rPr>
        <w:t xml:space="preserve"> en términos de lo establecido en </w:t>
      </w:r>
      <w:r w:rsidR="00805121" w:rsidRPr="00074FA3">
        <w:rPr>
          <w:rFonts w:ascii="Palatino Linotype" w:eastAsia="Calibri" w:hAnsi="Palatino Linotype" w:cs="Tahoma"/>
          <w:bCs/>
          <w:sz w:val="22"/>
          <w:szCs w:val="22"/>
          <w:lang w:eastAsia="en-US"/>
        </w:rPr>
        <w:t xml:space="preserve">la Ley de </w:t>
      </w:r>
      <w:r w:rsidR="00C45874" w:rsidRPr="00074FA3">
        <w:rPr>
          <w:rFonts w:ascii="Palatino Linotype" w:eastAsia="Calibri" w:hAnsi="Palatino Linotype" w:cs="Tahoma"/>
          <w:bCs/>
          <w:sz w:val="22"/>
          <w:szCs w:val="22"/>
          <w:lang w:eastAsia="en-US"/>
        </w:rPr>
        <w:t xml:space="preserve">la </w:t>
      </w:r>
      <w:proofErr w:type="gramStart"/>
      <w:r w:rsidR="00C45874" w:rsidRPr="00074FA3">
        <w:rPr>
          <w:rFonts w:ascii="Palatino Linotype" w:eastAsia="Calibri" w:hAnsi="Palatino Linotype" w:cs="Tahoma"/>
          <w:bCs/>
          <w:sz w:val="22"/>
          <w:szCs w:val="22"/>
          <w:lang w:eastAsia="en-US"/>
        </w:rPr>
        <w:t>materia</w:t>
      </w:r>
      <w:proofErr w:type="gramEnd"/>
      <w:r w:rsidR="00805121" w:rsidRPr="00074FA3">
        <w:rPr>
          <w:rFonts w:ascii="Palatino Linotype" w:eastAsia="Calibri" w:hAnsi="Palatino Linotype" w:cs="Tahoma"/>
          <w:bCs/>
          <w:sz w:val="22"/>
          <w:szCs w:val="22"/>
          <w:lang w:eastAsia="en-US"/>
        </w:rPr>
        <w:t xml:space="preserve"> </w:t>
      </w:r>
      <w:r w:rsidR="00C45874" w:rsidRPr="00074FA3">
        <w:rPr>
          <w:rFonts w:ascii="Palatino Linotype" w:eastAsia="Calibri" w:hAnsi="Palatino Linotype" w:cs="Tahoma"/>
          <w:bCs/>
          <w:sz w:val="22"/>
          <w:szCs w:val="22"/>
          <w:lang w:eastAsia="en-US"/>
        </w:rPr>
        <w:t>así como en la normativa aplicable.</w:t>
      </w:r>
    </w:p>
    <w:p w14:paraId="504A891E" w14:textId="567B2B00" w:rsidR="00805121" w:rsidRPr="00074FA3" w:rsidRDefault="00805121" w:rsidP="004316BB">
      <w:pPr>
        <w:spacing w:line="360" w:lineRule="auto"/>
        <w:jc w:val="both"/>
        <w:rPr>
          <w:rFonts w:ascii="Palatino Linotype" w:eastAsia="Calibri" w:hAnsi="Palatino Linotype" w:cs="Tahoma"/>
          <w:bCs/>
          <w:sz w:val="22"/>
          <w:szCs w:val="22"/>
          <w:lang w:eastAsia="en-US"/>
        </w:rPr>
      </w:pPr>
    </w:p>
    <w:p w14:paraId="42BC3485" w14:textId="77777777" w:rsidR="005C2594" w:rsidRPr="00074FA3" w:rsidRDefault="00805121" w:rsidP="005C2594">
      <w:pPr>
        <w:spacing w:line="360" w:lineRule="auto"/>
        <w:ind w:right="-93"/>
        <w:jc w:val="both"/>
        <w:rPr>
          <w:rFonts w:ascii="Palatino Linotype" w:hAnsi="Palatino Linotype" w:cs="Tahoma"/>
          <w:b/>
          <w:sz w:val="22"/>
          <w:szCs w:val="22"/>
        </w:rPr>
      </w:pPr>
      <w:r w:rsidRPr="00074FA3">
        <w:rPr>
          <w:rFonts w:ascii="Palatino Linotype" w:eastAsia="Calibri" w:hAnsi="Palatino Linotype" w:cs="Tahoma"/>
          <w:b/>
          <w:bCs/>
          <w:sz w:val="22"/>
          <w:szCs w:val="22"/>
          <w:lang w:eastAsia="en-US"/>
        </w:rPr>
        <w:t xml:space="preserve">CUARTO. </w:t>
      </w:r>
      <w:r w:rsidR="005C2594" w:rsidRPr="00074FA3">
        <w:rPr>
          <w:rFonts w:ascii="Palatino Linotype" w:hAnsi="Palatino Linotype" w:cs="Tahoma"/>
          <w:b/>
          <w:sz w:val="22"/>
          <w:szCs w:val="22"/>
        </w:rPr>
        <w:t>Marco normativo aplicable en materia de transparencia y acceso a la información pública.</w:t>
      </w:r>
    </w:p>
    <w:p w14:paraId="6093A3B9" w14:textId="3A6E1C56" w:rsidR="005C2594" w:rsidRPr="00074FA3" w:rsidRDefault="005C2594" w:rsidP="004316BB">
      <w:pPr>
        <w:spacing w:line="360" w:lineRule="auto"/>
        <w:jc w:val="both"/>
        <w:rPr>
          <w:rFonts w:ascii="Palatino Linotype" w:eastAsia="Calibri" w:hAnsi="Palatino Linotype" w:cs="Tahoma"/>
          <w:b/>
          <w:bCs/>
          <w:sz w:val="22"/>
          <w:szCs w:val="22"/>
          <w:lang w:eastAsia="en-US"/>
        </w:rPr>
      </w:pPr>
    </w:p>
    <w:p w14:paraId="7A99904D" w14:textId="77777777" w:rsidR="005C2594" w:rsidRPr="00074FA3" w:rsidRDefault="005C2594" w:rsidP="005C2594">
      <w:pPr>
        <w:spacing w:line="360" w:lineRule="auto"/>
        <w:contextualSpacing/>
        <w:jc w:val="both"/>
        <w:rPr>
          <w:rFonts w:ascii="Palatino Linotype" w:hAnsi="Palatino Linotype" w:cs="Tahoma"/>
          <w:sz w:val="22"/>
          <w:szCs w:val="22"/>
        </w:rPr>
      </w:pPr>
      <w:r w:rsidRPr="00074FA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041DA8C" w14:textId="77777777" w:rsidR="005C2594" w:rsidRPr="00074FA3" w:rsidRDefault="005C2594" w:rsidP="005C2594">
      <w:pPr>
        <w:spacing w:line="360" w:lineRule="auto"/>
        <w:contextualSpacing/>
        <w:jc w:val="both"/>
        <w:rPr>
          <w:rFonts w:ascii="Palatino Linotype" w:hAnsi="Palatino Linotype" w:cs="Tahoma"/>
          <w:sz w:val="22"/>
          <w:szCs w:val="22"/>
        </w:rPr>
      </w:pPr>
    </w:p>
    <w:p w14:paraId="296A2160"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78F24BB" w14:textId="77777777" w:rsidR="005C2594" w:rsidRPr="00074FA3" w:rsidRDefault="005C2594" w:rsidP="005C2594">
      <w:pPr>
        <w:spacing w:line="360" w:lineRule="auto"/>
        <w:jc w:val="both"/>
        <w:rPr>
          <w:rFonts w:ascii="Palatino Linotype" w:hAnsi="Palatino Linotype" w:cs="Tahoma"/>
          <w:sz w:val="22"/>
          <w:szCs w:val="22"/>
        </w:rPr>
      </w:pPr>
    </w:p>
    <w:p w14:paraId="7981175C"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86A272B" w14:textId="77777777" w:rsidR="005C2594" w:rsidRPr="00074FA3" w:rsidRDefault="005C2594" w:rsidP="005C2594">
      <w:pPr>
        <w:spacing w:line="360" w:lineRule="auto"/>
        <w:jc w:val="both"/>
        <w:rPr>
          <w:rFonts w:ascii="Palatino Linotype" w:hAnsi="Palatino Linotype" w:cs="Tahoma"/>
          <w:sz w:val="22"/>
          <w:szCs w:val="22"/>
        </w:rPr>
      </w:pPr>
    </w:p>
    <w:p w14:paraId="4B6D9B79"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F25EA7" w14:textId="77777777" w:rsidR="005C2594" w:rsidRPr="00074FA3" w:rsidRDefault="005C2594" w:rsidP="005C2594">
      <w:pPr>
        <w:spacing w:line="360" w:lineRule="auto"/>
        <w:jc w:val="both"/>
        <w:rPr>
          <w:rFonts w:ascii="Palatino Linotype" w:hAnsi="Palatino Linotype" w:cs="Tahoma"/>
          <w:sz w:val="22"/>
          <w:szCs w:val="22"/>
        </w:rPr>
      </w:pPr>
    </w:p>
    <w:p w14:paraId="5B260382"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C618012" w14:textId="77777777" w:rsidR="005C2594" w:rsidRPr="00074FA3" w:rsidRDefault="005C2594" w:rsidP="005C2594">
      <w:pPr>
        <w:spacing w:line="360" w:lineRule="auto"/>
        <w:jc w:val="both"/>
        <w:rPr>
          <w:rFonts w:ascii="Palatino Linotype" w:hAnsi="Palatino Linotype" w:cs="Tahoma"/>
          <w:sz w:val="22"/>
          <w:szCs w:val="22"/>
        </w:rPr>
      </w:pPr>
    </w:p>
    <w:p w14:paraId="237B1752"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El artículo 12, que, quienes generen, recopilen, administren, manejen, procesen, archiven o conserven información pública serán responsables de la misma.</w:t>
      </w:r>
    </w:p>
    <w:p w14:paraId="443A6407" w14:textId="77777777" w:rsidR="005C2594" w:rsidRPr="00074FA3" w:rsidRDefault="005C2594" w:rsidP="005C2594">
      <w:pPr>
        <w:spacing w:line="360" w:lineRule="auto"/>
        <w:jc w:val="both"/>
        <w:rPr>
          <w:rFonts w:ascii="Palatino Linotype" w:hAnsi="Palatino Linotype" w:cs="Tahoma"/>
          <w:sz w:val="22"/>
          <w:szCs w:val="22"/>
        </w:rPr>
      </w:pPr>
    </w:p>
    <w:p w14:paraId="0F1C4613"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AB8FF19" w14:textId="77777777" w:rsidR="005C2594" w:rsidRPr="00074FA3" w:rsidRDefault="005C2594" w:rsidP="005C2594">
      <w:pPr>
        <w:spacing w:line="360" w:lineRule="auto"/>
        <w:jc w:val="both"/>
        <w:rPr>
          <w:rFonts w:ascii="Palatino Linotype" w:hAnsi="Palatino Linotype" w:cs="Tahoma"/>
          <w:sz w:val="22"/>
          <w:szCs w:val="22"/>
        </w:rPr>
      </w:pPr>
    </w:p>
    <w:p w14:paraId="361F44C3" w14:textId="77777777" w:rsidR="005C2594" w:rsidRPr="00074FA3" w:rsidRDefault="005C2594" w:rsidP="005C2594">
      <w:pPr>
        <w:spacing w:line="360" w:lineRule="auto"/>
        <w:jc w:val="both"/>
        <w:rPr>
          <w:rFonts w:ascii="Palatino Linotype" w:hAnsi="Palatino Linotype" w:cs="Tahoma"/>
          <w:sz w:val="22"/>
          <w:szCs w:val="22"/>
        </w:rPr>
      </w:pPr>
      <w:r w:rsidRPr="00074FA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89DCF25" w14:textId="77777777" w:rsidR="005C2594" w:rsidRPr="00074FA3" w:rsidRDefault="005C2594" w:rsidP="005C2594">
      <w:pPr>
        <w:spacing w:line="360" w:lineRule="auto"/>
        <w:jc w:val="both"/>
        <w:rPr>
          <w:rFonts w:ascii="Palatino Linotype" w:hAnsi="Palatino Linotype" w:cs="Tahoma"/>
          <w:sz w:val="22"/>
          <w:szCs w:val="22"/>
        </w:rPr>
      </w:pPr>
    </w:p>
    <w:p w14:paraId="68D13136" w14:textId="77777777" w:rsidR="005C2594" w:rsidRPr="00074FA3" w:rsidRDefault="005C2594" w:rsidP="005C2594">
      <w:pPr>
        <w:spacing w:line="360" w:lineRule="auto"/>
        <w:ind w:right="-93"/>
        <w:jc w:val="both"/>
        <w:rPr>
          <w:rFonts w:ascii="Palatino Linotype" w:hAnsi="Palatino Linotype" w:cs="Tahoma"/>
          <w:b/>
          <w:sz w:val="22"/>
          <w:szCs w:val="22"/>
          <w:lang w:val="es-ES"/>
        </w:rPr>
      </w:pPr>
      <w:r w:rsidRPr="00074FA3">
        <w:rPr>
          <w:rFonts w:ascii="Palatino Linotype" w:hAnsi="Palatino Linotype" w:cs="Tahoma"/>
          <w:b/>
          <w:sz w:val="22"/>
          <w:szCs w:val="22"/>
          <w:lang w:val="es-ES"/>
        </w:rPr>
        <w:t>QUINTO. Estudio de Fondo.</w:t>
      </w:r>
    </w:p>
    <w:p w14:paraId="3C59DA68" w14:textId="77777777" w:rsidR="005C2594" w:rsidRPr="00074FA3" w:rsidRDefault="005C2594" w:rsidP="005C2594">
      <w:pPr>
        <w:spacing w:line="360" w:lineRule="auto"/>
        <w:ind w:right="-93"/>
        <w:jc w:val="both"/>
        <w:rPr>
          <w:rFonts w:ascii="Palatino Linotype" w:hAnsi="Palatino Linotype" w:cs="Tahoma"/>
          <w:b/>
          <w:sz w:val="22"/>
          <w:szCs w:val="22"/>
          <w:lang w:val="es-ES"/>
        </w:rPr>
      </w:pPr>
    </w:p>
    <w:p w14:paraId="1F5854AB" w14:textId="713918A9" w:rsidR="00A65EDD" w:rsidRPr="00074FA3" w:rsidRDefault="005C2594" w:rsidP="00A65ED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Expuesta la controversia, se procede al análisis del agravio hecho valer por el ahora Recurrente, concerniente a la negativa de entrega de información </w:t>
      </w:r>
      <w:r w:rsidR="00A65EDD" w:rsidRPr="00074FA3">
        <w:rPr>
          <w:rFonts w:ascii="Palatino Linotype" w:eastAsia="Calibri" w:hAnsi="Palatino Linotype" w:cs="Tahoma"/>
          <w:bCs/>
          <w:sz w:val="22"/>
          <w:szCs w:val="22"/>
          <w:lang w:eastAsia="en-US"/>
        </w:rPr>
        <w:t xml:space="preserve">consistente en el presupuesto asignado presupuesto asignado a los cuerpos de guardias de seguridad </w:t>
      </w:r>
      <w:r w:rsidR="00A65EDD" w:rsidRPr="00074FA3">
        <w:rPr>
          <w:rFonts w:ascii="Palatino Linotype" w:eastAsia="Calibri" w:hAnsi="Palatino Linotype" w:cs="Tahoma"/>
          <w:bCs/>
          <w:sz w:val="22"/>
          <w:szCs w:val="22"/>
          <w:lang w:eastAsia="en-US"/>
        </w:rPr>
        <w:lastRenderedPageBreak/>
        <w:t>industrial, bancaria y comercial del Valle de Cuautitlán – Texcoco, del Valle de Toluca y vigilancia auxiliar y urbana del Estado de México.</w:t>
      </w:r>
    </w:p>
    <w:p w14:paraId="08CAC0F5"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65593784"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AB3ABDB"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49D4AF6C" w14:textId="77777777" w:rsidR="005C2594" w:rsidRPr="00074FA3" w:rsidRDefault="005C2594" w:rsidP="005C259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F5AAB48" w14:textId="77777777" w:rsidR="005C2594" w:rsidRPr="00074FA3" w:rsidRDefault="005C2594" w:rsidP="005C2594">
      <w:pPr>
        <w:spacing w:line="360" w:lineRule="auto"/>
        <w:ind w:left="360" w:right="-93"/>
        <w:jc w:val="both"/>
        <w:rPr>
          <w:rFonts w:ascii="Palatino Linotype" w:eastAsia="Calibri" w:hAnsi="Palatino Linotype" w:cs="Tahoma"/>
          <w:bCs/>
          <w:sz w:val="22"/>
          <w:szCs w:val="22"/>
          <w:lang w:eastAsia="en-US"/>
        </w:rPr>
      </w:pPr>
    </w:p>
    <w:p w14:paraId="5469DC52" w14:textId="77777777" w:rsidR="005C2594" w:rsidRPr="00074FA3" w:rsidRDefault="005C2594" w:rsidP="005C259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Transparentar la gestión pública, mediante la difusión de la información generada por los Sujetos Obligados, y</w:t>
      </w:r>
    </w:p>
    <w:p w14:paraId="7C3616AB" w14:textId="77777777" w:rsidR="005C2594" w:rsidRPr="00074FA3" w:rsidRDefault="005C2594" w:rsidP="005C2594">
      <w:pPr>
        <w:pStyle w:val="Prrafodelista"/>
        <w:spacing w:line="360" w:lineRule="auto"/>
        <w:rPr>
          <w:rFonts w:ascii="Palatino Linotype" w:eastAsia="Calibri" w:hAnsi="Palatino Linotype" w:cs="Tahoma"/>
          <w:bCs/>
          <w:szCs w:val="22"/>
          <w:lang w:eastAsia="en-US"/>
        </w:rPr>
      </w:pPr>
    </w:p>
    <w:p w14:paraId="42109901" w14:textId="77777777" w:rsidR="005C2594" w:rsidRPr="00074FA3" w:rsidRDefault="005C2594" w:rsidP="005C259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1CA9102"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2329C4CF"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Conforme a lo anterior, se deprende que </w:t>
      </w:r>
      <w:r w:rsidRPr="00074FA3">
        <w:rPr>
          <w:rFonts w:ascii="Palatino Linotype" w:eastAsia="Calibri" w:hAnsi="Palatino Linotype" w:cs="Tahoma"/>
          <w:b/>
          <w:bCs/>
          <w:sz w:val="22"/>
          <w:szCs w:val="22"/>
          <w:lang w:eastAsia="en-US"/>
        </w:rPr>
        <w:t>los objetivos de la Ley de la materia,</w:t>
      </w:r>
      <w:r w:rsidRPr="00074FA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46FECD4"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24DD3A43"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lastRenderedPageBreak/>
        <w:t xml:space="preserve">En ese orden de ideas, para la atención de </w:t>
      </w:r>
      <w:proofErr w:type="gramStart"/>
      <w:r w:rsidRPr="00074FA3">
        <w:rPr>
          <w:rFonts w:ascii="Palatino Linotype" w:eastAsia="Calibri" w:hAnsi="Palatino Linotype" w:cs="Tahoma"/>
          <w:bCs/>
          <w:sz w:val="22"/>
          <w:szCs w:val="22"/>
          <w:lang w:eastAsia="en-US"/>
        </w:rPr>
        <w:t>las solicitud</w:t>
      </w:r>
      <w:proofErr w:type="gramEnd"/>
      <w:r w:rsidRPr="00074FA3">
        <w:rPr>
          <w:rFonts w:ascii="Palatino Linotype" w:eastAsia="Calibri" w:hAnsi="Palatino Linotype" w:cs="Tahoma"/>
          <w:bCs/>
          <w:sz w:val="22"/>
          <w:szCs w:val="22"/>
          <w:lang w:eastAsia="en-US"/>
        </w:rPr>
        <w:t xml:space="preserve"> de acceso a la información, debe privilegiarse el </w:t>
      </w:r>
      <w:r w:rsidRPr="00074FA3">
        <w:rPr>
          <w:rFonts w:ascii="Palatino Linotype" w:eastAsia="Calibri" w:hAnsi="Palatino Linotype" w:cs="Tahoma"/>
          <w:b/>
          <w:bCs/>
          <w:sz w:val="22"/>
          <w:szCs w:val="22"/>
          <w:lang w:eastAsia="en-US"/>
        </w:rPr>
        <w:t>principio de máxima publicidad</w:t>
      </w:r>
      <w:r w:rsidRPr="00074FA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610ED7C"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6273A362"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94FD1AE" w14:textId="77777777" w:rsidR="005C2594" w:rsidRPr="00074FA3" w:rsidRDefault="005C2594" w:rsidP="005C2594">
      <w:pPr>
        <w:spacing w:line="360" w:lineRule="auto"/>
        <w:ind w:right="-93"/>
        <w:jc w:val="both"/>
        <w:rPr>
          <w:rFonts w:ascii="Palatino Linotype" w:eastAsia="Calibri" w:hAnsi="Palatino Linotype" w:cs="Tahoma"/>
          <w:bCs/>
          <w:sz w:val="22"/>
          <w:szCs w:val="22"/>
          <w:lang w:eastAsia="en-US"/>
        </w:rPr>
      </w:pPr>
    </w:p>
    <w:p w14:paraId="562BA2FA" w14:textId="77777777" w:rsidR="005C2594" w:rsidRPr="00074FA3" w:rsidRDefault="005C2594" w:rsidP="005C2594">
      <w:pPr>
        <w:pStyle w:val="Prrafodelista"/>
        <w:numPr>
          <w:ilvl w:val="0"/>
          <w:numId w:val="22"/>
        </w:numPr>
        <w:spacing w:line="360" w:lineRule="auto"/>
        <w:ind w:right="-93"/>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3183572" w14:textId="77777777" w:rsidR="005C2594" w:rsidRPr="00074FA3" w:rsidRDefault="005C2594" w:rsidP="005C2594">
      <w:pPr>
        <w:pStyle w:val="Prrafodelista"/>
        <w:spacing w:line="360" w:lineRule="auto"/>
        <w:ind w:right="-93"/>
        <w:jc w:val="both"/>
        <w:rPr>
          <w:rFonts w:ascii="Palatino Linotype" w:eastAsia="Calibri" w:hAnsi="Palatino Linotype" w:cs="Tahoma"/>
          <w:bCs/>
          <w:szCs w:val="22"/>
          <w:lang w:eastAsia="en-US"/>
        </w:rPr>
      </w:pPr>
    </w:p>
    <w:p w14:paraId="32C75472" w14:textId="77777777" w:rsidR="005C2594" w:rsidRPr="00074FA3" w:rsidRDefault="005C2594" w:rsidP="005C2594">
      <w:pPr>
        <w:pStyle w:val="Prrafodelista"/>
        <w:numPr>
          <w:ilvl w:val="0"/>
          <w:numId w:val="22"/>
        </w:numPr>
        <w:spacing w:line="360" w:lineRule="auto"/>
        <w:ind w:right="-93"/>
        <w:jc w:val="both"/>
        <w:rPr>
          <w:rFonts w:ascii="Palatino Linotype" w:eastAsia="Calibri" w:hAnsi="Palatino Linotype" w:cs="Tahoma"/>
          <w:bCs/>
          <w:szCs w:val="22"/>
          <w:lang w:eastAsia="en-US"/>
        </w:rPr>
      </w:pPr>
      <w:proofErr w:type="gramStart"/>
      <w:r w:rsidRPr="00074FA3">
        <w:rPr>
          <w:rFonts w:ascii="Palatino Linotype" w:eastAsia="Calibri" w:hAnsi="Palatino Linotype" w:cs="Tahoma"/>
          <w:bCs/>
          <w:szCs w:val="22"/>
          <w:lang w:eastAsia="en-US"/>
        </w:rPr>
        <w:t>La respuesta a los requerimientos informativos deberán</w:t>
      </w:r>
      <w:proofErr w:type="gramEnd"/>
      <w:r w:rsidRPr="00074FA3">
        <w:rPr>
          <w:rFonts w:ascii="Palatino Linotype" w:eastAsia="Calibri" w:hAnsi="Palatino Linotype" w:cs="Tahoma"/>
          <w:bCs/>
          <w:szCs w:val="22"/>
          <w:lang w:eastAsia="en-US"/>
        </w:rPr>
        <w:t xml:space="preserve"> notificarse al interesado en el menor tiempo posible, que no podrá exceder </w:t>
      </w:r>
      <w:r w:rsidRPr="00074FA3">
        <w:rPr>
          <w:rFonts w:ascii="Palatino Linotype" w:eastAsia="Calibri" w:hAnsi="Palatino Linotype" w:cs="Tahoma"/>
          <w:b/>
          <w:bCs/>
          <w:szCs w:val="22"/>
          <w:lang w:eastAsia="en-US"/>
        </w:rPr>
        <w:t>quince días, contados a partir del día siguiente a la presentación de esta.</w:t>
      </w:r>
      <w:r w:rsidRPr="00074FA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3FF60D3" w14:textId="77777777" w:rsidR="005C2594" w:rsidRPr="00074FA3" w:rsidRDefault="005C2594" w:rsidP="005C2594">
      <w:pPr>
        <w:pStyle w:val="Prrafodelista"/>
        <w:spacing w:line="360" w:lineRule="auto"/>
        <w:rPr>
          <w:rFonts w:ascii="Palatino Linotype" w:eastAsia="Calibri" w:hAnsi="Palatino Linotype" w:cs="Tahoma"/>
          <w:bCs/>
          <w:szCs w:val="22"/>
          <w:lang w:eastAsia="en-US"/>
        </w:rPr>
      </w:pPr>
    </w:p>
    <w:p w14:paraId="1732361A" w14:textId="77777777" w:rsidR="005C2594" w:rsidRPr="00074FA3" w:rsidRDefault="005C2594" w:rsidP="005C2594">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074FA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074FA3">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074FA3">
        <w:rPr>
          <w:rFonts w:ascii="Palatino Linotype" w:eastAsia="Calibri" w:hAnsi="Palatino Linotype" w:cs="Tahoma"/>
          <w:b/>
          <w:bCs/>
          <w:szCs w:val="22"/>
          <w:lang w:eastAsia="en-US"/>
        </w:rPr>
        <w:t>que se encuentren en sus archivos o que estén constreñidos a elaborar;</w:t>
      </w:r>
    </w:p>
    <w:p w14:paraId="7C5246CD" w14:textId="77777777" w:rsidR="005C2594" w:rsidRPr="00074FA3" w:rsidRDefault="005C2594" w:rsidP="005C2594">
      <w:pPr>
        <w:pStyle w:val="Prrafodelista"/>
        <w:spacing w:line="360" w:lineRule="auto"/>
        <w:rPr>
          <w:rFonts w:ascii="Palatino Linotype" w:eastAsia="Calibri" w:hAnsi="Palatino Linotype" w:cs="Tahoma"/>
          <w:b/>
          <w:bCs/>
          <w:szCs w:val="22"/>
          <w:lang w:eastAsia="en-US"/>
        </w:rPr>
      </w:pPr>
    </w:p>
    <w:p w14:paraId="7B7331FC" w14:textId="77777777" w:rsidR="005C2594" w:rsidRPr="00074FA3" w:rsidRDefault="005C2594" w:rsidP="005C2594">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074FA3">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0D519925" w14:textId="77777777" w:rsidR="005C2594" w:rsidRPr="00074FA3" w:rsidRDefault="005C2594" w:rsidP="005C2594">
      <w:pPr>
        <w:pStyle w:val="Prrafodelista"/>
        <w:spacing w:line="360" w:lineRule="auto"/>
        <w:rPr>
          <w:rFonts w:ascii="Palatino Linotype" w:eastAsia="Calibri" w:hAnsi="Palatino Linotype" w:cs="Tahoma"/>
          <w:b/>
          <w:bCs/>
          <w:szCs w:val="22"/>
          <w:lang w:eastAsia="en-US"/>
        </w:rPr>
      </w:pPr>
    </w:p>
    <w:p w14:paraId="0E6CD904" w14:textId="77777777" w:rsidR="005C2594" w:rsidRPr="00074FA3" w:rsidRDefault="005C2594" w:rsidP="005C2594">
      <w:pPr>
        <w:pStyle w:val="Prrafodelista"/>
        <w:numPr>
          <w:ilvl w:val="0"/>
          <w:numId w:val="22"/>
        </w:numPr>
        <w:spacing w:line="360" w:lineRule="auto"/>
        <w:ind w:right="-28"/>
        <w:jc w:val="both"/>
        <w:rPr>
          <w:rFonts w:ascii="Palatino Linotype" w:eastAsia="Calibri" w:hAnsi="Palatino Linotype" w:cs="Tahoma"/>
          <w:b/>
          <w:bCs/>
          <w:szCs w:val="22"/>
          <w:lang w:eastAsia="en-US"/>
        </w:rPr>
      </w:pPr>
      <w:r w:rsidRPr="00074FA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0CE2741" w14:textId="77777777" w:rsidR="005C2594" w:rsidRPr="00074FA3" w:rsidRDefault="005C2594" w:rsidP="005C2594">
      <w:pPr>
        <w:pStyle w:val="Prrafodelista"/>
        <w:spacing w:line="360" w:lineRule="auto"/>
        <w:rPr>
          <w:rFonts w:ascii="Palatino Linotype" w:eastAsia="Calibri" w:hAnsi="Palatino Linotype" w:cs="Tahoma"/>
          <w:b/>
          <w:bCs/>
          <w:szCs w:val="22"/>
          <w:lang w:eastAsia="en-US"/>
        </w:rPr>
      </w:pPr>
    </w:p>
    <w:p w14:paraId="70E2B05B" w14:textId="6AE70AC9" w:rsidR="00210E5F" w:rsidRPr="00074FA3" w:rsidRDefault="005C2594"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Una vez establecido lo anterior, t</w:t>
      </w:r>
      <w:r w:rsidR="00A65EDD" w:rsidRPr="00074FA3">
        <w:rPr>
          <w:rFonts w:ascii="Palatino Linotype" w:eastAsia="Calibri" w:hAnsi="Palatino Linotype" w:cs="Tahoma"/>
          <w:bCs/>
          <w:sz w:val="22"/>
          <w:szCs w:val="22"/>
          <w:lang w:eastAsia="en-US"/>
        </w:rPr>
        <w:t>al como se desprende de la respuesta otorgada, así como del informe justificado respectivo,</w:t>
      </w:r>
      <w:r w:rsidR="00C9469A" w:rsidRPr="00074FA3">
        <w:rPr>
          <w:rFonts w:ascii="Palatino Linotype" w:eastAsia="Calibri" w:hAnsi="Palatino Linotype" w:cs="Tahoma"/>
          <w:bCs/>
          <w:sz w:val="22"/>
          <w:szCs w:val="22"/>
          <w:lang w:eastAsia="en-US"/>
        </w:rPr>
        <w:t xml:space="preserve"> la Secretaría de </w:t>
      </w:r>
      <w:r w:rsidR="000675BF" w:rsidRPr="00074FA3">
        <w:rPr>
          <w:rFonts w:ascii="Palatino Linotype" w:eastAsia="Calibri" w:hAnsi="Palatino Linotype" w:cs="Tahoma"/>
          <w:bCs/>
          <w:sz w:val="22"/>
          <w:szCs w:val="22"/>
          <w:lang w:eastAsia="en-US"/>
        </w:rPr>
        <w:t>Finanzas</w:t>
      </w:r>
      <w:r w:rsidR="00C9469A" w:rsidRPr="00074FA3">
        <w:rPr>
          <w:rFonts w:ascii="Palatino Linotype" w:eastAsia="Calibri" w:hAnsi="Palatino Linotype" w:cs="Tahoma"/>
          <w:bCs/>
          <w:sz w:val="22"/>
          <w:szCs w:val="22"/>
          <w:lang w:eastAsia="en-US"/>
        </w:rPr>
        <w:t xml:space="preserve"> refiere que </w:t>
      </w:r>
      <w:r w:rsidR="000675BF" w:rsidRPr="00074FA3">
        <w:rPr>
          <w:rFonts w:ascii="Palatino Linotype" w:eastAsia="Calibri" w:hAnsi="Palatino Linotype" w:cs="Tahoma"/>
          <w:bCs/>
          <w:sz w:val="22"/>
          <w:szCs w:val="22"/>
          <w:lang w:eastAsia="en-US"/>
        </w:rPr>
        <w:t>los Cuerpos de Seguridad, Industrial, Bancaria y Comercial del Valle Cuautitlán – Texcoco, del Valle de Toluca y d</w:t>
      </w:r>
      <w:r w:rsidR="005C3DC0" w:rsidRPr="00074FA3">
        <w:rPr>
          <w:rFonts w:ascii="Palatino Linotype" w:eastAsia="Calibri" w:hAnsi="Palatino Linotype" w:cs="Tahoma"/>
          <w:bCs/>
          <w:sz w:val="22"/>
          <w:szCs w:val="22"/>
          <w:lang w:eastAsia="en-US"/>
        </w:rPr>
        <w:t>e</w:t>
      </w:r>
      <w:r w:rsidR="000675BF" w:rsidRPr="00074FA3">
        <w:rPr>
          <w:rFonts w:ascii="Palatino Linotype" w:eastAsia="Calibri" w:hAnsi="Palatino Linotype" w:cs="Tahoma"/>
          <w:bCs/>
          <w:sz w:val="22"/>
          <w:szCs w:val="22"/>
          <w:lang w:eastAsia="en-US"/>
        </w:rPr>
        <w:t xml:space="preserve"> Vigilancia Auxiliar y Urbana del Estado de México </w:t>
      </w:r>
      <w:r w:rsidR="00C9469A" w:rsidRPr="00074FA3">
        <w:rPr>
          <w:rFonts w:ascii="Palatino Linotype" w:eastAsia="Calibri" w:hAnsi="Palatino Linotype" w:cs="Tahoma"/>
          <w:bCs/>
          <w:sz w:val="22"/>
          <w:szCs w:val="22"/>
          <w:lang w:eastAsia="en-US"/>
        </w:rPr>
        <w:t xml:space="preserve"> no dependen orgánica, presupuestal, programática ni administrativamente de la Secretaría</w:t>
      </w:r>
      <w:r w:rsidR="000675BF" w:rsidRPr="00074FA3">
        <w:rPr>
          <w:rFonts w:ascii="Palatino Linotype" w:eastAsia="Calibri" w:hAnsi="Palatino Linotype" w:cs="Tahoma"/>
          <w:bCs/>
          <w:sz w:val="22"/>
          <w:szCs w:val="22"/>
          <w:lang w:eastAsia="en-US"/>
        </w:rPr>
        <w:t xml:space="preserve"> de Seguridad del Estado de México</w:t>
      </w:r>
      <w:r w:rsidR="00C9469A" w:rsidRPr="00074FA3">
        <w:rPr>
          <w:rFonts w:ascii="Palatino Linotype" w:eastAsia="Calibri" w:hAnsi="Palatino Linotype" w:cs="Tahoma"/>
          <w:bCs/>
          <w:sz w:val="22"/>
          <w:szCs w:val="22"/>
          <w:lang w:eastAsia="en-US"/>
        </w:rPr>
        <w:t xml:space="preserve">, por lo que una vez realizada la búsqueda de la información no se localizó alguna que pudiera dar atención a la solicitud </w:t>
      </w:r>
      <w:r w:rsidR="000675BF" w:rsidRPr="00074FA3">
        <w:rPr>
          <w:rFonts w:ascii="Palatino Linotype" w:eastAsia="Calibri" w:hAnsi="Palatino Linotype" w:cs="Tahoma"/>
          <w:bCs/>
          <w:sz w:val="22"/>
          <w:szCs w:val="22"/>
          <w:lang w:eastAsia="en-US"/>
        </w:rPr>
        <w:t>planteada por el Recurrente</w:t>
      </w:r>
      <w:r w:rsidR="00C9469A" w:rsidRPr="00074FA3">
        <w:rPr>
          <w:rFonts w:ascii="Palatino Linotype" w:eastAsia="Calibri" w:hAnsi="Palatino Linotype" w:cs="Tahoma"/>
          <w:bCs/>
          <w:sz w:val="22"/>
          <w:szCs w:val="22"/>
          <w:lang w:eastAsia="en-US"/>
        </w:rPr>
        <w:t>.</w:t>
      </w:r>
    </w:p>
    <w:p w14:paraId="51AACEED" w14:textId="20D1312B" w:rsidR="00C9469A" w:rsidRPr="00074FA3" w:rsidRDefault="00C9469A" w:rsidP="00D20B1D">
      <w:pPr>
        <w:spacing w:line="360" w:lineRule="auto"/>
        <w:jc w:val="both"/>
        <w:rPr>
          <w:rFonts w:ascii="Palatino Linotype" w:eastAsia="Calibri" w:hAnsi="Palatino Linotype" w:cs="Tahoma"/>
          <w:bCs/>
          <w:sz w:val="22"/>
          <w:szCs w:val="22"/>
          <w:lang w:eastAsia="en-US"/>
        </w:rPr>
      </w:pPr>
    </w:p>
    <w:p w14:paraId="1457F4A6" w14:textId="01CC0FDD" w:rsidR="00C9469A" w:rsidRPr="00074FA3" w:rsidRDefault="004D3F4C"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Asimismo</w:t>
      </w:r>
      <w:r w:rsidR="000675BF" w:rsidRPr="00074FA3">
        <w:rPr>
          <w:rFonts w:ascii="Palatino Linotype" w:eastAsia="Calibri" w:hAnsi="Palatino Linotype" w:cs="Tahoma"/>
          <w:bCs/>
          <w:sz w:val="22"/>
          <w:szCs w:val="22"/>
          <w:lang w:eastAsia="en-US"/>
        </w:rPr>
        <w:t>, la Secretaría de Finanzas</w:t>
      </w:r>
      <w:r w:rsidR="00C9469A" w:rsidRPr="00074FA3">
        <w:rPr>
          <w:rFonts w:ascii="Palatino Linotype" w:eastAsia="Calibri" w:hAnsi="Palatino Linotype" w:cs="Tahoma"/>
          <w:bCs/>
          <w:sz w:val="22"/>
          <w:szCs w:val="22"/>
          <w:lang w:eastAsia="en-US"/>
        </w:rPr>
        <w:t xml:space="preserve"> refiere que no existe fuente obligacional aplicable que la constriña a contar con la información requerida por </w:t>
      </w:r>
      <w:r w:rsidR="000675BF" w:rsidRPr="00074FA3">
        <w:rPr>
          <w:rFonts w:ascii="Palatino Linotype" w:eastAsia="Calibri" w:hAnsi="Palatino Linotype" w:cs="Tahoma"/>
          <w:bCs/>
          <w:sz w:val="22"/>
          <w:szCs w:val="22"/>
          <w:lang w:eastAsia="en-US"/>
        </w:rPr>
        <w:t>el</w:t>
      </w:r>
      <w:r w:rsidR="00C9469A" w:rsidRPr="00074FA3">
        <w:rPr>
          <w:rFonts w:ascii="Palatino Linotype" w:eastAsia="Calibri" w:hAnsi="Palatino Linotype" w:cs="Tahoma"/>
          <w:bCs/>
          <w:sz w:val="22"/>
          <w:szCs w:val="22"/>
          <w:lang w:eastAsia="en-US"/>
        </w:rPr>
        <w:t xml:space="preserve"> Particular.</w:t>
      </w:r>
    </w:p>
    <w:p w14:paraId="5A45011D" w14:textId="77777777" w:rsidR="0003210D" w:rsidRPr="00074FA3" w:rsidRDefault="0003210D" w:rsidP="00D20B1D">
      <w:pPr>
        <w:spacing w:line="360" w:lineRule="auto"/>
        <w:jc w:val="both"/>
        <w:rPr>
          <w:rFonts w:ascii="Palatino Linotype" w:eastAsia="Calibri" w:hAnsi="Palatino Linotype" w:cs="Tahoma"/>
          <w:b/>
          <w:bCs/>
          <w:sz w:val="22"/>
          <w:szCs w:val="22"/>
          <w:lang w:eastAsia="en-US"/>
        </w:rPr>
      </w:pPr>
      <w:r w:rsidRPr="00074FA3">
        <w:rPr>
          <w:rFonts w:ascii="Palatino Linotype" w:eastAsia="Calibri" w:hAnsi="Palatino Linotype" w:cs="Tahoma"/>
          <w:b/>
          <w:bCs/>
          <w:sz w:val="22"/>
          <w:szCs w:val="22"/>
          <w:lang w:eastAsia="en-US"/>
        </w:rPr>
        <w:lastRenderedPageBreak/>
        <w:t xml:space="preserve">Controversia y metodología de estudio. </w:t>
      </w:r>
    </w:p>
    <w:p w14:paraId="12E0FB4D" w14:textId="77777777" w:rsidR="0003210D" w:rsidRPr="00074FA3" w:rsidRDefault="0003210D" w:rsidP="00D20B1D">
      <w:pPr>
        <w:spacing w:line="360" w:lineRule="auto"/>
        <w:jc w:val="both"/>
        <w:rPr>
          <w:rFonts w:ascii="Palatino Linotype" w:eastAsia="Calibri" w:hAnsi="Palatino Linotype" w:cs="Tahoma"/>
          <w:bCs/>
          <w:sz w:val="22"/>
          <w:szCs w:val="22"/>
          <w:lang w:eastAsia="en-US"/>
        </w:rPr>
      </w:pPr>
    </w:p>
    <w:p w14:paraId="473DB197" w14:textId="76C79E30" w:rsidR="00C9469A" w:rsidRPr="00074FA3" w:rsidRDefault="0003210D"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L</w:t>
      </w:r>
      <w:r w:rsidR="004D3F4C" w:rsidRPr="00074FA3">
        <w:rPr>
          <w:rFonts w:ascii="Palatino Linotype" w:eastAsia="Calibri" w:hAnsi="Palatino Linotype" w:cs="Tahoma"/>
          <w:bCs/>
          <w:sz w:val="22"/>
          <w:szCs w:val="22"/>
          <w:lang w:eastAsia="en-US"/>
        </w:rPr>
        <w:t xml:space="preserve">a controversia a dilucidar consiste en determinar si los Cuerpos de Seguridad, Industrial, Bancaria y Comercial del Valle Cuautitlán – Texcoco, del Valle de Toluca y de Vigilancia Auxiliar y Urbana del Estado de México dependen de la Secretaría de Seguridad del Estado de México y en consecuencia </w:t>
      </w:r>
      <w:r w:rsidRPr="00074FA3">
        <w:rPr>
          <w:rFonts w:ascii="Palatino Linotype" w:eastAsia="Calibri" w:hAnsi="Palatino Linotype" w:cs="Tahoma"/>
          <w:bCs/>
          <w:sz w:val="22"/>
          <w:szCs w:val="22"/>
          <w:lang w:eastAsia="en-US"/>
        </w:rPr>
        <w:t xml:space="preserve">verificar si la Secretaría de Finanzas cuenta con la atribución de </w:t>
      </w:r>
      <w:r w:rsidR="00327BD1" w:rsidRPr="00074FA3">
        <w:rPr>
          <w:rFonts w:ascii="Palatino Linotype" w:eastAsia="Calibri" w:hAnsi="Palatino Linotype" w:cs="Tahoma"/>
          <w:bCs/>
          <w:sz w:val="22"/>
          <w:szCs w:val="22"/>
          <w:lang w:eastAsia="en-US"/>
        </w:rPr>
        <w:t xml:space="preserve">conocer sobre </w:t>
      </w:r>
      <w:r w:rsidRPr="00074FA3">
        <w:rPr>
          <w:rFonts w:ascii="Palatino Linotype" w:eastAsia="Calibri" w:hAnsi="Palatino Linotype" w:cs="Tahoma"/>
          <w:bCs/>
          <w:sz w:val="22"/>
          <w:szCs w:val="22"/>
          <w:lang w:eastAsia="en-US"/>
        </w:rPr>
        <w:t xml:space="preserve">el presupuesto </w:t>
      </w:r>
      <w:r w:rsidR="00327BD1" w:rsidRPr="00074FA3">
        <w:rPr>
          <w:rFonts w:ascii="Palatino Linotype" w:eastAsia="Calibri" w:hAnsi="Palatino Linotype" w:cs="Tahoma"/>
          <w:bCs/>
          <w:sz w:val="22"/>
          <w:szCs w:val="22"/>
          <w:lang w:eastAsia="en-US"/>
        </w:rPr>
        <w:t>otorgado a dichos cuerpos de seguridad.</w:t>
      </w:r>
    </w:p>
    <w:p w14:paraId="7BDEF515" w14:textId="77777777" w:rsidR="004D3F4C" w:rsidRPr="00074FA3" w:rsidRDefault="004D3F4C" w:rsidP="001D4E54">
      <w:pPr>
        <w:spacing w:line="360" w:lineRule="auto"/>
        <w:jc w:val="both"/>
        <w:rPr>
          <w:rFonts w:ascii="Palatino Linotype" w:eastAsia="Calibri" w:hAnsi="Palatino Linotype" w:cs="Tahoma"/>
          <w:bCs/>
          <w:sz w:val="22"/>
          <w:szCs w:val="22"/>
          <w:lang w:eastAsia="en-US"/>
        </w:rPr>
      </w:pPr>
    </w:p>
    <w:p w14:paraId="638A0FB6" w14:textId="612F44D1" w:rsidR="0003210D" w:rsidRPr="00074FA3" w:rsidRDefault="0003210D" w:rsidP="001D4E54">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Con base en lo anterior, a juicio de esta ponencia, el estudio se realizará en el orden siguiente: </w:t>
      </w:r>
    </w:p>
    <w:p w14:paraId="3E6FC6ED" w14:textId="77777777" w:rsidR="0003210D" w:rsidRPr="00074FA3" w:rsidRDefault="0003210D" w:rsidP="001D4E54">
      <w:pPr>
        <w:spacing w:line="360" w:lineRule="auto"/>
        <w:jc w:val="both"/>
        <w:rPr>
          <w:rFonts w:ascii="Palatino Linotype" w:eastAsia="Calibri" w:hAnsi="Palatino Linotype" w:cs="Tahoma"/>
          <w:bCs/>
          <w:sz w:val="22"/>
          <w:szCs w:val="22"/>
          <w:lang w:eastAsia="en-US"/>
        </w:rPr>
      </w:pPr>
    </w:p>
    <w:p w14:paraId="6D6FF425" w14:textId="07A6173C" w:rsidR="0003210D" w:rsidRPr="00074FA3" w:rsidRDefault="0003210D" w:rsidP="001D4E54">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1. Determinar si los Cuerpos de Seguridad, Industrial, Bancaria y Comercial del Valle Cuautitlán – Texcoco, del Valle de Toluca y de Vigilancia Auxiliar y Urbana del Estado de México dependen de la Secretaría de Seguridad del Estado de México.</w:t>
      </w:r>
    </w:p>
    <w:p w14:paraId="3D470D80" w14:textId="77777777" w:rsidR="0003210D" w:rsidRPr="00074FA3" w:rsidRDefault="0003210D" w:rsidP="001D4E54">
      <w:pPr>
        <w:spacing w:line="360" w:lineRule="auto"/>
        <w:jc w:val="both"/>
        <w:rPr>
          <w:rFonts w:ascii="Palatino Linotype" w:eastAsia="Calibri" w:hAnsi="Palatino Linotype" w:cs="Tahoma"/>
          <w:bCs/>
          <w:sz w:val="22"/>
          <w:szCs w:val="22"/>
          <w:lang w:eastAsia="en-US"/>
        </w:rPr>
      </w:pPr>
    </w:p>
    <w:p w14:paraId="1CCC9C5A" w14:textId="1BEC0A47" w:rsidR="00C9469A" w:rsidRPr="00074FA3" w:rsidRDefault="0003210D"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2.  La atribución de la Secretaría de Finanzas para conocer sobre el presupuesto </w:t>
      </w:r>
      <w:r w:rsidR="00D27441" w:rsidRPr="00074FA3">
        <w:rPr>
          <w:rFonts w:ascii="Palatino Linotype" w:eastAsia="Calibri" w:hAnsi="Palatino Linotype" w:cs="Tahoma"/>
          <w:bCs/>
          <w:sz w:val="22"/>
          <w:szCs w:val="22"/>
          <w:lang w:eastAsia="en-US"/>
        </w:rPr>
        <w:t>a</w:t>
      </w:r>
      <w:r w:rsidR="00D87DA9" w:rsidRPr="00074FA3">
        <w:rPr>
          <w:rFonts w:ascii="Palatino Linotype" w:eastAsia="Calibri" w:hAnsi="Palatino Linotype" w:cs="Tahoma"/>
          <w:bCs/>
          <w:sz w:val="22"/>
          <w:szCs w:val="22"/>
          <w:lang w:eastAsia="en-US"/>
        </w:rPr>
        <w:t>signado</w:t>
      </w:r>
      <w:r w:rsidR="00D27441" w:rsidRPr="00074FA3">
        <w:rPr>
          <w:rFonts w:ascii="Palatino Linotype" w:eastAsia="Calibri" w:hAnsi="Palatino Linotype" w:cs="Tahoma"/>
          <w:bCs/>
          <w:sz w:val="22"/>
          <w:szCs w:val="22"/>
          <w:lang w:eastAsia="en-US"/>
        </w:rPr>
        <w:t xml:space="preserve"> a los Cuerpos de Guardias de Seguridad Industrial, Bancaria y Comercial del Valle Cuautitlán –Texcoco, del Valle de Toluca y Vigilancia Auxiliar y Urbana del Estado de México</w:t>
      </w:r>
      <w:r w:rsidR="001D4E54" w:rsidRPr="00074FA3">
        <w:rPr>
          <w:rFonts w:ascii="Palatino Linotype" w:eastAsia="Calibri" w:hAnsi="Palatino Linotype" w:cs="Tahoma"/>
          <w:bCs/>
          <w:sz w:val="22"/>
          <w:szCs w:val="22"/>
          <w:lang w:eastAsia="en-US"/>
        </w:rPr>
        <w:t>.</w:t>
      </w:r>
    </w:p>
    <w:p w14:paraId="50B0FF01" w14:textId="18C7536B" w:rsidR="001D4E54" w:rsidRPr="00074FA3" w:rsidRDefault="001D4E54" w:rsidP="00D20B1D">
      <w:pPr>
        <w:spacing w:line="360" w:lineRule="auto"/>
        <w:jc w:val="both"/>
        <w:rPr>
          <w:rFonts w:ascii="Palatino Linotype" w:eastAsia="Calibri" w:hAnsi="Palatino Linotype" w:cs="Tahoma"/>
          <w:bCs/>
          <w:sz w:val="22"/>
          <w:szCs w:val="22"/>
          <w:lang w:eastAsia="en-US"/>
        </w:rPr>
      </w:pPr>
    </w:p>
    <w:p w14:paraId="27DD32F9" w14:textId="10822BAB" w:rsidR="001D4E54" w:rsidRPr="00074FA3" w:rsidRDefault="00327BD1"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ese tenor</w:t>
      </w:r>
      <w:r w:rsidR="00F65B6B" w:rsidRPr="00074FA3">
        <w:rPr>
          <w:rFonts w:ascii="Palatino Linotype" w:eastAsia="Calibri" w:hAnsi="Palatino Linotype" w:cs="Tahoma"/>
          <w:bCs/>
          <w:sz w:val="22"/>
          <w:szCs w:val="22"/>
          <w:lang w:eastAsia="en-US"/>
        </w:rPr>
        <w:t xml:space="preserve">, </w:t>
      </w:r>
      <w:r w:rsidRPr="00074FA3">
        <w:rPr>
          <w:rFonts w:ascii="Palatino Linotype" w:eastAsia="Calibri" w:hAnsi="Palatino Linotype" w:cs="Tahoma"/>
          <w:bCs/>
          <w:sz w:val="22"/>
          <w:szCs w:val="22"/>
          <w:lang w:eastAsia="en-US"/>
        </w:rPr>
        <w:t xml:space="preserve">es importante precisar que </w:t>
      </w:r>
      <w:r w:rsidR="00F65B6B" w:rsidRPr="00074FA3">
        <w:rPr>
          <w:rFonts w:ascii="Palatino Linotype" w:eastAsia="Calibri" w:hAnsi="Palatino Linotype" w:cs="Tahoma"/>
          <w:bCs/>
          <w:sz w:val="22"/>
          <w:szCs w:val="22"/>
          <w:lang w:eastAsia="en-US"/>
        </w:rPr>
        <w:t xml:space="preserve">los cuerpos de seguridad </w:t>
      </w:r>
      <w:r w:rsidRPr="00074FA3">
        <w:rPr>
          <w:rFonts w:ascii="Palatino Linotype" w:eastAsia="Calibri" w:hAnsi="Palatino Linotype" w:cs="Tahoma"/>
          <w:bCs/>
          <w:sz w:val="22"/>
          <w:szCs w:val="22"/>
          <w:lang w:eastAsia="en-US"/>
        </w:rPr>
        <w:t>mencionados</w:t>
      </w:r>
      <w:r w:rsidR="00F65B6B" w:rsidRPr="00074FA3">
        <w:rPr>
          <w:rFonts w:ascii="Palatino Linotype" w:eastAsia="Calibri" w:hAnsi="Palatino Linotype" w:cs="Tahoma"/>
          <w:bCs/>
          <w:sz w:val="22"/>
          <w:szCs w:val="22"/>
          <w:lang w:eastAsia="en-US"/>
        </w:rPr>
        <w:t xml:space="preserve"> </w:t>
      </w:r>
      <w:r w:rsidR="009D2AA3" w:rsidRPr="00074FA3">
        <w:rPr>
          <w:rFonts w:ascii="Palatino Linotype" w:eastAsia="Calibri" w:hAnsi="Palatino Linotype" w:cs="Tahoma"/>
          <w:bCs/>
          <w:sz w:val="22"/>
          <w:szCs w:val="22"/>
          <w:lang w:eastAsia="en-US"/>
        </w:rPr>
        <w:t xml:space="preserve">se encuentran dentro del Cuerpo de Seguridad Auxiliar del Estado de México –CUSAEM-, mismo que </w:t>
      </w:r>
      <w:r w:rsidR="00F65B6B" w:rsidRPr="00074FA3">
        <w:rPr>
          <w:rFonts w:ascii="Palatino Linotype" w:eastAsia="Calibri" w:hAnsi="Palatino Linotype" w:cs="Tahoma"/>
          <w:bCs/>
          <w:sz w:val="22"/>
          <w:szCs w:val="22"/>
          <w:lang w:eastAsia="en-US"/>
        </w:rPr>
        <w:t>d</w:t>
      </w:r>
      <w:r w:rsidR="00DF22FB" w:rsidRPr="00074FA3">
        <w:rPr>
          <w:rFonts w:ascii="Palatino Linotype" w:eastAsia="Calibri" w:hAnsi="Palatino Linotype" w:cs="Tahoma"/>
          <w:bCs/>
          <w:sz w:val="22"/>
          <w:szCs w:val="22"/>
          <w:lang w:eastAsia="en-US"/>
        </w:rPr>
        <w:t>e conformidad con diversas notas periodísticas</w:t>
      </w:r>
      <w:r w:rsidR="00DF22FB" w:rsidRPr="00074FA3">
        <w:rPr>
          <w:rStyle w:val="Refdenotaalpie"/>
          <w:rFonts w:ascii="Palatino Linotype" w:eastAsia="Calibri" w:hAnsi="Palatino Linotype" w:cs="Tahoma"/>
          <w:bCs/>
          <w:sz w:val="22"/>
          <w:szCs w:val="22"/>
          <w:lang w:eastAsia="en-US"/>
        </w:rPr>
        <w:footnoteReference w:id="1"/>
      </w:r>
      <w:r w:rsidR="00DF22FB" w:rsidRPr="00074FA3">
        <w:rPr>
          <w:rFonts w:ascii="Palatino Linotype" w:eastAsia="Calibri" w:hAnsi="Palatino Linotype" w:cs="Tahoma"/>
          <w:bCs/>
          <w:sz w:val="22"/>
          <w:szCs w:val="22"/>
          <w:lang w:eastAsia="en-US"/>
        </w:rPr>
        <w:t xml:space="preserve">, </w:t>
      </w:r>
      <w:r w:rsidR="009D2AA3" w:rsidRPr="00074FA3">
        <w:rPr>
          <w:rFonts w:ascii="Palatino Linotype" w:eastAsia="Calibri" w:hAnsi="Palatino Linotype" w:cs="Tahoma"/>
          <w:bCs/>
          <w:sz w:val="22"/>
          <w:szCs w:val="22"/>
          <w:lang w:eastAsia="en-US"/>
        </w:rPr>
        <w:t>las cuales</w:t>
      </w:r>
      <w:r w:rsidR="00DF22FB" w:rsidRPr="00074FA3">
        <w:rPr>
          <w:rFonts w:ascii="Palatino Linotype" w:eastAsia="Calibri" w:hAnsi="Palatino Linotype" w:cs="Tahoma"/>
          <w:bCs/>
          <w:sz w:val="22"/>
          <w:szCs w:val="22"/>
          <w:lang w:eastAsia="en-US"/>
        </w:rPr>
        <w:t xml:space="preserve"> se citan de manera indiciaria, </w:t>
      </w:r>
      <w:r w:rsidR="009D2AA3" w:rsidRPr="00074FA3">
        <w:rPr>
          <w:rFonts w:ascii="Palatino Linotype" w:eastAsia="Calibri" w:hAnsi="Palatino Linotype" w:cs="Tahoma"/>
          <w:bCs/>
          <w:sz w:val="22"/>
          <w:szCs w:val="22"/>
          <w:lang w:eastAsia="en-US"/>
        </w:rPr>
        <w:t xml:space="preserve">no </w:t>
      </w:r>
      <w:r w:rsidR="00DF22FB" w:rsidRPr="00074FA3">
        <w:rPr>
          <w:rFonts w:ascii="Palatino Linotype" w:eastAsia="Calibri" w:hAnsi="Palatino Linotype" w:cs="Tahoma"/>
          <w:bCs/>
          <w:sz w:val="22"/>
          <w:szCs w:val="22"/>
          <w:lang w:eastAsia="en-US"/>
        </w:rPr>
        <w:t xml:space="preserve">cuenta con registro como empresa de seguridad privada y ninguna ley de la administración pública de la </w:t>
      </w:r>
      <w:r w:rsidR="000E2DE8" w:rsidRPr="00074FA3">
        <w:rPr>
          <w:rFonts w:ascii="Palatino Linotype" w:eastAsia="Calibri" w:hAnsi="Palatino Linotype" w:cs="Tahoma"/>
          <w:bCs/>
          <w:sz w:val="22"/>
          <w:szCs w:val="22"/>
          <w:lang w:eastAsia="en-US"/>
        </w:rPr>
        <w:t>E</w:t>
      </w:r>
      <w:r w:rsidR="00DF22FB" w:rsidRPr="00074FA3">
        <w:rPr>
          <w:rFonts w:ascii="Palatino Linotype" w:eastAsia="Calibri" w:hAnsi="Palatino Linotype" w:cs="Tahoma"/>
          <w:bCs/>
          <w:sz w:val="22"/>
          <w:szCs w:val="22"/>
          <w:lang w:eastAsia="en-US"/>
        </w:rPr>
        <w:t>ntidad los regula ni reconoce su existencia.</w:t>
      </w:r>
    </w:p>
    <w:p w14:paraId="427865E0" w14:textId="77777777" w:rsidR="00924C53" w:rsidRPr="00074FA3" w:rsidRDefault="00924C53" w:rsidP="00924C53">
      <w:pPr>
        <w:spacing w:line="360" w:lineRule="auto"/>
        <w:jc w:val="both"/>
        <w:rPr>
          <w:rFonts w:ascii="Palatino Linotype" w:eastAsia="Calibri" w:hAnsi="Palatino Linotype" w:cs="Tahoma"/>
          <w:b/>
          <w:bCs/>
          <w:sz w:val="22"/>
          <w:szCs w:val="22"/>
          <w:lang w:eastAsia="en-US"/>
        </w:rPr>
      </w:pPr>
      <w:r w:rsidRPr="00074FA3">
        <w:rPr>
          <w:rFonts w:ascii="Palatino Linotype" w:eastAsia="Calibri" w:hAnsi="Palatino Linotype" w:cs="Tahoma"/>
          <w:b/>
          <w:bCs/>
          <w:sz w:val="22"/>
          <w:szCs w:val="22"/>
          <w:lang w:eastAsia="en-US"/>
        </w:rPr>
        <w:lastRenderedPageBreak/>
        <w:t>1. Determinar si los Cuerpos de Seguridad, Industrial, Bancaria y Comercial del Valle Cuautitlán – Texcoco, del Valle de Toluca y de Vigilancia Auxiliar y Urbana del Estado de México dependen de la Secretaría de Seguridad del Estado de México.</w:t>
      </w:r>
    </w:p>
    <w:p w14:paraId="26F5E5AA" w14:textId="77777777" w:rsidR="00924C53" w:rsidRPr="00074FA3" w:rsidRDefault="00924C53" w:rsidP="00D20B1D">
      <w:pPr>
        <w:spacing w:line="360" w:lineRule="auto"/>
        <w:jc w:val="both"/>
        <w:rPr>
          <w:rFonts w:ascii="Palatino Linotype" w:eastAsia="Calibri" w:hAnsi="Palatino Linotype" w:cs="Tahoma"/>
          <w:b/>
          <w:bCs/>
          <w:sz w:val="22"/>
          <w:szCs w:val="22"/>
          <w:lang w:eastAsia="en-US"/>
        </w:rPr>
      </w:pPr>
    </w:p>
    <w:p w14:paraId="716B5ACB" w14:textId="5900C4AE" w:rsidR="006C1DB5" w:rsidRPr="00074FA3" w:rsidRDefault="006C1DB5" w:rsidP="006C1DB5">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El artículo 21 BIS de la Ley Orgánica de la Administración Pública del Estado de México, refiere que la Secretaría de Seguridad es la dependencia encargada de planear, formular, conducir, coordinar, ejecutar, supervisar y evaluar las políticas, programas y acciones en materia de seguridad pública y tiene entre sus atribuciones 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w:t>
      </w:r>
    </w:p>
    <w:p w14:paraId="00D70446" w14:textId="77777777" w:rsidR="006C1DB5" w:rsidRPr="00074FA3" w:rsidRDefault="006C1DB5" w:rsidP="00D20B1D">
      <w:pPr>
        <w:spacing w:line="360" w:lineRule="auto"/>
        <w:jc w:val="both"/>
        <w:rPr>
          <w:rFonts w:ascii="Palatino Linotype" w:eastAsia="Calibri" w:hAnsi="Palatino Linotype" w:cs="Tahoma"/>
          <w:bCs/>
          <w:sz w:val="22"/>
          <w:szCs w:val="22"/>
          <w:lang w:eastAsia="en-US"/>
        </w:rPr>
      </w:pPr>
    </w:p>
    <w:p w14:paraId="27EE2479" w14:textId="45986BCE" w:rsidR="006C1DB5" w:rsidRPr="00074FA3" w:rsidRDefault="006C1DB5" w:rsidP="006C1DB5">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Por otra parte el a</w:t>
      </w:r>
      <w:r w:rsidRPr="00074FA3">
        <w:rPr>
          <w:rFonts w:ascii="Palatino Linotype" w:hAnsi="Palatino Linotype"/>
          <w:sz w:val="22"/>
          <w:szCs w:val="22"/>
        </w:rPr>
        <w:t>rtículo 4</w:t>
      </w:r>
      <w:r w:rsidR="00924C53" w:rsidRPr="00074FA3">
        <w:rPr>
          <w:rFonts w:ascii="Palatino Linotype" w:hAnsi="Palatino Linotype"/>
          <w:sz w:val="22"/>
          <w:szCs w:val="22"/>
        </w:rPr>
        <w:t>°</w:t>
      </w:r>
      <w:r w:rsidRPr="00074FA3">
        <w:rPr>
          <w:rFonts w:ascii="Palatino Linotype" w:hAnsi="Palatino Linotype"/>
          <w:sz w:val="22"/>
          <w:szCs w:val="22"/>
        </w:rPr>
        <w:t xml:space="preserve"> de la Ley de Seguridad del Estado de México señala </w:t>
      </w:r>
      <w:r w:rsidRPr="00074FA3">
        <w:rPr>
          <w:rFonts w:ascii="Palatino Linotype" w:hAnsi="Palatino Linotype"/>
          <w:b/>
          <w:sz w:val="22"/>
          <w:szCs w:val="22"/>
        </w:rPr>
        <w:t>que la función de seguridad pública</w:t>
      </w:r>
      <w:r w:rsidRPr="00074FA3">
        <w:rPr>
          <w:rFonts w:ascii="Palatino Linotype" w:hAnsi="Palatino Linotype"/>
          <w:sz w:val="22"/>
          <w:szCs w:val="22"/>
        </w:rPr>
        <w:t xml:space="preserve"> se realizará, en los diversos ámbitos de competencia, </w:t>
      </w:r>
      <w:r w:rsidRPr="00074FA3">
        <w:rPr>
          <w:rFonts w:ascii="Palatino Linotype" w:hAnsi="Palatino Linotype"/>
          <w:b/>
          <w:sz w:val="22"/>
          <w:szCs w:val="22"/>
        </w:rPr>
        <w:t>por conducto de</w:t>
      </w:r>
      <w:r w:rsidRPr="00074FA3">
        <w:rPr>
          <w:rFonts w:ascii="Palatino Linotype" w:hAnsi="Palatino Linotype"/>
          <w:sz w:val="22"/>
          <w:szCs w:val="22"/>
        </w:rPr>
        <w:t xml:space="preserve"> las Instituciones Policiales y de Procuración de Justicia, de los responsables de la prisión preventiva y ejecución de sentencias, de las autoridades competentes en materia de justicia para adolescentes, de las instancias encargadas de aplicar las infracciones administrativas, y de </w:t>
      </w:r>
      <w:r w:rsidRPr="00074FA3">
        <w:rPr>
          <w:rFonts w:ascii="Palatino Linotype" w:hAnsi="Palatino Linotype"/>
          <w:b/>
          <w:sz w:val="22"/>
          <w:szCs w:val="22"/>
        </w:rPr>
        <w:t>las demás autoridades que en razón de sus atribuciones deban contribuir directa o indirectamente al objeto de dicha Ley</w:t>
      </w:r>
      <w:r w:rsidRPr="00074FA3">
        <w:rPr>
          <w:rFonts w:ascii="Palatino Linotype" w:hAnsi="Palatino Linotype"/>
          <w:sz w:val="22"/>
          <w:szCs w:val="22"/>
        </w:rPr>
        <w:t>.</w:t>
      </w:r>
    </w:p>
    <w:p w14:paraId="75FA0501"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p>
    <w:p w14:paraId="139EE968"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Aunado a lo anterior, el artículo 9° de la Ley anteriormente citada, refiere que </w:t>
      </w:r>
      <w:r w:rsidRPr="00074FA3">
        <w:rPr>
          <w:rFonts w:ascii="Palatino Linotype" w:eastAsia="Calibri" w:hAnsi="Palatino Linotype" w:cs="Tahoma"/>
          <w:b/>
          <w:bCs/>
          <w:sz w:val="22"/>
          <w:szCs w:val="22"/>
          <w:lang w:eastAsia="en-US"/>
        </w:rPr>
        <w:t>los prestadores de servicios de seguridad privada y su personal serán auxiliares de la función de seguridad pública y coadyuvarán con las autoridades y las Instituciones de Seguridad Pública en situaciones de urgencia, desastre o cuando así lo solicite la autoridad competente</w:t>
      </w:r>
      <w:r w:rsidRPr="00074FA3">
        <w:rPr>
          <w:rFonts w:ascii="Palatino Linotype" w:eastAsia="Calibri" w:hAnsi="Palatino Linotype" w:cs="Tahoma"/>
          <w:bCs/>
          <w:sz w:val="22"/>
          <w:szCs w:val="22"/>
          <w:lang w:eastAsia="en-US"/>
        </w:rPr>
        <w:t>.</w:t>
      </w:r>
    </w:p>
    <w:p w14:paraId="526CFFF0"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p>
    <w:p w14:paraId="3AA38D21" w14:textId="0F3162BF" w:rsidR="006C1DB5" w:rsidRPr="00074FA3" w:rsidRDefault="006C1DB5" w:rsidP="006C1DB5">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lastRenderedPageBreak/>
        <w:t xml:space="preserve">En concatenación, el artículo 103 de la misma Ley, indica que </w:t>
      </w:r>
      <w:r w:rsidRPr="00074FA3">
        <w:rPr>
          <w:rFonts w:ascii="Palatino Linotype" w:eastAsia="Calibri" w:hAnsi="Palatino Linotype" w:cs="Tahoma"/>
          <w:b/>
          <w:bCs/>
          <w:sz w:val="22"/>
          <w:szCs w:val="22"/>
          <w:lang w:eastAsia="en-US"/>
        </w:rPr>
        <w:t>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w:t>
      </w:r>
      <w:r w:rsidRPr="00074FA3">
        <w:rPr>
          <w:rFonts w:ascii="Palatino Linotype" w:eastAsia="Calibri" w:hAnsi="Palatino Linotype" w:cs="Tahoma"/>
          <w:bCs/>
          <w:sz w:val="22"/>
          <w:szCs w:val="22"/>
          <w:lang w:eastAsia="en-US"/>
        </w:rPr>
        <w:t>.</w:t>
      </w:r>
    </w:p>
    <w:p w14:paraId="725EC9E7" w14:textId="6854251A" w:rsidR="006C1DB5" w:rsidRPr="00074FA3" w:rsidRDefault="006C1DB5" w:rsidP="006C1DB5">
      <w:pPr>
        <w:spacing w:line="360" w:lineRule="auto"/>
        <w:jc w:val="both"/>
        <w:rPr>
          <w:rFonts w:ascii="Palatino Linotype" w:hAnsi="Palatino Linotype"/>
          <w:b/>
          <w:sz w:val="22"/>
          <w:szCs w:val="22"/>
        </w:rPr>
      </w:pPr>
      <w:r w:rsidRPr="00074FA3">
        <w:rPr>
          <w:rFonts w:ascii="Palatino Linotype" w:hAnsi="Palatino Linotype"/>
          <w:bCs/>
          <w:sz w:val="22"/>
        </w:rPr>
        <w:t>Ahora bien, el artículo 8</w:t>
      </w:r>
      <w:r w:rsidR="00924C53" w:rsidRPr="00074FA3">
        <w:rPr>
          <w:rFonts w:ascii="Palatino Linotype" w:hAnsi="Palatino Linotype"/>
          <w:bCs/>
          <w:sz w:val="22"/>
        </w:rPr>
        <w:t>°</w:t>
      </w:r>
      <w:r w:rsidRPr="00074FA3">
        <w:rPr>
          <w:rFonts w:ascii="Palatino Linotype" w:hAnsi="Palatino Linotype"/>
          <w:bCs/>
          <w:sz w:val="22"/>
        </w:rPr>
        <w:t xml:space="preserve"> del Reglamento Interior de la Secretaría de Seguridad establece que p</w:t>
      </w:r>
      <w:r w:rsidRPr="00074FA3">
        <w:rPr>
          <w:rFonts w:ascii="Palatino Linotype" w:hAnsi="Palatino Linotype"/>
          <w:sz w:val="22"/>
        </w:rPr>
        <w:t xml:space="preserve">ara el estudio, planeación y despacho de los asuntos de su competencia, así como para atender las funciones de control y evaluación que le corresponden, </w:t>
      </w:r>
      <w:r w:rsidRPr="00074FA3">
        <w:rPr>
          <w:rFonts w:ascii="Palatino Linotype" w:hAnsi="Palatino Linotype"/>
          <w:b/>
          <w:sz w:val="22"/>
          <w:szCs w:val="22"/>
        </w:rPr>
        <w:t xml:space="preserve">la Secretaría se auxiliará de la Subsecretaría de Policía Estatal, la cual tiene a su cargo a </w:t>
      </w:r>
      <w:proofErr w:type="gramStart"/>
      <w:r w:rsidRPr="00074FA3">
        <w:rPr>
          <w:rFonts w:ascii="Palatino Linotype" w:hAnsi="Palatino Linotype"/>
          <w:b/>
          <w:sz w:val="22"/>
          <w:szCs w:val="22"/>
        </w:rPr>
        <w:t>la  Dirección</w:t>
      </w:r>
      <w:proofErr w:type="gramEnd"/>
      <w:r w:rsidRPr="00074FA3">
        <w:rPr>
          <w:rFonts w:ascii="Palatino Linotype" w:hAnsi="Palatino Linotype"/>
          <w:b/>
          <w:sz w:val="22"/>
          <w:szCs w:val="22"/>
        </w:rPr>
        <w:t xml:space="preserve"> General de Seguridad Pública y Tránsito.</w:t>
      </w:r>
    </w:p>
    <w:p w14:paraId="397486F3"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p>
    <w:p w14:paraId="4669DEA3" w14:textId="70606C80" w:rsidR="006C1DB5" w:rsidRPr="00074FA3" w:rsidRDefault="006C1DB5" w:rsidP="006C1DB5">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Por su parte, el Reglamento de los Cuerpos de Seguridad Pública del Estado de México,</w:t>
      </w:r>
      <w:r w:rsidR="00924C53" w:rsidRPr="00074FA3">
        <w:rPr>
          <w:rFonts w:ascii="Palatino Linotype" w:eastAsia="Calibri" w:hAnsi="Palatino Linotype" w:cs="Tahoma"/>
          <w:bCs/>
          <w:sz w:val="22"/>
          <w:szCs w:val="22"/>
          <w:lang w:eastAsia="en-US"/>
        </w:rPr>
        <w:t xml:space="preserve"> publicado en la Gaceta del Gobierno el nueve de julio de mil novecientos ochenta y siete y reformado por última vez </w:t>
      </w:r>
      <w:proofErr w:type="gramStart"/>
      <w:r w:rsidR="00924C53" w:rsidRPr="00074FA3">
        <w:rPr>
          <w:rFonts w:ascii="Palatino Linotype" w:eastAsia="Calibri" w:hAnsi="Palatino Linotype" w:cs="Tahoma"/>
          <w:bCs/>
          <w:sz w:val="22"/>
          <w:szCs w:val="22"/>
          <w:lang w:eastAsia="en-US"/>
        </w:rPr>
        <w:t xml:space="preserve">el </w:t>
      </w:r>
      <w:r w:rsidRPr="00074FA3">
        <w:rPr>
          <w:rFonts w:ascii="Palatino Linotype" w:eastAsia="Calibri" w:hAnsi="Palatino Linotype" w:cs="Tahoma"/>
          <w:bCs/>
          <w:sz w:val="22"/>
          <w:szCs w:val="22"/>
          <w:lang w:eastAsia="en-US"/>
        </w:rPr>
        <w:t xml:space="preserve"> </w:t>
      </w:r>
      <w:r w:rsidR="00AE7493" w:rsidRPr="00074FA3">
        <w:rPr>
          <w:rFonts w:ascii="Palatino Linotype" w:eastAsia="Calibri" w:hAnsi="Palatino Linotype" w:cs="Tahoma"/>
          <w:bCs/>
          <w:sz w:val="22"/>
          <w:szCs w:val="22"/>
          <w:lang w:eastAsia="en-US"/>
        </w:rPr>
        <w:t>tres</w:t>
      </w:r>
      <w:proofErr w:type="gramEnd"/>
      <w:r w:rsidR="00AE7493" w:rsidRPr="00074FA3">
        <w:rPr>
          <w:rFonts w:ascii="Palatino Linotype" w:eastAsia="Calibri" w:hAnsi="Palatino Linotype" w:cs="Tahoma"/>
          <w:bCs/>
          <w:sz w:val="22"/>
          <w:szCs w:val="22"/>
          <w:lang w:eastAsia="en-US"/>
        </w:rPr>
        <w:t xml:space="preserve"> de julio de dos mil dos, </w:t>
      </w:r>
      <w:r w:rsidRPr="00074FA3">
        <w:rPr>
          <w:rFonts w:ascii="Palatino Linotype" w:eastAsia="Calibri" w:hAnsi="Palatino Linotype" w:cs="Tahoma"/>
          <w:bCs/>
          <w:sz w:val="22"/>
          <w:szCs w:val="22"/>
          <w:lang w:eastAsia="en-US"/>
        </w:rPr>
        <w:t>en su artículo primero, señala que los Cuerpos de Seguridad Pública del Estado de México serán los siguientes:</w:t>
      </w:r>
    </w:p>
    <w:p w14:paraId="58ADDEF8" w14:textId="77777777" w:rsidR="00AE7493" w:rsidRPr="00074FA3" w:rsidRDefault="00AE7493" w:rsidP="006C1DB5">
      <w:pPr>
        <w:spacing w:line="360" w:lineRule="auto"/>
        <w:jc w:val="both"/>
        <w:rPr>
          <w:rFonts w:ascii="Palatino Linotype" w:eastAsia="Calibri" w:hAnsi="Palatino Linotype" w:cs="Tahoma"/>
          <w:bCs/>
          <w:sz w:val="22"/>
          <w:szCs w:val="22"/>
          <w:lang w:eastAsia="en-US"/>
        </w:rPr>
      </w:pPr>
    </w:p>
    <w:p w14:paraId="668EDC31" w14:textId="77777777" w:rsidR="006C1DB5" w:rsidRPr="00074FA3" w:rsidRDefault="006C1DB5" w:rsidP="006C1DB5">
      <w:pPr>
        <w:pStyle w:val="Prrafodelista"/>
        <w:numPr>
          <w:ilvl w:val="0"/>
          <w:numId w:val="16"/>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 xml:space="preserve">Cuerpo de Seguridad Pública Estatal, cuyos miembros tendrán la denominación de Policía Estatal y operarán en todo el territorio del Estado. Como auxiliares de </w:t>
      </w:r>
      <w:r w:rsidRPr="00074FA3">
        <w:rPr>
          <w:rFonts w:ascii="Palatino Linotype" w:eastAsia="Calibri" w:hAnsi="Palatino Linotype" w:cs="Tahoma"/>
          <w:b/>
          <w:bCs/>
          <w:szCs w:val="22"/>
          <w:lang w:eastAsia="en-US"/>
        </w:rPr>
        <w:t>este cuerpo existirán los Guardias de Seguridad Industrial, Bancaria y Comercial y los Vigilantes Auxiliares</w:t>
      </w:r>
      <w:r w:rsidRPr="00074FA3">
        <w:rPr>
          <w:rFonts w:ascii="Palatino Linotype" w:eastAsia="Calibri" w:hAnsi="Palatino Linotype" w:cs="Tahoma"/>
          <w:bCs/>
          <w:szCs w:val="22"/>
          <w:lang w:eastAsia="en-US"/>
        </w:rPr>
        <w:t>, a los primeros se les denominará Guardias y a los segundos Vigilantes.</w:t>
      </w:r>
    </w:p>
    <w:p w14:paraId="11A240DC" w14:textId="77777777" w:rsidR="006C1DB5" w:rsidRPr="00074FA3" w:rsidRDefault="006C1DB5" w:rsidP="006C1DB5">
      <w:pPr>
        <w:pStyle w:val="Prrafodelista"/>
        <w:numPr>
          <w:ilvl w:val="0"/>
          <w:numId w:val="16"/>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Cuerpos de Seguridad Pública Municipal cuyos miembros se denominarán Policías Municipales y operarán en sus correspondientes circunscripciones municipales, estos cuerpos tendrán una sección de bomberos y de rescate y auxilio, cuando su presupuesto así lo permita.</w:t>
      </w:r>
    </w:p>
    <w:p w14:paraId="189EF178" w14:textId="77777777" w:rsidR="006C1DB5" w:rsidRPr="00074FA3" w:rsidRDefault="006C1DB5" w:rsidP="006C1DB5">
      <w:pPr>
        <w:spacing w:line="360" w:lineRule="auto"/>
        <w:jc w:val="both"/>
      </w:pPr>
    </w:p>
    <w:p w14:paraId="24A24F41" w14:textId="7F204E41" w:rsidR="006C1DB5" w:rsidRPr="00074FA3" w:rsidRDefault="006C1DB5" w:rsidP="006C1DB5">
      <w:pPr>
        <w:spacing w:line="360" w:lineRule="auto"/>
        <w:jc w:val="both"/>
        <w:rPr>
          <w:rFonts w:ascii="Palatino Linotype" w:eastAsia="Calibri" w:hAnsi="Palatino Linotype" w:cs="Tahoma"/>
          <w:bCs/>
          <w:sz w:val="24"/>
          <w:lang w:eastAsia="en-US"/>
        </w:rPr>
      </w:pPr>
      <w:r w:rsidRPr="00074FA3">
        <w:rPr>
          <w:rFonts w:ascii="Palatino Linotype" w:hAnsi="Palatino Linotype"/>
          <w:sz w:val="22"/>
        </w:rPr>
        <w:lastRenderedPageBreak/>
        <w:t>El artículo 2</w:t>
      </w:r>
      <w:r w:rsidR="00924C53" w:rsidRPr="00074FA3">
        <w:rPr>
          <w:rFonts w:ascii="Palatino Linotype" w:hAnsi="Palatino Linotype"/>
          <w:sz w:val="22"/>
        </w:rPr>
        <w:t>°</w:t>
      </w:r>
      <w:r w:rsidRPr="00074FA3">
        <w:rPr>
          <w:rFonts w:ascii="Palatino Linotype" w:hAnsi="Palatino Linotype"/>
          <w:sz w:val="22"/>
        </w:rPr>
        <w:t xml:space="preserve"> del Reglamento anteriormente referido, señala que la organización y operación de los Cuerpos de Seguridad Pública corresponderá al Director General de Seguridad Pública y Tránsito.</w:t>
      </w:r>
    </w:p>
    <w:p w14:paraId="1FE68361" w14:textId="77777777" w:rsidR="00723B0D" w:rsidRPr="00074FA3" w:rsidRDefault="00723B0D" w:rsidP="006C1DB5">
      <w:pPr>
        <w:spacing w:line="360" w:lineRule="auto"/>
        <w:jc w:val="both"/>
        <w:rPr>
          <w:rFonts w:ascii="Palatino Linotype" w:eastAsia="Calibri" w:hAnsi="Palatino Linotype" w:cs="Tahoma"/>
          <w:bCs/>
          <w:sz w:val="22"/>
          <w:lang w:eastAsia="en-US"/>
        </w:rPr>
      </w:pPr>
    </w:p>
    <w:p w14:paraId="5166E504" w14:textId="3E2F55F3" w:rsidR="006C1DB5" w:rsidRPr="00074FA3" w:rsidRDefault="006C1DB5" w:rsidP="006C1DB5">
      <w:pPr>
        <w:spacing w:line="360" w:lineRule="auto"/>
        <w:jc w:val="both"/>
        <w:rPr>
          <w:rFonts w:ascii="Palatino Linotype" w:hAnsi="Palatino Linotype"/>
          <w:b/>
          <w:sz w:val="22"/>
        </w:rPr>
      </w:pPr>
      <w:proofErr w:type="gramStart"/>
      <w:r w:rsidRPr="00074FA3">
        <w:rPr>
          <w:rFonts w:ascii="Palatino Linotype" w:eastAsia="Calibri" w:hAnsi="Palatino Linotype" w:cs="Tahoma"/>
          <w:b/>
          <w:bCs/>
          <w:sz w:val="22"/>
          <w:lang w:eastAsia="en-US"/>
        </w:rPr>
        <w:t>Asimismo</w:t>
      </w:r>
      <w:proofErr w:type="gramEnd"/>
      <w:r w:rsidRPr="00074FA3">
        <w:rPr>
          <w:rFonts w:ascii="Palatino Linotype" w:eastAsia="Calibri" w:hAnsi="Palatino Linotype" w:cs="Tahoma"/>
          <w:b/>
          <w:bCs/>
          <w:sz w:val="22"/>
          <w:lang w:eastAsia="en-US"/>
        </w:rPr>
        <w:t xml:space="preserve"> el artículo 8</w:t>
      </w:r>
      <w:r w:rsidR="00AE7493" w:rsidRPr="00074FA3">
        <w:rPr>
          <w:rFonts w:ascii="Palatino Linotype" w:eastAsia="Calibri" w:hAnsi="Palatino Linotype" w:cs="Tahoma"/>
          <w:b/>
          <w:bCs/>
          <w:sz w:val="22"/>
          <w:lang w:eastAsia="en-US"/>
        </w:rPr>
        <w:t>°</w:t>
      </w:r>
      <w:r w:rsidRPr="00074FA3">
        <w:rPr>
          <w:rFonts w:ascii="Palatino Linotype" w:eastAsia="Calibri" w:hAnsi="Palatino Linotype" w:cs="Tahoma"/>
          <w:b/>
          <w:bCs/>
          <w:sz w:val="22"/>
          <w:lang w:eastAsia="en-US"/>
        </w:rPr>
        <w:t xml:space="preserve"> del Reglamento en cita, refiere que </w:t>
      </w:r>
      <w:r w:rsidRPr="00074FA3">
        <w:rPr>
          <w:rFonts w:ascii="Palatino Linotype" w:hAnsi="Palatino Linotype"/>
          <w:b/>
          <w:sz w:val="22"/>
        </w:rPr>
        <w:t>la corporación de Guardias de Seguridad Industrial, Bancaria y Comercial y la de Vigilantes Auxiliares dependerán de la Dirección General de Seguridad Pública y Tránsito del Estado y al frente de dichas corporaciones se designará un jefe.</w:t>
      </w:r>
    </w:p>
    <w:p w14:paraId="736CABDC" w14:textId="77777777" w:rsidR="006C1DB5" w:rsidRPr="00074FA3" w:rsidRDefault="006C1DB5" w:rsidP="006C1DB5">
      <w:pPr>
        <w:spacing w:line="360" w:lineRule="auto"/>
        <w:jc w:val="both"/>
        <w:rPr>
          <w:rFonts w:ascii="Palatino Linotype" w:hAnsi="Palatino Linotype"/>
          <w:sz w:val="22"/>
        </w:rPr>
      </w:pPr>
    </w:p>
    <w:p w14:paraId="2B0A0CDC" w14:textId="77777777" w:rsidR="006C1DB5" w:rsidRPr="00074FA3" w:rsidRDefault="006C1DB5" w:rsidP="006C1DB5">
      <w:pPr>
        <w:spacing w:line="360" w:lineRule="auto"/>
        <w:jc w:val="both"/>
        <w:rPr>
          <w:rFonts w:ascii="Palatino Linotype" w:eastAsia="Calibri" w:hAnsi="Palatino Linotype" w:cs="Tahoma"/>
          <w:bCs/>
          <w:sz w:val="22"/>
          <w:lang w:eastAsia="en-US"/>
        </w:rPr>
      </w:pPr>
      <w:r w:rsidRPr="00074FA3">
        <w:rPr>
          <w:rFonts w:ascii="Palatino Linotype" w:hAnsi="Palatino Linotype"/>
          <w:sz w:val="22"/>
        </w:rPr>
        <w:t>De igual forma, el artículo 14 de dicho reglamento refiere que las corporaciones de Guardias de Seguridad Industrial, Bancaria y Comercial, y de Vigilantes Auxiliares estarán subordinados a la Policía Estatal.</w:t>
      </w:r>
    </w:p>
    <w:p w14:paraId="3B9C2A2A"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p>
    <w:p w14:paraId="710A69B7" w14:textId="0FADDD20" w:rsidR="006C1DB5" w:rsidRPr="00074FA3" w:rsidRDefault="006C1DB5" w:rsidP="006C1DB5">
      <w:pPr>
        <w:spacing w:line="360" w:lineRule="auto"/>
        <w:jc w:val="both"/>
        <w:rPr>
          <w:rFonts w:ascii="Palatino Linotype" w:eastAsia="Calibri" w:hAnsi="Palatino Linotype" w:cs="Tahoma"/>
          <w:bCs/>
          <w:sz w:val="22"/>
          <w:szCs w:val="22"/>
          <w:lang w:eastAsia="en-US"/>
        </w:rPr>
      </w:pPr>
      <w:proofErr w:type="gramStart"/>
      <w:r w:rsidRPr="00074FA3">
        <w:rPr>
          <w:rFonts w:ascii="Palatino Linotype" w:eastAsia="Calibri" w:hAnsi="Palatino Linotype" w:cs="Tahoma"/>
          <w:bCs/>
          <w:sz w:val="22"/>
          <w:szCs w:val="22"/>
          <w:lang w:eastAsia="en-US"/>
        </w:rPr>
        <w:t>Por  otro</w:t>
      </w:r>
      <w:proofErr w:type="gramEnd"/>
      <w:r w:rsidRPr="00074FA3">
        <w:rPr>
          <w:rFonts w:ascii="Palatino Linotype" w:eastAsia="Calibri" w:hAnsi="Palatino Linotype" w:cs="Tahoma"/>
          <w:bCs/>
          <w:sz w:val="22"/>
          <w:szCs w:val="22"/>
          <w:lang w:eastAsia="en-US"/>
        </w:rPr>
        <w:t xml:space="preserve"> lado, el artículo 10</w:t>
      </w:r>
      <w:r w:rsidR="00AE7493" w:rsidRPr="00074FA3">
        <w:rPr>
          <w:rFonts w:ascii="Palatino Linotype" w:eastAsia="Calibri" w:hAnsi="Palatino Linotype" w:cs="Tahoma"/>
          <w:bCs/>
          <w:sz w:val="22"/>
          <w:szCs w:val="22"/>
          <w:lang w:eastAsia="en-US"/>
        </w:rPr>
        <w:t>, fracciones XIX, XX, XXI y XXII</w:t>
      </w:r>
      <w:r w:rsidRPr="00074FA3">
        <w:rPr>
          <w:rFonts w:ascii="Palatino Linotype" w:eastAsia="Calibri" w:hAnsi="Palatino Linotype" w:cs="Tahoma"/>
          <w:bCs/>
          <w:sz w:val="22"/>
          <w:szCs w:val="22"/>
          <w:lang w:eastAsia="en-US"/>
        </w:rPr>
        <w:t xml:space="preserve"> del Reglamento Interior de la Comisión Estatal de Seguridad Ciudadana del Estado de México, mismo que en términos del Transitorio Tercero abroga el Reglamento Interior de la Secretaría de Seguridad Ciudadana, refiere que son atribuciones del Comisionado, las siguientes:</w:t>
      </w:r>
    </w:p>
    <w:p w14:paraId="3786973A" w14:textId="77777777" w:rsidR="006C1DB5" w:rsidRPr="00074FA3" w:rsidRDefault="006C1DB5" w:rsidP="006C1DB5">
      <w:pPr>
        <w:spacing w:line="360" w:lineRule="auto"/>
        <w:jc w:val="both"/>
        <w:rPr>
          <w:rFonts w:ascii="Palatino Linotype" w:eastAsia="Calibri" w:hAnsi="Palatino Linotype" w:cs="Tahoma"/>
          <w:bCs/>
          <w:sz w:val="22"/>
          <w:szCs w:val="22"/>
          <w:lang w:eastAsia="en-US"/>
        </w:rPr>
      </w:pPr>
    </w:p>
    <w:p w14:paraId="41646EC0" w14:textId="69ACA329" w:rsidR="006C1DB5" w:rsidRPr="00074FA3" w:rsidRDefault="006C1DB5" w:rsidP="00074FA3">
      <w:pPr>
        <w:pStyle w:val="Prrafodelista"/>
        <w:numPr>
          <w:ilvl w:val="0"/>
          <w:numId w:val="23"/>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Autorizar la prestación del servicio de seguridad privada en el territorio del Estado de México, y, en su caso, la revalidación, revocación o modificación de la autorización otorgada para dicho efecto.</w:t>
      </w:r>
      <w:r w:rsidRPr="00074FA3">
        <w:rPr>
          <w:rFonts w:ascii="Palatino Linotype" w:eastAsia="Calibri" w:hAnsi="Palatino Linotype" w:cs="Tahoma"/>
          <w:bCs/>
          <w:szCs w:val="22"/>
          <w:lang w:eastAsia="en-US"/>
        </w:rPr>
        <w:cr/>
      </w:r>
    </w:p>
    <w:p w14:paraId="44F99E0E" w14:textId="1EFC5043" w:rsidR="006C1DB5" w:rsidRPr="00074FA3" w:rsidRDefault="006C1DB5" w:rsidP="00074FA3">
      <w:pPr>
        <w:pStyle w:val="Prrafodelista"/>
        <w:numPr>
          <w:ilvl w:val="0"/>
          <w:numId w:val="23"/>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Regular, coordinar, supervisar y controlar a los prestadores de servicios de seguridad privada y verificar el cumplimiento de las disposiciones normativas en la materia, así como recibir, atender y resolver las quejas sobre su actuación.</w:t>
      </w:r>
    </w:p>
    <w:p w14:paraId="373164EA" w14:textId="77777777" w:rsidR="006C1DB5" w:rsidRPr="00074FA3" w:rsidRDefault="006C1DB5" w:rsidP="006C1DB5">
      <w:pPr>
        <w:pStyle w:val="Prrafodelista"/>
        <w:spacing w:line="360" w:lineRule="auto"/>
        <w:jc w:val="both"/>
        <w:rPr>
          <w:rFonts w:ascii="Palatino Linotype" w:eastAsia="Calibri" w:hAnsi="Palatino Linotype" w:cs="Tahoma"/>
          <w:bCs/>
          <w:szCs w:val="22"/>
          <w:lang w:eastAsia="en-US"/>
        </w:rPr>
      </w:pPr>
    </w:p>
    <w:p w14:paraId="7CF93913" w14:textId="509FD130" w:rsidR="006C1DB5" w:rsidRPr="00074FA3" w:rsidRDefault="006C1DB5" w:rsidP="00074FA3">
      <w:pPr>
        <w:pStyle w:val="Prrafodelista"/>
        <w:numPr>
          <w:ilvl w:val="0"/>
          <w:numId w:val="23"/>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lastRenderedPageBreak/>
        <w:t>Realizar el registro, seguimiento y control del personal de la Comisión y de los prestadores del servicio de seguridad privada, así como el de los cuerpos preventivos de seguridad pública municipal.</w:t>
      </w:r>
    </w:p>
    <w:p w14:paraId="000F8677" w14:textId="77777777" w:rsidR="006C1DB5" w:rsidRPr="00074FA3" w:rsidRDefault="006C1DB5" w:rsidP="006C1DB5">
      <w:pPr>
        <w:pStyle w:val="Prrafodelista"/>
        <w:rPr>
          <w:rFonts w:ascii="Palatino Linotype" w:eastAsia="Calibri" w:hAnsi="Palatino Linotype" w:cs="Tahoma"/>
          <w:bCs/>
          <w:szCs w:val="22"/>
          <w:lang w:eastAsia="en-US"/>
        </w:rPr>
      </w:pPr>
    </w:p>
    <w:p w14:paraId="6EA640BE" w14:textId="2490100E" w:rsidR="006C1DB5" w:rsidRPr="00074FA3" w:rsidRDefault="006C1DB5" w:rsidP="00074FA3">
      <w:pPr>
        <w:pStyle w:val="Prrafodelista"/>
        <w:numPr>
          <w:ilvl w:val="0"/>
          <w:numId w:val="23"/>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Coordinar operativamente a los organismos auxiliares referidos en la Ley de Seguridad, en situaciones de urgencia o de desastre o cuando fuese necesario en apoyo de la seguridad pública</w:t>
      </w:r>
    </w:p>
    <w:p w14:paraId="7B772DCC" w14:textId="45C4A1CE" w:rsidR="00723B0D" w:rsidRPr="00074FA3" w:rsidRDefault="00723B0D" w:rsidP="00723B0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ese sentido, de los ordenamientos antes descritos, especialmente del artículo 8</w:t>
      </w:r>
      <w:r w:rsidR="00D163D8" w:rsidRPr="00074FA3">
        <w:rPr>
          <w:rFonts w:ascii="Palatino Linotype" w:eastAsia="Calibri" w:hAnsi="Palatino Linotype" w:cs="Tahoma"/>
          <w:bCs/>
          <w:sz w:val="22"/>
          <w:szCs w:val="22"/>
          <w:lang w:eastAsia="en-US"/>
        </w:rPr>
        <w:t>°</w:t>
      </w:r>
      <w:r w:rsidRPr="00074FA3">
        <w:rPr>
          <w:rFonts w:ascii="Palatino Linotype" w:eastAsia="Calibri" w:hAnsi="Palatino Linotype" w:cs="Tahoma"/>
          <w:bCs/>
          <w:sz w:val="22"/>
          <w:szCs w:val="22"/>
          <w:lang w:eastAsia="en-US"/>
        </w:rPr>
        <w:t xml:space="preserve"> del Reglamento de los Cuerpos de Seguridad Pública del Estado de México, se desprende que contrario a lo manifestado por el Sujeto Obligado en su respuesta inicial y posteriormente en su Informe Justificado, el CUSAEM </w:t>
      </w:r>
      <w:r w:rsidRPr="00074FA3">
        <w:rPr>
          <w:rFonts w:ascii="Palatino Linotype" w:eastAsia="Calibri" w:hAnsi="Palatino Linotype" w:cs="Tahoma"/>
          <w:b/>
          <w:bCs/>
          <w:sz w:val="22"/>
          <w:szCs w:val="22"/>
          <w:lang w:eastAsia="en-US"/>
        </w:rPr>
        <w:t xml:space="preserve">depende de la </w:t>
      </w:r>
      <w:r w:rsidRPr="00074FA3">
        <w:rPr>
          <w:rFonts w:ascii="Palatino Linotype" w:hAnsi="Palatino Linotype"/>
          <w:b/>
          <w:sz w:val="22"/>
        </w:rPr>
        <w:t>Dirección General de Seguridad Pública y Tránsito del Estado de México, la cual pertenece a la Subsecretaría de Policía Estatal, y esta a su vez a la Secretaria de Seguridad</w:t>
      </w:r>
      <w:r w:rsidRPr="00074FA3">
        <w:rPr>
          <w:rFonts w:ascii="Palatino Linotype" w:hAnsi="Palatino Linotype"/>
          <w:sz w:val="22"/>
        </w:rPr>
        <w:t>, por lo que, aun y cuando la  Ley Orgánica de la Administración Pública del Estado de México no establezca explícitamente que el CUSAEM pertenece a la Administración Pública de esta Entidad, lo cierto es que dichos cuerpos de seguridad s</w:t>
      </w:r>
      <w:r w:rsidR="00D163D8" w:rsidRPr="00074FA3">
        <w:rPr>
          <w:rFonts w:ascii="Palatino Linotype" w:hAnsi="Palatino Linotype"/>
          <w:sz w:val="22"/>
        </w:rPr>
        <w:t>í</w:t>
      </w:r>
      <w:r w:rsidRPr="00074FA3">
        <w:rPr>
          <w:rFonts w:ascii="Palatino Linotype" w:hAnsi="Palatino Linotype"/>
          <w:sz w:val="22"/>
        </w:rPr>
        <w:t xml:space="preserve"> dependen </w:t>
      </w:r>
      <w:r w:rsidR="00D163D8" w:rsidRPr="00074FA3">
        <w:rPr>
          <w:rFonts w:ascii="Palatino Linotype" w:hAnsi="Palatino Linotype"/>
          <w:sz w:val="22"/>
        </w:rPr>
        <w:t xml:space="preserve">normativamente </w:t>
      </w:r>
      <w:r w:rsidRPr="00074FA3">
        <w:rPr>
          <w:rFonts w:ascii="Palatino Linotype" w:hAnsi="Palatino Linotype"/>
          <w:sz w:val="22"/>
        </w:rPr>
        <w:t xml:space="preserve">de una Unidad Administrativa perteneciente a una Dependencia Pública del Gobierno del Estado de México. </w:t>
      </w:r>
    </w:p>
    <w:p w14:paraId="70AA812C" w14:textId="77777777" w:rsidR="006C1DB5" w:rsidRPr="00074FA3" w:rsidRDefault="006C1DB5" w:rsidP="00D20B1D">
      <w:pPr>
        <w:spacing w:line="360" w:lineRule="auto"/>
        <w:jc w:val="both"/>
        <w:rPr>
          <w:rFonts w:ascii="Palatino Linotype" w:eastAsia="Calibri" w:hAnsi="Palatino Linotype" w:cs="Tahoma"/>
          <w:bCs/>
          <w:sz w:val="22"/>
          <w:szCs w:val="22"/>
          <w:lang w:eastAsia="en-US"/>
        </w:rPr>
      </w:pPr>
    </w:p>
    <w:p w14:paraId="582A6500" w14:textId="3B19B22E" w:rsidR="006C1DB5" w:rsidRPr="00074FA3" w:rsidRDefault="00723B0D"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Bajo este orden de ideas, si bien es cierto que el CUSAEM no forma parte de la estructura de la Secretaría de Seguridad, también lo es que la normatividad le confiere atribuciones a esta última para realizar las actividades descritas en los ordenamientos anteriormente referidos con cuerpos de seguridad en cita, aunado a que como </w:t>
      </w:r>
      <w:r w:rsidR="004F6475" w:rsidRPr="00074FA3">
        <w:rPr>
          <w:rFonts w:ascii="Palatino Linotype" w:eastAsia="Calibri" w:hAnsi="Palatino Linotype" w:cs="Tahoma"/>
          <w:bCs/>
          <w:sz w:val="22"/>
          <w:szCs w:val="22"/>
          <w:lang w:eastAsia="en-US"/>
        </w:rPr>
        <w:t xml:space="preserve">ya </w:t>
      </w:r>
      <w:r w:rsidRPr="00074FA3">
        <w:rPr>
          <w:rFonts w:ascii="Palatino Linotype" w:eastAsia="Calibri" w:hAnsi="Palatino Linotype" w:cs="Tahoma"/>
          <w:bCs/>
          <w:sz w:val="22"/>
          <w:szCs w:val="22"/>
          <w:lang w:eastAsia="en-US"/>
        </w:rPr>
        <w:t xml:space="preserve">se ha </w:t>
      </w:r>
      <w:r w:rsidR="004F6475" w:rsidRPr="00074FA3">
        <w:rPr>
          <w:rFonts w:ascii="Palatino Linotype" w:eastAsia="Calibri" w:hAnsi="Palatino Linotype" w:cs="Tahoma"/>
          <w:bCs/>
          <w:sz w:val="22"/>
          <w:szCs w:val="22"/>
          <w:lang w:eastAsia="en-US"/>
        </w:rPr>
        <w:t>manifestado,</w:t>
      </w:r>
      <w:r w:rsidRPr="00074FA3">
        <w:rPr>
          <w:rFonts w:ascii="Palatino Linotype" w:eastAsia="Calibri" w:hAnsi="Palatino Linotype" w:cs="Tahoma"/>
          <w:bCs/>
          <w:sz w:val="22"/>
          <w:szCs w:val="22"/>
          <w:lang w:eastAsia="en-US"/>
        </w:rPr>
        <w:t xml:space="preserve"> los mismos dependen directamente de la Dirección </w:t>
      </w:r>
      <w:r w:rsidRPr="00074FA3">
        <w:rPr>
          <w:rFonts w:ascii="Palatino Linotype" w:hAnsi="Palatino Linotype"/>
          <w:sz w:val="22"/>
        </w:rPr>
        <w:t>General de Seguridad Pública y Tránsito del Estado de México, -Unidad Administrativa de la Secretaría de Seguridad-</w:t>
      </w:r>
      <w:r w:rsidRPr="00074FA3">
        <w:rPr>
          <w:rFonts w:ascii="Palatino Linotype" w:eastAsia="Calibri" w:hAnsi="Palatino Linotype" w:cs="Tahoma"/>
          <w:bCs/>
          <w:sz w:val="22"/>
          <w:szCs w:val="22"/>
          <w:lang w:eastAsia="en-US"/>
        </w:rPr>
        <w:t xml:space="preserve"> por lo que, es</w:t>
      </w:r>
      <w:r w:rsidR="004F6475" w:rsidRPr="00074FA3">
        <w:rPr>
          <w:rFonts w:ascii="Palatino Linotype" w:eastAsia="Calibri" w:hAnsi="Palatino Linotype" w:cs="Tahoma"/>
          <w:bCs/>
          <w:sz w:val="22"/>
          <w:szCs w:val="22"/>
          <w:lang w:eastAsia="en-US"/>
        </w:rPr>
        <w:t xml:space="preserve"> evidente la existencia del vínculo y la dependencia entre estos cuerpos de seguridad y la Administración Pública Estatal. </w:t>
      </w:r>
      <w:r w:rsidRPr="00074FA3">
        <w:rPr>
          <w:rFonts w:ascii="Palatino Linotype" w:eastAsia="Calibri" w:hAnsi="Palatino Linotype" w:cs="Tahoma"/>
          <w:bCs/>
          <w:sz w:val="22"/>
          <w:szCs w:val="22"/>
          <w:lang w:eastAsia="en-US"/>
        </w:rPr>
        <w:t xml:space="preserve"> </w:t>
      </w:r>
    </w:p>
    <w:p w14:paraId="6D71A01E" w14:textId="77777777" w:rsidR="006C1DB5" w:rsidRPr="00074FA3" w:rsidRDefault="006C1DB5" w:rsidP="00D20B1D">
      <w:pPr>
        <w:spacing w:line="360" w:lineRule="auto"/>
        <w:jc w:val="both"/>
        <w:rPr>
          <w:rFonts w:ascii="Palatino Linotype" w:eastAsia="Calibri" w:hAnsi="Palatino Linotype" w:cs="Tahoma"/>
          <w:bCs/>
          <w:sz w:val="22"/>
          <w:szCs w:val="22"/>
          <w:lang w:eastAsia="en-US"/>
        </w:rPr>
      </w:pPr>
    </w:p>
    <w:p w14:paraId="6DA9CF42" w14:textId="3D721EC7" w:rsidR="004F6475" w:rsidRPr="00074FA3" w:rsidRDefault="004F6475" w:rsidP="004F6475">
      <w:pPr>
        <w:spacing w:line="360" w:lineRule="auto"/>
        <w:jc w:val="both"/>
        <w:rPr>
          <w:rFonts w:ascii="Palatino Linotype" w:eastAsia="Calibri" w:hAnsi="Palatino Linotype" w:cs="Tahoma"/>
          <w:b/>
          <w:bCs/>
          <w:sz w:val="22"/>
          <w:szCs w:val="22"/>
          <w:lang w:eastAsia="en-US"/>
        </w:rPr>
      </w:pPr>
      <w:r w:rsidRPr="00074FA3">
        <w:rPr>
          <w:rFonts w:ascii="Palatino Linotype" w:eastAsia="Calibri" w:hAnsi="Palatino Linotype" w:cs="Tahoma"/>
          <w:b/>
          <w:bCs/>
          <w:sz w:val="22"/>
          <w:szCs w:val="22"/>
          <w:lang w:eastAsia="en-US"/>
        </w:rPr>
        <w:lastRenderedPageBreak/>
        <w:t>Ahora bien, una vez acreditado el vínculo y dependencia existente entre el CUSAEM y la Secretaría de Seguridad, esta ponencia analizará lo relativo a la atribución de la Secretaría de Finanzas para conocer sobre el presupuesto asignado a los Cuerpos de Guardias de Seguridad Industrial, Bancaria y Comercial del Valle Cuautitlán –Texcoco, del Valle de Toluca y Vigilancia Auxiliar y Urbana del Estado de México.</w:t>
      </w:r>
    </w:p>
    <w:p w14:paraId="0673FF1E" w14:textId="0D625BC4" w:rsidR="004F6475" w:rsidRPr="00074FA3" w:rsidRDefault="004F6475" w:rsidP="00D20B1D">
      <w:pPr>
        <w:spacing w:line="360" w:lineRule="auto"/>
        <w:jc w:val="both"/>
        <w:rPr>
          <w:rFonts w:ascii="Palatino Linotype" w:eastAsia="Calibri" w:hAnsi="Palatino Linotype" w:cs="Tahoma"/>
          <w:bCs/>
          <w:sz w:val="22"/>
          <w:szCs w:val="22"/>
          <w:lang w:eastAsia="en-US"/>
        </w:rPr>
      </w:pPr>
    </w:p>
    <w:p w14:paraId="3B18870D" w14:textId="77777777" w:rsidR="006C1DB5" w:rsidRPr="00074FA3" w:rsidRDefault="006C1DB5" w:rsidP="00D20B1D">
      <w:pPr>
        <w:spacing w:line="360" w:lineRule="auto"/>
        <w:jc w:val="both"/>
        <w:rPr>
          <w:rFonts w:ascii="Palatino Linotype" w:eastAsia="Calibri" w:hAnsi="Palatino Linotype" w:cs="Tahoma"/>
          <w:bCs/>
          <w:sz w:val="22"/>
          <w:szCs w:val="22"/>
          <w:lang w:eastAsia="en-US"/>
        </w:rPr>
      </w:pPr>
    </w:p>
    <w:p w14:paraId="77C6510A" w14:textId="41551D1E" w:rsidR="00DF22FB" w:rsidRPr="00074FA3" w:rsidRDefault="009D2AA3"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Al respecto, el artículo</w:t>
      </w:r>
      <w:r w:rsidRPr="00074FA3">
        <w:rPr>
          <w:rFonts w:ascii="Palatino Linotype" w:hAnsi="Palatino Linotype"/>
          <w:sz w:val="22"/>
          <w:szCs w:val="22"/>
        </w:rPr>
        <w:t xml:space="preserve"> 23 de la Ley Orgánica de la Administración Pública del Estado de México, establece que la Secretaría de Finanzas,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p>
    <w:p w14:paraId="6AC7E4C5" w14:textId="11A04218" w:rsidR="00C9469A" w:rsidRPr="00074FA3" w:rsidRDefault="00C9469A" w:rsidP="00D20B1D">
      <w:pPr>
        <w:spacing w:line="360" w:lineRule="auto"/>
        <w:jc w:val="both"/>
        <w:rPr>
          <w:rFonts w:ascii="Palatino Linotype" w:eastAsia="Calibri" w:hAnsi="Palatino Linotype" w:cs="Tahoma"/>
          <w:bCs/>
          <w:sz w:val="22"/>
          <w:szCs w:val="22"/>
          <w:lang w:eastAsia="en-US"/>
        </w:rPr>
      </w:pPr>
    </w:p>
    <w:p w14:paraId="2ED955C9" w14:textId="1ECED792" w:rsidR="003B63C2" w:rsidRPr="00074FA3" w:rsidRDefault="003B63C2" w:rsidP="00D20B1D">
      <w:pPr>
        <w:spacing w:line="360" w:lineRule="auto"/>
        <w:jc w:val="both"/>
        <w:rPr>
          <w:rFonts w:ascii="Palatino Linotype" w:eastAsia="Calibri" w:hAnsi="Palatino Linotype" w:cs="Tahoma"/>
          <w:bCs/>
          <w:sz w:val="22"/>
          <w:szCs w:val="22"/>
          <w:lang w:eastAsia="en-US"/>
        </w:rPr>
      </w:pPr>
      <w:r w:rsidRPr="00074FA3">
        <w:rPr>
          <w:rFonts w:ascii="Palatino Linotype" w:hAnsi="Palatino Linotype"/>
          <w:sz w:val="22"/>
          <w:szCs w:val="22"/>
        </w:rPr>
        <w:t xml:space="preserve">Por otra parte, el artículo 285 </w:t>
      </w:r>
      <w:r w:rsidRPr="00074FA3">
        <w:rPr>
          <w:rFonts w:ascii="Palatino Linotype" w:eastAsia="Calibri" w:hAnsi="Palatino Linotype" w:cs="Tahoma"/>
          <w:bCs/>
          <w:sz w:val="22"/>
          <w:szCs w:val="22"/>
          <w:lang w:eastAsia="en-US"/>
        </w:rPr>
        <w:t>del Código Financiero del Estado de México</w:t>
      </w:r>
      <w:r w:rsidRPr="00074FA3">
        <w:rPr>
          <w:rFonts w:ascii="Palatino Linotype" w:hAnsi="Palatino Linotype"/>
          <w:sz w:val="22"/>
          <w:szCs w:val="22"/>
        </w:rPr>
        <w:t xml:space="preserve"> establece que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62BCD1D7" w14:textId="77777777" w:rsidR="003B63C2" w:rsidRPr="00074FA3" w:rsidRDefault="003B63C2" w:rsidP="00D20B1D">
      <w:pPr>
        <w:spacing w:line="360" w:lineRule="auto"/>
        <w:jc w:val="both"/>
        <w:rPr>
          <w:rFonts w:ascii="Palatino Linotype" w:eastAsia="Calibri" w:hAnsi="Palatino Linotype" w:cs="Tahoma"/>
          <w:bCs/>
          <w:sz w:val="22"/>
          <w:szCs w:val="22"/>
          <w:lang w:eastAsia="en-US"/>
        </w:rPr>
      </w:pPr>
    </w:p>
    <w:p w14:paraId="47ED233C" w14:textId="55FBC997" w:rsidR="00CB7E1B" w:rsidRPr="00074FA3" w:rsidRDefault="003B63C2" w:rsidP="00D20B1D">
      <w:pPr>
        <w:spacing w:line="360" w:lineRule="auto"/>
        <w:jc w:val="both"/>
        <w:rPr>
          <w:rFonts w:ascii="Palatino Linotype" w:hAnsi="Palatino Linotype"/>
          <w:sz w:val="22"/>
          <w:szCs w:val="22"/>
        </w:rPr>
      </w:pPr>
      <w:r w:rsidRPr="00074FA3">
        <w:rPr>
          <w:rFonts w:ascii="Palatino Linotype" w:eastAsia="Calibri" w:hAnsi="Palatino Linotype" w:cs="Tahoma"/>
          <w:bCs/>
          <w:sz w:val="22"/>
          <w:szCs w:val="22"/>
          <w:lang w:eastAsia="en-US"/>
        </w:rPr>
        <w:t>A su vez</w:t>
      </w:r>
      <w:r w:rsidR="00CB7E1B" w:rsidRPr="00074FA3">
        <w:rPr>
          <w:rFonts w:ascii="Palatino Linotype" w:eastAsia="Calibri" w:hAnsi="Palatino Linotype" w:cs="Tahoma"/>
          <w:bCs/>
          <w:sz w:val="22"/>
          <w:szCs w:val="22"/>
          <w:lang w:eastAsia="en-US"/>
        </w:rPr>
        <w:t xml:space="preserve">, el artículo 287 </w:t>
      </w:r>
      <w:r w:rsidRPr="00074FA3">
        <w:rPr>
          <w:rFonts w:ascii="Palatino Linotype" w:eastAsia="Calibri" w:hAnsi="Palatino Linotype" w:cs="Tahoma"/>
          <w:bCs/>
          <w:sz w:val="22"/>
          <w:szCs w:val="22"/>
          <w:lang w:eastAsia="en-US"/>
        </w:rPr>
        <w:t>del Código antes referido</w:t>
      </w:r>
      <w:r w:rsidR="00CB7E1B" w:rsidRPr="00074FA3">
        <w:rPr>
          <w:rFonts w:ascii="Palatino Linotype" w:eastAsia="Calibri" w:hAnsi="Palatino Linotype" w:cs="Tahoma"/>
          <w:bCs/>
          <w:sz w:val="22"/>
          <w:szCs w:val="22"/>
          <w:lang w:eastAsia="en-US"/>
        </w:rPr>
        <w:t xml:space="preserve">, </w:t>
      </w:r>
      <w:r w:rsidR="00CB7E1B" w:rsidRPr="00074FA3">
        <w:rPr>
          <w:rFonts w:ascii="Palatino Linotype" w:eastAsia="Calibri" w:hAnsi="Palatino Linotype" w:cs="Tahoma"/>
          <w:b/>
          <w:bCs/>
          <w:sz w:val="22"/>
          <w:szCs w:val="22"/>
          <w:lang w:eastAsia="en-US"/>
        </w:rPr>
        <w:t xml:space="preserve">señala que la Secretaría de Finanzas </w:t>
      </w:r>
      <w:r w:rsidR="00CB7E1B" w:rsidRPr="00074FA3">
        <w:rPr>
          <w:rFonts w:ascii="Palatino Linotype" w:hAnsi="Palatino Linotype"/>
          <w:b/>
          <w:sz w:val="22"/>
          <w:szCs w:val="22"/>
        </w:rPr>
        <w:t>deberá establecer y operar un Registro Estatal de Planes, Programas y Proyectos</w:t>
      </w:r>
      <w:r w:rsidR="00CB7E1B" w:rsidRPr="00074FA3">
        <w:rPr>
          <w:rFonts w:ascii="Palatino Linotype" w:hAnsi="Palatino Linotype"/>
          <w:sz w:val="22"/>
          <w:szCs w:val="22"/>
        </w:rPr>
        <w:t xml:space="preserve">, de igual forma refiere que las autoridades competentes que formulen los anteproyectos de presupuesto tanto estatal como municipal serán responsables de que los presupuestos de egresos se </w:t>
      </w:r>
      <w:r w:rsidR="00CB7E1B" w:rsidRPr="00074FA3">
        <w:rPr>
          <w:rFonts w:ascii="Palatino Linotype" w:hAnsi="Palatino Linotype"/>
          <w:sz w:val="22"/>
          <w:szCs w:val="22"/>
        </w:rPr>
        <w:lastRenderedPageBreak/>
        <w:t>encuentren relacionados con el Plan de Desarrollo del Estado de México y el correspondiente Plan de Desarrollo Municipal y los programas inscritos en el Registro Estatal de Planes, Programas y Proyectos.</w:t>
      </w:r>
    </w:p>
    <w:p w14:paraId="595EF0E0" w14:textId="77777777" w:rsidR="00CB7E1B" w:rsidRPr="00074FA3" w:rsidRDefault="00CB7E1B" w:rsidP="00D20B1D">
      <w:pPr>
        <w:spacing w:line="360" w:lineRule="auto"/>
        <w:jc w:val="both"/>
        <w:rPr>
          <w:rFonts w:ascii="Palatino Linotype" w:hAnsi="Palatino Linotype"/>
          <w:sz w:val="22"/>
          <w:szCs w:val="22"/>
        </w:rPr>
      </w:pPr>
    </w:p>
    <w:p w14:paraId="75502945" w14:textId="1C5431AF" w:rsidR="00CB7E1B" w:rsidRPr="00074FA3" w:rsidRDefault="00CB7E1B" w:rsidP="00D20B1D">
      <w:pPr>
        <w:spacing w:line="360" w:lineRule="auto"/>
        <w:jc w:val="both"/>
        <w:rPr>
          <w:rFonts w:ascii="Palatino Linotype" w:eastAsia="Calibri" w:hAnsi="Palatino Linotype" w:cs="Tahoma"/>
          <w:bCs/>
          <w:sz w:val="22"/>
          <w:szCs w:val="22"/>
          <w:lang w:eastAsia="en-US"/>
        </w:rPr>
      </w:pPr>
      <w:r w:rsidRPr="00074FA3">
        <w:rPr>
          <w:rFonts w:ascii="Palatino Linotype" w:hAnsi="Palatino Linotype"/>
          <w:sz w:val="22"/>
          <w:szCs w:val="22"/>
        </w:rPr>
        <w:t xml:space="preserve">Asimismo, el artículo de referencia dispone que la Secretaría de Finanzas, con independencia del origen de los recursos, </w:t>
      </w:r>
      <w:r w:rsidRPr="00074FA3">
        <w:rPr>
          <w:rFonts w:ascii="Palatino Linotype" w:hAnsi="Palatino Linotype"/>
          <w:b/>
          <w:sz w:val="22"/>
          <w:szCs w:val="22"/>
        </w:rPr>
        <w:t>autorizará por escrito y de manera individualizada las obras, acciones y proyectos que ejecutarán las dependencias y organismos auxiliares.</w:t>
      </w:r>
      <w:r w:rsidRPr="00074FA3">
        <w:rPr>
          <w:rFonts w:ascii="Palatino Linotype" w:hAnsi="Palatino Linotype"/>
          <w:sz w:val="22"/>
          <w:szCs w:val="22"/>
        </w:rPr>
        <w:t xml:space="preserve"> Tratándose de los organismos auxiliares, las obras, acciones y proyectos, deberán contar con la autorización del órgano de gobierno que corresponda.</w:t>
      </w:r>
    </w:p>
    <w:p w14:paraId="675A89D8" w14:textId="77777777" w:rsidR="00CB7E1B" w:rsidRPr="00074FA3" w:rsidRDefault="00CB7E1B" w:rsidP="00D20B1D">
      <w:pPr>
        <w:spacing w:line="360" w:lineRule="auto"/>
        <w:jc w:val="both"/>
        <w:rPr>
          <w:rFonts w:ascii="Palatino Linotype" w:eastAsia="Calibri" w:hAnsi="Palatino Linotype" w:cs="Tahoma"/>
          <w:bCs/>
          <w:sz w:val="22"/>
          <w:szCs w:val="22"/>
          <w:lang w:eastAsia="en-US"/>
        </w:rPr>
      </w:pPr>
    </w:p>
    <w:p w14:paraId="41E98FBE" w14:textId="417CECFF" w:rsidR="0091389A" w:rsidRPr="00074FA3" w:rsidRDefault="0091389A" w:rsidP="0091389A">
      <w:pPr>
        <w:spacing w:line="360" w:lineRule="auto"/>
        <w:jc w:val="both"/>
        <w:rPr>
          <w:rFonts w:ascii="Palatino Linotype" w:hAnsi="Palatino Linotype"/>
          <w:sz w:val="22"/>
          <w:szCs w:val="22"/>
        </w:rPr>
      </w:pPr>
      <w:r w:rsidRPr="00074FA3">
        <w:rPr>
          <w:rFonts w:ascii="Palatino Linotype" w:eastAsia="Calibri" w:hAnsi="Palatino Linotype" w:cs="Tahoma"/>
          <w:bCs/>
          <w:sz w:val="22"/>
          <w:szCs w:val="22"/>
          <w:lang w:eastAsia="en-US"/>
        </w:rPr>
        <w:t>Por otra parte, el artículo 7</w:t>
      </w:r>
      <w:r w:rsidR="00D163D8" w:rsidRPr="00074FA3">
        <w:rPr>
          <w:rFonts w:ascii="Palatino Linotype" w:eastAsia="Calibri" w:hAnsi="Palatino Linotype" w:cs="Tahoma"/>
          <w:bCs/>
          <w:sz w:val="22"/>
          <w:szCs w:val="22"/>
          <w:lang w:eastAsia="en-US"/>
        </w:rPr>
        <w:t>°</w:t>
      </w:r>
      <w:r w:rsidRPr="00074FA3">
        <w:rPr>
          <w:rFonts w:ascii="Palatino Linotype" w:eastAsia="Calibri" w:hAnsi="Palatino Linotype" w:cs="Tahoma"/>
          <w:bCs/>
          <w:sz w:val="22"/>
          <w:szCs w:val="22"/>
          <w:lang w:eastAsia="en-US"/>
        </w:rPr>
        <w:t xml:space="preserve"> del Reglamento de la Secretaría de Finanzas dispone en su fracción XVI, que es atribución del </w:t>
      </w:r>
      <w:proofErr w:type="gramStart"/>
      <w:r w:rsidRPr="00074FA3">
        <w:rPr>
          <w:rFonts w:ascii="Palatino Linotype" w:eastAsia="Calibri" w:hAnsi="Palatino Linotype" w:cs="Tahoma"/>
          <w:bCs/>
          <w:sz w:val="22"/>
          <w:szCs w:val="22"/>
          <w:lang w:eastAsia="en-US"/>
        </w:rPr>
        <w:t>Secretario</w:t>
      </w:r>
      <w:proofErr w:type="gramEnd"/>
      <w:r w:rsidRPr="00074FA3">
        <w:rPr>
          <w:rFonts w:ascii="Palatino Linotype" w:eastAsia="Calibri" w:hAnsi="Palatino Linotype" w:cs="Tahoma"/>
          <w:bCs/>
          <w:sz w:val="22"/>
          <w:szCs w:val="22"/>
          <w:lang w:eastAsia="en-US"/>
        </w:rPr>
        <w:t xml:space="preserve"> lo relativo </w:t>
      </w:r>
      <w:r w:rsidRPr="00074FA3">
        <w:rPr>
          <w:rFonts w:ascii="Palatino Linotype" w:eastAsia="Calibri" w:hAnsi="Palatino Linotype" w:cs="Tahoma"/>
          <w:b/>
          <w:bCs/>
          <w:sz w:val="22"/>
          <w:szCs w:val="22"/>
          <w:lang w:eastAsia="en-US"/>
        </w:rPr>
        <w:t xml:space="preserve">a comunicar a las </w:t>
      </w:r>
      <w:r w:rsidRPr="00074FA3">
        <w:rPr>
          <w:rFonts w:ascii="Palatino Linotype" w:hAnsi="Palatino Linotype"/>
          <w:b/>
          <w:sz w:val="22"/>
          <w:szCs w:val="22"/>
        </w:rPr>
        <w:t>dependencias, entidades públicas, entes autónomos y poderes judicial y legislativo, el presupuesto que les ha sido autorizado en el ejercicio fiscal correspondiente, para que lleven a cabo su calendarización</w:t>
      </w:r>
      <w:r w:rsidRPr="00074FA3">
        <w:rPr>
          <w:rFonts w:ascii="Palatino Linotype" w:hAnsi="Palatino Linotype"/>
          <w:sz w:val="22"/>
          <w:szCs w:val="22"/>
        </w:rPr>
        <w:t>.</w:t>
      </w:r>
    </w:p>
    <w:p w14:paraId="48CB6862" w14:textId="77777777" w:rsidR="00D80F1B" w:rsidRPr="00074FA3" w:rsidRDefault="00D80F1B" w:rsidP="00D20B1D">
      <w:pPr>
        <w:spacing w:line="360" w:lineRule="auto"/>
        <w:jc w:val="both"/>
        <w:rPr>
          <w:rFonts w:ascii="Palatino Linotype" w:hAnsi="Palatino Linotype"/>
          <w:sz w:val="22"/>
          <w:szCs w:val="22"/>
        </w:rPr>
      </w:pPr>
    </w:p>
    <w:p w14:paraId="04E3202D" w14:textId="709CCC66" w:rsidR="00252383" w:rsidRPr="00074FA3" w:rsidRDefault="00D80F1B" w:rsidP="00D20B1D">
      <w:pPr>
        <w:spacing w:line="360" w:lineRule="auto"/>
        <w:jc w:val="both"/>
        <w:rPr>
          <w:rFonts w:ascii="Palatino Linotype" w:eastAsia="Calibri" w:hAnsi="Palatino Linotype" w:cs="Tahoma"/>
          <w:bCs/>
          <w:sz w:val="22"/>
          <w:szCs w:val="22"/>
          <w:lang w:eastAsia="en-US"/>
        </w:rPr>
      </w:pPr>
      <w:r w:rsidRPr="00074FA3">
        <w:rPr>
          <w:rFonts w:ascii="Palatino Linotype" w:hAnsi="Palatino Linotype"/>
          <w:sz w:val="22"/>
          <w:szCs w:val="22"/>
        </w:rPr>
        <w:t>Finalmente el artículo 3</w:t>
      </w:r>
      <w:r w:rsidR="00D163D8" w:rsidRPr="00074FA3">
        <w:rPr>
          <w:rFonts w:ascii="Palatino Linotype" w:hAnsi="Palatino Linotype"/>
          <w:sz w:val="22"/>
          <w:szCs w:val="22"/>
        </w:rPr>
        <w:t>°</w:t>
      </w:r>
      <w:r w:rsidRPr="00074FA3">
        <w:rPr>
          <w:rFonts w:ascii="Palatino Linotype" w:hAnsi="Palatino Linotype"/>
          <w:sz w:val="22"/>
          <w:szCs w:val="22"/>
        </w:rPr>
        <w:t xml:space="preserve"> fracciones II, IX y X del Presupuesto de Egresos del Gobierno del Estado de México para el ejercicio fiscal 2019, refiere que </w:t>
      </w:r>
      <w:r w:rsidR="00277FD0" w:rsidRPr="00074FA3">
        <w:rPr>
          <w:rFonts w:ascii="Palatino Linotype" w:hAnsi="Palatino Linotype"/>
          <w:b/>
          <w:sz w:val="22"/>
          <w:szCs w:val="22"/>
        </w:rPr>
        <w:t>la</w:t>
      </w:r>
      <w:r w:rsidRPr="00074FA3">
        <w:rPr>
          <w:rFonts w:ascii="Palatino Linotype" w:hAnsi="Palatino Linotype"/>
          <w:b/>
          <w:sz w:val="22"/>
          <w:szCs w:val="22"/>
        </w:rPr>
        <w:t xml:space="preserve"> </w:t>
      </w:r>
      <w:r w:rsidR="00277FD0" w:rsidRPr="00074FA3">
        <w:rPr>
          <w:rFonts w:ascii="Palatino Linotype" w:hAnsi="Palatino Linotype"/>
          <w:b/>
          <w:sz w:val="22"/>
          <w:szCs w:val="22"/>
        </w:rPr>
        <w:t>asignación</w:t>
      </w:r>
      <w:r w:rsidRPr="00074FA3">
        <w:rPr>
          <w:rFonts w:ascii="Palatino Linotype" w:hAnsi="Palatino Linotype"/>
          <w:b/>
          <w:sz w:val="22"/>
          <w:szCs w:val="22"/>
        </w:rPr>
        <w:t xml:space="preserve"> p</w:t>
      </w:r>
      <w:r w:rsidR="00277FD0" w:rsidRPr="00074FA3">
        <w:rPr>
          <w:rFonts w:ascii="Palatino Linotype" w:hAnsi="Palatino Linotype"/>
          <w:b/>
          <w:sz w:val="22"/>
          <w:szCs w:val="22"/>
        </w:rPr>
        <w:t>resupuestal</w:t>
      </w:r>
      <w:r w:rsidRPr="00074FA3">
        <w:rPr>
          <w:rFonts w:ascii="Palatino Linotype" w:hAnsi="Palatino Linotype"/>
          <w:b/>
          <w:sz w:val="22"/>
          <w:szCs w:val="22"/>
        </w:rPr>
        <w:t xml:space="preserve"> es la  ministración de los recursos públicos aprobados por la Legislatura del Estado mediante el Presupuesto de Egresos, realizada por el Ejecutivo Estatal a través de la Secretaría</w:t>
      </w:r>
      <w:r w:rsidRPr="00074FA3">
        <w:rPr>
          <w:rFonts w:ascii="Palatino Linotype" w:hAnsi="Palatino Linotype"/>
          <w:sz w:val="22"/>
          <w:szCs w:val="22"/>
        </w:rPr>
        <w:t xml:space="preserve"> </w:t>
      </w:r>
      <w:r w:rsidRPr="00074FA3">
        <w:rPr>
          <w:rFonts w:ascii="Palatino Linotype" w:hAnsi="Palatino Linotype"/>
          <w:b/>
          <w:sz w:val="22"/>
          <w:szCs w:val="22"/>
        </w:rPr>
        <w:t>a los ejecutores del gasto</w:t>
      </w:r>
      <w:r w:rsidRPr="00074FA3">
        <w:rPr>
          <w:rFonts w:ascii="Palatino Linotype" w:hAnsi="Palatino Linotype"/>
          <w:sz w:val="22"/>
          <w:szCs w:val="22"/>
        </w:rPr>
        <w:t xml:space="preserve">, de igual forma establece que </w:t>
      </w:r>
      <w:r w:rsidRPr="00074FA3">
        <w:rPr>
          <w:rFonts w:ascii="Palatino Linotype" w:hAnsi="Palatino Linotype"/>
          <w:b/>
          <w:sz w:val="22"/>
          <w:szCs w:val="22"/>
        </w:rPr>
        <w:t>las dependencias son las Secretarías</w:t>
      </w:r>
      <w:r w:rsidRPr="00074FA3">
        <w:rPr>
          <w:rFonts w:ascii="Palatino Linotype" w:hAnsi="Palatino Linotype"/>
          <w:sz w:val="22"/>
          <w:szCs w:val="22"/>
        </w:rPr>
        <w:t xml:space="preserve">, los Tribunales Administrativos y la Coordinación General que se señalan en la Ley Orgánica de la Administración Pública del Estado de México, </w:t>
      </w:r>
      <w:r w:rsidRPr="00074FA3">
        <w:rPr>
          <w:rFonts w:ascii="Palatino Linotype" w:hAnsi="Palatino Linotype"/>
          <w:b/>
          <w:sz w:val="22"/>
          <w:szCs w:val="22"/>
        </w:rPr>
        <w:t>incluyendo sus unidades administrativas</w:t>
      </w:r>
      <w:r w:rsidRPr="00074FA3">
        <w:rPr>
          <w:rFonts w:ascii="Palatino Linotype" w:hAnsi="Palatino Linotype"/>
          <w:sz w:val="22"/>
          <w:szCs w:val="22"/>
        </w:rPr>
        <w:t xml:space="preserve"> y órganos </w:t>
      </w:r>
      <w:r w:rsidR="00277FD0" w:rsidRPr="00074FA3">
        <w:rPr>
          <w:rFonts w:ascii="Palatino Linotype" w:hAnsi="Palatino Linotype"/>
          <w:sz w:val="22"/>
          <w:szCs w:val="22"/>
        </w:rPr>
        <w:t>administrativos desconcentrados y finalmente refiere que los Ejecutores del Gasto son las unidades administrativas de los entes públicos que realizan erogaciones con cargo a los recursos considerados en el Presupuesto de Egresos.</w:t>
      </w:r>
    </w:p>
    <w:p w14:paraId="2317D60E" w14:textId="77777777" w:rsidR="00D80F1B" w:rsidRPr="00074FA3" w:rsidRDefault="00D80F1B" w:rsidP="00D20B1D">
      <w:pPr>
        <w:spacing w:line="360" w:lineRule="auto"/>
        <w:jc w:val="both"/>
        <w:rPr>
          <w:rFonts w:ascii="Palatino Linotype" w:eastAsia="Calibri" w:hAnsi="Palatino Linotype" w:cs="Tahoma"/>
          <w:bCs/>
          <w:sz w:val="22"/>
          <w:szCs w:val="22"/>
          <w:lang w:eastAsia="en-US"/>
        </w:rPr>
      </w:pPr>
    </w:p>
    <w:p w14:paraId="52F98D52" w14:textId="7AF2766D" w:rsidR="00021588" w:rsidRPr="00074FA3" w:rsidRDefault="004F6475"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lastRenderedPageBreak/>
        <w:t>Derivado</w:t>
      </w:r>
      <w:r w:rsidR="00021588" w:rsidRPr="00074FA3">
        <w:rPr>
          <w:rFonts w:ascii="Palatino Linotype" w:eastAsia="Calibri" w:hAnsi="Palatino Linotype" w:cs="Tahoma"/>
          <w:bCs/>
          <w:sz w:val="22"/>
          <w:szCs w:val="22"/>
          <w:lang w:eastAsia="en-US"/>
        </w:rPr>
        <w:t xml:space="preserve"> de una interpretación sistemática a lo</w:t>
      </w:r>
      <w:r w:rsidR="00D80F1B" w:rsidRPr="00074FA3">
        <w:rPr>
          <w:rFonts w:ascii="Palatino Linotype" w:eastAsia="Calibri" w:hAnsi="Palatino Linotype" w:cs="Tahoma"/>
          <w:bCs/>
          <w:sz w:val="22"/>
          <w:szCs w:val="22"/>
          <w:lang w:eastAsia="en-US"/>
        </w:rPr>
        <w:t xml:space="preserve">s ordenamientos antes referidos, </w:t>
      </w:r>
      <w:r w:rsidR="0035025D" w:rsidRPr="00074FA3">
        <w:rPr>
          <w:rFonts w:ascii="Palatino Linotype" w:eastAsia="Calibri" w:hAnsi="Palatino Linotype" w:cs="Tahoma"/>
          <w:bCs/>
          <w:sz w:val="22"/>
          <w:szCs w:val="22"/>
          <w:lang w:eastAsia="en-US"/>
        </w:rPr>
        <w:t xml:space="preserve">se colige que </w:t>
      </w:r>
      <w:r w:rsidR="0029643B" w:rsidRPr="00074FA3">
        <w:rPr>
          <w:rFonts w:ascii="Palatino Linotype" w:eastAsia="Calibri" w:hAnsi="Palatino Linotype" w:cs="Tahoma"/>
          <w:bCs/>
          <w:sz w:val="22"/>
          <w:szCs w:val="22"/>
          <w:lang w:eastAsia="en-US"/>
        </w:rPr>
        <w:t xml:space="preserve">la Secretaría de Finanzas es la encargada de </w:t>
      </w:r>
      <w:r w:rsidR="00547C7E" w:rsidRPr="00074FA3">
        <w:rPr>
          <w:rFonts w:ascii="Palatino Linotype" w:eastAsia="Calibri" w:hAnsi="Palatino Linotype" w:cs="Tahoma"/>
          <w:bCs/>
          <w:sz w:val="22"/>
          <w:szCs w:val="22"/>
          <w:lang w:eastAsia="en-US"/>
        </w:rPr>
        <w:t xml:space="preserve">planear, programar, presupuestar, </w:t>
      </w:r>
      <w:r w:rsidR="0029643B" w:rsidRPr="00074FA3">
        <w:rPr>
          <w:rFonts w:ascii="Palatino Linotype" w:eastAsia="Calibri" w:hAnsi="Palatino Linotype" w:cs="Tahoma"/>
          <w:bCs/>
          <w:sz w:val="22"/>
          <w:szCs w:val="22"/>
          <w:lang w:eastAsia="en-US"/>
        </w:rPr>
        <w:t>asignar y comunicar</w:t>
      </w:r>
      <w:r w:rsidR="00547C7E" w:rsidRPr="00074FA3">
        <w:rPr>
          <w:rFonts w:ascii="Palatino Linotype" w:eastAsia="Calibri" w:hAnsi="Palatino Linotype" w:cs="Tahoma"/>
          <w:bCs/>
          <w:sz w:val="22"/>
          <w:szCs w:val="22"/>
          <w:lang w:eastAsia="en-US"/>
        </w:rPr>
        <w:t xml:space="preserve"> a las dependencias públicas</w:t>
      </w:r>
      <w:r w:rsidR="0029643B" w:rsidRPr="00074FA3">
        <w:rPr>
          <w:rFonts w:ascii="Palatino Linotype" w:eastAsia="Calibri" w:hAnsi="Palatino Linotype" w:cs="Tahoma"/>
          <w:bCs/>
          <w:sz w:val="22"/>
          <w:szCs w:val="22"/>
          <w:lang w:eastAsia="en-US"/>
        </w:rPr>
        <w:t xml:space="preserve"> el presupuesto </w:t>
      </w:r>
      <w:r w:rsidR="00547C7E" w:rsidRPr="00074FA3">
        <w:rPr>
          <w:rFonts w:ascii="Palatino Linotype" w:hAnsi="Palatino Linotype"/>
          <w:sz w:val="22"/>
          <w:szCs w:val="22"/>
        </w:rPr>
        <w:t xml:space="preserve">que les ha sido autorizado en el ejercicio fiscal correspondiente, asimismo es la encargada de establecer y operar un Registro Estatal de Planes, Programas y Proyectos y autorizar por escrito las obras acciones y proyectos que ejecutarán las dependencias de Gobierno Estatal. </w:t>
      </w:r>
    </w:p>
    <w:p w14:paraId="3C88C193" w14:textId="77777777" w:rsidR="00547C7E" w:rsidRPr="00074FA3" w:rsidRDefault="00547C7E" w:rsidP="00D20B1D">
      <w:pPr>
        <w:spacing w:line="360" w:lineRule="auto"/>
        <w:jc w:val="both"/>
        <w:rPr>
          <w:rFonts w:ascii="Palatino Linotype" w:eastAsia="Calibri" w:hAnsi="Palatino Linotype" w:cs="Tahoma"/>
          <w:bCs/>
          <w:sz w:val="22"/>
          <w:szCs w:val="22"/>
          <w:lang w:eastAsia="en-US"/>
        </w:rPr>
      </w:pPr>
    </w:p>
    <w:p w14:paraId="3AB7F799" w14:textId="54100FB4" w:rsidR="00892484" w:rsidRPr="00074FA3" w:rsidRDefault="000E7145"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As</w:t>
      </w:r>
      <w:r w:rsidR="003B63C2" w:rsidRPr="00074FA3">
        <w:rPr>
          <w:rFonts w:ascii="Palatino Linotype" w:eastAsia="Calibri" w:hAnsi="Palatino Linotype" w:cs="Tahoma"/>
          <w:bCs/>
          <w:sz w:val="22"/>
          <w:szCs w:val="22"/>
          <w:lang w:eastAsia="en-US"/>
        </w:rPr>
        <w:t>í las cosas,</w:t>
      </w:r>
      <w:r w:rsidR="00892484" w:rsidRPr="00074FA3">
        <w:rPr>
          <w:rFonts w:ascii="Palatino Linotype" w:eastAsia="Calibri" w:hAnsi="Palatino Linotype" w:cs="Tahoma"/>
          <w:bCs/>
          <w:sz w:val="22"/>
          <w:szCs w:val="22"/>
          <w:lang w:eastAsia="en-US"/>
        </w:rPr>
        <w:t xml:space="preserve"> la Secretaría de Finanzas tiene la atribución de asignarle presupuesto </w:t>
      </w:r>
      <w:r w:rsidR="001211DF" w:rsidRPr="00074FA3">
        <w:rPr>
          <w:rFonts w:ascii="Palatino Linotype" w:eastAsia="Calibri" w:hAnsi="Palatino Linotype" w:cs="Tahoma"/>
          <w:bCs/>
          <w:sz w:val="22"/>
          <w:szCs w:val="22"/>
          <w:lang w:eastAsia="en-US"/>
        </w:rPr>
        <w:t>a</w:t>
      </w:r>
      <w:r w:rsidR="00892484" w:rsidRPr="00074FA3">
        <w:rPr>
          <w:rFonts w:ascii="Palatino Linotype" w:eastAsia="Calibri" w:hAnsi="Palatino Linotype" w:cs="Tahoma"/>
          <w:bCs/>
          <w:sz w:val="22"/>
          <w:szCs w:val="22"/>
          <w:lang w:eastAsia="en-US"/>
        </w:rPr>
        <w:t xml:space="preserve"> la</w:t>
      </w:r>
      <w:r w:rsidR="001211DF" w:rsidRPr="00074FA3">
        <w:rPr>
          <w:rFonts w:ascii="Palatino Linotype" w:eastAsia="Calibri" w:hAnsi="Palatino Linotype" w:cs="Tahoma"/>
          <w:bCs/>
          <w:sz w:val="22"/>
          <w:szCs w:val="22"/>
          <w:lang w:eastAsia="en-US"/>
        </w:rPr>
        <w:t xml:space="preserve"> Secretaría de Seguridad</w:t>
      </w:r>
      <w:r w:rsidR="00892484" w:rsidRPr="00074FA3">
        <w:rPr>
          <w:rFonts w:ascii="Palatino Linotype" w:eastAsia="Calibri" w:hAnsi="Palatino Linotype" w:cs="Tahoma"/>
          <w:bCs/>
          <w:sz w:val="22"/>
          <w:szCs w:val="22"/>
          <w:lang w:eastAsia="en-US"/>
        </w:rPr>
        <w:t>, toda vez que, la misma es</w:t>
      </w:r>
      <w:r w:rsidR="001211DF" w:rsidRPr="00074FA3">
        <w:rPr>
          <w:rFonts w:ascii="Palatino Linotype" w:eastAsia="Calibri" w:hAnsi="Palatino Linotype" w:cs="Tahoma"/>
          <w:bCs/>
          <w:sz w:val="22"/>
          <w:szCs w:val="22"/>
          <w:lang w:eastAsia="en-US"/>
        </w:rPr>
        <w:t xml:space="preserve"> una dependencia perteneciente al Gobierno del Estado de M</w:t>
      </w:r>
      <w:r w:rsidR="00892484" w:rsidRPr="00074FA3">
        <w:rPr>
          <w:rFonts w:ascii="Palatino Linotype" w:eastAsia="Calibri" w:hAnsi="Palatino Linotype" w:cs="Tahoma"/>
          <w:bCs/>
          <w:sz w:val="22"/>
          <w:szCs w:val="22"/>
          <w:lang w:eastAsia="en-US"/>
        </w:rPr>
        <w:t>éxico, en esa lógica</w:t>
      </w:r>
      <w:r w:rsidR="00EC7326" w:rsidRPr="00074FA3">
        <w:rPr>
          <w:rFonts w:ascii="Palatino Linotype" w:eastAsia="Calibri" w:hAnsi="Palatino Linotype" w:cs="Tahoma"/>
          <w:bCs/>
          <w:sz w:val="22"/>
          <w:szCs w:val="22"/>
          <w:lang w:eastAsia="en-US"/>
        </w:rPr>
        <w:t xml:space="preserve">, el CUSAEM al depender de una Unidad Administrativa perteneciente a la Secretaría nombrada con antelación, es </w:t>
      </w:r>
      <w:r w:rsidR="00892484" w:rsidRPr="00074FA3">
        <w:rPr>
          <w:rFonts w:ascii="Palatino Linotype" w:eastAsia="Calibri" w:hAnsi="Palatino Linotype" w:cs="Tahoma"/>
          <w:bCs/>
          <w:sz w:val="22"/>
          <w:szCs w:val="22"/>
          <w:lang w:eastAsia="en-US"/>
        </w:rPr>
        <w:t>dable</w:t>
      </w:r>
      <w:r w:rsidR="00EC7326" w:rsidRPr="00074FA3">
        <w:rPr>
          <w:rFonts w:ascii="Palatino Linotype" w:eastAsia="Calibri" w:hAnsi="Palatino Linotype" w:cs="Tahoma"/>
          <w:bCs/>
          <w:sz w:val="22"/>
          <w:szCs w:val="22"/>
          <w:lang w:eastAsia="en-US"/>
        </w:rPr>
        <w:t xml:space="preserve"> que el Sujeto Obligado </w:t>
      </w:r>
      <w:r w:rsidR="00892484" w:rsidRPr="00074FA3">
        <w:rPr>
          <w:rFonts w:ascii="Palatino Linotype" w:eastAsia="Calibri" w:hAnsi="Palatino Linotype" w:cs="Tahoma"/>
          <w:bCs/>
          <w:sz w:val="22"/>
          <w:szCs w:val="22"/>
          <w:lang w:eastAsia="en-US"/>
        </w:rPr>
        <w:t xml:space="preserve">cuente con </w:t>
      </w:r>
      <w:r w:rsidR="00EC7326" w:rsidRPr="00074FA3">
        <w:rPr>
          <w:rFonts w:ascii="Palatino Linotype" w:eastAsia="Calibri" w:hAnsi="Palatino Linotype" w:cs="Tahoma"/>
          <w:bCs/>
          <w:sz w:val="22"/>
          <w:szCs w:val="22"/>
          <w:lang w:eastAsia="en-US"/>
        </w:rPr>
        <w:t xml:space="preserve">el desglose para la aplicación del presupuesto asignado a la </w:t>
      </w:r>
      <w:r w:rsidR="00892484" w:rsidRPr="00074FA3">
        <w:rPr>
          <w:rFonts w:ascii="Palatino Linotype" w:eastAsia="Calibri" w:hAnsi="Palatino Linotype" w:cs="Tahoma"/>
          <w:bCs/>
          <w:sz w:val="22"/>
          <w:szCs w:val="22"/>
          <w:lang w:eastAsia="en-US"/>
        </w:rPr>
        <w:t>Secretaría de Seguridad y en consecuencia posea la información solicitada dentro de sus archivos; asimismo se debe resaltar que la aplicación y destino de los recursos asignados a una Dependencia Pública, son temas de interés público, así como de gran relevancia en la Entidad.</w:t>
      </w:r>
    </w:p>
    <w:p w14:paraId="51287CFA" w14:textId="77777777" w:rsidR="00AA1D73" w:rsidRPr="00074FA3" w:rsidRDefault="00AA1D73" w:rsidP="00D20B1D">
      <w:pPr>
        <w:spacing w:line="360" w:lineRule="auto"/>
        <w:jc w:val="both"/>
        <w:rPr>
          <w:rFonts w:ascii="Palatino Linotype" w:eastAsia="Calibri" w:hAnsi="Palatino Linotype" w:cs="Tahoma"/>
          <w:bCs/>
          <w:sz w:val="22"/>
          <w:szCs w:val="22"/>
          <w:lang w:eastAsia="en-US"/>
        </w:rPr>
      </w:pPr>
    </w:p>
    <w:p w14:paraId="04413E3D" w14:textId="6EF59272" w:rsidR="00262D13" w:rsidRPr="00074FA3" w:rsidRDefault="00371ECE" w:rsidP="00262D13">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 xml:space="preserve">En ese tenor, el agravio manifestado por </w:t>
      </w:r>
      <w:r w:rsidR="008E2A88" w:rsidRPr="00074FA3">
        <w:rPr>
          <w:rFonts w:ascii="Palatino Linotype" w:eastAsia="Calibri" w:hAnsi="Palatino Linotype" w:cs="Tahoma"/>
          <w:bCs/>
          <w:sz w:val="22"/>
          <w:szCs w:val="22"/>
          <w:lang w:eastAsia="en-US"/>
        </w:rPr>
        <w:t>el Particular</w:t>
      </w:r>
      <w:r w:rsidRPr="00074FA3">
        <w:rPr>
          <w:rFonts w:ascii="Palatino Linotype" w:eastAsia="Calibri" w:hAnsi="Palatino Linotype" w:cs="Tahoma"/>
          <w:bCs/>
          <w:sz w:val="22"/>
          <w:szCs w:val="22"/>
          <w:lang w:eastAsia="en-US"/>
        </w:rPr>
        <w:t xml:space="preserve"> resulta fundado y </w:t>
      </w:r>
      <w:r w:rsidR="00892484" w:rsidRPr="00074FA3">
        <w:rPr>
          <w:rFonts w:ascii="Palatino Linotype" w:eastAsia="Calibri" w:hAnsi="Palatino Linotype" w:cs="Tahoma"/>
          <w:bCs/>
          <w:sz w:val="22"/>
          <w:szCs w:val="22"/>
          <w:lang w:eastAsia="en-US"/>
        </w:rPr>
        <w:t>suficiente para</w:t>
      </w:r>
      <w:r w:rsidRPr="00074FA3">
        <w:rPr>
          <w:rFonts w:ascii="Palatino Linotype" w:eastAsia="Calibri" w:hAnsi="Palatino Linotype" w:cs="Tahoma"/>
          <w:bCs/>
          <w:sz w:val="22"/>
          <w:szCs w:val="22"/>
          <w:lang w:eastAsia="en-US"/>
        </w:rPr>
        <w:t xml:space="preserve"> REVOCAR la respuesta otorgada por la Secretar</w:t>
      </w:r>
      <w:r w:rsidR="008E2A88" w:rsidRPr="00074FA3">
        <w:rPr>
          <w:rFonts w:ascii="Palatino Linotype" w:eastAsia="Calibri" w:hAnsi="Palatino Linotype" w:cs="Tahoma"/>
          <w:bCs/>
          <w:sz w:val="22"/>
          <w:szCs w:val="22"/>
          <w:lang w:eastAsia="en-US"/>
        </w:rPr>
        <w:t xml:space="preserve">ía de Finanzas </w:t>
      </w:r>
      <w:r w:rsidRPr="00074FA3">
        <w:rPr>
          <w:rFonts w:ascii="Palatino Linotype" w:eastAsia="Calibri" w:hAnsi="Palatino Linotype" w:cs="Tahoma"/>
          <w:bCs/>
          <w:sz w:val="22"/>
          <w:szCs w:val="22"/>
          <w:lang w:eastAsia="en-US"/>
        </w:rPr>
        <w:t>a la solicitud de acceso a la información que nos ocupa</w:t>
      </w:r>
      <w:r w:rsidR="00FB3B9E" w:rsidRPr="00074FA3">
        <w:rPr>
          <w:rFonts w:ascii="Palatino Linotype" w:eastAsia="Calibri" w:hAnsi="Palatino Linotype" w:cs="Tahoma"/>
          <w:bCs/>
          <w:sz w:val="22"/>
          <w:szCs w:val="22"/>
          <w:lang w:eastAsia="en-US"/>
        </w:rPr>
        <w:t xml:space="preserve"> y ordenar realice una búsqueda exhau</w:t>
      </w:r>
      <w:r w:rsidR="00DC09C9" w:rsidRPr="00074FA3">
        <w:rPr>
          <w:rFonts w:ascii="Palatino Linotype" w:eastAsia="Calibri" w:hAnsi="Palatino Linotype" w:cs="Tahoma"/>
          <w:bCs/>
          <w:sz w:val="22"/>
          <w:szCs w:val="22"/>
          <w:lang w:eastAsia="en-US"/>
        </w:rPr>
        <w:t>s</w:t>
      </w:r>
      <w:r w:rsidR="00FB3B9E" w:rsidRPr="00074FA3">
        <w:rPr>
          <w:rFonts w:ascii="Palatino Linotype" w:eastAsia="Calibri" w:hAnsi="Palatino Linotype" w:cs="Tahoma"/>
          <w:bCs/>
          <w:sz w:val="22"/>
          <w:szCs w:val="22"/>
          <w:lang w:eastAsia="en-US"/>
        </w:rPr>
        <w:t>tiva y razonable de la información, con criterios am</w:t>
      </w:r>
      <w:r w:rsidR="00DC09C9" w:rsidRPr="00074FA3">
        <w:rPr>
          <w:rFonts w:ascii="Palatino Linotype" w:eastAsia="Calibri" w:hAnsi="Palatino Linotype" w:cs="Tahoma"/>
          <w:bCs/>
          <w:sz w:val="22"/>
          <w:szCs w:val="22"/>
          <w:lang w:eastAsia="en-US"/>
        </w:rPr>
        <w:t>plios (no sólo como parte del Sujeto Obligado).</w:t>
      </w:r>
    </w:p>
    <w:p w14:paraId="09FA7520" w14:textId="77777777" w:rsidR="00262D13" w:rsidRPr="00074FA3" w:rsidRDefault="00262D13" w:rsidP="00262D13">
      <w:pPr>
        <w:spacing w:line="360" w:lineRule="auto"/>
        <w:jc w:val="both"/>
        <w:rPr>
          <w:rFonts w:ascii="Palatino Linotype" w:eastAsia="Calibri" w:hAnsi="Palatino Linotype" w:cs="Tahoma"/>
          <w:bCs/>
          <w:sz w:val="22"/>
          <w:szCs w:val="22"/>
          <w:lang w:eastAsia="en-US"/>
        </w:rPr>
      </w:pPr>
    </w:p>
    <w:p w14:paraId="5E2CEE74" w14:textId="0B7ABE49" w:rsidR="00DC09C9" w:rsidRPr="00074FA3" w:rsidRDefault="00803391" w:rsidP="00803391">
      <w:pPr>
        <w:spacing w:before="65" w:line="355" w:lineRule="auto"/>
        <w:ind w:right="79"/>
        <w:jc w:val="both"/>
        <w:rPr>
          <w:rFonts w:ascii="Palatino Linotype" w:eastAsia="Arial" w:hAnsi="Palatino Linotype" w:cs="Arial"/>
          <w:sz w:val="22"/>
          <w:szCs w:val="22"/>
        </w:rPr>
      </w:pPr>
      <w:r w:rsidRPr="00074FA3">
        <w:rPr>
          <w:rFonts w:ascii="Palatino Linotype" w:eastAsia="Arial" w:hAnsi="Palatino Linotype" w:cs="Arial"/>
          <w:sz w:val="22"/>
          <w:szCs w:val="22"/>
        </w:rPr>
        <w:t>Es importante mencionar</w:t>
      </w:r>
      <w:r w:rsidR="00B65F32" w:rsidRPr="00074FA3">
        <w:rPr>
          <w:rFonts w:ascii="Palatino Linotype" w:eastAsia="Arial" w:hAnsi="Palatino Linotype" w:cs="Arial"/>
          <w:sz w:val="22"/>
          <w:szCs w:val="22"/>
        </w:rPr>
        <w:t xml:space="preserve"> que </w:t>
      </w:r>
      <w:r w:rsidR="00262D13" w:rsidRPr="00074FA3">
        <w:rPr>
          <w:rFonts w:ascii="Palatino Linotype" w:eastAsia="Arial" w:hAnsi="Palatino Linotype" w:cs="Arial"/>
          <w:sz w:val="22"/>
          <w:szCs w:val="22"/>
        </w:rPr>
        <w:t xml:space="preserve">el </w:t>
      </w:r>
      <w:r w:rsidR="00B65F32" w:rsidRPr="00074FA3">
        <w:rPr>
          <w:rFonts w:ascii="Palatino Linotype" w:eastAsia="Arial" w:hAnsi="Palatino Linotype" w:cs="Arial"/>
          <w:sz w:val="22"/>
          <w:szCs w:val="22"/>
        </w:rPr>
        <w:t>Particular no precis</w:t>
      </w:r>
      <w:r w:rsidR="00D163D8" w:rsidRPr="00074FA3">
        <w:rPr>
          <w:rFonts w:ascii="Palatino Linotype" w:eastAsia="Arial" w:hAnsi="Palatino Linotype" w:cs="Arial"/>
          <w:sz w:val="22"/>
          <w:szCs w:val="22"/>
        </w:rPr>
        <w:t>ó</w:t>
      </w:r>
      <w:r w:rsidR="00B65F32" w:rsidRPr="00074FA3">
        <w:rPr>
          <w:rFonts w:ascii="Palatino Linotype" w:eastAsia="Arial" w:hAnsi="Palatino Linotype" w:cs="Arial"/>
          <w:sz w:val="22"/>
          <w:szCs w:val="22"/>
        </w:rPr>
        <w:t xml:space="preserve"> la temporalidad del presupuesto que solicita</w:t>
      </w:r>
      <w:r w:rsidR="00D163D8" w:rsidRPr="00074FA3">
        <w:rPr>
          <w:rFonts w:ascii="Palatino Linotype" w:eastAsia="Arial" w:hAnsi="Palatino Linotype" w:cs="Arial"/>
          <w:sz w:val="22"/>
          <w:szCs w:val="22"/>
        </w:rPr>
        <w:t>;</w:t>
      </w:r>
      <w:r w:rsidR="00B65F32" w:rsidRPr="00074FA3">
        <w:rPr>
          <w:rFonts w:ascii="Palatino Linotype" w:eastAsia="Arial" w:hAnsi="Palatino Linotype" w:cs="Arial"/>
          <w:sz w:val="22"/>
          <w:szCs w:val="22"/>
        </w:rPr>
        <w:t xml:space="preserve"> </w:t>
      </w:r>
      <w:r w:rsidRPr="00074FA3">
        <w:rPr>
          <w:rFonts w:ascii="Palatino Linotype" w:eastAsia="Arial" w:hAnsi="Palatino Linotype" w:cs="Arial"/>
          <w:sz w:val="22"/>
          <w:szCs w:val="22"/>
        </w:rPr>
        <w:t>sin embargo</w:t>
      </w:r>
      <w:r w:rsidR="00D163D8" w:rsidRPr="00074FA3">
        <w:rPr>
          <w:rFonts w:ascii="Palatino Linotype" w:eastAsia="Arial" w:hAnsi="Palatino Linotype" w:cs="Arial"/>
          <w:sz w:val="22"/>
          <w:szCs w:val="22"/>
        </w:rPr>
        <w:t>,</w:t>
      </w:r>
      <w:r w:rsidRPr="00074FA3">
        <w:rPr>
          <w:rFonts w:ascii="Palatino Linotype" w:eastAsia="Arial" w:hAnsi="Palatino Linotype" w:cs="Arial"/>
          <w:sz w:val="22"/>
          <w:szCs w:val="22"/>
        </w:rPr>
        <w:t xml:space="preserve"> de una interpretación funcional al requerimiento de información, se advierte que el interés del </w:t>
      </w:r>
      <w:r w:rsidR="00F06ECD" w:rsidRPr="00074FA3">
        <w:rPr>
          <w:rFonts w:ascii="Palatino Linotype" w:eastAsia="Arial" w:hAnsi="Palatino Linotype" w:cs="Arial"/>
          <w:sz w:val="22"/>
          <w:szCs w:val="22"/>
        </w:rPr>
        <w:t>Recurrente</w:t>
      </w:r>
      <w:r w:rsidRPr="00074FA3">
        <w:rPr>
          <w:rFonts w:ascii="Palatino Linotype" w:eastAsia="Arial" w:hAnsi="Palatino Linotype" w:cs="Arial"/>
          <w:sz w:val="22"/>
          <w:szCs w:val="22"/>
        </w:rPr>
        <w:t xml:space="preserve"> es el presupuesto asignado para el ejercicio fiscal 2019, por lo que,</w:t>
      </w:r>
      <w:r w:rsidR="00DC09C9" w:rsidRPr="00074FA3">
        <w:rPr>
          <w:rFonts w:ascii="Palatino Linotype" w:eastAsia="Calibri" w:hAnsi="Palatino Linotype" w:cs="Tahoma"/>
          <w:bCs/>
          <w:sz w:val="22"/>
          <w:szCs w:val="22"/>
          <w:lang w:eastAsia="en-US"/>
        </w:rPr>
        <w:t xml:space="preserve"> en caso de que exista información en </w:t>
      </w:r>
      <w:r w:rsidRPr="00074FA3">
        <w:rPr>
          <w:rFonts w:ascii="Palatino Linotype" w:eastAsia="Calibri" w:hAnsi="Palatino Linotype" w:cs="Tahoma"/>
          <w:bCs/>
          <w:sz w:val="22"/>
          <w:szCs w:val="22"/>
          <w:lang w:eastAsia="en-US"/>
        </w:rPr>
        <w:t>los archivos d</w:t>
      </w:r>
      <w:r w:rsidR="00E8494C" w:rsidRPr="00074FA3">
        <w:rPr>
          <w:rFonts w:ascii="Palatino Linotype" w:eastAsia="Calibri" w:hAnsi="Palatino Linotype" w:cs="Tahoma"/>
          <w:bCs/>
          <w:sz w:val="22"/>
          <w:szCs w:val="22"/>
          <w:lang w:eastAsia="en-US"/>
        </w:rPr>
        <w:t>el Sujeto Obligado</w:t>
      </w:r>
      <w:r w:rsidRPr="00074FA3">
        <w:rPr>
          <w:rFonts w:ascii="Palatino Linotype" w:eastAsia="Calibri" w:hAnsi="Palatino Linotype" w:cs="Tahoma"/>
          <w:bCs/>
          <w:sz w:val="22"/>
          <w:szCs w:val="22"/>
          <w:lang w:eastAsia="en-US"/>
        </w:rPr>
        <w:t>, este</w:t>
      </w:r>
      <w:r w:rsidR="00E8494C" w:rsidRPr="00074FA3">
        <w:rPr>
          <w:rFonts w:ascii="Palatino Linotype" w:eastAsia="Calibri" w:hAnsi="Palatino Linotype" w:cs="Tahoma"/>
          <w:bCs/>
          <w:sz w:val="22"/>
          <w:szCs w:val="22"/>
          <w:lang w:eastAsia="en-US"/>
        </w:rPr>
        <w:t xml:space="preserve"> deberá </w:t>
      </w:r>
      <w:r w:rsidR="00E8494C" w:rsidRPr="00074FA3">
        <w:rPr>
          <w:rFonts w:ascii="Palatino Linotype" w:eastAsia="Calibri" w:hAnsi="Palatino Linotype" w:cs="Tahoma"/>
          <w:bCs/>
          <w:sz w:val="22"/>
          <w:szCs w:val="22"/>
          <w:lang w:eastAsia="en-US"/>
        </w:rPr>
        <w:lastRenderedPageBreak/>
        <w:t>realizar la revisión de los documentos y conceder acceso, en su caso en versión pública de aquella información relacionada con la solicitud</w:t>
      </w:r>
      <w:r w:rsidR="00D226C4" w:rsidRPr="00074FA3">
        <w:rPr>
          <w:rFonts w:ascii="Palatino Linotype" w:eastAsia="Calibri" w:hAnsi="Palatino Linotype" w:cs="Tahoma"/>
          <w:bCs/>
          <w:sz w:val="22"/>
          <w:szCs w:val="22"/>
          <w:lang w:eastAsia="en-US"/>
        </w:rPr>
        <w:t>.</w:t>
      </w:r>
    </w:p>
    <w:p w14:paraId="29CA6B00" w14:textId="77777777" w:rsidR="00262D13" w:rsidRPr="00074FA3" w:rsidRDefault="00262D13" w:rsidP="00D20B1D">
      <w:pPr>
        <w:spacing w:line="360" w:lineRule="auto"/>
        <w:jc w:val="both"/>
        <w:rPr>
          <w:rFonts w:ascii="Palatino Linotype" w:eastAsia="Calibri" w:hAnsi="Palatino Linotype" w:cs="Tahoma"/>
          <w:bCs/>
          <w:sz w:val="22"/>
          <w:szCs w:val="22"/>
          <w:lang w:eastAsia="en-US"/>
        </w:rPr>
      </w:pPr>
    </w:p>
    <w:p w14:paraId="3276A1DE" w14:textId="08D70868" w:rsidR="00D226C4" w:rsidRPr="00074FA3" w:rsidRDefault="00D226C4" w:rsidP="00D20B1D">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cas</w:t>
      </w:r>
      <w:r w:rsidR="00655561" w:rsidRPr="00074FA3">
        <w:rPr>
          <w:rFonts w:ascii="Palatino Linotype" w:eastAsia="Calibri" w:hAnsi="Palatino Linotype" w:cs="Tahoma"/>
          <w:bCs/>
          <w:sz w:val="22"/>
          <w:szCs w:val="22"/>
          <w:lang w:eastAsia="en-US"/>
        </w:rPr>
        <w:t>o</w:t>
      </w:r>
      <w:r w:rsidRPr="00074FA3">
        <w:rPr>
          <w:rFonts w:ascii="Palatino Linotype" w:eastAsia="Calibri" w:hAnsi="Palatino Linotype" w:cs="Tahoma"/>
          <w:bCs/>
          <w:sz w:val="22"/>
          <w:szCs w:val="22"/>
          <w:lang w:eastAsia="en-US"/>
        </w:rPr>
        <w:t xml:space="preserve"> de que derivado de la búsqueda no localice la información, con el objeto de brindar certeza al Particular,</w:t>
      </w:r>
      <w:r w:rsidR="008E2A88" w:rsidRPr="00074FA3">
        <w:rPr>
          <w:rFonts w:ascii="Palatino Linotype" w:eastAsia="Calibri" w:hAnsi="Palatino Linotype" w:cs="Tahoma"/>
          <w:bCs/>
          <w:sz w:val="22"/>
          <w:szCs w:val="22"/>
          <w:lang w:eastAsia="en-US"/>
        </w:rPr>
        <w:t xml:space="preserve"> en un tema de interés público</w:t>
      </w:r>
      <w:r w:rsidR="004E7DAD" w:rsidRPr="00074FA3">
        <w:rPr>
          <w:rFonts w:ascii="Palatino Linotype" w:eastAsia="Calibri" w:hAnsi="Palatino Linotype" w:cs="Tahoma"/>
          <w:bCs/>
          <w:sz w:val="22"/>
          <w:szCs w:val="22"/>
          <w:lang w:eastAsia="en-US"/>
        </w:rPr>
        <w:t xml:space="preserve">, </w:t>
      </w:r>
      <w:r w:rsidR="00592A57">
        <w:rPr>
          <w:rFonts w:ascii="Palatino Linotype" w:eastAsia="Calibri" w:hAnsi="Palatino Linotype" w:cs="Tahoma"/>
          <w:bCs/>
          <w:sz w:val="22"/>
          <w:szCs w:val="22"/>
          <w:lang w:eastAsia="en-US"/>
        </w:rPr>
        <w:t xml:space="preserve">emitir declaratoria de inexistencia </w:t>
      </w:r>
      <w:r w:rsidR="00050F25" w:rsidRPr="00074FA3">
        <w:rPr>
          <w:rFonts w:ascii="Palatino Linotype" w:eastAsia="Calibri" w:hAnsi="Palatino Linotype" w:cs="Tahoma"/>
          <w:bCs/>
          <w:sz w:val="22"/>
          <w:szCs w:val="22"/>
          <w:lang w:eastAsia="en-US"/>
        </w:rPr>
        <w:t>en términos de</w:t>
      </w:r>
      <w:r w:rsidR="00592A57">
        <w:rPr>
          <w:rFonts w:ascii="Palatino Linotype" w:eastAsia="Calibri" w:hAnsi="Palatino Linotype" w:cs="Tahoma"/>
          <w:bCs/>
          <w:sz w:val="22"/>
          <w:szCs w:val="22"/>
          <w:lang w:eastAsia="en-US"/>
        </w:rPr>
        <w:t xml:space="preserve"> los</w:t>
      </w:r>
      <w:r w:rsidR="00050F25" w:rsidRPr="00074FA3">
        <w:rPr>
          <w:rFonts w:ascii="Palatino Linotype" w:eastAsia="Calibri" w:hAnsi="Palatino Linotype" w:cs="Tahoma"/>
          <w:bCs/>
          <w:sz w:val="22"/>
          <w:szCs w:val="22"/>
          <w:lang w:eastAsia="en-US"/>
        </w:rPr>
        <w:t xml:space="preserve"> </w:t>
      </w:r>
      <w:r w:rsidR="00E61171" w:rsidRPr="00074FA3">
        <w:rPr>
          <w:rFonts w:ascii="Palatino Linotype" w:eastAsia="Calibri" w:hAnsi="Palatino Linotype" w:cs="Tahoma"/>
          <w:bCs/>
          <w:sz w:val="22"/>
          <w:szCs w:val="22"/>
          <w:lang w:eastAsia="en-US"/>
        </w:rPr>
        <w:t>artículo</w:t>
      </w:r>
      <w:r w:rsidR="00592A57">
        <w:rPr>
          <w:rFonts w:ascii="Palatino Linotype" w:eastAsia="Calibri" w:hAnsi="Palatino Linotype" w:cs="Tahoma"/>
          <w:bCs/>
          <w:sz w:val="22"/>
          <w:szCs w:val="22"/>
          <w:lang w:eastAsia="en-US"/>
        </w:rPr>
        <w:t>s</w:t>
      </w:r>
      <w:r w:rsidR="00E61171" w:rsidRPr="00074FA3">
        <w:rPr>
          <w:rFonts w:ascii="Palatino Linotype" w:eastAsia="Calibri" w:hAnsi="Palatino Linotype" w:cs="Tahoma"/>
          <w:bCs/>
          <w:sz w:val="22"/>
          <w:szCs w:val="22"/>
          <w:lang w:eastAsia="en-US"/>
        </w:rPr>
        <w:t xml:space="preserve"> 19</w:t>
      </w:r>
      <w:r w:rsidR="00D163D8" w:rsidRPr="00074FA3">
        <w:rPr>
          <w:rFonts w:ascii="Palatino Linotype" w:eastAsia="Calibri" w:hAnsi="Palatino Linotype" w:cs="Tahoma"/>
          <w:bCs/>
          <w:sz w:val="22"/>
          <w:szCs w:val="22"/>
          <w:lang w:eastAsia="en-US"/>
        </w:rPr>
        <w:t xml:space="preserve">, párrafo </w:t>
      </w:r>
      <w:r w:rsidR="00592A57">
        <w:rPr>
          <w:rFonts w:ascii="Palatino Linotype" w:eastAsia="Calibri" w:hAnsi="Palatino Linotype" w:cs="Tahoma"/>
          <w:bCs/>
          <w:sz w:val="22"/>
          <w:szCs w:val="22"/>
          <w:lang w:eastAsia="en-US"/>
        </w:rPr>
        <w:t xml:space="preserve">tercero y </w:t>
      </w:r>
      <w:proofErr w:type="gramStart"/>
      <w:r w:rsidR="00592A57">
        <w:rPr>
          <w:rFonts w:ascii="Palatino Linotype" w:eastAsia="Calibri" w:hAnsi="Palatino Linotype" w:cs="Tahoma"/>
          <w:bCs/>
          <w:sz w:val="22"/>
          <w:szCs w:val="22"/>
          <w:lang w:eastAsia="en-US"/>
        </w:rPr>
        <w:t xml:space="preserve">169 </w:t>
      </w:r>
      <w:r w:rsidR="002342F0" w:rsidRPr="00074FA3">
        <w:rPr>
          <w:rFonts w:ascii="Palatino Linotype" w:eastAsia="Calibri" w:hAnsi="Palatino Linotype" w:cs="Tahoma"/>
          <w:bCs/>
          <w:sz w:val="22"/>
          <w:szCs w:val="22"/>
          <w:lang w:eastAsia="en-US"/>
        </w:rPr>
        <w:t xml:space="preserve"> de</w:t>
      </w:r>
      <w:proofErr w:type="gramEnd"/>
      <w:r w:rsidR="002342F0" w:rsidRPr="00074FA3">
        <w:rPr>
          <w:rFonts w:ascii="Palatino Linotype" w:eastAsia="Calibri" w:hAnsi="Palatino Linotype" w:cs="Tahoma"/>
          <w:bCs/>
          <w:sz w:val="22"/>
          <w:szCs w:val="22"/>
          <w:lang w:eastAsia="en-US"/>
        </w:rPr>
        <w:t xml:space="preserve"> la Ley de Transparencia y Acceso a la Información Pública del Estado de México y Mun</w:t>
      </w:r>
      <w:r w:rsidR="00655561" w:rsidRPr="00074FA3">
        <w:rPr>
          <w:rFonts w:ascii="Palatino Linotype" w:eastAsia="Calibri" w:hAnsi="Palatino Linotype" w:cs="Tahoma"/>
          <w:bCs/>
          <w:sz w:val="22"/>
          <w:szCs w:val="22"/>
          <w:lang w:eastAsia="en-US"/>
        </w:rPr>
        <w:t>i</w:t>
      </w:r>
      <w:r w:rsidR="002342F0" w:rsidRPr="00074FA3">
        <w:rPr>
          <w:rFonts w:ascii="Palatino Linotype" w:eastAsia="Calibri" w:hAnsi="Palatino Linotype" w:cs="Tahoma"/>
          <w:bCs/>
          <w:sz w:val="22"/>
          <w:szCs w:val="22"/>
          <w:lang w:eastAsia="en-US"/>
        </w:rPr>
        <w:t>cipios.</w:t>
      </w:r>
    </w:p>
    <w:p w14:paraId="23C9577B" w14:textId="77777777" w:rsidR="00C9469A" w:rsidRPr="00074FA3" w:rsidRDefault="00C9469A"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074FA3" w:rsidRDefault="005B1377" w:rsidP="005B1377">
      <w:pPr>
        <w:spacing w:line="360" w:lineRule="auto"/>
        <w:jc w:val="both"/>
        <w:rPr>
          <w:rFonts w:ascii="Palatino Linotype" w:hAnsi="Palatino Linotype" w:cs="Tahoma"/>
          <w:bCs/>
          <w:sz w:val="22"/>
          <w:szCs w:val="22"/>
        </w:rPr>
      </w:pPr>
      <w:r w:rsidRPr="00074FA3">
        <w:rPr>
          <w:rFonts w:ascii="Palatino Linotype" w:hAnsi="Palatino Linotype" w:cs="Tahoma"/>
          <w:bCs/>
          <w:sz w:val="22"/>
          <w:szCs w:val="22"/>
        </w:rPr>
        <w:t>Por lo expuesto y fundado, el Pleno de este Instituto:</w:t>
      </w:r>
    </w:p>
    <w:p w14:paraId="4DFC0F73" w14:textId="77777777" w:rsidR="005B1377" w:rsidRPr="00074FA3"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074FA3" w:rsidRDefault="005B1377" w:rsidP="005B1377">
      <w:pPr>
        <w:spacing w:line="360" w:lineRule="auto"/>
        <w:jc w:val="center"/>
        <w:rPr>
          <w:rFonts w:ascii="Palatino Linotype" w:hAnsi="Palatino Linotype" w:cs="Tahoma"/>
          <w:bCs/>
          <w:sz w:val="22"/>
          <w:szCs w:val="22"/>
        </w:rPr>
      </w:pPr>
      <w:r w:rsidRPr="00074FA3">
        <w:rPr>
          <w:rFonts w:ascii="Palatino Linotype" w:hAnsi="Palatino Linotype" w:cs="Tahoma"/>
          <w:b/>
          <w:bCs/>
          <w:sz w:val="22"/>
          <w:szCs w:val="22"/>
        </w:rPr>
        <w:t>RESUELVE</w:t>
      </w:r>
    </w:p>
    <w:p w14:paraId="713BCF46" w14:textId="13AF140A" w:rsidR="005B1377" w:rsidRPr="00074FA3" w:rsidRDefault="005B1377" w:rsidP="005B1377">
      <w:pPr>
        <w:spacing w:line="360" w:lineRule="auto"/>
        <w:jc w:val="both"/>
        <w:rPr>
          <w:rFonts w:ascii="Palatino Linotype" w:hAnsi="Palatino Linotype" w:cs="Tahoma"/>
          <w:bCs/>
          <w:sz w:val="22"/>
          <w:szCs w:val="22"/>
        </w:rPr>
      </w:pPr>
    </w:p>
    <w:p w14:paraId="30CDDA4B" w14:textId="5AD0F417" w:rsidR="00371ECE" w:rsidRPr="00074FA3" w:rsidRDefault="00371ECE" w:rsidP="00371ECE">
      <w:pPr>
        <w:spacing w:line="360" w:lineRule="auto"/>
        <w:jc w:val="both"/>
        <w:rPr>
          <w:rFonts w:ascii="Palatino Linotype" w:hAnsi="Palatino Linotype" w:cs="Tahoma"/>
          <w:bCs/>
          <w:sz w:val="22"/>
          <w:szCs w:val="22"/>
        </w:rPr>
      </w:pPr>
      <w:r w:rsidRPr="00074FA3">
        <w:rPr>
          <w:rFonts w:ascii="Palatino Linotype" w:hAnsi="Palatino Linotype" w:cs="Tahoma"/>
          <w:b/>
          <w:bCs/>
          <w:sz w:val="22"/>
          <w:szCs w:val="22"/>
        </w:rPr>
        <w:t>PRIMERO</w:t>
      </w:r>
      <w:r w:rsidRPr="00074FA3">
        <w:rPr>
          <w:rFonts w:ascii="Palatino Linotype" w:hAnsi="Palatino Linotype" w:cs="Tahoma"/>
          <w:bCs/>
          <w:sz w:val="22"/>
          <w:szCs w:val="22"/>
        </w:rPr>
        <w:t xml:space="preserve">. </w:t>
      </w:r>
      <w:r w:rsidR="00D163D8" w:rsidRPr="00074FA3">
        <w:rPr>
          <w:rFonts w:ascii="Palatino Linotype" w:hAnsi="Palatino Linotype" w:cs="Tahoma"/>
          <w:bCs/>
          <w:sz w:val="22"/>
          <w:szCs w:val="22"/>
        </w:rPr>
        <w:t>Se</w:t>
      </w:r>
      <w:r w:rsidR="00D163D8" w:rsidRPr="00074FA3">
        <w:rPr>
          <w:rFonts w:ascii="Palatino Linotype" w:hAnsi="Palatino Linotype" w:cs="Tahoma"/>
          <w:b/>
          <w:bCs/>
          <w:sz w:val="22"/>
          <w:szCs w:val="22"/>
        </w:rPr>
        <w:t xml:space="preserve"> REVOCA </w:t>
      </w:r>
      <w:r w:rsidR="00D163D8" w:rsidRPr="00074FA3">
        <w:rPr>
          <w:rFonts w:ascii="Palatino Linotype" w:hAnsi="Palatino Linotype" w:cs="Tahoma"/>
          <w:bCs/>
          <w:sz w:val="22"/>
          <w:szCs w:val="22"/>
        </w:rPr>
        <w:t xml:space="preserve">la respuesta del Sujeto Obligado, por resultar </w:t>
      </w:r>
      <w:r w:rsidRPr="00074FA3">
        <w:rPr>
          <w:rFonts w:ascii="Palatino Linotype" w:hAnsi="Palatino Linotype" w:cs="Tahoma"/>
          <w:b/>
          <w:bCs/>
          <w:sz w:val="22"/>
          <w:szCs w:val="22"/>
        </w:rPr>
        <w:t>fundado el agravio</w:t>
      </w:r>
      <w:r w:rsidRPr="00074FA3">
        <w:rPr>
          <w:rFonts w:ascii="Palatino Linotype" w:hAnsi="Palatino Linotype" w:cs="Tahoma"/>
          <w:bCs/>
          <w:sz w:val="22"/>
          <w:szCs w:val="22"/>
        </w:rPr>
        <w:t xml:space="preserve"> planteado por </w:t>
      </w:r>
      <w:r w:rsidR="00803391" w:rsidRPr="00074FA3">
        <w:rPr>
          <w:rFonts w:ascii="Palatino Linotype" w:hAnsi="Palatino Linotype" w:cs="Tahoma"/>
          <w:bCs/>
          <w:sz w:val="22"/>
          <w:szCs w:val="22"/>
        </w:rPr>
        <w:t>el</w:t>
      </w:r>
      <w:r w:rsidRPr="00074FA3">
        <w:rPr>
          <w:rFonts w:ascii="Palatino Linotype" w:hAnsi="Palatino Linotype" w:cs="Tahoma"/>
          <w:bCs/>
          <w:sz w:val="22"/>
          <w:szCs w:val="22"/>
        </w:rPr>
        <w:t xml:space="preserve"> </w:t>
      </w:r>
      <w:r w:rsidR="00D163D8" w:rsidRPr="00074FA3">
        <w:rPr>
          <w:rFonts w:ascii="Palatino Linotype" w:hAnsi="Palatino Linotype" w:cs="Tahoma"/>
          <w:bCs/>
          <w:sz w:val="22"/>
          <w:szCs w:val="22"/>
        </w:rPr>
        <w:t xml:space="preserve">Recurrente, </w:t>
      </w:r>
      <w:r w:rsidRPr="00074FA3">
        <w:rPr>
          <w:rFonts w:ascii="Palatino Linotype" w:hAnsi="Palatino Linotype" w:cs="Tahoma"/>
          <w:bCs/>
          <w:sz w:val="22"/>
          <w:szCs w:val="22"/>
        </w:rPr>
        <w:t xml:space="preserve">en términos del Considerando </w:t>
      </w:r>
      <w:r w:rsidR="00892484" w:rsidRPr="00074FA3">
        <w:rPr>
          <w:rFonts w:ascii="Palatino Linotype" w:hAnsi="Palatino Linotype" w:cs="Tahoma"/>
          <w:b/>
          <w:bCs/>
          <w:sz w:val="22"/>
          <w:szCs w:val="22"/>
        </w:rPr>
        <w:t>QUINTO</w:t>
      </w:r>
      <w:r w:rsidRPr="00074FA3">
        <w:rPr>
          <w:rFonts w:ascii="Palatino Linotype" w:hAnsi="Palatino Linotype" w:cs="Tahoma"/>
          <w:bCs/>
          <w:sz w:val="22"/>
          <w:szCs w:val="22"/>
        </w:rPr>
        <w:t xml:space="preserve"> de esta Resolución.</w:t>
      </w:r>
    </w:p>
    <w:p w14:paraId="643C4FC0" w14:textId="77777777" w:rsidR="00371ECE" w:rsidRPr="00074FA3" w:rsidRDefault="00371ECE" w:rsidP="00371ECE">
      <w:pPr>
        <w:spacing w:line="360" w:lineRule="auto"/>
        <w:jc w:val="both"/>
        <w:rPr>
          <w:rFonts w:ascii="Palatino Linotype" w:hAnsi="Palatino Linotype" w:cs="Tahoma"/>
          <w:bCs/>
          <w:sz w:val="22"/>
          <w:szCs w:val="22"/>
        </w:rPr>
      </w:pPr>
    </w:p>
    <w:p w14:paraId="33730E9F" w14:textId="7940E9AD" w:rsidR="00655561" w:rsidRPr="00074FA3" w:rsidRDefault="00057445" w:rsidP="00655561">
      <w:pPr>
        <w:spacing w:line="360" w:lineRule="auto"/>
        <w:jc w:val="both"/>
        <w:rPr>
          <w:rFonts w:ascii="Palatino Linotype" w:eastAsia="Calibri" w:hAnsi="Palatino Linotype" w:cs="Tahoma"/>
          <w:bCs/>
          <w:sz w:val="22"/>
          <w:szCs w:val="22"/>
          <w:lang w:eastAsia="en-US"/>
        </w:rPr>
      </w:pPr>
      <w:r w:rsidRPr="00074FA3">
        <w:rPr>
          <w:rFonts w:ascii="Palatino Linotype" w:hAnsi="Palatino Linotype" w:cs="Tahoma"/>
          <w:b/>
          <w:bCs/>
          <w:sz w:val="22"/>
          <w:szCs w:val="22"/>
        </w:rPr>
        <w:t xml:space="preserve">SEGUNDO. </w:t>
      </w:r>
      <w:r w:rsidR="00D163D8" w:rsidRPr="00074FA3">
        <w:rPr>
          <w:rFonts w:ascii="Palatino Linotype" w:hAnsi="Palatino Linotype" w:cs="Tahoma"/>
          <w:bCs/>
          <w:sz w:val="22"/>
          <w:szCs w:val="22"/>
        </w:rPr>
        <w:t>S</w:t>
      </w:r>
      <w:r w:rsidRPr="00074FA3">
        <w:rPr>
          <w:rFonts w:ascii="Palatino Linotype" w:hAnsi="Palatino Linotype" w:cs="Tahoma"/>
          <w:bCs/>
          <w:sz w:val="22"/>
          <w:szCs w:val="22"/>
        </w:rPr>
        <w:t>e</w:t>
      </w:r>
      <w:r w:rsidRPr="00074FA3">
        <w:rPr>
          <w:rFonts w:ascii="Palatino Linotype" w:hAnsi="Palatino Linotype" w:cs="Tahoma"/>
          <w:b/>
          <w:bCs/>
          <w:sz w:val="22"/>
          <w:szCs w:val="22"/>
        </w:rPr>
        <w:t xml:space="preserve"> ordena </w:t>
      </w:r>
      <w:r w:rsidRPr="00074FA3">
        <w:rPr>
          <w:rFonts w:ascii="Palatino Linotype" w:hAnsi="Palatino Linotype" w:cs="Tahoma"/>
          <w:bCs/>
          <w:sz w:val="22"/>
          <w:szCs w:val="22"/>
        </w:rPr>
        <w:t xml:space="preserve">al </w:t>
      </w:r>
      <w:r w:rsidR="00D163D8" w:rsidRPr="00074FA3">
        <w:rPr>
          <w:rFonts w:ascii="Palatino Linotype" w:hAnsi="Palatino Linotype" w:cs="Tahoma"/>
          <w:bCs/>
          <w:sz w:val="22"/>
          <w:szCs w:val="22"/>
        </w:rPr>
        <w:t>Sujeto Obligado</w:t>
      </w:r>
      <w:r w:rsidRPr="00074FA3">
        <w:rPr>
          <w:rFonts w:ascii="Palatino Linotype" w:hAnsi="Palatino Linotype" w:cs="Tahoma"/>
          <w:bCs/>
          <w:sz w:val="22"/>
          <w:szCs w:val="22"/>
        </w:rPr>
        <w:t xml:space="preserve">, </w:t>
      </w:r>
      <w:r w:rsidR="0023427A" w:rsidRPr="00074FA3">
        <w:rPr>
          <w:rFonts w:ascii="Palatino Linotype" w:hAnsi="Palatino Linotype" w:cs="Tahoma"/>
          <w:bCs/>
          <w:sz w:val="22"/>
          <w:szCs w:val="22"/>
        </w:rPr>
        <w:t xml:space="preserve">realice una búsqueda exhaustiva y razonable </w:t>
      </w:r>
      <w:r w:rsidR="009B0149" w:rsidRPr="00074FA3">
        <w:rPr>
          <w:rFonts w:ascii="Palatino Linotype" w:hAnsi="Palatino Linotype" w:cs="Tahoma"/>
          <w:bCs/>
          <w:sz w:val="22"/>
          <w:szCs w:val="22"/>
        </w:rPr>
        <w:t xml:space="preserve">en sus archivos </w:t>
      </w:r>
      <w:r w:rsidR="00197584" w:rsidRPr="00074FA3">
        <w:rPr>
          <w:rFonts w:ascii="Palatino Linotype" w:hAnsi="Palatino Linotype" w:cs="Tahoma"/>
          <w:bCs/>
          <w:sz w:val="22"/>
          <w:szCs w:val="22"/>
        </w:rPr>
        <w:t xml:space="preserve">y, </w:t>
      </w:r>
      <w:r w:rsidR="00D163D8" w:rsidRPr="00074FA3">
        <w:rPr>
          <w:rFonts w:ascii="Palatino Linotype" w:eastAsia="Calibri" w:hAnsi="Palatino Linotype" w:cs="Tahoma"/>
          <w:bCs/>
          <w:sz w:val="22"/>
          <w:szCs w:val="22"/>
          <w:lang w:eastAsia="en-US"/>
        </w:rPr>
        <w:t xml:space="preserve">conceda acceso </w:t>
      </w:r>
      <w:r w:rsidR="009A79AD" w:rsidRPr="00074FA3">
        <w:rPr>
          <w:rFonts w:ascii="Palatino Linotype" w:eastAsia="Calibri" w:hAnsi="Palatino Linotype" w:cs="Tahoma"/>
          <w:bCs/>
          <w:sz w:val="22"/>
          <w:szCs w:val="22"/>
          <w:lang w:eastAsia="en-US"/>
        </w:rPr>
        <w:t xml:space="preserve">vía el Sistema de Acceso a la Información </w:t>
      </w:r>
      <w:r w:rsidR="00D163D8" w:rsidRPr="00074FA3">
        <w:rPr>
          <w:rFonts w:ascii="Palatino Linotype" w:eastAsia="Calibri" w:hAnsi="Palatino Linotype" w:cs="Tahoma"/>
          <w:bCs/>
          <w:sz w:val="22"/>
          <w:szCs w:val="22"/>
          <w:lang w:eastAsia="en-US"/>
        </w:rPr>
        <w:t>Mexiquense (SAIMEX)</w:t>
      </w:r>
      <w:r w:rsidR="009A79AD" w:rsidRPr="00074FA3">
        <w:rPr>
          <w:rFonts w:ascii="Palatino Linotype" w:eastAsia="Calibri" w:hAnsi="Palatino Linotype" w:cs="Tahoma"/>
          <w:bCs/>
          <w:sz w:val="22"/>
          <w:szCs w:val="22"/>
          <w:lang w:eastAsia="en-US"/>
        </w:rPr>
        <w:t xml:space="preserve">, </w:t>
      </w:r>
      <w:r w:rsidR="00D163D8" w:rsidRPr="00074FA3">
        <w:rPr>
          <w:rFonts w:ascii="Palatino Linotype" w:eastAsia="Calibri" w:hAnsi="Palatino Linotype" w:cs="Tahoma"/>
          <w:bCs/>
          <w:sz w:val="22"/>
          <w:szCs w:val="22"/>
          <w:lang w:eastAsia="en-US"/>
        </w:rPr>
        <w:t>de:</w:t>
      </w:r>
    </w:p>
    <w:p w14:paraId="43D47975" w14:textId="77777777" w:rsidR="00D163D8" w:rsidRPr="00074FA3" w:rsidRDefault="00D163D8" w:rsidP="00655561">
      <w:pPr>
        <w:spacing w:line="360" w:lineRule="auto"/>
        <w:jc w:val="both"/>
        <w:rPr>
          <w:rFonts w:ascii="Palatino Linotype" w:eastAsia="Calibri" w:hAnsi="Palatino Linotype" w:cs="Tahoma"/>
          <w:bCs/>
          <w:sz w:val="22"/>
          <w:szCs w:val="22"/>
          <w:lang w:eastAsia="en-US"/>
        </w:rPr>
      </w:pPr>
    </w:p>
    <w:p w14:paraId="655DC3D7" w14:textId="55C0D9D9" w:rsidR="00D163D8" w:rsidRPr="00074FA3" w:rsidRDefault="00D163D8" w:rsidP="00074FA3">
      <w:pPr>
        <w:pStyle w:val="Prrafodelista"/>
        <w:numPr>
          <w:ilvl w:val="0"/>
          <w:numId w:val="24"/>
        </w:numPr>
        <w:spacing w:line="360" w:lineRule="auto"/>
        <w:jc w:val="both"/>
        <w:rPr>
          <w:rFonts w:ascii="Palatino Linotype" w:eastAsia="Calibri" w:hAnsi="Palatino Linotype" w:cs="Tahoma"/>
          <w:bCs/>
          <w:szCs w:val="22"/>
          <w:lang w:eastAsia="en-US"/>
        </w:rPr>
      </w:pPr>
      <w:r w:rsidRPr="00074FA3">
        <w:rPr>
          <w:rFonts w:ascii="Palatino Linotype" w:eastAsia="Calibri" w:hAnsi="Palatino Linotype" w:cs="Tahoma"/>
          <w:bCs/>
          <w:szCs w:val="22"/>
          <w:lang w:eastAsia="en-US"/>
        </w:rPr>
        <w:t xml:space="preserve">El documento que dé cuenta del presupuesto asignado para el año dos mil diecinueve a los Cuerpos de Guardias de Seguridad Industrial, Bancaria y Comercial del Valle Cuautitlán-Texcoco, del Valle de Toluca y Vigilancia </w:t>
      </w:r>
      <w:proofErr w:type="gramStart"/>
      <w:r w:rsidRPr="00074FA3">
        <w:rPr>
          <w:rFonts w:ascii="Palatino Linotype" w:eastAsia="Calibri" w:hAnsi="Palatino Linotype" w:cs="Tahoma"/>
          <w:bCs/>
          <w:szCs w:val="22"/>
          <w:lang w:eastAsia="en-US"/>
        </w:rPr>
        <w:t>Auxiliar  y</w:t>
      </w:r>
      <w:proofErr w:type="gramEnd"/>
      <w:r w:rsidRPr="00074FA3">
        <w:rPr>
          <w:rFonts w:ascii="Palatino Linotype" w:eastAsia="Calibri" w:hAnsi="Palatino Linotype" w:cs="Tahoma"/>
          <w:bCs/>
          <w:szCs w:val="22"/>
          <w:lang w:eastAsia="en-US"/>
        </w:rPr>
        <w:t xml:space="preserve"> Urbana del Estado de México.</w:t>
      </w:r>
    </w:p>
    <w:p w14:paraId="6004A6FA" w14:textId="77777777" w:rsidR="00655561" w:rsidRPr="00074FA3" w:rsidRDefault="00655561" w:rsidP="00655561">
      <w:pPr>
        <w:spacing w:line="360" w:lineRule="auto"/>
        <w:jc w:val="both"/>
        <w:rPr>
          <w:rFonts w:ascii="Palatino Linotype" w:eastAsia="Calibri" w:hAnsi="Palatino Linotype" w:cs="Tahoma"/>
          <w:bCs/>
          <w:sz w:val="22"/>
          <w:szCs w:val="22"/>
          <w:lang w:eastAsia="en-US"/>
        </w:rPr>
      </w:pPr>
    </w:p>
    <w:p w14:paraId="2D86AE05" w14:textId="75F55E6A" w:rsidR="00655561" w:rsidRPr="00074FA3" w:rsidRDefault="00655561" w:rsidP="00655561">
      <w:pPr>
        <w:spacing w:line="360" w:lineRule="auto"/>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eastAsia="en-US"/>
        </w:rPr>
        <w:t>En caso de que derivado de la búsqueda</w:t>
      </w:r>
      <w:r w:rsidR="00D163D8" w:rsidRPr="00074FA3">
        <w:rPr>
          <w:rFonts w:ascii="Palatino Linotype" w:eastAsia="Calibri" w:hAnsi="Palatino Linotype" w:cs="Tahoma"/>
          <w:bCs/>
          <w:sz w:val="22"/>
          <w:szCs w:val="22"/>
          <w:lang w:eastAsia="en-US"/>
        </w:rPr>
        <w:t xml:space="preserve"> exhaustiva y razonable</w:t>
      </w:r>
      <w:r w:rsidRPr="00074FA3">
        <w:rPr>
          <w:rFonts w:ascii="Palatino Linotype" w:eastAsia="Calibri" w:hAnsi="Palatino Linotype" w:cs="Tahoma"/>
          <w:bCs/>
          <w:sz w:val="22"/>
          <w:szCs w:val="22"/>
          <w:lang w:eastAsia="en-US"/>
        </w:rPr>
        <w:t xml:space="preserve"> no localice la información</w:t>
      </w:r>
      <w:r w:rsidR="00D3773A" w:rsidRPr="00074FA3">
        <w:rPr>
          <w:rFonts w:ascii="Palatino Linotype" w:eastAsia="Calibri" w:hAnsi="Palatino Linotype" w:cs="Tahoma"/>
          <w:bCs/>
          <w:sz w:val="22"/>
          <w:szCs w:val="22"/>
          <w:lang w:eastAsia="en-US"/>
        </w:rPr>
        <w:t xml:space="preserve"> </w:t>
      </w:r>
      <w:r w:rsidR="00D163D8" w:rsidRPr="00074FA3">
        <w:rPr>
          <w:rFonts w:ascii="Palatino Linotype" w:eastAsia="Calibri" w:hAnsi="Palatino Linotype" w:cs="Tahoma"/>
          <w:bCs/>
          <w:sz w:val="22"/>
          <w:szCs w:val="22"/>
          <w:lang w:eastAsia="en-US"/>
        </w:rPr>
        <w:t>solicitada</w:t>
      </w:r>
      <w:r w:rsidRPr="00074FA3">
        <w:rPr>
          <w:rFonts w:ascii="Palatino Linotype" w:eastAsia="Calibri" w:hAnsi="Palatino Linotype" w:cs="Tahoma"/>
          <w:bCs/>
          <w:sz w:val="22"/>
          <w:szCs w:val="22"/>
          <w:lang w:eastAsia="en-US"/>
        </w:rPr>
        <w:t xml:space="preserve">, deberá </w:t>
      </w:r>
      <w:r w:rsidR="00961FB0">
        <w:rPr>
          <w:rFonts w:ascii="Palatino Linotype" w:eastAsia="Calibri" w:hAnsi="Palatino Linotype" w:cs="Tahoma"/>
          <w:bCs/>
          <w:sz w:val="22"/>
          <w:szCs w:val="22"/>
          <w:lang w:eastAsia="en-US"/>
        </w:rPr>
        <w:t xml:space="preserve">emitir declaratoria de inexistencia de la información </w:t>
      </w:r>
      <w:r w:rsidRPr="00074FA3">
        <w:rPr>
          <w:rFonts w:ascii="Palatino Linotype" w:eastAsia="Calibri" w:hAnsi="Palatino Linotype" w:cs="Tahoma"/>
          <w:bCs/>
          <w:sz w:val="22"/>
          <w:szCs w:val="22"/>
          <w:lang w:eastAsia="en-US"/>
        </w:rPr>
        <w:t xml:space="preserve">de conformidad con lo </w:t>
      </w:r>
      <w:r w:rsidRPr="00074FA3">
        <w:rPr>
          <w:rFonts w:ascii="Palatino Linotype" w:eastAsia="Calibri" w:hAnsi="Palatino Linotype" w:cs="Tahoma"/>
          <w:bCs/>
          <w:sz w:val="22"/>
          <w:szCs w:val="22"/>
          <w:lang w:eastAsia="en-US"/>
        </w:rPr>
        <w:lastRenderedPageBreak/>
        <w:t xml:space="preserve">establecido en </w:t>
      </w:r>
      <w:r w:rsidR="00961FB0">
        <w:rPr>
          <w:rFonts w:ascii="Palatino Linotype" w:eastAsia="Calibri" w:hAnsi="Palatino Linotype" w:cs="Tahoma"/>
          <w:bCs/>
          <w:sz w:val="22"/>
          <w:szCs w:val="22"/>
          <w:lang w:eastAsia="en-US"/>
        </w:rPr>
        <w:t>los</w:t>
      </w:r>
      <w:r w:rsidRPr="00074FA3">
        <w:rPr>
          <w:rFonts w:ascii="Palatino Linotype" w:eastAsia="Calibri" w:hAnsi="Palatino Linotype" w:cs="Tahoma"/>
          <w:bCs/>
          <w:sz w:val="22"/>
          <w:szCs w:val="22"/>
          <w:lang w:eastAsia="en-US"/>
        </w:rPr>
        <w:t xml:space="preserve"> artículo</w:t>
      </w:r>
      <w:r w:rsidR="00961FB0">
        <w:rPr>
          <w:rFonts w:ascii="Palatino Linotype" w:eastAsia="Calibri" w:hAnsi="Palatino Linotype" w:cs="Tahoma"/>
          <w:bCs/>
          <w:sz w:val="22"/>
          <w:szCs w:val="22"/>
          <w:lang w:eastAsia="en-US"/>
        </w:rPr>
        <w:t>s</w:t>
      </w:r>
      <w:r w:rsidR="00050F25" w:rsidRPr="00074FA3">
        <w:rPr>
          <w:rFonts w:ascii="Palatino Linotype" w:eastAsia="Calibri" w:hAnsi="Palatino Linotype" w:cs="Tahoma"/>
          <w:bCs/>
          <w:sz w:val="22"/>
          <w:szCs w:val="22"/>
          <w:lang w:eastAsia="en-US"/>
        </w:rPr>
        <w:t xml:space="preserve"> 19</w:t>
      </w:r>
      <w:r w:rsidR="00D163D8" w:rsidRPr="00074FA3">
        <w:rPr>
          <w:rFonts w:ascii="Palatino Linotype" w:eastAsia="Calibri" w:hAnsi="Palatino Linotype" w:cs="Tahoma"/>
          <w:bCs/>
          <w:sz w:val="22"/>
          <w:szCs w:val="22"/>
          <w:lang w:eastAsia="en-US"/>
        </w:rPr>
        <w:t xml:space="preserve">, párrafo </w:t>
      </w:r>
      <w:r w:rsidR="00961FB0">
        <w:rPr>
          <w:rFonts w:ascii="Palatino Linotype" w:eastAsia="Calibri" w:hAnsi="Palatino Linotype" w:cs="Tahoma"/>
          <w:bCs/>
          <w:sz w:val="22"/>
          <w:szCs w:val="22"/>
          <w:lang w:eastAsia="en-US"/>
        </w:rPr>
        <w:t>tercero y 169</w:t>
      </w:r>
      <w:r w:rsidR="00754787">
        <w:rPr>
          <w:rFonts w:ascii="Palatino Linotype" w:eastAsia="Calibri" w:hAnsi="Palatino Linotype" w:cs="Tahoma"/>
          <w:bCs/>
          <w:sz w:val="22"/>
          <w:szCs w:val="22"/>
          <w:lang w:eastAsia="en-US"/>
        </w:rPr>
        <w:t>,</w:t>
      </w:r>
      <w:r w:rsidRPr="00074FA3">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703FD6A" w14:textId="77777777" w:rsidR="00371ECE" w:rsidRPr="00074FA3" w:rsidRDefault="00371ECE" w:rsidP="00371ECE">
      <w:pPr>
        <w:spacing w:line="360" w:lineRule="auto"/>
        <w:jc w:val="both"/>
        <w:rPr>
          <w:rFonts w:ascii="Palatino Linotype" w:hAnsi="Palatino Linotype" w:cs="Tahoma"/>
          <w:bCs/>
          <w:sz w:val="22"/>
          <w:szCs w:val="22"/>
        </w:rPr>
      </w:pPr>
    </w:p>
    <w:p w14:paraId="4255798C" w14:textId="77777777" w:rsidR="00371ECE" w:rsidRPr="00074FA3" w:rsidRDefault="00371ECE" w:rsidP="00371ECE">
      <w:pPr>
        <w:spacing w:line="360" w:lineRule="auto"/>
        <w:jc w:val="both"/>
        <w:rPr>
          <w:rFonts w:ascii="Palatino Linotype" w:hAnsi="Palatino Linotype" w:cs="Tahoma"/>
          <w:b/>
          <w:bCs/>
          <w:sz w:val="22"/>
          <w:szCs w:val="22"/>
          <w:lang w:val="es-ES_tradnl"/>
        </w:rPr>
      </w:pPr>
      <w:r w:rsidRPr="00074FA3">
        <w:rPr>
          <w:rFonts w:ascii="Palatino Linotype" w:hAnsi="Palatino Linotype" w:cs="Tahoma"/>
          <w:b/>
          <w:bCs/>
          <w:sz w:val="22"/>
          <w:szCs w:val="22"/>
        </w:rPr>
        <w:t>TERCERO. Notifíquese</w:t>
      </w:r>
      <w:r w:rsidRPr="00074FA3">
        <w:rPr>
          <w:rFonts w:ascii="Palatino Linotype" w:hAnsi="Palatino Linotype" w:cs="Tahoma"/>
          <w:bCs/>
          <w:sz w:val="22"/>
          <w:szCs w:val="22"/>
        </w:rPr>
        <w:t xml:space="preserve"> al Titular de la Unidad de Transparencia del</w:t>
      </w:r>
      <w:r w:rsidRPr="00074FA3">
        <w:rPr>
          <w:rFonts w:ascii="Palatino Linotype" w:hAnsi="Palatino Linotype" w:cs="Tahoma"/>
          <w:b/>
          <w:bCs/>
          <w:sz w:val="22"/>
          <w:szCs w:val="22"/>
        </w:rPr>
        <w:t xml:space="preserve"> SUJETO OBLIGADO</w:t>
      </w:r>
      <w:r w:rsidRPr="00074FA3">
        <w:rPr>
          <w:rFonts w:ascii="Palatino Linotype" w:hAnsi="Palatino Linotype" w:cs="Tahoma"/>
          <w:bCs/>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424C31A" w14:textId="77777777" w:rsidR="00371ECE" w:rsidRPr="00074FA3" w:rsidRDefault="00371ECE" w:rsidP="00371ECE">
      <w:pPr>
        <w:spacing w:line="360" w:lineRule="auto"/>
        <w:jc w:val="both"/>
        <w:rPr>
          <w:rFonts w:ascii="Palatino Linotype" w:hAnsi="Palatino Linotype" w:cs="Tahoma"/>
          <w:b/>
          <w:bCs/>
          <w:sz w:val="22"/>
          <w:szCs w:val="22"/>
        </w:rPr>
      </w:pPr>
    </w:p>
    <w:p w14:paraId="5DEBBEF4" w14:textId="16DA0F64" w:rsidR="00D163D8" w:rsidRPr="00074FA3" w:rsidRDefault="00371ECE" w:rsidP="00D163D8">
      <w:pPr>
        <w:spacing w:line="360" w:lineRule="auto"/>
        <w:jc w:val="both"/>
        <w:rPr>
          <w:rFonts w:ascii="Palatino Linotype" w:hAnsi="Palatino Linotype" w:cs="Tahoma"/>
          <w:sz w:val="22"/>
          <w:szCs w:val="22"/>
        </w:rPr>
      </w:pPr>
      <w:r w:rsidRPr="00074FA3">
        <w:rPr>
          <w:rFonts w:ascii="Palatino Linotype" w:hAnsi="Palatino Linotype" w:cs="Tahoma"/>
          <w:b/>
          <w:bCs/>
          <w:sz w:val="22"/>
          <w:szCs w:val="22"/>
        </w:rPr>
        <w:t xml:space="preserve">CUARTO. </w:t>
      </w:r>
      <w:r w:rsidR="00D163D8" w:rsidRPr="00074FA3">
        <w:rPr>
          <w:rFonts w:ascii="Palatino Linotype" w:hAnsi="Palatino Linotype" w:cs="Tahoma"/>
          <w:b/>
          <w:sz w:val="22"/>
          <w:szCs w:val="22"/>
        </w:rPr>
        <w:t>NOTIFÍQUESE</w:t>
      </w:r>
      <w:r w:rsidR="00D163D8" w:rsidRPr="00074FA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2F8AB0A" w14:textId="77777777" w:rsidR="00371ECE" w:rsidRPr="00074FA3" w:rsidRDefault="00371ECE" w:rsidP="00371ECE">
      <w:pPr>
        <w:spacing w:line="360" w:lineRule="auto"/>
        <w:jc w:val="both"/>
        <w:rPr>
          <w:rFonts w:ascii="Palatino Linotype" w:hAnsi="Palatino Linotype" w:cs="Tahoma"/>
          <w:bCs/>
          <w:sz w:val="22"/>
          <w:szCs w:val="22"/>
        </w:rPr>
      </w:pPr>
    </w:p>
    <w:p w14:paraId="2C94AFAD" w14:textId="7F1691C2" w:rsidR="00806E45" w:rsidRPr="00074FA3" w:rsidRDefault="00FC1754" w:rsidP="00FC1754">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sz w:val="22"/>
          <w:szCs w:val="22"/>
          <w:lang w:val="es-ES_tradnl" w:eastAsia="en-US"/>
        </w:rPr>
        <w:t xml:space="preserve">ASÍ, POR </w:t>
      </w:r>
      <w:r w:rsidR="008647F5">
        <w:rPr>
          <w:rFonts w:ascii="Palatino Linotype" w:eastAsia="Calibri" w:hAnsi="Palatino Linotype" w:cs="Tahoma"/>
          <w:b/>
          <w:bCs/>
          <w:sz w:val="22"/>
          <w:szCs w:val="22"/>
          <w:lang w:val="es-ES_tradnl" w:eastAsia="en-US"/>
        </w:rPr>
        <w:t xml:space="preserve">MAYORIA </w:t>
      </w:r>
      <w:r w:rsidRPr="00074FA3">
        <w:rPr>
          <w:rFonts w:ascii="Palatino Linotype" w:eastAsia="Calibri" w:hAnsi="Palatino Linotype" w:cs="Tahoma"/>
          <w:bCs/>
          <w:sz w:val="22"/>
          <w:szCs w:val="22"/>
          <w:lang w:val="es-ES_tradnl" w:eastAsia="en-US"/>
        </w:rPr>
        <w:t>DE VOTOS</w:t>
      </w:r>
      <w:r w:rsidR="001940F3">
        <w:rPr>
          <w:rFonts w:ascii="Palatino Linotype" w:eastAsia="Calibri" w:hAnsi="Palatino Linotype" w:cs="Tahoma"/>
          <w:bCs/>
          <w:sz w:val="22"/>
          <w:szCs w:val="22"/>
          <w:lang w:val="es-ES_tradnl" w:eastAsia="en-US"/>
        </w:rPr>
        <w:t xml:space="preserve"> DE LOS PRESENTES</w:t>
      </w:r>
      <w:r w:rsidRPr="00074FA3">
        <w:rPr>
          <w:rFonts w:ascii="Palatino Linotype" w:eastAsia="Calibri" w:hAnsi="Palatino Linotype" w:cs="Tahoma"/>
          <w:bCs/>
          <w:sz w:val="22"/>
          <w:szCs w:val="22"/>
          <w:lang w:val="es-ES_tradnl" w:eastAsia="en-US"/>
        </w:rPr>
        <w:t>, LO RESOLVIERON Y FIRMAN LOS</w:t>
      </w:r>
      <w:r w:rsidR="001940F3">
        <w:rPr>
          <w:rFonts w:ascii="Palatino Linotype" w:eastAsia="Calibri" w:hAnsi="Palatino Linotype" w:cs="Tahoma"/>
          <w:bCs/>
          <w:sz w:val="22"/>
          <w:szCs w:val="22"/>
          <w:lang w:val="es-ES_tradnl" w:eastAsia="en-US"/>
        </w:rPr>
        <w:t xml:space="preserve"> </w:t>
      </w:r>
      <w:r w:rsidRPr="00074FA3">
        <w:rPr>
          <w:rFonts w:ascii="Palatino Linotype" w:eastAsia="Calibri" w:hAnsi="Palatino Linotype" w:cs="Tahoma"/>
          <w:bCs/>
          <w:sz w:val="22"/>
          <w:szCs w:val="22"/>
          <w:lang w:val="es-ES_tradnl" w:eastAsia="en-US"/>
        </w:rPr>
        <w:t>COMISIONADOS DEL INSTITUTO DE TRANSPARENCIA, ACCESO A LA INFORMACIÓN PÚBLICA Y PROTECCIÓN DE DATOS PERSONALES DEL ESTADO DE MÉXICO Y MUNICIPIOS, ZULEMA MA</w:t>
      </w:r>
      <w:r w:rsidR="0069630D" w:rsidRPr="00074FA3">
        <w:rPr>
          <w:rFonts w:ascii="Palatino Linotype" w:eastAsia="Calibri" w:hAnsi="Palatino Linotype" w:cs="Tahoma"/>
          <w:bCs/>
          <w:sz w:val="22"/>
          <w:szCs w:val="22"/>
          <w:lang w:val="es-ES_tradnl" w:eastAsia="en-US"/>
        </w:rPr>
        <w:t>RTÍNEZ SÁNCHEZ</w:t>
      </w:r>
      <w:r w:rsidR="008647F5">
        <w:rPr>
          <w:rFonts w:ascii="Palatino Linotype" w:eastAsia="Calibri" w:hAnsi="Palatino Linotype" w:cs="Tahoma"/>
          <w:bCs/>
          <w:sz w:val="22"/>
          <w:szCs w:val="22"/>
          <w:lang w:val="es-ES_tradnl" w:eastAsia="en-US"/>
        </w:rPr>
        <w:t xml:space="preserve"> (EMITIENDO VOTO EN CONTRA CON VOTO DISIDENTE)</w:t>
      </w:r>
      <w:r w:rsidR="0069630D" w:rsidRPr="00074FA3">
        <w:rPr>
          <w:rFonts w:ascii="Palatino Linotype" w:eastAsia="Calibri" w:hAnsi="Palatino Linotype" w:cs="Tahoma"/>
          <w:bCs/>
          <w:sz w:val="22"/>
          <w:szCs w:val="22"/>
          <w:lang w:val="es-ES_tradnl" w:eastAsia="en-US"/>
        </w:rPr>
        <w:t>; EVA ABAID YAPUR</w:t>
      </w:r>
      <w:r w:rsidR="008647F5">
        <w:rPr>
          <w:rFonts w:ascii="Palatino Linotype" w:eastAsia="Calibri" w:hAnsi="Palatino Linotype" w:cs="Tahoma"/>
          <w:bCs/>
          <w:sz w:val="22"/>
          <w:szCs w:val="22"/>
          <w:lang w:val="es-ES_tradnl" w:eastAsia="en-US"/>
        </w:rPr>
        <w:t xml:space="preserve"> (AUSENCIA JUSTIFICADA)</w:t>
      </w:r>
      <w:r w:rsidRPr="00074FA3">
        <w:rPr>
          <w:rFonts w:ascii="Palatino Linotype" w:eastAsia="Calibri" w:hAnsi="Palatino Linotype" w:cs="Tahoma"/>
          <w:bCs/>
          <w:sz w:val="22"/>
          <w:szCs w:val="22"/>
          <w:lang w:val="es-ES_tradnl" w:eastAsia="en-US"/>
        </w:rPr>
        <w:t>; JOSÉ GUADALUPE LUNA HERNÁNDEZ</w:t>
      </w:r>
      <w:r w:rsidR="008647F5">
        <w:rPr>
          <w:rFonts w:ascii="Palatino Linotype" w:eastAsia="Calibri" w:hAnsi="Palatino Linotype" w:cs="Tahoma"/>
          <w:bCs/>
          <w:sz w:val="22"/>
          <w:szCs w:val="22"/>
          <w:lang w:val="es-ES_tradnl" w:eastAsia="en-US"/>
        </w:rPr>
        <w:t xml:space="preserve"> (EMITIENDO OPINIÓN PARTICULAR)</w:t>
      </w:r>
      <w:r w:rsidRPr="00074FA3">
        <w:rPr>
          <w:rFonts w:ascii="Palatino Linotype" w:eastAsia="Calibri" w:hAnsi="Palatino Linotype" w:cs="Tahoma"/>
          <w:bCs/>
          <w:sz w:val="22"/>
          <w:szCs w:val="22"/>
          <w:lang w:val="es-ES_tradnl" w:eastAsia="en-US"/>
        </w:rPr>
        <w:t>; JAVIER MARTÍNEZ CRUZ</w:t>
      </w:r>
      <w:r w:rsidR="00D75728">
        <w:rPr>
          <w:rFonts w:ascii="Palatino Linotype" w:eastAsia="Calibri" w:hAnsi="Palatino Linotype" w:cs="Tahoma"/>
          <w:bCs/>
          <w:sz w:val="22"/>
          <w:szCs w:val="22"/>
          <w:lang w:val="es-ES_tradnl" w:eastAsia="en-US"/>
        </w:rPr>
        <w:t xml:space="preserve"> (AUSENTE EN VOTACIÓN) Y </w:t>
      </w:r>
      <w:r w:rsidRPr="00074FA3">
        <w:rPr>
          <w:rFonts w:ascii="Palatino Linotype" w:eastAsia="Calibri" w:hAnsi="Palatino Linotype" w:cs="Tahoma"/>
          <w:bCs/>
          <w:sz w:val="22"/>
          <w:szCs w:val="22"/>
          <w:lang w:val="es-ES_tradnl" w:eastAsia="en-US"/>
        </w:rPr>
        <w:t xml:space="preserve">LUIS GUSTAVO PARRA NORIEGA, EN LA </w:t>
      </w:r>
      <w:r w:rsidR="00055F00" w:rsidRPr="00074FA3">
        <w:rPr>
          <w:rFonts w:ascii="Palatino Linotype" w:eastAsia="Calibri" w:hAnsi="Palatino Linotype" w:cs="Tahoma"/>
          <w:bCs/>
          <w:sz w:val="22"/>
          <w:szCs w:val="22"/>
          <w:lang w:val="es-ES_tradnl" w:eastAsia="en-US"/>
        </w:rPr>
        <w:t>VIGÉSIMA</w:t>
      </w:r>
      <w:r w:rsidR="00C7474B" w:rsidRPr="00074FA3">
        <w:rPr>
          <w:rFonts w:ascii="Palatino Linotype" w:eastAsia="Calibri" w:hAnsi="Palatino Linotype" w:cs="Tahoma"/>
          <w:bCs/>
          <w:sz w:val="22"/>
          <w:szCs w:val="22"/>
          <w:lang w:val="es-ES_tradnl" w:eastAsia="en-US"/>
        </w:rPr>
        <w:t xml:space="preserve"> </w:t>
      </w:r>
      <w:r w:rsidRPr="00074FA3">
        <w:rPr>
          <w:rFonts w:ascii="Palatino Linotype" w:eastAsia="Calibri" w:hAnsi="Palatino Linotype" w:cs="Tahoma"/>
          <w:bCs/>
          <w:sz w:val="22"/>
          <w:szCs w:val="22"/>
          <w:lang w:val="es-ES_tradnl" w:eastAsia="en-US"/>
        </w:rPr>
        <w:t xml:space="preserve">SESIÓN ORDINARIA, CELEBRADA EL </w:t>
      </w:r>
      <w:r w:rsidR="00055F00" w:rsidRPr="00074FA3">
        <w:rPr>
          <w:rFonts w:ascii="Palatino Linotype" w:eastAsia="Calibri" w:hAnsi="Palatino Linotype" w:cs="Tahoma"/>
          <w:bCs/>
          <w:sz w:val="22"/>
          <w:szCs w:val="22"/>
          <w:lang w:val="es-ES_tradnl" w:eastAsia="en-US"/>
        </w:rPr>
        <w:t>VEINTINUEVE DE MAYO</w:t>
      </w:r>
      <w:r w:rsidRPr="00074FA3">
        <w:rPr>
          <w:rFonts w:ascii="Palatino Linotype" w:eastAsia="Calibri" w:hAnsi="Palatino Linotype" w:cs="Tahoma"/>
          <w:bCs/>
          <w:sz w:val="22"/>
          <w:szCs w:val="22"/>
          <w:lang w:val="es-ES_tradnl" w:eastAsia="en-US"/>
        </w:rPr>
        <w:t xml:space="preserve"> DE DOS MIL DIECI</w:t>
      </w:r>
      <w:r w:rsidR="00464EA1" w:rsidRPr="00074FA3">
        <w:rPr>
          <w:rFonts w:ascii="Palatino Linotype" w:eastAsia="Calibri" w:hAnsi="Palatino Linotype" w:cs="Tahoma"/>
          <w:bCs/>
          <w:sz w:val="22"/>
          <w:szCs w:val="22"/>
          <w:lang w:val="es-ES_tradnl" w:eastAsia="en-US"/>
        </w:rPr>
        <w:t>NUEVE</w:t>
      </w:r>
      <w:r w:rsidRPr="00074FA3">
        <w:rPr>
          <w:rFonts w:ascii="Palatino Linotype" w:eastAsia="Calibri" w:hAnsi="Palatino Linotype" w:cs="Tahoma"/>
          <w:bCs/>
          <w:sz w:val="22"/>
          <w:szCs w:val="22"/>
          <w:lang w:val="es-ES_tradnl" w:eastAsia="en-US"/>
        </w:rPr>
        <w:t>, ANTE EL SECRETARIO TÉCNICO DEL PLENO, ALEXIS TAPIA RAMÍREZ.</w:t>
      </w:r>
    </w:p>
    <w:p w14:paraId="0D5B6B9A" w14:textId="77777777" w:rsidR="0069630D" w:rsidRDefault="0069630D" w:rsidP="00806E45">
      <w:pPr>
        <w:spacing w:line="360" w:lineRule="auto"/>
        <w:ind w:right="-93"/>
        <w:jc w:val="both"/>
        <w:rPr>
          <w:rFonts w:ascii="Palatino Linotype" w:eastAsia="Calibri" w:hAnsi="Palatino Linotype" w:cs="Tahoma"/>
          <w:bCs/>
          <w:sz w:val="22"/>
          <w:szCs w:val="22"/>
          <w:lang w:eastAsia="en-US"/>
        </w:rPr>
      </w:pPr>
    </w:p>
    <w:p w14:paraId="582B1DBE" w14:textId="77777777" w:rsidR="008647F5" w:rsidRPr="00074FA3" w:rsidRDefault="008647F5" w:rsidP="00806E45">
      <w:pPr>
        <w:spacing w:line="360" w:lineRule="auto"/>
        <w:ind w:right="-93"/>
        <w:jc w:val="both"/>
        <w:rPr>
          <w:rFonts w:ascii="Palatino Linotype" w:eastAsia="Calibri" w:hAnsi="Palatino Linotype" w:cs="Tahoma"/>
          <w:bCs/>
          <w:sz w:val="22"/>
          <w:szCs w:val="22"/>
          <w:lang w:eastAsia="en-US"/>
        </w:rPr>
      </w:pPr>
    </w:p>
    <w:p w14:paraId="060ABCC7" w14:textId="77777777" w:rsidR="008647F5" w:rsidRDefault="008647F5"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4F6475" w:rsidRPr="00DA1AD1" w:rsidRDefault="004F647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F6475" w:rsidRPr="00DA1AD1" w:rsidRDefault="004F647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F6475" w:rsidRPr="00DA1AD1" w:rsidRDefault="004F647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F6475" w:rsidRPr="00016AF3" w:rsidRDefault="004F6475"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4F6475" w:rsidRPr="00DA1AD1" w:rsidRDefault="004F647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F6475" w:rsidRPr="00DA1AD1" w:rsidRDefault="004F647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F6475" w:rsidRPr="00DA1AD1" w:rsidRDefault="004F647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F6475" w:rsidRPr="00016AF3" w:rsidRDefault="004F6475"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0920E276" w14:textId="77777777" w:rsidR="008647F5" w:rsidRDefault="008647F5" w:rsidP="00806E45">
      <w:pPr>
        <w:spacing w:line="360" w:lineRule="auto"/>
        <w:ind w:right="-93"/>
        <w:jc w:val="both"/>
        <w:rPr>
          <w:rFonts w:ascii="Palatino Linotype" w:eastAsia="Calibri" w:hAnsi="Palatino Linotype" w:cs="Tahoma"/>
          <w:b/>
          <w:bCs/>
          <w:sz w:val="22"/>
          <w:szCs w:val="22"/>
          <w:lang w:eastAsia="en-US"/>
        </w:rPr>
      </w:pPr>
    </w:p>
    <w:p w14:paraId="4D9C7393" w14:textId="77777777" w:rsidR="008647F5" w:rsidRPr="00074FA3" w:rsidRDefault="008647F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074FA3" w:rsidRDefault="00DA1AD1" w:rsidP="00806E45">
      <w:pPr>
        <w:spacing w:line="360" w:lineRule="auto"/>
        <w:ind w:right="-93"/>
        <w:jc w:val="both"/>
        <w:rPr>
          <w:rFonts w:ascii="Palatino Linotype" w:eastAsia="Calibri" w:hAnsi="Palatino Linotype" w:cs="Tahoma"/>
          <w:b/>
          <w:bCs/>
          <w:sz w:val="22"/>
          <w:szCs w:val="22"/>
          <w:lang w:eastAsia="en-US"/>
        </w:rPr>
      </w:pPr>
      <w:r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249AC395">
                <wp:simplePos x="0" y="0"/>
                <wp:positionH relativeFrom="margin">
                  <wp:align>left</wp:align>
                </wp:positionH>
                <wp:positionV relativeFrom="paragraph">
                  <wp:posOffset>12328</wp:posOffset>
                </wp:positionV>
                <wp:extent cx="2066925" cy="766445"/>
                <wp:effectExtent l="0" t="0" r="28575" b="1460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766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46F82133"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w:t>
                            </w:r>
                            <w:r w:rsidR="00265FAB">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4F6475" w:rsidRPr="00DA1AD1" w:rsidRDefault="004F6475"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66414" id="_x0000_t202" coordsize="21600,21600" o:spt="202" path="m,l,21600r21600,l21600,xe">
                <v:stroke joinstyle="miter"/>
                <v:path gradientshapeok="t" o:connecttype="rect"/>
              </v:shapetype>
              <v:shape id="Cuadro de texto 22" o:spid="_x0000_s1027" type="#_x0000_t202" style="position:absolute;left:0;text-align:left;margin-left:0;margin-top:.95pt;width:162.75pt;height:60.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" fillcolor="white [3201]" strokecolor="white [3212]" strokeweight=".5pt">
                <v:path arrowok="t"/>
                <v:textbox>
                  <w:txbxContent>
                    <w:p w14:paraId="58616843"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46F82133"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w:t>
                      </w:r>
                      <w:r w:rsidR="00265FAB">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4F6475" w:rsidRPr="00DA1AD1" w:rsidRDefault="004F6475" w:rsidP="00806E45">
                      <w:pPr>
                        <w:jc w:val="center"/>
                        <w:rPr>
                          <w:sz w:val="18"/>
                        </w:rPr>
                      </w:pPr>
                    </w:p>
                  </w:txbxContent>
                </v:textbox>
                <w10:wrap anchorx="margin"/>
              </v:shape>
            </w:pict>
          </mc:Fallback>
        </mc:AlternateContent>
      </w:r>
      <w:r w:rsidR="002A17C7"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F6475" w:rsidRPr="00DA1AD1" w:rsidRDefault="004F6475"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F6475" w:rsidRPr="00DA1AD1" w:rsidRDefault="004F6475"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074FA3"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68377894" w:rsidR="00806E45" w:rsidRPr="00074FA3" w:rsidRDefault="00D75728" w:rsidP="00806E45">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0758614E">
                <wp:simplePos x="0" y="0"/>
                <wp:positionH relativeFrom="margin">
                  <wp:align>left</wp:align>
                </wp:positionH>
                <wp:positionV relativeFrom="paragraph">
                  <wp:posOffset>8890</wp:posOffset>
                </wp:positionV>
                <wp:extent cx="2257425" cy="681486"/>
                <wp:effectExtent l="0" t="0" r="28575"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6CEE54E" w:rsidR="004F6475" w:rsidRPr="00DA1AD1" w:rsidRDefault="004F6475" w:rsidP="00DA1AD1">
                            <w:pPr>
                              <w:jc w:val="center"/>
                              <w:rPr>
                                <w:rFonts w:ascii="Palatino Linotype" w:hAnsi="Palatino Linotype"/>
                                <w:b/>
                                <w:sz w:val="18"/>
                              </w:rPr>
                            </w:pPr>
                            <w:r w:rsidRPr="00DA1AD1">
                              <w:rPr>
                                <w:rFonts w:ascii="Palatino Linotype" w:hAnsi="Palatino Linotype"/>
                                <w:b/>
                                <w:sz w:val="22"/>
                                <w:szCs w:val="24"/>
                              </w:rPr>
                              <w:t>(</w:t>
                            </w:r>
                            <w:r w:rsidR="00D75728">
                              <w:rPr>
                                <w:rFonts w:ascii="Palatino Linotype" w:hAnsi="Palatino Linotype"/>
                                <w:b/>
                                <w:sz w:val="22"/>
                                <w:szCs w:val="24"/>
                              </w:rPr>
                              <w:t>AUSENTE EN VOTACIÓN</w:t>
                            </w:r>
                            <w:r w:rsidRPr="00DA1AD1">
                              <w:rPr>
                                <w:rFonts w:ascii="Palatino Linotype" w:hAnsi="Palatino Linotype"/>
                                <w:b/>
                                <w:sz w:val="22"/>
                                <w:szCs w:val="24"/>
                              </w:rPr>
                              <w:t>)</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ED198" id="_x0000_t202" coordsize="21600,21600" o:spt="202" path="m,l,21600r21600,l21600,xe">
                <v:stroke joinstyle="miter"/>
                <v:path gradientshapeok="t" o:connecttype="rect"/>
              </v:shapetype>
              <v:shape id="Cuadro de texto 8" o:spid="_x0000_s1029" type="#_x0000_t202" style="position:absolute;left:0;text-align:left;margin-left:0;margin-top:.7pt;width:177.75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" fillcolor="white [3201]" strokecolor="white [3212]" strokeweight=".5pt">
                <v:path arrowok="t"/>
                <v:textbox>
                  <w:txbxContent>
                    <w:p w14:paraId="76095F34"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6CEE54E" w:rsidR="004F6475" w:rsidRPr="00DA1AD1" w:rsidRDefault="004F6475" w:rsidP="00DA1AD1">
                      <w:pPr>
                        <w:jc w:val="center"/>
                        <w:rPr>
                          <w:rFonts w:ascii="Palatino Linotype" w:hAnsi="Palatino Linotype"/>
                          <w:b/>
                          <w:sz w:val="18"/>
                        </w:rPr>
                      </w:pPr>
                      <w:r w:rsidRPr="00DA1AD1">
                        <w:rPr>
                          <w:rFonts w:ascii="Palatino Linotype" w:hAnsi="Palatino Linotype"/>
                          <w:b/>
                          <w:sz w:val="22"/>
                          <w:szCs w:val="24"/>
                        </w:rPr>
                        <w:t>(</w:t>
                      </w:r>
                      <w:r w:rsidR="00D75728">
                        <w:rPr>
                          <w:rFonts w:ascii="Palatino Linotype" w:hAnsi="Palatino Linotype"/>
                          <w:b/>
                          <w:sz w:val="22"/>
                          <w:szCs w:val="24"/>
                        </w:rPr>
                        <w:t>AUSENTE EN VOTACIÓN</w:t>
                      </w:r>
                      <w:r w:rsidRPr="00DA1AD1">
                        <w:rPr>
                          <w:rFonts w:ascii="Palatino Linotype" w:hAnsi="Palatino Linotype"/>
                          <w:b/>
                          <w:sz w:val="22"/>
                          <w:szCs w:val="24"/>
                        </w:rPr>
                        <w:t>)</w:t>
                      </w:r>
                      <w:r w:rsidRPr="00DA1AD1">
                        <w:rPr>
                          <w:rFonts w:ascii="Palatino Linotype" w:hAnsi="Palatino Linotype"/>
                          <w:b/>
                          <w:sz w:val="18"/>
                        </w:rPr>
                        <w:t xml:space="preserve"> </w:t>
                      </w:r>
                    </w:p>
                  </w:txbxContent>
                </v:textbox>
                <w10:wrap anchorx="margin"/>
              </v:shape>
            </w:pict>
          </mc:Fallback>
        </mc:AlternateContent>
      </w:r>
      <w:r w:rsidR="002A17C7"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3319C419">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F6475" w:rsidRPr="00DA1AD1" w:rsidRDefault="004F647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F6475" w:rsidRDefault="004F64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30"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F6475" w:rsidRPr="00DA1AD1" w:rsidRDefault="004F647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F6475" w:rsidRDefault="004F6475"/>
                  </w:txbxContent>
                </v:textbox>
                <w10:wrap anchorx="margin"/>
              </v:shape>
            </w:pict>
          </mc:Fallback>
        </mc:AlternateContent>
      </w:r>
    </w:p>
    <w:p w14:paraId="73791EB0"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074FA3"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r w:rsidRPr="00074FA3">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F6475" w:rsidRPr="00DA1AD1" w:rsidRDefault="004F6475" w:rsidP="00806E45">
                            <w:pPr>
                              <w:jc w:val="center"/>
                              <w:rPr>
                                <w:rFonts w:ascii="Palatino Linotype" w:hAnsi="Palatino Linotype"/>
                                <w:sz w:val="22"/>
                                <w:szCs w:val="24"/>
                              </w:rPr>
                            </w:pPr>
                          </w:p>
                          <w:p w14:paraId="04F6FDCA" w14:textId="77777777" w:rsidR="004F6475" w:rsidRPr="00EF2FC0" w:rsidRDefault="004F6475" w:rsidP="00806E45">
                            <w:pPr>
                              <w:jc w:val="center"/>
                              <w:rPr>
                                <w:rFonts w:ascii="Palatino Linotype" w:hAnsi="Palatino Linotype"/>
                                <w:sz w:val="24"/>
                                <w:szCs w:val="24"/>
                              </w:rPr>
                            </w:pPr>
                          </w:p>
                          <w:p w14:paraId="1272D280" w14:textId="77777777" w:rsidR="004F6475" w:rsidRDefault="004F6475"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4F6475" w:rsidRPr="00DA1AD1" w:rsidRDefault="004F647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F6475" w:rsidRPr="00DA1AD1" w:rsidRDefault="004F647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F6475" w:rsidRPr="00DA1AD1" w:rsidRDefault="004F647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F6475" w:rsidRPr="00DA1AD1" w:rsidRDefault="004F6475" w:rsidP="00806E45">
                      <w:pPr>
                        <w:jc w:val="center"/>
                        <w:rPr>
                          <w:rFonts w:ascii="Palatino Linotype" w:hAnsi="Palatino Linotype"/>
                          <w:sz w:val="22"/>
                          <w:szCs w:val="24"/>
                        </w:rPr>
                      </w:pPr>
                    </w:p>
                    <w:p w14:paraId="04F6FDCA" w14:textId="77777777" w:rsidR="004F6475" w:rsidRPr="00EF2FC0" w:rsidRDefault="004F6475" w:rsidP="00806E45">
                      <w:pPr>
                        <w:jc w:val="center"/>
                        <w:rPr>
                          <w:rFonts w:ascii="Palatino Linotype" w:hAnsi="Palatino Linotype"/>
                          <w:sz w:val="24"/>
                          <w:szCs w:val="24"/>
                        </w:rPr>
                      </w:pPr>
                    </w:p>
                    <w:p w14:paraId="1272D280" w14:textId="77777777" w:rsidR="004F6475" w:rsidRDefault="004F6475" w:rsidP="00806E45"/>
                  </w:txbxContent>
                </v:textbox>
                <w10:wrap anchorx="page"/>
              </v:shape>
            </w:pict>
          </mc:Fallback>
        </mc:AlternateContent>
      </w:r>
    </w:p>
    <w:p w14:paraId="7EE67B1B"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074FA3"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15DD244D"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074FA3">
        <w:rPr>
          <w:rFonts w:ascii="Palatino Linotype" w:eastAsia="Calibri" w:hAnsi="Palatino Linotype" w:cs="Arial"/>
          <w:sz w:val="22"/>
          <w:szCs w:val="22"/>
          <w:lang w:eastAsia="en-US"/>
        </w:rPr>
        <w:t>Esta foja corresponde a la resolución de</w:t>
      </w:r>
      <w:r w:rsidR="00F4018F" w:rsidRPr="00074FA3">
        <w:rPr>
          <w:rFonts w:ascii="Palatino Linotype" w:eastAsia="Calibri" w:hAnsi="Palatino Linotype" w:cs="Arial"/>
          <w:sz w:val="22"/>
          <w:szCs w:val="22"/>
          <w:lang w:eastAsia="en-US"/>
        </w:rPr>
        <w:t xml:space="preserve"> fecha </w:t>
      </w:r>
      <w:r w:rsidR="00055F00" w:rsidRPr="00074FA3">
        <w:rPr>
          <w:rFonts w:ascii="Palatino Linotype" w:eastAsia="Calibri" w:hAnsi="Palatino Linotype" w:cs="Arial"/>
          <w:sz w:val="22"/>
          <w:szCs w:val="22"/>
          <w:lang w:eastAsia="en-US"/>
        </w:rPr>
        <w:t>veintinueve de mayo</w:t>
      </w:r>
      <w:r w:rsidR="00464EA1" w:rsidRPr="00074FA3">
        <w:rPr>
          <w:rFonts w:ascii="Palatino Linotype" w:eastAsia="Calibri" w:hAnsi="Palatino Linotype" w:cs="Arial"/>
          <w:sz w:val="22"/>
          <w:szCs w:val="22"/>
          <w:lang w:eastAsia="en-US"/>
        </w:rPr>
        <w:t xml:space="preserve"> de dos mil diecinueve</w:t>
      </w:r>
      <w:r w:rsidR="00F4018F" w:rsidRPr="00074FA3">
        <w:rPr>
          <w:rFonts w:ascii="Palatino Linotype" w:eastAsia="Calibri" w:hAnsi="Palatino Linotype" w:cs="Arial"/>
          <w:sz w:val="22"/>
          <w:szCs w:val="22"/>
          <w:lang w:eastAsia="en-US"/>
        </w:rPr>
        <w:t xml:space="preserve">, emitida en el recurso de revisión número </w:t>
      </w:r>
      <w:r w:rsidR="00575E2B" w:rsidRPr="00074FA3">
        <w:rPr>
          <w:rFonts w:ascii="Palatino Linotype" w:eastAsia="Calibri" w:hAnsi="Palatino Linotype" w:cs="Arial"/>
          <w:bCs/>
          <w:sz w:val="22"/>
          <w:szCs w:val="22"/>
          <w:lang w:eastAsia="en-US"/>
        </w:rPr>
        <w:t>0</w:t>
      </w:r>
      <w:r w:rsidR="00055F00" w:rsidRPr="00074FA3">
        <w:rPr>
          <w:rFonts w:ascii="Palatino Linotype" w:eastAsia="Calibri" w:hAnsi="Palatino Linotype" w:cs="Arial"/>
          <w:bCs/>
          <w:sz w:val="22"/>
          <w:szCs w:val="22"/>
          <w:lang w:eastAsia="en-US"/>
        </w:rPr>
        <w:t>1431</w:t>
      </w:r>
      <w:r w:rsidR="00961771" w:rsidRPr="00074FA3">
        <w:rPr>
          <w:rFonts w:ascii="Palatino Linotype" w:eastAsia="Calibri" w:hAnsi="Palatino Linotype" w:cs="Arial"/>
          <w:bCs/>
          <w:sz w:val="22"/>
          <w:szCs w:val="22"/>
          <w:lang w:eastAsia="en-US"/>
        </w:rPr>
        <w:t>/INFOEM/IP/RR/201</w:t>
      </w:r>
      <w:r w:rsidR="00055F00" w:rsidRPr="00074FA3">
        <w:rPr>
          <w:rFonts w:ascii="Palatino Linotype" w:eastAsia="Calibri" w:hAnsi="Palatino Linotype" w:cs="Arial"/>
          <w:bCs/>
          <w:sz w:val="22"/>
          <w:szCs w:val="22"/>
          <w:lang w:eastAsia="en-US"/>
        </w:rPr>
        <w:t>9</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9349" w14:textId="77777777" w:rsidR="006E1573" w:rsidRDefault="006E1573" w:rsidP="00B31222">
      <w:r>
        <w:separator/>
      </w:r>
    </w:p>
  </w:endnote>
  <w:endnote w:type="continuationSeparator" w:id="0">
    <w:p w14:paraId="62A999C1" w14:textId="77777777" w:rsidR="006E1573" w:rsidRDefault="006E157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4F6475" w:rsidRDefault="004F64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7E08">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7E08">
              <w:rPr>
                <w:b/>
                <w:bCs/>
                <w:noProof/>
              </w:rPr>
              <w:t>35</w:t>
            </w:r>
            <w:r>
              <w:rPr>
                <w:b/>
                <w:bCs/>
                <w:sz w:val="24"/>
                <w:szCs w:val="24"/>
              </w:rPr>
              <w:fldChar w:fldCharType="end"/>
            </w:r>
          </w:p>
        </w:sdtContent>
      </w:sdt>
    </w:sdtContent>
  </w:sdt>
  <w:p w14:paraId="1A6D9D63" w14:textId="77777777" w:rsidR="004F6475" w:rsidRDefault="004F64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4F6475" w:rsidRDefault="004F64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7E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7E08">
              <w:rPr>
                <w:b/>
                <w:bCs/>
                <w:noProof/>
              </w:rPr>
              <w:t>35</w:t>
            </w:r>
            <w:r>
              <w:rPr>
                <w:b/>
                <w:bCs/>
                <w:sz w:val="24"/>
                <w:szCs w:val="24"/>
              </w:rPr>
              <w:fldChar w:fldCharType="end"/>
            </w:r>
          </w:p>
        </w:sdtContent>
      </w:sdt>
    </w:sdtContent>
  </w:sdt>
  <w:p w14:paraId="1A121499" w14:textId="77777777" w:rsidR="004F6475" w:rsidRDefault="004F64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3F32" w14:textId="77777777" w:rsidR="006E1573" w:rsidRDefault="006E1573" w:rsidP="00B31222">
      <w:r>
        <w:separator/>
      </w:r>
    </w:p>
  </w:footnote>
  <w:footnote w:type="continuationSeparator" w:id="0">
    <w:p w14:paraId="3C5848DD" w14:textId="77777777" w:rsidR="006E1573" w:rsidRDefault="006E1573" w:rsidP="00B31222">
      <w:r>
        <w:continuationSeparator/>
      </w:r>
    </w:p>
  </w:footnote>
  <w:footnote w:id="1">
    <w:p w14:paraId="6D88199C" w14:textId="4AAE467A" w:rsidR="004F6475" w:rsidRDefault="004F6475">
      <w:pPr>
        <w:pStyle w:val="Textonotapie"/>
      </w:pPr>
      <w:r>
        <w:rPr>
          <w:rStyle w:val="Refdenotaalpie"/>
        </w:rPr>
        <w:footnoteRef/>
      </w:r>
      <w:r>
        <w:t xml:space="preserve"> Véase </w:t>
      </w:r>
      <w:hyperlink r:id="rId1" w:history="1">
        <w:r w:rsidRPr="00836BB5">
          <w:rPr>
            <w:rStyle w:val="Hipervnculo"/>
          </w:rPr>
          <w:t>https://www.elsoldetoluca.com.mx/local/cusaem-el-organismo-mas-opaco-que-pueda-existir-gomez-cesar-1896163.html</w:t>
        </w:r>
      </w:hyperlink>
      <w:r>
        <w:t xml:space="preserve">; </w:t>
      </w:r>
      <w:hyperlink r:id="rId2" w:history="1">
        <w:r w:rsidRPr="00836BB5">
          <w:rPr>
            <w:rStyle w:val="Hipervnculo"/>
          </w:rPr>
          <w:t>https://www.hoyestado.com/2018/09/oscuro-e-incierto-origen-de-los-cusaem/</w:t>
        </w:r>
      </w:hyperlink>
      <w:r>
        <w:t xml:space="preserve">; y </w:t>
      </w:r>
      <w:hyperlink r:id="rId3" w:history="1">
        <w:r w:rsidRPr="00836BB5">
          <w:rPr>
            <w:rStyle w:val="Hipervnculo"/>
          </w:rPr>
          <w:t>https://plumasatomicas.com/explicandolanoticia/cusaem-policia-no-existe/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F6475" w:rsidRPr="005C106F" w14:paraId="05B13F31" w14:textId="77777777" w:rsidTr="00202DB8">
      <w:trPr>
        <w:trHeight w:val="1435"/>
      </w:trPr>
      <w:tc>
        <w:tcPr>
          <w:tcW w:w="2835" w:type="dxa"/>
          <w:shd w:val="clear" w:color="auto" w:fill="auto"/>
        </w:tcPr>
        <w:p w14:paraId="65D13340" w14:textId="77777777" w:rsidR="004F6475" w:rsidRPr="005C106F" w:rsidRDefault="004F6475"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4F6475" w:rsidRDefault="004F647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F6475" w14:paraId="4BCA9D73" w14:textId="77777777" w:rsidTr="005743D2">
            <w:trPr>
              <w:gridBefore w:val="1"/>
              <w:gridAfter w:val="1"/>
              <w:wBefore w:w="572" w:type="dxa"/>
              <w:wAfter w:w="77" w:type="dxa"/>
              <w:trHeight w:val="144"/>
            </w:trPr>
            <w:tc>
              <w:tcPr>
                <w:tcW w:w="2698" w:type="dxa"/>
                <w:gridSpan w:val="2"/>
              </w:tcPr>
              <w:p w14:paraId="393B781A" w14:textId="77777777" w:rsidR="004F6475" w:rsidRPr="008B0418" w:rsidRDefault="004F647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1697A4FB" w:rsidR="004F6475" w:rsidRPr="008B0418" w:rsidRDefault="004F6475" w:rsidP="00C11B8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01431/</w:t>
                </w:r>
                <w:r w:rsidRPr="00F5040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w:t>
                </w:r>
              </w:p>
            </w:tc>
          </w:tr>
          <w:tr w:rsidR="004F6475" w14:paraId="06834190" w14:textId="77777777" w:rsidTr="005743D2">
            <w:trPr>
              <w:gridBefore w:val="1"/>
              <w:gridAfter w:val="1"/>
              <w:wBefore w:w="572" w:type="dxa"/>
              <w:wAfter w:w="77" w:type="dxa"/>
              <w:trHeight w:val="144"/>
            </w:trPr>
            <w:tc>
              <w:tcPr>
                <w:tcW w:w="2698" w:type="dxa"/>
                <w:gridSpan w:val="2"/>
              </w:tcPr>
              <w:p w14:paraId="37072669" w14:textId="77777777" w:rsidR="004F6475" w:rsidRPr="008B0418" w:rsidRDefault="004F6475"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39C56A1" w:rsidR="004F6475" w:rsidRPr="008B0418" w:rsidRDefault="004F6475" w:rsidP="00C11B8A">
                <w:pPr>
                  <w:tabs>
                    <w:tab w:val="right" w:pos="8838"/>
                  </w:tabs>
                  <w:jc w:val="both"/>
                  <w:rPr>
                    <w:rFonts w:ascii="Palatino Linotype" w:eastAsia="Calibri" w:hAnsi="Palatino Linotype" w:cs="Tahoma"/>
                    <w:sz w:val="22"/>
                    <w:szCs w:val="22"/>
                    <w:lang w:val="es-MX" w:eastAsia="en-US"/>
                  </w:rPr>
                </w:pPr>
                <w:r w:rsidRPr="00DB1CB2">
                  <w:rPr>
                    <w:rFonts w:ascii="Palatino Linotype" w:eastAsia="Calibri" w:hAnsi="Palatino Linotype" w:cs="Tahoma"/>
                    <w:sz w:val="22"/>
                    <w:szCs w:val="22"/>
                    <w:lang w:val="es-MX" w:eastAsia="en-US"/>
                  </w:rPr>
                  <w:t xml:space="preserve">Secretaría de </w:t>
                </w:r>
                <w:r>
                  <w:rPr>
                    <w:rFonts w:ascii="Palatino Linotype" w:eastAsia="Calibri" w:hAnsi="Palatino Linotype" w:cs="Tahoma"/>
                    <w:sz w:val="22"/>
                    <w:szCs w:val="22"/>
                    <w:lang w:val="es-MX" w:eastAsia="en-US"/>
                  </w:rPr>
                  <w:t>Finanzas</w:t>
                </w:r>
              </w:p>
            </w:tc>
          </w:tr>
          <w:tr w:rsidR="004F6475" w14:paraId="605E839F" w14:textId="77777777" w:rsidTr="005743D2">
            <w:trPr>
              <w:gridBefore w:val="1"/>
              <w:gridAfter w:val="1"/>
              <w:wBefore w:w="572" w:type="dxa"/>
              <w:wAfter w:w="77" w:type="dxa"/>
              <w:trHeight w:val="138"/>
            </w:trPr>
            <w:tc>
              <w:tcPr>
                <w:tcW w:w="2698" w:type="dxa"/>
                <w:gridSpan w:val="2"/>
              </w:tcPr>
              <w:p w14:paraId="7476D9C5" w14:textId="77777777" w:rsidR="004F6475" w:rsidRPr="008B0418" w:rsidRDefault="004F647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42DA46A9" w14:textId="77777777" w:rsidR="004F6475" w:rsidRDefault="004F6475" w:rsidP="005743D2">
                <w:pPr>
                  <w:tabs>
                    <w:tab w:val="right" w:pos="8838"/>
                  </w:tabs>
                  <w:jc w:val="both"/>
                  <w:rPr>
                    <w:rFonts w:ascii="Palatino Linotype" w:eastAsia="Calibri" w:hAnsi="Palatino Linotype" w:cs="Tahoma"/>
                    <w:sz w:val="22"/>
                    <w:szCs w:val="22"/>
                    <w:lang w:val="es-MX" w:eastAsia="en-US"/>
                  </w:rPr>
                </w:pPr>
                <w:r w:rsidRPr="008B0418">
                  <w:rPr>
                    <w:rFonts w:ascii="Palatino Linotype" w:eastAsia="Calibri" w:hAnsi="Palatino Linotype" w:cs="Tahoma"/>
                    <w:sz w:val="22"/>
                    <w:szCs w:val="22"/>
                    <w:lang w:val="es-MX" w:eastAsia="en-US"/>
                  </w:rPr>
                  <w:t>Luis Gustavo Parra Noriega</w:t>
                </w:r>
              </w:p>
              <w:p w14:paraId="0E8D5E12" w14:textId="77777777" w:rsidR="00265FAB" w:rsidRPr="008B0418" w:rsidRDefault="00265FAB" w:rsidP="005743D2">
                <w:pPr>
                  <w:tabs>
                    <w:tab w:val="right" w:pos="8838"/>
                  </w:tabs>
                  <w:jc w:val="both"/>
                  <w:rPr>
                    <w:rFonts w:ascii="Palatino Linotype" w:eastAsia="Calibri" w:hAnsi="Palatino Linotype" w:cs="Tahoma"/>
                    <w:b/>
                    <w:sz w:val="22"/>
                    <w:szCs w:val="22"/>
                    <w:lang w:val="es-MX" w:eastAsia="en-US"/>
                  </w:rPr>
                </w:pPr>
              </w:p>
            </w:tc>
          </w:tr>
          <w:tr w:rsidR="004F6475" w14:paraId="3B5200F8" w14:textId="77777777" w:rsidTr="00DB7E5F">
            <w:trPr>
              <w:trHeight w:val="283"/>
            </w:trPr>
            <w:tc>
              <w:tcPr>
                <w:tcW w:w="2698" w:type="dxa"/>
                <w:gridSpan w:val="2"/>
              </w:tcPr>
              <w:p w14:paraId="24EC559D" w14:textId="77777777" w:rsidR="004F6475" w:rsidRPr="00E10748" w:rsidRDefault="004F6475"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4F6475" w:rsidRPr="00E10748" w:rsidRDefault="004F6475" w:rsidP="005743D2">
                <w:pPr>
                  <w:tabs>
                    <w:tab w:val="right" w:pos="8838"/>
                  </w:tabs>
                  <w:jc w:val="both"/>
                  <w:rPr>
                    <w:rFonts w:ascii="Tahoma" w:eastAsia="Calibri" w:hAnsi="Tahoma" w:cs="Tahoma"/>
                    <w:b/>
                    <w:sz w:val="22"/>
                    <w:szCs w:val="22"/>
                    <w:lang w:val="es-MX" w:eastAsia="en-US"/>
                  </w:rPr>
                </w:pPr>
              </w:p>
            </w:tc>
          </w:tr>
        </w:tbl>
        <w:p w14:paraId="53FC00A3" w14:textId="77777777" w:rsidR="004F6475" w:rsidRPr="005C106F" w:rsidRDefault="004F6475" w:rsidP="005743D2">
          <w:pPr>
            <w:tabs>
              <w:tab w:val="right" w:pos="8838"/>
            </w:tabs>
            <w:ind w:left="-28"/>
            <w:jc w:val="both"/>
            <w:rPr>
              <w:rFonts w:ascii="Arial" w:eastAsia="Calibri" w:hAnsi="Arial" w:cs="Arial"/>
              <w:b/>
              <w:sz w:val="22"/>
              <w:szCs w:val="22"/>
              <w:lang w:eastAsia="en-US"/>
            </w:rPr>
          </w:pPr>
        </w:p>
      </w:tc>
    </w:tr>
  </w:tbl>
  <w:p w14:paraId="7BD1E355" w14:textId="77777777" w:rsidR="004F6475" w:rsidRPr="00443C6B" w:rsidRDefault="004F647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F6475" w:rsidRPr="005C106F" w14:paraId="7E400374" w14:textId="77777777" w:rsidTr="003B165A">
      <w:trPr>
        <w:trHeight w:val="1435"/>
      </w:trPr>
      <w:tc>
        <w:tcPr>
          <w:tcW w:w="2835" w:type="dxa"/>
          <w:shd w:val="clear" w:color="auto" w:fill="auto"/>
        </w:tcPr>
        <w:p w14:paraId="5AA18865" w14:textId="77777777" w:rsidR="004F6475" w:rsidRPr="005C106F" w:rsidRDefault="004F6475" w:rsidP="00DB7E5F">
          <w:pPr>
            <w:tabs>
              <w:tab w:val="right" w:pos="4273"/>
            </w:tabs>
            <w:rPr>
              <w:rFonts w:ascii="Garamond" w:eastAsia="Calibri" w:hAnsi="Garamond"/>
              <w:sz w:val="16"/>
              <w:szCs w:val="16"/>
              <w:lang w:eastAsia="en-US"/>
            </w:rPr>
          </w:pPr>
        </w:p>
      </w:tc>
      <w:tc>
        <w:tcPr>
          <w:tcW w:w="6733" w:type="dxa"/>
          <w:shd w:val="clear" w:color="auto" w:fill="auto"/>
        </w:tcPr>
        <w:p w14:paraId="1CF53D37" w14:textId="77777777" w:rsidR="004F6475" w:rsidRDefault="004F6475" w:rsidP="00DB7E5F">
          <w:pPr>
            <w:tabs>
              <w:tab w:val="right" w:pos="8838"/>
            </w:tabs>
            <w:ind w:left="-28"/>
            <w:jc w:val="both"/>
            <w:rPr>
              <w:rFonts w:ascii="Arial" w:eastAsia="Calibri" w:hAnsi="Arial" w:cs="Arial"/>
              <w:b/>
              <w:sz w:val="22"/>
              <w:szCs w:val="22"/>
              <w:lang w:eastAsia="en-US"/>
            </w:rPr>
          </w:pPr>
        </w:p>
        <w:p w14:paraId="073A20FB" w14:textId="77777777" w:rsidR="00265FAB" w:rsidRDefault="00265FAB" w:rsidP="00DB7E5F">
          <w:pPr>
            <w:tabs>
              <w:tab w:val="right" w:pos="8838"/>
            </w:tabs>
            <w:ind w:left="-28"/>
            <w:jc w:val="both"/>
            <w:rPr>
              <w:rFonts w:ascii="Arial" w:eastAsia="Calibri" w:hAnsi="Arial" w:cs="Arial"/>
              <w:b/>
              <w:sz w:val="22"/>
              <w:szCs w:val="22"/>
              <w:lang w:eastAsia="en-US"/>
            </w:rPr>
          </w:pPr>
        </w:p>
        <w:p w14:paraId="5C0FEC6D" w14:textId="77777777" w:rsidR="00265FAB" w:rsidRDefault="00265FAB" w:rsidP="00DB7E5F">
          <w:pPr>
            <w:tabs>
              <w:tab w:val="right" w:pos="8838"/>
            </w:tabs>
            <w:ind w:left="-28"/>
            <w:jc w:val="both"/>
            <w:rPr>
              <w:rFonts w:ascii="Arial" w:eastAsia="Calibri" w:hAnsi="Arial" w:cs="Arial"/>
              <w:b/>
              <w:sz w:val="22"/>
              <w:szCs w:val="22"/>
              <w:lang w:eastAsia="en-US"/>
            </w:rPr>
          </w:pPr>
        </w:p>
        <w:p w14:paraId="69EDEC5F" w14:textId="77777777" w:rsidR="00265FAB" w:rsidRDefault="00265FAB" w:rsidP="00DB7E5F">
          <w:pPr>
            <w:tabs>
              <w:tab w:val="right" w:pos="8838"/>
            </w:tabs>
            <w:ind w:left="-28"/>
            <w:jc w:val="both"/>
            <w:rPr>
              <w:rFonts w:ascii="Arial" w:eastAsia="Calibri" w:hAnsi="Arial" w:cs="Arial"/>
              <w:b/>
              <w:sz w:val="22"/>
              <w:szCs w:val="22"/>
              <w:lang w:eastAsia="en-US"/>
            </w:rPr>
          </w:pPr>
        </w:p>
        <w:p w14:paraId="6791E7B4" w14:textId="77777777" w:rsidR="00265FAB" w:rsidRDefault="00265FAB" w:rsidP="00DB7E5F">
          <w:pPr>
            <w:tabs>
              <w:tab w:val="right" w:pos="8838"/>
            </w:tabs>
            <w:ind w:left="-28"/>
            <w:jc w:val="both"/>
            <w:rPr>
              <w:rFonts w:ascii="Arial" w:eastAsia="Calibri" w:hAnsi="Arial" w:cs="Arial"/>
              <w:b/>
              <w:sz w:val="22"/>
              <w:szCs w:val="22"/>
              <w:lang w:eastAsia="en-US"/>
            </w:rPr>
          </w:pPr>
        </w:p>
        <w:p w14:paraId="01FA66A2" w14:textId="77777777" w:rsidR="00265FAB" w:rsidRPr="005C106F" w:rsidRDefault="00265FAB" w:rsidP="00DB7E5F">
          <w:pPr>
            <w:tabs>
              <w:tab w:val="right" w:pos="8838"/>
            </w:tabs>
            <w:ind w:left="-28"/>
            <w:jc w:val="both"/>
            <w:rPr>
              <w:rFonts w:ascii="Arial" w:eastAsia="Calibri" w:hAnsi="Arial" w:cs="Arial"/>
              <w:b/>
              <w:sz w:val="22"/>
              <w:szCs w:val="22"/>
              <w:lang w:eastAsia="en-US"/>
            </w:rPr>
          </w:pPr>
        </w:p>
      </w:tc>
    </w:tr>
  </w:tbl>
  <w:p w14:paraId="78D17898" w14:textId="77777777" w:rsidR="004F6475" w:rsidRDefault="004F647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72AF"/>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08180D"/>
    <w:multiLevelType w:val="hybridMultilevel"/>
    <w:tmpl w:val="E1340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174B46"/>
    <w:multiLevelType w:val="hybridMultilevel"/>
    <w:tmpl w:val="D99E1A0A"/>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E7358"/>
    <w:multiLevelType w:val="hybridMultilevel"/>
    <w:tmpl w:val="6A14EF94"/>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123D5B"/>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43601B"/>
    <w:multiLevelType w:val="hybridMultilevel"/>
    <w:tmpl w:val="6E60C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30BCC"/>
    <w:multiLevelType w:val="hybridMultilevel"/>
    <w:tmpl w:val="8830FC50"/>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4"/>
  </w:num>
  <w:num w:numId="5">
    <w:abstractNumId w:val="4"/>
  </w:num>
  <w:num w:numId="6">
    <w:abstractNumId w:val="18"/>
  </w:num>
  <w:num w:numId="7">
    <w:abstractNumId w:val="3"/>
  </w:num>
  <w:num w:numId="8">
    <w:abstractNumId w:val="9"/>
  </w:num>
  <w:num w:numId="9">
    <w:abstractNumId w:val="8"/>
  </w:num>
  <w:num w:numId="10">
    <w:abstractNumId w:val="19"/>
  </w:num>
  <w:num w:numId="11">
    <w:abstractNumId w:val="13"/>
  </w:num>
  <w:num w:numId="12">
    <w:abstractNumId w:val="1"/>
  </w:num>
  <w:num w:numId="13">
    <w:abstractNumId w:val="12"/>
  </w:num>
  <w:num w:numId="14">
    <w:abstractNumId w:val="6"/>
  </w:num>
  <w:num w:numId="15">
    <w:abstractNumId w:val="11"/>
  </w:num>
  <w:num w:numId="16">
    <w:abstractNumId w:val="20"/>
  </w:num>
  <w:num w:numId="17">
    <w:abstractNumId w:val="17"/>
  </w:num>
  <w:num w:numId="18">
    <w:abstractNumId w:val="21"/>
  </w:num>
  <w:num w:numId="19">
    <w:abstractNumId w:val="15"/>
  </w:num>
  <w:num w:numId="20">
    <w:abstractNumId w:val="5"/>
  </w:num>
  <w:num w:numId="21">
    <w:abstractNumId w:val="10"/>
  </w:num>
  <w:num w:numId="22">
    <w:abstractNumId w:val="23"/>
  </w:num>
  <w:num w:numId="23">
    <w:abstractNumId w:val="7"/>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588"/>
    <w:rsid w:val="00021C64"/>
    <w:rsid w:val="0002402A"/>
    <w:rsid w:val="000241C5"/>
    <w:rsid w:val="00026C8E"/>
    <w:rsid w:val="000272E4"/>
    <w:rsid w:val="00030996"/>
    <w:rsid w:val="000313A7"/>
    <w:rsid w:val="0003210D"/>
    <w:rsid w:val="00032F5B"/>
    <w:rsid w:val="00034E9D"/>
    <w:rsid w:val="00035B78"/>
    <w:rsid w:val="0003646E"/>
    <w:rsid w:val="000373BC"/>
    <w:rsid w:val="00037B34"/>
    <w:rsid w:val="00037F4B"/>
    <w:rsid w:val="000431F4"/>
    <w:rsid w:val="00043C4B"/>
    <w:rsid w:val="0004646B"/>
    <w:rsid w:val="00047D67"/>
    <w:rsid w:val="00050F25"/>
    <w:rsid w:val="000528E6"/>
    <w:rsid w:val="00054E79"/>
    <w:rsid w:val="00055F00"/>
    <w:rsid w:val="00057445"/>
    <w:rsid w:val="00057467"/>
    <w:rsid w:val="0006017B"/>
    <w:rsid w:val="00065D00"/>
    <w:rsid w:val="000665C9"/>
    <w:rsid w:val="00067234"/>
    <w:rsid w:val="000675BF"/>
    <w:rsid w:val="0006783C"/>
    <w:rsid w:val="00070098"/>
    <w:rsid w:val="00072ED8"/>
    <w:rsid w:val="00074657"/>
    <w:rsid w:val="00074FA3"/>
    <w:rsid w:val="000778D0"/>
    <w:rsid w:val="000813B0"/>
    <w:rsid w:val="0008148B"/>
    <w:rsid w:val="00081561"/>
    <w:rsid w:val="0008165E"/>
    <w:rsid w:val="000822DE"/>
    <w:rsid w:val="000879FC"/>
    <w:rsid w:val="00087C30"/>
    <w:rsid w:val="0009089E"/>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5062"/>
    <w:rsid w:val="000D77C6"/>
    <w:rsid w:val="000E0BEA"/>
    <w:rsid w:val="000E2DE8"/>
    <w:rsid w:val="000E3A23"/>
    <w:rsid w:val="000E3C21"/>
    <w:rsid w:val="000E7145"/>
    <w:rsid w:val="000F1FFF"/>
    <w:rsid w:val="000F24C8"/>
    <w:rsid w:val="000F3DA0"/>
    <w:rsid w:val="000F47B6"/>
    <w:rsid w:val="000F4876"/>
    <w:rsid w:val="000F555D"/>
    <w:rsid w:val="000F6A61"/>
    <w:rsid w:val="000F7A45"/>
    <w:rsid w:val="000F7FD8"/>
    <w:rsid w:val="00100BAC"/>
    <w:rsid w:val="001017B7"/>
    <w:rsid w:val="00101F68"/>
    <w:rsid w:val="0010289A"/>
    <w:rsid w:val="001034C6"/>
    <w:rsid w:val="001039BD"/>
    <w:rsid w:val="001049B0"/>
    <w:rsid w:val="00104ADB"/>
    <w:rsid w:val="001057BC"/>
    <w:rsid w:val="00107D2F"/>
    <w:rsid w:val="001133D5"/>
    <w:rsid w:val="00114068"/>
    <w:rsid w:val="001150E9"/>
    <w:rsid w:val="001172A0"/>
    <w:rsid w:val="00120295"/>
    <w:rsid w:val="001211DF"/>
    <w:rsid w:val="00124AF3"/>
    <w:rsid w:val="001255B0"/>
    <w:rsid w:val="00127757"/>
    <w:rsid w:val="00130F33"/>
    <w:rsid w:val="00131868"/>
    <w:rsid w:val="00132A80"/>
    <w:rsid w:val="00132F95"/>
    <w:rsid w:val="00135A65"/>
    <w:rsid w:val="00136A14"/>
    <w:rsid w:val="00136FF0"/>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27E2"/>
    <w:rsid w:val="0017459B"/>
    <w:rsid w:val="00176BDF"/>
    <w:rsid w:val="0018110D"/>
    <w:rsid w:val="00182E3C"/>
    <w:rsid w:val="00182F0F"/>
    <w:rsid w:val="00183D24"/>
    <w:rsid w:val="00184897"/>
    <w:rsid w:val="001851A6"/>
    <w:rsid w:val="001875A7"/>
    <w:rsid w:val="001879E1"/>
    <w:rsid w:val="0019133D"/>
    <w:rsid w:val="001914BC"/>
    <w:rsid w:val="0019389B"/>
    <w:rsid w:val="00193D40"/>
    <w:rsid w:val="001940F3"/>
    <w:rsid w:val="00197584"/>
    <w:rsid w:val="001A1AAB"/>
    <w:rsid w:val="001A1B94"/>
    <w:rsid w:val="001A22F5"/>
    <w:rsid w:val="001A275F"/>
    <w:rsid w:val="001A7FD2"/>
    <w:rsid w:val="001B107D"/>
    <w:rsid w:val="001B2CD9"/>
    <w:rsid w:val="001B364A"/>
    <w:rsid w:val="001B3AB6"/>
    <w:rsid w:val="001B58AD"/>
    <w:rsid w:val="001B62A0"/>
    <w:rsid w:val="001C282F"/>
    <w:rsid w:val="001C447A"/>
    <w:rsid w:val="001C44EF"/>
    <w:rsid w:val="001D0086"/>
    <w:rsid w:val="001D0094"/>
    <w:rsid w:val="001D4D2A"/>
    <w:rsid w:val="001D4E54"/>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623E"/>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259C6"/>
    <w:rsid w:val="00230A86"/>
    <w:rsid w:val="00230E81"/>
    <w:rsid w:val="00232673"/>
    <w:rsid w:val="0023427A"/>
    <w:rsid w:val="002342F0"/>
    <w:rsid w:val="002364C9"/>
    <w:rsid w:val="00236863"/>
    <w:rsid w:val="00237C1F"/>
    <w:rsid w:val="00237D0D"/>
    <w:rsid w:val="002422DC"/>
    <w:rsid w:val="002433A4"/>
    <w:rsid w:val="002435DC"/>
    <w:rsid w:val="00245460"/>
    <w:rsid w:val="00247B17"/>
    <w:rsid w:val="00250033"/>
    <w:rsid w:val="00250389"/>
    <w:rsid w:val="00252383"/>
    <w:rsid w:val="00252669"/>
    <w:rsid w:val="00254209"/>
    <w:rsid w:val="00254288"/>
    <w:rsid w:val="0025469C"/>
    <w:rsid w:val="00255A26"/>
    <w:rsid w:val="0025773A"/>
    <w:rsid w:val="002579CE"/>
    <w:rsid w:val="00260FEC"/>
    <w:rsid w:val="00261DD6"/>
    <w:rsid w:val="00262D13"/>
    <w:rsid w:val="00263F37"/>
    <w:rsid w:val="00264223"/>
    <w:rsid w:val="002657E2"/>
    <w:rsid w:val="00265FAB"/>
    <w:rsid w:val="002705D2"/>
    <w:rsid w:val="0027203E"/>
    <w:rsid w:val="002727CC"/>
    <w:rsid w:val="00273679"/>
    <w:rsid w:val="00274080"/>
    <w:rsid w:val="002762F7"/>
    <w:rsid w:val="00277FD0"/>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9643B"/>
    <w:rsid w:val="002A0FB8"/>
    <w:rsid w:val="002A17C7"/>
    <w:rsid w:val="002A3921"/>
    <w:rsid w:val="002A6193"/>
    <w:rsid w:val="002A7BD4"/>
    <w:rsid w:val="002A7F32"/>
    <w:rsid w:val="002B12AB"/>
    <w:rsid w:val="002B20A1"/>
    <w:rsid w:val="002B226E"/>
    <w:rsid w:val="002B3E2B"/>
    <w:rsid w:val="002B45BA"/>
    <w:rsid w:val="002B46D4"/>
    <w:rsid w:val="002B54CF"/>
    <w:rsid w:val="002C4ACE"/>
    <w:rsid w:val="002C514B"/>
    <w:rsid w:val="002C6AA1"/>
    <w:rsid w:val="002D14A6"/>
    <w:rsid w:val="002D1BE4"/>
    <w:rsid w:val="002D55A2"/>
    <w:rsid w:val="002D70F3"/>
    <w:rsid w:val="002E199B"/>
    <w:rsid w:val="002E5015"/>
    <w:rsid w:val="002E7769"/>
    <w:rsid w:val="002E7ACF"/>
    <w:rsid w:val="002F0790"/>
    <w:rsid w:val="002F0CE9"/>
    <w:rsid w:val="002F0DD2"/>
    <w:rsid w:val="002F3BD0"/>
    <w:rsid w:val="002F5079"/>
    <w:rsid w:val="002F72F1"/>
    <w:rsid w:val="00300A0B"/>
    <w:rsid w:val="0030114E"/>
    <w:rsid w:val="00301F46"/>
    <w:rsid w:val="00303CAD"/>
    <w:rsid w:val="003056EC"/>
    <w:rsid w:val="00306418"/>
    <w:rsid w:val="003075B1"/>
    <w:rsid w:val="003100F3"/>
    <w:rsid w:val="00310454"/>
    <w:rsid w:val="00310BA7"/>
    <w:rsid w:val="00310C11"/>
    <w:rsid w:val="003130EC"/>
    <w:rsid w:val="003141C4"/>
    <w:rsid w:val="00315492"/>
    <w:rsid w:val="00315FC8"/>
    <w:rsid w:val="00316600"/>
    <w:rsid w:val="003172EC"/>
    <w:rsid w:val="00317331"/>
    <w:rsid w:val="0032170B"/>
    <w:rsid w:val="00323325"/>
    <w:rsid w:val="0032342B"/>
    <w:rsid w:val="003243B0"/>
    <w:rsid w:val="00325EC0"/>
    <w:rsid w:val="00327BD1"/>
    <w:rsid w:val="003311AE"/>
    <w:rsid w:val="003340EC"/>
    <w:rsid w:val="003350FF"/>
    <w:rsid w:val="0034057C"/>
    <w:rsid w:val="0034158C"/>
    <w:rsid w:val="00350142"/>
    <w:rsid w:val="0035025D"/>
    <w:rsid w:val="00351AF0"/>
    <w:rsid w:val="00352F0F"/>
    <w:rsid w:val="00353B6D"/>
    <w:rsid w:val="00354920"/>
    <w:rsid w:val="00355DC6"/>
    <w:rsid w:val="00356AB6"/>
    <w:rsid w:val="003604D7"/>
    <w:rsid w:val="003632DF"/>
    <w:rsid w:val="0036351E"/>
    <w:rsid w:val="00364521"/>
    <w:rsid w:val="00365026"/>
    <w:rsid w:val="00365D9A"/>
    <w:rsid w:val="00366866"/>
    <w:rsid w:val="00367549"/>
    <w:rsid w:val="00367F82"/>
    <w:rsid w:val="00371ECE"/>
    <w:rsid w:val="00374489"/>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8FB"/>
    <w:rsid w:val="00397BD8"/>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B63C2"/>
    <w:rsid w:val="003C28B8"/>
    <w:rsid w:val="003C373A"/>
    <w:rsid w:val="003C5E4D"/>
    <w:rsid w:val="003C6934"/>
    <w:rsid w:val="003C6BCF"/>
    <w:rsid w:val="003C7EE9"/>
    <w:rsid w:val="003C7FD0"/>
    <w:rsid w:val="003D0268"/>
    <w:rsid w:val="003D0834"/>
    <w:rsid w:val="003D1A43"/>
    <w:rsid w:val="003D1A64"/>
    <w:rsid w:val="003D4416"/>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686D"/>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6D"/>
    <w:rsid w:val="0046048A"/>
    <w:rsid w:val="00464463"/>
    <w:rsid w:val="00464EA1"/>
    <w:rsid w:val="004656CC"/>
    <w:rsid w:val="00466346"/>
    <w:rsid w:val="004707D4"/>
    <w:rsid w:val="00471F77"/>
    <w:rsid w:val="004751D6"/>
    <w:rsid w:val="00477DBA"/>
    <w:rsid w:val="00477E20"/>
    <w:rsid w:val="00480BB8"/>
    <w:rsid w:val="00481D51"/>
    <w:rsid w:val="0048519E"/>
    <w:rsid w:val="00485EC7"/>
    <w:rsid w:val="004860BD"/>
    <w:rsid w:val="00487430"/>
    <w:rsid w:val="00492DCA"/>
    <w:rsid w:val="004A0A7B"/>
    <w:rsid w:val="004A0BB0"/>
    <w:rsid w:val="004A0DC8"/>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3F4C"/>
    <w:rsid w:val="004D5DB3"/>
    <w:rsid w:val="004D6A26"/>
    <w:rsid w:val="004D6BA8"/>
    <w:rsid w:val="004E2E15"/>
    <w:rsid w:val="004E345F"/>
    <w:rsid w:val="004E41C7"/>
    <w:rsid w:val="004E7DAD"/>
    <w:rsid w:val="004E7E28"/>
    <w:rsid w:val="004F2D88"/>
    <w:rsid w:val="004F4B65"/>
    <w:rsid w:val="004F5BA0"/>
    <w:rsid w:val="004F6475"/>
    <w:rsid w:val="004F71E5"/>
    <w:rsid w:val="005001BB"/>
    <w:rsid w:val="005070C3"/>
    <w:rsid w:val="0050763D"/>
    <w:rsid w:val="005124DC"/>
    <w:rsid w:val="00514022"/>
    <w:rsid w:val="005220BE"/>
    <w:rsid w:val="0052246F"/>
    <w:rsid w:val="005239D6"/>
    <w:rsid w:val="00534263"/>
    <w:rsid w:val="0053509C"/>
    <w:rsid w:val="00535676"/>
    <w:rsid w:val="005361EE"/>
    <w:rsid w:val="0054023A"/>
    <w:rsid w:val="0054062B"/>
    <w:rsid w:val="00541410"/>
    <w:rsid w:val="00542D5F"/>
    <w:rsid w:val="005435DE"/>
    <w:rsid w:val="00543784"/>
    <w:rsid w:val="00544C28"/>
    <w:rsid w:val="00546BAE"/>
    <w:rsid w:val="00547C7E"/>
    <w:rsid w:val="00551A65"/>
    <w:rsid w:val="00552EBD"/>
    <w:rsid w:val="00553121"/>
    <w:rsid w:val="00553827"/>
    <w:rsid w:val="0055438C"/>
    <w:rsid w:val="00555F71"/>
    <w:rsid w:val="005571CD"/>
    <w:rsid w:val="00567E1B"/>
    <w:rsid w:val="005726B1"/>
    <w:rsid w:val="0057407D"/>
    <w:rsid w:val="005740F6"/>
    <w:rsid w:val="005743D2"/>
    <w:rsid w:val="00575DE3"/>
    <w:rsid w:val="00575E04"/>
    <w:rsid w:val="00575E2B"/>
    <w:rsid w:val="00576F74"/>
    <w:rsid w:val="005802BD"/>
    <w:rsid w:val="00583243"/>
    <w:rsid w:val="005838B6"/>
    <w:rsid w:val="00585F82"/>
    <w:rsid w:val="00586FA8"/>
    <w:rsid w:val="00587F23"/>
    <w:rsid w:val="00591E3A"/>
    <w:rsid w:val="00592A57"/>
    <w:rsid w:val="005934C8"/>
    <w:rsid w:val="00593CB4"/>
    <w:rsid w:val="00597CC7"/>
    <w:rsid w:val="005A091A"/>
    <w:rsid w:val="005A253A"/>
    <w:rsid w:val="005A282D"/>
    <w:rsid w:val="005A5ACC"/>
    <w:rsid w:val="005A62F5"/>
    <w:rsid w:val="005B0D7C"/>
    <w:rsid w:val="005B0E86"/>
    <w:rsid w:val="005B1377"/>
    <w:rsid w:val="005B4B02"/>
    <w:rsid w:val="005B5DEE"/>
    <w:rsid w:val="005B6854"/>
    <w:rsid w:val="005B727A"/>
    <w:rsid w:val="005C2594"/>
    <w:rsid w:val="005C3DC0"/>
    <w:rsid w:val="005C4034"/>
    <w:rsid w:val="005C44B3"/>
    <w:rsid w:val="005C465F"/>
    <w:rsid w:val="005C651C"/>
    <w:rsid w:val="005D1427"/>
    <w:rsid w:val="005D21E7"/>
    <w:rsid w:val="005D49C8"/>
    <w:rsid w:val="005D5607"/>
    <w:rsid w:val="005E0986"/>
    <w:rsid w:val="005E37E9"/>
    <w:rsid w:val="005F03DB"/>
    <w:rsid w:val="005F0B96"/>
    <w:rsid w:val="005F17EC"/>
    <w:rsid w:val="005F7C9D"/>
    <w:rsid w:val="00602617"/>
    <w:rsid w:val="00603A46"/>
    <w:rsid w:val="0060602B"/>
    <w:rsid w:val="00611A49"/>
    <w:rsid w:val="00613017"/>
    <w:rsid w:val="00613A54"/>
    <w:rsid w:val="00616189"/>
    <w:rsid w:val="00621760"/>
    <w:rsid w:val="006217BB"/>
    <w:rsid w:val="006259B2"/>
    <w:rsid w:val="00625BD5"/>
    <w:rsid w:val="00625D59"/>
    <w:rsid w:val="00625DFB"/>
    <w:rsid w:val="00627A75"/>
    <w:rsid w:val="0063078D"/>
    <w:rsid w:val="00631D20"/>
    <w:rsid w:val="0063244C"/>
    <w:rsid w:val="00632A66"/>
    <w:rsid w:val="0063373F"/>
    <w:rsid w:val="00634CEB"/>
    <w:rsid w:val="0063563C"/>
    <w:rsid w:val="00637179"/>
    <w:rsid w:val="00637E34"/>
    <w:rsid w:val="00644C90"/>
    <w:rsid w:val="006453C9"/>
    <w:rsid w:val="00646100"/>
    <w:rsid w:val="006476CA"/>
    <w:rsid w:val="006552AE"/>
    <w:rsid w:val="00655561"/>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2165"/>
    <w:rsid w:val="006A6A79"/>
    <w:rsid w:val="006A6D7F"/>
    <w:rsid w:val="006B0298"/>
    <w:rsid w:val="006B0E83"/>
    <w:rsid w:val="006B32E4"/>
    <w:rsid w:val="006B5493"/>
    <w:rsid w:val="006B67C2"/>
    <w:rsid w:val="006B73EB"/>
    <w:rsid w:val="006C10C0"/>
    <w:rsid w:val="006C1B1D"/>
    <w:rsid w:val="006C1DB5"/>
    <w:rsid w:val="006C32BB"/>
    <w:rsid w:val="006C3747"/>
    <w:rsid w:val="006C59BE"/>
    <w:rsid w:val="006C7760"/>
    <w:rsid w:val="006C7EEA"/>
    <w:rsid w:val="006D141B"/>
    <w:rsid w:val="006D2A2B"/>
    <w:rsid w:val="006D4FF1"/>
    <w:rsid w:val="006D522C"/>
    <w:rsid w:val="006D56AA"/>
    <w:rsid w:val="006D7795"/>
    <w:rsid w:val="006D7ACB"/>
    <w:rsid w:val="006E00EF"/>
    <w:rsid w:val="006E1573"/>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6EEF"/>
    <w:rsid w:val="007200C3"/>
    <w:rsid w:val="00721B7D"/>
    <w:rsid w:val="007229A1"/>
    <w:rsid w:val="007235AA"/>
    <w:rsid w:val="00723B0D"/>
    <w:rsid w:val="00723D59"/>
    <w:rsid w:val="00726F0D"/>
    <w:rsid w:val="007311A8"/>
    <w:rsid w:val="00732289"/>
    <w:rsid w:val="007349B2"/>
    <w:rsid w:val="00735915"/>
    <w:rsid w:val="00735C21"/>
    <w:rsid w:val="0073614A"/>
    <w:rsid w:val="007368A7"/>
    <w:rsid w:val="00736FF2"/>
    <w:rsid w:val="00740C8C"/>
    <w:rsid w:val="00741AC4"/>
    <w:rsid w:val="0074285B"/>
    <w:rsid w:val="00747AB2"/>
    <w:rsid w:val="007515BC"/>
    <w:rsid w:val="00754787"/>
    <w:rsid w:val="00756BAE"/>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6A0A"/>
    <w:rsid w:val="00777353"/>
    <w:rsid w:val="00780CD6"/>
    <w:rsid w:val="00782EA4"/>
    <w:rsid w:val="00783BF6"/>
    <w:rsid w:val="007852C9"/>
    <w:rsid w:val="00785461"/>
    <w:rsid w:val="00785E10"/>
    <w:rsid w:val="00786FF3"/>
    <w:rsid w:val="007876CF"/>
    <w:rsid w:val="0079152B"/>
    <w:rsid w:val="007927FF"/>
    <w:rsid w:val="00793090"/>
    <w:rsid w:val="007961CF"/>
    <w:rsid w:val="00796F2A"/>
    <w:rsid w:val="007A0176"/>
    <w:rsid w:val="007A2F67"/>
    <w:rsid w:val="007A3918"/>
    <w:rsid w:val="007A6721"/>
    <w:rsid w:val="007A6BE8"/>
    <w:rsid w:val="007A7AF9"/>
    <w:rsid w:val="007B0E89"/>
    <w:rsid w:val="007B2BAE"/>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D7B02"/>
    <w:rsid w:val="007E22E7"/>
    <w:rsid w:val="007E2F03"/>
    <w:rsid w:val="007E4232"/>
    <w:rsid w:val="007E493B"/>
    <w:rsid w:val="007E543B"/>
    <w:rsid w:val="007E69BB"/>
    <w:rsid w:val="007E6AB8"/>
    <w:rsid w:val="007F0030"/>
    <w:rsid w:val="007F2109"/>
    <w:rsid w:val="007F21C5"/>
    <w:rsid w:val="007F3EF1"/>
    <w:rsid w:val="00801251"/>
    <w:rsid w:val="00801BCE"/>
    <w:rsid w:val="00802515"/>
    <w:rsid w:val="00802633"/>
    <w:rsid w:val="00803391"/>
    <w:rsid w:val="0080411F"/>
    <w:rsid w:val="00805121"/>
    <w:rsid w:val="00806E45"/>
    <w:rsid w:val="00811893"/>
    <w:rsid w:val="0081283F"/>
    <w:rsid w:val="00812F5A"/>
    <w:rsid w:val="0081480A"/>
    <w:rsid w:val="008202EB"/>
    <w:rsid w:val="00824038"/>
    <w:rsid w:val="008259F0"/>
    <w:rsid w:val="00827BDE"/>
    <w:rsid w:val="00827F88"/>
    <w:rsid w:val="008336A5"/>
    <w:rsid w:val="00835474"/>
    <w:rsid w:val="008364FF"/>
    <w:rsid w:val="008373C0"/>
    <w:rsid w:val="00837470"/>
    <w:rsid w:val="0084034B"/>
    <w:rsid w:val="0084145F"/>
    <w:rsid w:val="00841DA2"/>
    <w:rsid w:val="008458F6"/>
    <w:rsid w:val="00845AED"/>
    <w:rsid w:val="00845D45"/>
    <w:rsid w:val="00846A6D"/>
    <w:rsid w:val="0084708E"/>
    <w:rsid w:val="00851AE4"/>
    <w:rsid w:val="008530A1"/>
    <w:rsid w:val="00854E77"/>
    <w:rsid w:val="0085547C"/>
    <w:rsid w:val="0085598D"/>
    <w:rsid w:val="00861B3C"/>
    <w:rsid w:val="00862771"/>
    <w:rsid w:val="00863412"/>
    <w:rsid w:val="00863B97"/>
    <w:rsid w:val="00864351"/>
    <w:rsid w:val="008647F5"/>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2484"/>
    <w:rsid w:val="008935AA"/>
    <w:rsid w:val="008963F0"/>
    <w:rsid w:val="0089716C"/>
    <w:rsid w:val="008A03A5"/>
    <w:rsid w:val="008A0DF3"/>
    <w:rsid w:val="008A2809"/>
    <w:rsid w:val="008A4138"/>
    <w:rsid w:val="008A5D96"/>
    <w:rsid w:val="008B0418"/>
    <w:rsid w:val="008B2618"/>
    <w:rsid w:val="008B4817"/>
    <w:rsid w:val="008B5C93"/>
    <w:rsid w:val="008B6848"/>
    <w:rsid w:val="008C0D0C"/>
    <w:rsid w:val="008C2FA1"/>
    <w:rsid w:val="008D2C4C"/>
    <w:rsid w:val="008D7E0D"/>
    <w:rsid w:val="008D7EDB"/>
    <w:rsid w:val="008E065E"/>
    <w:rsid w:val="008E09AB"/>
    <w:rsid w:val="008E1829"/>
    <w:rsid w:val="008E2327"/>
    <w:rsid w:val="008E232F"/>
    <w:rsid w:val="008E2560"/>
    <w:rsid w:val="008E29A1"/>
    <w:rsid w:val="008E2A88"/>
    <w:rsid w:val="008E5077"/>
    <w:rsid w:val="008E64F0"/>
    <w:rsid w:val="008E6FF3"/>
    <w:rsid w:val="008E7B05"/>
    <w:rsid w:val="008F18ED"/>
    <w:rsid w:val="008F3DBB"/>
    <w:rsid w:val="008F46C2"/>
    <w:rsid w:val="008F5B63"/>
    <w:rsid w:val="00901840"/>
    <w:rsid w:val="009020A8"/>
    <w:rsid w:val="00902BF5"/>
    <w:rsid w:val="00903D37"/>
    <w:rsid w:val="00906E34"/>
    <w:rsid w:val="00907E2A"/>
    <w:rsid w:val="0091055D"/>
    <w:rsid w:val="0091389A"/>
    <w:rsid w:val="00914C61"/>
    <w:rsid w:val="00917D6F"/>
    <w:rsid w:val="00921B1A"/>
    <w:rsid w:val="00921DDA"/>
    <w:rsid w:val="00921F37"/>
    <w:rsid w:val="00924C53"/>
    <w:rsid w:val="0092600D"/>
    <w:rsid w:val="009265C1"/>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1FB0"/>
    <w:rsid w:val="0096463B"/>
    <w:rsid w:val="00966214"/>
    <w:rsid w:val="00967869"/>
    <w:rsid w:val="00967901"/>
    <w:rsid w:val="00971F54"/>
    <w:rsid w:val="009725C5"/>
    <w:rsid w:val="00973F40"/>
    <w:rsid w:val="00974AED"/>
    <w:rsid w:val="009767B2"/>
    <w:rsid w:val="00977B4C"/>
    <w:rsid w:val="009849EF"/>
    <w:rsid w:val="00986DB7"/>
    <w:rsid w:val="0098748F"/>
    <w:rsid w:val="00992EF8"/>
    <w:rsid w:val="009934CF"/>
    <w:rsid w:val="0099644F"/>
    <w:rsid w:val="009A006C"/>
    <w:rsid w:val="009A0D75"/>
    <w:rsid w:val="009A134F"/>
    <w:rsid w:val="009A1954"/>
    <w:rsid w:val="009A347A"/>
    <w:rsid w:val="009A620E"/>
    <w:rsid w:val="009A6766"/>
    <w:rsid w:val="009A7126"/>
    <w:rsid w:val="009A79AD"/>
    <w:rsid w:val="009A7D5B"/>
    <w:rsid w:val="009B0149"/>
    <w:rsid w:val="009B2917"/>
    <w:rsid w:val="009B4703"/>
    <w:rsid w:val="009B548D"/>
    <w:rsid w:val="009B6A6F"/>
    <w:rsid w:val="009C1AFE"/>
    <w:rsid w:val="009C325D"/>
    <w:rsid w:val="009C5F24"/>
    <w:rsid w:val="009D048B"/>
    <w:rsid w:val="009D1C19"/>
    <w:rsid w:val="009D2AA3"/>
    <w:rsid w:val="009D3ECA"/>
    <w:rsid w:val="009D6490"/>
    <w:rsid w:val="009D69C6"/>
    <w:rsid w:val="009E1F78"/>
    <w:rsid w:val="009E4375"/>
    <w:rsid w:val="009E48CB"/>
    <w:rsid w:val="009E5419"/>
    <w:rsid w:val="009E5A6E"/>
    <w:rsid w:val="009F0CD3"/>
    <w:rsid w:val="009F376A"/>
    <w:rsid w:val="009F44B3"/>
    <w:rsid w:val="009F46DC"/>
    <w:rsid w:val="009F5D2A"/>
    <w:rsid w:val="009F6922"/>
    <w:rsid w:val="00A00216"/>
    <w:rsid w:val="00A014B2"/>
    <w:rsid w:val="00A01C00"/>
    <w:rsid w:val="00A01C04"/>
    <w:rsid w:val="00A0476F"/>
    <w:rsid w:val="00A04DAA"/>
    <w:rsid w:val="00A04E39"/>
    <w:rsid w:val="00A05C4B"/>
    <w:rsid w:val="00A11CAD"/>
    <w:rsid w:val="00A14615"/>
    <w:rsid w:val="00A14D93"/>
    <w:rsid w:val="00A158DF"/>
    <w:rsid w:val="00A1620D"/>
    <w:rsid w:val="00A16AC0"/>
    <w:rsid w:val="00A205D7"/>
    <w:rsid w:val="00A22577"/>
    <w:rsid w:val="00A23817"/>
    <w:rsid w:val="00A23D31"/>
    <w:rsid w:val="00A24C9B"/>
    <w:rsid w:val="00A27D2B"/>
    <w:rsid w:val="00A27D3A"/>
    <w:rsid w:val="00A301A7"/>
    <w:rsid w:val="00A30C34"/>
    <w:rsid w:val="00A30FD3"/>
    <w:rsid w:val="00A35E2F"/>
    <w:rsid w:val="00A37891"/>
    <w:rsid w:val="00A40A51"/>
    <w:rsid w:val="00A41F1D"/>
    <w:rsid w:val="00A429DE"/>
    <w:rsid w:val="00A44809"/>
    <w:rsid w:val="00A44BDD"/>
    <w:rsid w:val="00A4726C"/>
    <w:rsid w:val="00A47916"/>
    <w:rsid w:val="00A47AB9"/>
    <w:rsid w:val="00A536DA"/>
    <w:rsid w:val="00A571CD"/>
    <w:rsid w:val="00A57C3D"/>
    <w:rsid w:val="00A63F14"/>
    <w:rsid w:val="00A65EDD"/>
    <w:rsid w:val="00A6697B"/>
    <w:rsid w:val="00A7214F"/>
    <w:rsid w:val="00A74C2D"/>
    <w:rsid w:val="00A76B34"/>
    <w:rsid w:val="00A823AB"/>
    <w:rsid w:val="00A82E65"/>
    <w:rsid w:val="00A83487"/>
    <w:rsid w:val="00A845A5"/>
    <w:rsid w:val="00A854FF"/>
    <w:rsid w:val="00A859DF"/>
    <w:rsid w:val="00A87035"/>
    <w:rsid w:val="00A8745D"/>
    <w:rsid w:val="00A90F9B"/>
    <w:rsid w:val="00A92694"/>
    <w:rsid w:val="00A93072"/>
    <w:rsid w:val="00A961E0"/>
    <w:rsid w:val="00A9629C"/>
    <w:rsid w:val="00AA053A"/>
    <w:rsid w:val="00AA0957"/>
    <w:rsid w:val="00AA0FC8"/>
    <w:rsid w:val="00AA1D73"/>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6B23"/>
    <w:rsid w:val="00AC755D"/>
    <w:rsid w:val="00AD0D24"/>
    <w:rsid w:val="00AD11D7"/>
    <w:rsid w:val="00AD1923"/>
    <w:rsid w:val="00AD2611"/>
    <w:rsid w:val="00AD3AC5"/>
    <w:rsid w:val="00AD3D57"/>
    <w:rsid w:val="00AD79FC"/>
    <w:rsid w:val="00AE3F3E"/>
    <w:rsid w:val="00AE47BF"/>
    <w:rsid w:val="00AE7493"/>
    <w:rsid w:val="00AF3932"/>
    <w:rsid w:val="00AF6432"/>
    <w:rsid w:val="00AF79BD"/>
    <w:rsid w:val="00B07F12"/>
    <w:rsid w:val="00B10248"/>
    <w:rsid w:val="00B10D7A"/>
    <w:rsid w:val="00B12C0D"/>
    <w:rsid w:val="00B13556"/>
    <w:rsid w:val="00B1415B"/>
    <w:rsid w:val="00B15278"/>
    <w:rsid w:val="00B17655"/>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5F32"/>
    <w:rsid w:val="00B66245"/>
    <w:rsid w:val="00B7262F"/>
    <w:rsid w:val="00B727C5"/>
    <w:rsid w:val="00B7350D"/>
    <w:rsid w:val="00B73FD4"/>
    <w:rsid w:val="00B74FC5"/>
    <w:rsid w:val="00B75A6C"/>
    <w:rsid w:val="00B82DBD"/>
    <w:rsid w:val="00B82F2D"/>
    <w:rsid w:val="00B837BB"/>
    <w:rsid w:val="00B83E2A"/>
    <w:rsid w:val="00B83E38"/>
    <w:rsid w:val="00B85DF3"/>
    <w:rsid w:val="00B86C19"/>
    <w:rsid w:val="00B87E08"/>
    <w:rsid w:val="00B9072C"/>
    <w:rsid w:val="00B90FD4"/>
    <w:rsid w:val="00B92EDF"/>
    <w:rsid w:val="00B93510"/>
    <w:rsid w:val="00B93A57"/>
    <w:rsid w:val="00B93E33"/>
    <w:rsid w:val="00B954F3"/>
    <w:rsid w:val="00B95BCD"/>
    <w:rsid w:val="00B95CDC"/>
    <w:rsid w:val="00B95CE5"/>
    <w:rsid w:val="00B96956"/>
    <w:rsid w:val="00BA0D0B"/>
    <w:rsid w:val="00BA338D"/>
    <w:rsid w:val="00BA44BC"/>
    <w:rsid w:val="00BB0B9E"/>
    <w:rsid w:val="00BB375D"/>
    <w:rsid w:val="00BB49A0"/>
    <w:rsid w:val="00BB515F"/>
    <w:rsid w:val="00BC0662"/>
    <w:rsid w:val="00BC1FA5"/>
    <w:rsid w:val="00BC207C"/>
    <w:rsid w:val="00BC2C0C"/>
    <w:rsid w:val="00BC732A"/>
    <w:rsid w:val="00BC758B"/>
    <w:rsid w:val="00BD06BD"/>
    <w:rsid w:val="00BD07A0"/>
    <w:rsid w:val="00BD14B8"/>
    <w:rsid w:val="00BD2EAC"/>
    <w:rsid w:val="00BD4BB3"/>
    <w:rsid w:val="00BE0982"/>
    <w:rsid w:val="00BE17C6"/>
    <w:rsid w:val="00BE2BD3"/>
    <w:rsid w:val="00BE40BA"/>
    <w:rsid w:val="00BE4865"/>
    <w:rsid w:val="00BE69BF"/>
    <w:rsid w:val="00BE725A"/>
    <w:rsid w:val="00BE7430"/>
    <w:rsid w:val="00BE7B48"/>
    <w:rsid w:val="00BF1EC6"/>
    <w:rsid w:val="00BF3381"/>
    <w:rsid w:val="00BF3F7B"/>
    <w:rsid w:val="00BF4843"/>
    <w:rsid w:val="00C04B28"/>
    <w:rsid w:val="00C06242"/>
    <w:rsid w:val="00C06C69"/>
    <w:rsid w:val="00C07B97"/>
    <w:rsid w:val="00C10FCF"/>
    <w:rsid w:val="00C11B8A"/>
    <w:rsid w:val="00C13A2C"/>
    <w:rsid w:val="00C16B4B"/>
    <w:rsid w:val="00C17427"/>
    <w:rsid w:val="00C2093E"/>
    <w:rsid w:val="00C20C00"/>
    <w:rsid w:val="00C210FD"/>
    <w:rsid w:val="00C221EC"/>
    <w:rsid w:val="00C22704"/>
    <w:rsid w:val="00C22901"/>
    <w:rsid w:val="00C23344"/>
    <w:rsid w:val="00C24848"/>
    <w:rsid w:val="00C25238"/>
    <w:rsid w:val="00C305F2"/>
    <w:rsid w:val="00C308CE"/>
    <w:rsid w:val="00C3345C"/>
    <w:rsid w:val="00C3471C"/>
    <w:rsid w:val="00C36BF2"/>
    <w:rsid w:val="00C372A0"/>
    <w:rsid w:val="00C37911"/>
    <w:rsid w:val="00C407E5"/>
    <w:rsid w:val="00C42DAC"/>
    <w:rsid w:val="00C4342B"/>
    <w:rsid w:val="00C437DF"/>
    <w:rsid w:val="00C43B26"/>
    <w:rsid w:val="00C44815"/>
    <w:rsid w:val="00C45874"/>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6562A"/>
    <w:rsid w:val="00C7063C"/>
    <w:rsid w:val="00C727D4"/>
    <w:rsid w:val="00C73C57"/>
    <w:rsid w:val="00C7458A"/>
    <w:rsid w:val="00C7474B"/>
    <w:rsid w:val="00C74D43"/>
    <w:rsid w:val="00C75CA7"/>
    <w:rsid w:val="00C76A00"/>
    <w:rsid w:val="00C8057C"/>
    <w:rsid w:val="00C8079B"/>
    <w:rsid w:val="00C87B6B"/>
    <w:rsid w:val="00C901BB"/>
    <w:rsid w:val="00C90CD3"/>
    <w:rsid w:val="00C92098"/>
    <w:rsid w:val="00C92552"/>
    <w:rsid w:val="00C93F1B"/>
    <w:rsid w:val="00C9469A"/>
    <w:rsid w:val="00C976D1"/>
    <w:rsid w:val="00CA0DFF"/>
    <w:rsid w:val="00CA5BFC"/>
    <w:rsid w:val="00CA6A15"/>
    <w:rsid w:val="00CA71D4"/>
    <w:rsid w:val="00CB2993"/>
    <w:rsid w:val="00CB2B19"/>
    <w:rsid w:val="00CB5D29"/>
    <w:rsid w:val="00CB675A"/>
    <w:rsid w:val="00CB782B"/>
    <w:rsid w:val="00CB7E1B"/>
    <w:rsid w:val="00CC0E77"/>
    <w:rsid w:val="00CC2092"/>
    <w:rsid w:val="00CC5E76"/>
    <w:rsid w:val="00CC7B01"/>
    <w:rsid w:val="00CD2F83"/>
    <w:rsid w:val="00CD3A5D"/>
    <w:rsid w:val="00CD4816"/>
    <w:rsid w:val="00CD4D69"/>
    <w:rsid w:val="00CD5FD4"/>
    <w:rsid w:val="00CE00C1"/>
    <w:rsid w:val="00CE0DCE"/>
    <w:rsid w:val="00CE1BC9"/>
    <w:rsid w:val="00CE24A9"/>
    <w:rsid w:val="00CE33C1"/>
    <w:rsid w:val="00CE4DD6"/>
    <w:rsid w:val="00CE6470"/>
    <w:rsid w:val="00CE654B"/>
    <w:rsid w:val="00CE76FF"/>
    <w:rsid w:val="00CF28F5"/>
    <w:rsid w:val="00CF4012"/>
    <w:rsid w:val="00CF5967"/>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163D8"/>
    <w:rsid w:val="00D17167"/>
    <w:rsid w:val="00D17A8F"/>
    <w:rsid w:val="00D2069D"/>
    <w:rsid w:val="00D2075E"/>
    <w:rsid w:val="00D20B1D"/>
    <w:rsid w:val="00D226C4"/>
    <w:rsid w:val="00D22B6A"/>
    <w:rsid w:val="00D22F8D"/>
    <w:rsid w:val="00D25B0D"/>
    <w:rsid w:val="00D27441"/>
    <w:rsid w:val="00D30D98"/>
    <w:rsid w:val="00D32958"/>
    <w:rsid w:val="00D348F7"/>
    <w:rsid w:val="00D35B55"/>
    <w:rsid w:val="00D3615C"/>
    <w:rsid w:val="00D3773A"/>
    <w:rsid w:val="00D40BC3"/>
    <w:rsid w:val="00D424B7"/>
    <w:rsid w:val="00D434EC"/>
    <w:rsid w:val="00D4400B"/>
    <w:rsid w:val="00D44E9D"/>
    <w:rsid w:val="00D472A7"/>
    <w:rsid w:val="00D546DC"/>
    <w:rsid w:val="00D55CC4"/>
    <w:rsid w:val="00D606D1"/>
    <w:rsid w:val="00D61750"/>
    <w:rsid w:val="00D61A0E"/>
    <w:rsid w:val="00D61E14"/>
    <w:rsid w:val="00D62B39"/>
    <w:rsid w:val="00D65B6C"/>
    <w:rsid w:val="00D660B3"/>
    <w:rsid w:val="00D706A6"/>
    <w:rsid w:val="00D71CF9"/>
    <w:rsid w:val="00D75728"/>
    <w:rsid w:val="00D774E8"/>
    <w:rsid w:val="00D80F1B"/>
    <w:rsid w:val="00D80F9D"/>
    <w:rsid w:val="00D81BAE"/>
    <w:rsid w:val="00D843FA"/>
    <w:rsid w:val="00D84B17"/>
    <w:rsid w:val="00D8507D"/>
    <w:rsid w:val="00D864AC"/>
    <w:rsid w:val="00D86735"/>
    <w:rsid w:val="00D8718E"/>
    <w:rsid w:val="00D871FB"/>
    <w:rsid w:val="00D87BB8"/>
    <w:rsid w:val="00D87DA9"/>
    <w:rsid w:val="00D9051E"/>
    <w:rsid w:val="00D90C9D"/>
    <w:rsid w:val="00D90E57"/>
    <w:rsid w:val="00D91910"/>
    <w:rsid w:val="00D91AA8"/>
    <w:rsid w:val="00D944A6"/>
    <w:rsid w:val="00D95B92"/>
    <w:rsid w:val="00D9652C"/>
    <w:rsid w:val="00D96D78"/>
    <w:rsid w:val="00D96FC3"/>
    <w:rsid w:val="00DA12C3"/>
    <w:rsid w:val="00DA1AD1"/>
    <w:rsid w:val="00DA2D44"/>
    <w:rsid w:val="00DA495D"/>
    <w:rsid w:val="00DA7BA0"/>
    <w:rsid w:val="00DB1CB2"/>
    <w:rsid w:val="00DB469A"/>
    <w:rsid w:val="00DB52C3"/>
    <w:rsid w:val="00DB5DA3"/>
    <w:rsid w:val="00DB760D"/>
    <w:rsid w:val="00DB7E5F"/>
    <w:rsid w:val="00DC09C9"/>
    <w:rsid w:val="00DC10B0"/>
    <w:rsid w:val="00DC1594"/>
    <w:rsid w:val="00DC26C6"/>
    <w:rsid w:val="00DC3919"/>
    <w:rsid w:val="00DC4B70"/>
    <w:rsid w:val="00DC4BCD"/>
    <w:rsid w:val="00DC766B"/>
    <w:rsid w:val="00DD1107"/>
    <w:rsid w:val="00DD178F"/>
    <w:rsid w:val="00DD1FE4"/>
    <w:rsid w:val="00DD2C67"/>
    <w:rsid w:val="00DD5478"/>
    <w:rsid w:val="00DE03B7"/>
    <w:rsid w:val="00DE2966"/>
    <w:rsid w:val="00DE4107"/>
    <w:rsid w:val="00DE4798"/>
    <w:rsid w:val="00DF0B5E"/>
    <w:rsid w:val="00DF0ED5"/>
    <w:rsid w:val="00DF22FB"/>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2410"/>
    <w:rsid w:val="00E27DDF"/>
    <w:rsid w:val="00E27E01"/>
    <w:rsid w:val="00E30A90"/>
    <w:rsid w:val="00E31BAE"/>
    <w:rsid w:val="00E32DBA"/>
    <w:rsid w:val="00E350F4"/>
    <w:rsid w:val="00E3695F"/>
    <w:rsid w:val="00E43469"/>
    <w:rsid w:val="00E445DA"/>
    <w:rsid w:val="00E45379"/>
    <w:rsid w:val="00E46352"/>
    <w:rsid w:val="00E477A3"/>
    <w:rsid w:val="00E50B22"/>
    <w:rsid w:val="00E51A18"/>
    <w:rsid w:val="00E51E18"/>
    <w:rsid w:val="00E533BD"/>
    <w:rsid w:val="00E53706"/>
    <w:rsid w:val="00E5445E"/>
    <w:rsid w:val="00E57CE2"/>
    <w:rsid w:val="00E600DD"/>
    <w:rsid w:val="00E61171"/>
    <w:rsid w:val="00E617BD"/>
    <w:rsid w:val="00E705B4"/>
    <w:rsid w:val="00E714FE"/>
    <w:rsid w:val="00E72967"/>
    <w:rsid w:val="00E72DD2"/>
    <w:rsid w:val="00E73F3B"/>
    <w:rsid w:val="00E741E2"/>
    <w:rsid w:val="00E777C0"/>
    <w:rsid w:val="00E8155D"/>
    <w:rsid w:val="00E8494C"/>
    <w:rsid w:val="00E84D8D"/>
    <w:rsid w:val="00E94F09"/>
    <w:rsid w:val="00EA0C03"/>
    <w:rsid w:val="00EA0E04"/>
    <w:rsid w:val="00EA220D"/>
    <w:rsid w:val="00EA29C9"/>
    <w:rsid w:val="00EA2B04"/>
    <w:rsid w:val="00EA3156"/>
    <w:rsid w:val="00EA394B"/>
    <w:rsid w:val="00EA40A2"/>
    <w:rsid w:val="00EA4CD5"/>
    <w:rsid w:val="00EA5D2C"/>
    <w:rsid w:val="00EA5D8E"/>
    <w:rsid w:val="00EA642B"/>
    <w:rsid w:val="00EB063A"/>
    <w:rsid w:val="00EB0760"/>
    <w:rsid w:val="00EB07CF"/>
    <w:rsid w:val="00EB2A6B"/>
    <w:rsid w:val="00EB3B88"/>
    <w:rsid w:val="00EB5E78"/>
    <w:rsid w:val="00EB6B5B"/>
    <w:rsid w:val="00EB71D5"/>
    <w:rsid w:val="00EC1092"/>
    <w:rsid w:val="00EC3B8F"/>
    <w:rsid w:val="00EC5CA0"/>
    <w:rsid w:val="00EC6DDF"/>
    <w:rsid w:val="00EC7326"/>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06ECD"/>
    <w:rsid w:val="00F11AB3"/>
    <w:rsid w:val="00F15F56"/>
    <w:rsid w:val="00F16EF8"/>
    <w:rsid w:val="00F20633"/>
    <w:rsid w:val="00F23E9F"/>
    <w:rsid w:val="00F25927"/>
    <w:rsid w:val="00F25CFE"/>
    <w:rsid w:val="00F26393"/>
    <w:rsid w:val="00F318E7"/>
    <w:rsid w:val="00F35243"/>
    <w:rsid w:val="00F3644B"/>
    <w:rsid w:val="00F377D1"/>
    <w:rsid w:val="00F4018F"/>
    <w:rsid w:val="00F425D0"/>
    <w:rsid w:val="00F43029"/>
    <w:rsid w:val="00F43AC4"/>
    <w:rsid w:val="00F43E6E"/>
    <w:rsid w:val="00F4431D"/>
    <w:rsid w:val="00F44423"/>
    <w:rsid w:val="00F50401"/>
    <w:rsid w:val="00F50614"/>
    <w:rsid w:val="00F51236"/>
    <w:rsid w:val="00F5133F"/>
    <w:rsid w:val="00F51F31"/>
    <w:rsid w:val="00F52F63"/>
    <w:rsid w:val="00F5374C"/>
    <w:rsid w:val="00F541B8"/>
    <w:rsid w:val="00F54EBC"/>
    <w:rsid w:val="00F56CC2"/>
    <w:rsid w:val="00F574B7"/>
    <w:rsid w:val="00F60BC0"/>
    <w:rsid w:val="00F61B7F"/>
    <w:rsid w:val="00F62370"/>
    <w:rsid w:val="00F628D3"/>
    <w:rsid w:val="00F6487A"/>
    <w:rsid w:val="00F6497E"/>
    <w:rsid w:val="00F65B6B"/>
    <w:rsid w:val="00F677E2"/>
    <w:rsid w:val="00F70797"/>
    <w:rsid w:val="00F718DA"/>
    <w:rsid w:val="00F72283"/>
    <w:rsid w:val="00F73751"/>
    <w:rsid w:val="00F755E1"/>
    <w:rsid w:val="00F75EAD"/>
    <w:rsid w:val="00F77154"/>
    <w:rsid w:val="00F80F33"/>
    <w:rsid w:val="00F82119"/>
    <w:rsid w:val="00F83359"/>
    <w:rsid w:val="00F846D6"/>
    <w:rsid w:val="00F86ABE"/>
    <w:rsid w:val="00F9173A"/>
    <w:rsid w:val="00F91800"/>
    <w:rsid w:val="00F91951"/>
    <w:rsid w:val="00F92681"/>
    <w:rsid w:val="00F94E99"/>
    <w:rsid w:val="00F9650A"/>
    <w:rsid w:val="00F967C7"/>
    <w:rsid w:val="00FA0437"/>
    <w:rsid w:val="00FA233F"/>
    <w:rsid w:val="00FA2E05"/>
    <w:rsid w:val="00FA7D57"/>
    <w:rsid w:val="00FB0008"/>
    <w:rsid w:val="00FB071C"/>
    <w:rsid w:val="00FB2416"/>
    <w:rsid w:val="00FB2C3A"/>
    <w:rsid w:val="00FB3B9E"/>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E1407"/>
    <w:rsid w:val="00FE16F9"/>
    <w:rsid w:val="00FE4D5E"/>
    <w:rsid w:val="00FE5FAD"/>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semiHidden/>
    <w:unhideWhenUsed/>
    <w:rsid w:val="00DE03B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lumasatomicas.com/explicandolanoticia/cusaem-policia-no-existe/" TargetMode="External"/><Relationship Id="rId2" Type="http://schemas.openxmlformats.org/officeDocument/2006/relationships/hyperlink" Target="https://www.hoyestado.com/2018/09/oscuro-e-incierto-origen-de-los-cusaem/" TargetMode="External"/><Relationship Id="rId1" Type="http://schemas.openxmlformats.org/officeDocument/2006/relationships/hyperlink" Target="https://www.elsoldetoluca.com.mx/local/cusaem-el-organismo-mas-opaco-que-pueda-existir-gomez-cesar-189616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05FA-4F3B-4896-A468-8570F25F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9625</Words>
  <Characters>52938</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8</cp:revision>
  <cp:lastPrinted>2019-06-04T00:03:00Z</cp:lastPrinted>
  <dcterms:created xsi:type="dcterms:W3CDTF">2019-05-30T14:59:00Z</dcterms:created>
  <dcterms:modified xsi:type="dcterms:W3CDTF">2019-06-17T17:12:00Z</dcterms:modified>
</cp:coreProperties>
</file>