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AE6" w:rsidRPr="005E55E0" w:rsidRDefault="00085AE6" w:rsidP="00085AE6">
      <w:pPr>
        <w:spacing w:after="0" w:line="360" w:lineRule="auto"/>
        <w:jc w:val="both"/>
        <w:rPr>
          <w:rFonts w:ascii="Palatino Linotype" w:hAnsi="Palatino Linotype" w:cs="Arial"/>
          <w:b/>
          <w:color w:val="000000" w:themeColor="text1"/>
          <w:sz w:val="24"/>
          <w:szCs w:val="24"/>
        </w:rPr>
      </w:pPr>
      <w:r>
        <w:rPr>
          <w:rFonts w:ascii="Palatino Linotype" w:hAnsi="Palatino Linotype" w:cs="Arial"/>
          <w:color w:val="000000" w:themeColor="text1"/>
          <w:sz w:val="24"/>
          <w:szCs w:val="24"/>
        </w:rPr>
        <w:t xml:space="preserve">VOTO </w:t>
      </w:r>
      <w:r w:rsidRPr="00CF18AC">
        <w:rPr>
          <w:rFonts w:ascii="Palatino Linotype" w:hAnsi="Palatino Linotype" w:cs="Arial"/>
          <w:color w:val="000000" w:themeColor="text1"/>
          <w:sz w:val="24"/>
          <w:szCs w:val="24"/>
        </w:rPr>
        <w:t>PARTICULAR DEL COMISIONADO JOSÉ GUADALUPE LUNA HERNÁNDEZ EN LA RESOLUCIÓN DE</w:t>
      </w:r>
      <w:r w:rsidR="00084786">
        <w:rPr>
          <w:rFonts w:ascii="Palatino Linotype" w:hAnsi="Palatino Linotype" w:cs="Arial"/>
          <w:color w:val="000000" w:themeColor="text1"/>
          <w:sz w:val="24"/>
          <w:szCs w:val="24"/>
        </w:rPr>
        <w:t>L</w:t>
      </w:r>
      <w:r w:rsidR="005E55E0">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 xml:space="preserve">RECURSO DE REVISIÓN </w:t>
      </w:r>
      <w:r w:rsidR="00DB759F">
        <w:rPr>
          <w:rFonts w:ascii="Palatino Linotype" w:hAnsi="Palatino Linotype" w:cs="Arial"/>
          <w:b/>
          <w:sz w:val="24"/>
          <w:szCs w:val="24"/>
        </w:rPr>
        <w:t>01510/INFOEM/IP/RR/2019</w:t>
      </w:r>
      <w:r w:rsidRPr="005E55E0">
        <w:rPr>
          <w:rFonts w:ascii="Palatino Linotype" w:hAnsi="Palatino Linotype" w:cs="Arial"/>
          <w:b/>
          <w:color w:val="000000" w:themeColor="text1"/>
          <w:sz w:val="24"/>
          <w:szCs w:val="24"/>
        </w:rPr>
        <w:t>.</w:t>
      </w:r>
    </w:p>
    <w:p w:rsidR="00085AE6" w:rsidRPr="00CF18AC" w:rsidRDefault="00085AE6" w:rsidP="00085AE6">
      <w:pPr>
        <w:spacing w:after="0" w:line="360" w:lineRule="auto"/>
        <w:jc w:val="both"/>
        <w:rPr>
          <w:rFonts w:ascii="Palatino Linotype" w:hAnsi="Palatino Linotype" w:cs="Arial"/>
          <w:color w:val="000000" w:themeColor="text1"/>
          <w:sz w:val="24"/>
          <w:szCs w:val="24"/>
        </w:rPr>
      </w:pPr>
    </w:p>
    <w:p w:rsidR="00187784" w:rsidRDefault="00085AE6" w:rsidP="00EE3464">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b/>
          <w:color w:val="000000" w:themeColor="text1"/>
          <w:sz w:val="24"/>
          <w:szCs w:val="24"/>
        </w:rPr>
        <w:t>Resumen del voto</w:t>
      </w:r>
      <w:r w:rsidRPr="00CF18AC">
        <w:rPr>
          <w:rFonts w:ascii="Palatino Linotype" w:hAnsi="Palatino Linotype" w:cs="Arial"/>
          <w:b/>
          <w:color w:val="000000" w:themeColor="text1"/>
          <w:sz w:val="24"/>
          <w:szCs w:val="24"/>
        </w:rPr>
        <w:t>:</w:t>
      </w:r>
      <w:r w:rsidRPr="00CF18AC">
        <w:rPr>
          <w:rFonts w:ascii="Palatino Linotype" w:hAnsi="Palatino Linotype" w:cs="Arial"/>
          <w:color w:val="000000" w:themeColor="text1"/>
          <w:sz w:val="24"/>
          <w:szCs w:val="24"/>
        </w:rPr>
        <w:t xml:space="preserve"> </w:t>
      </w:r>
    </w:p>
    <w:p w:rsidR="00EF6E11" w:rsidRDefault="002E334C" w:rsidP="00EE346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themeColor="text1"/>
          <w:sz w:val="24"/>
          <w:szCs w:val="24"/>
        </w:rPr>
        <w:t>E</w:t>
      </w:r>
      <w:r w:rsidR="00085AE6">
        <w:rPr>
          <w:rFonts w:ascii="Palatino Linotype" w:hAnsi="Palatino Linotype" w:cs="Arial"/>
          <w:color w:val="000000" w:themeColor="text1"/>
          <w:sz w:val="24"/>
          <w:szCs w:val="24"/>
        </w:rPr>
        <w:t xml:space="preserve">l presente voto particular establece </w:t>
      </w:r>
      <w:r w:rsidR="00EE3464">
        <w:rPr>
          <w:rFonts w:ascii="Palatino Linotype" w:hAnsi="Palatino Linotype" w:cs="Arial"/>
          <w:color w:val="000000" w:themeColor="text1"/>
          <w:sz w:val="24"/>
          <w:szCs w:val="24"/>
        </w:rPr>
        <w:t xml:space="preserve">que </w:t>
      </w:r>
      <w:r w:rsidR="00EE3464" w:rsidRPr="00094748">
        <w:rPr>
          <w:rFonts w:ascii="Palatino Linotype" w:hAnsi="Palatino Linotype" w:cs="Arial"/>
          <w:sz w:val="24"/>
          <w:szCs w:val="24"/>
          <w:lang w:val="es-ES"/>
        </w:rPr>
        <w:t xml:space="preserve">aunado al principio de máxima publicidad, </w:t>
      </w:r>
      <w:proofErr w:type="gramStart"/>
      <w:r w:rsidR="00EE3464" w:rsidRPr="00094748">
        <w:rPr>
          <w:rFonts w:ascii="Palatino Linotype" w:hAnsi="Palatino Linotype" w:cs="Arial"/>
          <w:sz w:val="24"/>
          <w:szCs w:val="24"/>
          <w:lang w:val="es-ES"/>
        </w:rPr>
        <w:t>el</w:t>
      </w:r>
      <w:proofErr w:type="gramEnd"/>
      <w:r w:rsidR="00EE3464" w:rsidRPr="00094748">
        <w:rPr>
          <w:rFonts w:ascii="Palatino Linotype" w:hAnsi="Palatino Linotype" w:cs="Arial"/>
          <w:sz w:val="24"/>
          <w:szCs w:val="24"/>
          <w:lang w:val="es-ES"/>
        </w:rPr>
        <w:t xml:space="preserve"> derecho fundamental de acceso a la información pública se rige por los principios de sencillez y gratuidad; además </w:t>
      </w:r>
      <w:r w:rsidR="00EE3464" w:rsidRPr="00094748">
        <w:rPr>
          <w:rFonts w:ascii="Palatino Linotype" w:hAnsi="Palatino Linotype" w:cs="Arial"/>
          <w:bCs/>
          <w:sz w:val="24"/>
          <w:szCs w:val="24"/>
        </w:rPr>
        <w:t xml:space="preserve">para hacer efectivo el derecho de acceso a la información pública, </w:t>
      </w:r>
      <w:r w:rsidR="00EE3464" w:rsidRPr="00094748">
        <w:rPr>
          <w:rFonts w:ascii="Palatino Linotype" w:hAnsi="Palatino Linotype" w:cs="Arial"/>
          <w:sz w:val="24"/>
          <w:szCs w:val="24"/>
          <w:lang w:val="es-ES"/>
        </w:rPr>
        <w:t>se aplican los criterios de publicidad, veracidad, oportu</w:t>
      </w:r>
      <w:r w:rsidR="00EE3464">
        <w:rPr>
          <w:rFonts w:ascii="Palatino Linotype" w:hAnsi="Palatino Linotype" w:cs="Arial"/>
          <w:sz w:val="24"/>
          <w:szCs w:val="24"/>
          <w:lang w:val="es-ES"/>
        </w:rPr>
        <w:t xml:space="preserve">nidad, precisión y suficiencia, </w:t>
      </w:r>
      <w:r w:rsidR="00EE3464">
        <w:rPr>
          <w:rFonts w:ascii="Palatino Linotype" w:hAnsi="Palatino Linotype" w:cs="Arial"/>
          <w:bCs/>
          <w:sz w:val="24"/>
          <w:szCs w:val="24"/>
        </w:rPr>
        <w:t>así como</w:t>
      </w:r>
      <w:r w:rsidR="00EE3464" w:rsidRPr="00094748">
        <w:rPr>
          <w:rFonts w:ascii="Palatino Linotype" w:hAnsi="Palatino Linotype" w:cs="Arial"/>
          <w:bCs/>
          <w:sz w:val="24"/>
          <w:szCs w:val="24"/>
        </w:rPr>
        <w:t xml:space="preserve"> el </w:t>
      </w:r>
      <w:r w:rsidR="00EE3464" w:rsidRPr="00094748">
        <w:rPr>
          <w:rFonts w:ascii="Palatino Linotype" w:hAnsi="Palatino Linotype" w:cs="Arial"/>
          <w:b/>
          <w:bCs/>
          <w:sz w:val="24"/>
          <w:szCs w:val="24"/>
        </w:rPr>
        <w:t>uso de las herramientas tecnológicas de la información</w:t>
      </w:r>
      <w:r w:rsidR="00EE3464">
        <w:rPr>
          <w:rFonts w:ascii="Palatino Linotype" w:hAnsi="Palatino Linotype" w:cs="Arial"/>
          <w:bCs/>
          <w:sz w:val="24"/>
          <w:szCs w:val="24"/>
        </w:rPr>
        <w:t xml:space="preserve">, </w:t>
      </w:r>
      <w:r w:rsidR="00EE3464" w:rsidRPr="00094748">
        <w:rPr>
          <w:rFonts w:ascii="Palatino Linotype" w:hAnsi="Palatino Linotype" w:cs="Arial"/>
          <w:sz w:val="24"/>
          <w:szCs w:val="24"/>
          <w:lang w:val="es-ES"/>
        </w:rPr>
        <w:t>todo ello con el fin de que los particulares obtengan la información pública que obre en los arc</w:t>
      </w:r>
      <w:r w:rsidR="00187784">
        <w:rPr>
          <w:rFonts w:ascii="Palatino Linotype" w:hAnsi="Palatino Linotype" w:cs="Arial"/>
          <w:sz w:val="24"/>
          <w:szCs w:val="24"/>
          <w:lang w:val="es-ES"/>
        </w:rPr>
        <w:t>hivos de los sujetos obligados.</w:t>
      </w:r>
    </w:p>
    <w:p w:rsidR="00187784" w:rsidRDefault="00187784" w:rsidP="00085AE6">
      <w:pPr>
        <w:spacing w:after="0" w:line="360" w:lineRule="auto"/>
        <w:jc w:val="both"/>
        <w:rPr>
          <w:rFonts w:ascii="Palatino Linotype" w:hAnsi="Palatino Linotype" w:cs="Arial"/>
          <w:color w:val="000000" w:themeColor="text1"/>
          <w:sz w:val="24"/>
          <w:szCs w:val="24"/>
        </w:rPr>
      </w:pPr>
    </w:p>
    <w:sdt>
      <w:sdtPr>
        <w:rPr>
          <w:rFonts w:ascii="Palatino Linotype" w:hAnsi="Palatino Linotype" w:cs="Arial"/>
          <w:sz w:val="24"/>
          <w:szCs w:val="24"/>
          <w:lang w:val="es-ES"/>
        </w:rPr>
        <w:id w:val="942109387"/>
        <w:docPartObj>
          <w:docPartGallery w:val="Table of Contents"/>
          <w:docPartUnique/>
        </w:docPartObj>
      </w:sdtPr>
      <w:sdtEndPr>
        <w:rPr>
          <w:b/>
          <w:bCs/>
        </w:rPr>
      </w:sdtEndPr>
      <w:sdtContent>
        <w:p w:rsidR="00085AE6" w:rsidRPr="00CF18AC" w:rsidRDefault="00085AE6" w:rsidP="00085AE6">
          <w:pPr>
            <w:spacing w:after="0" w:line="360" w:lineRule="auto"/>
            <w:jc w:val="both"/>
            <w:rPr>
              <w:rFonts w:ascii="Palatino Linotype" w:hAnsi="Palatino Linotype" w:cs="Arial"/>
              <w:color w:val="000000" w:themeColor="text1"/>
              <w:sz w:val="24"/>
              <w:szCs w:val="24"/>
            </w:rPr>
          </w:pPr>
          <w:r w:rsidRPr="00CF18AC">
            <w:rPr>
              <w:rFonts w:ascii="Palatino Linotype" w:hAnsi="Palatino Linotype" w:cs="Arial"/>
              <w:b/>
              <w:color w:val="000000" w:themeColor="text1"/>
              <w:sz w:val="24"/>
              <w:szCs w:val="24"/>
            </w:rPr>
            <w:t>Índice</w:t>
          </w:r>
          <w:r w:rsidRPr="00CF18AC">
            <w:rPr>
              <w:rFonts w:ascii="Palatino Linotype" w:hAnsi="Palatino Linotype" w:cs="Arial"/>
              <w:color w:val="000000" w:themeColor="text1"/>
              <w:sz w:val="24"/>
              <w:szCs w:val="24"/>
            </w:rPr>
            <w:t>.</w:t>
          </w:r>
        </w:p>
        <w:p w:rsidR="00675599" w:rsidRDefault="00085AE6">
          <w:pPr>
            <w:pStyle w:val="TDC2"/>
            <w:tabs>
              <w:tab w:val="left" w:pos="660"/>
              <w:tab w:val="right" w:leader="dot" w:pos="8828"/>
            </w:tabs>
            <w:rPr>
              <w:rFonts w:eastAsiaTheme="minorEastAsia"/>
              <w:noProof/>
              <w:lang w:eastAsia="es-MX"/>
            </w:rPr>
          </w:pPr>
          <w:r w:rsidRPr="00CF18AC">
            <w:rPr>
              <w:rFonts w:ascii="Palatino Linotype" w:hAnsi="Palatino Linotype" w:cs="Arial"/>
              <w:sz w:val="24"/>
              <w:szCs w:val="24"/>
            </w:rPr>
            <w:fldChar w:fldCharType="begin"/>
          </w:r>
          <w:r w:rsidRPr="00CF18AC">
            <w:rPr>
              <w:rFonts w:ascii="Palatino Linotype" w:hAnsi="Palatino Linotype" w:cs="Arial"/>
              <w:sz w:val="24"/>
              <w:szCs w:val="24"/>
            </w:rPr>
            <w:instrText xml:space="preserve"> TOC \o "1-3" \h \z \u </w:instrText>
          </w:r>
          <w:r w:rsidRPr="00CF18AC">
            <w:rPr>
              <w:rFonts w:ascii="Palatino Linotype" w:hAnsi="Palatino Linotype" w:cs="Arial"/>
              <w:sz w:val="24"/>
              <w:szCs w:val="24"/>
            </w:rPr>
            <w:fldChar w:fldCharType="separate"/>
          </w:r>
          <w:hyperlink w:anchor="_Toc10461036" w:history="1">
            <w:r w:rsidR="00675599" w:rsidRPr="00D3718D">
              <w:rPr>
                <w:rStyle w:val="Hipervnculo"/>
                <w:rFonts w:ascii="Palatino Linotype" w:eastAsiaTheme="majorEastAsia" w:hAnsi="Palatino Linotype" w:cs="Arial"/>
                <w:b/>
                <w:iCs/>
                <w:noProof/>
              </w:rPr>
              <w:t>I.</w:t>
            </w:r>
            <w:r w:rsidR="00675599">
              <w:rPr>
                <w:rFonts w:eastAsiaTheme="minorEastAsia"/>
                <w:noProof/>
                <w:lang w:eastAsia="es-MX"/>
              </w:rPr>
              <w:tab/>
            </w:r>
            <w:r w:rsidR="00675599" w:rsidRPr="00D3718D">
              <w:rPr>
                <w:rStyle w:val="Hipervnculo"/>
                <w:rFonts w:ascii="Palatino Linotype" w:eastAsiaTheme="majorEastAsia" w:hAnsi="Palatino Linotype" w:cs="Arial"/>
                <w:b/>
                <w:iCs/>
                <w:noProof/>
              </w:rPr>
              <w:t>Consideraciones generales.</w:t>
            </w:r>
            <w:r w:rsidR="00675599">
              <w:rPr>
                <w:noProof/>
                <w:webHidden/>
              </w:rPr>
              <w:tab/>
            </w:r>
            <w:r w:rsidR="00675599">
              <w:rPr>
                <w:noProof/>
                <w:webHidden/>
              </w:rPr>
              <w:fldChar w:fldCharType="begin"/>
            </w:r>
            <w:r w:rsidR="00675599">
              <w:rPr>
                <w:noProof/>
                <w:webHidden/>
              </w:rPr>
              <w:instrText xml:space="preserve"> PAGEREF _Toc10461036 \h </w:instrText>
            </w:r>
            <w:r w:rsidR="00675599">
              <w:rPr>
                <w:noProof/>
                <w:webHidden/>
              </w:rPr>
            </w:r>
            <w:r w:rsidR="00675599">
              <w:rPr>
                <w:noProof/>
                <w:webHidden/>
              </w:rPr>
              <w:fldChar w:fldCharType="separate"/>
            </w:r>
            <w:r w:rsidR="00675599">
              <w:rPr>
                <w:noProof/>
                <w:webHidden/>
              </w:rPr>
              <w:t>2</w:t>
            </w:r>
            <w:r w:rsidR="00675599">
              <w:rPr>
                <w:noProof/>
                <w:webHidden/>
              </w:rPr>
              <w:fldChar w:fldCharType="end"/>
            </w:r>
          </w:hyperlink>
        </w:p>
        <w:p w:rsidR="00675599" w:rsidRDefault="00806CCF">
          <w:pPr>
            <w:pStyle w:val="TDC2"/>
            <w:tabs>
              <w:tab w:val="left" w:pos="880"/>
              <w:tab w:val="right" w:leader="dot" w:pos="8828"/>
            </w:tabs>
            <w:rPr>
              <w:rFonts w:eastAsiaTheme="minorEastAsia"/>
              <w:noProof/>
              <w:lang w:eastAsia="es-MX"/>
            </w:rPr>
          </w:pPr>
          <w:hyperlink w:anchor="_Toc10461037" w:history="1">
            <w:r w:rsidR="00675599" w:rsidRPr="00D3718D">
              <w:rPr>
                <w:rStyle w:val="Hipervnculo"/>
                <w:rFonts w:ascii="Palatino Linotype" w:eastAsiaTheme="majorEastAsia" w:hAnsi="Palatino Linotype" w:cs="Arial"/>
                <w:b/>
                <w:iCs/>
                <w:noProof/>
              </w:rPr>
              <w:t>II.</w:t>
            </w:r>
            <w:r w:rsidR="00675599">
              <w:rPr>
                <w:rFonts w:eastAsiaTheme="minorEastAsia"/>
                <w:noProof/>
                <w:lang w:eastAsia="es-MX"/>
              </w:rPr>
              <w:tab/>
            </w:r>
            <w:r w:rsidR="00675599" w:rsidRPr="00D3718D">
              <w:rPr>
                <w:rStyle w:val="Hipervnculo"/>
                <w:rFonts w:ascii="Palatino Linotype" w:eastAsiaTheme="majorEastAsia" w:hAnsi="Palatino Linotype" w:cs="Arial"/>
                <w:b/>
                <w:iCs/>
                <w:noProof/>
              </w:rPr>
              <w:t>De los Requerimientos planteados en el recurso de revisión</w:t>
            </w:r>
            <w:r w:rsidR="00675599">
              <w:rPr>
                <w:noProof/>
                <w:webHidden/>
              </w:rPr>
              <w:tab/>
            </w:r>
            <w:r w:rsidR="00675599">
              <w:rPr>
                <w:noProof/>
                <w:webHidden/>
              </w:rPr>
              <w:fldChar w:fldCharType="begin"/>
            </w:r>
            <w:r w:rsidR="00675599">
              <w:rPr>
                <w:noProof/>
                <w:webHidden/>
              </w:rPr>
              <w:instrText xml:space="preserve"> PAGEREF _Toc10461037 \h </w:instrText>
            </w:r>
            <w:r w:rsidR="00675599">
              <w:rPr>
                <w:noProof/>
                <w:webHidden/>
              </w:rPr>
            </w:r>
            <w:r w:rsidR="00675599">
              <w:rPr>
                <w:noProof/>
                <w:webHidden/>
              </w:rPr>
              <w:fldChar w:fldCharType="separate"/>
            </w:r>
            <w:r w:rsidR="00675599">
              <w:rPr>
                <w:noProof/>
                <w:webHidden/>
              </w:rPr>
              <w:t>3</w:t>
            </w:r>
            <w:r w:rsidR="00675599">
              <w:rPr>
                <w:noProof/>
                <w:webHidden/>
              </w:rPr>
              <w:fldChar w:fldCharType="end"/>
            </w:r>
          </w:hyperlink>
        </w:p>
        <w:p w:rsidR="00675599" w:rsidRDefault="00806CCF">
          <w:pPr>
            <w:pStyle w:val="TDC2"/>
            <w:tabs>
              <w:tab w:val="left" w:pos="880"/>
              <w:tab w:val="right" w:leader="dot" w:pos="8828"/>
            </w:tabs>
            <w:rPr>
              <w:rFonts w:eastAsiaTheme="minorEastAsia"/>
              <w:noProof/>
              <w:lang w:eastAsia="es-MX"/>
            </w:rPr>
          </w:pPr>
          <w:hyperlink w:anchor="_Toc10461038" w:history="1">
            <w:r w:rsidR="00675599" w:rsidRPr="00D3718D">
              <w:rPr>
                <w:rStyle w:val="Hipervnculo"/>
                <w:rFonts w:ascii="Palatino Linotype" w:eastAsiaTheme="majorEastAsia" w:hAnsi="Palatino Linotype" w:cs="Arial"/>
                <w:b/>
                <w:iCs/>
                <w:noProof/>
              </w:rPr>
              <w:t>III.</w:t>
            </w:r>
            <w:r w:rsidR="00675599">
              <w:rPr>
                <w:rFonts w:eastAsiaTheme="minorEastAsia"/>
                <w:noProof/>
                <w:lang w:eastAsia="es-MX"/>
              </w:rPr>
              <w:tab/>
            </w:r>
            <w:r w:rsidR="00675599" w:rsidRPr="00D3718D">
              <w:rPr>
                <w:rStyle w:val="Hipervnculo"/>
                <w:rFonts w:ascii="Palatino Linotype" w:eastAsiaTheme="majorEastAsia" w:hAnsi="Palatino Linotype" w:cs="Arial"/>
                <w:b/>
                <w:iCs/>
                <w:noProof/>
              </w:rPr>
              <w:t>El derecho de acceso a la información pública.</w:t>
            </w:r>
            <w:r w:rsidR="00675599">
              <w:rPr>
                <w:noProof/>
                <w:webHidden/>
              </w:rPr>
              <w:tab/>
            </w:r>
            <w:r w:rsidR="00675599">
              <w:rPr>
                <w:noProof/>
                <w:webHidden/>
              </w:rPr>
              <w:fldChar w:fldCharType="begin"/>
            </w:r>
            <w:r w:rsidR="00675599">
              <w:rPr>
                <w:noProof/>
                <w:webHidden/>
              </w:rPr>
              <w:instrText xml:space="preserve"> PAGEREF _Toc10461038 \h </w:instrText>
            </w:r>
            <w:r w:rsidR="00675599">
              <w:rPr>
                <w:noProof/>
                <w:webHidden/>
              </w:rPr>
            </w:r>
            <w:r w:rsidR="00675599">
              <w:rPr>
                <w:noProof/>
                <w:webHidden/>
              </w:rPr>
              <w:fldChar w:fldCharType="separate"/>
            </w:r>
            <w:r w:rsidR="00675599">
              <w:rPr>
                <w:noProof/>
                <w:webHidden/>
              </w:rPr>
              <w:t>4</w:t>
            </w:r>
            <w:r w:rsidR="00675599">
              <w:rPr>
                <w:noProof/>
                <w:webHidden/>
              </w:rPr>
              <w:fldChar w:fldCharType="end"/>
            </w:r>
          </w:hyperlink>
        </w:p>
        <w:p w:rsidR="00675599" w:rsidRDefault="00806CCF">
          <w:pPr>
            <w:pStyle w:val="TDC2"/>
            <w:tabs>
              <w:tab w:val="right" w:leader="dot" w:pos="8828"/>
            </w:tabs>
            <w:rPr>
              <w:rFonts w:eastAsiaTheme="minorEastAsia"/>
              <w:noProof/>
              <w:lang w:eastAsia="es-MX"/>
            </w:rPr>
          </w:pPr>
          <w:hyperlink w:anchor="_Toc10461039" w:history="1">
            <w:r w:rsidR="00675599" w:rsidRPr="00D3718D">
              <w:rPr>
                <w:rStyle w:val="Hipervnculo"/>
                <w:rFonts w:ascii="Palatino Linotype" w:eastAsiaTheme="majorEastAsia" w:hAnsi="Palatino Linotype" w:cs="Arial"/>
                <w:b/>
                <w:iCs/>
                <w:noProof/>
              </w:rPr>
              <w:t>III.I Las garantías primarias del derecho de acceso a la información pública.</w:t>
            </w:r>
            <w:r w:rsidR="00675599">
              <w:rPr>
                <w:noProof/>
                <w:webHidden/>
              </w:rPr>
              <w:tab/>
            </w:r>
            <w:r w:rsidR="00675599">
              <w:rPr>
                <w:noProof/>
                <w:webHidden/>
              </w:rPr>
              <w:fldChar w:fldCharType="begin"/>
            </w:r>
            <w:r w:rsidR="00675599">
              <w:rPr>
                <w:noProof/>
                <w:webHidden/>
              </w:rPr>
              <w:instrText xml:space="preserve"> PAGEREF _Toc10461039 \h </w:instrText>
            </w:r>
            <w:r w:rsidR="00675599">
              <w:rPr>
                <w:noProof/>
                <w:webHidden/>
              </w:rPr>
            </w:r>
            <w:r w:rsidR="00675599">
              <w:rPr>
                <w:noProof/>
                <w:webHidden/>
              </w:rPr>
              <w:fldChar w:fldCharType="separate"/>
            </w:r>
            <w:r w:rsidR="00675599">
              <w:rPr>
                <w:noProof/>
                <w:webHidden/>
              </w:rPr>
              <w:t>5</w:t>
            </w:r>
            <w:r w:rsidR="00675599">
              <w:rPr>
                <w:noProof/>
                <w:webHidden/>
              </w:rPr>
              <w:fldChar w:fldCharType="end"/>
            </w:r>
          </w:hyperlink>
        </w:p>
        <w:p w:rsidR="00675599" w:rsidRDefault="00806CCF">
          <w:pPr>
            <w:pStyle w:val="TDC2"/>
            <w:tabs>
              <w:tab w:val="right" w:leader="dot" w:pos="8828"/>
            </w:tabs>
            <w:rPr>
              <w:rFonts w:eastAsiaTheme="minorEastAsia"/>
              <w:noProof/>
              <w:lang w:eastAsia="es-MX"/>
            </w:rPr>
          </w:pPr>
          <w:hyperlink w:anchor="_Toc10461040" w:history="1">
            <w:r w:rsidR="00675599" w:rsidRPr="00D3718D">
              <w:rPr>
                <w:rStyle w:val="Hipervnculo"/>
                <w:rFonts w:ascii="Palatino Linotype" w:eastAsiaTheme="majorEastAsia" w:hAnsi="Palatino Linotype" w:cs="Arial"/>
                <w:b/>
                <w:iCs/>
                <w:noProof/>
              </w:rPr>
              <w:t>III.II La garantía secundaria del derecho de acceso a la información pública.</w:t>
            </w:r>
            <w:r w:rsidR="00675599">
              <w:rPr>
                <w:noProof/>
                <w:webHidden/>
              </w:rPr>
              <w:tab/>
            </w:r>
            <w:r w:rsidR="00675599">
              <w:rPr>
                <w:noProof/>
                <w:webHidden/>
              </w:rPr>
              <w:fldChar w:fldCharType="begin"/>
            </w:r>
            <w:r w:rsidR="00675599">
              <w:rPr>
                <w:noProof/>
                <w:webHidden/>
              </w:rPr>
              <w:instrText xml:space="preserve"> PAGEREF _Toc10461040 \h </w:instrText>
            </w:r>
            <w:r w:rsidR="00675599">
              <w:rPr>
                <w:noProof/>
                <w:webHidden/>
              </w:rPr>
            </w:r>
            <w:r w:rsidR="00675599">
              <w:rPr>
                <w:noProof/>
                <w:webHidden/>
              </w:rPr>
              <w:fldChar w:fldCharType="separate"/>
            </w:r>
            <w:r w:rsidR="00675599">
              <w:rPr>
                <w:noProof/>
                <w:webHidden/>
              </w:rPr>
              <w:t>6</w:t>
            </w:r>
            <w:r w:rsidR="00675599">
              <w:rPr>
                <w:noProof/>
                <w:webHidden/>
              </w:rPr>
              <w:fldChar w:fldCharType="end"/>
            </w:r>
          </w:hyperlink>
        </w:p>
        <w:p w:rsidR="00675599" w:rsidRDefault="00806CCF">
          <w:pPr>
            <w:pStyle w:val="TDC2"/>
            <w:tabs>
              <w:tab w:val="right" w:leader="dot" w:pos="8828"/>
            </w:tabs>
            <w:rPr>
              <w:rFonts w:eastAsiaTheme="minorEastAsia"/>
              <w:noProof/>
              <w:lang w:eastAsia="es-MX"/>
            </w:rPr>
          </w:pPr>
          <w:hyperlink w:anchor="_Toc10461041" w:history="1">
            <w:r w:rsidR="00675599" w:rsidRPr="00D3718D">
              <w:rPr>
                <w:rStyle w:val="Hipervnculo"/>
                <w:rFonts w:ascii="Palatino Linotype" w:eastAsiaTheme="majorEastAsia" w:hAnsi="Palatino Linotype" w:cs="Arial"/>
                <w:b/>
                <w:iCs/>
                <w:noProof/>
              </w:rPr>
              <w:t>IV. El derecho de acceso a la información pública y el principio de gratuidad.</w:t>
            </w:r>
            <w:r w:rsidR="00675599">
              <w:rPr>
                <w:noProof/>
                <w:webHidden/>
              </w:rPr>
              <w:tab/>
            </w:r>
            <w:r w:rsidR="00675599">
              <w:rPr>
                <w:noProof/>
                <w:webHidden/>
              </w:rPr>
              <w:fldChar w:fldCharType="begin"/>
            </w:r>
            <w:r w:rsidR="00675599">
              <w:rPr>
                <w:noProof/>
                <w:webHidden/>
              </w:rPr>
              <w:instrText xml:space="preserve"> PAGEREF _Toc10461041 \h </w:instrText>
            </w:r>
            <w:r w:rsidR="00675599">
              <w:rPr>
                <w:noProof/>
                <w:webHidden/>
              </w:rPr>
            </w:r>
            <w:r w:rsidR="00675599">
              <w:rPr>
                <w:noProof/>
                <w:webHidden/>
              </w:rPr>
              <w:fldChar w:fldCharType="separate"/>
            </w:r>
            <w:r w:rsidR="00675599">
              <w:rPr>
                <w:noProof/>
                <w:webHidden/>
              </w:rPr>
              <w:t>8</w:t>
            </w:r>
            <w:r w:rsidR="00675599">
              <w:rPr>
                <w:noProof/>
                <w:webHidden/>
              </w:rPr>
              <w:fldChar w:fldCharType="end"/>
            </w:r>
          </w:hyperlink>
        </w:p>
        <w:p w:rsidR="00675599" w:rsidRDefault="00806CCF">
          <w:pPr>
            <w:pStyle w:val="TDC1"/>
            <w:rPr>
              <w:rFonts w:eastAsiaTheme="minorEastAsia"/>
              <w:noProof/>
              <w:lang w:eastAsia="es-MX"/>
            </w:rPr>
          </w:pPr>
          <w:hyperlink w:anchor="_Toc10461042" w:history="1">
            <w:r w:rsidR="00675599" w:rsidRPr="00D3718D">
              <w:rPr>
                <w:rStyle w:val="Hipervnculo"/>
                <w:rFonts w:ascii="Palatino Linotype" w:eastAsia="Calibri" w:hAnsi="Palatino Linotype"/>
                <w:b/>
                <w:noProof/>
              </w:rPr>
              <w:t>V. Conclusión.</w:t>
            </w:r>
            <w:r w:rsidR="00675599">
              <w:rPr>
                <w:noProof/>
                <w:webHidden/>
              </w:rPr>
              <w:tab/>
            </w:r>
            <w:r w:rsidR="00675599">
              <w:rPr>
                <w:noProof/>
                <w:webHidden/>
              </w:rPr>
              <w:fldChar w:fldCharType="begin"/>
            </w:r>
            <w:r w:rsidR="00675599">
              <w:rPr>
                <w:noProof/>
                <w:webHidden/>
              </w:rPr>
              <w:instrText xml:space="preserve"> PAGEREF _Toc10461042 \h </w:instrText>
            </w:r>
            <w:r w:rsidR="00675599">
              <w:rPr>
                <w:noProof/>
                <w:webHidden/>
              </w:rPr>
            </w:r>
            <w:r w:rsidR="00675599">
              <w:rPr>
                <w:noProof/>
                <w:webHidden/>
              </w:rPr>
              <w:fldChar w:fldCharType="separate"/>
            </w:r>
            <w:r w:rsidR="00675599">
              <w:rPr>
                <w:noProof/>
                <w:webHidden/>
              </w:rPr>
              <w:t>25</w:t>
            </w:r>
            <w:r w:rsidR="00675599">
              <w:rPr>
                <w:noProof/>
                <w:webHidden/>
              </w:rPr>
              <w:fldChar w:fldCharType="end"/>
            </w:r>
          </w:hyperlink>
        </w:p>
        <w:p w:rsidR="001B7197" w:rsidRPr="00EE3464" w:rsidRDefault="00085AE6" w:rsidP="00D10D4D">
          <w:pPr>
            <w:ind w:left="284"/>
            <w:rPr>
              <w:rFonts w:ascii="Palatino Linotype" w:hAnsi="Palatino Linotype" w:cs="Arial"/>
              <w:sz w:val="24"/>
              <w:szCs w:val="24"/>
            </w:rPr>
          </w:pPr>
          <w:r w:rsidRPr="00CF18AC">
            <w:rPr>
              <w:rFonts w:ascii="Palatino Linotype" w:hAnsi="Palatino Linotype" w:cs="Arial"/>
              <w:b/>
              <w:bCs/>
              <w:sz w:val="24"/>
              <w:szCs w:val="24"/>
              <w:lang w:val="es-ES"/>
            </w:rPr>
            <w:fldChar w:fldCharType="end"/>
          </w:r>
        </w:p>
      </w:sdtContent>
    </w:sdt>
    <w:p w:rsidR="00085AE6" w:rsidRPr="00CF18AC" w:rsidRDefault="00085AE6" w:rsidP="00085AE6">
      <w:pPr>
        <w:keepNext/>
        <w:keepLines/>
        <w:numPr>
          <w:ilvl w:val="0"/>
          <w:numId w:val="18"/>
        </w:numPr>
        <w:spacing w:before="40" w:after="0"/>
        <w:outlineLvl w:val="1"/>
        <w:rPr>
          <w:rFonts w:ascii="Palatino Linotype" w:eastAsiaTheme="majorEastAsia" w:hAnsi="Palatino Linotype" w:cs="Arial"/>
          <w:b/>
          <w:iCs/>
          <w:color w:val="000000" w:themeColor="text1"/>
          <w:sz w:val="24"/>
          <w:szCs w:val="24"/>
        </w:rPr>
      </w:pPr>
      <w:bookmarkStart w:id="0" w:name="_Toc10461036"/>
      <w:r w:rsidRPr="00CF18AC">
        <w:rPr>
          <w:rFonts w:ascii="Palatino Linotype" w:eastAsiaTheme="majorEastAsia" w:hAnsi="Palatino Linotype" w:cs="Arial"/>
          <w:b/>
          <w:iCs/>
          <w:color w:val="000000" w:themeColor="text1"/>
          <w:sz w:val="24"/>
          <w:szCs w:val="24"/>
        </w:rPr>
        <w:lastRenderedPageBreak/>
        <w:t>Consideraciones generales.</w:t>
      </w:r>
      <w:bookmarkEnd w:id="0"/>
    </w:p>
    <w:p w:rsidR="00085AE6" w:rsidRPr="00CF18AC" w:rsidRDefault="00085AE6" w:rsidP="00085AE6">
      <w:pPr>
        <w:spacing w:after="0" w:line="360" w:lineRule="auto"/>
        <w:jc w:val="both"/>
        <w:rPr>
          <w:rFonts w:ascii="Palatino Linotype" w:hAnsi="Palatino Linotype" w:cs="Arial"/>
          <w:color w:val="000000" w:themeColor="text1"/>
          <w:sz w:val="24"/>
          <w:szCs w:val="24"/>
        </w:rPr>
      </w:pPr>
    </w:p>
    <w:p w:rsidR="00085AE6" w:rsidRDefault="00085AE6" w:rsidP="00EE3464">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EE3464">
        <w:rPr>
          <w:rFonts w:ascii="Palatino Linotype" w:eastAsia="Times New Roman" w:hAnsi="Palatino Linotype" w:cs="Arial"/>
          <w:color w:val="000000" w:themeColor="text1"/>
          <w:sz w:val="24"/>
          <w:szCs w:val="24"/>
          <w:lang w:val="es-ES_tradnl"/>
        </w:rPr>
        <w:t xml:space="preserve">He concurrido con mi voto particular de la presente resolución emitida </w:t>
      </w:r>
      <w:r w:rsidRPr="00EE3464">
        <w:rPr>
          <w:rFonts w:ascii="Palatino Linotype" w:hAnsi="Palatino Linotype" w:cs="Arial"/>
          <w:color w:val="000000" w:themeColor="text1"/>
          <w:sz w:val="24"/>
          <w:szCs w:val="24"/>
        </w:rPr>
        <w:t xml:space="preserve">por el Pleno del Instituto de Transparencia, Acceso a la Información Pública y Protección de Datos Personales del Estado de México y Municipios, en la </w:t>
      </w:r>
      <w:r w:rsidR="00AF3792">
        <w:rPr>
          <w:rFonts w:ascii="Palatino Linotype" w:hAnsi="Palatino Linotype" w:cs="Arial"/>
          <w:color w:val="000000" w:themeColor="text1"/>
          <w:sz w:val="24"/>
          <w:szCs w:val="24"/>
        </w:rPr>
        <w:t>VIGÉSIMA</w:t>
      </w:r>
      <w:r w:rsidR="00E225E5">
        <w:rPr>
          <w:rFonts w:ascii="Palatino Linotype" w:hAnsi="Palatino Linotype" w:cs="Arial"/>
          <w:color w:val="000000" w:themeColor="text1"/>
          <w:sz w:val="24"/>
          <w:szCs w:val="24"/>
        </w:rPr>
        <w:t xml:space="preserve"> </w:t>
      </w:r>
      <w:r w:rsidRPr="00EE3464">
        <w:rPr>
          <w:rFonts w:ascii="Palatino Linotype" w:hAnsi="Palatino Linotype" w:cs="Arial"/>
          <w:color w:val="000000" w:themeColor="text1"/>
          <w:sz w:val="24"/>
          <w:szCs w:val="24"/>
        </w:rPr>
        <w:t xml:space="preserve">sesión ordinaria celebrada el día </w:t>
      </w:r>
      <w:r w:rsidR="00E225E5">
        <w:rPr>
          <w:rFonts w:ascii="Palatino Linotype" w:hAnsi="Palatino Linotype" w:cs="Arial"/>
          <w:color w:val="000000" w:themeColor="text1"/>
          <w:sz w:val="24"/>
          <w:szCs w:val="24"/>
        </w:rPr>
        <w:t>veinti</w:t>
      </w:r>
      <w:r w:rsidR="00DB759F">
        <w:rPr>
          <w:rFonts w:ascii="Palatino Linotype" w:hAnsi="Palatino Linotype" w:cs="Arial"/>
          <w:color w:val="000000" w:themeColor="text1"/>
          <w:sz w:val="24"/>
          <w:szCs w:val="24"/>
        </w:rPr>
        <w:t xml:space="preserve">nueve </w:t>
      </w:r>
      <w:r w:rsidRPr="00EE3464">
        <w:rPr>
          <w:rFonts w:ascii="Palatino Linotype" w:hAnsi="Palatino Linotype" w:cs="Arial"/>
          <w:color w:val="000000" w:themeColor="text1"/>
          <w:sz w:val="24"/>
          <w:szCs w:val="24"/>
        </w:rPr>
        <w:t>(</w:t>
      </w:r>
      <w:r w:rsidR="00E225E5">
        <w:rPr>
          <w:rFonts w:ascii="Palatino Linotype" w:hAnsi="Palatino Linotype" w:cs="Arial"/>
          <w:color w:val="000000" w:themeColor="text1"/>
          <w:sz w:val="24"/>
          <w:szCs w:val="24"/>
        </w:rPr>
        <w:t>2</w:t>
      </w:r>
      <w:r w:rsidR="00DB759F">
        <w:rPr>
          <w:rFonts w:ascii="Palatino Linotype" w:hAnsi="Palatino Linotype" w:cs="Arial"/>
          <w:color w:val="000000" w:themeColor="text1"/>
          <w:sz w:val="24"/>
          <w:szCs w:val="24"/>
        </w:rPr>
        <w:t>9</w:t>
      </w:r>
      <w:r w:rsidRPr="00EE3464">
        <w:rPr>
          <w:rFonts w:ascii="Palatino Linotype" w:hAnsi="Palatino Linotype" w:cs="Arial"/>
          <w:color w:val="000000" w:themeColor="text1"/>
          <w:sz w:val="24"/>
          <w:szCs w:val="24"/>
        </w:rPr>
        <w:t xml:space="preserve">) de </w:t>
      </w:r>
      <w:r w:rsidR="00EF6E11" w:rsidRPr="00EE3464">
        <w:rPr>
          <w:rFonts w:ascii="Palatino Linotype" w:hAnsi="Palatino Linotype" w:cs="Arial"/>
          <w:color w:val="000000" w:themeColor="text1"/>
          <w:sz w:val="24"/>
          <w:szCs w:val="24"/>
        </w:rPr>
        <w:t>ma</w:t>
      </w:r>
      <w:r w:rsidR="00E225E5">
        <w:rPr>
          <w:rFonts w:ascii="Palatino Linotype" w:hAnsi="Palatino Linotype" w:cs="Arial"/>
          <w:color w:val="000000" w:themeColor="text1"/>
          <w:sz w:val="24"/>
          <w:szCs w:val="24"/>
        </w:rPr>
        <w:t>y</w:t>
      </w:r>
      <w:r w:rsidR="00EF6E11" w:rsidRPr="00EE3464">
        <w:rPr>
          <w:rFonts w:ascii="Palatino Linotype" w:hAnsi="Palatino Linotype" w:cs="Arial"/>
          <w:color w:val="000000" w:themeColor="text1"/>
          <w:sz w:val="24"/>
          <w:szCs w:val="24"/>
        </w:rPr>
        <w:t>o de dos mil dieci</w:t>
      </w:r>
      <w:r w:rsidR="00EE3464" w:rsidRPr="00EE3464">
        <w:rPr>
          <w:rFonts w:ascii="Palatino Linotype" w:hAnsi="Palatino Linotype" w:cs="Arial"/>
          <w:color w:val="000000" w:themeColor="text1"/>
          <w:sz w:val="24"/>
          <w:szCs w:val="24"/>
        </w:rPr>
        <w:t>nueve</w:t>
      </w:r>
      <w:r w:rsidRPr="00EE3464">
        <w:rPr>
          <w:rFonts w:ascii="Palatino Linotype" w:hAnsi="Palatino Linotype" w:cs="Arial"/>
          <w:color w:val="000000" w:themeColor="text1"/>
          <w:sz w:val="24"/>
          <w:szCs w:val="24"/>
        </w:rPr>
        <w:t>, en el recurso de revisión promovido por</w:t>
      </w:r>
      <w:r w:rsidRPr="00EE3464">
        <w:rPr>
          <w:rFonts w:ascii="Palatino Linotype" w:hAnsi="Palatino Linotype" w:cs="Arial"/>
          <w:b/>
          <w:color w:val="000000" w:themeColor="text1"/>
          <w:sz w:val="24"/>
          <w:szCs w:val="24"/>
        </w:rPr>
        <w:t xml:space="preserve"> </w:t>
      </w:r>
      <w:r w:rsidR="00806CCF" w:rsidRPr="00806CCF">
        <w:rPr>
          <w:rFonts w:ascii="Palatino Linotype" w:hAnsi="Palatino Linotype" w:cs="Arial"/>
          <w:b/>
          <w:sz w:val="24"/>
          <w:szCs w:val="24"/>
          <w:highlight w:val="black"/>
        </w:rPr>
        <w:t>-----------------------------------------</w:t>
      </w:r>
      <w:r w:rsidR="00DB759F">
        <w:rPr>
          <w:rFonts w:ascii="Palatino Linotype" w:hAnsi="Palatino Linotype" w:cs="Arial"/>
          <w:b/>
          <w:sz w:val="24"/>
          <w:szCs w:val="24"/>
        </w:rPr>
        <w:t xml:space="preserve"> </w:t>
      </w:r>
      <w:r w:rsidR="00496626">
        <w:rPr>
          <w:rFonts w:ascii="Palatino Linotype" w:hAnsi="Palatino Linotype" w:cs="Arial"/>
          <w:b/>
          <w:sz w:val="24"/>
          <w:szCs w:val="24"/>
        </w:rPr>
        <w:t xml:space="preserve"> </w:t>
      </w:r>
      <w:r w:rsidR="00496626">
        <w:rPr>
          <w:rFonts w:ascii="Palatino Linotype" w:hAnsi="Palatino Linotype" w:cs="Arial"/>
          <w:sz w:val="24"/>
          <w:szCs w:val="24"/>
        </w:rPr>
        <w:t>en contra de la respuesta emitida</w:t>
      </w:r>
      <w:r w:rsidR="00EE3464" w:rsidRPr="00EE3464">
        <w:rPr>
          <w:rFonts w:ascii="Palatino Linotype" w:hAnsi="Palatino Linotype" w:cs="Arial"/>
          <w:sz w:val="24"/>
          <w:szCs w:val="24"/>
        </w:rPr>
        <w:t xml:space="preserve"> por </w:t>
      </w:r>
      <w:r w:rsidR="00DB759F">
        <w:rPr>
          <w:rFonts w:ascii="Palatino Linotype" w:hAnsi="Palatino Linotype" w:cs="Arial"/>
          <w:sz w:val="24"/>
          <w:szCs w:val="24"/>
        </w:rPr>
        <w:t xml:space="preserve">la </w:t>
      </w:r>
      <w:r w:rsidR="00DB759F" w:rsidRPr="00DB759F">
        <w:rPr>
          <w:rFonts w:ascii="Palatino Linotype" w:hAnsi="Palatino Linotype" w:cs="Arial"/>
          <w:b/>
          <w:sz w:val="24"/>
          <w:szCs w:val="24"/>
        </w:rPr>
        <w:t>Universidad Politécnica del Valle de Toluca</w:t>
      </w:r>
      <w:r w:rsidRPr="00EE3464">
        <w:rPr>
          <w:rFonts w:ascii="Palatino Linotype" w:hAnsi="Palatino Linotype" w:cs="Arial"/>
          <w:color w:val="000000" w:themeColor="text1"/>
          <w:sz w:val="24"/>
          <w:szCs w:val="24"/>
        </w:rPr>
        <w:t>, procedimiento al que se le asignó el número de expediente ya señalado.</w:t>
      </w:r>
    </w:p>
    <w:p w:rsidR="00496626" w:rsidRPr="00EE3464" w:rsidRDefault="00496626" w:rsidP="00496626">
      <w:pPr>
        <w:spacing w:after="0" w:line="360" w:lineRule="auto"/>
        <w:contextualSpacing/>
        <w:jc w:val="both"/>
        <w:rPr>
          <w:rFonts w:ascii="Palatino Linotype" w:hAnsi="Palatino Linotype" w:cs="Arial"/>
          <w:color w:val="000000" w:themeColor="text1"/>
          <w:sz w:val="24"/>
          <w:szCs w:val="24"/>
        </w:rPr>
      </w:pPr>
    </w:p>
    <w:p w:rsidR="00AF3792" w:rsidRDefault="00085AE6" w:rsidP="00AF3792">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372CB5">
        <w:rPr>
          <w:rFonts w:ascii="Palatino Linotype" w:hAnsi="Palatino Linotype" w:cs="Arial"/>
          <w:color w:val="000000" w:themeColor="text1"/>
          <w:sz w:val="24"/>
          <w:szCs w:val="24"/>
        </w:rPr>
        <w:t xml:space="preserve">La resolución puntualmente determina </w:t>
      </w:r>
      <w:r w:rsidR="00DB759F">
        <w:rPr>
          <w:rFonts w:ascii="Palatino Linotype" w:hAnsi="Palatino Linotype" w:cs="Arial"/>
          <w:b/>
          <w:color w:val="000000" w:themeColor="text1"/>
          <w:sz w:val="24"/>
          <w:szCs w:val="24"/>
        </w:rPr>
        <w:t>CONFIRMAR</w:t>
      </w:r>
      <w:r w:rsidRPr="00372CB5">
        <w:rPr>
          <w:rFonts w:ascii="Palatino Linotype" w:hAnsi="Palatino Linotype" w:cs="Arial"/>
          <w:color w:val="000000" w:themeColor="text1"/>
          <w:sz w:val="24"/>
          <w:szCs w:val="24"/>
        </w:rPr>
        <w:t xml:space="preserve"> </w:t>
      </w:r>
      <w:r w:rsidR="00EF6E11" w:rsidRPr="00372CB5">
        <w:rPr>
          <w:rFonts w:ascii="Palatino Linotype" w:hAnsi="Palatino Linotype" w:cs="Arial"/>
          <w:color w:val="000000" w:themeColor="text1"/>
          <w:sz w:val="24"/>
          <w:szCs w:val="24"/>
        </w:rPr>
        <w:t xml:space="preserve">la </w:t>
      </w:r>
      <w:r w:rsidR="00FC7895">
        <w:rPr>
          <w:rFonts w:ascii="Palatino Linotype" w:hAnsi="Palatino Linotype" w:cs="Arial"/>
          <w:color w:val="000000" w:themeColor="text1"/>
          <w:sz w:val="24"/>
          <w:szCs w:val="24"/>
        </w:rPr>
        <w:t xml:space="preserve">respuesta </w:t>
      </w:r>
      <w:r w:rsidR="00AF3792">
        <w:rPr>
          <w:rFonts w:ascii="Palatino Linotype" w:hAnsi="Palatino Linotype" w:cs="Arial"/>
          <w:sz w:val="24"/>
          <w:szCs w:val="24"/>
        </w:rPr>
        <w:t>emitida</w:t>
      </w:r>
      <w:r w:rsidR="00AF3792" w:rsidRPr="00EE3464">
        <w:rPr>
          <w:rFonts w:ascii="Palatino Linotype" w:hAnsi="Palatino Linotype" w:cs="Arial"/>
          <w:sz w:val="24"/>
          <w:szCs w:val="24"/>
        </w:rPr>
        <w:t xml:space="preserve"> por </w:t>
      </w:r>
      <w:r w:rsidR="00AF3792">
        <w:rPr>
          <w:rFonts w:ascii="Palatino Linotype" w:hAnsi="Palatino Linotype" w:cs="Arial"/>
          <w:sz w:val="24"/>
          <w:szCs w:val="24"/>
        </w:rPr>
        <w:t xml:space="preserve">la </w:t>
      </w:r>
      <w:r w:rsidR="00AF3792" w:rsidRPr="00DB759F">
        <w:rPr>
          <w:rFonts w:ascii="Palatino Linotype" w:hAnsi="Palatino Linotype" w:cs="Arial"/>
          <w:b/>
          <w:sz w:val="24"/>
          <w:szCs w:val="24"/>
        </w:rPr>
        <w:t>Universidad Politécnica del Valle de Toluca</w:t>
      </w:r>
      <w:r w:rsidR="00AF3792">
        <w:rPr>
          <w:rFonts w:ascii="Palatino Linotype" w:hAnsi="Palatino Linotype" w:cs="Arial"/>
          <w:color w:val="000000" w:themeColor="text1"/>
          <w:sz w:val="24"/>
          <w:szCs w:val="24"/>
        </w:rPr>
        <w:t>.</w:t>
      </w:r>
    </w:p>
    <w:p w:rsidR="00AF3792" w:rsidRDefault="00AF3792" w:rsidP="00AF3792">
      <w:pPr>
        <w:spacing w:after="0" w:line="360" w:lineRule="auto"/>
        <w:contextualSpacing/>
        <w:jc w:val="both"/>
        <w:rPr>
          <w:rFonts w:ascii="Palatino Linotype" w:hAnsi="Palatino Linotype" w:cs="Arial"/>
          <w:color w:val="000000" w:themeColor="text1"/>
          <w:sz w:val="24"/>
          <w:szCs w:val="24"/>
        </w:rPr>
      </w:pPr>
    </w:p>
    <w:p w:rsidR="00EF6E11" w:rsidRDefault="00EF6E11" w:rsidP="00AF3792">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Cabe señalar que no concuerdo con el cobro </w:t>
      </w:r>
      <w:r w:rsidR="00372CB5">
        <w:rPr>
          <w:rFonts w:ascii="Palatino Linotype" w:hAnsi="Palatino Linotype" w:cs="Arial"/>
          <w:color w:val="000000" w:themeColor="text1"/>
          <w:sz w:val="24"/>
          <w:szCs w:val="24"/>
        </w:rPr>
        <w:t>pretendido</w:t>
      </w:r>
      <w:r>
        <w:rPr>
          <w:rFonts w:ascii="Palatino Linotype" w:hAnsi="Palatino Linotype" w:cs="Arial"/>
          <w:color w:val="000000" w:themeColor="text1"/>
          <w:sz w:val="24"/>
          <w:szCs w:val="24"/>
        </w:rPr>
        <w:t>, aspecto por el cual me aparto del resto de mis compañeros integrantes del pleno sobre el recurso de revisión que hoy se resuelve.</w:t>
      </w:r>
    </w:p>
    <w:p w:rsidR="00EF6E11" w:rsidRPr="00187784" w:rsidRDefault="00EF6E11" w:rsidP="00187784">
      <w:pPr>
        <w:spacing w:after="0" w:line="360" w:lineRule="auto"/>
        <w:contextualSpacing/>
        <w:jc w:val="both"/>
        <w:rPr>
          <w:rFonts w:ascii="Palatino Linotype" w:hAnsi="Palatino Linotype" w:cs="Arial"/>
          <w:color w:val="000000" w:themeColor="text1"/>
          <w:sz w:val="24"/>
          <w:szCs w:val="24"/>
        </w:rPr>
      </w:pPr>
    </w:p>
    <w:p w:rsidR="00085AE6" w:rsidRPr="00FC550C" w:rsidRDefault="00085AE6" w:rsidP="00372CB5">
      <w:pPr>
        <w:pStyle w:val="Prrafodelista"/>
        <w:numPr>
          <w:ilvl w:val="0"/>
          <w:numId w:val="1"/>
        </w:numPr>
        <w:spacing w:after="0" w:line="360" w:lineRule="auto"/>
        <w:ind w:left="0" w:firstLine="0"/>
        <w:jc w:val="both"/>
        <w:rPr>
          <w:rFonts w:ascii="Palatino Linotype" w:hAnsi="Palatino Linotype" w:cs="Arial"/>
          <w:sz w:val="24"/>
        </w:rPr>
      </w:pPr>
      <w:r w:rsidRPr="00FC550C">
        <w:rPr>
          <w:rFonts w:ascii="Palatino Linotype" w:hAnsi="Palatino Linotype" w:cs="Arial"/>
          <w:sz w:val="24"/>
        </w:rPr>
        <w:t xml:space="preserve">Por los motivos y las razones de hecho y de derecho que se señalan a continuación y en términos de lo señalado por el artículo 14 fracción XI del Reglamento Interior del Instituto de Transparencia y Acceso a la Información Pública del Estado de México y Municipios formulo el presente voto particular. </w:t>
      </w:r>
    </w:p>
    <w:p w:rsidR="00085AE6" w:rsidRPr="00CF18AC" w:rsidRDefault="00085AE6" w:rsidP="00085AE6">
      <w:pPr>
        <w:spacing w:after="0" w:line="360" w:lineRule="auto"/>
        <w:jc w:val="both"/>
        <w:rPr>
          <w:rFonts w:ascii="Palatino Linotype" w:hAnsi="Palatino Linotype" w:cs="Arial"/>
          <w:color w:val="000000" w:themeColor="text1"/>
          <w:sz w:val="24"/>
          <w:szCs w:val="24"/>
        </w:rPr>
      </w:pPr>
    </w:p>
    <w:p w:rsidR="00085AE6" w:rsidRPr="00CF18AC" w:rsidRDefault="00085AE6" w:rsidP="00085AE6">
      <w:pPr>
        <w:keepNext/>
        <w:keepLines/>
        <w:numPr>
          <w:ilvl w:val="0"/>
          <w:numId w:val="18"/>
        </w:numPr>
        <w:spacing w:before="40" w:after="0"/>
        <w:outlineLvl w:val="1"/>
        <w:rPr>
          <w:rFonts w:ascii="Palatino Linotype" w:eastAsiaTheme="majorEastAsia" w:hAnsi="Palatino Linotype" w:cs="Arial"/>
          <w:b/>
          <w:iCs/>
          <w:color w:val="000000" w:themeColor="text1"/>
          <w:sz w:val="24"/>
          <w:szCs w:val="24"/>
        </w:rPr>
      </w:pPr>
      <w:bookmarkStart w:id="1" w:name="_Toc10461037"/>
      <w:r>
        <w:rPr>
          <w:rFonts w:ascii="Palatino Linotype" w:eastAsiaTheme="majorEastAsia" w:hAnsi="Palatino Linotype" w:cs="Arial"/>
          <w:b/>
          <w:iCs/>
          <w:color w:val="000000" w:themeColor="text1"/>
          <w:sz w:val="24"/>
          <w:szCs w:val="24"/>
        </w:rPr>
        <w:lastRenderedPageBreak/>
        <w:t>De los Requerimientos planteados en el recurso de revisión</w:t>
      </w:r>
      <w:bookmarkEnd w:id="1"/>
    </w:p>
    <w:p w:rsidR="00085AE6" w:rsidRPr="00CF18AC" w:rsidRDefault="00085AE6" w:rsidP="00085AE6">
      <w:pPr>
        <w:spacing w:after="0" w:line="360" w:lineRule="auto"/>
        <w:jc w:val="both"/>
        <w:rPr>
          <w:rFonts w:ascii="Palatino Linotype" w:hAnsi="Palatino Linotype" w:cs="Arial"/>
          <w:color w:val="000000" w:themeColor="text1"/>
          <w:sz w:val="24"/>
          <w:szCs w:val="24"/>
        </w:rPr>
      </w:pPr>
    </w:p>
    <w:p w:rsidR="001403F1" w:rsidRPr="00CD240F" w:rsidRDefault="00372CB5" w:rsidP="001403F1">
      <w:pPr>
        <w:pStyle w:val="Prrafodelista"/>
        <w:numPr>
          <w:ilvl w:val="0"/>
          <w:numId w:val="1"/>
        </w:numPr>
        <w:spacing w:before="100" w:beforeAutospacing="1" w:after="100" w:afterAutospacing="1" w:line="360" w:lineRule="auto"/>
        <w:ind w:left="0" w:firstLine="0"/>
        <w:jc w:val="both"/>
        <w:rPr>
          <w:rFonts w:ascii="Palatino Linotype" w:hAnsi="Palatino Linotype"/>
          <w:color w:val="000000" w:themeColor="text1"/>
          <w:sz w:val="24"/>
          <w:szCs w:val="24"/>
        </w:rPr>
      </w:pPr>
      <w:r w:rsidRPr="001403F1">
        <w:rPr>
          <w:rFonts w:ascii="Palatino Linotype" w:hAnsi="Palatino Linotype" w:cs="Arial"/>
          <w:color w:val="000000" w:themeColor="text1"/>
          <w:sz w:val="24"/>
          <w:szCs w:val="24"/>
        </w:rPr>
        <w:t>El</w:t>
      </w:r>
      <w:r w:rsidR="00085AE6" w:rsidRPr="001403F1">
        <w:rPr>
          <w:rFonts w:ascii="Palatino Linotype" w:hAnsi="Palatino Linotype" w:cs="Arial"/>
          <w:color w:val="000000" w:themeColor="text1"/>
          <w:sz w:val="24"/>
          <w:szCs w:val="24"/>
        </w:rPr>
        <w:t xml:space="preserve"> recurrente solicitó </w:t>
      </w:r>
      <w:r w:rsidR="00AF3792">
        <w:rPr>
          <w:rFonts w:ascii="Palatino Linotype" w:hAnsi="Palatino Linotype" w:cs="Arial"/>
          <w:color w:val="000000" w:themeColor="text1"/>
          <w:sz w:val="24"/>
          <w:szCs w:val="24"/>
        </w:rPr>
        <w:t xml:space="preserve">la </w:t>
      </w:r>
      <w:r w:rsidR="00AF3792">
        <w:rPr>
          <w:rFonts w:ascii="Palatino Linotype" w:eastAsia="Times New Roman" w:hAnsi="Palatino Linotype" w:cs="Times New Roman"/>
          <w:lang w:eastAsia="es-ES"/>
        </w:rPr>
        <w:t>r</w:t>
      </w:r>
      <w:r w:rsidR="00AF3792" w:rsidRPr="00AF3792">
        <w:rPr>
          <w:rFonts w:ascii="Palatino Linotype" w:eastAsia="Times New Roman" w:hAnsi="Palatino Linotype" w:cs="Times New Roman"/>
          <w:lang w:eastAsia="es-ES"/>
        </w:rPr>
        <w:t>elación histórica de formatos de incidencia recibidos por el Departamento de Recursos Humanos, señalando el servidor público que autorizó</w:t>
      </w:r>
      <w:r w:rsidR="00AF3792">
        <w:rPr>
          <w:rFonts w:ascii="Palatino Linotype" w:eastAsia="Times New Roman" w:hAnsi="Palatino Linotype" w:cs="Times New Roman"/>
          <w:lang w:eastAsia="es-ES"/>
        </w:rPr>
        <w:t>.</w:t>
      </w:r>
    </w:p>
    <w:p w:rsidR="00CD240F" w:rsidRPr="00CD240F" w:rsidRDefault="00CD240F" w:rsidP="00CD240F">
      <w:pPr>
        <w:pStyle w:val="Prrafodelista"/>
        <w:spacing w:before="100" w:beforeAutospacing="1" w:after="100" w:afterAutospacing="1" w:line="360" w:lineRule="auto"/>
        <w:ind w:left="0"/>
        <w:jc w:val="both"/>
        <w:rPr>
          <w:rFonts w:ascii="Palatino Linotype" w:hAnsi="Palatino Linotype"/>
          <w:color w:val="000000" w:themeColor="text1"/>
          <w:sz w:val="24"/>
          <w:szCs w:val="24"/>
        </w:rPr>
      </w:pPr>
    </w:p>
    <w:p w:rsidR="00CD240F" w:rsidRPr="00CD240F" w:rsidRDefault="00372CB5" w:rsidP="00CD240F">
      <w:pPr>
        <w:pStyle w:val="Prrafodelista"/>
        <w:numPr>
          <w:ilvl w:val="0"/>
          <w:numId w:val="1"/>
        </w:numPr>
        <w:spacing w:before="100" w:beforeAutospacing="1" w:after="100" w:afterAutospacing="1" w:line="360" w:lineRule="auto"/>
        <w:ind w:left="0" w:firstLine="0"/>
        <w:jc w:val="both"/>
        <w:rPr>
          <w:rFonts w:ascii="Palatino Linotype" w:hAnsi="Palatino Linotype"/>
          <w:color w:val="000000" w:themeColor="text1"/>
          <w:sz w:val="24"/>
          <w:szCs w:val="24"/>
        </w:rPr>
      </w:pPr>
      <w:r w:rsidRPr="00CD240F">
        <w:rPr>
          <w:rFonts w:ascii="Palatino Linotype" w:hAnsi="Palatino Linotype"/>
          <w:sz w:val="24"/>
          <w:szCs w:val="24"/>
        </w:rPr>
        <w:t xml:space="preserve">El </w:t>
      </w:r>
      <w:r w:rsidRPr="00CD240F">
        <w:rPr>
          <w:rFonts w:ascii="Palatino Linotype" w:hAnsi="Palatino Linotype"/>
          <w:b/>
          <w:sz w:val="24"/>
          <w:szCs w:val="24"/>
        </w:rPr>
        <w:t>SUJETO OBLIGADO</w:t>
      </w:r>
      <w:r w:rsidRPr="00CD240F">
        <w:rPr>
          <w:rFonts w:ascii="Palatino Linotype" w:hAnsi="Palatino Linotype"/>
          <w:sz w:val="24"/>
          <w:szCs w:val="24"/>
        </w:rPr>
        <w:t xml:space="preserve"> respondió </w:t>
      </w:r>
      <w:r w:rsidR="001403F1" w:rsidRPr="00CD240F">
        <w:rPr>
          <w:rFonts w:ascii="Palatino Linotype" w:hAnsi="Palatino Linotype"/>
          <w:sz w:val="24"/>
          <w:szCs w:val="24"/>
        </w:rPr>
        <w:t xml:space="preserve">entregando </w:t>
      </w:r>
      <w:r w:rsidR="00CD240F" w:rsidRPr="00CD240F">
        <w:rPr>
          <w:rFonts w:ascii="Palatino Linotype" w:hAnsi="Palatino Linotype"/>
          <w:sz w:val="24"/>
          <w:szCs w:val="24"/>
        </w:rPr>
        <w:t>un oficio emitido por el servidor público habilitado del Departamento de Recursos Humanos, informando a la Titular de la unidad de Trasparencia que se anexa un archivo adjunto en el cual se detalla lo referente a la solicitud de información, y el oficio 210C2801070002L/0480-BIS3/2019 en el cual se señala que no existe supuesto por el cual la Universidad Politécnica del Valle de Toluca deba contar con la información en medio digital, aunado a que no es considerada como información pública de oficio conforme a lo establecido en el artículo noventa y dos y noventa y ocho de la Ley de la materia.</w:t>
      </w:r>
    </w:p>
    <w:p w:rsidR="00CD240F" w:rsidRPr="00CD240F" w:rsidRDefault="00CD240F" w:rsidP="00CD240F">
      <w:pPr>
        <w:pStyle w:val="Prrafodelista"/>
        <w:spacing w:before="100" w:beforeAutospacing="1" w:after="100" w:afterAutospacing="1" w:line="360" w:lineRule="auto"/>
        <w:ind w:left="0"/>
        <w:jc w:val="both"/>
        <w:rPr>
          <w:rFonts w:ascii="Palatino Linotype" w:hAnsi="Palatino Linotype"/>
          <w:color w:val="000000" w:themeColor="text1"/>
          <w:sz w:val="24"/>
          <w:szCs w:val="24"/>
        </w:rPr>
      </w:pPr>
    </w:p>
    <w:p w:rsidR="001403F1" w:rsidRDefault="00CD240F" w:rsidP="00ED1ACD">
      <w:pPr>
        <w:pStyle w:val="Prrafodelista"/>
        <w:numPr>
          <w:ilvl w:val="0"/>
          <w:numId w:val="1"/>
        </w:numPr>
        <w:spacing w:before="100" w:beforeAutospacing="1" w:after="100" w:afterAutospacing="1" w:line="360" w:lineRule="auto"/>
        <w:ind w:left="0" w:firstLine="0"/>
        <w:jc w:val="both"/>
        <w:rPr>
          <w:rFonts w:ascii="Palatino Linotype" w:hAnsi="Palatino Linotype"/>
          <w:sz w:val="24"/>
          <w:szCs w:val="24"/>
        </w:rPr>
      </w:pPr>
      <w:r>
        <w:rPr>
          <w:rFonts w:ascii="Palatino Linotype" w:hAnsi="Palatino Linotype"/>
          <w:sz w:val="24"/>
          <w:szCs w:val="24"/>
        </w:rPr>
        <w:t xml:space="preserve">Así mismo </w:t>
      </w:r>
      <w:r w:rsidR="00D218C8">
        <w:rPr>
          <w:rFonts w:ascii="Palatino Linotype" w:hAnsi="Palatino Linotype"/>
          <w:sz w:val="24"/>
          <w:szCs w:val="24"/>
        </w:rPr>
        <w:t>mencionó</w:t>
      </w:r>
      <w:r>
        <w:rPr>
          <w:rFonts w:ascii="Palatino Linotype" w:hAnsi="Palatino Linotype"/>
          <w:sz w:val="24"/>
          <w:szCs w:val="24"/>
        </w:rPr>
        <w:t xml:space="preserve"> que cuenta con 32,206 fojas que integran los formatos de incidencias, del periodo comprendido del 2010 al 31 de enero de 2019, por lo cual, para hacer entrega de dicha información se deberá realizar el pago por la cantidad de $19,323.60 (diecinueve mil trescientos veintitrés pesos 60/100 M.N.), por el costo unitario de $0.60 (sesenta centavos), por el escaneo y digitalización de cada hoja.</w:t>
      </w:r>
    </w:p>
    <w:p w:rsidR="00D218C8" w:rsidRDefault="00D218C8" w:rsidP="00D218C8">
      <w:pPr>
        <w:pStyle w:val="Prrafodelista"/>
        <w:spacing w:before="100" w:beforeAutospacing="1" w:after="100" w:afterAutospacing="1" w:line="360" w:lineRule="auto"/>
        <w:ind w:left="0"/>
        <w:jc w:val="both"/>
        <w:rPr>
          <w:rFonts w:ascii="Palatino Linotype" w:hAnsi="Palatino Linotype"/>
          <w:sz w:val="24"/>
          <w:szCs w:val="24"/>
        </w:rPr>
      </w:pPr>
    </w:p>
    <w:p w:rsidR="00D218C8" w:rsidRPr="00DC7718" w:rsidRDefault="00085AE6" w:rsidP="00D218C8">
      <w:pPr>
        <w:pStyle w:val="Prrafodelista"/>
        <w:numPr>
          <w:ilvl w:val="0"/>
          <w:numId w:val="1"/>
        </w:numPr>
        <w:spacing w:before="100" w:beforeAutospacing="1" w:after="100" w:afterAutospacing="1" w:line="360" w:lineRule="auto"/>
        <w:ind w:left="0" w:firstLine="0"/>
        <w:jc w:val="both"/>
        <w:rPr>
          <w:rFonts w:ascii="Palatino Linotype" w:hAnsi="Palatino Linotype"/>
          <w:sz w:val="24"/>
          <w:szCs w:val="24"/>
        </w:rPr>
      </w:pPr>
      <w:r w:rsidRPr="00D218C8">
        <w:rPr>
          <w:rFonts w:ascii="Palatino Linotype" w:hAnsi="Palatino Linotype" w:cs="Arial"/>
          <w:color w:val="000000" w:themeColor="text1"/>
          <w:sz w:val="24"/>
          <w:szCs w:val="24"/>
        </w:rPr>
        <w:t xml:space="preserve">Inconforme con la respuesta por parte del Sujeto Obligado, </w:t>
      </w:r>
      <w:r w:rsidR="00372CB5" w:rsidRPr="00D218C8">
        <w:rPr>
          <w:rFonts w:ascii="Palatino Linotype" w:hAnsi="Palatino Linotype" w:cs="Arial"/>
          <w:color w:val="000000" w:themeColor="text1"/>
          <w:sz w:val="24"/>
          <w:szCs w:val="24"/>
        </w:rPr>
        <w:t>el</w:t>
      </w:r>
      <w:r w:rsidRPr="00D218C8">
        <w:rPr>
          <w:rFonts w:ascii="Palatino Linotype" w:hAnsi="Palatino Linotype" w:cs="Arial"/>
          <w:color w:val="000000" w:themeColor="text1"/>
          <w:sz w:val="24"/>
          <w:szCs w:val="24"/>
        </w:rPr>
        <w:t xml:space="preserve"> recurrente presentó el recurso de revisión que nos ocupa </w:t>
      </w:r>
      <w:r w:rsidR="00372CB5" w:rsidRPr="00D218C8">
        <w:rPr>
          <w:rFonts w:ascii="Palatino Linotype" w:hAnsi="Palatino Linotype"/>
          <w:sz w:val="24"/>
          <w:szCs w:val="24"/>
        </w:rPr>
        <w:t xml:space="preserve">en los cuales se dolió respecto </w:t>
      </w:r>
      <w:r w:rsidR="001403F1" w:rsidRPr="00D218C8">
        <w:rPr>
          <w:rFonts w:ascii="Palatino Linotype" w:hAnsi="Palatino Linotype"/>
          <w:sz w:val="24"/>
          <w:szCs w:val="24"/>
        </w:rPr>
        <w:t>de la información que no fue entregada y señaló medularmente que”</w:t>
      </w:r>
      <w:r w:rsidR="001403F1" w:rsidRPr="00D218C8">
        <w:rPr>
          <w:rFonts w:ascii="Palatino Linotype" w:hAnsi="Palatino Linotype"/>
          <w:i/>
          <w:color w:val="000000"/>
        </w:rPr>
        <w:t xml:space="preserve"> </w:t>
      </w:r>
      <w:r w:rsidR="00D218C8" w:rsidRPr="00D218C8">
        <w:rPr>
          <w:rFonts w:ascii="Palatino Linotype" w:hAnsi="Palatino Linotype" w:cs="Arial"/>
          <w:i/>
        </w:rPr>
        <w:t>“Se cobra de manera arbitraría la justificación de incidencias que evidencian la aplicación de recursos públicos, aún con el beneficio al sujeto obligado de tratar obtener 19323.60” (Sic)</w:t>
      </w:r>
    </w:p>
    <w:p w:rsidR="00DC7718" w:rsidRPr="00DC7718" w:rsidRDefault="00DC7718" w:rsidP="00DC7718">
      <w:pPr>
        <w:pStyle w:val="Prrafodelista"/>
        <w:spacing w:before="100" w:beforeAutospacing="1" w:after="100" w:afterAutospacing="1" w:line="360" w:lineRule="auto"/>
        <w:ind w:left="0"/>
        <w:jc w:val="both"/>
        <w:rPr>
          <w:rFonts w:ascii="Palatino Linotype" w:hAnsi="Palatino Linotype"/>
          <w:sz w:val="24"/>
          <w:szCs w:val="24"/>
        </w:rPr>
      </w:pPr>
    </w:p>
    <w:p w:rsidR="00DC7718" w:rsidRPr="00DC7718" w:rsidRDefault="00085AE6" w:rsidP="00DC7718">
      <w:pPr>
        <w:pStyle w:val="Prrafodelista"/>
        <w:numPr>
          <w:ilvl w:val="0"/>
          <w:numId w:val="1"/>
        </w:numPr>
        <w:spacing w:before="100" w:beforeAutospacing="1" w:after="100" w:afterAutospacing="1" w:line="360" w:lineRule="auto"/>
        <w:ind w:left="0" w:firstLine="0"/>
        <w:jc w:val="both"/>
        <w:rPr>
          <w:rFonts w:ascii="Palatino Linotype" w:hAnsi="Palatino Linotype"/>
          <w:sz w:val="24"/>
          <w:szCs w:val="24"/>
        </w:rPr>
      </w:pPr>
      <w:r w:rsidRPr="00DC7718">
        <w:rPr>
          <w:rFonts w:ascii="Palatino Linotype" w:hAnsi="Palatino Linotype" w:cs="Arial"/>
          <w:color w:val="000000" w:themeColor="text1"/>
          <w:sz w:val="24"/>
          <w:szCs w:val="24"/>
        </w:rPr>
        <w:t xml:space="preserve">Cabe señalar que el Sujeto Obligado </w:t>
      </w:r>
      <w:r w:rsidR="001B7197" w:rsidRPr="00DC7718">
        <w:rPr>
          <w:rFonts w:ascii="Palatino Linotype" w:hAnsi="Palatino Linotype" w:cs="Arial"/>
          <w:color w:val="000000" w:themeColor="text1"/>
          <w:sz w:val="24"/>
          <w:szCs w:val="24"/>
        </w:rPr>
        <w:t xml:space="preserve">en el periodo de manifestaciones </w:t>
      </w:r>
      <w:r w:rsidR="00DC7718" w:rsidRPr="00DC7718">
        <w:rPr>
          <w:rFonts w:ascii="Palatino Linotype" w:hAnsi="Palatino Linotype"/>
          <w:sz w:val="24"/>
          <w:szCs w:val="24"/>
        </w:rPr>
        <w:t xml:space="preserve">al presentar su Informe Justificado, argumentó que no está negando la información, toda vez que se le informó a la </w:t>
      </w:r>
      <w:r w:rsidR="00DC7718" w:rsidRPr="00DC7718">
        <w:rPr>
          <w:rFonts w:ascii="Palatino Linotype" w:hAnsi="Palatino Linotype"/>
          <w:b/>
          <w:sz w:val="24"/>
          <w:szCs w:val="24"/>
        </w:rPr>
        <w:t>Recurrente</w:t>
      </w:r>
      <w:r w:rsidR="00DC7718" w:rsidRPr="00DC7718">
        <w:rPr>
          <w:rFonts w:ascii="Palatino Linotype" w:hAnsi="Palatino Linotype"/>
          <w:sz w:val="24"/>
          <w:szCs w:val="24"/>
        </w:rPr>
        <w:t xml:space="preserve"> que cuenta con la información solicitada, sin embargo, esta no se encuentra digitalizada y el proceso de la misma genera un costo por el escaneo y la digitalización por la cantidad de $0.60 (sesenta Centavos) por hoja.</w:t>
      </w:r>
    </w:p>
    <w:p w:rsidR="001403F1" w:rsidRPr="00DC7718" w:rsidRDefault="001403F1" w:rsidP="00DC7718">
      <w:pPr>
        <w:pStyle w:val="Prrafodelista"/>
        <w:spacing w:before="240" w:beforeAutospacing="1" w:after="0" w:afterAutospacing="1" w:line="360" w:lineRule="auto"/>
        <w:ind w:left="0"/>
        <w:jc w:val="both"/>
        <w:rPr>
          <w:rFonts w:ascii="Palatino Linotype" w:hAnsi="Palatino Linotype" w:cs="Arial"/>
          <w:color w:val="000000" w:themeColor="text1"/>
          <w:sz w:val="24"/>
          <w:szCs w:val="24"/>
        </w:rPr>
      </w:pPr>
    </w:p>
    <w:p w:rsidR="00085AE6" w:rsidRPr="00CF18AC" w:rsidRDefault="00085AE6" w:rsidP="00085AE6">
      <w:pPr>
        <w:keepNext/>
        <w:keepLines/>
        <w:numPr>
          <w:ilvl w:val="0"/>
          <w:numId w:val="18"/>
        </w:numPr>
        <w:spacing w:before="40" w:after="0"/>
        <w:outlineLvl w:val="1"/>
        <w:rPr>
          <w:rFonts w:ascii="Palatino Linotype" w:eastAsiaTheme="majorEastAsia" w:hAnsi="Palatino Linotype" w:cs="Arial"/>
          <w:b/>
          <w:iCs/>
          <w:color w:val="000000" w:themeColor="text1"/>
          <w:sz w:val="24"/>
          <w:szCs w:val="24"/>
        </w:rPr>
      </w:pPr>
      <w:bookmarkStart w:id="2" w:name="_Toc10461038"/>
      <w:r w:rsidRPr="00CF18AC">
        <w:rPr>
          <w:rFonts w:ascii="Palatino Linotype" w:eastAsiaTheme="majorEastAsia" w:hAnsi="Palatino Linotype" w:cs="Arial"/>
          <w:b/>
          <w:iCs/>
          <w:color w:val="000000" w:themeColor="text1"/>
          <w:sz w:val="24"/>
          <w:szCs w:val="24"/>
        </w:rPr>
        <w:t>El derecho de acceso a la información pública.</w:t>
      </w:r>
      <w:bookmarkEnd w:id="2"/>
      <w:r w:rsidRPr="00CF18AC">
        <w:rPr>
          <w:rFonts w:ascii="Palatino Linotype" w:eastAsiaTheme="majorEastAsia" w:hAnsi="Palatino Linotype" w:cs="Arial"/>
          <w:b/>
          <w:iCs/>
          <w:color w:val="000000" w:themeColor="text1"/>
          <w:sz w:val="24"/>
          <w:szCs w:val="24"/>
        </w:rPr>
        <w:t xml:space="preserve"> </w:t>
      </w:r>
    </w:p>
    <w:p w:rsidR="00085AE6" w:rsidRPr="00CF18AC" w:rsidRDefault="00085AE6" w:rsidP="00085AE6">
      <w:pPr>
        <w:spacing w:after="0" w:line="360" w:lineRule="auto"/>
        <w:contextualSpacing/>
        <w:jc w:val="both"/>
        <w:rPr>
          <w:rFonts w:ascii="Palatino Linotype" w:hAnsi="Palatino Linotype" w:cs="Arial"/>
          <w:color w:val="000000" w:themeColor="text1"/>
          <w:sz w:val="24"/>
          <w:szCs w:val="24"/>
        </w:rPr>
      </w:pPr>
    </w:p>
    <w:p w:rsidR="00085AE6" w:rsidRPr="00E00E51" w:rsidRDefault="00085AE6" w:rsidP="00372CB5">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CF18AC">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Ya sea que entendamos a los derechos como realidades positivas que forman parte de </w:t>
      </w:r>
      <w:r w:rsidRPr="00CF18AC">
        <w:rPr>
          <w:rFonts w:ascii="Palatino Linotype" w:eastAsia="Calibri" w:hAnsi="Palatino Linotype" w:cs="Arial"/>
          <w:i/>
          <w:color w:val="000000" w:themeColor="text1"/>
          <w:sz w:val="24"/>
          <w:szCs w:val="24"/>
          <w:lang w:val="es-ES" w:eastAsia="es-ES"/>
        </w:rPr>
        <w:t>la esfera de lo indecidible que</w:t>
      </w:r>
      <w:r w:rsidRPr="00CF18AC">
        <w:rPr>
          <w:rFonts w:ascii="Palatino Linotype" w:eastAsia="Calibri" w:hAnsi="Palatino Linotype" w:cs="Arial"/>
          <w:color w:val="000000" w:themeColor="text1"/>
          <w:sz w:val="24"/>
          <w:szCs w:val="24"/>
          <w:lang w:val="es-ES" w:eastAsia="es-ES"/>
        </w:rPr>
        <w:t xml:space="preserve"> o de</w:t>
      </w:r>
      <w:r w:rsidRPr="00CF18AC">
        <w:rPr>
          <w:rFonts w:ascii="Palatino Linotype" w:eastAsia="Calibri" w:hAnsi="Palatino Linotype" w:cs="Arial"/>
          <w:i/>
          <w:color w:val="000000" w:themeColor="text1"/>
          <w:sz w:val="24"/>
          <w:szCs w:val="24"/>
          <w:lang w:val="es-ES" w:eastAsia="es-ES"/>
        </w:rPr>
        <w:t xml:space="preserve"> lo indecidible que no</w:t>
      </w:r>
      <w:r w:rsidRPr="00CF18AC">
        <w:rPr>
          <w:rFonts w:ascii="Palatino Linotype" w:eastAsia="Calibri" w:hAnsi="Palatino Linotype" w:cs="Arial"/>
          <w:i/>
          <w:color w:val="000000" w:themeColor="text1"/>
          <w:sz w:val="24"/>
          <w:szCs w:val="24"/>
          <w:vertAlign w:val="superscript"/>
          <w:lang w:val="es-ES" w:eastAsia="es-ES"/>
        </w:rPr>
        <w:footnoteReference w:id="1"/>
      </w:r>
      <w:r w:rsidRPr="00CF18AC">
        <w:rPr>
          <w:rFonts w:ascii="Palatino Linotype" w:eastAsia="Calibri" w:hAnsi="Palatino Linotype" w:cs="Arial"/>
          <w:color w:val="000000" w:themeColor="text1"/>
          <w:sz w:val="24"/>
          <w:szCs w:val="24"/>
          <w:lang w:val="es-ES" w:eastAsia="es-ES"/>
        </w:rPr>
        <w:t xml:space="preserve"> o bien como principios que constituyen </w:t>
      </w:r>
      <w:r w:rsidRPr="00CF18AC">
        <w:rPr>
          <w:rFonts w:ascii="Palatino Linotype" w:eastAsia="Calibri" w:hAnsi="Palatino Linotype" w:cs="Arial"/>
          <w:i/>
          <w:color w:val="000000" w:themeColor="text1"/>
          <w:sz w:val="24"/>
          <w:szCs w:val="24"/>
          <w:lang w:val="es-ES" w:eastAsia="es-ES"/>
        </w:rPr>
        <w:t>mandatos de optimización</w:t>
      </w:r>
      <w:r w:rsidRPr="00CF18AC">
        <w:rPr>
          <w:rFonts w:ascii="Palatino Linotype" w:eastAsia="Calibri" w:hAnsi="Palatino Linotype" w:cs="Arial"/>
          <w:color w:val="000000" w:themeColor="text1"/>
          <w:sz w:val="24"/>
          <w:szCs w:val="24"/>
          <w:lang w:val="es-ES" w:eastAsia="es-ES"/>
        </w:rPr>
        <w:t>,</w:t>
      </w:r>
      <w:r w:rsidRPr="00CF18AC">
        <w:rPr>
          <w:rFonts w:ascii="Palatino Linotype" w:eastAsia="Calibri" w:hAnsi="Palatino Linotype" w:cs="Arial"/>
          <w:color w:val="000000" w:themeColor="text1"/>
          <w:sz w:val="24"/>
          <w:szCs w:val="24"/>
          <w:vertAlign w:val="superscript"/>
          <w:lang w:val="es-ES" w:eastAsia="es-ES"/>
        </w:rPr>
        <w:footnoteReference w:id="2"/>
      </w:r>
      <w:r w:rsidRPr="00CF18AC">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E00E51" w:rsidRPr="00E225E5" w:rsidRDefault="00E00E51" w:rsidP="00E00E51">
      <w:pPr>
        <w:spacing w:before="240" w:after="0" w:line="360" w:lineRule="auto"/>
        <w:contextualSpacing/>
        <w:jc w:val="both"/>
        <w:rPr>
          <w:rFonts w:ascii="Palatino Linotype" w:hAnsi="Palatino Linotype" w:cs="Arial"/>
          <w:color w:val="000000" w:themeColor="text1"/>
          <w:sz w:val="24"/>
          <w:szCs w:val="24"/>
        </w:rPr>
      </w:pPr>
    </w:p>
    <w:p w:rsidR="00085AE6" w:rsidRPr="00CF18AC" w:rsidRDefault="00087313" w:rsidP="00087313">
      <w:pPr>
        <w:keepNext/>
        <w:keepLines/>
        <w:spacing w:before="40" w:after="0"/>
        <w:outlineLvl w:val="1"/>
        <w:rPr>
          <w:rFonts w:ascii="Palatino Linotype" w:eastAsiaTheme="majorEastAsia" w:hAnsi="Palatino Linotype" w:cs="Arial"/>
          <w:b/>
          <w:iCs/>
          <w:color w:val="000000" w:themeColor="text1"/>
          <w:sz w:val="24"/>
          <w:szCs w:val="24"/>
        </w:rPr>
      </w:pPr>
      <w:bookmarkStart w:id="3" w:name="_Toc10461039"/>
      <w:r>
        <w:rPr>
          <w:rFonts w:ascii="Palatino Linotype" w:eastAsiaTheme="majorEastAsia" w:hAnsi="Palatino Linotype" w:cs="Arial"/>
          <w:b/>
          <w:iCs/>
          <w:color w:val="000000" w:themeColor="text1"/>
          <w:sz w:val="24"/>
          <w:szCs w:val="24"/>
        </w:rPr>
        <w:t xml:space="preserve">III.I </w:t>
      </w:r>
      <w:r w:rsidR="00085AE6" w:rsidRPr="00CF18AC">
        <w:rPr>
          <w:rFonts w:ascii="Palatino Linotype" w:eastAsiaTheme="majorEastAsia" w:hAnsi="Palatino Linotype" w:cs="Arial"/>
          <w:b/>
          <w:iCs/>
          <w:color w:val="000000" w:themeColor="text1"/>
          <w:sz w:val="24"/>
          <w:szCs w:val="24"/>
        </w:rPr>
        <w:t>Las garantías primarias del derecho de acceso a la información pública.</w:t>
      </w:r>
      <w:bookmarkEnd w:id="3"/>
    </w:p>
    <w:p w:rsidR="00085AE6" w:rsidRPr="00087313" w:rsidRDefault="00085AE6" w:rsidP="00085AE6">
      <w:pPr>
        <w:spacing w:before="240" w:after="0" w:line="360" w:lineRule="auto"/>
        <w:contextualSpacing/>
        <w:jc w:val="both"/>
        <w:rPr>
          <w:rFonts w:ascii="Palatino Linotype" w:hAnsi="Palatino Linotype" w:cs="Arial"/>
          <w:color w:val="000000" w:themeColor="text1"/>
          <w:sz w:val="24"/>
          <w:szCs w:val="24"/>
        </w:rPr>
      </w:pPr>
    </w:p>
    <w:p w:rsidR="00085AE6" w:rsidRDefault="00085AE6" w:rsidP="00372CB5">
      <w:pPr>
        <w:numPr>
          <w:ilvl w:val="0"/>
          <w:numId w:val="1"/>
        </w:numPr>
        <w:spacing w:before="240" w:after="0" w:line="360" w:lineRule="auto"/>
        <w:ind w:left="0" w:firstLine="0"/>
        <w:contextualSpacing/>
        <w:jc w:val="both"/>
        <w:rPr>
          <w:rFonts w:ascii="Palatino Linotype" w:hAnsi="Palatino Linotype" w:cs="Arial"/>
          <w:i/>
          <w:color w:val="000000" w:themeColor="text1"/>
          <w:sz w:val="24"/>
          <w:szCs w:val="24"/>
        </w:rPr>
      </w:pPr>
      <w:r w:rsidRPr="00087313">
        <w:rPr>
          <w:rFonts w:ascii="Palatino Linotype" w:hAnsi="Palatino Linotype" w:cs="Arial"/>
          <w:color w:val="000000" w:themeColor="text1"/>
          <w:sz w:val="24"/>
          <w:szCs w:val="24"/>
        </w:rPr>
        <w:t>Como lo establece la doctrina y lo señala nuestro texto fundamental, para que esos derechos no sean sólo</w:t>
      </w:r>
      <w:r w:rsidRPr="00CF18AC">
        <w:rPr>
          <w:rFonts w:ascii="Palatino Linotype" w:hAnsi="Palatino Linotype" w:cs="Arial"/>
          <w:color w:val="000000" w:themeColor="text1"/>
          <w:sz w:val="24"/>
          <w:szCs w:val="24"/>
        </w:rPr>
        <w:t xml:space="preserve"> proclamas políticas sino realmente efectivos se requiere de la existencia de garantías constitucionales que permitan su ejercicio o protección, las que pueden ser de carácter primario cuando consisten en </w:t>
      </w:r>
      <w:r w:rsidRPr="00CF18AC">
        <w:rPr>
          <w:rFonts w:ascii="Palatino Linotype" w:hAnsi="Palatino Linotype" w:cs="Arial"/>
          <w:i/>
          <w:color w:val="000000" w:themeColor="text1"/>
          <w:sz w:val="24"/>
          <w:szCs w:val="24"/>
        </w:rPr>
        <w:t>las</w:t>
      </w:r>
      <w:r w:rsidRPr="00CF18AC">
        <w:rPr>
          <w:rFonts w:ascii="Palatino Linotype" w:hAnsi="Palatino Linotype" w:cs="Arial"/>
          <w:color w:val="000000" w:themeColor="text1"/>
          <w:sz w:val="24"/>
          <w:szCs w:val="24"/>
        </w:rPr>
        <w:t xml:space="preserve"> </w:t>
      </w:r>
      <w:r w:rsidRPr="00CF18AC">
        <w:rPr>
          <w:rFonts w:ascii="Palatino Linotype" w:hAnsi="Palatino Linotype" w:cs="Arial"/>
          <w:i/>
          <w:color w:val="000000" w:themeColor="text1"/>
          <w:sz w:val="24"/>
          <w:szCs w:val="24"/>
        </w:rPr>
        <w:t>obligaciones o prohibiciones inmediatamente correlativas a los derechos establecidos en las constituciones</w:t>
      </w:r>
      <w:r w:rsidRPr="00CF18AC">
        <w:rPr>
          <w:rFonts w:ascii="Palatino Linotype" w:hAnsi="Palatino Linotype" w:cs="Arial"/>
          <w:i/>
          <w:color w:val="000000" w:themeColor="text1"/>
          <w:sz w:val="24"/>
          <w:szCs w:val="24"/>
          <w:vertAlign w:val="superscript"/>
        </w:rPr>
        <w:footnoteReference w:id="3"/>
      </w:r>
      <w:r w:rsidRPr="00CF18AC">
        <w:rPr>
          <w:rFonts w:ascii="Palatino Linotype" w:hAnsi="Palatino Linotype" w:cs="Arial"/>
          <w:color w:val="000000" w:themeColor="text1"/>
          <w:sz w:val="24"/>
          <w:szCs w:val="24"/>
        </w:rPr>
        <w:t xml:space="preserve"> o bien </w:t>
      </w:r>
      <w:r w:rsidRPr="00CF18AC">
        <w:rPr>
          <w:rFonts w:ascii="Palatino Linotype" w:hAnsi="Palatino Linotype" w:cs="Arial"/>
          <w:i/>
          <w:color w:val="000000" w:themeColor="text1"/>
          <w:sz w:val="24"/>
          <w:szCs w:val="24"/>
        </w:rPr>
        <w:t>como la suma de las garantías positivas y de las garantías negativas,</w:t>
      </w:r>
      <w:r w:rsidRPr="00CF18AC">
        <w:rPr>
          <w:rFonts w:ascii="Palatino Linotype" w:hAnsi="Palatino Linotype" w:cs="Arial"/>
          <w:i/>
          <w:color w:val="000000" w:themeColor="text1"/>
          <w:sz w:val="24"/>
          <w:szCs w:val="24"/>
          <w:vertAlign w:val="superscript"/>
        </w:rPr>
        <w:footnoteReference w:id="4"/>
      </w:r>
      <w:r w:rsidRPr="00CF18AC">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CF18AC">
        <w:rPr>
          <w:rFonts w:ascii="Palatino Linotype" w:hAnsi="Palatino Linotype" w:cs="Arial"/>
          <w:i/>
          <w:color w:val="000000" w:themeColor="text1"/>
          <w:sz w:val="24"/>
          <w:szCs w:val="24"/>
        </w:rPr>
        <w:t>el procedimiento de acceso a la información pública es la garantía del derecho en cuestión.</w:t>
      </w:r>
    </w:p>
    <w:p w:rsidR="00087313" w:rsidRPr="00087313" w:rsidRDefault="00087313" w:rsidP="00087313">
      <w:pPr>
        <w:spacing w:before="240" w:after="0" w:line="360" w:lineRule="auto"/>
        <w:contextualSpacing/>
        <w:jc w:val="both"/>
        <w:rPr>
          <w:rFonts w:ascii="Palatino Linotype" w:hAnsi="Palatino Linotype" w:cs="Arial"/>
          <w:color w:val="000000" w:themeColor="text1"/>
          <w:sz w:val="24"/>
          <w:szCs w:val="24"/>
        </w:rPr>
      </w:pPr>
    </w:p>
    <w:p w:rsidR="00087313" w:rsidRPr="00087313" w:rsidRDefault="00087313" w:rsidP="00087313">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Por lo tanto, cuando </w:t>
      </w:r>
      <w:r w:rsidRPr="00372CB5">
        <w:rPr>
          <w:rFonts w:ascii="Palatino Linotype" w:hAnsi="Palatino Linotype" w:cs="Arial"/>
          <w:color w:val="000000" w:themeColor="text1"/>
          <w:sz w:val="24"/>
          <w:szCs w:val="24"/>
        </w:rPr>
        <w:t xml:space="preserve">el </w:t>
      </w:r>
      <w:r>
        <w:rPr>
          <w:rFonts w:ascii="Palatino Linotype" w:hAnsi="Palatino Linotype" w:cs="Arial"/>
          <w:b/>
          <w:color w:val="000000" w:themeColor="text1"/>
          <w:sz w:val="24"/>
          <w:szCs w:val="24"/>
        </w:rPr>
        <w:t>particular</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presentó</w:t>
      </w:r>
      <w:r w:rsidRPr="00CF18AC">
        <w:rPr>
          <w:rFonts w:ascii="Palatino Linotype" w:hAnsi="Palatino Linotype" w:cs="Arial"/>
          <w:color w:val="000000" w:themeColor="text1"/>
          <w:sz w:val="24"/>
          <w:szCs w:val="24"/>
        </w:rPr>
        <w:t xml:space="preserve"> la solicitud de acceso a la información pública ante el </w:t>
      </w:r>
      <w:r>
        <w:rPr>
          <w:rFonts w:ascii="Palatino Linotype" w:hAnsi="Palatino Linotype" w:cs="Arial"/>
          <w:color w:val="000000" w:themeColor="text1"/>
          <w:sz w:val="24"/>
          <w:szCs w:val="24"/>
        </w:rPr>
        <w:t>Sujeto Obligado</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ejerció el</w:t>
      </w:r>
      <w:r w:rsidRPr="00CF18AC">
        <w:rPr>
          <w:rFonts w:ascii="Palatino Linotype" w:hAnsi="Palatino Linotype" w:cs="Arial"/>
          <w:color w:val="000000" w:themeColor="text1"/>
          <w:sz w:val="24"/>
          <w:szCs w:val="24"/>
        </w:rPr>
        <w:t xml:space="preserve"> derecho en cuestión a través de su garantía primaria </w:t>
      </w:r>
      <w:r>
        <w:rPr>
          <w:rFonts w:ascii="Palatino Linotype" w:hAnsi="Palatino Linotype" w:cs="Arial"/>
          <w:color w:val="000000" w:themeColor="text1"/>
          <w:sz w:val="24"/>
          <w:szCs w:val="24"/>
        </w:rPr>
        <w:t>depositada en la autoridad</w:t>
      </w:r>
      <w:r w:rsidRPr="00CF18AC">
        <w:rPr>
          <w:rFonts w:ascii="Palatino Linotype" w:hAnsi="Palatino Linotype" w:cs="Arial"/>
          <w:color w:val="000000" w:themeColor="text1"/>
          <w:sz w:val="24"/>
          <w:szCs w:val="24"/>
        </w:rPr>
        <w:t xml:space="preserve"> quien, por mandato categórico del tercer párrafo del artículo primero de la Constitución Federal</w:t>
      </w:r>
      <w:r w:rsidRPr="00CF18AC">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CF18AC">
        <w:rPr>
          <w:rFonts w:ascii="Palatino Linotype" w:eastAsia="Calibri" w:hAnsi="Palatino Linotype" w:cs="Arial"/>
          <w:b/>
          <w:color w:val="000000" w:themeColor="text1"/>
          <w:sz w:val="24"/>
          <w:szCs w:val="24"/>
          <w:lang w:val="es-ES" w:eastAsia="es-ES"/>
        </w:rPr>
        <w:t>“promover, respetar, proteger y garantizar los derechos humanos</w:t>
      </w:r>
      <w:r w:rsidRPr="00CF18AC">
        <w:rPr>
          <w:rFonts w:ascii="Palatino Linotype" w:eastAsia="Calibri" w:hAnsi="Palatino Linotype" w:cs="Arial"/>
          <w:color w:val="000000" w:themeColor="text1"/>
          <w:sz w:val="24"/>
          <w:szCs w:val="24"/>
          <w:lang w:val="es-ES" w:eastAsia="es-ES"/>
        </w:rPr>
        <w:t>”, entre los cuales se encuentra el de acceso a la información.</w:t>
      </w:r>
    </w:p>
    <w:p w:rsidR="00087313" w:rsidRPr="00087313" w:rsidRDefault="00087313" w:rsidP="00087313">
      <w:pPr>
        <w:spacing w:before="240" w:after="0" w:line="360" w:lineRule="auto"/>
        <w:contextualSpacing/>
        <w:jc w:val="both"/>
        <w:rPr>
          <w:rFonts w:ascii="Palatino Linotype" w:hAnsi="Palatino Linotype" w:cs="Arial"/>
          <w:color w:val="000000" w:themeColor="text1"/>
          <w:sz w:val="24"/>
          <w:szCs w:val="24"/>
        </w:rPr>
      </w:pPr>
    </w:p>
    <w:p w:rsidR="00E00E51" w:rsidRPr="00CF18AC" w:rsidRDefault="00087313" w:rsidP="00E00E51">
      <w:pPr>
        <w:keepNext/>
        <w:keepLines/>
        <w:spacing w:before="40" w:after="0"/>
        <w:outlineLvl w:val="1"/>
        <w:rPr>
          <w:rFonts w:ascii="Palatino Linotype" w:eastAsiaTheme="majorEastAsia" w:hAnsi="Palatino Linotype" w:cs="Arial"/>
          <w:b/>
          <w:iCs/>
          <w:color w:val="000000" w:themeColor="text1"/>
          <w:sz w:val="24"/>
          <w:szCs w:val="24"/>
        </w:rPr>
      </w:pPr>
      <w:bookmarkStart w:id="4" w:name="_Toc10461040"/>
      <w:r>
        <w:rPr>
          <w:rFonts w:ascii="Palatino Linotype" w:eastAsiaTheme="majorEastAsia" w:hAnsi="Palatino Linotype" w:cs="Arial"/>
          <w:b/>
          <w:iCs/>
          <w:color w:val="000000" w:themeColor="text1"/>
          <w:sz w:val="24"/>
          <w:szCs w:val="24"/>
        </w:rPr>
        <w:t xml:space="preserve">III.II </w:t>
      </w:r>
      <w:bookmarkStart w:id="5" w:name="_Toc508378630"/>
      <w:r w:rsidR="00E00E51" w:rsidRPr="00CF18AC">
        <w:rPr>
          <w:rFonts w:ascii="Palatino Linotype" w:eastAsiaTheme="majorEastAsia" w:hAnsi="Palatino Linotype" w:cs="Arial"/>
          <w:b/>
          <w:iCs/>
          <w:color w:val="000000" w:themeColor="text1"/>
          <w:sz w:val="24"/>
          <w:szCs w:val="24"/>
        </w:rPr>
        <w:t>La garantía secundaria del derecho de acceso a la información pública.</w:t>
      </w:r>
      <w:bookmarkEnd w:id="4"/>
      <w:bookmarkEnd w:id="5"/>
    </w:p>
    <w:p w:rsidR="00E00E51" w:rsidRPr="00CF18AC" w:rsidRDefault="00E00E51" w:rsidP="00E00E51">
      <w:pPr>
        <w:spacing w:line="360" w:lineRule="auto"/>
        <w:contextualSpacing/>
        <w:rPr>
          <w:rFonts w:ascii="Palatino Linotype" w:hAnsi="Palatino Linotype" w:cs="Arial"/>
          <w:color w:val="000000" w:themeColor="text1"/>
          <w:sz w:val="24"/>
          <w:szCs w:val="24"/>
        </w:rPr>
      </w:pPr>
    </w:p>
    <w:p w:rsidR="00E00E51" w:rsidRPr="00CF18AC" w:rsidRDefault="00E00E51" w:rsidP="00E00E51">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CF18AC">
        <w:rPr>
          <w:rFonts w:ascii="Palatino Linotype" w:hAnsi="Palatino Linotype" w:cs="Arial"/>
          <w:i/>
          <w:color w:val="000000" w:themeColor="text1"/>
          <w:sz w:val="24"/>
          <w:szCs w:val="24"/>
        </w:rPr>
        <w:t>investigar, sancionar y reparar</w:t>
      </w:r>
      <w:r w:rsidRPr="00CF18AC">
        <w:rPr>
          <w:rFonts w:ascii="Palatino Linotype" w:hAnsi="Palatino Linotype" w:cs="Arial"/>
          <w:color w:val="000000" w:themeColor="text1"/>
          <w:sz w:val="24"/>
          <w:szCs w:val="24"/>
        </w:rPr>
        <w:t xml:space="preserve"> sus violaciones. </w:t>
      </w:r>
    </w:p>
    <w:p w:rsidR="00E00E51" w:rsidRPr="00CF18AC" w:rsidRDefault="00E00E51" w:rsidP="00E00E51">
      <w:pPr>
        <w:spacing w:after="0" w:line="360" w:lineRule="auto"/>
        <w:contextualSpacing/>
        <w:jc w:val="both"/>
        <w:rPr>
          <w:rFonts w:ascii="Palatino Linotype" w:hAnsi="Palatino Linotype" w:cs="Arial"/>
          <w:color w:val="000000" w:themeColor="text1"/>
          <w:sz w:val="24"/>
          <w:szCs w:val="24"/>
        </w:rPr>
      </w:pPr>
    </w:p>
    <w:p w:rsidR="00E00E51" w:rsidRPr="00CF18AC" w:rsidRDefault="00E00E51" w:rsidP="00E00E51">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Las propias obligaciones internacionales adquiridas por el Estado Mexicano  determinan que nuestro país cuente con un procedimiento sencillo, rápido</w:t>
      </w:r>
      <w:r w:rsidRPr="00CF18AC">
        <w:rPr>
          <w:rFonts w:ascii="Palatino Linotype" w:hAnsi="Palatino Linotype" w:cs="Arial"/>
          <w:color w:val="000000" w:themeColor="text1"/>
          <w:sz w:val="24"/>
          <w:szCs w:val="24"/>
          <w:vertAlign w:val="superscript"/>
        </w:rPr>
        <w:footnoteReference w:id="5"/>
      </w:r>
      <w:r w:rsidRPr="00CF18AC">
        <w:rPr>
          <w:rFonts w:ascii="Palatino Linotype" w:hAnsi="Palatino Linotype" w:cs="Arial"/>
          <w:color w:val="000000" w:themeColor="text1"/>
          <w:sz w:val="24"/>
          <w:szCs w:val="24"/>
        </w:rPr>
        <w:t xml:space="preserve"> y  efectivo</w:t>
      </w:r>
      <w:r w:rsidRPr="00CF18AC">
        <w:rPr>
          <w:rFonts w:ascii="Palatino Linotype" w:hAnsi="Palatino Linotype" w:cs="Arial"/>
          <w:color w:val="000000" w:themeColor="text1"/>
          <w:sz w:val="24"/>
          <w:szCs w:val="24"/>
          <w:vertAlign w:val="superscript"/>
        </w:rPr>
        <w:footnoteReference w:id="6"/>
      </w:r>
      <w:r w:rsidRPr="00CF18AC">
        <w:rPr>
          <w:rFonts w:ascii="Palatino Linotype" w:hAnsi="Palatino Linotype" w:cs="Arial"/>
          <w:color w:val="000000" w:themeColor="text1"/>
          <w:sz w:val="24"/>
          <w:szCs w:val="24"/>
        </w:rPr>
        <w:t xml:space="preserve"> para la protección del derecho de acceso a la información pública,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Sujeto Obligado la entrega de la información requerida y a través del desahogo de un procedimiento materialmente jurisdiccional.</w:t>
      </w:r>
      <w:r w:rsidRPr="00CF18AC">
        <w:rPr>
          <w:rFonts w:ascii="Palatino Linotype" w:hAnsi="Palatino Linotype" w:cs="Arial"/>
          <w:color w:val="000000" w:themeColor="text1"/>
          <w:sz w:val="24"/>
          <w:szCs w:val="24"/>
          <w:vertAlign w:val="superscript"/>
        </w:rPr>
        <w:footnoteReference w:id="7"/>
      </w:r>
      <w:r w:rsidRPr="00CF18AC">
        <w:rPr>
          <w:rFonts w:ascii="Palatino Linotype" w:hAnsi="Palatino Linotype" w:cs="Arial"/>
          <w:color w:val="000000" w:themeColor="text1"/>
          <w:sz w:val="24"/>
          <w:szCs w:val="24"/>
        </w:rPr>
        <w:t xml:space="preserve"> </w:t>
      </w:r>
    </w:p>
    <w:p w:rsidR="00E00E51" w:rsidRPr="00CF18AC" w:rsidRDefault="00E00E51" w:rsidP="00E00E51">
      <w:pPr>
        <w:spacing w:after="0" w:line="360" w:lineRule="auto"/>
        <w:ind w:left="720"/>
        <w:contextualSpacing/>
        <w:rPr>
          <w:rFonts w:ascii="Palatino Linotype" w:hAnsi="Palatino Linotype" w:cs="Arial"/>
          <w:color w:val="000000" w:themeColor="text1"/>
          <w:sz w:val="24"/>
          <w:szCs w:val="24"/>
        </w:rPr>
      </w:pPr>
    </w:p>
    <w:p w:rsidR="00E00E51" w:rsidRPr="00CF18AC" w:rsidRDefault="00E00E51" w:rsidP="00E00E51">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Lo que fue entendido por el legislador ordinario mexiquense quien a través del artículo 176 de la ley estatal de transparencia citada previamente, ha señalado que  </w:t>
      </w:r>
      <w:r w:rsidRPr="00CF18AC">
        <w:rPr>
          <w:rFonts w:ascii="Palatino Linotype" w:hAnsi="Palatino Linotype" w:cs="Arial"/>
          <w:i/>
          <w:color w:val="000000" w:themeColor="text1"/>
          <w:sz w:val="24"/>
          <w:szCs w:val="24"/>
        </w:rPr>
        <w:t>(e)l recurso de revisión es la garantía secundaria mediante la cual se pretende reparar cualquier posible afectación al derecho de acceso a la información pública</w:t>
      </w:r>
      <w:r w:rsidRPr="00CF18AC">
        <w:rPr>
          <w:rFonts w:ascii="Palatino Linotype" w:hAnsi="Palatino Linotype" w:cs="Arial"/>
          <w:color w:val="000000" w:themeColor="text1"/>
          <w:sz w:val="24"/>
          <w:szCs w:val="24"/>
        </w:rPr>
        <w:t xml:space="preserve">, con lo que además somos armónicos con los criterios doctrinales que ubican a la garantía secundaria como </w:t>
      </w:r>
      <w:r w:rsidRPr="00CF18AC">
        <w:rPr>
          <w:rFonts w:ascii="Palatino Linotype" w:hAnsi="Palatino Linotype" w:cs="Arial"/>
          <w:i/>
          <w:color w:val="000000" w:themeColor="text1"/>
          <w:sz w:val="24"/>
          <w:szCs w:val="24"/>
        </w:rPr>
        <w:t xml:space="preserve">la reparación judicial </w:t>
      </w:r>
      <w:r w:rsidRPr="00CF18AC">
        <w:rPr>
          <w:rFonts w:ascii="Palatino Linotype" w:hAnsi="Palatino Linotype" w:cs="Arial"/>
          <w:color w:val="000000" w:themeColor="text1"/>
          <w:sz w:val="24"/>
          <w:szCs w:val="24"/>
        </w:rPr>
        <w:t>(en nuestro caso, materialmente jurisdiccional)</w:t>
      </w:r>
      <w:r w:rsidRPr="00CF18AC">
        <w:rPr>
          <w:rFonts w:ascii="Palatino Linotype" w:hAnsi="Palatino Linotype" w:cs="Arial"/>
          <w:i/>
          <w:color w:val="000000" w:themeColor="text1"/>
          <w:sz w:val="24"/>
          <w:szCs w:val="24"/>
        </w:rPr>
        <w:t xml:space="preserve"> de las violaciones de las garantías primarias</w:t>
      </w:r>
      <w:r w:rsidRPr="00CF18AC">
        <w:rPr>
          <w:rFonts w:ascii="Palatino Linotype" w:hAnsi="Palatino Linotype" w:cs="Arial"/>
          <w:i/>
          <w:color w:val="000000" w:themeColor="text1"/>
          <w:sz w:val="24"/>
          <w:szCs w:val="24"/>
          <w:vertAlign w:val="superscript"/>
        </w:rPr>
        <w:footnoteReference w:id="8"/>
      </w:r>
      <w:r w:rsidRPr="00CF18AC">
        <w:rPr>
          <w:rFonts w:ascii="Palatino Linotype" w:hAnsi="Palatino Linotype" w:cs="Arial"/>
          <w:i/>
          <w:color w:val="000000" w:themeColor="text1"/>
          <w:sz w:val="24"/>
          <w:szCs w:val="24"/>
        </w:rPr>
        <w:t xml:space="preserve"> </w:t>
      </w:r>
      <w:r w:rsidRPr="00CF18AC">
        <w:rPr>
          <w:rFonts w:ascii="Palatino Linotype" w:hAnsi="Palatino Linotype" w:cs="Arial"/>
          <w:color w:val="000000" w:themeColor="text1"/>
          <w:sz w:val="24"/>
          <w:szCs w:val="24"/>
        </w:rPr>
        <w:t xml:space="preserve">o como </w:t>
      </w:r>
      <w:r w:rsidRPr="00CF18AC">
        <w:rPr>
          <w:rFonts w:ascii="Palatino Linotype" w:hAnsi="Palatino Linotype" w:cs="Arial"/>
          <w:i/>
          <w:color w:val="000000" w:themeColor="text1"/>
          <w:sz w:val="24"/>
          <w:szCs w:val="24"/>
        </w:rPr>
        <w:t xml:space="preserve">garantías jurisdiccionales de </w:t>
      </w:r>
      <w:proofErr w:type="spellStart"/>
      <w:r w:rsidRPr="00CF18AC">
        <w:rPr>
          <w:rFonts w:ascii="Palatino Linotype" w:hAnsi="Palatino Linotype" w:cs="Arial"/>
          <w:i/>
          <w:color w:val="000000" w:themeColor="text1"/>
          <w:sz w:val="24"/>
          <w:szCs w:val="24"/>
        </w:rPr>
        <w:t>justiciabilidad</w:t>
      </w:r>
      <w:proofErr w:type="spellEnd"/>
      <w:r w:rsidRPr="00CF18AC">
        <w:rPr>
          <w:rFonts w:ascii="Palatino Linotype" w:hAnsi="Palatino Linotype" w:cs="Arial"/>
          <w:i/>
          <w:color w:val="000000" w:themeColor="text1"/>
          <w:sz w:val="24"/>
          <w:szCs w:val="24"/>
        </w:rPr>
        <w:t xml:space="preserve"> que intervienen, en caso de violación de las garantías primarias y de los derechos correlativos, a través de la anulación de los actos inválidos y de la sanción por los actos ilícitos.</w:t>
      </w:r>
      <w:r w:rsidRPr="00CF18AC">
        <w:rPr>
          <w:rFonts w:ascii="Palatino Linotype" w:hAnsi="Palatino Linotype" w:cs="Arial"/>
          <w:i/>
          <w:color w:val="000000" w:themeColor="text1"/>
          <w:sz w:val="24"/>
          <w:szCs w:val="24"/>
          <w:vertAlign w:val="superscript"/>
        </w:rPr>
        <w:footnoteReference w:id="9"/>
      </w:r>
      <w:r w:rsidRPr="00CF18AC">
        <w:rPr>
          <w:rFonts w:ascii="Palatino Linotype" w:hAnsi="Palatino Linotype" w:cs="Arial"/>
          <w:i/>
          <w:color w:val="000000" w:themeColor="text1"/>
          <w:sz w:val="24"/>
          <w:szCs w:val="24"/>
        </w:rPr>
        <w:t xml:space="preserve"> </w:t>
      </w:r>
    </w:p>
    <w:p w:rsidR="00E00E51" w:rsidRPr="00CF18AC" w:rsidRDefault="00E00E51" w:rsidP="00E00E51">
      <w:pPr>
        <w:spacing w:after="0" w:line="360" w:lineRule="auto"/>
        <w:ind w:left="720"/>
        <w:contextualSpacing/>
        <w:rPr>
          <w:rFonts w:ascii="Palatino Linotype" w:hAnsi="Palatino Linotype" w:cs="Arial"/>
          <w:color w:val="000000" w:themeColor="text1"/>
          <w:sz w:val="24"/>
          <w:szCs w:val="24"/>
        </w:rPr>
      </w:pPr>
    </w:p>
    <w:p w:rsidR="00E00E51" w:rsidRDefault="00E00E51" w:rsidP="00E00E51">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En el caso que se resuelve debo destacar que la misma ley de transparencia ya citada precis</w:t>
      </w:r>
      <w:r>
        <w:rPr>
          <w:rFonts w:ascii="Palatino Linotype" w:hAnsi="Palatino Linotype" w:cs="Arial"/>
          <w:color w:val="000000" w:themeColor="text1"/>
          <w:sz w:val="24"/>
          <w:szCs w:val="24"/>
        </w:rPr>
        <w:t xml:space="preserve">a en su artículo 179 fracción V </w:t>
      </w:r>
      <w:r w:rsidRPr="00CF18AC">
        <w:rPr>
          <w:rFonts w:ascii="Palatino Linotype" w:hAnsi="Palatino Linotype" w:cs="Arial"/>
          <w:color w:val="000000" w:themeColor="text1"/>
          <w:sz w:val="24"/>
          <w:szCs w:val="24"/>
        </w:rPr>
        <w:t xml:space="preserve">que el propio recurso de revisión </w:t>
      </w:r>
      <w:r w:rsidRPr="00CF18AC">
        <w:rPr>
          <w:rFonts w:ascii="Palatino Linotype" w:hAnsi="Palatino Linotype" w:cs="Arial"/>
          <w:i/>
          <w:color w:val="000000" w:themeColor="text1"/>
          <w:sz w:val="24"/>
          <w:szCs w:val="24"/>
        </w:rPr>
        <w:t xml:space="preserve">es un medio de protección </w:t>
      </w:r>
      <w:r w:rsidRPr="00CF18AC">
        <w:rPr>
          <w:rFonts w:ascii="Palatino Linotype" w:hAnsi="Palatino Linotype" w:cs="Arial"/>
          <w:color w:val="000000" w:themeColor="text1"/>
          <w:sz w:val="24"/>
          <w:szCs w:val="24"/>
        </w:rPr>
        <w:t xml:space="preserve">y procede en contra de la entrega </w:t>
      </w:r>
      <w:r>
        <w:rPr>
          <w:rFonts w:ascii="Palatino Linotype" w:hAnsi="Palatino Linotype" w:cs="Arial"/>
          <w:color w:val="000000" w:themeColor="text1"/>
          <w:sz w:val="24"/>
          <w:szCs w:val="24"/>
        </w:rPr>
        <w:t xml:space="preserve">incompleta de la información. </w:t>
      </w:r>
      <w:r w:rsidRPr="00CF18AC">
        <w:rPr>
          <w:rFonts w:ascii="Palatino Linotype" w:hAnsi="Palatino Linotype" w:cs="Arial"/>
          <w:color w:val="000000" w:themeColor="text1"/>
          <w:sz w:val="24"/>
          <w:szCs w:val="24"/>
        </w:rPr>
        <w:t xml:space="preserve">Por lo que el motivo de inconformidad </w:t>
      </w:r>
      <w:r>
        <w:rPr>
          <w:rFonts w:ascii="Palatino Linotype" w:hAnsi="Palatino Linotype" w:cs="Arial"/>
          <w:color w:val="000000" w:themeColor="text1"/>
          <w:sz w:val="24"/>
          <w:szCs w:val="24"/>
        </w:rPr>
        <w:t>consiste</w:t>
      </w:r>
      <w:r w:rsidRPr="00CF18AC">
        <w:rPr>
          <w:rFonts w:ascii="Palatino Linotype" w:hAnsi="Palatino Linotype" w:cs="Arial"/>
          <w:color w:val="000000" w:themeColor="text1"/>
          <w:sz w:val="24"/>
          <w:szCs w:val="24"/>
        </w:rPr>
        <w:t xml:space="preserve"> en que </w:t>
      </w:r>
      <w:r>
        <w:rPr>
          <w:rFonts w:ascii="Palatino Linotype" w:hAnsi="Palatino Linotype" w:cs="Arial"/>
          <w:color w:val="000000" w:themeColor="text1"/>
          <w:sz w:val="24"/>
          <w:szCs w:val="24"/>
        </w:rPr>
        <w:t xml:space="preserve">la </w:t>
      </w:r>
      <w:r w:rsidRPr="00CF18AC">
        <w:rPr>
          <w:rFonts w:ascii="Palatino Linotype" w:hAnsi="Palatino Linotype" w:cs="Arial"/>
          <w:color w:val="000000" w:themeColor="text1"/>
          <w:sz w:val="24"/>
          <w:szCs w:val="24"/>
        </w:rPr>
        <w:t>entrega</w:t>
      </w:r>
      <w:r>
        <w:rPr>
          <w:rFonts w:ascii="Palatino Linotype" w:hAnsi="Palatino Linotype" w:cs="Arial"/>
          <w:color w:val="000000" w:themeColor="text1"/>
          <w:sz w:val="24"/>
          <w:szCs w:val="24"/>
        </w:rPr>
        <w:t xml:space="preserve"> fue</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incompleta</w:t>
      </w:r>
      <w:r w:rsidRPr="00CF18AC">
        <w:rPr>
          <w:rFonts w:ascii="Palatino Linotype" w:hAnsi="Palatino Linotype" w:cs="Arial"/>
          <w:color w:val="000000" w:themeColor="text1"/>
          <w:sz w:val="24"/>
          <w:szCs w:val="24"/>
        </w:rPr>
        <w:t xml:space="preserve">, situación que recae en los estipulado por el artículo 165 </w:t>
      </w:r>
      <w:r>
        <w:rPr>
          <w:rFonts w:ascii="Palatino Linotype" w:hAnsi="Palatino Linotype" w:cs="Arial"/>
          <w:color w:val="000000" w:themeColor="text1"/>
          <w:sz w:val="24"/>
          <w:szCs w:val="24"/>
        </w:rPr>
        <w:t>segundo</w:t>
      </w:r>
      <w:r w:rsidRPr="00CF18AC">
        <w:rPr>
          <w:rFonts w:ascii="Palatino Linotype" w:hAnsi="Palatino Linotype" w:cs="Arial"/>
          <w:color w:val="000000" w:themeColor="text1"/>
          <w:sz w:val="24"/>
          <w:szCs w:val="24"/>
        </w:rPr>
        <w:t xml:space="preserve"> párrafo, es plenamente fundado, constituye una afectación indebida e injustificada a su derecho de acceso a la información pública y la respuesta del </w:t>
      </w:r>
      <w:r>
        <w:rPr>
          <w:rFonts w:ascii="Palatino Linotype" w:hAnsi="Palatino Linotype" w:cs="Arial"/>
          <w:color w:val="000000" w:themeColor="text1"/>
          <w:sz w:val="24"/>
          <w:szCs w:val="24"/>
        </w:rPr>
        <w:t>Sujeto Obligado</w:t>
      </w:r>
      <w:r w:rsidRPr="00CF18AC">
        <w:rPr>
          <w:rFonts w:ascii="Palatino Linotype" w:hAnsi="Palatino Linotype" w:cs="Arial"/>
          <w:color w:val="000000" w:themeColor="text1"/>
          <w:sz w:val="24"/>
          <w:szCs w:val="24"/>
        </w:rPr>
        <w:t xml:space="preserve">, constituyó una violación a su derecho de acceso a la información pública que el Estado Mexicano, a través de otra institución, en este caso, este Pleno, pretende reparar a través de </w:t>
      </w:r>
      <w:r>
        <w:rPr>
          <w:rFonts w:ascii="Palatino Linotype" w:hAnsi="Palatino Linotype" w:cs="Arial"/>
          <w:color w:val="000000" w:themeColor="text1"/>
          <w:sz w:val="24"/>
          <w:szCs w:val="24"/>
        </w:rPr>
        <w:t>la resolución que acompaño con el</w:t>
      </w:r>
      <w:r w:rsidRPr="00CF18AC">
        <w:rPr>
          <w:rFonts w:ascii="Palatino Linotype" w:hAnsi="Palatino Linotype" w:cs="Arial"/>
          <w:color w:val="000000" w:themeColor="text1"/>
          <w:sz w:val="24"/>
          <w:szCs w:val="24"/>
        </w:rPr>
        <w:t xml:space="preserve"> presente </w:t>
      </w:r>
      <w:r>
        <w:rPr>
          <w:rFonts w:ascii="Palatino Linotype" w:hAnsi="Palatino Linotype" w:cs="Arial"/>
          <w:color w:val="000000" w:themeColor="text1"/>
          <w:sz w:val="24"/>
          <w:szCs w:val="24"/>
        </w:rPr>
        <w:t>voto particular</w:t>
      </w:r>
      <w:r w:rsidRPr="00CF18AC">
        <w:rPr>
          <w:rFonts w:ascii="Palatino Linotype" w:hAnsi="Palatino Linotype" w:cs="Arial"/>
          <w:color w:val="000000" w:themeColor="text1"/>
          <w:sz w:val="24"/>
          <w:szCs w:val="24"/>
        </w:rPr>
        <w:t xml:space="preserve">, mediante la cual se ordena la entrega de la información </w:t>
      </w:r>
      <w:r>
        <w:rPr>
          <w:rFonts w:ascii="Palatino Linotype" w:hAnsi="Palatino Linotype" w:cs="Arial"/>
          <w:color w:val="000000" w:themeColor="text1"/>
          <w:sz w:val="24"/>
          <w:szCs w:val="24"/>
        </w:rPr>
        <w:t xml:space="preserve">con el previo pago de los derechos, por no </w:t>
      </w:r>
      <w:r w:rsidRPr="00CF18AC">
        <w:rPr>
          <w:rFonts w:ascii="Palatino Linotype" w:hAnsi="Palatino Linotype" w:cs="Arial"/>
          <w:color w:val="000000" w:themeColor="text1"/>
          <w:sz w:val="24"/>
          <w:szCs w:val="24"/>
        </w:rPr>
        <w:t>exis</w:t>
      </w:r>
      <w:r>
        <w:rPr>
          <w:rFonts w:ascii="Palatino Linotype" w:hAnsi="Palatino Linotype" w:cs="Arial"/>
          <w:color w:val="000000" w:themeColor="text1"/>
          <w:sz w:val="24"/>
          <w:szCs w:val="24"/>
        </w:rPr>
        <w:t>tir razón alguna que lo impida.</w:t>
      </w:r>
    </w:p>
    <w:p w:rsidR="00E00E51" w:rsidRPr="00E00E51" w:rsidRDefault="00E00E51" w:rsidP="00E00E51">
      <w:pPr>
        <w:spacing w:after="0" w:line="360" w:lineRule="auto"/>
        <w:contextualSpacing/>
        <w:jc w:val="both"/>
        <w:rPr>
          <w:rFonts w:ascii="Palatino Linotype" w:hAnsi="Palatino Linotype" w:cs="Arial"/>
          <w:color w:val="000000" w:themeColor="text1"/>
          <w:sz w:val="24"/>
          <w:szCs w:val="24"/>
        </w:rPr>
      </w:pPr>
    </w:p>
    <w:p w:rsidR="00087313" w:rsidRPr="00087313" w:rsidRDefault="00E00E51" w:rsidP="00087313">
      <w:pPr>
        <w:pStyle w:val="Prrafodelista"/>
        <w:keepNext/>
        <w:keepLines/>
        <w:spacing w:before="40" w:after="0"/>
        <w:ind w:left="0"/>
        <w:outlineLvl w:val="1"/>
        <w:rPr>
          <w:rFonts w:ascii="Palatino Linotype" w:eastAsiaTheme="majorEastAsia" w:hAnsi="Palatino Linotype" w:cs="Arial"/>
          <w:b/>
          <w:iCs/>
          <w:color w:val="000000" w:themeColor="text1"/>
          <w:sz w:val="24"/>
          <w:szCs w:val="24"/>
        </w:rPr>
      </w:pPr>
      <w:bookmarkStart w:id="6" w:name="_Toc10461041"/>
      <w:r>
        <w:rPr>
          <w:rFonts w:ascii="Palatino Linotype" w:eastAsiaTheme="majorEastAsia" w:hAnsi="Palatino Linotype" w:cs="Arial"/>
          <w:b/>
          <w:iCs/>
          <w:color w:val="000000" w:themeColor="text1"/>
          <w:sz w:val="24"/>
          <w:szCs w:val="24"/>
        </w:rPr>
        <w:t xml:space="preserve">IV. </w:t>
      </w:r>
      <w:r w:rsidR="00087313">
        <w:rPr>
          <w:rFonts w:ascii="Palatino Linotype" w:eastAsiaTheme="majorEastAsia" w:hAnsi="Palatino Linotype" w:cs="Arial"/>
          <w:b/>
          <w:iCs/>
          <w:color w:val="000000" w:themeColor="text1"/>
          <w:sz w:val="24"/>
          <w:szCs w:val="24"/>
        </w:rPr>
        <w:t>E</w:t>
      </w:r>
      <w:r w:rsidR="00087313" w:rsidRPr="00087313">
        <w:rPr>
          <w:rFonts w:ascii="Palatino Linotype" w:eastAsiaTheme="majorEastAsia" w:hAnsi="Palatino Linotype" w:cs="Arial"/>
          <w:b/>
          <w:iCs/>
          <w:color w:val="000000" w:themeColor="text1"/>
          <w:sz w:val="24"/>
          <w:szCs w:val="24"/>
        </w:rPr>
        <w:t>l derecho de acceso a la información pública</w:t>
      </w:r>
      <w:r w:rsidR="00087313">
        <w:rPr>
          <w:rFonts w:ascii="Palatino Linotype" w:eastAsiaTheme="majorEastAsia" w:hAnsi="Palatino Linotype" w:cs="Arial"/>
          <w:b/>
          <w:iCs/>
          <w:color w:val="000000" w:themeColor="text1"/>
          <w:sz w:val="24"/>
          <w:szCs w:val="24"/>
        </w:rPr>
        <w:t xml:space="preserve"> y el principio de gratuidad</w:t>
      </w:r>
      <w:r w:rsidR="00087313" w:rsidRPr="00087313">
        <w:rPr>
          <w:rFonts w:ascii="Palatino Linotype" w:eastAsiaTheme="majorEastAsia" w:hAnsi="Palatino Linotype" w:cs="Arial"/>
          <w:b/>
          <w:iCs/>
          <w:color w:val="000000" w:themeColor="text1"/>
          <w:sz w:val="24"/>
          <w:szCs w:val="24"/>
        </w:rPr>
        <w:t>.</w:t>
      </w:r>
      <w:bookmarkEnd w:id="6"/>
    </w:p>
    <w:p w:rsidR="004329B1" w:rsidRPr="00372CB5" w:rsidRDefault="004329B1" w:rsidP="00E00E51">
      <w:pPr>
        <w:spacing w:after="0" w:line="360" w:lineRule="auto"/>
        <w:contextualSpacing/>
        <w:jc w:val="both"/>
        <w:rPr>
          <w:rFonts w:ascii="Palatino Linotype" w:hAnsi="Palatino Linotype" w:cs="Arial"/>
          <w:color w:val="000000" w:themeColor="text1"/>
          <w:sz w:val="24"/>
          <w:szCs w:val="24"/>
        </w:rPr>
      </w:pPr>
    </w:p>
    <w:p w:rsidR="00087313" w:rsidRPr="00087313" w:rsidRDefault="00087313" w:rsidP="00087313">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Como ya lo he señalado el</w:t>
      </w:r>
      <w:r w:rsidRPr="00087313">
        <w:rPr>
          <w:rFonts w:ascii="Palatino Linotype" w:eastAsia="Times New Roman" w:hAnsi="Palatino Linotype" w:cs="Arial"/>
          <w:sz w:val="24"/>
          <w:szCs w:val="24"/>
          <w:lang w:eastAsia="es-ES"/>
        </w:rPr>
        <w:t xml:space="preserve"> derecho de acceso a la información pública es un derecho fundamental consagrado a favor de todas las personas en el artículo 6 de la </w:t>
      </w:r>
      <w:r w:rsidRPr="00087313">
        <w:rPr>
          <w:rFonts w:ascii="Palatino Linotype" w:eastAsia="Times New Roman" w:hAnsi="Palatino Linotype" w:cs="Arial"/>
          <w:b/>
          <w:sz w:val="24"/>
          <w:szCs w:val="24"/>
          <w:lang w:eastAsia="es-ES"/>
        </w:rPr>
        <w:t>Constitución Política de los Estados Unidos Mexicanos</w:t>
      </w:r>
      <w:r w:rsidRPr="00087313">
        <w:rPr>
          <w:rFonts w:ascii="Palatino Linotype" w:eastAsia="Times New Roman" w:hAnsi="Palatino Linotype" w:cs="Arial"/>
          <w:sz w:val="24"/>
          <w:szCs w:val="24"/>
          <w:lang w:eastAsia="es-ES"/>
        </w:rPr>
        <w:t xml:space="preserve"> y 5 de la </w:t>
      </w:r>
      <w:r w:rsidRPr="00087313">
        <w:rPr>
          <w:rFonts w:ascii="Palatino Linotype" w:eastAsia="Times New Roman" w:hAnsi="Palatino Linotype" w:cs="Arial"/>
          <w:b/>
          <w:sz w:val="24"/>
          <w:szCs w:val="24"/>
          <w:lang w:eastAsia="es-ES"/>
        </w:rPr>
        <w:t>Constitución Política del Estado Libre y Soberano de México</w:t>
      </w:r>
      <w:r w:rsidRPr="00087313">
        <w:rPr>
          <w:rFonts w:ascii="Palatino Linotype" w:eastAsia="Times New Roman" w:hAnsi="Palatino Linotype" w:cs="Arial"/>
          <w:sz w:val="24"/>
          <w:szCs w:val="24"/>
          <w:lang w:eastAsia="es-ES"/>
        </w:rPr>
        <w:t>; razón por la cual todos los órganos del estado están obligados no sólo a reconocerlo sino aún más, a salvaguardarlo y en caso de contravención, a este Insti</w:t>
      </w:r>
      <w:r>
        <w:rPr>
          <w:rFonts w:ascii="Palatino Linotype" w:eastAsia="Times New Roman" w:hAnsi="Palatino Linotype" w:cs="Arial"/>
          <w:sz w:val="24"/>
          <w:szCs w:val="24"/>
          <w:lang w:eastAsia="es-ES"/>
        </w:rPr>
        <w:t>tuto le corresponde restituirlo:</w:t>
      </w:r>
    </w:p>
    <w:p w:rsidR="00087313" w:rsidRPr="00094748" w:rsidRDefault="00087313" w:rsidP="00087313">
      <w:pPr>
        <w:pStyle w:val="Prrafodelista"/>
        <w:spacing w:after="0" w:line="360" w:lineRule="auto"/>
        <w:ind w:left="0"/>
        <w:jc w:val="both"/>
        <w:rPr>
          <w:rFonts w:ascii="Palatino Linotype" w:eastAsia="Times New Roman" w:hAnsi="Palatino Linotype" w:cs="Arial"/>
          <w:sz w:val="24"/>
          <w:szCs w:val="24"/>
          <w:lang w:eastAsia="es-E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b/>
          <w:i/>
          <w:sz w:val="22"/>
          <w:szCs w:val="22"/>
          <w:u w:val="single"/>
          <w:lang w:eastAsia="en-US"/>
        </w:rPr>
      </w:pPr>
      <w:bookmarkStart w:id="7" w:name="Artículo_6o"/>
      <w:r w:rsidRPr="00087313">
        <w:rPr>
          <w:rFonts w:ascii="Palatino Linotype" w:eastAsiaTheme="minorHAnsi" w:hAnsi="Palatino Linotype" w:cstheme="minorBidi"/>
          <w:b/>
          <w:i/>
          <w:sz w:val="22"/>
          <w:szCs w:val="22"/>
          <w:lang w:eastAsia="en-US"/>
        </w:rPr>
        <w:t>Artículo 6o</w:t>
      </w:r>
      <w:bookmarkEnd w:id="7"/>
      <w:r w:rsidRPr="00087313">
        <w:rPr>
          <w:rFonts w:ascii="Palatino Linotype" w:eastAsiaTheme="minorHAnsi" w:hAnsi="Palatino Linotype" w:cstheme="minorBidi"/>
          <w:b/>
          <w:i/>
          <w:sz w:val="22"/>
          <w:szCs w:val="22"/>
          <w:lang w:eastAsia="en-US"/>
        </w:rPr>
        <w:t>.</w:t>
      </w:r>
      <w:r w:rsidRPr="00094748">
        <w:rPr>
          <w:rFonts w:ascii="Palatino Linotype" w:eastAsiaTheme="minorHAnsi" w:hAnsi="Palatino Linotype" w:cstheme="minorBidi"/>
          <w:i/>
          <w:sz w:val="22"/>
          <w:szCs w:val="22"/>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94748">
        <w:rPr>
          <w:rFonts w:ascii="Palatino Linotype" w:eastAsiaTheme="minorHAnsi" w:hAnsi="Palatino Linotype" w:cstheme="minorBidi"/>
          <w:b/>
          <w:i/>
          <w:sz w:val="22"/>
          <w:szCs w:val="22"/>
          <w:u w:val="single"/>
          <w:lang w:eastAsia="en-US"/>
        </w:rPr>
        <w:t>El derecho a la información será garantizado por el Estado.</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Toda persona tiene derecho al libre acceso a información plural y oportuna, así como a buscar, recibir y difundir información e ideas de toda índole por cualquier medio de expresión.</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Para efectos de lo dispuesto en el presente artículo se observará lo siguiente:</w:t>
      </w:r>
    </w:p>
    <w:p w:rsidR="00087313" w:rsidRPr="00094748" w:rsidRDefault="00087313" w:rsidP="00087313">
      <w:pPr>
        <w:spacing w:line="360" w:lineRule="auto"/>
        <w:ind w:left="567" w:right="616"/>
        <w:jc w:val="both"/>
        <w:rPr>
          <w:rFonts w:ascii="Palatino Linotype" w:hAnsi="Palatino Linotype"/>
          <w:i/>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A. Para el ejercicio del derecho de acceso a la información, </w:t>
      </w:r>
      <w:smartTag w:uri="urn:schemas-microsoft-com:office:smarttags" w:element="PersonName">
        <w:smartTagPr>
          <w:attr w:name="ProductID" w:val="LA FEDERACIÓN"/>
        </w:smartTagPr>
        <w:r w:rsidRPr="00094748">
          <w:rPr>
            <w:rFonts w:ascii="Palatino Linotype" w:eastAsiaTheme="minorHAnsi" w:hAnsi="Palatino Linotype" w:cstheme="minorBidi"/>
            <w:i/>
            <w:sz w:val="22"/>
            <w:szCs w:val="22"/>
            <w:lang w:eastAsia="en-US"/>
          </w:rPr>
          <w:t>la Federación</w:t>
        </w:r>
      </w:smartTag>
      <w:r w:rsidRPr="00094748">
        <w:rPr>
          <w:rFonts w:ascii="Palatino Linotype" w:eastAsiaTheme="minorHAnsi" w:hAnsi="Palatino Linotype" w:cstheme="minorBidi"/>
          <w:i/>
          <w:sz w:val="22"/>
          <w:szCs w:val="22"/>
          <w:lang w:eastAsia="en-US"/>
        </w:rPr>
        <w:t xml:space="preserve"> y las entidades federativas, en el ámbito de sus respectivas competencias, se regirán por los siguientes principios y bases: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I. </w:t>
      </w:r>
      <w:r w:rsidRPr="00094748">
        <w:rPr>
          <w:rFonts w:ascii="Palatino Linotype" w:eastAsiaTheme="minorHAnsi" w:hAnsi="Palatino Linotype" w:cstheme="minorBidi"/>
          <w:i/>
          <w:sz w:val="22"/>
          <w:szCs w:val="22"/>
          <w:lang w:eastAsia="en-US"/>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En la interpretación de este derecho </w:t>
      </w:r>
      <w:r w:rsidRPr="00094748">
        <w:rPr>
          <w:rFonts w:ascii="Palatino Linotype" w:eastAsiaTheme="minorHAnsi" w:hAnsi="Palatino Linotype" w:cstheme="minorBidi"/>
          <w:b/>
          <w:i/>
          <w:sz w:val="22"/>
          <w:szCs w:val="22"/>
          <w:u w:val="single"/>
          <w:lang w:eastAsia="en-US"/>
        </w:rPr>
        <w:t>deberá prevalecer el principio de máxima publicidad</w:t>
      </w:r>
      <w:r w:rsidRPr="00094748">
        <w:rPr>
          <w:rFonts w:ascii="Palatino Linotype" w:eastAsiaTheme="minorHAnsi" w:hAnsi="Palatino Linotype" w:cstheme="minorBidi"/>
          <w:i/>
          <w:sz w:val="22"/>
          <w:szCs w:val="22"/>
          <w:lang w:eastAsia="en-US"/>
        </w:rPr>
        <w:t>. Los sujetos obligados deberán documentar todo acto que derive del ejercicio de sus facultades, competencias o funciones, la ley determinará los supuestos específicos bajo los cuales procederá la declaración de inexistencia de la información.</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II. </w:t>
      </w:r>
      <w:r w:rsidRPr="00094748">
        <w:rPr>
          <w:rFonts w:ascii="Palatino Linotype" w:eastAsiaTheme="minorHAnsi" w:hAnsi="Palatino Linotype" w:cstheme="minorBidi"/>
          <w:i/>
          <w:sz w:val="22"/>
          <w:szCs w:val="22"/>
          <w:lang w:eastAsia="en-US"/>
        </w:rPr>
        <w:tab/>
        <w:t>La información que se refiere a la vida privada y los datos personales será protegida en los términos y con las excepciones que fijen las leyes.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b/>
          <w:i/>
          <w:sz w:val="22"/>
          <w:szCs w:val="22"/>
          <w:u w:val="single"/>
          <w:lang w:eastAsia="en-US"/>
        </w:rPr>
        <w:t xml:space="preserve">III. </w:t>
      </w:r>
      <w:r w:rsidRPr="00094748">
        <w:rPr>
          <w:rFonts w:ascii="Palatino Linotype" w:eastAsiaTheme="minorHAnsi" w:hAnsi="Palatino Linotype" w:cstheme="minorBidi"/>
          <w:b/>
          <w:i/>
          <w:sz w:val="22"/>
          <w:szCs w:val="22"/>
          <w:u w:val="single"/>
          <w:lang w:eastAsia="en-US"/>
        </w:rPr>
        <w:tab/>
        <w:t>Toda persona, sin necesidad de acreditar interés alguno o justificar su utilización, tendrá acceso gratuito a la información pública</w:t>
      </w:r>
      <w:r w:rsidRPr="00094748">
        <w:rPr>
          <w:rFonts w:ascii="Palatino Linotype" w:eastAsiaTheme="minorHAnsi" w:hAnsi="Palatino Linotype" w:cstheme="minorBidi"/>
          <w:i/>
          <w:sz w:val="22"/>
          <w:szCs w:val="22"/>
          <w:lang w:eastAsia="en-US"/>
        </w:rPr>
        <w:t>, a sus datos personales o a la rectificación de éstos.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IV. </w:t>
      </w:r>
      <w:r w:rsidRPr="00094748">
        <w:rPr>
          <w:rFonts w:ascii="Palatino Linotype" w:eastAsiaTheme="minorHAnsi" w:hAnsi="Palatino Linotype" w:cstheme="minorBidi"/>
          <w:i/>
          <w:sz w:val="22"/>
          <w:szCs w:val="22"/>
          <w:lang w:eastAsia="en-US"/>
        </w:rPr>
        <w:tab/>
        <w:t>Se establecerán mecanismos de acceso a la información y procedimientos de revisión expeditos que se sustanciarán ante los organismos autónomos especializados e imparciales que establece esta Constitución.</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V. </w:t>
      </w:r>
      <w:r w:rsidRPr="00094748">
        <w:rPr>
          <w:rFonts w:ascii="Palatino Linotype" w:eastAsiaTheme="minorHAnsi" w:hAnsi="Palatino Linotype" w:cstheme="minorBidi"/>
          <w:i/>
          <w:sz w:val="22"/>
          <w:szCs w:val="22"/>
          <w:lang w:eastAsia="en-US"/>
        </w:rPr>
        <w:tab/>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VI. </w:t>
      </w:r>
      <w:r w:rsidRPr="00094748">
        <w:rPr>
          <w:rFonts w:ascii="Palatino Linotype" w:eastAsiaTheme="minorHAnsi" w:hAnsi="Palatino Linotype" w:cstheme="minorBidi"/>
          <w:i/>
          <w:sz w:val="22"/>
          <w:szCs w:val="22"/>
          <w:lang w:eastAsia="en-US"/>
        </w:rPr>
        <w:tab/>
        <w:t>Las leyes determinarán la manera en que los sujetos obligados deberán hacer pública la información relativa a los recursos públicos que entreguen a personas físicas o morales.</w:t>
      </w: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p>
    <w:p w:rsidR="00087313" w:rsidRPr="00094748" w:rsidRDefault="00087313" w:rsidP="00087313">
      <w:pPr>
        <w:pStyle w:val="Texto"/>
        <w:spacing w:after="0" w:line="360" w:lineRule="auto"/>
        <w:ind w:left="567" w:right="616" w:firstLine="0"/>
        <w:rPr>
          <w:rFonts w:ascii="Palatino Linotype" w:eastAsiaTheme="minorHAnsi" w:hAnsi="Palatino Linotype" w:cstheme="minorBidi"/>
          <w:i/>
          <w:sz w:val="22"/>
          <w:szCs w:val="22"/>
          <w:lang w:eastAsia="en-US"/>
        </w:rPr>
      </w:pPr>
      <w:r w:rsidRPr="00094748">
        <w:rPr>
          <w:rFonts w:ascii="Palatino Linotype" w:eastAsiaTheme="minorHAnsi" w:hAnsi="Palatino Linotype" w:cstheme="minorBidi"/>
          <w:i/>
          <w:sz w:val="22"/>
          <w:szCs w:val="22"/>
          <w:lang w:eastAsia="en-US"/>
        </w:rPr>
        <w:t xml:space="preserve">VII. </w:t>
      </w:r>
      <w:r w:rsidRPr="00094748">
        <w:rPr>
          <w:rFonts w:ascii="Palatino Linotype" w:eastAsiaTheme="minorHAnsi" w:hAnsi="Palatino Linotype" w:cstheme="minorBidi"/>
          <w:i/>
          <w:sz w:val="22"/>
          <w:szCs w:val="22"/>
          <w:lang w:eastAsia="en-US"/>
        </w:rPr>
        <w:tab/>
        <w:t>La inobservancia a las disposiciones en materia de acceso a la información pública será sancionada en los términos que dispongan las leyes.</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w:t>
      </w:r>
    </w:p>
    <w:p w:rsidR="00087313" w:rsidRPr="00094748" w:rsidRDefault="00087313" w:rsidP="00087313">
      <w:pPr>
        <w:spacing w:after="0" w:line="360" w:lineRule="auto"/>
        <w:ind w:left="567" w:right="616"/>
        <w:jc w:val="both"/>
        <w:rPr>
          <w:rFonts w:ascii="Palatino Linotype" w:hAnsi="Palatino Linotype"/>
          <w:i/>
        </w:rPr>
      </w:pP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Artículo 5.-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87313" w:rsidRPr="00094748" w:rsidRDefault="00087313" w:rsidP="00087313">
      <w:pPr>
        <w:spacing w:after="0" w:line="360" w:lineRule="auto"/>
        <w:ind w:left="567" w:right="616"/>
        <w:jc w:val="both"/>
        <w:rPr>
          <w:rFonts w:ascii="Palatino Linotype" w:hAnsi="Palatino Linotype"/>
          <w:b/>
          <w:i/>
          <w:u w:val="single"/>
        </w:rPr>
      </w:pPr>
      <w:r w:rsidRPr="00094748">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w:t>
      </w:r>
      <w:r w:rsidRPr="00094748">
        <w:rPr>
          <w:rFonts w:ascii="Palatino Linotype" w:hAnsi="Palatino Linotype"/>
          <w:b/>
          <w:i/>
          <w:u w:val="single"/>
        </w:rPr>
        <w:t xml:space="preserve">deberá prevalecer el principio de máxima publicidad.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Los sujetos obligados deberán documentar todo acto que derive del ejercicio de sus facultades, competencias o funciones, la ley determinará los supuestos específicos bajo los cuales procederá la declaración de inexistencia de la información.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III. </w:t>
      </w:r>
      <w:r w:rsidRPr="00094748">
        <w:rPr>
          <w:rFonts w:ascii="Palatino Linotype" w:hAnsi="Palatino Linotype"/>
          <w:b/>
          <w:i/>
          <w:u w:val="single"/>
        </w:rPr>
        <w:t>Toda persona</w:t>
      </w:r>
      <w:r w:rsidRPr="00094748">
        <w:rPr>
          <w:rFonts w:ascii="Palatino Linotype" w:hAnsi="Palatino Linotype"/>
          <w:i/>
        </w:rPr>
        <w:t xml:space="preserve">, sin necesidad de acreditar interés alguno o justificar su utilización, </w:t>
      </w:r>
      <w:r w:rsidRPr="00094748">
        <w:rPr>
          <w:rFonts w:ascii="Palatino Linotype" w:hAnsi="Palatino Linotype"/>
          <w:b/>
          <w:i/>
          <w:u w:val="single"/>
        </w:rPr>
        <w:t>tendrá acceso gratuito a la información pública</w:t>
      </w:r>
      <w:r w:rsidRPr="00094748">
        <w:rPr>
          <w:rFonts w:ascii="Palatino Linotype" w:hAnsi="Palatino Linotype"/>
          <w:i/>
        </w:rPr>
        <w:t xml:space="preserve">, a sus datos personales o a la rectificación de éstos.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IV. Se establecerán mecanismos de acceso a la información y procedimientos de revisión expeditos que se sustanciarán ante el organismo autónomo especializado e imparcial que establece esta Constitución. </w:t>
      </w:r>
    </w:p>
    <w:p w:rsidR="00087313" w:rsidRPr="00094748" w:rsidRDefault="00087313" w:rsidP="00087313">
      <w:pPr>
        <w:spacing w:after="0" w:line="360" w:lineRule="auto"/>
        <w:ind w:left="567" w:right="616"/>
        <w:jc w:val="both"/>
        <w:rPr>
          <w:rFonts w:ascii="Palatino Linotype" w:hAnsi="Palatino Linotype"/>
          <w:b/>
          <w:i/>
        </w:rPr>
      </w:pPr>
      <w:r w:rsidRPr="00094748">
        <w:rPr>
          <w:rFonts w:ascii="Palatino Linotype" w:hAnsi="Palatino Linotype"/>
          <w:b/>
          <w:i/>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rsidR="00087313" w:rsidRPr="00094748" w:rsidRDefault="00087313" w:rsidP="00087313">
      <w:pPr>
        <w:spacing w:after="0" w:line="360" w:lineRule="auto"/>
        <w:ind w:left="567" w:right="616"/>
        <w:jc w:val="both"/>
        <w:rPr>
          <w:rFonts w:ascii="Palatino Linotype" w:hAnsi="Palatino Linotype"/>
          <w:i/>
        </w:rPr>
      </w:pPr>
      <w:r w:rsidRPr="00094748">
        <w:rPr>
          <w:rFonts w:ascii="Palatino Linotype" w:hAnsi="Palatino Linotype"/>
          <w:i/>
        </w:rPr>
        <w:t xml:space="preserve">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 </w:t>
      </w:r>
    </w:p>
    <w:p w:rsidR="00087313" w:rsidRPr="00094748" w:rsidRDefault="00087313" w:rsidP="00087313">
      <w:pPr>
        <w:spacing w:after="0" w:line="360" w:lineRule="auto"/>
        <w:ind w:left="567" w:right="616"/>
        <w:jc w:val="both"/>
        <w:rPr>
          <w:rFonts w:ascii="Palatino Linotype" w:hAnsi="Palatino Linotype" w:cs="Arial"/>
          <w:i/>
        </w:rPr>
      </w:pPr>
      <w:r w:rsidRPr="00094748">
        <w:rPr>
          <w:rFonts w:ascii="Palatino Linotype" w:hAnsi="Palatino Linotype"/>
          <w:i/>
        </w:rPr>
        <w:t xml:space="preserve">VII. La ley reglamentaria, determinará la manera en que los sujetos obligados deberán hacer pública la información relativa a los recursos públicos que entreguen a personas físicas o jurídicas colectivas. </w:t>
      </w:r>
    </w:p>
    <w:p w:rsidR="00087313" w:rsidRPr="00094748" w:rsidRDefault="00087313" w:rsidP="00087313">
      <w:pPr>
        <w:spacing w:after="0" w:line="360" w:lineRule="auto"/>
        <w:ind w:left="567" w:right="616"/>
        <w:jc w:val="both"/>
        <w:rPr>
          <w:rFonts w:ascii="Palatino Linotype" w:hAnsi="Palatino Linotype" w:cs="Arial"/>
          <w:i/>
        </w:rPr>
      </w:pPr>
      <w:r w:rsidRPr="00094748">
        <w:rPr>
          <w:rFonts w:ascii="Palatino Linotype" w:hAnsi="Palatino Linotype" w:cs="Arial"/>
          <w:i/>
        </w:rPr>
        <w:t>…</w:t>
      </w:r>
    </w:p>
    <w:p w:rsidR="00087313" w:rsidRDefault="00087313" w:rsidP="00087313">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087313">
        <w:rPr>
          <w:rFonts w:ascii="Palatino Linotype" w:hAnsi="Palatino Linotype" w:cs="Arial"/>
          <w:sz w:val="24"/>
          <w:szCs w:val="24"/>
        </w:rPr>
        <w:t>De lo anterior se advierte que el derecho fundamental de acceso a la información pública, implica el conocimiento de los particulares de información</w:t>
      </w:r>
      <w:r w:rsidRPr="00087313">
        <w:rPr>
          <w:rFonts w:ascii="Palatino Linotype" w:hAnsi="Palatino Linotype"/>
          <w:sz w:val="24"/>
          <w:szCs w:val="24"/>
        </w:rPr>
        <w:t xml:space="preserve"> </w:t>
      </w:r>
      <w:r w:rsidRPr="00087313">
        <w:rPr>
          <w:rFonts w:ascii="Palatino Linotype" w:hAnsi="Palatino Linotype" w:cs="Arial"/>
          <w:sz w:val="24"/>
          <w:szCs w:val="24"/>
        </w:rPr>
        <w:t>plural y oportuna que se contenga en los documentos que posean los órganos del estado; incluso se impone la obligación a las autoridades de preservar sus documentos en archivos</w:t>
      </w:r>
      <w:r>
        <w:rPr>
          <w:rFonts w:ascii="Palatino Linotype" w:hAnsi="Palatino Linotype" w:cs="Arial"/>
          <w:sz w:val="24"/>
          <w:szCs w:val="24"/>
        </w:rPr>
        <w:t xml:space="preserve"> administrativos actualizados.</w:t>
      </w:r>
    </w:p>
    <w:p w:rsidR="00087313" w:rsidRDefault="00087313" w:rsidP="00087313">
      <w:pPr>
        <w:pStyle w:val="Prrafodelista"/>
        <w:spacing w:before="100" w:beforeAutospacing="1" w:after="100" w:afterAutospacing="1" w:line="360" w:lineRule="auto"/>
        <w:ind w:left="0"/>
        <w:jc w:val="both"/>
        <w:rPr>
          <w:rFonts w:ascii="Palatino Linotype" w:hAnsi="Palatino Linotype" w:cs="Arial"/>
          <w:sz w:val="24"/>
          <w:szCs w:val="24"/>
        </w:rPr>
      </w:pPr>
    </w:p>
    <w:p w:rsidR="00087313" w:rsidRDefault="00087313" w:rsidP="00087313">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087313">
        <w:rPr>
          <w:rFonts w:ascii="Palatino Linotype" w:hAnsi="Palatino Linotype" w:cs="Arial"/>
          <w:sz w:val="24"/>
          <w:szCs w:val="24"/>
        </w:rPr>
        <w:t>Por tanto, para que los Sujetos Obligados hagan efectivo el derecho de acceso a la información pública que generen, administren o posean, deben poner a disposición de los particulares los documentos en los que conste el ejercicio de sus atribuciones legales o que por cualquier circunstancia obre en sus archivos.</w:t>
      </w:r>
    </w:p>
    <w:p w:rsidR="00087313" w:rsidRDefault="00087313" w:rsidP="00087313">
      <w:pPr>
        <w:pStyle w:val="Prrafodelista"/>
        <w:spacing w:before="100" w:beforeAutospacing="1" w:after="100" w:afterAutospacing="1" w:line="360" w:lineRule="auto"/>
        <w:ind w:left="0"/>
        <w:jc w:val="both"/>
        <w:rPr>
          <w:rFonts w:ascii="Palatino Linotype" w:hAnsi="Palatino Linotype" w:cs="Arial"/>
          <w:sz w:val="24"/>
          <w:szCs w:val="24"/>
        </w:rPr>
      </w:pPr>
    </w:p>
    <w:p w:rsidR="00087313" w:rsidRPr="00087313" w:rsidRDefault="00087313" w:rsidP="00087313">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087313">
        <w:rPr>
          <w:rFonts w:ascii="Palatino Linotype" w:hAnsi="Palatino Linotype" w:cs="Arial"/>
          <w:bCs/>
          <w:color w:val="000000" w:themeColor="text1"/>
          <w:sz w:val="24"/>
          <w:szCs w:val="24"/>
        </w:rPr>
        <w:t>En efecto, el derecho fundamental de acceso a la información pública se desarrolla en varias vertientes:</w:t>
      </w:r>
    </w:p>
    <w:p w:rsidR="00087313" w:rsidRPr="00094748" w:rsidRDefault="00087313" w:rsidP="00087313">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87313" w:rsidRPr="00094748" w:rsidRDefault="00087313" w:rsidP="00087313">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t>Impone al Legislativo la obligación de crear una ley que establezca los procedimientos para su protección, respecto y difusión.</w:t>
      </w:r>
    </w:p>
    <w:p w:rsidR="00087313" w:rsidRPr="00094748" w:rsidRDefault="00087313" w:rsidP="00087313">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87313" w:rsidRPr="00094748" w:rsidRDefault="00087313" w:rsidP="00087313">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87313" w:rsidRPr="00DC7718" w:rsidRDefault="00087313" w:rsidP="00DC7718">
      <w:pPr>
        <w:numPr>
          <w:ilvl w:val="0"/>
          <w:numId w:val="22"/>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94748">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limitante debe existir un bien jurídico mayor que proteger.</w:t>
      </w:r>
    </w:p>
    <w:p w:rsidR="00087313" w:rsidRDefault="00087313" w:rsidP="00DC7718">
      <w:pPr>
        <w:pStyle w:val="Prrafodelista"/>
        <w:numPr>
          <w:ilvl w:val="0"/>
          <w:numId w:val="1"/>
        </w:numPr>
        <w:spacing w:after="240" w:line="360" w:lineRule="auto"/>
        <w:ind w:left="0" w:firstLine="0"/>
        <w:jc w:val="both"/>
        <w:rPr>
          <w:rFonts w:ascii="Palatino Linotype" w:hAnsi="Palatino Linotype" w:cs="Arial"/>
          <w:bCs/>
          <w:sz w:val="24"/>
          <w:szCs w:val="24"/>
        </w:rPr>
      </w:pPr>
      <w:r w:rsidRPr="00094748">
        <w:rPr>
          <w:rFonts w:ascii="Palatino Linotype" w:hAnsi="Palatino Linotype" w:cs="Arial"/>
          <w:bCs/>
          <w:sz w:val="24"/>
          <w:szCs w:val="24"/>
        </w:rPr>
        <w:t xml:space="preserve">Dentro de los principios que la constitución local señala para hacer efectivo el derecho de acceso a la información pública, se encuentra el de la </w:t>
      </w:r>
      <w:r w:rsidRPr="00094748">
        <w:rPr>
          <w:rFonts w:ascii="Palatino Linotype" w:hAnsi="Palatino Linotype" w:cs="Arial"/>
          <w:b/>
          <w:bCs/>
          <w:sz w:val="24"/>
          <w:szCs w:val="24"/>
        </w:rPr>
        <w:t>gratuidad</w:t>
      </w:r>
      <w:r w:rsidRPr="00094748">
        <w:rPr>
          <w:rFonts w:ascii="Palatino Linotype" w:hAnsi="Palatino Linotype" w:cs="Arial"/>
          <w:bCs/>
          <w:sz w:val="24"/>
          <w:szCs w:val="24"/>
        </w:rPr>
        <w:t xml:space="preserve"> y el </w:t>
      </w:r>
      <w:r w:rsidRPr="00094748">
        <w:rPr>
          <w:rFonts w:ascii="Palatino Linotype" w:hAnsi="Palatino Linotype" w:cs="Arial"/>
          <w:b/>
          <w:bCs/>
          <w:sz w:val="24"/>
          <w:szCs w:val="24"/>
        </w:rPr>
        <w:t>uso de las herramientas tecnológicas de la información</w:t>
      </w:r>
      <w:r w:rsidRPr="00094748">
        <w:rPr>
          <w:rFonts w:ascii="Palatino Linotype" w:hAnsi="Palatino Linotype" w:cs="Arial"/>
          <w:bCs/>
          <w:sz w:val="24"/>
          <w:szCs w:val="24"/>
        </w:rPr>
        <w:t xml:space="preserve"> puestas a disposición, tanto de los particulares como de los sujetos obligados. Es por esta razón que la Ley de Transparencia y Acceso a la Información Pública del Estado de México y Municipios, en concordancia con la constitución local señala las directrices y procedimientos que deben seguirse para poner a disposición de las personas la información:</w:t>
      </w:r>
    </w:p>
    <w:p w:rsidR="00087313" w:rsidRPr="00094748" w:rsidRDefault="00087313" w:rsidP="00087313">
      <w:pPr>
        <w:pStyle w:val="Prrafodelista"/>
        <w:spacing w:after="0" w:line="360" w:lineRule="auto"/>
        <w:ind w:left="0"/>
        <w:jc w:val="both"/>
        <w:rPr>
          <w:rFonts w:ascii="Palatino Linotype" w:hAnsi="Palatino Linotype" w:cs="Arial"/>
          <w:bCs/>
          <w:sz w:val="24"/>
          <w:szCs w:val="24"/>
        </w:rPr>
      </w:pP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Artículo 2. Son objetivos de esta Ley:</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II. Proveer lo necesario para garantizar a toda persona el derecho de acceso a la información pública, a través de procedimientos </w:t>
      </w:r>
      <w:r w:rsidRPr="00094748">
        <w:rPr>
          <w:rFonts w:ascii="Palatino Linotype" w:hAnsi="Palatino Linotype"/>
          <w:b/>
          <w:i/>
          <w:u w:val="single"/>
        </w:rPr>
        <w:t>sencillos,</w:t>
      </w:r>
      <w:r w:rsidRPr="00094748">
        <w:rPr>
          <w:rFonts w:ascii="Palatino Linotype" w:hAnsi="Palatino Linotype"/>
          <w:i/>
        </w:rPr>
        <w:t xml:space="preserve"> expeditos, oportunos </w:t>
      </w:r>
      <w:r w:rsidRPr="00094748">
        <w:rPr>
          <w:rFonts w:ascii="Palatino Linotype" w:hAnsi="Palatino Linotype"/>
          <w:b/>
          <w:i/>
          <w:u w:val="single"/>
        </w:rPr>
        <w:t>y gratuitos</w:t>
      </w:r>
      <w:r w:rsidRPr="00094748">
        <w:rPr>
          <w:rFonts w:ascii="Palatino Linotype" w:hAnsi="Palatino Linotype"/>
          <w:i/>
        </w:rPr>
        <w:t xml:space="preserve">, determinando las bases mínimas sobre las cuales se regirán los mismos;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III. Contribuir a la mejora de </w:t>
      </w:r>
      <w:r w:rsidRPr="00094748">
        <w:rPr>
          <w:rFonts w:ascii="Palatino Linotype" w:hAnsi="Palatino Linotype"/>
          <w:b/>
          <w:i/>
          <w:u w:val="single"/>
        </w:rPr>
        <w:t xml:space="preserve">procedimientos y mecanismos </w:t>
      </w:r>
      <w:r w:rsidRPr="00094748">
        <w:rPr>
          <w:rFonts w:ascii="Palatino Linotype" w:hAnsi="Palatino Linotype"/>
          <w:i/>
        </w:rPr>
        <w:t>que permitan transparentar la gestión pública y mejorar la toma de decisiones, mediante la difusión de la información que generen los sujetos obligados;</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094748">
        <w:rPr>
          <w:rFonts w:ascii="Palatino Linotype" w:hAnsi="Palatino Linotype"/>
          <w:b/>
          <w:i/>
          <w:u w:val="single"/>
        </w:rPr>
        <w:t>privilegiando el principio de máxima publicidad de la información</w:t>
      </w:r>
      <w:r w:rsidRPr="00094748">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 </w:t>
      </w:r>
    </w:p>
    <w:p w:rsidR="00087313" w:rsidRPr="00094748" w:rsidRDefault="00087313" w:rsidP="00087313">
      <w:pPr>
        <w:spacing w:line="360" w:lineRule="auto"/>
        <w:ind w:left="567" w:right="616"/>
        <w:jc w:val="both"/>
        <w:rPr>
          <w:rFonts w:ascii="Palatino Linotype" w:hAnsi="Palatino Linotype"/>
          <w:b/>
          <w:i/>
          <w:u w:val="single"/>
        </w:rPr>
      </w:pPr>
      <w:r w:rsidRPr="00094748">
        <w:rPr>
          <w:rFonts w:ascii="Palatino Linotype" w:hAnsi="Palatino Linotype"/>
          <w:b/>
          <w:i/>
          <w:u w:val="single"/>
        </w:rPr>
        <w:t>Los sujetos obligados deben poner en práctica, políticas y programas de acceso a la información que se apeguen a criterios de publicidad, veracidad, oportunidad, precisión y suficiencia en beneficio de los solicitantes.</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Artículo 24. Para el cumplimiento de los objetivos de esta Ley, los sujetos obligados deberán cumplir con las siguientes obligaciones, según corresponda, de acuerdo a su naturaleza: </w:t>
      </w:r>
    </w:p>
    <w:p w:rsidR="00087313" w:rsidRPr="00094748" w:rsidRDefault="00087313" w:rsidP="00087313">
      <w:pPr>
        <w:spacing w:line="360" w:lineRule="auto"/>
        <w:ind w:left="567" w:right="616"/>
        <w:jc w:val="both"/>
        <w:rPr>
          <w:rFonts w:ascii="Palatino Linotype" w:hAnsi="Palatino Linotype"/>
          <w:i/>
        </w:rPr>
      </w:pPr>
      <w:r>
        <w:rPr>
          <w:rFonts w:ascii="Palatino Linotype" w:hAnsi="Palatino Linotype"/>
          <w:i/>
        </w:rPr>
        <w:t>…</w:t>
      </w:r>
      <w:r w:rsidRPr="00094748">
        <w:rPr>
          <w:rFonts w:ascii="Palatino Linotype" w:hAnsi="Palatino Linotype"/>
          <w:i/>
        </w:rPr>
        <w:t xml:space="preserve"> </w:t>
      </w:r>
    </w:p>
    <w:p w:rsidR="00087313" w:rsidRPr="00094748" w:rsidRDefault="00087313" w:rsidP="00087313">
      <w:pPr>
        <w:spacing w:line="360" w:lineRule="auto"/>
        <w:ind w:left="567" w:right="616"/>
        <w:jc w:val="both"/>
        <w:rPr>
          <w:rFonts w:ascii="Palatino Linotype" w:hAnsi="Palatino Linotype"/>
          <w:b/>
          <w:i/>
        </w:rPr>
      </w:pPr>
      <w:r w:rsidRPr="00094748">
        <w:rPr>
          <w:rFonts w:ascii="Palatino Linotype" w:hAnsi="Palatino Linotype"/>
          <w:b/>
          <w:i/>
        </w:rPr>
        <w:t xml:space="preserve">IX. Fomentar el uso de tecnologías de la información para garantizar la transparencia, el derecho de acceso a la información y la accesibilidad a éstos; </w:t>
      </w:r>
    </w:p>
    <w:p w:rsidR="00087313" w:rsidRPr="00094748" w:rsidRDefault="00087313" w:rsidP="00087313">
      <w:pPr>
        <w:spacing w:line="360" w:lineRule="auto"/>
        <w:ind w:left="567" w:right="616"/>
        <w:jc w:val="both"/>
        <w:rPr>
          <w:rFonts w:ascii="Palatino Linotype" w:hAnsi="Palatino Linotype"/>
          <w:i/>
        </w:rPr>
      </w:pPr>
      <w:r>
        <w:rPr>
          <w:rFonts w:ascii="Palatino Linotype" w:hAnsi="Palatino Linotype"/>
          <w:i/>
        </w:rPr>
        <w:t>…</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XVII. Crear y hacer uso de sistemas de tecnología sistematizados y avanzados, y adoptar las nuevas herramientas para que los ciudadanos consulten información de manera directa, sencilla y rápida; </w:t>
      </w:r>
    </w:p>
    <w:p w:rsidR="00087313" w:rsidRPr="00094748" w:rsidRDefault="00087313" w:rsidP="00087313">
      <w:pPr>
        <w:spacing w:line="360" w:lineRule="auto"/>
        <w:ind w:left="567" w:right="616"/>
        <w:jc w:val="both"/>
        <w:rPr>
          <w:rFonts w:ascii="Palatino Linotype" w:hAnsi="Palatino Linotype"/>
          <w:i/>
        </w:rPr>
      </w:pPr>
      <w:r>
        <w:rPr>
          <w:rFonts w:ascii="Palatino Linotype" w:hAnsi="Palatino Linotype"/>
          <w:i/>
        </w:rPr>
        <w:t>…</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XIX. Transparentar sus acciones, así como garantizar y respetar el derecho a la información pública;; </w:t>
      </w:r>
    </w:p>
    <w:p w:rsidR="00087313" w:rsidRPr="00094748" w:rsidRDefault="00087313" w:rsidP="00087313">
      <w:pPr>
        <w:spacing w:line="360" w:lineRule="auto"/>
        <w:ind w:left="567" w:right="616"/>
        <w:jc w:val="both"/>
        <w:rPr>
          <w:rFonts w:ascii="Palatino Linotype" w:hAnsi="Palatino Linotype"/>
          <w:b/>
          <w:i/>
          <w:u w:val="single"/>
        </w:rPr>
      </w:pPr>
      <w:r w:rsidRPr="00094748">
        <w:rPr>
          <w:rFonts w:ascii="Palatino Linotype" w:hAnsi="Palatino Linotype"/>
          <w:i/>
        </w:rPr>
        <w:t xml:space="preserve">XX. Tomar las medidas apropiadas para proporcionar información a personas con discapacidad en formatos y tecnologías accesibles de forma oportuna </w:t>
      </w:r>
      <w:r w:rsidRPr="00094748">
        <w:rPr>
          <w:rFonts w:ascii="Palatino Linotype" w:hAnsi="Palatino Linotype"/>
          <w:b/>
          <w:i/>
          <w:u w:val="single"/>
        </w:rPr>
        <w:t xml:space="preserve">y sin un costo adicional; </w:t>
      </w:r>
    </w:p>
    <w:p w:rsidR="00087313" w:rsidRPr="00094748" w:rsidRDefault="00087313" w:rsidP="00087313">
      <w:pPr>
        <w:spacing w:line="360" w:lineRule="auto"/>
        <w:ind w:left="567" w:right="616"/>
        <w:jc w:val="both"/>
        <w:rPr>
          <w:rFonts w:ascii="Palatino Linotype" w:hAnsi="Palatino Linotype"/>
          <w:i/>
        </w:rPr>
      </w:pPr>
      <w:r>
        <w:rPr>
          <w:rFonts w:ascii="Palatino Linotype" w:hAnsi="Palatino Linotype"/>
          <w:i/>
        </w:rPr>
        <w:t>…</w:t>
      </w:r>
    </w:p>
    <w:p w:rsidR="00087313" w:rsidRDefault="00087313" w:rsidP="00087313">
      <w:pPr>
        <w:spacing w:line="360" w:lineRule="auto"/>
        <w:ind w:left="567" w:right="616"/>
        <w:jc w:val="both"/>
        <w:rPr>
          <w:rFonts w:ascii="Palatino Linotype" w:hAnsi="Palatino Linotype"/>
          <w:i/>
        </w:rPr>
      </w:pPr>
      <w:r w:rsidRPr="00094748">
        <w:rPr>
          <w:rFonts w:ascii="Palatino Linotype" w:hAnsi="Palatino Linotype"/>
          <w:b/>
          <w:i/>
          <w:u w:val="single"/>
        </w:rPr>
        <w:t>XXIII. Procurar la digitalización de toda la información pública en su poder;</w:t>
      </w:r>
      <w:r w:rsidRPr="00094748">
        <w:rPr>
          <w:rFonts w:ascii="Palatino Linotype" w:hAnsi="Palatino Linotype"/>
          <w:i/>
        </w:rPr>
        <w:t xml:space="preserve">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XXIV. Orientar y asesorar al solicitante para corregir cualquier deficiencia sustancial de las solicitudes; y </w:t>
      </w:r>
    </w:p>
    <w:p w:rsidR="00087313"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XXV. Las demás que se establezcan en la presente Ley y normatividad aplicable </w:t>
      </w:r>
      <w:proofErr w:type="spellStart"/>
      <w:r w:rsidRPr="00094748">
        <w:rPr>
          <w:rFonts w:ascii="Palatino Linotype" w:hAnsi="Palatino Linotype"/>
          <w:i/>
        </w:rPr>
        <w:t>enla</w:t>
      </w:r>
      <w:proofErr w:type="spellEnd"/>
      <w:r w:rsidRPr="00094748">
        <w:rPr>
          <w:rFonts w:ascii="Palatino Linotype" w:hAnsi="Palatino Linotype"/>
          <w:i/>
        </w:rPr>
        <w:t xml:space="preserve"> materia. En la administración, gestión y custodia de los archivos de información pública, los sujetos obligados, los servidores públicos habilitados y los servidores públicos en general, se ajustarán a lo establecido por la normatividad aplicable.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Los sujetos obligados solo proporcionarán la información pública que generen, administren o posean en el ejercicio de sus atribuciones.</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b/>
          <w:i/>
        </w:rPr>
        <w:t>Artículo 150. El procedimiento de acceso a la información es la garantía primaria del derecho en cuestión y se rige por los principios de</w:t>
      </w:r>
      <w:r w:rsidRPr="00094748">
        <w:rPr>
          <w:rFonts w:ascii="Palatino Linotype" w:hAnsi="Palatino Linotype"/>
          <w:i/>
        </w:rPr>
        <w:t xml:space="preserve"> simplicidad, rapidez</w:t>
      </w:r>
      <w:r w:rsidRPr="00094748">
        <w:rPr>
          <w:rFonts w:ascii="Palatino Linotype" w:hAnsi="Palatino Linotype"/>
          <w:i/>
          <w:u w:val="single"/>
        </w:rPr>
        <w:t xml:space="preserve">, </w:t>
      </w:r>
      <w:r w:rsidRPr="00094748">
        <w:rPr>
          <w:rFonts w:ascii="Palatino Linotype" w:hAnsi="Palatino Linotype"/>
          <w:b/>
          <w:i/>
          <w:u w:val="single"/>
        </w:rPr>
        <w:t>gratuidad</w:t>
      </w:r>
      <w:r w:rsidRPr="00094748">
        <w:rPr>
          <w:rFonts w:ascii="Palatino Linotype" w:hAnsi="Palatino Linotype"/>
          <w:b/>
          <w:i/>
        </w:rPr>
        <w:t xml:space="preserve"> </w:t>
      </w:r>
      <w:r w:rsidRPr="00094748">
        <w:rPr>
          <w:rFonts w:ascii="Palatino Linotype" w:hAnsi="Palatino Linotype"/>
          <w:i/>
        </w:rPr>
        <w:t>del procedimiento, auxilio y orientación a los particulares, así como atención adecuada a las personas con discapacidad y a los hablantes de lengua indígena con el objeto de otorgar la protección más amplia del derecho de las personas.</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Artículo 173. Sin perjuicio de lo anteriormente establecido, el procedimiento de acceso a la información se rige por los siguientes principios: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I. Simplicidad y rapidez;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b/>
          <w:i/>
          <w:u w:val="single"/>
        </w:rPr>
        <w:t>II. Gratuidad del procedimiento;</w:t>
      </w:r>
      <w:r w:rsidRPr="00094748">
        <w:rPr>
          <w:rFonts w:ascii="Palatino Linotype" w:hAnsi="Palatino Linotype"/>
          <w:i/>
        </w:rPr>
        <w:t xml:space="preserve"> y</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 xml:space="preserve">Artículo 175. La información que en términos de Ley deban publicar de manera obligatoria los sujetos obligados, o deba ser generada de manera electrónica, según lo dispongan las disposiciones legales o administrativas </w:t>
      </w:r>
      <w:r w:rsidRPr="00094748">
        <w:rPr>
          <w:rFonts w:ascii="Palatino Linotype" w:hAnsi="Palatino Linotype"/>
          <w:b/>
          <w:i/>
          <w:u w:val="single"/>
        </w:rPr>
        <w:t>no podrá tener ningún costo, incluyendo aquella que se hubiera digitalizado previamente por cualquier motivo</w:t>
      </w:r>
      <w:r w:rsidRPr="00094748">
        <w:rPr>
          <w:rFonts w:ascii="Palatino Linotype" w:hAnsi="Palatino Linotype"/>
          <w:i/>
        </w:rPr>
        <w:t xml:space="preserve">, en aquellos casos en que la modalidad de entrega sea por medio de la plataforma o vía electrónica. </w:t>
      </w:r>
    </w:p>
    <w:p w:rsidR="00087313" w:rsidRPr="00094748" w:rsidRDefault="00087313" w:rsidP="00087313">
      <w:pPr>
        <w:spacing w:line="360" w:lineRule="auto"/>
        <w:ind w:left="567" w:right="616"/>
        <w:jc w:val="both"/>
        <w:rPr>
          <w:rFonts w:ascii="Palatino Linotype" w:hAnsi="Palatino Linotype"/>
          <w:i/>
        </w:rPr>
      </w:pPr>
      <w:r w:rsidRPr="00094748">
        <w:rPr>
          <w:rFonts w:ascii="Palatino Linotype" w:hAnsi="Palatino Linotype"/>
          <w:i/>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rsid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lang w:val="es-ES"/>
        </w:rPr>
        <w:t>De los artículos transcritos se advierte que aunado al principio de máxima publicidad, el derecho fundamental de acceso a la información pública se rige por los principios de sencillez y gratuidad; además se aplican los criterios de publicidad, veracidad, oportunidad, precisión y suficiencia, todo ello con el fin de que los particulares obtengan la información pública que obre en los arc</w:t>
      </w:r>
      <w:r>
        <w:rPr>
          <w:rFonts w:ascii="Palatino Linotype" w:hAnsi="Palatino Linotype" w:cs="Arial"/>
          <w:sz w:val="24"/>
          <w:szCs w:val="24"/>
          <w:lang w:val="es-ES"/>
        </w:rPr>
        <w:t>hivos de los sujetos obligados.</w:t>
      </w:r>
    </w:p>
    <w:p w:rsid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t>Ahora, debido a que la controversia en este asunto surge del pretendido cobro por el escaneo de los documentos solicitados, es oportuno precisar los alcances del principio de gratuidad establecido constitucional y legalmente en favor de las personas para el ejercicio del derecho de acceso a la información pública.</w:t>
      </w:r>
    </w:p>
    <w:p w:rsidR="00087313" w:rsidRP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t>Como ha quedado plasmado, tanto el artículo 6 de la constitución federal, como el 5 de la constitución local establecen la gratuidad en el acceso a la información pública que generan, administran o poseen las autoridades públicas.</w:t>
      </w:r>
    </w:p>
    <w:p w:rsidR="00087313" w:rsidRP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t>En un primer momento este principio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w:t>
      </w:r>
    </w:p>
    <w:p w:rsidR="00087313" w:rsidRP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t>Lo anterior no implica que cuando la información sea solicitada en algún medio específico, la expedición de los documentos puede generar un costo, constreñido únicamente al pago de los materiales en los que se solicitó o el envío de la misma.</w:t>
      </w:r>
    </w:p>
    <w:p w:rsidR="00087313" w:rsidRPr="00087313" w:rsidRDefault="00087313" w:rsidP="00087313">
      <w:pPr>
        <w:pStyle w:val="Prrafodelista"/>
        <w:spacing w:before="240" w:after="240" w:line="360" w:lineRule="auto"/>
        <w:ind w:left="0"/>
        <w:jc w:val="both"/>
        <w:rPr>
          <w:rFonts w:ascii="Palatino Linotype" w:hAnsi="Palatino Linotype" w:cs="Arial"/>
          <w:sz w:val="24"/>
          <w:szCs w:val="24"/>
          <w:lang w:val="es-ES"/>
        </w:rPr>
      </w:pPr>
    </w:p>
    <w:p w:rsidR="00087313" w:rsidRPr="00187784"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087313">
        <w:rPr>
          <w:rFonts w:ascii="Palatino Linotype" w:hAnsi="Palatino Linotype" w:cs="Arial"/>
          <w:sz w:val="24"/>
          <w:szCs w:val="24"/>
        </w:rPr>
        <w:t xml:space="preserve">Así mismo, se destaca la creación de plataformas de internet como el </w:t>
      </w:r>
      <w:r w:rsidRPr="00087313">
        <w:rPr>
          <w:rFonts w:ascii="Palatino Linotype" w:hAnsi="Palatino Linotype" w:cs="Arial"/>
          <w:sz w:val="24"/>
          <w:szCs w:val="24"/>
          <w:lang w:val="es-ES"/>
        </w:rPr>
        <w:t>Sistema de Acceso a la Información Mexiquense (</w:t>
      </w:r>
      <w:r w:rsidRPr="00087313">
        <w:rPr>
          <w:rFonts w:ascii="Palatino Linotype" w:hAnsi="Palatino Linotype" w:cs="Arial"/>
          <w:b/>
          <w:sz w:val="24"/>
          <w:szCs w:val="24"/>
          <w:lang w:val="es-ES"/>
        </w:rPr>
        <w:t>SAIMEX</w:t>
      </w:r>
      <w:r w:rsidRPr="00087313">
        <w:rPr>
          <w:rFonts w:ascii="Palatino Linotype" w:hAnsi="Palatino Linotype" w:cs="Arial"/>
          <w:sz w:val="24"/>
          <w:szCs w:val="24"/>
          <w:lang w:val="es-ES"/>
        </w:rPr>
        <w:t>),</w:t>
      </w:r>
      <w:r w:rsidRPr="00087313">
        <w:rPr>
          <w:rFonts w:ascii="Palatino Linotype" w:hAnsi="Palatino Linotype" w:cs="Arial"/>
          <w:sz w:val="24"/>
          <w:szCs w:val="24"/>
        </w:rPr>
        <w:t xml:space="preserve"> a través del cual se puede acceder a la información pública, lo que permite ejercer este derecho fundamental y recibir la información solicitada sin que reporte un costo para los solicitantes; del mismo modo, a través de estos sistemas electrónicos se pueden presentar las inconformidades ante el órgano garante quien resolverá en definitiva.</w:t>
      </w:r>
    </w:p>
    <w:p w:rsidR="00187784" w:rsidRPr="00187784" w:rsidRDefault="00187784" w:rsidP="00187784">
      <w:pPr>
        <w:pStyle w:val="Prrafodelista"/>
        <w:spacing w:before="240" w:after="240" w:line="360" w:lineRule="auto"/>
        <w:ind w:left="0"/>
        <w:jc w:val="both"/>
        <w:rPr>
          <w:rFonts w:ascii="Palatino Linotype" w:hAnsi="Palatino Linotype" w:cs="Arial"/>
          <w:sz w:val="24"/>
          <w:szCs w:val="24"/>
          <w:lang w:val="es-ES"/>
        </w:rPr>
      </w:pPr>
    </w:p>
    <w:p w:rsidR="00087313" w:rsidRPr="00187784" w:rsidRDefault="00087313" w:rsidP="00187784">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187784">
        <w:rPr>
          <w:rFonts w:ascii="Palatino Linotype" w:hAnsi="Palatino Linotype" w:cs="Arial"/>
          <w:sz w:val="24"/>
          <w:szCs w:val="24"/>
        </w:rPr>
        <w:t xml:space="preserve">Bajo ese tenor cabe advertir que </w:t>
      </w:r>
      <w:r w:rsidRPr="00187784">
        <w:rPr>
          <w:rFonts w:ascii="Palatino Linotype" w:eastAsia="MS Mincho" w:hAnsi="Palatino Linotype" w:cs="Arial"/>
          <w:sz w:val="24"/>
          <w:szCs w:val="24"/>
        </w:rPr>
        <w:t xml:space="preserve">este Órgano Garante considera que el referir un cobro es jurídicamente incompatible con el </w:t>
      </w:r>
      <w:r w:rsidRPr="00187784">
        <w:rPr>
          <w:rFonts w:ascii="Palatino Linotype" w:eastAsia="MS Mincho" w:hAnsi="Palatino Linotype" w:cs="Arial"/>
          <w:b/>
          <w:sz w:val="24"/>
          <w:szCs w:val="24"/>
        </w:rPr>
        <w:t>principio de gratuidad</w:t>
      </w:r>
      <w:r w:rsidRPr="00187784">
        <w:rPr>
          <w:rFonts w:ascii="Palatino Linotype" w:eastAsia="MS Mincho" w:hAnsi="Palatino Linotype" w:cs="Arial"/>
          <w:sz w:val="24"/>
          <w:szCs w:val="24"/>
        </w:rPr>
        <w:t xml:space="preserve"> establecido en el artículo 6 de la </w:t>
      </w:r>
      <w:r w:rsidRPr="00187784">
        <w:rPr>
          <w:rFonts w:ascii="Palatino Linotype" w:eastAsia="MS Mincho" w:hAnsi="Palatino Linotype" w:cs="Arial"/>
          <w:b/>
          <w:sz w:val="24"/>
          <w:szCs w:val="24"/>
        </w:rPr>
        <w:t>Constitución Federal</w:t>
      </w:r>
      <w:r w:rsidRPr="00187784">
        <w:rPr>
          <w:rFonts w:ascii="Palatino Linotype" w:eastAsia="MS Mincho" w:hAnsi="Palatino Linotype" w:cs="Arial"/>
          <w:sz w:val="24"/>
          <w:szCs w:val="24"/>
        </w:rPr>
        <w:t xml:space="preserve"> y 5 de la </w:t>
      </w:r>
      <w:r w:rsidRPr="00187784">
        <w:rPr>
          <w:rFonts w:ascii="Palatino Linotype" w:eastAsia="MS Mincho" w:hAnsi="Palatino Linotype" w:cs="Arial"/>
          <w:b/>
          <w:sz w:val="24"/>
          <w:szCs w:val="24"/>
        </w:rPr>
        <w:t>Constitución Local</w:t>
      </w:r>
      <w:r w:rsidRPr="00187784">
        <w:rPr>
          <w:rFonts w:ascii="Palatino Linotype" w:eastAsia="MS Mincho" w:hAnsi="Palatino Linotype" w:cs="Arial"/>
          <w:sz w:val="24"/>
          <w:szCs w:val="24"/>
        </w:rPr>
        <w:t>. Esto es así porque la información solicitada no será entregada en algún material específico, y en el caso de las versiones públicas se pueden elaborar con el uso de programas y herramientas tecnológicas de fácil acceso, sin necesidad realizar impresiones o fotocopiar las ya existentes, dicho en otras palabras, se trata de un proceso mecánico para que los documentos puedan ser entregados vía sistema electrónico, es decir, a través del Sistema de Acceso a la Información Mexiquense SAIMEX.</w:t>
      </w:r>
    </w:p>
    <w:p w:rsidR="00187784" w:rsidRPr="00187784" w:rsidRDefault="00187784" w:rsidP="00187784">
      <w:pPr>
        <w:pStyle w:val="Prrafodelista"/>
        <w:spacing w:before="240" w:after="240" w:line="360" w:lineRule="auto"/>
        <w:ind w:left="0"/>
        <w:jc w:val="both"/>
        <w:rPr>
          <w:rFonts w:ascii="Palatino Linotype" w:hAnsi="Palatino Linotype" w:cs="Arial"/>
          <w:sz w:val="24"/>
          <w:szCs w:val="24"/>
          <w:lang w:val="es-ES"/>
        </w:rPr>
      </w:pPr>
    </w:p>
    <w:p w:rsidR="00087313" w:rsidRPr="00187784" w:rsidRDefault="00087313" w:rsidP="00187784">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sidRPr="00187784">
        <w:rPr>
          <w:rFonts w:ascii="Palatino Linotype" w:eastAsia="MS Mincho" w:hAnsi="Palatino Linotype" w:cs="Arial"/>
          <w:sz w:val="24"/>
          <w:szCs w:val="24"/>
        </w:rPr>
        <w:t>Robustece lo anteriormente expuesto la tesis aislada III.2o.T.Aux.15 A, cuyo rubro, texto y datos de identificación son los siguientes:</w:t>
      </w:r>
    </w:p>
    <w:p w:rsidR="00087313" w:rsidRPr="00655E80" w:rsidRDefault="00087313" w:rsidP="00087313">
      <w:pPr>
        <w:ind w:left="720"/>
        <w:contextualSpacing/>
        <w:rPr>
          <w:rFonts w:ascii="Palatino Linotype" w:eastAsia="Calibri" w:hAnsi="Palatino Linotype" w:cs="Arial"/>
          <w:lang w:val="es-ES"/>
        </w:rPr>
      </w:pPr>
    </w:p>
    <w:p w:rsidR="00087313" w:rsidRPr="0083049F" w:rsidRDefault="00087313" w:rsidP="00087313">
      <w:pPr>
        <w:spacing w:line="360" w:lineRule="auto"/>
        <w:ind w:left="567" w:right="618"/>
        <w:jc w:val="both"/>
        <w:rPr>
          <w:rFonts w:ascii="Palatino Linotype" w:eastAsia="MS Mincho" w:hAnsi="Palatino Linotype" w:cs="Arial"/>
          <w:i/>
        </w:rPr>
      </w:pPr>
      <w:r w:rsidRPr="0083049F">
        <w:rPr>
          <w:rFonts w:ascii="Palatino Linotype" w:eastAsia="MS Mincho" w:hAnsi="Palatino Linotype" w:cs="Arial"/>
          <w:b/>
          <w:i/>
        </w:rPr>
        <w:t>TRANSPARENCIA E INFORMACIÓN PÚBLICA DEL ESTADO DE JALISCO. EL ARTÍCULO 78 DE LA LEY RELATIVA NO VIOLA EL PRINCIPIO DE GRATUIDAD EN EL EJERCICIO DEL DERECHO DE ACCESO A LA INFORMACIÓN, CONTENIDO EN LA FRACCIÓN III DEL ARTÍCULO 6o. DE LA CONSTITUCIÓN FEDERAL.</w:t>
      </w:r>
      <w:r w:rsidRPr="0083049F">
        <w:rPr>
          <w:rFonts w:ascii="Palatino Linotype" w:eastAsia="MS Mincho" w:hAnsi="Palatino Linotype" w:cs="Arial"/>
          <w:i/>
        </w:rPr>
        <w:t xml:space="preserve"> Del proceso legislativo que concluyó con la adición de un segundo párrafo con siete fracciones al artículo 6o. de la Constitución Política de los Estados Unidos Mexicanos, mediante decreto publicado en el Diario Oficial de la Federación el 20 de julio de 2007, se advierte que el creador de la norma destacó que la fracción III del referido numeral prevé, entre otras cosas, </w:t>
      </w:r>
      <w:r w:rsidRPr="0083049F">
        <w:rPr>
          <w:rFonts w:ascii="Palatino Linotype" w:eastAsia="MS Mincho" w:hAnsi="Palatino Linotype" w:cs="Arial"/>
          <w:b/>
          <w:i/>
        </w:rPr>
        <w:t xml:space="preserve">el principio de gratuidad únicamente por lo que ve al ejercicio del derecho de acceso a la información, lo que significa que el hecho de proporcionar información a los particulares </w:t>
      </w:r>
      <w:r w:rsidRPr="0083049F">
        <w:rPr>
          <w:rFonts w:ascii="Palatino Linotype" w:eastAsia="MS Mincho" w:hAnsi="Palatino Linotype" w:cs="Arial"/>
          <w:b/>
          <w:i/>
          <w:u w:val="single"/>
        </w:rPr>
        <w:t>no generará costo alguno para éstos</w:t>
      </w:r>
      <w:r w:rsidRPr="0083049F">
        <w:rPr>
          <w:rFonts w:ascii="Palatino Linotype" w:eastAsia="MS Mincho" w:hAnsi="Palatino Linotype" w:cs="Arial"/>
          <w:b/>
          <w:i/>
        </w:rPr>
        <w:t>.</w:t>
      </w:r>
      <w:r w:rsidRPr="0083049F">
        <w:rPr>
          <w:rFonts w:ascii="Palatino Linotype" w:eastAsia="MS Mincho" w:hAnsi="Palatino Linotype" w:cs="Arial"/>
          <w:i/>
        </w:rPr>
        <w:t xml:space="preserve"> Por otra parte, el artículo 78 de la Ley de Transparencia e Información Pública del Estado de Jalisco dispone </w:t>
      </w:r>
      <w:r w:rsidRPr="0083049F">
        <w:rPr>
          <w:rFonts w:ascii="Palatino Linotype" w:eastAsia="MS Mincho" w:hAnsi="Palatino Linotype" w:cs="Arial"/>
          <w:b/>
          <w:i/>
        </w:rPr>
        <w:t xml:space="preserve">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w:t>
      </w:r>
      <w:r w:rsidRPr="0083049F">
        <w:rPr>
          <w:rFonts w:ascii="Palatino Linotype" w:eastAsia="MS Mincho" w:hAnsi="Palatino Linotype" w:cs="Arial"/>
          <w:b/>
          <w:i/>
          <w:u w:val="single"/>
        </w:rPr>
        <w:t xml:space="preserve">no implica propiamente un costo para el </w:t>
      </w:r>
      <w:proofErr w:type="spellStart"/>
      <w:r w:rsidRPr="0083049F">
        <w:rPr>
          <w:rFonts w:ascii="Palatino Linotype" w:eastAsia="MS Mincho" w:hAnsi="Palatino Linotype" w:cs="Arial"/>
          <w:b/>
          <w:i/>
          <w:u w:val="single"/>
        </w:rPr>
        <w:t>gobernado</w:t>
      </w:r>
      <w:proofErr w:type="spellEnd"/>
      <w:r w:rsidRPr="0083049F">
        <w:rPr>
          <w:rFonts w:ascii="Palatino Linotype" w:eastAsia="MS Mincho" w:hAnsi="Palatino Linotype" w:cs="Arial"/>
          <w:i/>
          <w:u w:val="single"/>
        </w:rPr>
        <w:t>.</w:t>
      </w:r>
      <w:r w:rsidRPr="0083049F">
        <w:rPr>
          <w:rFonts w:ascii="Palatino Linotype" w:eastAsia="MS Mincho" w:hAnsi="Palatino Linotype" w:cs="Arial"/>
          <w:i/>
        </w:rPr>
        <w:t xml:space="preserve"> Por tanto, el mencionado artículo 78 no viola el indicado principio, pues </w:t>
      </w:r>
      <w:r w:rsidRPr="0083049F">
        <w:rPr>
          <w:rFonts w:ascii="Palatino Linotype" w:eastAsia="MS Mincho" w:hAnsi="Palatino Linotype" w:cs="Arial"/>
          <w:b/>
          <w:i/>
        </w:rPr>
        <w:t>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w:t>
      </w:r>
      <w:r w:rsidRPr="0083049F">
        <w:rPr>
          <w:rFonts w:ascii="Palatino Linotype" w:eastAsia="MS Mincho" w:hAnsi="Palatino Linotype" w:cs="Arial"/>
          <w:i/>
        </w:rPr>
        <w:t>, además de que en la propia legislación se prevén los mecanismos para que el gobernado pueda tener el mayor acceso posible a aquélla, así como los medios de comunicación necesarios y posibles para su obtención.</w:t>
      </w:r>
    </w:p>
    <w:p w:rsidR="00087313" w:rsidRPr="0083049F" w:rsidRDefault="00087313" w:rsidP="00087313">
      <w:pPr>
        <w:spacing w:line="360" w:lineRule="auto"/>
        <w:ind w:left="567" w:right="618"/>
        <w:jc w:val="both"/>
        <w:rPr>
          <w:rFonts w:ascii="Times New Roman" w:eastAsia="MS Mincho" w:hAnsi="Times New Roman" w:cs="Times New Roman"/>
          <w:i/>
          <w:lang w:eastAsia="es-MX"/>
        </w:rPr>
      </w:pPr>
      <w:r w:rsidRPr="0083049F">
        <w:rPr>
          <w:rFonts w:ascii="Palatino Linotype" w:eastAsia="MS Mincho" w:hAnsi="Palatino Linotype" w:cs="Arial"/>
          <w:i/>
        </w:rPr>
        <w:t>SEGUNDO TRIBUNAL COLEGIADO AUXILIAR, CON RESIDENCIA EN GUADALAJARA, JALISCO.</w:t>
      </w:r>
      <w:r w:rsidRPr="0083049F">
        <w:rPr>
          <w:rFonts w:ascii="Times New Roman" w:eastAsia="MS Mincho" w:hAnsi="Times New Roman" w:cs="Times New Roman"/>
          <w:i/>
          <w:lang w:eastAsia="es-MX"/>
        </w:rPr>
        <w:t xml:space="preserve"> </w:t>
      </w:r>
    </w:p>
    <w:p w:rsidR="00087313" w:rsidRPr="0083049F" w:rsidRDefault="00087313" w:rsidP="00087313">
      <w:pPr>
        <w:spacing w:line="360" w:lineRule="auto"/>
        <w:ind w:left="567" w:right="618"/>
        <w:jc w:val="both"/>
        <w:rPr>
          <w:rFonts w:ascii="Palatino Linotype" w:eastAsia="MS Mincho" w:hAnsi="Palatino Linotype" w:cs="Arial"/>
        </w:rPr>
      </w:pPr>
      <w:r w:rsidRPr="0083049F">
        <w:rPr>
          <w:rFonts w:ascii="Palatino Linotype" w:eastAsia="MS Mincho" w:hAnsi="Palatino Linotype" w:cs="Arial"/>
          <w:i/>
        </w:rPr>
        <w:t>Amparo en revisión 287/2010. Jonatán Obed Martínez Jaramillo. 29 de abril de 2010. Unanimidad de votos. Ponente: José de Jesús López Arias. Secretario: Edgar Iván Ascencio López.</w:t>
      </w:r>
      <w:r w:rsidRPr="0083049F">
        <w:rPr>
          <w:rFonts w:ascii="Times New Roman" w:eastAsia="MS Mincho" w:hAnsi="Times New Roman" w:cs="Times New Roman"/>
          <w:i/>
          <w:lang w:eastAsia="es-MX"/>
        </w:rPr>
        <w:t xml:space="preserve"> </w:t>
      </w:r>
    </w:p>
    <w:p w:rsidR="00087313" w:rsidRDefault="00087313" w:rsidP="00187784">
      <w:pPr>
        <w:pStyle w:val="Prrafodelista"/>
        <w:numPr>
          <w:ilvl w:val="0"/>
          <w:numId w:val="1"/>
        </w:numPr>
        <w:spacing w:before="240" w:after="240" w:line="360" w:lineRule="auto"/>
        <w:ind w:left="0" w:firstLine="0"/>
        <w:jc w:val="both"/>
        <w:rPr>
          <w:rFonts w:ascii="Palatino Linotype" w:eastAsia="MS Mincho" w:hAnsi="Palatino Linotype" w:cs="Arial"/>
          <w:sz w:val="24"/>
          <w:szCs w:val="24"/>
        </w:rPr>
      </w:pPr>
      <w:r w:rsidRPr="00187784">
        <w:rPr>
          <w:rFonts w:ascii="Palatino Linotype" w:eastAsia="MS Mincho" w:hAnsi="Palatino Linotype" w:cs="Arial"/>
          <w:sz w:val="24"/>
          <w:szCs w:val="24"/>
        </w:rPr>
        <w:t xml:space="preserve">De ésta forma, para garantizar el derecho fundamental de acceso a la información pública y los principios inherentes a él, la ley de la materia ha establecido como un procedimiento sencillo y expedito, la utilización de los medios electrónicos; y para ello este Instituto ha puesto a disposición de los particulares y de los </w:t>
      </w:r>
      <w:r w:rsidRPr="00187784">
        <w:rPr>
          <w:rFonts w:ascii="Palatino Linotype" w:eastAsia="MS Mincho" w:hAnsi="Palatino Linotype" w:cs="Arial"/>
          <w:b/>
          <w:sz w:val="24"/>
          <w:szCs w:val="24"/>
        </w:rPr>
        <w:t>SUJETOS OBLIGADOS</w:t>
      </w:r>
      <w:r w:rsidRPr="00187784">
        <w:rPr>
          <w:rFonts w:ascii="Palatino Linotype" w:eastAsia="MS Mincho" w:hAnsi="Palatino Linotype" w:cs="Arial"/>
          <w:sz w:val="24"/>
          <w:szCs w:val="24"/>
        </w:rPr>
        <w:t>, el Sistema de Acceso a la Información Mexiquense (</w:t>
      </w:r>
      <w:r w:rsidRPr="00187784">
        <w:rPr>
          <w:rFonts w:ascii="Palatino Linotype" w:eastAsia="MS Mincho" w:hAnsi="Palatino Linotype" w:cs="Arial"/>
          <w:b/>
          <w:sz w:val="24"/>
          <w:szCs w:val="24"/>
        </w:rPr>
        <w:t>SAIMEX</w:t>
      </w:r>
      <w:r w:rsidRPr="00187784">
        <w:rPr>
          <w:rFonts w:ascii="Palatino Linotype" w:eastAsia="MS Mincho" w:hAnsi="Palatino Linotype" w:cs="Arial"/>
          <w:sz w:val="24"/>
          <w:szCs w:val="24"/>
        </w:rPr>
        <w:t xml:space="preserve">), para que de manera oportuna y </w:t>
      </w:r>
      <w:r w:rsidRPr="00187784">
        <w:rPr>
          <w:rFonts w:ascii="Palatino Linotype" w:eastAsia="MS Mincho" w:hAnsi="Palatino Linotype" w:cs="Arial"/>
          <w:b/>
          <w:sz w:val="24"/>
          <w:szCs w:val="24"/>
          <w:u w:val="single"/>
        </w:rPr>
        <w:t>gratuita</w:t>
      </w:r>
      <w:r w:rsidRPr="00187784">
        <w:rPr>
          <w:rFonts w:ascii="Palatino Linotype" w:eastAsia="MS Mincho" w:hAnsi="Palatino Linotype" w:cs="Arial"/>
          <w:sz w:val="24"/>
          <w:szCs w:val="24"/>
        </w:rPr>
        <w:t xml:space="preserve"> se entregue la información pública solicitada.</w:t>
      </w:r>
    </w:p>
    <w:p w:rsidR="00187784" w:rsidRDefault="00187784" w:rsidP="00187784">
      <w:pPr>
        <w:pStyle w:val="Prrafodelista"/>
        <w:spacing w:before="240" w:after="240" w:line="360" w:lineRule="auto"/>
        <w:ind w:left="0"/>
        <w:jc w:val="both"/>
        <w:rPr>
          <w:rFonts w:ascii="Palatino Linotype" w:eastAsia="MS Mincho" w:hAnsi="Palatino Linotype" w:cs="Arial"/>
          <w:sz w:val="24"/>
          <w:szCs w:val="24"/>
        </w:rPr>
      </w:pPr>
    </w:p>
    <w:p w:rsidR="00087313" w:rsidRDefault="00087313" w:rsidP="00187784">
      <w:pPr>
        <w:pStyle w:val="Prrafodelista"/>
        <w:numPr>
          <w:ilvl w:val="0"/>
          <w:numId w:val="1"/>
        </w:numPr>
        <w:spacing w:before="240" w:after="240" w:line="360" w:lineRule="auto"/>
        <w:ind w:left="0" w:firstLine="0"/>
        <w:jc w:val="both"/>
        <w:rPr>
          <w:rFonts w:ascii="Palatino Linotype" w:eastAsia="MS Mincho" w:hAnsi="Palatino Linotype" w:cs="Arial"/>
          <w:sz w:val="24"/>
          <w:szCs w:val="24"/>
        </w:rPr>
      </w:pPr>
      <w:r w:rsidRPr="00187784">
        <w:rPr>
          <w:rFonts w:ascii="Palatino Linotype" w:eastAsia="MS Mincho" w:hAnsi="Palatino Linotype" w:cs="Arial"/>
          <w:sz w:val="24"/>
          <w:szCs w:val="24"/>
        </w:rPr>
        <w:t>El principio de gratuidad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w:t>
      </w:r>
    </w:p>
    <w:p w:rsidR="00187784" w:rsidRDefault="00187784" w:rsidP="00187784">
      <w:pPr>
        <w:pStyle w:val="Prrafodelista"/>
        <w:spacing w:before="240" w:after="240" w:line="360" w:lineRule="auto"/>
        <w:ind w:left="0"/>
        <w:jc w:val="both"/>
        <w:rPr>
          <w:rFonts w:ascii="Palatino Linotype" w:eastAsia="MS Mincho" w:hAnsi="Palatino Linotype" w:cs="Arial"/>
          <w:sz w:val="24"/>
          <w:szCs w:val="24"/>
        </w:rPr>
      </w:pPr>
    </w:p>
    <w:p w:rsidR="00087313" w:rsidRPr="00187784" w:rsidRDefault="00087313" w:rsidP="00087313">
      <w:pPr>
        <w:pStyle w:val="Prrafodelista"/>
        <w:numPr>
          <w:ilvl w:val="0"/>
          <w:numId w:val="1"/>
        </w:numPr>
        <w:spacing w:before="240" w:after="240" w:line="360" w:lineRule="auto"/>
        <w:ind w:left="0" w:firstLine="0"/>
        <w:jc w:val="both"/>
        <w:rPr>
          <w:rFonts w:ascii="Palatino Linotype" w:eastAsia="MS Mincho" w:hAnsi="Palatino Linotype" w:cs="Arial"/>
          <w:sz w:val="24"/>
          <w:szCs w:val="24"/>
        </w:rPr>
      </w:pPr>
      <w:r w:rsidRPr="00187784">
        <w:rPr>
          <w:rFonts w:ascii="Palatino Linotype" w:hAnsi="Palatino Linotype" w:cs="Arial"/>
          <w:sz w:val="24"/>
          <w:szCs w:val="24"/>
        </w:rPr>
        <w:t xml:space="preserve">Por otro lado, doctrinariamente Ernesto Villanueva </w:t>
      </w:r>
      <w:proofErr w:type="spellStart"/>
      <w:r w:rsidRPr="00187784">
        <w:rPr>
          <w:rFonts w:ascii="Palatino Linotype" w:hAnsi="Palatino Linotype" w:cs="Arial"/>
          <w:sz w:val="24"/>
          <w:szCs w:val="24"/>
        </w:rPr>
        <w:t>Villanueva</w:t>
      </w:r>
      <w:proofErr w:type="spellEnd"/>
      <w:r w:rsidRPr="00187784">
        <w:rPr>
          <w:rFonts w:ascii="Palatino Linotype" w:hAnsi="Palatino Linotype" w:cs="Arial"/>
          <w:sz w:val="24"/>
          <w:szCs w:val="24"/>
        </w:rPr>
        <w:t xml:space="preserve"> en su obra </w:t>
      </w:r>
      <w:r w:rsidRPr="00187784">
        <w:rPr>
          <w:rFonts w:ascii="Palatino Linotype" w:hAnsi="Palatino Linotype" w:cs="Arial"/>
          <w:i/>
          <w:sz w:val="24"/>
          <w:szCs w:val="24"/>
        </w:rPr>
        <w:t>Derecho de Acceso a la Información Pública en México. Indicadores legales</w:t>
      </w:r>
      <w:r w:rsidRPr="00187784">
        <w:rPr>
          <w:rFonts w:ascii="Palatino Linotype" w:hAnsi="Palatino Linotype" w:cs="Arial"/>
          <w:sz w:val="24"/>
          <w:szCs w:val="24"/>
        </w:rPr>
        <w:t xml:space="preserve">, Editorial </w:t>
      </w:r>
      <w:proofErr w:type="spellStart"/>
      <w:r w:rsidRPr="00187784">
        <w:rPr>
          <w:rFonts w:ascii="Palatino Linotype" w:hAnsi="Palatino Linotype" w:cs="Arial"/>
          <w:sz w:val="24"/>
          <w:szCs w:val="24"/>
        </w:rPr>
        <w:t>Limac</w:t>
      </w:r>
      <w:proofErr w:type="spellEnd"/>
      <w:r w:rsidRPr="00187784">
        <w:rPr>
          <w:rFonts w:ascii="Palatino Linotype" w:hAnsi="Palatino Linotype" w:cs="Arial"/>
          <w:sz w:val="24"/>
          <w:szCs w:val="24"/>
        </w:rPr>
        <w:t>, segunda edición, México 2005, página 22, ha definido el principio de gratuidad de la información de la siguiente forma:</w:t>
      </w:r>
    </w:p>
    <w:p w:rsidR="00087313" w:rsidRPr="00187784" w:rsidRDefault="00087313" w:rsidP="00087313">
      <w:pPr>
        <w:spacing w:before="240" w:after="240" w:line="360" w:lineRule="auto"/>
        <w:ind w:left="567" w:right="616"/>
        <w:jc w:val="both"/>
        <w:rPr>
          <w:rFonts w:ascii="Palatino Linotype" w:hAnsi="Palatino Linotype" w:cs="Arial"/>
          <w:i/>
        </w:rPr>
      </w:pPr>
      <w:r w:rsidRPr="00187784">
        <w:rPr>
          <w:rFonts w:ascii="Palatino Linotype" w:hAnsi="Palatino Linotype" w:cs="Arial"/>
          <w:i/>
        </w:rPr>
        <w:t>Este principio va en función de que toda la información esté en posesión de los sujetos obligados por una ley es considerada como un bien público, por lo tanto, toda persona que desee ejercitar este derecho debe tener acceso a la información de manera gratuita, sin que esto impida que al sujeto obligado el poder cobrar uno cuota de recuperación por la reproducción de la información, dejándose la opción de consulta directa por parte del solicitante.</w:t>
      </w:r>
    </w:p>
    <w:p w:rsidR="00087313" w:rsidRPr="00094748" w:rsidRDefault="00087313" w:rsidP="00187784">
      <w:pPr>
        <w:pStyle w:val="Prrafodelista"/>
        <w:numPr>
          <w:ilvl w:val="0"/>
          <w:numId w:val="1"/>
        </w:numPr>
        <w:spacing w:before="240" w:after="240" w:line="360" w:lineRule="auto"/>
        <w:ind w:left="0" w:firstLine="0"/>
        <w:contextualSpacing w:val="0"/>
        <w:jc w:val="both"/>
        <w:rPr>
          <w:rFonts w:ascii="Palatino Linotype" w:hAnsi="Palatino Linotype" w:cs="Arial"/>
          <w:sz w:val="24"/>
          <w:szCs w:val="24"/>
        </w:rPr>
      </w:pPr>
      <w:r w:rsidRPr="00094748">
        <w:rPr>
          <w:rFonts w:ascii="Palatino Linotype" w:hAnsi="Palatino Linotype" w:cs="Arial"/>
          <w:sz w:val="24"/>
          <w:szCs w:val="24"/>
        </w:rPr>
        <w:t>De este modo, habrá que distinguir que el principio de gratuidad de la información pública abarca dos aspectos:</w:t>
      </w:r>
    </w:p>
    <w:p w:rsidR="00087313" w:rsidRPr="00094748" w:rsidRDefault="00087313" w:rsidP="00087313">
      <w:pPr>
        <w:pStyle w:val="Prrafodelista"/>
        <w:numPr>
          <w:ilvl w:val="0"/>
          <w:numId w:val="23"/>
        </w:numPr>
        <w:spacing w:after="0" w:line="360" w:lineRule="auto"/>
        <w:ind w:left="567" w:right="616" w:firstLine="0"/>
        <w:jc w:val="both"/>
        <w:rPr>
          <w:rFonts w:ascii="Palatino Linotype" w:hAnsi="Palatino Linotype" w:cs="Arial"/>
          <w:sz w:val="24"/>
          <w:szCs w:val="24"/>
        </w:rPr>
      </w:pPr>
      <w:r w:rsidRPr="00094748">
        <w:rPr>
          <w:rFonts w:ascii="Palatino Linotype" w:hAnsi="Palatino Linotype" w:cs="Arial"/>
          <w:sz w:val="24"/>
          <w:szCs w:val="24"/>
        </w:rPr>
        <w:t>El procedimiento para acceder a la información y la consulta de la misma en forma directa o en línea, a través de las plataformas de internet creadas para solicitar, aclarar, ampliar plazos, entregar y recurrir la información.</w:t>
      </w:r>
    </w:p>
    <w:p w:rsidR="00087313" w:rsidRPr="00351E4D" w:rsidRDefault="00087313" w:rsidP="00087313">
      <w:pPr>
        <w:spacing w:after="0" w:line="360" w:lineRule="auto"/>
        <w:ind w:left="567" w:right="616"/>
        <w:jc w:val="both"/>
        <w:rPr>
          <w:rFonts w:ascii="Palatino Linotype" w:hAnsi="Palatino Linotype" w:cs="Arial"/>
          <w:sz w:val="24"/>
          <w:szCs w:val="24"/>
        </w:rPr>
      </w:pPr>
      <w:r w:rsidRPr="00351E4D">
        <w:rPr>
          <w:rFonts w:ascii="Palatino Linotype" w:hAnsi="Palatino Linotype" w:cs="Arial"/>
          <w:b/>
          <w:sz w:val="24"/>
          <w:szCs w:val="24"/>
        </w:rPr>
        <w:t>En esta primera hipótesis tanto el procedimiento como la información son eminentemente sin costo para los solicitantes</w:t>
      </w:r>
      <w:r w:rsidRPr="00351E4D">
        <w:rPr>
          <w:rFonts w:ascii="Palatino Linotype" w:hAnsi="Palatino Linotype" w:cs="Arial"/>
          <w:sz w:val="24"/>
          <w:szCs w:val="24"/>
        </w:rPr>
        <w:t>.</w:t>
      </w:r>
    </w:p>
    <w:p w:rsidR="00087313" w:rsidRPr="00094748" w:rsidRDefault="00087313" w:rsidP="00087313">
      <w:pPr>
        <w:pStyle w:val="Prrafodelista"/>
        <w:spacing w:after="0" w:line="360" w:lineRule="auto"/>
        <w:ind w:left="567" w:right="616"/>
        <w:jc w:val="both"/>
        <w:rPr>
          <w:rFonts w:ascii="Palatino Linotype" w:hAnsi="Palatino Linotype" w:cs="Arial"/>
          <w:sz w:val="24"/>
          <w:szCs w:val="24"/>
        </w:rPr>
      </w:pPr>
    </w:p>
    <w:p w:rsidR="00087313" w:rsidRPr="00094748" w:rsidRDefault="00087313" w:rsidP="00087313">
      <w:pPr>
        <w:pStyle w:val="Prrafodelista"/>
        <w:numPr>
          <w:ilvl w:val="0"/>
          <w:numId w:val="23"/>
        </w:numPr>
        <w:spacing w:after="0" w:line="360" w:lineRule="auto"/>
        <w:ind w:left="567" w:right="616" w:firstLine="0"/>
        <w:jc w:val="both"/>
        <w:rPr>
          <w:rFonts w:ascii="Palatino Linotype" w:hAnsi="Palatino Linotype" w:cs="Arial"/>
          <w:sz w:val="24"/>
          <w:szCs w:val="24"/>
        </w:rPr>
      </w:pPr>
      <w:r w:rsidRPr="00094748">
        <w:rPr>
          <w:rFonts w:ascii="Palatino Linotype" w:hAnsi="Palatino Linotype" w:cs="Arial"/>
          <w:sz w:val="24"/>
          <w:szCs w:val="24"/>
        </w:rPr>
        <w:t>Cuando el propio solicitante elige una modalidad de entrega de la información distinta a las herramientas tecnológicas puestas a su disposición para tal fin.</w:t>
      </w:r>
    </w:p>
    <w:p w:rsidR="00087313" w:rsidRPr="00351E4D" w:rsidRDefault="00087313" w:rsidP="00087313">
      <w:pPr>
        <w:spacing w:after="0" w:line="360" w:lineRule="auto"/>
        <w:ind w:left="567" w:right="616"/>
        <w:jc w:val="both"/>
        <w:rPr>
          <w:rFonts w:ascii="Palatino Linotype" w:hAnsi="Palatino Linotype" w:cs="Arial"/>
          <w:b/>
          <w:sz w:val="24"/>
          <w:szCs w:val="24"/>
        </w:rPr>
      </w:pPr>
      <w:r w:rsidRPr="00351E4D">
        <w:rPr>
          <w:rFonts w:ascii="Palatino Linotype" w:hAnsi="Palatino Linotype" w:cs="Arial"/>
          <w:b/>
          <w:sz w:val="24"/>
          <w:szCs w:val="24"/>
        </w:rPr>
        <w:t>En este supuesto, la reproducción de la información tiene un costo que depende de los materiales empleados, el soporte elegido o, en su caso, el envío.</w:t>
      </w:r>
    </w:p>
    <w:p w:rsidR="00087313" w:rsidRDefault="00087313" w:rsidP="00187784">
      <w:pPr>
        <w:pStyle w:val="Prrafodelista"/>
        <w:numPr>
          <w:ilvl w:val="0"/>
          <w:numId w:val="1"/>
        </w:numPr>
        <w:spacing w:before="240" w:after="240" w:line="360" w:lineRule="auto"/>
        <w:ind w:left="0" w:firstLine="0"/>
        <w:jc w:val="both"/>
        <w:rPr>
          <w:rFonts w:ascii="Palatino Linotype" w:hAnsi="Palatino Linotype" w:cs="Arial"/>
          <w:sz w:val="24"/>
          <w:szCs w:val="24"/>
        </w:rPr>
      </w:pPr>
      <w:r w:rsidRPr="00187784">
        <w:rPr>
          <w:rFonts w:ascii="Palatino Linotype" w:hAnsi="Palatino Linotype" w:cs="Arial"/>
          <w:sz w:val="24"/>
          <w:szCs w:val="24"/>
        </w:rPr>
        <w:t>En esa tesitura, la gratuidad en sentido amplio abarca el procedimiento y cuando las personas acceden directamente a la información o a través de los sistemas electrónicos que los órganos garantes están obligados a implementar, pero cuando se pretenden copias o reproducción en algún medio magnético, es válido el cobro de una retribución sin que dicho pago tenga fines recaudatorios, sino únicamente la recuperación de los materiales y soportes empleados para la entrega de la información y el envío.</w:t>
      </w:r>
    </w:p>
    <w:p w:rsidR="00187784" w:rsidRDefault="00187784" w:rsidP="00187784">
      <w:pPr>
        <w:pStyle w:val="Prrafodelista"/>
        <w:spacing w:before="240" w:after="240" w:line="360" w:lineRule="auto"/>
        <w:ind w:left="0"/>
        <w:jc w:val="both"/>
        <w:rPr>
          <w:rFonts w:ascii="Palatino Linotype" w:hAnsi="Palatino Linotype" w:cs="Arial"/>
          <w:sz w:val="24"/>
          <w:szCs w:val="24"/>
        </w:rPr>
      </w:pPr>
    </w:p>
    <w:p w:rsidR="00087313" w:rsidRDefault="00087313" w:rsidP="00087313">
      <w:pPr>
        <w:pStyle w:val="Prrafodelista"/>
        <w:numPr>
          <w:ilvl w:val="0"/>
          <w:numId w:val="1"/>
        </w:numPr>
        <w:spacing w:before="240" w:after="240" w:line="360" w:lineRule="auto"/>
        <w:ind w:left="0" w:firstLine="0"/>
        <w:jc w:val="both"/>
        <w:rPr>
          <w:rFonts w:ascii="Palatino Linotype" w:hAnsi="Palatino Linotype" w:cs="Arial"/>
          <w:sz w:val="24"/>
          <w:szCs w:val="24"/>
        </w:rPr>
      </w:pPr>
      <w:r w:rsidRPr="00187784">
        <w:rPr>
          <w:rFonts w:ascii="Palatino Linotype" w:hAnsi="Palatino Linotype" w:cs="Arial"/>
          <w:sz w:val="24"/>
          <w:szCs w:val="24"/>
        </w:rPr>
        <w:t>Suponer lo contrario implicaría un elemento inhibitorio para que las personas ejerzan el derecho fundamental de acceso a la información pública que tutela este órgano garante.</w:t>
      </w:r>
    </w:p>
    <w:p w:rsidR="00D10D4D" w:rsidRPr="00D10D4D" w:rsidRDefault="00D10D4D" w:rsidP="00D10D4D">
      <w:pPr>
        <w:pStyle w:val="Prrafodelista"/>
        <w:spacing w:after="0" w:line="360" w:lineRule="auto"/>
        <w:ind w:left="0"/>
        <w:jc w:val="both"/>
        <w:rPr>
          <w:rFonts w:ascii="Palatino Linotype" w:hAnsi="Palatino Linotype"/>
          <w:sz w:val="24"/>
          <w:szCs w:val="24"/>
        </w:rPr>
      </w:pPr>
    </w:p>
    <w:p w:rsidR="00FD7B43" w:rsidRPr="00D10D4D" w:rsidRDefault="00FD7B43" w:rsidP="00FD7B43">
      <w:pPr>
        <w:pStyle w:val="Ttulo1"/>
        <w:rPr>
          <w:rFonts w:ascii="Palatino Linotype" w:eastAsia="Calibri" w:hAnsi="Palatino Linotype"/>
          <w:b/>
          <w:sz w:val="24"/>
          <w:szCs w:val="24"/>
        </w:rPr>
      </w:pPr>
      <w:bookmarkStart w:id="8" w:name="_Toc510437629"/>
      <w:bookmarkStart w:id="9" w:name="_Toc521942598"/>
      <w:bookmarkStart w:id="10" w:name="_Toc10461042"/>
      <w:r w:rsidRPr="00D10D4D">
        <w:rPr>
          <w:rFonts w:ascii="Palatino Linotype" w:eastAsia="Calibri" w:hAnsi="Palatino Linotype"/>
          <w:b/>
          <w:color w:val="auto"/>
          <w:sz w:val="24"/>
          <w:szCs w:val="24"/>
        </w:rPr>
        <w:t>V. Conclusión.</w:t>
      </w:r>
      <w:bookmarkEnd w:id="8"/>
      <w:bookmarkEnd w:id="9"/>
      <w:bookmarkEnd w:id="10"/>
    </w:p>
    <w:p w:rsidR="00FD7B43" w:rsidRPr="00D25A04" w:rsidRDefault="00FD7B43" w:rsidP="00FD7B43">
      <w:pPr>
        <w:pStyle w:val="Prrafodelista"/>
        <w:ind w:left="0"/>
        <w:rPr>
          <w:rFonts w:ascii="Palatino Linotype" w:eastAsia="Calibri" w:hAnsi="Palatino Linotype" w:cs="Arial"/>
          <w:sz w:val="24"/>
          <w:szCs w:val="24"/>
        </w:rPr>
      </w:pPr>
    </w:p>
    <w:p w:rsidR="00FD7B43" w:rsidRPr="00D10D4D" w:rsidRDefault="00FD7B43" w:rsidP="00D10D4D">
      <w:pPr>
        <w:pStyle w:val="Prrafodelista"/>
        <w:numPr>
          <w:ilvl w:val="0"/>
          <w:numId w:val="1"/>
        </w:numPr>
        <w:spacing w:line="360" w:lineRule="auto"/>
        <w:ind w:left="0" w:firstLine="0"/>
        <w:jc w:val="both"/>
        <w:rPr>
          <w:rFonts w:ascii="Palatino Linotype" w:eastAsia="Calibri" w:hAnsi="Palatino Linotype" w:cs="Arial"/>
          <w:sz w:val="24"/>
          <w:szCs w:val="24"/>
        </w:rPr>
      </w:pPr>
      <w:r w:rsidRPr="00D10D4D">
        <w:rPr>
          <w:rFonts w:ascii="Palatino Linotype" w:eastAsia="Calibri" w:hAnsi="Palatino Linotype" w:cs="Arial"/>
          <w:sz w:val="24"/>
          <w:szCs w:val="24"/>
        </w:rPr>
        <w:t xml:space="preserve">Por lo mencionado anteriormente, considero que es de suma importancia </w:t>
      </w:r>
      <w:r w:rsidR="00666558">
        <w:rPr>
          <w:rFonts w:ascii="Palatino Linotype" w:eastAsia="Calibri" w:hAnsi="Palatino Linotype" w:cs="Arial"/>
          <w:sz w:val="24"/>
          <w:szCs w:val="24"/>
        </w:rPr>
        <w:t xml:space="preserve">señalar </w:t>
      </w:r>
      <w:r w:rsidRPr="00D10D4D">
        <w:rPr>
          <w:rFonts w:ascii="Palatino Linotype" w:eastAsia="Calibri" w:hAnsi="Palatino Linotype" w:cs="Arial"/>
          <w:sz w:val="24"/>
          <w:szCs w:val="24"/>
        </w:rPr>
        <w:t xml:space="preserve">que </w:t>
      </w:r>
      <w:r w:rsidR="00666558" w:rsidRPr="00187784">
        <w:rPr>
          <w:rFonts w:ascii="Palatino Linotype" w:eastAsia="MS Mincho" w:hAnsi="Palatino Linotype" w:cs="Arial"/>
          <w:sz w:val="24"/>
          <w:szCs w:val="24"/>
        </w:rPr>
        <w:t xml:space="preserve">el referir un cobro es jurídicamente incompatible con el </w:t>
      </w:r>
      <w:r w:rsidR="00666558" w:rsidRPr="00187784">
        <w:rPr>
          <w:rFonts w:ascii="Palatino Linotype" w:eastAsia="MS Mincho" w:hAnsi="Palatino Linotype" w:cs="Arial"/>
          <w:b/>
          <w:sz w:val="24"/>
          <w:szCs w:val="24"/>
        </w:rPr>
        <w:t>principio de gratuidad</w:t>
      </w:r>
      <w:r w:rsidR="00666558" w:rsidRPr="00187784">
        <w:rPr>
          <w:rFonts w:ascii="Palatino Linotype" w:eastAsia="MS Mincho" w:hAnsi="Palatino Linotype" w:cs="Arial"/>
          <w:sz w:val="24"/>
          <w:szCs w:val="24"/>
        </w:rPr>
        <w:t xml:space="preserve"> establecido en el artículo 6 de la </w:t>
      </w:r>
      <w:r w:rsidR="00666558" w:rsidRPr="00187784">
        <w:rPr>
          <w:rFonts w:ascii="Palatino Linotype" w:eastAsia="MS Mincho" w:hAnsi="Palatino Linotype" w:cs="Arial"/>
          <w:b/>
          <w:sz w:val="24"/>
          <w:szCs w:val="24"/>
        </w:rPr>
        <w:t>Constitución Federal</w:t>
      </w:r>
      <w:r w:rsidR="00666558" w:rsidRPr="00187784">
        <w:rPr>
          <w:rFonts w:ascii="Palatino Linotype" w:eastAsia="MS Mincho" w:hAnsi="Palatino Linotype" w:cs="Arial"/>
          <w:sz w:val="24"/>
          <w:szCs w:val="24"/>
        </w:rPr>
        <w:t xml:space="preserve"> y 5 de la </w:t>
      </w:r>
      <w:r w:rsidR="00666558" w:rsidRPr="00187784">
        <w:rPr>
          <w:rFonts w:ascii="Palatino Linotype" w:eastAsia="MS Mincho" w:hAnsi="Palatino Linotype" w:cs="Arial"/>
          <w:b/>
          <w:sz w:val="24"/>
          <w:szCs w:val="24"/>
        </w:rPr>
        <w:t>Constitución Local</w:t>
      </w:r>
      <w:r w:rsidR="00666558" w:rsidRPr="00187784">
        <w:rPr>
          <w:rFonts w:ascii="Palatino Linotype" w:eastAsia="MS Mincho" w:hAnsi="Palatino Linotype" w:cs="Arial"/>
          <w:sz w:val="24"/>
          <w:szCs w:val="24"/>
        </w:rPr>
        <w:t>. Esto es así porque la información solicitada no será entregada en algún material específico, y en el caso de las versiones públicas se pueden elaborar con el uso de programas y herramientas tecnológicas de fácil acceso, sin necesidad realizar impresiones o fotocopiar las ya existentes</w:t>
      </w:r>
      <w:r w:rsidR="00666558">
        <w:rPr>
          <w:rFonts w:ascii="Palatino Linotype" w:eastAsia="MS Mincho" w:hAnsi="Palatino Linotype" w:cs="Arial"/>
          <w:sz w:val="24"/>
          <w:szCs w:val="24"/>
        </w:rPr>
        <w:t>.</w:t>
      </w:r>
    </w:p>
    <w:p w:rsidR="004329B1" w:rsidRDefault="004329B1" w:rsidP="00085AE6">
      <w:pPr>
        <w:spacing w:line="360" w:lineRule="auto"/>
        <w:rPr>
          <w:rFonts w:ascii="Palatino Linotype" w:hAnsi="Palatino Linotype" w:cs="Arial"/>
          <w:color w:val="000000" w:themeColor="text1"/>
          <w:sz w:val="24"/>
          <w:szCs w:val="24"/>
        </w:rPr>
      </w:pPr>
    </w:p>
    <w:p w:rsidR="00D10D4D" w:rsidRDefault="00D10D4D" w:rsidP="00085AE6">
      <w:pPr>
        <w:spacing w:line="360" w:lineRule="auto"/>
        <w:rPr>
          <w:rFonts w:ascii="Palatino Linotype" w:hAnsi="Palatino Linotype" w:cs="Arial"/>
          <w:color w:val="000000" w:themeColor="text1"/>
          <w:sz w:val="24"/>
          <w:szCs w:val="24"/>
        </w:rPr>
      </w:pPr>
    </w:p>
    <w:p w:rsidR="00D10D4D" w:rsidRDefault="00D10D4D" w:rsidP="00085AE6">
      <w:pPr>
        <w:spacing w:line="360" w:lineRule="auto"/>
        <w:rPr>
          <w:rFonts w:ascii="Palatino Linotype" w:hAnsi="Palatino Linotype" w:cs="Arial"/>
          <w:color w:val="000000" w:themeColor="text1"/>
          <w:sz w:val="24"/>
          <w:szCs w:val="24"/>
        </w:rPr>
      </w:pPr>
    </w:p>
    <w:p w:rsidR="00D10D4D" w:rsidRPr="00CF18AC" w:rsidRDefault="00D10D4D" w:rsidP="00085AE6">
      <w:pPr>
        <w:spacing w:line="360" w:lineRule="auto"/>
        <w:rPr>
          <w:rFonts w:ascii="Palatino Linotype" w:hAnsi="Palatino Linotype" w:cs="Arial"/>
          <w:color w:val="000000" w:themeColor="text1"/>
          <w:sz w:val="24"/>
          <w:szCs w:val="24"/>
        </w:rPr>
      </w:pPr>
    </w:p>
    <w:p w:rsidR="00085AE6" w:rsidRPr="004F0E90" w:rsidRDefault="00085AE6" w:rsidP="00085AE6">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085AE6" w:rsidRDefault="00085AE6" w:rsidP="00085AE6">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2E334C" w:rsidRDefault="001B7197" w:rsidP="001B7197">
      <w:pPr>
        <w:spacing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085AE6" w:rsidRDefault="00085AE6" w:rsidP="00085AE6">
      <w:pPr>
        <w:spacing w:line="360" w:lineRule="auto"/>
        <w:rPr>
          <w:rFonts w:ascii="Palatino Linotype" w:eastAsia="Calibri" w:hAnsi="Palatino Linotype" w:cs="Arial"/>
          <w:b/>
          <w:color w:val="000000" w:themeColor="text1"/>
          <w:sz w:val="24"/>
          <w:szCs w:val="24"/>
        </w:rPr>
      </w:pPr>
    </w:p>
    <w:p w:rsidR="00797A31" w:rsidRPr="00A640C7" w:rsidRDefault="00085AE6" w:rsidP="001B7197">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w:t>
      </w:r>
      <w:r w:rsidR="00372CB5">
        <w:rPr>
          <w:rFonts w:ascii="Palatino Linotype" w:eastAsia="Calibri" w:hAnsi="Palatino Linotype" w:cs="Arial"/>
          <w:b/>
          <w:color w:val="000000" w:themeColor="text1"/>
          <w:sz w:val="24"/>
          <w:szCs w:val="24"/>
        </w:rPr>
        <w:t>ECD</w:t>
      </w:r>
      <w:r>
        <w:rPr>
          <w:rFonts w:ascii="Palatino Linotype" w:eastAsia="Calibri" w:hAnsi="Palatino Linotype" w:cs="Arial"/>
          <w:b/>
          <w:color w:val="000000" w:themeColor="text1"/>
          <w:sz w:val="24"/>
          <w:szCs w:val="24"/>
        </w:rPr>
        <w:t>.</w:t>
      </w:r>
      <w:bookmarkStart w:id="11" w:name="_GoBack"/>
      <w:bookmarkEnd w:id="11"/>
    </w:p>
    <w:sectPr w:rsidR="00797A31" w:rsidRPr="00A640C7"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4A0" w:rsidRDefault="009874A0" w:rsidP="00E82D3D">
      <w:pPr>
        <w:spacing w:after="0" w:line="240" w:lineRule="auto"/>
      </w:pPr>
      <w:r>
        <w:separator/>
      </w:r>
    </w:p>
  </w:endnote>
  <w:endnote w:type="continuationSeparator" w:id="0">
    <w:p w:rsidR="009874A0" w:rsidRDefault="009874A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6CCF">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6CCF">
              <w:rPr>
                <w:b/>
                <w:bCs/>
                <w:noProof/>
              </w:rPr>
              <w:t>25</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4A0" w:rsidRDefault="009874A0" w:rsidP="00E82D3D">
      <w:pPr>
        <w:spacing w:after="0" w:line="240" w:lineRule="auto"/>
      </w:pPr>
      <w:r>
        <w:separator/>
      </w:r>
    </w:p>
  </w:footnote>
  <w:footnote w:type="continuationSeparator" w:id="0">
    <w:p w:rsidR="009874A0" w:rsidRDefault="009874A0" w:rsidP="00E82D3D">
      <w:pPr>
        <w:spacing w:after="0" w:line="240" w:lineRule="auto"/>
      </w:pPr>
      <w:r>
        <w:continuationSeparator/>
      </w:r>
    </w:p>
  </w:footnote>
  <w:footnote w:id="1">
    <w:p w:rsidR="00085AE6" w:rsidRPr="00FA14E5" w:rsidRDefault="00085AE6" w:rsidP="00085AE6">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w:t>
      </w:r>
      <w:proofErr w:type="spellStart"/>
      <w:r w:rsidRPr="00FA14E5">
        <w:rPr>
          <w:rFonts w:ascii="Arial" w:hAnsi="Arial" w:cs="Arial"/>
        </w:rPr>
        <w:t>Trotta</w:t>
      </w:r>
      <w:proofErr w:type="spellEnd"/>
      <w:r w:rsidRPr="00FA14E5">
        <w:rPr>
          <w:rFonts w:ascii="Arial" w:hAnsi="Arial" w:cs="Arial"/>
        </w:rPr>
        <w:t>, 2010. Pág. 24</w:t>
      </w:r>
    </w:p>
  </w:footnote>
  <w:footnote w:id="2">
    <w:p w:rsidR="00085AE6" w:rsidRPr="00FA14E5" w:rsidRDefault="00085AE6" w:rsidP="00085AE6">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FA14E5">
        <w:rPr>
          <w:rFonts w:ascii="Arial" w:hAnsi="Arial" w:cs="Arial"/>
        </w:rPr>
        <w:t>Alexy</w:t>
      </w:r>
      <w:proofErr w:type="spellEnd"/>
      <w:r w:rsidRPr="00FA14E5">
        <w:rPr>
          <w:rFonts w:ascii="Arial" w:hAnsi="Arial" w:cs="Arial"/>
        </w:rPr>
        <w:t xml:space="preserve">,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085AE6" w:rsidRPr="00FA14E5" w:rsidRDefault="00085AE6" w:rsidP="00085AE6">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w:t>
      </w:r>
      <w:proofErr w:type="spellStart"/>
      <w:r w:rsidRPr="00FA14E5">
        <w:rPr>
          <w:rFonts w:ascii="Arial" w:hAnsi="Arial" w:cs="Arial"/>
        </w:rPr>
        <w:t>Trotta</w:t>
      </w:r>
      <w:proofErr w:type="spellEnd"/>
      <w:r w:rsidRPr="00FA14E5">
        <w:rPr>
          <w:rFonts w:ascii="Arial" w:hAnsi="Arial" w:cs="Arial"/>
        </w:rPr>
        <w:t>, 2014.Pág. 62.</w:t>
      </w:r>
    </w:p>
  </w:footnote>
  <w:footnote w:id="4">
    <w:p w:rsidR="00085AE6" w:rsidRPr="00FA14E5" w:rsidRDefault="00085AE6" w:rsidP="00085AE6">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democracia constitucional.</w:t>
      </w:r>
      <w:r w:rsidRPr="00FA14E5">
        <w:rPr>
          <w:rFonts w:ascii="Arial" w:hAnsi="Arial" w:cs="Arial"/>
        </w:rPr>
        <w:t xml:space="preserve"> Segunda edición, Madrid. Ed. Mínima </w:t>
      </w:r>
      <w:proofErr w:type="spellStart"/>
      <w:r w:rsidRPr="00FA14E5">
        <w:rPr>
          <w:rFonts w:ascii="Arial" w:hAnsi="Arial" w:cs="Arial"/>
        </w:rPr>
        <w:t>Trotta</w:t>
      </w:r>
      <w:proofErr w:type="spellEnd"/>
      <w:r w:rsidRPr="00FA14E5">
        <w:rPr>
          <w:rFonts w:ascii="Arial" w:hAnsi="Arial" w:cs="Arial"/>
        </w:rPr>
        <w:t>. 2011. Pág. 40.</w:t>
      </w:r>
    </w:p>
  </w:footnote>
  <w:footnote w:id="5">
    <w:p w:rsidR="00E00E51" w:rsidRPr="00FA14E5" w:rsidRDefault="00E00E51" w:rsidP="00E00E51">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Comisión Interamericana de Derechos Humanos. Relatoría Especial para la Libertad de Expresión. El derecho de acceso a la información pública en el marco jurídico interamericano. 2ª. Edición, OEA, 2012. Párr. 29.</w:t>
      </w:r>
    </w:p>
  </w:footnote>
  <w:footnote w:id="6">
    <w:p w:rsidR="00E00E51" w:rsidRPr="00FA14E5" w:rsidRDefault="00E00E51" w:rsidP="00E00E51">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Corte Interamericana de Derechos Humanos. Caso Claude Reyes y otros contra Chile. Sentencia de 19 de septiembre de 2006. </w:t>
      </w:r>
      <w:proofErr w:type="spellStart"/>
      <w:r w:rsidRPr="00FA14E5">
        <w:rPr>
          <w:rFonts w:ascii="Arial" w:hAnsi="Arial" w:cs="Arial"/>
        </w:rPr>
        <w:t>Párrfs</w:t>
      </w:r>
      <w:proofErr w:type="spellEnd"/>
      <w:r w:rsidRPr="00FA14E5">
        <w:rPr>
          <w:rFonts w:ascii="Arial" w:hAnsi="Arial" w:cs="Arial"/>
        </w:rPr>
        <w:t>. 116-139.</w:t>
      </w:r>
    </w:p>
  </w:footnote>
  <w:footnote w:id="7">
    <w:p w:rsidR="00E00E51" w:rsidRPr="00FA14E5" w:rsidRDefault="00E00E51" w:rsidP="00E00E51">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OPINIÓN PARTICULAR DEL COMISIONADO JOSÉ GUADALUPE LUNA HERNÁNDEZ EN EL RECURSO DE REVISIÓN 01750/INFOEM/IP/RR/2015 Y 01751/INFOEM/IP/RR/2015. Párr. 21.</w:t>
      </w:r>
    </w:p>
  </w:footnote>
  <w:footnote w:id="8">
    <w:p w:rsidR="00E00E51" w:rsidRPr="00FA14E5" w:rsidRDefault="00E00E51" w:rsidP="00E00E51">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La demo…cit. </w:t>
      </w:r>
      <w:r w:rsidRPr="00FA14E5">
        <w:rPr>
          <w:rFonts w:ascii="Arial" w:hAnsi="Arial" w:cs="Arial"/>
        </w:rPr>
        <w:t>Pág. 62.</w:t>
      </w:r>
    </w:p>
  </w:footnote>
  <w:footnote w:id="9">
    <w:p w:rsidR="00E00E51" w:rsidRPr="00FA14E5" w:rsidRDefault="00E00E51" w:rsidP="00E00E51">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Pode… cit. </w:t>
      </w:r>
      <w:r w:rsidRPr="00FA14E5">
        <w:rPr>
          <w:rFonts w:ascii="Arial" w:hAnsi="Arial" w:cs="Arial"/>
        </w:rPr>
        <w:t>Pág.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806CC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806CC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806CC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5CD"/>
    <w:multiLevelType w:val="hybridMultilevel"/>
    <w:tmpl w:val="89620110"/>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9C04DE"/>
    <w:multiLevelType w:val="hybridMultilevel"/>
    <w:tmpl w:val="E102B6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D6434A"/>
    <w:multiLevelType w:val="hybridMultilevel"/>
    <w:tmpl w:val="82461C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21218D"/>
    <w:multiLevelType w:val="hybridMultilevel"/>
    <w:tmpl w:val="14647F20"/>
    <w:lvl w:ilvl="0" w:tplc="95509DB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4">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553564"/>
    <w:multiLevelType w:val="hybridMultilevel"/>
    <w:tmpl w:val="E61C7CC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B8E2722"/>
    <w:multiLevelType w:val="hybridMultilevel"/>
    <w:tmpl w:val="F1141F4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F25DC8"/>
    <w:multiLevelType w:val="hybridMultilevel"/>
    <w:tmpl w:val="139CC8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792B25"/>
    <w:multiLevelType w:val="hybridMultilevel"/>
    <w:tmpl w:val="BC825378"/>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BC346F"/>
    <w:multiLevelType w:val="hybridMultilevel"/>
    <w:tmpl w:val="653C0EA8"/>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nsid w:val="4E513B41"/>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8B2937"/>
    <w:multiLevelType w:val="hybridMultilevel"/>
    <w:tmpl w:val="B0BE1A20"/>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8">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1425B63"/>
    <w:multiLevelType w:val="hybridMultilevel"/>
    <w:tmpl w:val="3B0C8DD4"/>
    <w:lvl w:ilvl="0" w:tplc="080A0017">
      <w:start w:val="1"/>
      <w:numFmt w:val="lowerLetter"/>
      <w:lvlText w:val="%1)"/>
      <w:lvlJc w:val="left"/>
      <w:pPr>
        <w:ind w:left="363" w:hanging="360"/>
      </w:pPr>
    </w:lvl>
    <w:lvl w:ilvl="1" w:tplc="080A0019">
      <w:start w:val="1"/>
      <w:numFmt w:val="lowerLetter"/>
      <w:lvlText w:val="%2."/>
      <w:lvlJc w:val="left"/>
      <w:pPr>
        <w:ind w:left="1083" w:hanging="360"/>
      </w:pPr>
    </w:lvl>
    <w:lvl w:ilvl="2" w:tplc="080A001B">
      <w:start w:val="1"/>
      <w:numFmt w:val="lowerRoman"/>
      <w:lvlText w:val="%3."/>
      <w:lvlJc w:val="right"/>
      <w:pPr>
        <w:ind w:left="1803" w:hanging="180"/>
      </w:pPr>
    </w:lvl>
    <w:lvl w:ilvl="3" w:tplc="080A000F">
      <w:start w:val="1"/>
      <w:numFmt w:val="decimal"/>
      <w:lvlText w:val="%4."/>
      <w:lvlJc w:val="left"/>
      <w:pPr>
        <w:ind w:left="2523" w:hanging="360"/>
      </w:pPr>
    </w:lvl>
    <w:lvl w:ilvl="4" w:tplc="080A0019">
      <w:start w:val="1"/>
      <w:numFmt w:val="lowerLetter"/>
      <w:lvlText w:val="%5."/>
      <w:lvlJc w:val="left"/>
      <w:pPr>
        <w:ind w:left="3243" w:hanging="360"/>
      </w:pPr>
    </w:lvl>
    <w:lvl w:ilvl="5" w:tplc="080A001B">
      <w:start w:val="1"/>
      <w:numFmt w:val="lowerRoman"/>
      <w:lvlText w:val="%6."/>
      <w:lvlJc w:val="right"/>
      <w:pPr>
        <w:ind w:left="3963" w:hanging="180"/>
      </w:pPr>
    </w:lvl>
    <w:lvl w:ilvl="6" w:tplc="080A000F">
      <w:start w:val="1"/>
      <w:numFmt w:val="decimal"/>
      <w:lvlText w:val="%7."/>
      <w:lvlJc w:val="left"/>
      <w:pPr>
        <w:ind w:left="4683" w:hanging="360"/>
      </w:pPr>
    </w:lvl>
    <w:lvl w:ilvl="7" w:tplc="080A0019">
      <w:start w:val="1"/>
      <w:numFmt w:val="lowerLetter"/>
      <w:lvlText w:val="%8."/>
      <w:lvlJc w:val="left"/>
      <w:pPr>
        <w:ind w:left="5403" w:hanging="360"/>
      </w:pPr>
    </w:lvl>
    <w:lvl w:ilvl="8" w:tplc="080A001B">
      <w:start w:val="1"/>
      <w:numFmt w:val="lowerRoman"/>
      <w:lvlText w:val="%9."/>
      <w:lvlJc w:val="right"/>
      <w:pPr>
        <w:ind w:left="6123" w:hanging="180"/>
      </w:pPr>
    </w:lvl>
  </w:abstractNum>
  <w:abstractNum w:abstractNumId="20">
    <w:nsid w:val="63225E66"/>
    <w:multiLevelType w:val="hybridMultilevel"/>
    <w:tmpl w:val="4E22EA5E"/>
    <w:lvl w:ilvl="0" w:tplc="30CC87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CD3FEB"/>
    <w:multiLevelType w:val="hybridMultilevel"/>
    <w:tmpl w:val="C858703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3D61BC6"/>
    <w:multiLevelType w:val="hybridMultilevel"/>
    <w:tmpl w:val="7C9A84F8"/>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8B6C1D1A"/>
    <w:lvl w:ilvl="0" w:tplc="080A000F">
      <w:start w:val="1"/>
      <w:numFmt w:val="decimal"/>
      <w:lvlText w:val="%1."/>
      <w:lvlJc w:val="left"/>
      <w:pPr>
        <w:ind w:left="3196"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A211B3"/>
    <w:multiLevelType w:val="hybridMultilevel"/>
    <w:tmpl w:val="61EC231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10"/>
  </w:num>
  <w:num w:numId="3">
    <w:abstractNumId w:val="15"/>
  </w:num>
  <w:num w:numId="4">
    <w:abstractNumId w:val="22"/>
  </w:num>
  <w:num w:numId="5">
    <w:abstractNumId w:val="21"/>
  </w:num>
  <w:num w:numId="6">
    <w:abstractNumId w:val="4"/>
  </w:num>
  <w:num w:numId="7">
    <w:abstractNumId w:val="31"/>
  </w:num>
  <w:num w:numId="8">
    <w:abstractNumId w:val="16"/>
  </w:num>
  <w:num w:numId="9">
    <w:abstractNumId w:val="25"/>
  </w:num>
  <w:num w:numId="10">
    <w:abstractNumId w:val="9"/>
  </w:num>
  <w:num w:numId="11">
    <w:abstractNumId w:val="24"/>
  </w:num>
  <w:num w:numId="12">
    <w:abstractNumId w:val="3"/>
  </w:num>
  <w:num w:numId="13">
    <w:abstractNumId w:val="20"/>
  </w:num>
  <w:num w:numId="14">
    <w:abstractNumId w:val="14"/>
  </w:num>
  <w:num w:numId="15">
    <w:abstractNumId w:val="18"/>
  </w:num>
  <w:num w:numId="16">
    <w:abstractNumId w:val="12"/>
  </w:num>
  <w:num w:numId="17">
    <w:abstractNumId w:val="13"/>
  </w:num>
  <w:num w:numId="18">
    <w:abstractNumId w:val="28"/>
  </w:num>
  <w:num w:numId="19">
    <w:abstractNumId w:val="1"/>
  </w:num>
  <w:num w:numId="20">
    <w:abstractNumId w:val="7"/>
  </w:num>
  <w:num w:numId="21">
    <w:abstractNumId w:val="17"/>
  </w:num>
  <w:num w:numId="22">
    <w:abstractNumId w:val="19"/>
  </w:num>
  <w:num w:numId="23">
    <w:abstractNumId w:val="2"/>
  </w:num>
  <w:num w:numId="24">
    <w:abstractNumId w:val="27"/>
  </w:num>
  <w:num w:numId="25">
    <w:abstractNumId w:val="30"/>
  </w:num>
  <w:num w:numId="26">
    <w:abstractNumId w:val="8"/>
  </w:num>
  <w:num w:numId="27">
    <w:abstractNumId w:val="23"/>
  </w:num>
  <w:num w:numId="28">
    <w:abstractNumId w:val="26"/>
  </w:num>
  <w:num w:numId="29">
    <w:abstractNumId w:val="29"/>
  </w:num>
  <w:num w:numId="30">
    <w:abstractNumId w:val="11"/>
  </w:num>
  <w:num w:numId="31">
    <w:abstractNumId w:val="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143E4"/>
    <w:rsid w:val="00014859"/>
    <w:rsid w:val="00022833"/>
    <w:rsid w:val="000535F5"/>
    <w:rsid w:val="00073647"/>
    <w:rsid w:val="00084786"/>
    <w:rsid w:val="00085AE6"/>
    <w:rsid w:val="00087313"/>
    <w:rsid w:val="00096CC2"/>
    <w:rsid w:val="000B2BC8"/>
    <w:rsid w:val="000D5AEA"/>
    <w:rsid w:val="00102360"/>
    <w:rsid w:val="00102A9E"/>
    <w:rsid w:val="001240A5"/>
    <w:rsid w:val="001403F1"/>
    <w:rsid w:val="0014534B"/>
    <w:rsid w:val="001603C4"/>
    <w:rsid w:val="001744A9"/>
    <w:rsid w:val="00187784"/>
    <w:rsid w:val="001B19B4"/>
    <w:rsid w:val="001B2A38"/>
    <w:rsid w:val="001B7197"/>
    <w:rsid w:val="001C7729"/>
    <w:rsid w:val="001E7FE3"/>
    <w:rsid w:val="0029292D"/>
    <w:rsid w:val="002E334C"/>
    <w:rsid w:val="002E3ED2"/>
    <w:rsid w:val="002F79FF"/>
    <w:rsid w:val="00307158"/>
    <w:rsid w:val="00315A31"/>
    <w:rsid w:val="003258B6"/>
    <w:rsid w:val="00372CB5"/>
    <w:rsid w:val="00384DBA"/>
    <w:rsid w:val="00391ECE"/>
    <w:rsid w:val="003F3846"/>
    <w:rsid w:val="004137A7"/>
    <w:rsid w:val="004329B1"/>
    <w:rsid w:val="00483E8A"/>
    <w:rsid w:val="0048628E"/>
    <w:rsid w:val="00496626"/>
    <w:rsid w:val="004A383F"/>
    <w:rsid w:val="004B0239"/>
    <w:rsid w:val="005033BD"/>
    <w:rsid w:val="005556CA"/>
    <w:rsid w:val="0055713D"/>
    <w:rsid w:val="00557804"/>
    <w:rsid w:val="005663B7"/>
    <w:rsid w:val="005D28C3"/>
    <w:rsid w:val="005E55E0"/>
    <w:rsid w:val="005F30BC"/>
    <w:rsid w:val="00617ACF"/>
    <w:rsid w:val="006257F0"/>
    <w:rsid w:val="006577B9"/>
    <w:rsid w:val="00663DED"/>
    <w:rsid w:val="00666558"/>
    <w:rsid w:val="00675599"/>
    <w:rsid w:val="00677135"/>
    <w:rsid w:val="006F0A01"/>
    <w:rsid w:val="006F7748"/>
    <w:rsid w:val="00707317"/>
    <w:rsid w:val="00733E65"/>
    <w:rsid w:val="00797A31"/>
    <w:rsid w:val="007D037D"/>
    <w:rsid w:val="008039E7"/>
    <w:rsid w:val="00806CCF"/>
    <w:rsid w:val="00807E40"/>
    <w:rsid w:val="00863AB3"/>
    <w:rsid w:val="00873C97"/>
    <w:rsid w:val="008A6A28"/>
    <w:rsid w:val="008C2121"/>
    <w:rsid w:val="008F5918"/>
    <w:rsid w:val="00905472"/>
    <w:rsid w:val="00961B02"/>
    <w:rsid w:val="00966CCC"/>
    <w:rsid w:val="009874A0"/>
    <w:rsid w:val="009A2D39"/>
    <w:rsid w:val="009C382C"/>
    <w:rsid w:val="00A61EE4"/>
    <w:rsid w:val="00A640C7"/>
    <w:rsid w:val="00A94603"/>
    <w:rsid w:val="00AF3792"/>
    <w:rsid w:val="00B418D3"/>
    <w:rsid w:val="00B44BEB"/>
    <w:rsid w:val="00B9285A"/>
    <w:rsid w:val="00BB488C"/>
    <w:rsid w:val="00C3434E"/>
    <w:rsid w:val="00C71CD0"/>
    <w:rsid w:val="00C753D8"/>
    <w:rsid w:val="00C76751"/>
    <w:rsid w:val="00CA2B8E"/>
    <w:rsid w:val="00CB1367"/>
    <w:rsid w:val="00CB73E4"/>
    <w:rsid w:val="00CC7CC1"/>
    <w:rsid w:val="00CD240F"/>
    <w:rsid w:val="00CF0462"/>
    <w:rsid w:val="00CF69A6"/>
    <w:rsid w:val="00D10D4D"/>
    <w:rsid w:val="00D218C8"/>
    <w:rsid w:val="00D456C3"/>
    <w:rsid w:val="00D70E0E"/>
    <w:rsid w:val="00DB759F"/>
    <w:rsid w:val="00DC7718"/>
    <w:rsid w:val="00DD14BB"/>
    <w:rsid w:val="00DE7A32"/>
    <w:rsid w:val="00E00E51"/>
    <w:rsid w:val="00E06302"/>
    <w:rsid w:val="00E220D0"/>
    <w:rsid w:val="00E225E5"/>
    <w:rsid w:val="00E235A7"/>
    <w:rsid w:val="00E82D3D"/>
    <w:rsid w:val="00E83E72"/>
    <w:rsid w:val="00EE3464"/>
    <w:rsid w:val="00EF6E11"/>
    <w:rsid w:val="00F1435E"/>
    <w:rsid w:val="00F22A22"/>
    <w:rsid w:val="00F30EE8"/>
    <w:rsid w:val="00F354D8"/>
    <w:rsid w:val="00F82E38"/>
    <w:rsid w:val="00FB7111"/>
    <w:rsid w:val="00FC605B"/>
    <w:rsid w:val="00FC7895"/>
    <w:rsid w:val="00FD7B43"/>
    <w:rsid w:val="00FF01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E6"/>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5D28C3"/>
    <w:pPr>
      <w:tabs>
        <w:tab w:val="right" w:leader="dot" w:pos="8828"/>
      </w:tabs>
      <w:spacing w:after="100"/>
      <w:ind w:left="284"/>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paragraph" w:customStyle="1" w:styleId="Texto">
    <w:name w:val="Texto"/>
    <w:basedOn w:val="Normal"/>
    <w:rsid w:val="00087313"/>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2AA8-B4FC-4AB2-9B71-5C9B8395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5122</Words>
  <Characters>28173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2017-10-23T21:58:00Z</cp:lastPrinted>
  <dcterms:created xsi:type="dcterms:W3CDTF">2019-06-20T18:46:00Z</dcterms:created>
  <dcterms:modified xsi:type="dcterms:W3CDTF">2019-08-12T17:43:00Z</dcterms:modified>
</cp:coreProperties>
</file>