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984655" w:rsidRDefault="002A5BA4" w:rsidP="00984655">
      <w:pPr>
        <w:spacing w:line="360" w:lineRule="auto"/>
        <w:ind w:left="708" w:hanging="708"/>
        <w:jc w:val="center"/>
        <w:rPr>
          <w:rFonts w:ascii="Palatino Linotype" w:eastAsia="Times New Roman" w:hAnsi="Palatino Linotype" w:cs="Times New Roman"/>
          <w:b/>
        </w:rPr>
      </w:pPr>
      <w:r w:rsidRPr="00984655">
        <w:rPr>
          <w:rFonts w:ascii="Palatino Linotype" w:eastAsia="Times New Roman" w:hAnsi="Palatino Linotype" w:cs="Times New Roman"/>
          <w:b/>
        </w:rPr>
        <w:t>LÍNEAS ARGUMENTATIVAS</w:t>
      </w:r>
    </w:p>
    <w:p w:rsidR="009B16BF" w:rsidRPr="00984655" w:rsidRDefault="009B16BF" w:rsidP="00984655">
      <w:pPr>
        <w:spacing w:before="240" w:after="240" w:line="360" w:lineRule="auto"/>
        <w:jc w:val="both"/>
        <w:rPr>
          <w:rFonts w:ascii="Palatino Linotype" w:hAnsi="Palatino Linotype"/>
          <w:b/>
        </w:rPr>
      </w:pPr>
      <w:r w:rsidRPr="00984655">
        <w:rPr>
          <w:rFonts w:ascii="Palatino Linotype" w:hAnsi="Palatino Linotype"/>
          <w:b/>
        </w:rPr>
        <w:t>NEGATIVA FICTA, NO EXISTE PLAZO PERENTORIO PARA INTERPONER EL RECURSO.</w:t>
      </w:r>
      <w:r w:rsidRPr="00984655">
        <w:rPr>
          <w:rFonts w:ascii="Palatino Linotype" w:hAnsi="Palatino Linotype"/>
        </w:rPr>
        <w:t xml:space="preserve"> </w:t>
      </w:r>
      <w:r w:rsidRPr="00984655">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723ABC" w:rsidRPr="00984655">
        <w:rPr>
          <w:rFonts w:ascii="Palatino Linotype" w:eastAsia="Times New Roman" w:hAnsi="Palatino Linotype" w:cs="Arial"/>
          <w:color w:val="000000" w:themeColor="text1"/>
          <w:lang w:val="es-ES" w:eastAsia="es-MX"/>
        </w:rPr>
        <w:t>.</w:t>
      </w:r>
    </w:p>
    <w:p w:rsidR="009B16BF" w:rsidRPr="00984655" w:rsidRDefault="009B16BF" w:rsidP="00984655">
      <w:pPr>
        <w:spacing w:before="240" w:after="240" w:line="360" w:lineRule="auto"/>
        <w:jc w:val="both"/>
        <w:rPr>
          <w:rFonts w:ascii="Palatino Linotype" w:eastAsia="MS Mincho" w:hAnsi="Palatino Linotype" w:cs="Times New Roman"/>
        </w:rPr>
      </w:pPr>
      <w:r w:rsidRPr="00984655">
        <w:rPr>
          <w:rFonts w:ascii="Palatino Linotype" w:hAnsi="Palatino Linotype"/>
          <w:b/>
        </w:rPr>
        <w:t xml:space="preserve">INFORME JUSTIFICADO, FALTA DE. </w:t>
      </w:r>
      <w:r w:rsidRPr="00984655">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3477AB" w:rsidRDefault="00F77E6F" w:rsidP="00984655">
      <w:pPr>
        <w:spacing w:before="240" w:after="240" w:line="360" w:lineRule="auto"/>
        <w:jc w:val="both"/>
        <w:rPr>
          <w:rFonts w:ascii="Palatino Linotype" w:hAnsi="Palatino Linotype" w:cs="Arial"/>
        </w:rPr>
      </w:pPr>
      <w:r w:rsidRPr="00984655">
        <w:rPr>
          <w:rFonts w:ascii="Palatino Linotype" w:eastAsia="Calibri" w:hAnsi="Palatino Linotype" w:cs="Arial"/>
          <w:b/>
          <w:lang w:val="es-ES" w:eastAsia="es-MX"/>
        </w:rPr>
        <w:t>DE LAS FORMALIDADES LEGALES DE LA CLASIFICACIÓN DE LA INFORMACIÓN.</w:t>
      </w:r>
      <w:r w:rsidRPr="00984655">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84655">
        <w:rPr>
          <w:rFonts w:ascii="Palatino Linotype" w:eastAsia="Calibri" w:hAnsi="Palatino Linotype" w:cs="Arial"/>
          <w:bCs/>
          <w:lang w:val="es-MX" w:eastAsia="en-US"/>
        </w:rPr>
        <w:t xml:space="preserve"> VIII,</w:t>
      </w:r>
      <w:r w:rsidRPr="00984655">
        <w:rPr>
          <w:rFonts w:ascii="Palatino Linotype" w:eastAsia="Calibri" w:hAnsi="Palatino Linotype" w:cs="Arial"/>
          <w:lang w:val="es-ES" w:eastAsia="es-MX"/>
        </w:rPr>
        <w:t xml:space="preserve"> 122, 135 </w:t>
      </w:r>
      <w:r w:rsidRPr="00984655">
        <w:rPr>
          <w:rFonts w:ascii="Palatino Linotype" w:hAnsi="Palatino Linotype" w:cs="Arial"/>
        </w:rPr>
        <w:t>143 y 149, así como los establecido en los Lineamientos Generales en Materia de Clasificación</w:t>
      </w:r>
      <w:r w:rsidRPr="00984655">
        <w:rPr>
          <w:rFonts w:ascii="Palatino Linotype" w:hAnsi="Palatino Linotype"/>
        </w:rPr>
        <w:t xml:space="preserve"> </w:t>
      </w:r>
      <w:r w:rsidRPr="00984655">
        <w:rPr>
          <w:rFonts w:ascii="Palatino Linotype" w:hAnsi="Palatino Linotype" w:cs="Arial"/>
        </w:rPr>
        <w:t>y Desclasificación de la Información.</w:t>
      </w:r>
    </w:p>
    <w:p w:rsidR="00984655" w:rsidRPr="00984655" w:rsidRDefault="00984655" w:rsidP="00984655">
      <w:pPr>
        <w:spacing w:before="240" w:after="240" w:line="360" w:lineRule="auto"/>
        <w:jc w:val="both"/>
        <w:rPr>
          <w:rFonts w:ascii="Palatino Linotype" w:hAnsi="Palatino Linotype" w:cs="Arial"/>
        </w:rPr>
      </w:pPr>
    </w:p>
    <w:p w:rsidR="002A5BA4" w:rsidRPr="00984655" w:rsidRDefault="002A5BA4" w:rsidP="00984655">
      <w:pPr>
        <w:spacing w:before="240" w:after="240" w:line="360" w:lineRule="auto"/>
        <w:jc w:val="center"/>
        <w:rPr>
          <w:rFonts w:ascii="Palatino Linotype" w:hAnsi="Palatino Linotype"/>
        </w:rPr>
      </w:pPr>
      <w:r w:rsidRPr="00984655">
        <w:rPr>
          <w:rFonts w:ascii="Palatino Linotype" w:hAnsi="Palatino Linotype"/>
          <w:b/>
        </w:rPr>
        <w:lastRenderedPageBreak/>
        <w:t>Índice</w:t>
      </w:r>
      <w:r w:rsidRPr="0098465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984655" w:rsidRDefault="002A5BA4" w:rsidP="00984655">
          <w:pPr>
            <w:pStyle w:val="TtulodeTDC"/>
            <w:spacing w:line="360" w:lineRule="auto"/>
            <w:rPr>
              <w:szCs w:val="24"/>
            </w:rPr>
          </w:pPr>
        </w:p>
        <w:p w:rsidR="00DB73B1" w:rsidRPr="00984655" w:rsidRDefault="002A5BA4" w:rsidP="00984655">
          <w:pPr>
            <w:pStyle w:val="TDC1"/>
            <w:tabs>
              <w:tab w:val="right" w:leader="dot" w:pos="8779"/>
            </w:tabs>
            <w:spacing w:line="360" w:lineRule="auto"/>
            <w:rPr>
              <w:rFonts w:ascii="Palatino Linotype" w:hAnsi="Palatino Linotype"/>
              <w:noProof/>
              <w:lang w:val="es-MX" w:eastAsia="es-MX"/>
            </w:rPr>
          </w:pPr>
          <w:r w:rsidRPr="00984655">
            <w:rPr>
              <w:rFonts w:ascii="Palatino Linotype" w:hAnsi="Palatino Linotype"/>
              <w:b/>
            </w:rPr>
            <w:fldChar w:fldCharType="begin"/>
          </w:r>
          <w:r w:rsidRPr="00984655">
            <w:rPr>
              <w:rFonts w:ascii="Palatino Linotype" w:hAnsi="Palatino Linotype"/>
              <w:b/>
            </w:rPr>
            <w:instrText xml:space="preserve"> TOC \o "1-3" \h \z \u </w:instrText>
          </w:r>
          <w:r w:rsidRPr="00984655">
            <w:rPr>
              <w:rFonts w:ascii="Palatino Linotype" w:hAnsi="Palatino Linotype"/>
              <w:b/>
            </w:rPr>
            <w:fldChar w:fldCharType="separate"/>
          </w:r>
          <w:hyperlink w:anchor="_Toc9588826" w:history="1">
            <w:r w:rsidR="00DB73B1" w:rsidRPr="00984655">
              <w:rPr>
                <w:rStyle w:val="Hipervnculo"/>
                <w:rFonts w:ascii="Palatino Linotype" w:hAnsi="Palatino Linotype"/>
                <w:noProof/>
              </w:rPr>
              <w:t>ANTECEDENTES</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_Toc9588826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3</w:t>
            </w:r>
            <w:r w:rsidR="00DB73B1" w:rsidRPr="00984655">
              <w:rPr>
                <w:rFonts w:ascii="Palatino Linotype" w:hAnsi="Palatino Linotype"/>
                <w:noProof/>
                <w:webHidden/>
              </w:rPr>
              <w:fldChar w:fldCharType="end"/>
            </w:r>
          </w:hyperlink>
        </w:p>
        <w:p w:rsidR="00DB73B1" w:rsidRPr="00984655" w:rsidRDefault="00CE3FDD" w:rsidP="00984655">
          <w:pPr>
            <w:pStyle w:val="TDC1"/>
            <w:tabs>
              <w:tab w:val="right" w:leader="dot" w:pos="8779"/>
            </w:tabs>
            <w:spacing w:line="360" w:lineRule="auto"/>
            <w:rPr>
              <w:rFonts w:ascii="Palatino Linotype" w:hAnsi="Palatino Linotype"/>
              <w:noProof/>
              <w:lang w:val="es-MX" w:eastAsia="es-MX"/>
            </w:rPr>
          </w:pPr>
          <w:hyperlink w:anchor="_Toc9588827" w:history="1">
            <w:r w:rsidR="00DB73B1" w:rsidRPr="00984655">
              <w:rPr>
                <w:rStyle w:val="Hipervnculo"/>
                <w:rFonts w:ascii="Palatino Linotype" w:hAnsi="Palatino Linotype"/>
                <w:noProof/>
              </w:rPr>
              <w:t>CONSIDERANDO</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_Toc9588827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8</w:t>
            </w:r>
            <w:r w:rsidR="00DB73B1" w:rsidRPr="00984655">
              <w:rPr>
                <w:rFonts w:ascii="Palatino Linotype" w:hAnsi="Palatino Linotype"/>
                <w:noProof/>
                <w:webHidden/>
              </w:rPr>
              <w:fldChar w:fldCharType="end"/>
            </w:r>
          </w:hyperlink>
        </w:p>
        <w:p w:rsidR="00DB73B1" w:rsidRPr="00984655" w:rsidRDefault="00CE3FDD" w:rsidP="00984655">
          <w:pPr>
            <w:pStyle w:val="TDC2"/>
            <w:spacing w:line="360" w:lineRule="auto"/>
            <w:rPr>
              <w:rFonts w:ascii="Palatino Linotype" w:hAnsi="Palatino Linotype"/>
              <w:noProof/>
              <w:lang w:val="es-MX" w:eastAsia="es-MX"/>
            </w:rPr>
          </w:pPr>
          <w:hyperlink w:anchor="_Toc9588828" w:history="1">
            <w:r w:rsidR="00DB73B1" w:rsidRPr="00984655">
              <w:rPr>
                <w:rStyle w:val="Hipervnculo"/>
                <w:rFonts w:ascii="Palatino Linotype" w:hAnsi="Palatino Linotype"/>
                <w:b/>
                <w:noProof/>
              </w:rPr>
              <w:t>PRIMERO. De la competencia</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_Toc9588828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8</w:t>
            </w:r>
            <w:r w:rsidR="00DB73B1" w:rsidRPr="00984655">
              <w:rPr>
                <w:rFonts w:ascii="Palatino Linotype" w:hAnsi="Palatino Linotype"/>
                <w:noProof/>
                <w:webHidden/>
              </w:rPr>
              <w:fldChar w:fldCharType="end"/>
            </w:r>
          </w:hyperlink>
        </w:p>
        <w:p w:rsidR="00DB73B1" w:rsidRPr="00984655" w:rsidRDefault="00CE3FDD" w:rsidP="00984655">
          <w:pPr>
            <w:pStyle w:val="TDC2"/>
            <w:spacing w:line="360" w:lineRule="auto"/>
            <w:rPr>
              <w:rFonts w:ascii="Palatino Linotype" w:hAnsi="Palatino Linotype"/>
              <w:noProof/>
              <w:lang w:val="es-MX" w:eastAsia="es-MX"/>
            </w:rPr>
          </w:pPr>
          <w:hyperlink w:anchor="_Toc9588829" w:history="1">
            <w:r w:rsidR="00DB73B1" w:rsidRPr="00984655">
              <w:rPr>
                <w:rStyle w:val="Hipervnculo"/>
                <w:rFonts w:ascii="Palatino Linotype" w:hAnsi="Palatino Linotype"/>
                <w:b/>
                <w:noProof/>
              </w:rPr>
              <w:t>SEGUNDO. De la oportunidad y procedencia.</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_Toc9588829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9</w:t>
            </w:r>
            <w:r w:rsidR="00DB73B1" w:rsidRPr="00984655">
              <w:rPr>
                <w:rFonts w:ascii="Palatino Linotype" w:hAnsi="Palatino Linotype"/>
                <w:noProof/>
                <w:webHidden/>
              </w:rPr>
              <w:fldChar w:fldCharType="end"/>
            </w:r>
          </w:hyperlink>
        </w:p>
        <w:p w:rsidR="00DB73B1" w:rsidRPr="00984655" w:rsidRDefault="00CE3FDD" w:rsidP="00984655">
          <w:pPr>
            <w:pStyle w:val="TDC1"/>
            <w:tabs>
              <w:tab w:val="right" w:leader="dot" w:pos="8779"/>
            </w:tabs>
            <w:spacing w:line="360" w:lineRule="auto"/>
            <w:rPr>
              <w:rFonts w:ascii="Palatino Linotype" w:hAnsi="Palatino Linotype"/>
              <w:noProof/>
              <w:lang w:val="es-MX" w:eastAsia="es-MX"/>
            </w:rPr>
          </w:pPr>
          <w:hyperlink w:anchor="_Toc9588830" w:history="1">
            <w:r w:rsidR="00DB73B1" w:rsidRPr="00984655">
              <w:rPr>
                <w:rStyle w:val="Hipervnculo"/>
                <w:rFonts w:ascii="Palatino Linotype" w:hAnsi="Palatino Linotype"/>
                <w:noProof/>
                <w:lang w:eastAsia="es-MX"/>
              </w:rPr>
              <w:t>TERCERO. Materia de la revisión</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_Toc9588830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12</w:t>
            </w:r>
            <w:r w:rsidR="00DB73B1" w:rsidRPr="00984655">
              <w:rPr>
                <w:rFonts w:ascii="Palatino Linotype" w:hAnsi="Palatino Linotype"/>
                <w:noProof/>
                <w:webHidden/>
              </w:rPr>
              <w:fldChar w:fldCharType="end"/>
            </w:r>
          </w:hyperlink>
        </w:p>
        <w:p w:rsidR="00DB73B1" w:rsidRPr="00984655" w:rsidRDefault="00CE3FDD" w:rsidP="00984655">
          <w:pPr>
            <w:pStyle w:val="TDC1"/>
            <w:tabs>
              <w:tab w:val="right" w:leader="dot" w:pos="8779"/>
            </w:tabs>
            <w:spacing w:line="360" w:lineRule="auto"/>
            <w:rPr>
              <w:rFonts w:ascii="Palatino Linotype" w:hAnsi="Palatino Linotype"/>
              <w:noProof/>
              <w:lang w:val="es-MX" w:eastAsia="es-MX"/>
            </w:rPr>
          </w:pPr>
          <w:hyperlink w:anchor="_Toc9588831" w:history="1">
            <w:r w:rsidR="00DB73B1" w:rsidRPr="00984655">
              <w:rPr>
                <w:rStyle w:val="Hipervnculo"/>
                <w:rFonts w:ascii="Palatino Linotype" w:hAnsi="Palatino Linotype"/>
                <w:noProof/>
              </w:rPr>
              <w:t>CUARTO. Análisis y resolución del asunto</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_Toc9588831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13</w:t>
            </w:r>
            <w:r w:rsidR="00DB73B1" w:rsidRPr="00984655">
              <w:rPr>
                <w:rFonts w:ascii="Palatino Linotype" w:hAnsi="Palatino Linotype"/>
                <w:noProof/>
                <w:webHidden/>
              </w:rPr>
              <w:fldChar w:fldCharType="end"/>
            </w:r>
          </w:hyperlink>
        </w:p>
        <w:p w:rsidR="00DB73B1" w:rsidRPr="00984655" w:rsidRDefault="00CE3FDD" w:rsidP="00984655">
          <w:pPr>
            <w:pStyle w:val="TDC1"/>
            <w:tabs>
              <w:tab w:val="left" w:pos="480"/>
              <w:tab w:val="right" w:leader="dot" w:pos="8779"/>
            </w:tabs>
            <w:spacing w:line="360" w:lineRule="auto"/>
            <w:rPr>
              <w:rFonts w:ascii="Palatino Linotype" w:hAnsi="Palatino Linotype"/>
              <w:noProof/>
              <w:lang w:val="es-MX" w:eastAsia="es-MX"/>
            </w:rPr>
          </w:pPr>
          <w:hyperlink w:anchor="_Toc9588832" w:history="1">
            <w:r w:rsidR="00DB73B1" w:rsidRPr="00984655">
              <w:rPr>
                <w:rStyle w:val="Hipervnculo"/>
                <w:rFonts w:ascii="Palatino Linotype" w:hAnsi="Palatino Linotype"/>
                <w:noProof/>
              </w:rPr>
              <w:t>A)</w:t>
            </w:r>
            <w:r w:rsidR="00DB73B1" w:rsidRPr="00984655">
              <w:rPr>
                <w:rFonts w:ascii="Palatino Linotype" w:hAnsi="Palatino Linotype"/>
                <w:noProof/>
                <w:lang w:val="es-MX" w:eastAsia="es-MX"/>
              </w:rPr>
              <w:tab/>
            </w:r>
            <w:r w:rsidR="00DB73B1" w:rsidRPr="00984655">
              <w:rPr>
                <w:rStyle w:val="Hipervnculo"/>
                <w:rFonts w:ascii="Palatino Linotype" w:hAnsi="Palatino Linotype"/>
                <w:noProof/>
              </w:rPr>
              <w:t>La falta de respuesta a una solicitud de acceso a la información afecta el derecho humano, lo que debe de ser reparado.</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_Toc9588832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13</w:t>
            </w:r>
            <w:r w:rsidR="00DB73B1" w:rsidRPr="00984655">
              <w:rPr>
                <w:rFonts w:ascii="Palatino Linotype" w:hAnsi="Palatino Linotype"/>
                <w:noProof/>
                <w:webHidden/>
              </w:rPr>
              <w:fldChar w:fldCharType="end"/>
            </w:r>
          </w:hyperlink>
        </w:p>
        <w:p w:rsidR="00DB73B1" w:rsidRPr="00984655" w:rsidRDefault="00CE3FDD" w:rsidP="00984655">
          <w:pPr>
            <w:pStyle w:val="TDC1"/>
            <w:tabs>
              <w:tab w:val="left" w:pos="480"/>
              <w:tab w:val="right" w:leader="dot" w:pos="8779"/>
            </w:tabs>
            <w:spacing w:line="360" w:lineRule="auto"/>
            <w:rPr>
              <w:rFonts w:ascii="Palatino Linotype" w:hAnsi="Palatino Linotype"/>
              <w:noProof/>
              <w:lang w:val="es-MX" w:eastAsia="es-MX"/>
            </w:rPr>
          </w:pPr>
          <w:hyperlink w:anchor="_Toc9588833" w:history="1">
            <w:r w:rsidR="00DB73B1" w:rsidRPr="00984655">
              <w:rPr>
                <w:rStyle w:val="Hipervnculo"/>
                <w:rFonts w:ascii="Palatino Linotype" w:hAnsi="Palatino Linotype"/>
                <w:noProof/>
              </w:rPr>
              <w:t>B)</w:t>
            </w:r>
            <w:r w:rsidR="00DB73B1" w:rsidRPr="00984655">
              <w:rPr>
                <w:rFonts w:ascii="Palatino Linotype" w:hAnsi="Palatino Linotype"/>
                <w:noProof/>
                <w:lang w:val="es-MX" w:eastAsia="es-MX"/>
              </w:rPr>
              <w:tab/>
            </w:r>
            <w:r w:rsidR="00DB73B1" w:rsidRPr="00984655">
              <w:rPr>
                <w:rStyle w:val="Hipervnculo"/>
                <w:rFonts w:ascii="Palatino Linotype" w:hAnsi="Palatino Linotype"/>
                <w:noProof/>
              </w:rPr>
              <w:t>Sobre la respuesta que se emita a la solicitud</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_Toc9588833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19</w:t>
            </w:r>
            <w:r w:rsidR="00DB73B1" w:rsidRPr="00984655">
              <w:rPr>
                <w:rFonts w:ascii="Palatino Linotype" w:hAnsi="Palatino Linotype"/>
                <w:noProof/>
                <w:webHidden/>
              </w:rPr>
              <w:fldChar w:fldCharType="end"/>
            </w:r>
          </w:hyperlink>
        </w:p>
        <w:p w:rsidR="00DB73B1" w:rsidRPr="00984655" w:rsidRDefault="00CE3FDD" w:rsidP="00984655">
          <w:pPr>
            <w:pStyle w:val="TDC1"/>
            <w:tabs>
              <w:tab w:val="right" w:leader="dot" w:pos="8779"/>
            </w:tabs>
            <w:spacing w:line="360" w:lineRule="auto"/>
            <w:rPr>
              <w:rFonts w:ascii="Palatino Linotype" w:hAnsi="Palatino Linotype"/>
              <w:noProof/>
              <w:lang w:val="es-MX" w:eastAsia="es-MX"/>
            </w:rPr>
          </w:pPr>
          <w:hyperlink w:anchor="_Toc9588834" w:history="1">
            <w:r w:rsidR="00DB73B1" w:rsidRPr="00984655">
              <w:rPr>
                <w:rStyle w:val="Hipervnculo"/>
                <w:rFonts w:ascii="Palatino Linotype" w:hAnsi="Palatino Linotype"/>
                <w:noProof/>
                <w:lang w:val="es-ES"/>
              </w:rPr>
              <w:t>C) Análisis al que debe someterse la información antes de su entrega.</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_Toc9588834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23</w:t>
            </w:r>
            <w:r w:rsidR="00DB73B1" w:rsidRPr="00984655">
              <w:rPr>
                <w:rFonts w:ascii="Palatino Linotype" w:hAnsi="Palatino Linotype"/>
                <w:noProof/>
                <w:webHidden/>
              </w:rPr>
              <w:fldChar w:fldCharType="end"/>
            </w:r>
          </w:hyperlink>
        </w:p>
        <w:p w:rsidR="00DB73B1" w:rsidRPr="00984655" w:rsidRDefault="00CE3FDD" w:rsidP="00984655">
          <w:pPr>
            <w:pStyle w:val="TDC1"/>
            <w:tabs>
              <w:tab w:val="right" w:leader="dot" w:pos="8779"/>
            </w:tabs>
            <w:spacing w:line="360" w:lineRule="auto"/>
            <w:rPr>
              <w:rFonts w:ascii="Palatino Linotype" w:hAnsi="Palatino Linotype"/>
              <w:noProof/>
              <w:lang w:val="es-MX" w:eastAsia="es-MX"/>
            </w:rPr>
          </w:pPr>
          <w:hyperlink w:anchor="_Toc9588835" w:history="1">
            <w:r w:rsidR="00DB73B1" w:rsidRPr="00984655">
              <w:rPr>
                <w:rStyle w:val="Hipervnculo"/>
                <w:rFonts w:ascii="Palatino Linotype" w:hAnsi="Palatino Linotype"/>
                <w:noProof/>
              </w:rPr>
              <w:t>QUINTO. El cumplimiento a esta resolución es susceptible de ser impugnado</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_Toc9588835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36</w:t>
            </w:r>
            <w:r w:rsidR="00DB73B1" w:rsidRPr="00984655">
              <w:rPr>
                <w:rFonts w:ascii="Palatino Linotype" w:hAnsi="Palatino Linotype"/>
                <w:noProof/>
                <w:webHidden/>
              </w:rPr>
              <w:fldChar w:fldCharType="end"/>
            </w:r>
          </w:hyperlink>
        </w:p>
        <w:p w:rsidR="00DB73B1" w:rsidRPr="00984655" w:rsidRDefault="00CE3FDD" w:rsidP="00984655">
          <w:pPr>
            <w:pStyle w:val="TDC1"/>
            <w:tabs>
              <w:tab w:val="right" w:leader="dot" w:pos="8779"/>
            </w:tabs>
            <w:spacing w:line="360" w:lineRule="auto"/>
            <w:rPr>
              <w:rFonts w:ascii="Palatino Linotype" w:hAnsi="Palatino Linotype"/>
              <w:noProof/>
              <w:lang w:val="es-MX" w:eastAsia="es-MX"/>
            </w:rPr>
          </w:pPr>
          <w:hyperlink w:anchor="_Toc9588836" w:history="1">
            <w:r w:rsidR="00DB73B1" w:rsidRPr="00984655">
              <w:rPr>
                <w:rStyle w:val="Hipervnculo"/>
                <w:rFonts w:ascii="Palatino Linotype" w:hAnsi="Palatino Linotype"/>
                <w:noProof/>
              </w:rPr>
              <w:t>SEXTO. Vista a los órganos de control interno</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_Toc9588836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37</w:t>
            </w:r>
            <w:r w:rsidR="00DB73B1" w:rsidRPr="00984655">
              <w:rPr>
                <w:rFonts w:ascii="Palatino Linotype" w:hAnsi="Palatino Linotype"/>
                <w:noProof/>
                <w:webHidden/>
              </w:rPr>
              <w:fldChar w:fldCharType="end"/>
            </w:r>
          </w:hyperlink>
        </w:p>
        <w:p w:rsidR="00DB73B1" w:rsidRPr="00984655" w:rsidRDefault="00CE3FDD" w:rsidP="00984655">
          <w:pPr>
            <w:pStyle w:val="TDC1"/>
            <w:tabs>
              <w:tab w:val="right" w:leader="dot" w:pos="8779"/>
            </w:tabs>
            <w:spacing w:line="360" w:lineRule="auto"/>
            <w:rPr>
              <w:rFonts w:ascii="Palatino Linotype" w:hAnsi="Palatino Linotype"/>
              <w:noProof/>
              <w:lang w:val="es-MX" w:eastAsia="es-MX"/>
            </w:rPr>
          </w:pPr>
          <w:hyperlink w:anchor="_Toc9588837" w:history="1">
            <w:r w:rsidR="00DB73B1" w:rsidRPr="00984655">
              <w:rPr>
                <w:rStyle w:val="Hipervnculo"/>
                <w:rFonts w:ascii="Palatino Linotype" w:eastAsia="Times New Roman" w:hAnsi="Palatino Linotype" w:cstheme="majorBidi"/>
                <w:b/>
                <w:bCs/>
                <w:noProof/>
              </w:rPr>
              <w:t>R E S O L U T I V O S</w:t>
            </w:r>
            <w:r w:rsidR="00DB73B1" w:rsidRPr="00984655">
              <w:rPr>
                <w:rFonts w:ascii="Palatino Linotype" w:hAnsi="Palatino Linotype"/>
                <w:noProof/>
                <w:webHidden/>
              </w:rPr>
              <w:tab/>
            </w:r>
            <w:r w:rsidR="00DB73B1" w:rsidRPr="00984655">
              <w:rPr>
                <w:rFonts w:ascii="Palatino Linotype" w:hAnsi="Palatino Linotype"/>
                <w:noProof/>
                <w:webHidden/>
              </w:rPr>
              <w:fldChar w:fldCharType="begin"/>
            </w:r>
            <w:r w:rsidR="00DB73B1" w:rsidRPr="00984655">
              <w:rPr>
                <w:rFonts w:ascii="Palatino Linotype" w:hAnsi="Palatino Linotype"/>
                <w:noProof/>
                <w:webHidden/>
              </w:rPr>
              <w:instrText xml:space="preserve"> PAGEREF _Toc9588837 \h </w:instrText>
            </w:r>
            <w:r w:rsidR="00DB73B1" w:rsidRPr="00984655">
              <w:rPr>
                <w:rFonts w:ascii="Palatino Linotype" w:hAnsi="Palatino Linotype"/>
                <w:noProof/>
                <w:webHidden/>
              </w:rPr>
            </w:r>
            <w:r w:rsidR="00DB73B1" w:rsidRPr="00984655">
              <w:rPr>
                <w:rFonts w:ascii="Palatino Linotype" w:hAnsi="Palatino Linotype"/>
                <w:noProof/>
                <w:webHidden/>
              </w:rPr>
              <w:fldChar w:fldCharType="separate"/>
            </w:r>
            <w:r w:rsidR="007D21A5">
              <w:rPr>
                <w:rFonts w:ascii="Palatino Linotype" w:hAnsi="Palatino Linotype"/>
                <w:noProof/>
                <w:webHidden/>
              </w:rPr>
              <w:t>39</w:t>
            </w:r>
            <w:r w:rsidR="00DB73B1" w:rsidRPr="00984655">
              <w:rPr>
                <w:rFonts w:ascii="Palatino Linotype" w:hAnsi="Palatino Linotype"/>
                <w:noProof/>
                <w:webHidden/>
              </w:rPr>
              <w:fldChar w:fldCharType="end"/>
            </w:r>
          </w:hyperlink>
        </w:p>
        <w:p w:rsidR="002A5BA4" w:rsidRPr="00984655" w:rsidRDefault="00984655" w:rsidP="00984655">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294981</wp:posOffset>
                    </wp:positionV>
                    <wp:extent cx="5565531" cy="1740877"/>
                    <wp:effectExtent l="19050" t="19050" r="16510" b="31115"/>
                    <wp:wrapNone/>
                    <wp:docPr id="2" name="Conector recto 2"/>
                    <wp:cNvGraphicFramePr/>
                    <a:graphic xmlns:a="http://schemas.openxmlformats.org/drawingml/2006/main">
                      <a:graphicData uri="http://schemas.microsoft.com/office/word/2010/wordprocessingShape">
                        <wps:wsp>
                          <wps:cNvCnPr/>
                          <wps:spPr>
                            <a:xfrm flipH="1" flipV="1">
                              <a:off x="0" y="0"/>
                              <a:ext cx="5565531" cy="17408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6A220" id="Conector recto 2"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25pt" to="438.25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" strokecolor="#5b9bd5 [3204]" strokeweight="3pt">
                    <v:stroke joinstyle="miter"/>
                    <w10:wrap anchorx="margin"/>
                  </v:line>
                </w:pict>
              </mc:Fallback>
            </mc:AlternateContent>
          </w:r>
          <w:r w:rsidR="002A5BA4" w:rsidRPr="00984655">
            <w:rPr>
              <w:rFonts w:ascii="Palatino Linotype" w:hAnsi="Palatino Linotype"/>
              <w:b/>
              <w:bCs/>
              <w:lang w:val="es-ES"/>
            </w:rPr>
            <w:fldChar w:fldCharType="end"/>
          </w:r>
        </w:p>
      </w:sdtContent>
    </w:sdt>
    <w:p w:rsidR="00AB3D5A" w:rsidRPr="00984655" w:rsidRDefault="00AB3D5A" w:rsidP="00984655">
      <w:pPr>
        <w:spacing w:before="240" w:after="240" w:line="360" w:lineRule="auto"/>
        <w:jc w:val="both"/>
        <w:rPr>
          <w:rFonts w:ascii="Palatino Linotype" w:hAnsi="Palatino Linotype"/>
        </w:rPr>
      </w:pPr>
    </w:p>
    <w:p w:rsidR="002A5BA4" w:rsidRPr="00984655" w:rsidRDefault="002A5BA4" w:rsidP="00984655">
      <w:pPr>
        <w:spacing w:before="240" w:after="240" w:line="360" w:lineRule="auto"/>
        <w:jc w:val="both"/>
        <w:rPr>
          <w:rFonts w:ascii="Palatino Linotype" w:hAnsi="Palatino Linotype"/>
        </w:rPr>
      </w:pPr>
      <w:r w:rsidRPr="00984655">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984655">
        <w:rPr>
          <w:rFonts w:ascii="Palatino Linotype" w:hAnsi="Palatino Linotype"/>
        </w:rPr>
        <w:t xml:space="preserve"> </w:t>
      </w:r>
      <w:r w:rsidR="00654CE8" w:rsidRPr="00984655">
        <w:rPr>
          <w:rFonts w:ascii="Palatino Linotype" w:hAnsi="Palatino Linotype"/>
        </w:rPr>
        <w:t>veint</w:t>
      </w:r>
      <w:r w:rsidR="00A3464C" w:rsidRPr="00984655">
        <w:rPr>
          <w:rFonts w:ascii="Palatino Linotype" w:hAnsi="Palatino Linotype"/>
        </w:rPr>
        <w:t>i</w:t>
      </w:r>
      <w:r w:rsidR="00231687" w:rsidRPr="00984655">
        <w:rPr>
          <w:rFonts w:ascii="Palatino Linotype" w:hAnsi="Palatino Linotype"/>
        </w:rPr>
        <w:t>nueve</w:t>
      </w:r>
      <w:r w:rsidRPr="00984655">
        <w:rPr>
          <w:rFonts w:ascii="Palatino Linotype" w:hAnsi="Palatino Linotype"/>
        </w:rPr>
        <w:t xml:space="preserve"> </w:t>
      </w:r>
      <w:r w:rsidR="00B024CD" w:rsidRPr="00984655">
        <w:rPr>
          <w:rFonts w:ascii="Palatino Linotype" w:hAnsi="Palatino Linotype"/>
        </w:rPr>
        <w:t>(</w:t>
      </w:r>
      <w:r w:rsidR="00231687" w:rsidRPr="00984655">
        <w:rPr>
          <w:rFonts w:ascii="Palatino Linotype" w:hAnsi="Palatino Linotype"/>
        </w:rPr>
        <w:t>29</w:t>
      </w:r>
      <w:r w:rsidR="009F1491" w:rsidRPr="00984655">
        <w:rPr>
          <w:rFonts w:ascii="Palatino Linotype" w:hAnsi="Palatino Linotype"/>
        </w:rPr>
        <w:t>)</w:t>
      </w:r>
      <w:r w:rsidRPr="00984655">
        <w:rPr>
          <w:rFonts w:ascii="Palatino Linotype" w:hAnsi="Palatino Linotype"/>
        </w:rPr>
        <w:t xml:space="preserve"> de </w:t>
      </w:r>
      <w:r w:rsidR="00231687" w:rsidRPr="00984655">
        <w:rPr>
          <w:rFonts w:ascii="Palatino Linotype" w:hAnsi="Palatino Linotype"/>
        </w:rPr>
        <w:t>mayo</w:t>
      </w:r>
      <w:r w:rsidRPr="00984655">
        <w:rPr>
          <w:rFonts w:ascii="Palatino Linotype" w:hAnsi="Palatino Linotype"/>
        </w:rPr>
        <w:t xml:space="preserve"> de dos mil </w:t>
      </w:r>
      <w:r w:rsidR="00BA76D6" w:rsidRPr="00984655">
        <w:rPr>
          <w:rFonts w:ascii="Palatino Linotype" w:eastAsia="Calibri" w:hAnsi="Palatino Linotype" w:cs="Arial"/>
          <w:lang w:val="es-ES"/>
        </w:rPr>
        <w:t>diecinueve</w:t>
      </w:r>
      <w:r w:rsidR="000404FD" w:rsidRPr="00984655">
        <w:rPr>
          <w:rFonts w:ascii="Palatino Linotype" w:hAnsi="Palatino Linotype"/>
        </w:rPr>
        <w:t>.</w:t>
      </w:r>
    </w:p>
    <w:p w:rsidR="002A5BA4" w:rsidRPr="00984655" w:rsidRDefault="002A5BA4" w:rsidP="00984655">
      <w:pPr>
        <w:spacing w:before="240" w:after="360" w:line="360" w:lineRule="auto"/>
        <w:jc w:val="both"/>
        <w:rPr>
          <w:rFonts w:ascii="Palatino Linotype" w:hAnsi="Palatino Linotype"/>
        </w:rPr>
      </w:pPr>
      <w:r w:rsidRPr="00984655">
        <w:rPr>
          <w:rFonts w:ascii="Palatino Linotype" w:hAnsi="Palatino Linotype"/>
          <w:b/>
        </w:rPr>
        <w:t>VISTO</w:t>
      </w:r>
      <w:r w:rsidRPr="00984655">
        <w:rPr>
          <w:rFonts w:ascii="Palatino Linotype" w:hAnsi="Palatino Linotype"/>
        </w:rPr>
        <w:t xml:space="preserve"> </w:t>
      </w:r>
      <w:r w:rsidR="00DA3B9E" w:rsidRPr="00984655">
        <w:rPr>
          <w:rFonts w:ascii="Palatino Linotype" w:hAnsi="Palatino Linotype"/>
        </w:rPr>
        <w:t>el</w:t>
      </w:r>
      <w:r w:rsidRPr="00984655">
        <w:rPr>
          <w:rFonts w:ascii="Palatino Linotype" w:hAnsi="Palatino Linotype"/>
        </w:rPr>
        <w:t xml:space="preserve"> expediente electrónico formado con motivo del recurso de revisión </w:t>
      </w:r>
      <w:r w:rsidR="00231687" w:rsidRPr="00984655">
        <w:rPr>
          <w:rFonts w:ascii="Palatino Linotype" w:hAnsi="Palatino Linotype" w:cs="Arial"/>
          <w:b/>
          <w:bCs/>
        </w:rPr>
        <w:t>01698</w:t>
      </w:r>
      <w:r w:rsidR="000404FD" w:rsidRPr="00984655">
        <w:rPr>
          <w:rFonts w:ascii="Palatino Linotype" w:hAnsi="Palatino Linotype" w:cs="Arial"/>
          <w:b/>
          <w:bCs/>
        </w:rPr>
        <w:t>/INFOEM/IP/RR/201</w:t>
      </w:r>
      <w:r w:rsidR="00092CD4" w:rsidRPr="00984655">
        <w:rPr>
          <w:rFonts w:ascii="Palatino Linotype" w:hAnsi="Palatino Linotype" w:cs="Arial"/>
          <w:b/>
          <w:bCs/>
        </w:rPr>
        <w:t>9</w:t>
      </w:r>
      <w:r w:rsidR="00170DEE" w:rsidRPr="00984655">
        <w:rPr>
          <w:rFonts w:ascii="Palatino Linotype" w:hAnsi="Palatino Linotype" w:cs="Arial"/>
          <w:b/>
          <w:bCs/>
        </w:rPr>
        <w:t xml:space="preserve"> </w:t>
      </w:r>
      <w:r w:rsidRPr="00984655">
        <w:rPr>
          <w:rFonts w:ascii="Palatino Linotype" w:hAnsi="Palatino Linotype"/>
        </w:rPr>
        <w:t xml:space="preserve">promovido por </w:t>
      </w:r>
      <w:r w:rsidR="00CE3FDD" w:rsidRPr="00CE3FDD">
        <w:rPr>
          <w:rFonts w:ascii="Palatino Linotype" w:hAnsi="Palatino Linotype"/>
          <w:b/>
          <w:highlight w:val="black"/>
        </w:rPr>
        <w:t>--------------------</w:t>
      </w:r>
      <w:r w:rsidR="00141DF6" w:rsidRPr="00984655">
        <w:rPr>
          <w:rFonts w:ascii="Palatino Linotype" w:hAnsi="Palatino Linotype"/>
          <w:b/>
        </w:rPr>
        <w:t>,</w:t>
      </w:r>
      <w:r w:rsidRPr="00984655">
        <w:rPr>
          <w:rFonts w:ascii="Palatino Linotype" w:hAnsi="Palatino Linotype"/>
          <w:b/>
        </w:rPr>
        <w:t xml:space="preserve"> </w:t>
      </w:r>
      <w:r w:rsidRPr="00984655">
        <w:rPr>
          <w:rFonts w:ascii="Palatino Linotype" w:hAnsi="Palatino Linotype" w:cs="Arial"/>
        </w:rPr>
        <w:t xml:space="preserve">en su calidad de </w:t>
      </w:r>
      <w:r w:rsidRPr="00984655">
        <w:rPr>
          <w:rFonts w:ascii="Palatino Linotype" w:hAnsi="Palatino Linotype" w:cs="Arial"/>
          <w:b/>
        </w:rPr>
        <w:t>RECURRENTE</w:t>
      </w:r>
      <w:r w:rsidRPr="00984655">
        <w:rPr>
          <w:rFonts w:ascii="Palatino Linotype" w:hAnsi="Palatino Linotype" w:cs="Arial"/>
        </w:rPr>
        <w:t>, en contra de la</w:t>
      </w:r>
      <w:r w:rsidR="00666315">
        <w:rPr>
          <w:rFonts w:ascii="Palatino Linotype" w:hAnsi="Palatino Linotype" w:cs="Arial"/>
        </w:rPr>
        <w:t xml:space="preserve"> falta</w:t>
      </w:r>
      <w:r w:rsidRPr="00984655">
        <w:rPr>
          <w:rFonts w:ascii="Palatino Linotype" w:hAnsi="Palatino Linotype" w:cs="Arial"/>
        </w:rPr>
        <w:t xml:space="preserve"> respuesta del </w:t>
      </w:r>
      <w:r w:rsidR="00A3464C" w:rsidRPr="00984655">
        <w:rPr>
          <w:rFonts w:ascii="Palatino Linotype" w:hAnsi="Palatino Linotype"/>
          <w:b/>
          <w:bCs/>
        </w:rPr>
        <w:t xml:space="preserve">Ayuntamiento de </w:t>
      </w:r>
      <w:proofErr w:type="spellStart"/>
      <w:r w:rsidR="00231687" w:rsidRPr="00984655">
        <w:rPr>
          <w:rFonts w:ascii="Palatino Linotype" w:hAnsi="Palatino Linotype"/>
          <w:b/>
          <w:bCs/>
        </w:rPr>
        <w:t>Jiquipilco</w:t>
      </w:r>
      <w:proofErr w:type="spellEnd"/>
      <w:r w:rsidRPr="00984655">
        <w:rPr>
          <w:rFonts w:ascii="Palatino Linotype" w:hAnsi="Palatino Linotype" w:cs="Arial"/>
        </w:rPr>
        <w:t>,</w:t>
      </w:r>
      <w:r w:rsidRPr="00984655">
        <w:rPr>
          <w:rFonts w:ascii="Palatino Linotype" w:hAnsi="Palatino Linotype"/>
          <w:b/>
        </w:rPr>
        <w:t xml:space="preserve"> </w:t>
      </w:r>
      <w:r w:rsidRPr="00984655">
        <w:rPr>
          <w:rFonts w:ascii="Palatino Linotype" w:hAnsi="Palatino Linotype"/>
        </w:rPr>
        <w:t>en lo sucesivo el</w:t>
      </w:r>
      <w:r w:rsidRPr="00984655">
        <w:rPr>
          <w:rFonts w:ascii="Palatino Linotype" w:hAnsi="Palatino Linotype"/>
          <w:b/>
        </w:rPr>
        <w:t xml:space="preserve"> SUJETO OBLIGADO, </w:t>
      </w:r>
      <w:r w:rsidRPr="00984655">
        <w:rPr>
          <w:rFonts w:ascii="Palatino Linotype" w:hAnsi="Palatino Linotype"/>
        </w:rPr>
        <w:t xml:space="preserve">se procede a dictar la presente resolución, con base en los siguientes: </w:t>
      </w:r>
    </w:p>
    <w:p w:rsidR="002A5BA4" w:rsidRPr="00984655" w:rsidRDefault="002A5BA4" w:rsidP="00984655">
      <w:pPr>
        <w:pStyle w:val="Ttulo1"/>
        <w:spacing w:line="360" w:lineRule="auto"/>
        <w:jc w:val="center"/>
        <w:rPr>
          <w:szCs w:val="24"/>
        </w:rPr>
      </w:pPr>
      <w:bookmarkStart w:id="0" w:name="_Toc9588826"/>
      <w:r w:rsidRPr="00984655">
        <w:rPr>
          <w:szCs w:val="24"/>
        </w:rPr>
        <w:t>ANTECEDENTES</w:t>
      </w:r>
      <w:bookmarkEnd w:id="0"/>
    </w:p>
    <w:p w:rsidR="00E26459" w:rsidRPr="00984655" w:rsidRDefault="00E26459" w:rsidP="00984655">
      <w:pPr>
        <w:spacing w:line="360" w:lineRule="auto"/>
        <w:rPr>
          <w:rFonts w:ascii="Palatino Linotype" w:hAnsi="Palatino Linotype"/>
          <w:lang w:val="es-MX" w:eastAsia="en-US"/>
        </w:rPr>
      </w:pPr>
    </w:p>
    <w:p w:rsidR="00E26459" w:rsidRPr="00984655" w:rsidRDefault="00E26459" w:rsidP="00984655">
      <w:pPr>
        <w:pStyle w:val="Prrafodelista"/>
        <w:numPr>
          <w:ilvl w:val="0"/>
          <w:numId w:val="1"/>
        </w:numPr>
        <w:spacing w:line="360" w:lineRule="auto"/>
        <w:ind w:left="0" w:firstLine="0"/>
        <w:jc w:val="both"/>
        <w:rPr>
          <w:rFonts w:ascii="Palatino Linotype" w:eastAsia="Times New Roman" w:hAnsi="Palatino Linotype" w:cs="Arial"/>
          <w:lang w:val="es-ES"/>
        </w:rPr>
      </w:pPr>
      <w:r w:rsidRPr="00984655">
        <w:rPr>
          <w:rFonts w:ascii="Palatino Linotype" w:eastAsia="Calibri" w:hAnsi="Palatino Linotype" w:cs="Arial"/>
          <w:lang w:val="es-ES"/>
        </w:rPr>
        <w:t xml:space="preserve">El día </w:t>
      </w:r>
      <w:r w:rsidR="00231687" w:rsidRPr="00984655">
        <w:rPr>
          <w:rFonts w:ascii="Palatino Linotype" w:eastAsia="Calibri" w:hAnsi="Palatino Linotype" w:cs="Arial"/>
          <w:lang w:val="es-ES"/>
        </w:rPr>
        <w:t>cinco</w:t>
      </w:r>
      <w:r w:rsidRPr="00984655">
        <w:rPr>
          <w:rFonts w:ascii="Palatino Linotype" w:eastAsia="Calibri" w:hAnsi="Palatino Linotype" w:cs="Times New Roman"/>
          <w:lang w:val="es-ES"/>
        </w:rPr>
        <w:t xml:space="preserve"> (</w:t>
      </w:r>
      <w:r w:rsidR="00231687" w:rsidRPr="00984655">
        <w:rPr>
          <w:rFonts w:ascii="Palatino Linotype" w:eastAsia="Calibri" w:hAnsi="Palatino Linotype" w:cs="Times New Roman"/>
          <w:lang w:val="es-ES"/>
        </w:rPr>
        <w:t>5</w:t>
      </w:r>
      <w:r w:rsidRPr="00984655">
        <w:rPr>
          <w:rFonts w:ascii="Palatino Linotype" w:eastAsia="Calibri" w:hAnsi="Palatino Linotype" w:cs="Times New Roman"/>
          <w:lang w:val="es-ES"/>
        </w:rPr>
        <w:t xml:space="preserve">) de </w:t>
      </w:r>
      <w:r w:rsidR="00231687" w:rsidRPr="00984655">
        <w:rPr>
          <w:rFonts w:ascii="Palatino Linotype" w:eastAsia="Calibri" w:hAnsi="Palatino Linotype" w:cs="Times New Roman"/>
          <w:lang w:val="es-ES"/>
        </w:rPr>
        <w:t xml:space="preserve">febrero </w:t>
      </w:r>
      <w:r w:rsidRPr="00984655">
        <w:rPr>
          <w:rFonts w:ascii="Palatino Linotype" w:eastAsia="Calibri" w:hAnsi="Palatino Linotype" w:cs="Times New Roman"/>
          <w:lang w:val="es-ES"/>
        </w:rPr>
        <w:t>de dos mil dieci</w:t>
      </w:r>
      <w:r w:rsidR="00231687" w:rsidRPr="00984655">
        <w:rPr>
          <w:rFonts w:ascii="Palatino Linotype" w:eastAsia="Calibri" w:hAnsi="Palatino Linotype" w:cs="Times New Roman"/>
          <w:lang w:val="es-ES"/>
        </w:rPr>
        <w:t>nueve</w:t>
      </w:r>
      <w:r w:rsidRPr="00984655">
        <w:rPr>
          <w:rFonts w:ascii="Palatino Linotype" w:eastAsia="Calibri" w:hAnsi="Palatino Linotype" w:cs="Arial"/>
          <w:lang w:val="es-ES"/>
        </w:rPr>
        <w:t>,</w:t>
      </w:r>
      <w:r w:rsidRPr="00984655">
        <w:rPr>
          <w:rFonts w:ascii="Palatino Linotype" w:eastAsia="Calibri" w:hAnsi="Palatino Linotype" w:cs="Times New Roman"/>
          <w:lang w:val="es-ES"/>
        </w:rPr>
        <w:t xml:space="preserve"> </w:t>
      </w:r>
      <w:r w:rsidR="00CE3FDD" w:rsidRPr="00CE3FDD">
        <w:rPr>
          <w:rFonts w:ascii="Palatino Linotype" w:hAnsi="Palatino Linotype"/>
          <w:b/>
          <w:highlight w:val="black"/>
        </w:rPr>
        <w:t>---------------</w:t>
      </w:r>
      <w:r w:rsidR="009B16BF" w:rsidRPr="00984655">
        <w:rPr>
          <w:rFonts w:ascii="Palatino Linotype" w:eastAsia="Calibri" w:hAnsi="Palatino Linotype" w:cs="Arial"/>
          <w:lang w:val="es-ES"/>
        </w:rPr>
        <w:t xml:space="preserve"> </w:t>
      </w:r>
      <w:r w:rsidRPr="00984655">
        <w:rPr>
          <w:rFonts w:ascii="Palatino Linotype" w:eastAsia="Calibri" w:hAnsi="Palatino Linotype" w:cs="Arial"/>
          <w:lang w:val="es-ES"/>
        </w:rPr>
        <w:t xml:space="preserve">ante el </w:t>
      </w:r>
      <w:r w:rsidRPr="00984655">
        <w:rPr>
          <w:rFonts w:ascii="Palatino Linotype" w:eastAsia="Calibri" w:hAnsi="Palatino Linotype" w:cs="Arial"/>
          <w:b/>
          <w:lang w:val="es-ES"/>
        </w:rPr>
        <w:t>SUJETO OBLIGADO</w:t>
      </w:r>
      <w:r w:rsidRPr="00984655">
        <w:rPr>
          <w:rFonts w:ascii="Palatino Linotype" w:eastAsia="Calibri" w:hAnsi="Palatino Linotype" w:cs="Arial"/>
        </w:rPr>
        <w:t xml:space="preserve"> vía </w:t>
      </w:r>
      <w:r w:rsidRPr="00984655">
        <w:rPr>
          <w:rFonts w:ascii="Palatino Linotype" w:eastAsia="Calibri" w:hAnsi="Palatino Linotype" w:cs="Arial"/>
          <w:lang w:val="es-ES"/>
        </w:rPr>
        <w:t>Sistema de Acceso a la Información Mexiquense (</w:t>
      </w:r>
      <w:r w:rsidRPr="00984655">
        <w:rPr>
          <w:rFonts w:ascii="Palatino Linotype" w:eastAsia="Calibri" w:hAnsi="Palatino Linotype" w:cs="Arial"/>
          <w:b/>
          <w:lang w:val="es-ES"/>
        </w:rPr>
        <w:t>SAIMEX)</w:t>
      </w:r>
      <w:r w:rsidR="00DA3B9E" w:rsidRPr="00984655">
        <w:rPr>
          <w:rFonts w:ascii="Palatino Linotype" w:eastAsia="Calibri" w:hAnsi="Palatino Linotype" w:cs="Arial"/>
          <w:lang w:val="es-ES"/>
        </w:rPr>
        <w:t>, presentó la solicitud</w:t>
      </w:r>
      <w:r w:rsidRPr="00984655">
        <w:rPr>
          <w:rFonts w:ascii="Palatino Linotype" w:eastAsia="Calibri" w:hAnsi="Palatino Linotype" w:cs="Arial"/>
          <w:lang w:val="es-ES"/>
        </w:rPr>
        <w:t xml:space="preserve"> de</w:t>
      </w:r>
      <w:r w:rsidR="00DA3B9E" w:rsidRPr="00984655">
        <w:rPr>
          <w:rFonts w:ascii="Palatino Linotype" w:eastAsia="Calibri" w:hAnsi="Palatino Linotype" w:cs="Arial"/>
          <w:lang w:val="es-ES"/>
        </w:rPr>
        <w:t xml:space="preserve"> información pública registrada</w:t>
      </w:r>
      <w:r w:rsidRPr="00984655">
        <w:rPr>
          <w:rFonts w:ascii="Palatino Linotype" w:eastAsia="Calibri" w:hAnsi="Palatino Linotype" w:cs="Arial"/>
          <w:lang w:val="es-ES"/>
        </w:rPr>
        <w:t xml:space="preserve"> con </w:t>
      </w:r>
      <w:r w:rsidR="00DA3B9E" w:rsidRPr="00984655">
        <w:rPr>
          <w:rFonts w:ascii="Palatino Linotype" w:eastAsia="Calibri" w:hAnsi="Palatino Linotype" w:cs="Arial"/>
          <w:lang w:val="es-ES"/>
        </w:rPr>
        <w:t>el número</w:t>
      </w:r>
      <w:r w:rsidRPr="00984655">
        <w:rPr>
          <w:rFonts w:ascii="Palatino Linotype" w:eastAsia="Calibri" w:hAnsi="Palatino Linotype" w:cs="Arial"/>
          <w:lang w:val="es-ES"/>
        </w:rPr>
        <w:t xml:space="preserve"> </w:t>
      </w:r>
      <w:r w:rsidR="00231687" w:rsidRPr="00984655">
        <w:rPr>
          <w:rFonts w:ascii="Palatino Linotype" w:hAnsi="Palatino Linotype"/>
          <w:b/>
        </w:rPr>
        <w:t>00009</w:t>
      </w:r>
      <w:r w:rsidRPr="00984655">
        <w:rPr>
          <w:rFonts w:ascii="Palatino Linotype" w:hAnsi="Palatino Linotype"/>
          <w:b/>
        </w:rPr>
        <w:t>/</w:t>
      </w:r>
      <w:r w:rsidR="00231687" w:rsidRPr="00984655">
        <w:rPr>
          <w:rFonts w:ascii="Palatino Linotype" w:hAnsi="Palatino Linotype"/>
          <w:b/>
        </w:rPr>
        <w:t>JIQUIPIL</w:t>
      </w:r>
      <w:r w:rsidR="00E91E3F" w:rsidRPr="00984655">
        <w:rPr>
          <w:rFonts w:ascii="Palatino Linotype" w:hAnsi="Palatino Linotype"/>
          <w:b/>
        </w:rPr>
        <w:t>/IP/2019</w:t>
      </w:r>
      <w:r w:rsidRPr="00984655">
        <w:rPr>
          <w:rFonts w:ascii="Palatino Linotype" w:hAnsi="Palatino Linotype"/>
          <w:b/>
        </w:rPr>
        <w:t xml:space="preserve"> </w:t>
      </w:r>
      <w:r w:rsidR="00DA3B9E" w:rsidRPr="00984655">
        <w:rPr>
          <w:rFonts w:ascii="Palatino Linotype" w:eastAsia="Calibri" w:hAnsi="Palatino Linotype" w:cs="Arial"/>
          <w:lang w:val="es-ES"/>
        </w:rPr>
        <w:t>mediante la cual</w:t>
      </w:r>
      <w:r w:rsidRPr="00984655">
        <w:rPr>
          <w:rFonts w:ascii="Palatino Linotype" w:eastAsia="Calibri" w:hAnsi="Palatino Linotype" w:cs="Arial"/>
          <w:lang w:val="es-ES"/>
        </w:rPr>
        <w:t xml:space="preserve"> solicitó lo siguiente:</w:t>
      </w:r>
    </w:p>
    <w:p w:rsidR="00984655" w:rsidRPr="00984655" w:rsidRDefault="00984655" w:rsidP="00984655">
      <w:pPr>
        <w:pStyle w:val="Prrafodelista"/>
        <w:spacing w:line="360" w:lineRule="auto"/>
        <w:ind w:left="0"/>
        <w:jc w:val="both"/>
        <w:rPr>
          <w:rFonts w:ascii="Palatino Linotype" w:eastAsia="Times New Roman" w:hAnsi="Palatino Linotype" w:cs="Arial"/>
          <w:lang w:val="es-ES"/>
        </w:rPr>
      </w:pPr>
    </w:p>
    <w:p w:rsidR="00E26459" w:rsidRPr="00984655" w:rsidRDefault="00E26459" w:rsidP="00984655">
      <w:pPr>
        <w:spacing w:before="240" w:after="240" w:line="360" w:lineRule="auto"/>
        <w:ind w:left="567" w:right="567"/>
        <w:jc w:val="both"/>
        <w:rPr>
          <w:rFonts w:ascii="Palatino Linotype" w:eastAsia="Calibri" w:hAnsi="Palatino Linotype" w:cs="Arial"/>
          <w:i/>
          <w:lang w:val="es-ES"/>
        </w:rPr>
      </w:pPr>
      <w:r w:rsidRPr="00984655">
        <w:rPr>
          <w:rFonts w:ascii="Palatino Linotype" w:eastAsia="Calibri" w:hAnsi="Palatino Linotype" w:cs="Arial"/>
          <w:i/>
          <w:lang w:val="es-ES"/>
        </w:rPr>
        <w:t>“</w:t>
      </w:r>
      <w:r w:rsidR="00231687" w:rsidRPr="00984655">
        <w:rPr>
          <w:rFonts w:ascii="Palatino Linotype" w:eastAsia="Calibri" w:hAnsi="Palatino Linotype" w:cs="Arial"/>
          <w:i/>
          <w:lang w:val="es-ES"/>
        </w:rPr>
        <w:t xml:space="preserve">Requiero los documentos que acreditan la propiedad de cada uno de los propietarios que cedieron gratuitamente o por vía compra-venta para la construcción del mercado municipal. Lo anterior, con sus medidas y colindancias. De igual manera, la documentación con la cual se encuentran al </w:t>
      </w:r>
      <w:r w:rsidR="00231687" w:rsidRPr="00984655">
        <w:rPr>
          <w:rFonts w:ascii="Palatino Linotype" w:eastAsia="Calibri" w:hAnsi="Palatino Linotype" w:cs="Arial"/>
          <w:i/>
          <w:lang w:val="es-ES"/>
        </w:rPr>
        <w:lastRenderedPageBreak/>
        <w:t>corriente en la dependencia catastral municipal. Se solicita lo anterior, toda vez que toda documentación que sustenta la construcción de dicho mercado, es información pública al formar parte del patrimonio del municipio.</w:t>
      </w:r>
      <w:r w:rsidRPr="00984655">
        <w:rPr>
          <w:rFonts w:ascii="Palatino Linotype" w:eastAsia="Calibri" w:hAnsi="Palatino Linotype" w:cs="Arial"/>
          <w:i/>
          <w:lang w:val="es-ES"/>
        </w:rPr>
        <w:t>” (</w:t>
      </w:r>
      <w:proofErr w:type="gramStart"/>
      <w:r w:rsidRPr="00984655">
        <w:rPr>
          <w:rFonts w:ascii="Palatino Linotype" w:eastAsia="Calibri" w:hAnsi="Palatino Linotype" w:cs="Arial"/>
          <w:i/>
          <w:lang w:val="es-ES"/>
        </w:rPr>
        <w:t>sic</w:t>
      </w:r>
      <w:proofErr w:type="gramEnd"/>
      <w:r w:rsidRPr="00984655">
        <w:rPr>
          <w:rFonts w:ascii="Palatino Linotype" w:eastAsia="Calibri" w:hAnsi="Palatino Linotype" w:cs="Arial"/>
          <w:i/>
          <w:lang w:val="es-ES"/>
        </w:rPr>
        <w:t>)</w:t>
      </w:r>
    </w:p>
    <w:p w:rsidR="00FC5D9F" w:rsidRPr="00984655" w:rsidRDefault="00FC5D9F" w:rsidP="00984655">
      <w:pPr>
        <w:pStyle w:val="Prrafodelista"/>
        <w:numPr>
          <w:ilvl w:val="0"/>
          <w:numId w:val="1"/>
        </w:numPr>
        <w:spacing w:line="360" w:lineRule="auto"/>
        <w:ind w:left="0" w:firstLine="0"/>
        <w:jc w:val="both"/>
        <w:rPr>
          <w:rFonts w:ascii="Palatino Linotype" w:eastAsia="Times New Roman" w:hAnsi="Palatino Linotype" w:cs="Arial"/>
          <w:lang w:val="es-ES"/>
        </w:rPr>
      </w:pPr>
      <w:r w:rsidRPr="00984655">
        <w:rPr>
          <w:rFonts w:ascii="Palatino Linotype" w:eastAsia="Times New Roman" w:hAnsi="Palatino Linotype" w:cs="Arial"/>
          <w:lang w:val="es-ES"/>
        </w:rPr>
        <w:t>Señaló como modalidad de entrega de la información</w:t>
      </w:r>
      <w:r w:rsidRPr="00984655">
        <w:rPr>
          <w:rFonts w:ascii="Palatino Linotype" w:eastAsia="Times New Roman" w:hAnsi="Palatino Linotype" w:cs="Arial"/>
          <w:b/>
          <w:lang w:val="es-ES"/>
        </w:rPr>
        <w:t>:</w:t>
      </w:r>
      <w:r w:rsidRPr="00984655">
        <w:rPr>
          <w:rFonts w:ascii="Palatino Linotype" w:eastAsia="Times New Roman" w:hAnsi="Palatino Linotype" w:cs="Arial"/>
          <w:lang w:val="es-ES"/>
        </w:rPr>
        <w:t xml:space="preserve"> a través del </w:t>
      </w:r>
      <w:r w:rsidRPr="00984655">
        <w:rPr>
          <w:rFonts w:ascii="Palatino Linotype" w:eastAsia="Times New Roman" w:hAnsi="Palatino Linotype" w:cs="Arial"/>
          <w:b/>
          <w:lang w:val="es-ES"/>
        </w:rPr>
        <w:t>SAIMEX.</w:t>
      </w:r>
    </w:p>
    <w:p w:rsidR="00FC5D9F" w:rsidRPr="00984655" w:rsidRDefault="00FC5D9F" w:rsidP="00984655">
      <w:pPr>
        <w:pStyle w:val="Prrafodelista"/>
        <w:spacing w:before="240" w:after="240" w:line="360" w:lineRule="auto"/>
        <w:ind w:left="0"/>
        <w:jc w:val="both"/>
        <w:rPr>
          <w:rFonts w:ascii="Palatino Linotype" w:hAnsi="Palatino Linotype"/>
        </w:rPr>
      </w:pPr>
    </w:p>
    <w:p w:rsidR="00E50C09" w:rsidRPr="00984655" w:rsidRDefault="005472AB" w:rsidP="00984655">
      <w:pPr>
        <w:pStyle w:val="Prrafodelista"/>
        <w:numPr>
          <w:ilvl w:val="0"/>
          <w:numId w:val="1"/>
        </w:numPr>
        <w:spacing w:before="240" w:after="240" w:line="360" w:lineRule="auto"/>
        <w:ind w:left="0" w:firstLine="0"/>
        <w:jc w:val="both"/>
        <w:rPr>
          <w:rFonts w:ascii="Palatino Linotype" w:hAnsi="Palatino Linotype"/>
          <w:i/>
        </w:rPr>
      </w:pPr>
      <w:r w:rsidRPr="00984655">
        <w:rPr>
          <w:rFonts w:ascii="Palatino Linotype" w:eastAsia="Calibri" w:hAnsi="Palatino Linotype" w:cs="Times New Roman"/>
          <w:lang w:val="es-ES"/>
        </w:rPr>
        <w:t xml:space="preserve">El </w:t>
      </w:r>
      <w:r w:rsidR="009B16BF" w:rsidRPr="00984655">
        <w:rPr>
          <w:rFonts w:ascii="Palatino Linotype" w:eastAsia="Calibri" w:hAnsi="Palatino Linotype" w:cs="Times New Roman"/>
          <w:lang w:val="es-ES"/>
        </w:rPr>
        <w:t>Sujeto Obligado no dio respuesta a la solicitud de acceso a la información.</w:t>
      </w:r>
    </w:p>
    <w:p w:rsidR="00984655" w:rsidRPr="00984655" w:rsidRDefault="00984655" w:rsidP="00984655">
      <w:pPr>
        <w:pStyle w:val="Prrafodelista"/>
        <w:spacing w:before="240" w:after="240" w:line="360" w:lineRule="auto"/>
        <w:ind w:left="0"/>
        <w:jc w:val="both"/>
        <w:rPr>
          <w:rFonts w:ascii="Palatino Linotype" w:hAnsi="Palatino Linotype"/>
          <w:i/>
        </w:rPr>
      </w:pPr>
    </w:p>
    <w:p w:rsidR="002A5BA4" w:rsidRPr="00984655" w:rsidRDefault="00812C54" w:rsidP="00984655">
      <w:pPr>
        <w:pStyle w:val="Prrafodelista"/>
        <w:numPr>
          <w:ilvl w:val="0"/>
          <w:numId w:val="1"/>
        </w:numPr>
        <w:spacing w:before="240" w:after="240" w:line="360" w:lineRule="auto"/>
        <w:ind w:left="0" w:firstLine="0"/>
        <w:jc w:val="both"/>
        <w:rPr>
          <w:rFonts w:ascii="Palatino Linotype" w:hAnsi="Palatino Linotype" w:cs="Arial"/>
          <w:i/>
        </w:rPr>
      </w:pPr>
      <w:r w:rsidRPr="00984655">
        <w:rPr>
          <w:rFonts w:ascii="Palatino Linotype" w:eastAsia="Calibri" w:hAnsi="Palatino Linotype" w:cs="Arial"/>
          <w:lang w:val="es-AR"/>
        </w:rPr>
        <w:t xml:space="preserve">El </w:t>
      </w:r>
      <w:r w:rsidR="00231687" w:rsidRPr="00984655">
        <w:rPr>
          <w:rFonts w:ascii="Palatino Linotype" w:eastAsia="Calibri" w:hAnsi="Palatino Linotype" w:cs="Arial"/>
          <w:lang w:val="es-AR"/>
        </w:rPr>
        <w:t>quince</w:t>
      </w:r>
      <w:r w:rsidR="002A5BA4" w:rsidRPr="00984655">
        <w:rPr>
          <w:rFonts w:ascii="Palatino Linotype" w:eastAsia="Times New Roman" w:hAnsi="Palatino Linotype" w:cs="Arial"/>
          <w:lang w:val="es-ES"/>
        </w:rPr>
        <w:t xml:space="preserve"> (</w:t>
      </w:r>
      <w:r w:rsidR="00231687" w:rsidRPr="00984655">
        <w:rPr>
          <w:rFonts w:ascii="Palatino Linotype" w:eastAsia="Times New Roman" w:hAnsi="Palatino Linotype" w:cs="Arial"/>
          <w:lang w:val="es-ES"/>
        </w:rPr>
        <w:t>15</w:t>
      </w:r>
      <w:r w:rsidR="002A5BA4" w:rsidRPr="00984655">
        <w:rPr>
          <w:rFonts w:ascii="Palatino Linotype" w:eastAsia="Times New Roman" w:hAnsi="Palatino Linotype" w:cs="Arial"/>
          <w:lang w:val="es-ES"/>
        </w:rPr>
        <w:t xml:space="preserve">) de </w:t>
      </w:r>
      <w:r w:rsidR="00231687" w:rsidRPr="00984655">
        <w:rPr>
          <w:rFonts w:ascii="Palatino Linotype" w:eastAsia="Times New Roman" w:hAnsi="Palatino Linotype" w:cs="Arial"/>
          <w:lang w:val="es-ES"/>
        </w:rPr>
        <w:t>marzo</w:t>
      </w:r>
      <w:r w:rsidR="00941F93" w:rsidRPr="00984655">
        <w:rPr>
          <w:rFonts w:ascii="Palatino Linotype" w:eastAsia="Times New Roman" w:hAnsi="Palatino Linotype" w:cs="Arial"/>
          <w:lang w:val="es-ES"/>
        </w:rPr>
        <w:t xml:space="preserve"> </w:t>
      </w:r>
      <w:r w:rsidR="002A5BA4" w:rsidRPr="00984655">
        <w:rPr>
          <w:rFonts w:ascii="Palatino Linotype" w:eastAsia="Times New Roman" w:hAnsi="Palatino Linotype" w:cs="Arial"/>
          <w:lang w:val="es-ES"/>
        </w:rPr>
        <w:t>de dos mil dieci</w:t>
      </w:r>
      <w:r w:rsidR="00794037" w:rsidRPr="00984655">
        <w:rPr>
          <w:rFonts w:ascii="Palatino Linotype" w:eastAsia="Times New Roman" w:hAnsi="Palatino Linotype" w:cs="Arial"/>
          <w:lang w:val="es-ES"/>
        </w:rPr>
        <w:t>nueve</w:t>
      </w:r>
      <w:r w:rsidR="002A5BA4" w:rsidRPr="00984655">
        <w:rPr>
          <w:rFonts w:ascii="Palatino Linotype" w:eastAsia="Times New Roman" w:hAnsi="Palatino Linotype" w:cs="Arial"/>
          <w:lang w:val="es-ES"/>
        </w:rPr>
        <w:t xml:space="preserve">, </w:t>
      </w:r>
      <w:r w:rsidR="00CE3FDD" w:rsidRPr="00CE3FDD">
        <w:rPr>
          <w:rFonts w:ascii="Palatino Linotype" w:hAnsi="Palatino Linotype"/>
          <w:b/>
          <w:highlight w:val="black"/>
        </w:rPr>
        <w:t>--------------------</w:t>
      </w:r>
      <w:r w:rsidR="002A5BA4" w:rsidRPr="00984655">
        <w:rPr>
          <w:rFonts w:ascii="Palatino Linotype" w:eastAsia="Times New Roman" w:hAnsi="Palatino Linotype" w:cs="Arial"/>
          <w:b/>
          <w:lang w:val="es-ES"/>
        </w:rPr>
        <w:t>,</w:t>
      </w:r>
      <w:r w:rsidR="00FB61C7" w:rsidRPr="00984655">
        <w:rPr>
          <w:rFonts w:ascii="Palatino Linotype" w:eastAsia="Times New Roman" w:hAnsi="Palatino Linotype" w:cs="Arial"/>
          <w:lang w:val="es-ES"/>
        </w:rPr>
        <w:t xml:space="preserve"> interpuso </w:t>
      </w:r>
      <w:r w:rsidR="000E1BDA" w:rsidRPr="00984655">
        <w:rPr>
          <w:rFonts w:ascii="Palatino Linotype" w:eastAsia="Times New Roman" w:hAnsi="Palatino Linotype" w:cs="Arial"/>
          <w:lang w:val="es-ES"/>
        </w:rPr>
        <w:t>el</w:t>
      </w:r>
      <w:r w:rsidR="002A5BA4" w:rsidRPr="00984655">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984655" w:rsidRDefault="000E053C" w:rsidP="00984655">
      <w:pPr>
        <w:pStyle w:val="Prrafodelista"/>
        <w:spacing w:line="360" w:lineRule="auto"/>
        <w:rPr>
          <w:rFonts w:ascii="Palatino Linotype" w:hAnsi="Palatino Linotype" w:cs="Arial"/>
          <w:i/>
        </w:rPr>
      </w:pPr>
    </w:p>
    <w:p w:rsidR="000E053C" w:rsidRPr="00984655" w:rsidRDefault="000E053C" w:rsidP="00984655">
      <w:pPr>
        <w:pStyle w:val="Prrafodelista"/>
        <w:spacing w:line="360" w:lineRule="auto"/>
        <w:ind w:left="567"/>
        <w:jc w:val="both"/>
        <w:rPr>
          <w:rFonts w:ascii="Palatino Linotype" w:hAnsi="Palatino Linotype" w:cs="Arial"/>
        </w:rPr>
      </w:pPr>
      <w:r w:rsidRPr="00984655">
        <w:rPr>
          <w:rFonts w:ascii="Palatino Linotype" w:hAnsi="Palatino Linotype"/>
          <w:b/>
        </w:rPr>
        <w:t>Acto impugnado:</w:t>
      </w:r>
      <w:r w:rsidRPr="00984655">
        <w:rPr>
          <w:rStyle w:val="Ttulo2Car"/>
          <w:rFonts w:ascii="Palatino Linotype" w:hAnsi="Palatino Linotype"/>
          <w:b/>
          <w:i/>
          <w:color w:val="auto"/>
          <w:sz w:val="24"/>
          <w:szCs w:val="24"/>
          <w:lang w:val="es-ES"/>
        </w:rPr>
        <w:t xml:space="preserve"> </w:t>
      </w:r>
      <w:r w:rsidRPr="00984655">
        <w:rPr>
          <w:rFonts w:ascii="Palatino Linotype" w:hAnsi="Palatino Linotype"/>
        </w:rPr>
        <w:t>“</w:t>
      </w:r>
      <w:r w:rsidR="00231687" w:rsidRPr="00984655">
        <w:rPr>
          <w:rFonts w:ascii="Palatino Linotype" w:hAnsi="Palatino Linotype"/>
          <w:i/>
        </w:rPr>
        <w:t xml:space="preserve">La falta de respuesta a la solicitud realizada al municipio de </w:t>
      </w:r>
      <w:proofErr w:type="spellStart"/>
      <w:r w:rsidR="00231687" w:rsidRPr="00984655">
        <w:rPr>
          <w:rFonts w:ascii="Palatino Linotype" w:hAnsi="Palatino Linotype"/>
          <w:i/>
        </w:rPr>
        <w:t>Jiquipilco</w:t>
      </w:r>
      <w:proofErr w:type="spellEnd"/>
      <w:r w:rsidR="00231687" w:rsidRPr="00984655">
        <w:rPr>
          <w:rFonts w:ascii="Palatino Linotype" w:hAnsi="Palatino Linotype"/>
          <w:i/>
        </w:rPr>
        <w:t xml:space="preserve"> consistente en: Le requiero los documentos que acreditan la propiedad de cada uno de los propietarios que cedieron gratuitamente o por vía compra-venta para la construcción del mercado municipal. Lo anterior, con sus medidas y colindancias. De igual manera, la documentación con la cual se encuentran al corriente en la dependencia catastral municipal. Se solicita lo anterior, toda vez que toda documentación que sustenta la construcción de dicho mercado, es información pública al formar parte del patrimonio del municipio. </w:t>
      </w:r>
      <w:r w:rsidR="00723ABC" w:rsidRPr="00984655">
        <w:rPr>
          <w:rFonts w:ascii="Palatino Linotype" w:hAnsi="Palatino Linotype"/>
        </w:rPr>
        <w:t>“(</w:t>
      </w:r>
      <w:r w:rsidR="009B16BF" w:rsidRPr="00984655">
        <w:rPr>
          <w:rFonts w:ascii="Palatino Linotype" w:eastAsia="Calibri" w:hAnsi="Palatino Linotype" w:cs="Arial"/>
          <w:lang w:val="es-ES"/>
        </w:rPr>
        <w:t>Sic); y</w:t>
      </w:r>
    </w:p>
    <w:p w:rsidR="000E053C" w:rsidRPr="00984655" w:rsidRDefault="000E053C" w:rsidP="00984655">
      <w:pPr>
        <w:pStyle w:val="Prrafodelista"/>
        <w:spacing w:line="360" w:lineRule="auto"/>
        <w:ind w:left="567"/>
        <w:jc w:val="both"/>
        <w:rPr>
          <w:rFonts w:ascii="Palatino Linotype" w:hAnsi="Palatino Linotype"/>
          <w:i/>
        </w:rPr>
      </w:pPr>
      <w:r w:rsidRPr="00984655">
        <w:rPr>
          <w:rFonts w:ascii="Palatino Linotype" w:hAnsi="Palatino Linotype"/>
          <w:b/>
        </w:rPr>
        <w:t>Razones o Motivos de inconformidad:</w:t>
      </w:r>
      <w:r w:rsidRPr="00984655">
        <w:rPr>
          <w:rStyle w:val="Ttulo2Car"/>
          <w:rFonts w:ascii="Palatino Linotype" w:hAnsi="Palatino Linotype"/>
          <w:b/>
          <w:sz w:val="24"/>
          <w:szCs w:val="24"/>
          <w:lang w:val="es-ES"/>
        </w:rPr>
        <w:t xml:space="preserve"> </w:t>
      </w:r>
      <w:r w:rsidRPr="00984655">
        <w:rPr>
          <w:rFonts w:ascii="Palatino Linotype" w:hAnsi="Palatino Linotype"/>
          <w:i/>
        </w:rPr>
        <w:t>“</w:t>
      </w:r>
      <w:r w:rsidR="00231687" w:rsidRPr="00984655">
        <w:rPr>
          <w:rFonts w:ascii="Palatino Linotype" w:hAnsi="Palatino Linotype"/>
          <w:i/>
        </w:rPr>
        <w:t xml:space="preserve">No ha dado respuesta alguna respecto de la solicitud realizada, ni ha solicitado prorroga alguna, por lo que con fundamento en el </w:t>
      </w:r>
      <w:proofErr w:type="spellStart"/>
      <w:r w:rsidR="00231687" w:rsidRPr="00984655">
        <w:rPr>
          <w:rFonts w:ascii="Palatino Linotype" w:hAnsi="Palatino Linotype"/>
          <w:i/>
        </w:rPr>
        <w:t>articulo</w:t>
      </w:r>
      <w:proofErr w:type="spellEnd"/>
      <w:r w:rsidR="00231687" w:rsidRPr="00984655">
        <w:rPr>
          <w:rFonts w:ascii="Palatino Linotype" w:hAnsi="Palatino Linotype"/>
          <w:i/>
        </w:rPr>
        <w:t xml:space="preserve"> 178 de la ley de la materia, vengo a interponer el recurso de revisión.</w:t>
      </w:r>
      <w:r w:rsidRPr="00984655">
        <w:rPr>
          <w:rFonts w:ascii="Palatino Linotype" w:hAnsi="Palatino Linotype"/>
          <w:i/>
        </w:rPr>
        <w:t xml:space="preserve">” </w:t>
      </w:r>
      <w:r w:rsidRPr="00984655">
        <w:rPr>
          <w:rFonts w:ascii="Palatino Linotype" w:hAnsi="Palatino Linotype" w:cs="Arial"/>
        </w:rPr>
        <w:t xml:space="preserve">(Sic) </w:t>
      </w:r>
    </w:p>
    <w:p w:rsidR="006650CC" w:rsidRPr="00984655" w:rsidRDefault="006650CC" w:rsidP="00984655">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984655" w:rsidRDefault="002A5BA4" w:rsidP="00984655">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84655">
        <w:rPr>
          <w:rFonts w:ascii="Palatino Linotype" w:eastAsia="Calibri" w:hAnsi="Palatino Linotype" w:cs="Arial"/>
          <w:lang w:val="es-AR"/>
        </w:rPr>
        <w:t xml:space="preserve"> </w:t>
      </w:r>
      <w:r w:rsidR="00666351" w:rsidRPr="00984655">
        <w:rPr>
          <w:rFonts w:ascii="Palatino Linotype" w:eastAsia="Times New Roman" w:hAnsi="Palatino Linotype" w:cs="Arial"/>
          <w:lang w:val="es-ES"/>
        </w:rPr>
        <w:t>Se registró</w:t>
      </w:r>
      <w:r w:rsidRPr="00984655">
        <w:rPr>
          <w:rFonts w:ascii="Palatino Linotype" w:eastAsia="Times New Roman" w:hAnsi="Palatino Linotype" w:cs="Arial"/>
          <w:lang w:val="es-ES"/>
        </w:rPr>
        <w:t xml:space="preserve"> </w:t>
      </w:r>
      <w:r w:rsidR="00666351" w:rsidRPr="00984655">
        <w:rPr>
          <w:rFonts w:ascii="Palatino Linotype" w:eastAsia="Times New Roman" w:hAnsi="Palatino Linotype" w:cs="Arial"/>
          <w:lang w:val="es-ES"/>
        </w:rPr>
        <w:t>el</w:t>
      </w:r>
      <w:r w:rsidRPr="00984655">
        <w:rPr>
          <w:rFonts w:ascii="Palatino Linotype" w:eastAsia="Times New Roman" w:hAnsi="Palatino Linotype" w:cs="Arial"/>
          <w:lang w:val="es-ES"/>
        </w:rPr>
        <w:t xml:space="preserve"> recurso de revisión bajo </w:t>
      </w:r>
      <w:r w:rsidR="00666351" w:rsidRPr="00984655">
        <w:rPr>
          <w:rFonts w:ascii="Palatino Linotype" w:eastAsia="Times New Roman" w:hAnsi="Palatino Linotype" w:cs="Arial"/>
          <w:lang w:val="es-ES"/>
        </w:rPr>
        <w:t>el</w:t>
      </w:r>
      <w:r w:rsidRPr="00984655">
        <w:rPr>
          <w:rFonts w:ascii="Palatino Linotype" w:eastAsia="Times New Roman" w:hAnsi="Palatino Linotype" w:cs="Arial"/>
          <w:lang w:val="es-ES"/>
        </w:rPr>
        <w:t xml:space="preserve"> número de expediente </w:t>
      </w:r>
      <w:r w:rsidRPr="00984655">
        <w:rPr>
          <w:rFonts w:ascii="Palatino Linotype" w:hAnsi="Palatino Linotype" w:cs="Arial"/>
          <w:bCs/>
        </w:rPr>
        <w:t xml:space="preserve">al rubro indicado, asimismo con fundamento en lo dispuesto por el </w:t>
      </w:r>
      <w:r w:rsidRPr="00984655">
        <w:rPr>
          <w:rFonts w:ascii="Palatino Linotype" w:eastAsia="Calibri" w:hAnsi="Palatino Linotype" w:cs="Arial"/>
          <w:lang w:val="es-ES"/>
        </w:rPr>
        <w:t xml:space="preserve">artículo 185 fracción I de la </w:t>
      </w:r>
      <w:r w:rsidRPr="00984655">
        <w:rPr>
          <w:rFonts w:ascii="Palatino Linotype" w:eastAsia="Calibri" w:hAnsi="Palatino Linotype" w:cs="Arial"/>
          <w:b/>
          <w:lang w:val="es-ES"/>
        </w:rPr>
        <w:t xml:space="preserve">Ley de Transparencia y Acceso a la Información Pública del Estado de México y Municipios </w:t>
      </w:r>
      <w:r w:rsidRPr="00984655">
        <w:rPr>
          <w:rFonts w:ascii="Palatino Linotype" w:eastAsia="Times New Roman" w:hAnsi="Palatino Linotype" w:cs="Arial"/>
          <w:lang w:val="es-ES"/>
        </w:rPr>
        <w:t>se turn</w:t>
      </w:r>
      <w:r w:rsidR="00666351" w:rsidRPr="00984655">
        <w:rPr>
          <w:rFonts w:ascii="Palatino Linotype" w:eastAsia="Times New Roman" w:hAnsi="Palatino Linotype" w:cs="Arial"/>
          <w:lang w:val="es-ES"/>
        </w:rPr>
        <w:t>ó</w:t>
      </w:r>
      <w:r w:rsidRPr="00984655">
        <w:rPr>
          <w:rFonts w:ascii="Palatino Linotype" w:eastAsia="Times New Roman" w:hAnsi="Palatino Linotype" w:cs="Arial"/>
          <w:lang w:val="es-ES"/>
        </w:rPr>
        <w:t xml:space="preserve"> al </w:t>
      </w:r>
      <w:r w:rsidRPr="00984655">
        <w:rPr>
          <w:rFonts w:ascii="Palatino Linotype" w:eastAsia="Times New Roman" w:hAnsi="Palatino Linotype" w:cs="Arial"/>
          <w:b/>
          <w:lang w:val="es-ES"/>
        </w:rPr>
        <w:t xml:space="preserve">Comisionado José Guadalupe Luna Hernández, </w:t>
      </w:r>
      <w:r w:rsidRPr="00984655">
        <w:rPr>
          <w:rFonts w:ascii="Palatino Linotype" w:eastAsia="Times New Roman" w:hAnsi="Palatino Linotype" w:cs="Arial"/>
          <w:lang w:val="es-ES"/>
        </w:rPr>
        <w:t xml:space="preserve">con el objeto de </w:t>
      </w:r>
      <w:r w:rsidRPr="00984655">
        <w:rPr>
          <w:rFonts w:ascii="Palatino Linotype" w:eastAsia="Times New Roman" w:hAnsi="Palatino Linotype" w:cs="Arial"/>
          <w:lang w:val="es-MX"/>
        </w:rPr>
        <w:t xml:space="preserve">su análisis. </w:t>
      </w:r>
    </w:p>
    <w:p w:rsidR="002A5BA4" w:rsidRPr="00984655" w:rsidRDefault="002A5BA4" w:rsidP="00984655">
      <w:pPr>
        <w:pStyle w:val="Prrafodelista"/>
        <w:spacing w:line="360" w:lineRule="auto"/>
        <w:ind w:left="0"/>
        <w:rPr>
          <w:rFonts w:ascii="Palatino Linotype" w:hAnsi="Palatino Linotype"/>
          <w:i/>
          <w:color w:val="000000"/>
        </w:rPr>
      </w:pPr>
    </w:p>
    <w:p w:rsidR="002A5BA4" w:rsidRPr="00984655" w:rsidRDefault="002A5BA4" w:rsidP="00984655">
      <w:pPr>
        <w:pStyle w:val="Prrafodelista"/>
        <w:numPr>
          <w:ilvl w:val="0"/>
          <w:numId w:val="1"/>
        </w:numPr>
        <w:spacing w:before="240" w:after="240" w:line="360" w:lineRule="auto"/>
        <w:ind w:left="0" w:firstLine="0"/>
        <w:jc w:val="both"/>
        <w:rPr>
          <w:rFonts w:ascii="Palatino Linotype" w:hAnsi="Palatino Linotype"/>
          <w:i/>
          <w:color w:val="000000"/>
        </w:rPr>
      </w:pPr>
      <w:r w:rsidRPr="00984655">
        <w:rPr>
          <w:rFonts w:ascii="Palatino Linotype" w:eastAsia="Calibri" w:hAnsi="Palatino Linotype" w:cs="Arial"/>
          <w:lang w:val="es-ES"/>
        </w:rPr>
        <w:t>El Comisionado Ponente con fundamento en lo dispuesto por el artículo 185 fracción II de la ley de la materia, a través d</w:t>
      </w:r>
      <w:r w:rsidR="00852825" w:rsidRPr="00984655">
        <w:rPr>
          <w:rFonts w:ascii="Palatino Linotype" w:eastAsia="Calibri" w:hAnsi="Palatino Linotype" w:cs="Arial"/>
          <w:lang w:val="es-ES"/>
        </w:rPr>
        <w:t xml:space="preserve">el acuerdo de admisión de fecha </w:t>
      </w:r>
      <w:r w:rsidR="00231687" w:rsidRPr="00984655">
        <w:rPr>
          <w:rFonts w:ascii="Palatino Linotype" w:eastAsia="Calibri" w:hAnsi="Palatino Linotype" w:cs="Arial"/>
          <w:lang w:val="es-ES"/>
        </w:rPr>
        <w:t>veintidós</w:t>
      </w:r>
      <w:r w:rsidR="00812C54" w:rsidRPr="00984655">
        <w:rPr>
          <w:rFonts w:ascii="Palatino Linotype" w:eastAsia="Calibri" w:hAnsi="Palatino Linotype" w:cs="Arial"/>
          <w:lang w:val="es-ES"/>
        </w:rPr>
        <w:t xml:space="preserve"> (</w:t>
      </w:r>
      <w:r w:rsidR="00231687" w:rsidRPr="00984655">
        <w:rPr>
          <w:rFonts w:ascii="Palatino Linotype" w:eastAsia="Calibri" w:hAnsi="Palatino Linotype" w:cs="Arial"/>
          <w:lang w:val="es-ES"/>
        </w:rPr>
        <w:t>22</w:t>
      </w:r>
      <w:r w:rsidR="00812C54" w:rsidRPr="00984655">
        <w:rPr>
          <w:rFonts w:ascii="Palatino Linotype" w:eastAsia="Calibri" w:hAnsi="Palatino Linotype" w:cs="Arial"/>
          <w:lang w:val="es-ES"/>
        </w:rPr>
        <w:t>)</w:t>
      </w:r>
      <w:r w:rsidR="00EF2C7E" w:rsidRPr="00984655">
        <w:rPr>
          <w:rFonts w:ascii="Palatino Linotype" w:eastAsia="Calibri" w:hAnsi="Palatino Linotype" w:cs="Arial"/>
          <w:lang w:val="es-ES"/>
        </w:rPr>
        <w:t xml:space="preserve"> </w:t>
      </w:r>
      <w:r w:rsidRPr="00984655">
        <w:rPr>
          <w:rFonts w:ascii="Palatino Linotype" w:eastAsia="Calibri" w:hAnsi="Palatino Linotype" w:cs="Arial"/>
          <w:lang w:val="es-ES"/>
        </w:rPr>
        <w:t xml:space="preserve">de </w:t>
      </w:r>
      <w:r w:rsidR="00231687" w:rsidRPr="00984655">
        <w:rPr>
          <w:rFonts w:ascii="Palatino Linotype" w:eastAsia="Calibri" w:hAnsi="Palatino Linotype" w:cs="Arial"/>
          <w:lang w:val="es-ES"/>
        </w:rPr>
        <w:t>marzo</w:t>
      </w:r>
      <w:r w:rsidRPr="00984655">
        <w:rPr>
          <w:rFonts w:ascii="Palatino Linotype" w:eastAsia="Calibri" w:hAnsi="Palatino Linotype" w:cs="Arial"/>
          <w:lang w:val="es-ES"/>
        </w:rPr>
        <w:t xml:space="preserve"> de dos mil </w:t>
      </w:r>
      <w:r w:rsidR="000E053C" w:rsidRPr="00984655">
        <w:rPr>
          <w:rFonts w:ascii="Palatino Linotype" w:eastAsia="Calibri" w:hAnsi="Palatino Linotype" w:cs="Arial"/>
          <w:lang w:val="es-ES"/>
        </w:rPr>
        <w:t>dieci</w:t>
      </w:r>
      <w:r w:rsidR="00794037" w:rsidRPr="00984655">
        <w:rPr>
          <w:rFonts w:ascii="Palatino Linotype" w:eastAsia="Calibri" w:hAnsi="Palatino Linotype" w:cs="Arial"/>
          <w:lang w:val="es-ES"/>
        </w:rPr>
        <w:t>nueve</w:t>
      </w:r>
      <w:r w:rsidRPr="00984655">
        <w:rPr>
          <w:rFonts w:ascii="Palatino Linotype" w:eastAsia="Calibri" w:hAnsi="Palatino Linotype" w:cs="Arial"/>
          <w:lang w:val="es-ES"/>
        </w:rPr>
        <w:t xml:space="preserve">, puso a disposición de las partes </w:t>
      </w:r>
      <w:r w:rsidR="00666351" w:rsidRPr="00984655">
        <w:rPr>
          <w:rFonts w:ascii="Palatino Linotype" w:eastAsia="Calibri" w:hAnsi="Palatino Linotype" w:cs="Arial"/>
          <w:lang w:val="es-ES"/>
        </w:rPr>
        <w:t>el expediente</w:t>
      </w:r>
      <w:r w:rsidRPr="00984655">
        <w:rPr>
          <w:rFonts w:ascii="Palatino Linotype" w:eastAsia="Calibri" w:hAnsi="Palatino Linotype" w:cs="Arial"/>
          <w:lang w:val="es-ES"/>
        </w:rPr>
        <w:t xml:space="preserve"> electrónico </w:t>
      </w:r>
      <w:r w:rsidRPr="00984655">
        <w:rPr>
          <w:rFonts w:ascii="Palatino Linotype" w:eastAsia="Calibri" w:hAnsi="Palatino Linotype" w:cs="Arial"/>
        </w:rPr>
        <w:t xml:space="preserve">vía </w:t>
      </w:r>
      <w:r w:rsidRPr="00984655">
        <w:rPr>
          <w:rFonts w:ascii="Palatino Linotype" w:eastAsia="Calibri" w:hAnsi="Palatino Linotype" w:cs="Arial"/>
          <w:b/>
          <w:lang w:val="es-ES"/>
        </w:rPr>
        <w:t xml:space="preserve">SAIMEX </w:t>
      </w:r>
      <w:r w:rsidRPr="0098465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84655">
        <w:rPr>
          <w:rFonts w:ascii="Palatino Linotype" w:eastAsia="Calibri" w:hAnsi="Palatino Linotype" w:cs="Arial"/>
          <w:b/>
          <w:lang w:val="es-ES"/>
        </w:rPr>
        <w:t>SUJETO OBLIGADO</w:t>
      </w:r>
      <w:r w:rsidR="00666351" w:rsidRPr="00984655">
        <w:rPr>
          <w:rFonts w:ascii="Palatino Linotype" w:eastAsia="Calibri" w:hAnsi="Palatino Linotype" w:cs="Arial"/>
          <w:lang w:val="es-ES"/>
        </w:rPr>
        <w:t xml:space="preserve"> presentará el</w:t>
      </w:r>
      <w:r w:rsidRPr="00984655">
        <w:rPr>
          <w:rFonts w:ascii="Palatino Linotype" w:eastAsia="Calibri" w:hAnsi="Palatino Linotype" w:cs="Arial"/>
          <w:lang w:val="es-ES"/>
        </w:rPr>
        <w:t xml:space="preserve"> Informe Justificado procedente</w:t>
      </w:r>
      <w:r w:rsidR="00812C54" w:rsidRPr="00984655">
        <w:rPr>
          <w:rFonts w:ascii="Palatino Linotype" w:eastAsia="Calibri" w:hAnsi="Palatino Linotype" w:cs="Arial"/>
          <w:lang w:val="es-ES"/>
        </w:rPr>
        <w:t>.</w:t>
      </w:r>
    </w:p>
    <w:p w:rsidR="00500D9A" w:rsidRPr="00984655" w:rsidRDefault="00500D9A" w:rsidP="00984655">
      <w:pPr>
        <w:pStyle w:val="Prrafodelista"/>
        <w:spacing w:line="360" w:lineRule="auto"/>
        <w:rPr>
          <w:rFonts w:ascii="Palatino Linotype" w:hAnsi="Palatino Linotype"/>
          <w:i/>
          <w:color w:val="000000"/>
        </w:rPr>
      </w:pPr>
    </w:p>
    <w:p w:rsidR="009B16BF" w:rsidRPr="00984655" w:rsidRDefault="009B16BF" w:rsidP="00984655">
      <w:pPr>
        <w:pStyle w:val="Prrafodelista"/>
        <w:numPr>
          <w:ilvl w:val="0"/>
          <w:numId w:val="1"/>
        </w:numPr>
        <w:spacing w:line="360" w:lineRule="auto"/>
        <w:ind w:left="0" w:hanging="11"/>
        <w:jc w:val="both"/>
        <w:rPr>
          <w:rFonts w:ascii="Palatino Linotype" w:hAnsi="Palatino Linotype"/>
          <w:color w:val="000000"/>
        </w:rPr>
      </w:pPr>
      <w:r w:rsidRPr="00984655">
        <w:rPr>
          <w:rFonts w:ascii="Palatino Linotype" w:hAnsi="Palatino Linotype"/>
          <w:color w:val="000000"/>
        </w:rPr>
        <w:t>De las constancias que obran en el expediente electrónico del SAIMEX, se aprecia que, tanto la recurrente como el Sujeto Obligado no presentaron manifestación alguna, se inserta imagen de referencia:</w:t>
      </w:r>
    </w:p>
    <w:p w:rsidR="009B16BF" w:rsidRPr="00984655" w:rsidRDefault="009B16BF" w:rsidP="00984655">
      <w:pPr>
        <w:pStyle w:val="Prrafodelista"/>
        <w:spacing w:line="360" w:lineRule="auto"/>
        <w:ind w:left="0"/>
        <w:jc w:val="both"/>
        <w:rPr>
          <w:rFonts w:ascii="Palatino Linotype" w:hAnsi="Palatino Linotype"/>
          <w:color w:val="000000"/>
        </w:rPr>
      </w:pPr>
      <w:r w:rsidRPr="00984655">
        <w:rPr>
          <w:rFonts w:ascii="Palatino Linotype" w:hAnsi="Palatino Linotype"/>
          <w:noProof/>
          <w:lang w:val="es-MX" w:eastAsia="es-MX"/>
        </w:rPr>
        <w:lastRenderedPageBreak/>
        <w:drawing>
          <wp:inline distT="0" distB="0" distL="0" distR="0" wp14:anchorId="3A3316B7" wp14:editId="2ADC84D6">
            <wp:extent cx="5603240" cy="15601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29" t="34050" r="25065" b="41444"/>
                    <a:stretch/>
                  </pic:blipFill>
                  <pic:spPr bwMode="auto">
                    <a:xfrm>
                      <a:off x="0" y="0"/>
                      <a:ext cx="5666331" cy="1577762"/>
                    </a:xfrm>
                    <a:prstGeom prst="rect">
                      <a:avLst/>
                    </a:prstGeom>
                    <a:ln>
                      <a:noFill/>
                    </a:ln>
                    <a:extLst>
                      <a:ext uri="{53640926-AAD7-44D8-BBD7-CCE9431645EC}">
                        <a14:shadowObscured xmlns:a14="http://schemas.microsoft.com/office/drawing/2010/main"/>
                      </a:ext>
                    </a:extLst>
                  </pic:spPr>
                </pic:pic>
              </a:graphicData>
            </a:graphic>
          </wp:inline>
        </w:drawing>
      </w:r>
      <w:r w:rsidRPr="00984655">
        <w:rPr>
          <w:rFonts w:ascii="Palatino Linotype" w:hAnsi="Palatino Linotype"/>
          <w:noProof/>
          <w:lang w:val="es-MX" w:eastAsia="es-MX"/>
        </w:rPr>
        <w:t xml:space="preserve"> </w:t>
      </w:r>
    </w:p>
    <w:p w:rsidR="009B16BF" w:rsidRPr="00984655" w:rsidRDefault="009B16BF" w:rsidP="00984655">
      <w:pPr>
        <w:pStyle w:val="Prrafodelista"/>
        <w:numPr>
          <w:ilvl w:val="0"/>
          <w:numId w:val="1"/>
        </w:numPr>
        <w:spacing w:line="360" w:lineRule="auto"/>
        <w:ind w:left="0" w:firstLine="0"/>
        <w:jc w:val="both"/>
        <w:rPr>
          <w:rFonts w:ascii="Palatino Linotype" w:hAnsi="Palatino Linotype" w:cs="Arial"/>
        </w:rPr>
      </w:pPr>
      <w:r w:rsidRPr="00984655">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9B16BF" w:rsidRPr="00984655" w:rsidRDefault="009B16BF" w:rsidP="00984655">
      <w:pPr>
        <w:pStyle w:val="Prrafodelista"/>
        <w:spacing w:line="360" w:lineRule="auto"/>
        <w:ind w:left="0"/>
        <w:jc w:val="both"/>
        <w:rPr>
          <w:rFonts w:ascii="Palatino Linotype" w:hAnsi="Palatino Linotype" w:cs="Arial"/>
        </w:rPr>
      </w:pPr>
    </w:p>
    <w:p w:rsidR="009B16BF" w:rsidRPr="00984655" w:rsidRDefault="009B16BF" w:rsidP="00984655">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984655">
        <w:rPr>
          <w:rFonts w:ascii="Palatino Linotype" w:hAnsi="Palatino Linotype" w:cs="Arial"/>
          <w:b/>
          <w:bCs/>
          <w:i/>
          <w:iCs/>
          <w:color w:val="222222"/>
          <w:lang w:val="es-ES_tradnl"/>
        </w:rPr>
        <w:t>QUEJA, RECURSO DE. LA OMISION DE RENDIR EL INFORME RESPECTIVO NO IMPIDE QUE SE RESUELV</w:t>
      </w:r>
      <w:r w:rsidRPr="00984655">
        <w:rPr>
          <w:rFonts w:ascii="Palatino Linotype" w:hAnsi="Palatino Linotype" w:cs="Arial"/>
          <w:b/>
          <w:i/>
          <w:iCs/>
          <w:color w:val="222222"/>
          <w:lang w:val="es-ES_tradnl"/>
        </w:rPr>
        <w:t>A.</w:t>
      </w:r>
      <w:r w:rsidRPr="00984655">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w:t>
      </w:r>
      <w:r w:rsidRPr="00984655">
        <w:rPr>
          <w:rFonts w:ascii="Palatino Linotype" w:hAnsi="Palatino Linotype" w:cs="Arial"/>
          <w:i/>
          <w:iCs/>
          <w:color w:val="222222"/>
          <w:lang w:val="es-ES_tradnl"/>
        </w:rPr>
        <w:lastRenderedPageBreak/>
        <w:t xml:space="preserve">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9B16BF" w:rsidRPr="00984655" w:rsidRDefault="009B16BF" w:rsidP="00984655">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9B16BF" w:rsidRPr="00984655" w:rsidRDefault="009B16BF" w:rsidP="00984655">
      <w:pPr>
        <w:pStyle w:val="Prrafodelista"/>
        <w:numPr>
          <w:ilvl w:val="0"/>
          <w:numId w:val="1"/>
        </w:numPr>
        <w:spacing w:line="360" w:lineRule="auto"/>
        <w:ind w:left="0" w:hanging="11"/>
        <w:jc w:val="both"/>
        <w:rPr>
          <w:rFonts w:ascii="Palatino Linotype" w:hAnsi="Palatino Linotype"/>
          <w:b/>
          <w:u w:val="single"/>
        </w:rPr>
      </w:pPr>
      <w:r w:rsidRPr="00984655">
        <w:rPr>
          <w:rFonts w:ascii="Palatino Linotype" w:hAnsi="Palatino Linotype" w:cs="Arial"/>
          <w:color w:val="222222"/>
        </w:rPr>
        <w:t>Por lo cual se reitera, que la falta de informe justificado no impide que este Órgano Garante conozca y resuelva el recurso de revisión, solo propicia que el </w:t>
      </w:r>
      <w:r w:rsidRPr="00984655">
        <w:rPr>
          <w:rFonts w:ascii="Palatino Linotype" w:hAnsi="Palatino Linotype" w:cs="Arial"/>
          <w:b/>
          <w:bCs/>
          <w:color w:val="222222"/>
        </w:rPr>
        <w:t>SUJETO OBLIGADO</w:t>
      </w:r>
      <w:r w:rsidRPr="00984655">
        <w:rPr>
          <w:rFonts w:ascii="Palatino Linotype" w:hAnsi="Palatino Linotype" w:cs="Arial"/>
          <w:color w:val="222222"/>
        </w:rPr>
        <w:t> pierda la oportunidad de justificar su falta de respuesta y manifestar lo que a su derecho convenga.</w:t>
      </w:r>
    </w:p>
    <w:p w:rsidR="00DB255D" w:rsidRPr="00984655" w:rsidRDefault="00DB255D" w:rsidP="00984655">
      <w:pPr>
        <w:pStyle w:val="Prrafodelista"/>
        <w:spacing w:line="360" w:lineRule="auto"/>
        <w:ind w:left="0"/>
        <w:jc w:val="both"/>
        <w:rPr>
          <w:rFonts w:ascii="Palatino Linotype" w:hAnsi="Palatino Linotype"/>
          <w:b/>
          <w:u w:val="single"/>
        </w:rPr>
      </w:pPr>
    </w:p>
    <w:p w:rsidR="00DB255D" w:rsidRPr="00984655" w:rsidRDefault="00DB255D" w:rsidP="00984655">
      <w:pPr>
        <w:pStyle w:val="Prrafodelista"/>
        <w:numPr>
          <w:ilvl w:val="0"/>
          <w:numId w:val="1"/>
        </w:numPr>
        <w:spacing w:line="360" w:lineRule="auto"/>
        <w:ind w:left="0" w:hanging="11"/>
        <w:jc w:val="both"/>
        <w:rPr>
          <w:rFonts w:ascii="Palatino Linotype" w:hAnsi="Palatino Linotype"/>
          <w:b/>
          <w:u w:val="single"/>
        </w:rPr>
      </w:pPr>
      <w:r w:rsidRPr="00984655">
        <w:rPr>
          <w:rFonts w:ascii="Palatino Linotype" w:hAnsi="Palatino Linotype" w:cs="Arial"/>
          <w:color w:val="222222"/>
        </w:rPr>
        <w:t>El dos (2) de abril de dos mil diecinueve, el recurrente realizó manifestaciones a través de los siguientes documentos:</w:t>
      </w:r>
    </w:p>
    <w:p w:rsidR="00DB255D" w:rsidRPr="00984655" w:rsidRDefault="00DB255D" w:rsidP="00984655">
      <w:pPr>
        <w:pStyle w:val="Prrafodelista"/>
        <w:spacing w:line="360" w:lineRule="auto"/>
        <w:rPr>
          <w:rFonts w:ascii="Palatino Linotype" w:hAnsi="Palatino Linotype"/>
          <w:b/>
          <w:u w:val="single"/>
        </w:rPr>
      </w:pPr>
    </w:p>
    <w:p w:rsidR="00DB255D" w:rsidRPr="00984655" w:rsidRDefault="00DB255D" w:rsidP="00984655">
      <w:pPr>
        <w:pStyle w:val="Prrafodelista"/>
        <w:numPr>
          <w:ilvl w:val="0"/>
          <w:numId w:val="18"/>
        </w:numPr>
        <w:spacing w:line="360" w:lineRule="auto"/>
        <w:jc w:val="both"/>
        <w:rPr>
          <w:rFonts w:ascii="Palatino Linotype" w:hAnsi="Palatino Linotype"/>
        </w:rPr>
      </w:pPr>
      <w:r w:rsidRPr="00984655">
        <w:rPr>
          <w:rFonts w:ascii="Palatino Linotype" w:hAnsi="Palatino Linotype"/>
          <w:b/>
        </w:rPr>
        <w:t>ACUSE CONTESTACIÓN JIQUIPILCO.docx</w:t>
      </w:r>
      <w:r w:rsidRPr="00984655">
        <w:rPr>
          <w:rFonts w:ascii="Palatino Linotype" w:hAnsi="Palatino Linotype"/>
        </w:rPr>
        <w:t>: Oficio P.M.JIQ/161/2016 suscrito por la Presidenta Municipal Lic. Marisol González Torres, mediante el cual dan contestación a un oficio donde se ejerce un derecho de petición, de manera medular refiere que no se acreditó interés jurídico, razón por la cual no le proporcionan la documentación requerida.</w:t>
      </w:r>
    </w:p>
    <w:p w:rsidR="00DB255D" w:rsidRPr="00984655" w:rsidRDefault="00DB255D" w:rsidP="00984655">
      <w:pPr>
        <w:pStyle w:val="Prrafodelista"/>
        <w:spacing w:line="360" w:lineRule="auto"/>
        <w:ind w:left="0"/>
        <w:jc w:val="both"/>
        <w:rPr>
          <w:rFonts w:ascii="Palatino Linotype" w:hAnsi="Palatino Linotype"/>
        </w:rPr>
      </w:pPr>
    </w:p>
    <w:p w:rsidR="00DB255D" w:rsidRPr="00984655" w:rsidRDefault="00DB255D" w:rsidP="00984655">
      <w:pPr>
        <w:pStyle w:val="Prrafodelista"/>
        <w:numPr>
          <w:ilvl w:val="0"/>
          <w:numId w:val="18"/>
        </w:numPr>
        <w:spacing w:line="360" w:lineRule="auto"/>
        <w:jc w:val="both"/>
        <w:rPr>
          <w:rFonts w:ascii="Palatino Linotype" w:hAnsi="Palatino Linotype"/>
        </w:rPr>
      </w:pPr>
      <w:r w:rsidRPr="00984655">
        <w:rPr>
          <w:rFonts w:ascii="Palatino Linotype" w:hAnsi="Palatino Linotype"/>
          <w:b/>
        </w:rPr>
        <w:lastRenderedPageBreak/>
        <w:t>ASUNTO JIQUIPILCO25032019.pdf:</w:t>
      </w:r>
      <w:r w:rsidRPr="00984655">
        <w:rPr>
          <w:rFonts w:ascii="Palatino Linotype" w:hAnsi="Palatino Linotype"/>
        </w:rPr>
        <w:t xml:space="preserve"> Contiene el formato de la solicitud de acceso a la información que dio origen al presente recurso de revisión.</w:t>
      </w:r>
    </w:p>
    <w:p w:rsidR="00DB255D" w:rsidRPr="00984655" w:rsidRDefault="00DB255D" w:rsidP="00984655">
      <w:pPr>
        <w:pStyle w:val="Prrafodelista"/>
        <w:spacing w:line="360" w:lineRule="auto"/>
        <w:ind w:left="0"/>
        <w:jc w:val="both"/>
        <w:rPr>
          <w:rFonts w:ascii="Palatino Linotype" w:hAnsi="Palatino Linotype"/>
        </w:rPr>
      </w:pPr>
    </w:p>
    <w:p w:rsidR="00DB255D" w:rsidRPr="00984655" w:rsidRDefault="00DB255D" w:rsidP="00984655">
      <w:pPr>
        <w:pStyle w:val="Prrafodelista"/>
        <w:numPr>
          <w:ilvl w:val="0"/>
          <w:numId w:val="18"/>
        </w:numPr>
        <w:spacing w:line="360" w:lineRule="auto"/>
        <w:jc w:val="both"/>
        <w:rPr>
          <w:rFonts w:ascii="Palatino Linotype" w:hAnsi="Palatino Linotype"/>
        </w:rPr>
      </w:pPr>
      <w:r w:rsidRPr="00984655">
        <w:rPr>
          <w:rFonts w:ascii="Palatino Linotype" w:hAnsi="Palatino Linotype"/>
          <w:b/>
        </w:rPr>
        <w:t>ASUNTO JIQUIPILCO.docx</w:t>
      </w:r>
      <w:r w:rsidR="00E91E3F" w:rsidRPr="00984655">
        <w:rPr>
          <w:rFonts w:ascii="Palatino Linotype" w:hAnsi="Palatino Linotype"/>
          <w:b/>
        </w:rPr>
        <w:t>:</w:t>
      </w:r>
      <w:r w:rsidR="00E91E3F" w:rsidRPr="00984655">
        <w:rPr>
          <w:rFonts w:ascii="Palatino Linotype" w:hAnsi="Palatino Linotype"/>
        </w:rPr>
        <w:t xml:space="preserve"> Contiene el interés jurídico por el cual el particular desea acceder a la información.</w:t>
      </w:r>
    </w:p>
    <w:p w:rsidR="00E91E3F" w:rsidRPr="00984655" w:rsidRDefault="00E91E3F" w:rsidP="00984655">
      <w:pPr>
        <w:pStyle w:val="Prrafodelista"/>
        <w:spacing w:line="360" w:lineRule="auto"/>
        <w:ind w:left="0"/>
        <w:jc w:val="both"/>
        <w:rPr>
          <w:rFonts w:ascii="Palatino Linotype" w:hAnsi="Palatino Linotype"/>
        </w:rPr>
      </w:pPr>
    </w:p>
    <w:p w:rsidR="00274D1E" w:rsidRPr="00984655" w:rsidRDefault="002A5BA4" w:rsidP="0098465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84655">
        <w:rPr>
          <w:rFonts w:ascii="Palatino Linotype" w:hAnsi="Palatino Linotype"/>
        </w:rPr>
        <w:t>Comisionado Ponente decretó el cierre de instrucción</w:t>
      </w:r>
      <w:r w:rsidRPr="00984655">
        <w:rPr>
          <w:rFonts w:ascii="Palatino Linotype" w:hAnsi="Palatino Linotype" w:cs="Arial"/>
        </w:rPr>
        <w:t xml:space="preserve"> </w:t>
      </w:r>
      <w:r w:rsidRPr="00984655">
        <w:rPr>
          <w:rFonts w:ascii="Palatino Linotype" w:hAnsi="Palatino Linotype"/>
        </w:rPr>
        <w:t xml:space="preserve">mediante </w:t>
      </w:r>
      <w:r w:rsidR="00245255" w:rsidRPr="00984655">
        <w:rPr>
          <w:rFonts w:ascii="Palatino Linotype" w:hAnsi="Palatino Linotype"/>
        </w:rPr>
        <w:t xml:space="preserve">el </w:t>
      </w:r>
      <w:r w:rsidRPr="00984655">
        <w:rPr>
          <w:rFonts w:ascii="Palatino Linotype" w:hAnsi="Palatino Linotype"/>
        </w:rPr>
        <w:t xml:space="preserve">acuerdo de fecha </w:t>
      </w:r>
      <w:r w:rsidR="00231687" w:rsidRPr="00984655">
        <w:rPr>
          <w:rFonts w:ascii="Palatino Linotype" w:hAnsi="Palatino Linotype"/>
        </w:rPr>
        <w:t>ocho</w:t>
      </w:r>
      <w:r w:rsidR="002E4801" w:rsidRPr="00984655">
        <w:rPr>
          <w:rFonts w:ascii="Palatino Linotype" w:hAnsi="Palatino Linotype"/>
        </w:rPr>
        <w:t xml:space="preserve"> </w:t>
      </w:r>
      <w:r w:rsidR="00103D99" w:rsidRPr="00984655">
        <w:rPr>
          <w:rFonts w:ascii="Palatino Linotype" w:hAnsi="Palatino Linotype"/>
        </w:rPr>
        <w:t>(</w:t>
      </w:r>
      <w:r w:rsidR="00231687" w:rsidRPr="00984655">
        <w:rPr>
          <w:rFonts w:ascii="Palatino Linotype" w:hAnsi="Palatino Linotype"/>
        </w:rPr>
        <w:t>8</w:t>
      </w:r>
      <w:r w:rsidR="00103D99" w:rsidRPr="00984655">
        <w:rPr>
          <w:rFonts w:ascii="Palatino Linotype" w:hAnsi="Palatino Linotype"/>
        </w:rPr>
        <w:t>)</w:t>
      </w:r>
      <w:r w:rsidR="00500D9A" w:rsidRPr="00984655">
        <w:rPr>
          <w:rFonts w:ascii="Palatino Linotype" w:hAnsi="Palatino Linotype"/>
        </w:rPr>
        <w:t xml:space="preserve"> de </w:t>
      </w:r>
      <w:r w:rsidR="009D4D36" w:rsidRPr="00984655">
        <w:rPr>
          <w:rFonts w:ascii="Palatino Linotype" w:hAnsi="Palatino Linotype"/>
        </w:rPr>
        <w:t>ma</w:t>
      </w:r>
      <w:r w:rsidR="00231687" w:rsidRPr="00984655">
        <w:rPr>
          <w:rFonts w:ascii="Palatino Linotype" w:hAnsi="Palatino Linotype"/>
        </w:rPr>
        <w:t>yo</w:t>
      </w:r>
      <w:r w:rsidR="009D4D36" w:rsidRPr="00984655">
        <w:rPr>
          <w:rFonts w:ascii="Palatino Linotype" w:hAnsi="Palatino Linotype"/>
        </w:rPr>
        <w:t xml:space="preserve"> </w:t>
      </w:r>
      <w:r w:rsidR="00500D9A" w:rsidRPr="00984655">
        <w:rPr>
          <w:rFonts w:ascii="Palatino Linotype" w:hAnsi="Palatino Linotype"/>
        </w:rPr>
        <w:t xml:space="preserve">de dos mil </w:t>
      </w:r>
      <w:r w:rsidR="000E053C" w:rsidRPr="00984655">
        <w:rPr>
          <w:rFonts w:ascii="Palatino Linotype" w:eastAsia="Calibri" w:hAnsi="Palatino Linotype" w:cs="Arial"/>
          <w:lang w:val="es-ES"/>
        </w:rPr>
        <w:t>dieci</w:t>
      </w:r>
      <w:r w:rsidR="00245255" w:rsidRPr="00984655">
        <w:rPr>
          <w:rFonts w:ascii="Palatino Linotype" w:eastAsia="Calibri" w:hAnsi="Palatino Linotype" w:cs="Arial"/>
          <w:lang w:val="es-ES"/>
        </w:rPr>
        <w:t>nueve</w:t>
      </w:r>
      <w:r w:rsidRPr="00984655">
        <w:rPr>
          <w:rFonts w:ascii="Palatino Linotype" w:hAnsi="Palatino Linotype"/>
        </w:rPr>
        <w:t xml:space="preserve">, </w:t>
      </w:r>
      <w:r w:rsidR="00F55213" w:rsidRPr="00984655">
        <w:rPr>
          <w:rFonts w:ascii="Palatino Linotype" w:hAnsi="Palatino Linotype" w:cs="Arial"/>
        </w:rPr>
        <w:t>por lo que, ordenó turnar los</w:t>
      </w:r>
      <w:r w:rsidRPr="00984655">
        <w:rPr>
          <w:rFonts w:ascii="Palatino Linotype" w:hAnsi="Palatino Linotype" w:cs="Arial"/>
        </w:rPr>
        <w:t xml:space="preserve"> expediente</w:t>
      </w:r>
      <w:r w:rsidR="00F55213" w:rsidRPr="00984655">
        <w:rPr>
          <w:rFonts w:ascii="Palatino Linotype" w:hAnsi="Palatino Linotype" w:cs="Arial"/>
        </w:rPr>
        <w:t>s</w:t>
      </w:r>
      <w:r w:rsidRPr="00984655">
        <w:rPr>
          <w:rFonts w:ascii="Palatino Linotype" w:hAnsi="Palatino Linotype" w:cs="Arial"/>
        </w:rPr>
        <w:t xml:space="preserve"> a resolución</w:t>
      </w:r>
      <w:r w:rsidR="00274D1E" w:rsidRPr="00984655">
        <w:rPr>
          <w:rFonts w:ascii="Palatino Linotype" w:hAnsi="Palatino Linotype" w:cs="Arial"/>
        </w:rPr>
        <w:t>.</w:t>
      </w:r>
      <w:r w:rsidR="009D4D36" w:rsidRPr="00984655">
        <w:rPr>
          <w:rFonts w:ascii="Palatino Linotype" w:hAnsi="Palatino Linotype" w:cs="Arial"/>
        </w:rPr>
        <w:t xml:space="preserve"> </w:t>
      </w:r>
      <w:r w:rsidR="00C353A3" w:rsidRPr="00984655">
        <w:rPr>
          <w:rFonts w:ascii="Palatino Linotype" w:hAnsi="Palatino Linotype" w:cs="Arial"/>
        </w:rPr>
        <w:t xml:space="preserve">El </w:t>
      </w:r>
      <w:r w:rsidR="003530F1" w:rsidRPr="00984655">
        <w:rPr>
          <w:rFonts w:ascii="Palatino Linotype" w:hAnsi="Palatino Linotype" w:cs="Arial"/>
        </w:rPr>
        <w:t>veinticuatro</w:t>
      </w:r>
      <w:r w:rsidR="00C353A3" w:rsidRPr="00984655">
        <w:rPr>
          <w:rFonts w:ascii="Palatino Linotype" w:hAnsi="Palatino Linotype" w:cs="Arial"/>
        </w:rPr>
        <w:t xml:space="preserve"> (</w:t>
      </w:r>
      <w:r w:rsidR="00231687" w:rsidRPr="00984655">
        <w:rPr>
          <w:rFonts w:ascii="Palatino Linotype" w:hAnsi="Palatino Linotype" w:cs="Arial"/>
        </w:rPr>
        <w:t>2</w:t>
      </w:r>
      <w:r w:rsidR="003530F1" w:rsidRPr="00984655">
        <w:rPr>
          <w:rFonts w:ascii="Palatino Linotype" w:hAnsi="Palatino Linotype" w:cs="Arial"/>
        </w:rPr>
        <w:t>4</w:t>
      </w:r>
      <w:r w:rsidR="00C353A3" w:rsidRPr="00984655">
        <w:rPr>
          <w:rFonts w:ascii="Palatino Linotype" w:hAnsi="Palatino Linotype" w:cs="Arial"/>
        </w:rPr>
        <w:t xml:space="preserve">) de </w:t>
      </w:r>
      <w:r w:rsidR="00231687" w:rsidRPr="00984655">
        <w:rPr>
          <w:rFonts w:ascii="Palatino Linotype" w:hAnsi="Palatino Linotype" w:cs="Arial"/>
        </w:rPr>
        <w:t>mayo</w:t>
      </w:r>
      <w:r w:rsidR="00C353A3" w:rsidRPr="00984655">
        <w:rPr>
          <w:rFonts w:ascii="Palatino Linotype" w:hAnsi="Palatino Linotype" w:cs="Arial"/>
        </w:rPr>
        <w:t xml:space="preserve"> de dos mil diecinueve </w:t>
      </w:r>
      <w:r w:rsidR="00274D1E" w:rsidRPr="00984655">
        <w:rPr>
          <w:rFonts w:ascii="Palatino Linotype" w:eastAsia="Calibri" w:hAnsi="Palatino Linotype" w:cs="Arial"/>
          <w:lang w:val="es-MX" w:eastAsia="en-US"/>
        </w:rPr>
        <w:t>y</w:t>
      </w:r>
      <w:r w:rsidR="009D4D36" w:rsidRPr="00984655">
        <w:rPr>
          <w:rFonts w:ascii="Palatino Linotype" w:eastAsia="Calibri" w:hAnsi="Palatino Linotype" w:cs="Arial"/>
          <w:lang w:val="es-MX" w:eastAsia="en-US"/>
        </w:rPr>
        <w:t>,</w:t>
      </w:r>
      <w:r w:rsidR="00274D1E" w:rsidRPr="00984655">
        <w:rPr>
          <w:rFonts w:ascii="Palatino Linotype" w:eastAsia="Calibri" w:hAnsi="Palatino Linotype" w:cs="Arial"/>
          <w:lang w:val="es-MX" w:eastAsia="en-US"/>
        </w:rPr>
        <w:t xml:space="preserve"> con fundamento en el artículo 181 tercer párrafo de la </w:t>
      </w:r>
      <w:r w:rsidR="00274D1E" w:rsidRPr="00984655">
        <w:rPr>
          <w:rFonts w:ascii="Palatino Linotype" w:eastAsia="Calibri" w:hAnsi="Palatino Linotype" w:cs="Arial"/>
          <w:b/>
          <w:bCs/>
          <w:lang w:val="es-MX" w:eastAsia="en-US"/>
        </w:rPr>
        <w:t>Ley de Transparencia y Acceso a la Información Pública del Estado de México y Municipios, </w:t>
      </w:r>
      <w:r w:rsidR="00274D1E" w:rsidRPr="00984655">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984655" w:rsidRPr="00984655" w:rsidRDefault="00984655" w:rsidP="00984655">
      <w:pPr>
        <w:pStyle w:val="Prrafodelista"/>
        <w:spacing w:before="240" w:after="240" w:line="360" w:lineRule="auto"/>
        <w:ind w:left="0"/>
        <w:jc w:val="both"/>
        <w:rPr>
          <w:rFonts w:ascii="Palatino Linotype" w:eastAsia="Calibri" w:hAnsi="Palatino Linotype" w:cs="Arial"/>
          <w:lang w:val="es-ES"/>
        </w:rPr>
      </w:pPr>
    </w:p>
    <w:p w:rsidR="002A5BA4" w:rsidRDefault="002A5BA4" w:rsidP="00984655">
      <w:pPr>
        <w:pStyle w:val="Ttulo1"/>
        <w:spacing w:line="360" w:lineRule="auto"/>
        <w:jc w:val="center"/>
        <w:rPr>
          <w:szCs w:val="24"/>
        </w:rPr>
      </w:pPr>
      <w:bookmarkStart w:id="4" w:name="_Toc9588827"/>
      <w:r w:rsidRPr="00984655">
        <w:rPr>
          <w:szCs w:val="24"/>
        </w:rPr>
        <w:t>CONSIDERANDO</w:t>
      </w:r>
      <w:bookmarkEnd w:id="4"/>
      <w:r w:rsidR="005E6C51" w:rsidRPr="00984655">
        <w:rPr>
          <w:szCs w:val="24"/>
        </w:rPr>
        <w:t xml:space="preserve"> </w:t>
      </w:r>
    </w:p>
    <w:p w:rsidR="00984655" w:rsidRPr="00984655" w:rsidRDefault="00984655" w:rsidP="00984655">
      <w:pPr>
        <w:rPr>
          <w:lang w:val="es-MX" w:eastAsia="en-US"/>
        </w:rPr>
      </w:pPr>
    </w:p>
    <w:p w:rsidR="002A5BA4" w:rsidRPr="00984655" w:rsidRDefault="002A5BA4" w:rsidP="00984655">
      <w:pPr>
        <w:pStyle w:val="Ttulo2"/>
        <w:spacing w:line="360" w:lineRule="auto"/>
        <w:rPr>
          <w:rFonts w:ascii="Palatino Linotype" w:hAnsi="Palatino Linotype"/>
          <w:b/>
          <w:bCs/>
          <w:color w:val="auto"/>
          <w:spacing w:val="60"/>
          <w:sz w:val="24"/>
          <w:szCs w:val="24"/>
        </w:rPr>
      </w:pPr>
      <w:bookmarkStart w:id="5" w:name="_Toc9588828"/>
      <w:r w:rsidRPr="00984655">
        <w:rPr>
          <w:rFonts w:ascii="Palatino Linotype" w:hAnsi="Palatino Linotype"/>
          <w:b/>
          <w:color w:val="auto"/>
          <w:sz w:val="24"/>
          <w:szCs w:val="24"/>
        </w:rPr>
        <w:t>PRIMERO. De la competencia</w:t>
      </w:r>
      <w:bookmarkEnd w:id="5"/>
    </w:p>
    <w:p w:rsidR="002A5BA4" w:rsidRPr="00984655" w:rsidRDefault="002A5BA4" w:rsidP="00984655">
      <w:pPr>
        <w:pStyle w:val="Prrafodelista"/>
        <w:numPr>
          <w:ilvl w:val="0"/>
          <w:numId w:val="1"/>
        </w:numPr>
        <w:spacing w:before="240" w:after="240" w:line="360" w:lineRule="auto"/>
        <w:ind w:left="0" w:firstLine="0"/>
        <w:jc w:val="both"/>
        <w:rPr>
          <w:rFonts w:ascii="Palatino Linotype" w:hAnsi="Palatino Linotype"/>
        </w:rPr>
      </w:pPr>
      <w:r w:rsidRPr="0098465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84655">
        <w:rPr>
          <w:rFonts w:ascii="Palatino Linotype" w:eastAsia="Calibri" w:hAnsi="Palatino Linotype" w:cs="Times New Roman"/>
          <w:b/>
          <w:lang w:val="es-ES"/>
        </w:rPr>
        <w:t>Constitución Política de los Estados Unidos Mexicanos</w:t>
      </w:r>
      <w:r w:rsidRPr="00984655">
        <w:rPr>
          <w:rFonts w:ascii="Palatino Linotype" w:eastAsia="Calibri" w:hAnsi="Palatino Linotype" w:cs="Times New Roman"/>
          <w:lang w:val="es-ES"/>
        </w:rPr>
        <w:t xml:space="preserve">; 5, </w:t>
      </w:r>
      <w:r w:rsidRPr="00984655">
        <w:rPr>
          <w:rFonts w:ascii="Palatino Linotype" w:eastAsia="Calibri" w:hAnsi="Palatino Linotype" w:cs="Times New Roman"/>
          <w:lang w:val="es-ES"/>
        </w:rPr>
        <w:lastRenderedPageBreak/>
        <w:t xml:space="preserve">párrafos </w:t>
      </w:r>
      <w:r w:rsidRPr="00984655">
        <w:rPr>
          <w:rFonts w:ascii="Palatino Linotype" w:hAnsi="Palatino Linotype" w:cs="Arial"/>
          <w:bCs/>
          <w:color w:val="222222"/>
          <w:lang w:val="es-ES"/>
        </w:rPr>
        <w:t xml:space="preserve">vigésimo, vigésimo primero y vigésimo segundo </w:t>
      </w:r>
      <w:r w:rsidRPr="00984655">
        <w:rPr>
          <w:rFonts w:ascii="Palatino Linotype" w:eastAsia="Calibri" w:hAnsi="Palatino Linotype" w:cs="Times New Roman"/>
          <w:lang w:val="es-ES"/>
        </w:rPr>
        <w:t xml:space="preserve">fracciones IV y V de la </w:t>
      </w:r>
      <w:r w:rsidRPr="00984655">
        <w:rPr>
          <w:rFonts w:ascii="Palatino Linotype" w:eastAsia="Calibri" w:hAnsi="Palatino Linotype" w:cs="Times New Roman"/>
          <w:b/>
          <w:lang w:val="es-ES"/>
        </w:rPr>
        <w:t>Constitución Política del Estado Libre y Soberano de México</w:t>
      </w:r>
      <w:r w:rsidRPr="00984655">
        <w:rPr>
          <w:rFonts w:ascii="Palatino Linotype" w:eastAsia="Calibri" w:hAnsi="Palatino Linotype" w:cs="Times New Roman"/>
          <w:lang w:val="es-ES"/>
        </w:rPr>
        <w:t xml:space="preserve">; artículos 1, 2 fracción II, 13, 29, 36 fracciones I y II, 176, 178, 179, 181 párrafo tercero y 185 </w:t>
      </w:r>
      <w:r w:rsidRPr="00984655">
        <w:rPr>
          <w:rFonts w:ascii="Palatino Linotype" w:eastAsia="Calibri" w:hAnsi="Palatino Linotype" w:cs="Arial"/>
          <w:lang w:val="es-ES"/>
        </w:rPr>
        <w:t xml:space="preserve">de la </w:t>
      </w:r>
      <w:r w:rsidRPr="00984655">
        <w:rPr>
          <w:rFonts w:ascii="Palatino Linotype" w:eastAsia="Calibri" w:hAnsi="Palatino Linotype" w:cs="Arial"/>
          <w:b/>
          <w:lang w:val="es-ES"/>
        </w:rPr>
        <w:t>Ley de Transparencia y Acceso a la Información Pública del Estado de México y Municipios</w:t>
      </w:r>
      <w:r w:rsidRPr="00984655">
        <w:rPr>
          <w:rFonts w:ascii="Palatino Linotype" w:eastAsia="Calibri" w:hAnsi="Palatino Linotype" w:cs="Arial"/>
          <w:lang w:val="es-ES"/>
        </w:rPr>
        <w:t xml:space="preserve">; y 7, 9 fracciones I y XXIV, y 11 del </w:t>
      </w:r>
      <w:r w:rsidRPr="0098465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84655">
        <w:rPr>
          <w:rFonts w:ascii="Palatino Linotype" w:hAnsi="Palatino Linotype"/>
        </w:rPr>
        <w:t>.</w:t>
      </w:r>
    </w:p>
    <w:p w:rsidR="002A5BA4" w:rsidRPr="00984655" w:rsidRDefault="002A5BA4" w:rsidP="00984655">
      <w:pPr>
        <w:pStyle w:val="Ttulo2"/>
        <w:spacing w:line="360" w:lineRule="auto"/>
        <w:rPr>
          <w:rFonts w:ascii="Palatino Linotype" w:hAnsi="Palatino Linotype"/>
          <w:b/>
          <w:color w:val="auto"/>
          <w:sz w:val="24"/>
          <w:szCs w:val="24"/>
        </w:rPr>
      </w:pPr>
      <w:bookmarkStart w:id="6" w:name="_Toc9588829"/>
      <w:r w:rsidRPr="00984655">
        <w:rPr>
          <w:rFonts w:ascii="Palatino Linotype" w:hAnsi="Palatino Linotype"/>
          <w:b/>
          <w:color w:val="auto"/>
          <w:sz w:val="24"/>
          <w:szCs w:val="24"/>
        </w:rPr>
        <w:t>SEGUNDO. De la oportunidad y procedencia.</w:t>
      </w:r>
      <w:bookmarkEnd w:id="6"/>
    </w:p>
    <w:p w:rsidR="009B16BF" w:rsidRPr="00984655" w:rsidRDefault="009B16BF"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bookmarkStart w:id="7" w:name="_Toc486525253"/>
      <w:r w:rsidRPr="00984655">
        <w:rPr>
          <w:rFonts w:ascii="Palatino Linotype" w:eastAsia="Calibri" w:hAnsi="Palatino Linotype" w:cs="Arial"/>
          <w:lang w:val="es-ES"/>
        </w:rPr>
        <w:t xml:space="preserve">Es de precisar, que la Ley de Transparencia y Acceso a la Información Pública del Estado de México y Municipios, en el artículo </w:t>
      </w:r>
      <w:r w:rsidRPr="00984655">
        <w:rPr>
          <w:rFonts w:ascii="Palatino Linotype" w:eastAsia="Calibri" w:hAnsi="Palatino Linotype" w:cs="Arial"/>
          <w:b/>
          <w:lang w:val="es-ES"/>
        </w:rPr>
        <w:t>178</w:t>
      </w:r>
      <w:r w:rsidRPr="00984655">
        <w:rPr>
          <w:rFonts w:ascii="Palatino Linotype" w:eastAsia="Calibri" w:hAnsi="Palatino Linotype" w:cs="Arial"/>
          <w:lang w:val="es-ES"/>
        </w:rPr>
        <w:t xml:space="preserve"> describe la procedencia del recurso de revisión, asimismo señala que el plazo del </w:t>
      </w:r>
      <w:r w:rsidRPr="00984655">
        <w:rPr>
          <w:rFonts w:ascii="Palatino Linotype" w:eastAsia="Calibri" w:hAnsi="Palatino Linotype" w:cs="Arial"/>
          <w:b/>
          <w:lang w:val="es-ES"/>
        </w:rPr>
        <w:t>SUJETO OBLIGADO</w:t>
      </w:r>
      <w:r w:rsidRPr="00984655">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9B16BF" w:rsidRPr="00984655" w:rsidRDefault="009B16BF" w:rsidP="00984655">
      <w:pPr>
        <w:pStyle w:val="Prrafodelista"/>
        <w:spacing w:before="240" w:after="240" w:line="360" w:lineRule="auto"/>
        <w:ind w:left="0"/>
        <w:jc w:val="both"/>
        <w:rPr>
          <w:rFonts w:ascii="Palatino Linotype" w:eastAsia="Times New Roman" w:hAnsi="Palatino Linotype" w:cs="Arial"/>
          <w:color w:val="000000"/>
        </w:rPr>
      </w:pPr>
      <w:r w:rsidRPr="00984655">
        <w:rPr>
          <w:rFonts w:ascii="Palatino Linotype" w:eastAsia="Calibri" w:hAnsi="Palatino Linotype" w:cs="Arial"/>
          <w:lang w:val="es-ES"/>
        </w:rPr>
        <w:t xml:space="preserve">  </w:t>
      </w:r>
    </w:p>
    <w:p w:rsidR="009B16BF" w:rsidRPr="00984655" w:rsidRDefault="009B16BF"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984655">
        <w:rPr>
          <w:rFonts w:ascii="Palatino Linotype" w:eastAsia="Calibri" w:hAnsi="Palatino Linotype" w:cs="Arial"/>
          <w:lang w:val="es-ES"/>
        </w:rPr>
        <w:t xml:space="preserve">Por ende, se constituye la figura jurídica de la </w:t>
      </w:r>
      <w:r w:rsidRPr="00984655">
        <w:rPr>
          <w:rFonts w:ascii="Palatino Linotype" w:eastAsia="Calibri" w:hAnsi="Palatino Linotype" w:cs="Arial"/>
          <w:i/>
          <w:lang w:val="es-ES"/>
        </w:rPr>
        <w:t>negativa ficta</w:t>
      </w:r>
      <w:r w:rsidRPr="0098465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84655">
        <w:rPr>
          <w:rFonts w:ascii="Palatino Linotype" w:eastAsia="Calibri" w:hAnsi="Palatino Linotype" w:cs="Arial"/>
          <w:b/>
          <w:lang w:val="es-ES"/>
        </w:rPr>
        <w:t>178</w:t>
      </w:r>
      <w:r w:rsidRPr="00984655">
        <w:rPr>
          <w:rFonts w:ascii="Palatino Linotype" w:eastAsia="Calibri" w:hAnsi="Palatino Linotype" w:cs="Arial"/>
          <w:lang w:val="es-ES"/>
        </w:rPr>
        <w:t xml:space="preserve"> segundo párrafo de </w:t>
      </w:r>
      <w:r w:rsidRPr="00984655">
        <w:rPr>
          <w:rFonts w:ascii="Palatino Linotype" w:eastAsia="Calibri" w:hAnsi="Palatino Linotype" w:cs="Arial"/>
          <w:b/>
          <w:lang w:val="es-ES"/>
        </w:rPr>
        <w:t xml:space="preserve">Ley de Transparencia y Acceso a </w:t>
      </w:r>
      <w:r w:rsidRPr="00984655">
        <w:rPr>
          <w:rFonts w:ascii="Palatino Linotype" w:eastAsia="Calibri" w:hAnsi="Palatino Linotype" w:cs="Arial"/>
          <w:b/>
          <w:lang w:val="es-ES"/>
        </w:rPr>
        <w:lastRenderedPageBreak/>
        <w:t>la Información Pública del Estado de México y Municipios</w:t>
      </w:r>
      <w:r w:rsidRPr="00984655">
        <w:rPr>
          <w:rFonts w:ascii="Palatino Linotype" w:eastAsia="Calibri" w:hAnsi="Palatino Linotype" w:cs="Times New Roman"/>
          <w:color w:val="000000"/>
          <w:shd w:val="clear" w:color="auto" w:fill="FFFFFF"/>
          <w:lang w:val="es-MX" w:eastAsia="en-US"/>
        </w:rPr>
        <w:t xml:space="preserve">, que dispone; ante la falta de respuesta del </w:t>
      </w:r>
      <w:r w:rsidRPr="00984655">
        <w:rPr>
          <w:rFonts w:ascii="Palatino Linotype" w:eastAsia="Calibri" w:hAnsi="Palatino Linotype" w:cs="Times New Roman"/>
          <w:b/>
          <w:color w:val="000000"/>
          <w:shd w:val="clear" w:color="auto" w:fill="FFFFFF"/>
          <w:lang w:val="es-MX" w:eastAsia="en-US"/>
        </w:rPr>
        <w:t>SUJETO OBLIGADO,</w:t>
      </w:r>
      <w:r w:rsidRPr="00984655">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984655">
        <w:rPr>
          <w:rFonts w:ascii="Palatino Linotype" w:eastAsia="Calibri" w:hAnsi="Palatino Linotype" w:cs="Times New Roman"/>
          <w:b/>
          <w:color w:val="000000"/>
          <w:shd w:val="clear" w:color="auto" w:fill="FFFFFF"/>
          <w:lang w:val="es-MX" w:eastAsia="en-US"/>
        </w:rPr>
        <w:t xml:space="preserve">podrá ser interpuesto en cualquier momento. </w:t>
      </w:r>
    </w:p>
    <w:p w:rsidR="009B16BF" w:rsidRPr="00984655" w:rsidRDefault="009B16BF" w:rsidP="00984655">
      <w:pPr>
        <w:pStyle w:val="Prrafodelista"/>
        <w:spacing w:line="360" w:lineRule="auto"/>
        <w:ind w:left="0"/>
        <w:rPr>
          <w:rFonts w:ascii="Palatino Linotype" w:eastAsia="Times New Roman" w:hAnsi="Palatino Linotype" w:cs="Arial"/>
          <w:color w:val="000000"/>
        </w:rPr>
      </w:pPr>
    </w:p>
    <w:p w:rsidR="009B16BF" w:rsidRPr="00984655" w:rsidRDefault="009B16BF"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984655">
        <w:rPr>
          <w:rFonts w:ascii="Palatino Linotype" w:eastAsia="Calibri" w:hAnsi="Palatino Linotype" w:cs="Arial"/>
          <w:lang w:val="es-ES"/>
        </w:rPr>
        <w:t xml:space="preserve">Por lo que, tratándose de la </w:t>
      </w:r>
      <w:r w:rsidRPr="00984655">
        <w:rPr>
          <w:rFonts w:ascii="Palatino Linotype" w:eastAsia="Calibri" w:hAnsi="Palatino Linotype" w:cs="Arial"/>
          <w:i/>
          <w:lang w:val="es-ES"/>
        </w:rPr>
        <w:t>negativa ficta</w:t>
      </w:r>
      <w:r w:rsidRPr="00984655">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84655">
        <w:rPr>
          <w:rFonts w:ascii="Palatino Linotype" w:eastAsia="Calibri" w:hAnsi="Palatino Linotype" w:cs="Arial"/>
          <w:i/>
          <w:lang w:val="es-ES"/>
        </w:rPr>
        <w:t>negativa ficta</w:t>
      </w:r>
      <w:r w:rsidRPr="00984655">
        <w:rPr>
          <w:rFonts w:ascii="Palatino Linotype" w:eastAsia="Calibri" w:hAnsi="Palatino Linotype" w:cs="Arial"/>
          <w:lang w:val="es-ES"/>
        </w:rPr>
        <w:t>, que señala:</w:t>
      </w:r>
    </w:p>
    <w:p w:rsidR="009B16BF" w:rsidRPr="00984655" w:rsidRDefault="009B16BF" w:rsidP="00984655">
      <w:pPr>
        <w:spacing w:before="240" w:after="240" w:line="360" w:lineRule="auto"/>
        <w:ind w:left="567" w:right="567"/>
        <w:jc w:val="center"/>
        <w:rPr>
          <w:rFonts w:ascii="Palatino Linotype" w:eastAsia="Calibri" w:hAnsi="Palatino Linotype" w:cs="Arial"/>
          <w:b/>
          <w:lang w:val="es-ES"/>
        </w:rPr>
      </w:pPr>
      <w:r w:rsidRPr="00984655">
        <w:rPr>
          <w:rFonts w:ascii="Palatino Linotype" w:eastAsia="Calibri" w:hAnsi="Palatino Linotype" w:cs="Arial"/>
          <w:b/>
          <w:lang w:val="es-ES"/>
        </w:rPr>
        <w:t>Criterio 0001-15</w:t>
      </w:r>
    </w:p>
    <w:p w:rsidR="009B16BF" w:rsidRPr="00984655" w:rsidRDefault="009B16BF" w:rsidP="00984655">
      <w:pPr>
        <w:spacing w:before="240" w:after="240" w:line="360" w:lineRule="auto"/>
        <w:ind w:left="567" w:right="567"/>
        <w:jc w:val="both"/>
        <w:rPr>
          <w:rFonts w:ascii="Palatino Linotype" w:eastAsia="Calibri" w:hAnsi="Palatino Linotype" w:cs="Arial"/>
          <w:b/>
          <w:i/>
          <w:lang w:val="es-ES"/>
        </w:rPr>
      </w:pPr>
      <w:r w:rsidRPr="00984655">
        <w:rPr>
          <w:rFonts w:ascii="Palatino Linotype" w:eastAsia="Calibri" w:hAnsi="Palatino Linotype" w:cs="Arial"/>
          <w:b/>
          <w:i/>
          <w:lang w:val="es-ES"/>
        </w:rPr>
        <w:t>NEGATIVA FICTA. PLAZO PARA INTERPONER EL RECURSO DE REVISIÓN TRATÁNDOSE DE.</w:t>
      </w:r>
      <w:r w:rsidRPr="00984655">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984655">
        <w:rPr>
          <w:rFonts w:ascii="Palatino Linotype" w:eastAsia="Calibri" w:hAnsi="Palatino Linotype" w:cs="Arial"/>
          <w:i/>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16BF" w:rsidRDefault="009B16BF"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984655">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84655">
        <w:rPr>
          <w:rFonts w:ascii="Palatino Linotype" w:eastAsia="Times New Roman" w:hAnsi="Palatino Linotype" w:cs="Arial"/>
          <w:b/>
          <w:color w:val="000000" w:themeColor="text1"/>
          <w:lang w:val="es-ES" w:eastAsia="es-MX"/>
        </w:rPr>
        <w:t>SUJETO OBLIGADO</w:t>
      </w:r>
      <w:r w:rsidRPr="00984655">
        <w:rPr>
          <w:rFonts w:ascii="Palatino Linotype" w:eastAsia="Times New Roman" w:hAnsi="Palatino Linotype" w:cs="Arial"/>
          <w:color w:val="000000" w:themeColor="text1"/>
          <w:lang w:val="es-ES" w:eastAsia="es-MX"/>
        </w:rPr>
        <w:t>.</w:t>
      </w:r>
    </w:p>
    <w:p w:rsidR="00984655" w:rsidRPr="00984655" w:rsidRDefault="00984655" w:rsidP="00984655">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9B16BF" w:rsidRPr="00984655" w:rsidRDefault="009B16BF"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984655">
        <w:rPr>
          <w:rFonts w:ascii="Palatino Linotype" w:hAnsi="Palatino Linotype"/>
        </w:rPr>
        <w:t>Por consiguiente, tratándose</w:t>
      </w:r>
      <w:r w:rsidRPr="00984655">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9B16BF" w:rsidRPr="00984655" w:rsidRDefault="009B16BF" w:rsidP="00984655">
      <w:pPr>
        <w:pStyle w:val="Prrafodelista"/>
        <w:spacing w:line="360" w:lineRule="auto"/>
        <w:rPr>
          <w:rFonts w:ascii="Palatino Linotype" w:eastAsia="Times New Roman" w:hAnsi="Palatino Linotype" w:cs="Arial"/>
          <w:color w:val="000000" w:themeColor="text1"/>
          <w:lang w:val="es-ES" w:eastAsia="es-MX"/>
        </w:rPr>
      </w:pPr>
    </w:p>
    <w:p w:rsidR="00DB73B1" w:rsidRPr="00984655" w:rsidRDefault="009B16BF" w:rsidP="00984655">
      <w:pPr>
        <w:pStyle w:val="Prrafodelista"/>
        <w:numPr>
          <w:ilvl w:val="0"/>
          <w:numId w:val="1"/>
        </w:numPr>
        <w:spacing w:before="240" w:after="240" w:line="360" w:lineRule="auto"/>
        <w:ind w:left="0" w:right="49" w:firstLine="0"/>
        <w:jc w:val="both"/>
        <w:rPr>
          <w:rFonts w:ascii="Palatino Linotype" w:hAnsi="Palatino Linotype"/>
        </w:rPr>
      </w:pPr>
      <w:r w:rsidRPr="00984655">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B73B1" w:rsidRDefault="00DB73B1" w:rsidP="00984655">
      <w:pPr>
        <w:pStyle w:val="Ttulo1"/>
        <w:spacing w:line="360" w:lineRule="auto"/>
        <w:rPr>
          <w:color w:val="000000" w:themeColor="text1"/>
          <w:szCs w:val="24"/>
          <w:lang w:eastAsia="es-MX"/>
        </w:rPr>
      </w:pPr>
      <w:bookmarkStart w:id="8" w:name="_Toc499204356"/>
      <w:bookmarkStart w:id="9" w:name="_Toc9588830"/>
      <w:r w:rsidRPr="00984655">
        <w:rPr>
          <w:color w:val="000000" w:themeColor="text1"/>
          <w:szCs w:val="24"/>
          <w:lang w:eastAsia="es-MX"/>
        </w:rPr>
        <w:t>TERCERO. Materia de la revisión</w:t>
      </w:r>
      <w:bookmarkEnd w:id="8"/>
      <w:bookmarkEnd w:id="9"/>
    </w:p>
    <w:p w:rsidR="00984655" w:rsidRPr="00984655" w:rsidRDefault="00984655" w:rsidP="00984655">
      <w:pPr>
        <w:rPr>
          <w:lang w:val="es-MX"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bookmarkEnd w:id="7"/>
      <w:r w:rsidRPr="00984655">
        <w:rPr>
          <w:rFonts w:ascii="Palatino Linotype" w:hAnsi="Palatino Linotype" w:cs="Arial"/>
        </w:rPr>
        <w:t>Del análisis efectuado se advierte que el recurso de revisión del que se trata es procedente, toda vez que se actualiza la hipótesis prevista en la fracción VII del artículo 179 de la ley de la materia, que dispone:</w:t>
      </w:r>
    </w:p>
    <w:p w:rsidR="00DB73B1" w:rsidRPr="00984655" w:rsidRDefault="00DB73B1" w:rsidP="00984655">
      <w:pPr>
        <w:pStyle w:val="Prrafodelista"/>
        <w:widowControl w:val="0"/>
        <w:autoSpaceDE w:val="0"/>
        <w:autoSpaceDN w:val="0"/>
        <w:adjustRightInd w:val="0"/>
        <w:spacing w:line="360" w:lineRule="auto"/>
        <w:ind w:left="0"/>
        <w:jc w:val="both"/>
        <w:rPr>
          <w:rFonts w:ascii="Palatino Linotype" w:hAnsi="Palatino Linotype" w:cs="Times New Roman"/>
          <w:b/>
        </w:rPr>
      </w:pP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rPr>
        <w:t>Artículo 179.</w:t>
      </w:r>
      <w:r w:rsidRPr="00984655">
        <w:rPr>
          <w:rFonts w:ascii="Palatino Linotype" w:hAnsi="Palatino Linotype" w:cs="Arial"/>
          <w:bCs/>
          <w:i/>
        </w:rPr>
        <w:t xml:space="preserve"> El </w:t>
      </w:r>
      <w:r w:rsidRPr="00984655">
        <w:rPr>
          <w:rFonts w:ascii="Palatino Linotype" w:hAnsi="Palatino Linotype" w:cs="Arial"/>
          <w:i/>
          <w:color w:val="000000"/>
        </w:rPr>
        <w:t>recurso</w:t>
      </w:r>
      <w:r w:rsidRPr="00984655">
        <w:rPr>
          <w:rFonts w:ascii="Palatino Linotype" w:hAnsi="Palatino Linotype" w:cs="Arial"/>
          <w:bCs/>
          <w:i/>
        </w:rPr>
        <w:t xml:space="preserve"> de revisión es un medio de protección que la Ley otorga a los particulares, para hacer valer su derecho de acceso a la información pública, y procederá en contra de las siguientes causas:</w:t>
      </w: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rPr>
        <w:t>…</w:t>
      </w:r>
    </w:p>
    <w:p w:rsidR="00DB73B1" w:rsidRPr="00984655" w:rsidRDefault="00DB73B1" w:rsidP="00984655">
      <w:pPr>
        <w:spacing w:line="360" w:lineRule="auto"/>
        <w:ind w:left="567" w:right="567"/>
        <w:jc w:val="both"/>
        <w:rPr>
          <w:rFonts w:ascii="Palatino Linotype" w:hAnsi="Palatino Linotype" w:cs="Arial"/>
          <w:b/>
          <w:i/>
        </w:rPr>
      </w:pPr>
      <w:r w:rsidRPr="00984655">
        <w:rPr>
          <w:rFonts w:ascii="Palatino Linotype" w:hAnsi="Palatino Linotype" w:cs="Arial"/>
          <w:b/>
          <w:bCs/>
          <w:i/>
          <w:u w:val="single"/>
        </w:rPr>
        <w:t>VII. La falta de respuesta a una solicitud de acceso a la información;</w:t>
      </w:r>
    </w:p>
    <w:p w:rsidR="00DB73B1" w:rsidRPr="00984655" w:rsidRDefault="00DB73B1" w:rsidP="00984655">
      <w:pPr>
        <w:spacing w:line="360" w:lineRule="auto"/>
        <w:ind w:left="567" w:right="567"/>
        <w:jc w:val="both"/>
        <w:rPr>
          <w:rFonts w:ascii="Palatino Linotype" w:hAnsi="Palatino Linotype" w:cs="Arial"/>
          <w:i/>
        </w:rPr>
      </w:pPr>
      <w:r w:rsidRPr="00984655">
        <w:rPr>
          <w:rFonts w:ascii="Palatino Linotype" w:hAnsi="Palatino Linotype" w:cs="Arial"/>
          <w:bCs/>
          <w:i/>
        </w:rPr>
        <w:t>…</w:t>
      </w:r>
    </w:p>
    <w:p w:rsidR="00DB73B1" w:rsidRPr="00984655" w:rsidRDefault="00DB73B1" w:rsidP="00984655">
      <w:pPr>
        <w:pStyle w:val="Prrafodelista"/>
        <w:widowControl w:val="0"/>
        <w:autoSpaceDE w:val="0"/>
        <w:autoSpaceDN w:val="0"/>
        <w:adjustRightInd w:val="0"/>
        <w:spacing w:line="360" w:lineRule="auto"/>
        <w:ind w:left="0"/>
        <w:jc w:val="both"/>
        <w:rPr>
          <w:rFonts w:ascii="Palatino Linotype" w:hAnsi="Palatino Linotype" w:cs="Arial"/>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b/>
        </w:rPr>
      </w:pPr>
      <w:r w:rsidRPr="00984655">
        <w:rPr>
          <w:rFonts w:ascii="Palatino Linotype" w:hAnsi="Palatino Linotype" w:cs="Arial"/>
        </w:rPr>
        <w:t>El precepto legal citado, establece como supuesto de procedencia del recurso de revisión, aquellos casos en que no se dé respuesta a lo solicitado, y en el presente caso, el</w:t>
      </w:r>
      <w:r w:rsidRPr="00984655">
        <w:rPr>
          <w:rFonts w:ascii="Palatino Linotype" w:hAnsi="Palatino Linotype" w:cs="Arial"/>
          <w:b/>
        </w:rPr>
        <w:t xml:space="preserve"> SUJETO OBLIGADO</w:t>
      </w:r>
      <w:r w:rsidRPr="00984655">
        <w:rPr>
          <w:rFonts w:ascii="Palatino Linotype" w:hAnsi="Palatino Linotype" w:cs="Arial"/>
        </w:rPr>
        <w:t xml:space="preserve"> omitió dar respuesta a lo requerido por el solicitante.</w:t>
      </w:r>
    </w:p>
    <w:p w:rsidR="00DB73B1" w:rsidRPr="00984655" w:rsidRDefault="00DB73B1" w:rsidP="00984655">
      <w:pPr>
        <w:pStyle w:val="Prrafodelista"/>
        <w:widowControl w:val="0"/>
        <w:autoSpaceDE w:val="0"/>
        <w:autoSpaceDN w:val="0"/>
        <w:adjustRightInd w:val="0"/>
        <w:spacing w:line="360" w:lineRule="auto"/>
        <w:ind w:left="0"/>
        <w:jc w:val="both"/>
        <w:rPr>
          <w:rFonts w:ascii="Palatino Linotype" w:hAnsi="Palatino Linotype" w:cs="Arial"/>
          <w:b/>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rPr>
      </w:pPr>
      <w:r w:rsidRPr="00984655">
        <w:rPr>
          <w:rFonts w:ascii="Palatino Linotype" w:hAnsi="Palatino Linotype" w:cs="Arial"/>
        </w:rPr>
        <w:t xml:space="preserve">Como se precisó anteriormente, el </w:t>
      </w:r>
      <w:r w:rsidRPr="00984655">
        <w:rPr>
          <w:rFonts w:ascii="Palatino Linotype" w:hAnsi="Palatino Linotype" w:cs="Arial"/>
          <w:b/>
        </w:rPr>
        <w:t>SUJETO OBLIGADO</w:t>
      </w:r>
      <w:r w:rsidRPr="00984655">
        <w:rPr>
          <w:rFonts w:ascii="Palatino Linotype" w:hAnsi="Palatino Linotype" w:cs="Arial"/>
        </w:rPr>
        <w:t xml:space="preserve"> omitió dar respuesta a la solicitud de información que le fue formulada. Así, éste último procedió a interponer el presente recurso de revisión, precisando como acto impugnado la falta de la respuesta por parte del </w:t>
      </w:r>
      <w:r w:rsidRPr="00984655">
        <w:rPr>
          <w:rFonts w:ascii="Palatino Linotype" w:hAnsi="Palatino Linotype" w:cs="Arial"/>
          <w:b/>
        </w:rPr>
        <w:t>SUJETO OBLIGADO</w:t>
      </w:r>
      <w:r w:rsidRPr="00984655">
        <w:rPr>
          <w:rFonts w:ascii="Palatino Linotype" w:hAnsi="Palatino Linotype" w:cs="Arial"/>
        </w:rPr>
        <w:t>.</w:t>
      </w:r>
    </w:p>
    <w:p w:rsidR="00984655" w:rsidRPr="00984655" w:rsidRDefault="00984655" w:rsidP="00984655">
      <w:pPr>
        <w:pStyle w:val="Prrafodelista"/>
        <w:spacing w:before="240" w:after="240" w:line="360" w:lineRule="auto"/>
        <w:ind w:left="0"/>
        <w:jc w:val="both"/>
        <w:rPr>
          <w:rFonts w:ascii="Palatino Linotype" w:hAnsi="Palatino Linotype"/>
        </w:rPr>
      </w:pPr>
    </w:p>
    <w:p w:rsidR="00984655" w:rsidRDefault="00DB73B1" w:rsidP="00984655">
      <w:pPr>
        <w:pStyle w:val="Ttulo1"/>
        <w:spacing w:line="360" w:lineRule="auto"/>
        <w:rPr>
          <w:color w:val="000000" w:themeColor="text1"/>
          <w:szCs w:val="24"/>
        </w:rPr>
      </w:pPr>
      <w:bookmarkStart w:id="13" w:name="_Toc486525254"/>
      <w:bookmarkStart w:id="14" w:name="_Toc499204357"/>
      <w:bookmarkStart w:id="15" w:name="_Toc9588831"/>
      <w:r w:rsidRPr="00984655">
        <w:rPr>
          <w:color w:val="000000" w:themeColor="text1"/>
          <w:szCs w:val="24"/>
        </w:rPr>
        <w:t>CUARTO. Análisis y resolución del asunto</w:t>
      </w:r>
      <w:bookmarkEnd w:id="13"/>
      <w:bookmarkEnd w:id="14"/>
      <w:bookmarkEnd w:id="15"/>
    </w:p>
    <w:p w:rsidR="00984655" w:rsidRPr="00984655" w:rsidRDefault="00984655" w:rsidP="00984655">
      <w:pPr>
        <w:rPr>
          <w:lang w:val="es-MX" w:eastAsia="en-US"/>
        </w:rPr>
      </w:pPr>
    </w:p>
    <w:p w:rsidR="00DB73B1" w:rsidRPr="00984655" w:rsidRDefault="00DB73B1" w:rsidP="00984655">
      <w:pPr>
        <w:pStyle w:val="Ttulo1"/>
        <w:numPr>
          <w:ilvl w:val="0"/>
          <w:numId w:val="19"/>
        </w:numPr>
        <w:spacing w:line="360" w:lineRule="auto"/>
        <w:ind w:left="0" w:firstLine="0"/>
        <w:jc w:val="both"/>
        <w:rPr>
          <w:b w:val="0"/>
          <w:color w:val="000000" w:themeColor="text1"/>
          <w:szCs w:val="24"/>
        </w:rPr>
      </w:pPr>
      <w:bookmarkStart w:id="16" w:name="_Toc486525255"/>
      <w:bookmarkStart w:id="17" w:name="_Toc499204358"/>
      <w:bookmarkStart w:id="18" w:name="_Toc9588832"/>
      <w:r w:rsidRPr="00984655">
        <w:rPr>
          <w:color w:val="000000" w:themeColor="text1"/>
          <w:szCs w:val="24"/>
        </w:rPr>
        <w:t>La falta de respuesta a una solicitud de acceso a la información afecta el derecho humano, lo que debe de ser reparado.</w:t>
      </w:r>
      <w:bookmarkEnd w:id="16"/>
      <w:bookmarkEnd w:id="17"/>
      <w:bookmarkEnd w:id="18"/>
    </w:p>
    <w:p w:rsidR="00DB73B1" w:rsidRPr="00984655" w:rsidRDefault="00DB73B1" w:rsidP="00984655">
      <w:pPr>
        <w:pStyle w:val="Prrafodelista"/>
        <w:spacing w:line="360" w:lineRule="auto"/>
        <w:ind w:left="0"/>
        <w:jc w:val="both"/>
        <w:rPr>
          <w:rFonts w:ascii="Palatino Linotype" w:hAnsi="Palatino Linotype" w:cs="Arial"/>
        </w:rPr>
      </w:pPr>
      <w:r w:rsidRPr="00984655">
        <w:rPr>
          <w:rFonts w:ascii="Palatino Linotype" w:hAnsi="Palatino Linotype" w:cs="Arial"/>
        </w:rPr>
        <w:t xml:space="preserve"> </w:t>
      </w: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eastAsia="es-MX"/>
        </w:rPr>
      </w:pPr>
      <w:r w:rsidRPr="00984655">
        <w:rPr>
          <w:rFonts w:ascii="Palatino Linotype" w:hAnsi="Palatino Linotype" w:cs="Arial"/>
        </w:rPr>
        <w:t xml:space="preserve">Establecido lo anterior, resulta evidente que las razones o motivos de </w:t>
      </w:r>
      <w:r w:rsidRPr="00984655">
        <w:rPr>
          <w:rFonts w:ascii="Palatino Linotype" w:hAnsi="Palatino Linotype"/>
        </w:rPr>
        <w:t xml:space="preserve">inconformidad hechos valer en el recurso de revisión resultan </w:t>
      </w:r>
      <w:r w:rsidRPr="00984655">
        <w:rPr>
          <w:rFonts w:ascii="Palatino Linotype" w:hAnsi="Palatino Linotype"/>
          <w:b/>
        </w:rPr>
        <w:t>fundadas y procedentes</w:t>
      </w:r>
      <w:r w:rsidRPr="00984655">
        <w:rPr>
          <w:rFonts w:ascii="Palatino Linotype" w:hAnsi="Palatino Linotype"/>
        </w:rPr>
        <w:t xml:space="preserve">, en virtud de que el </w:t>
      </w:r>
      <w:r w:rsidRPr="00984655">
        <w:rPr>
          <w:rFonts w:ascii="Palatino Linotype" w:hAnsi="Palatino Linotype" w:cs="Arial"/>
          <w:b/>
          <w:lang w:eastAsia="es-MX"/>
        </w:rPr>
        <w:t>SUJETO OBLIGADO</w:t>
      </w:r>
      <w:r w:rsidRPr="00984655">
        <w:rPr>
          <w:rFonts w:ascii="Palatino Linotype" w:hAnsi="Palatino Linotype" w:cs="Arial"/>
          <w:lang w:eastAsia="es-MX"/>
        </w:rPr>
        <w:t xml:space="preserve"> fue omiso en responder la solicitud de información en cuestión. </w:t>
      </w:r>
    </w:p>
    <w:p w:rsidR="00DB73B1" w:rsidRPr="00984655" w:rsidRDefault="00DB73B1" w:rsidP="00984655">
      <w:pPr>
        <w:pStyle w:val="Prrafodelista"/>
        <w:spacing w:before="240" w:after="240" w:line="360" w:lineRule="auto"/>
        <w:ind w:left="0"/>
        <w:jc w:val="both"/>
        <w:rPr>
          <w:rFonts w:ascii="Palatino Linotype" w:hAnsi="Palatino Linotype" w:cs="Arial"/>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eastAsia="es-MX"/>
        </w:rPr>
      </w:pPr>
      <w:r w:rsidRPr="00984655">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DB73B1" w:rsidRPr="00984655" w:rsidRDefault="00DB73B1" w:rsidP="00984655">
      <w:pPr>
        <w:spacing w:line="360" w:lineRule="auto"/>
        <w:jc w:val="both"/>
        <w:rPr>
          <w:rFonts w:ascii="Palatino Linotype" w:hAnsi="Palatino Linotype"/>
          <w:lang w:eastAsia="es-MX"/>
        </w:rPr>
      </w:pP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rPr>
        <w:lastRenderedPageBreak/>
        <w:t>Artículo 23</w:t>
      </w:r>
      <w:r w:rsidRPr="00984655">
        <w:rPr>
          <w:rFonts w:ascii="Palatino Linotype" w:hAnsi="Palatino Linotype" w:cs="Arial"/>
          <w:bCs/>
          <w:i/>
        </w:rPr>
        <w:t xml:space="preserve">. </w:t>
      </w:r>
      <w:r w:rsidRPr="00984655">
        <w:rPr>
          <w:rFonts w:ascii="Palatino Linotype" w:hAnsi="Palatino Linotype" w:cs="Arial"/>
          <w:b/>
          <w:bCs/>
          <w:i/>
          <w:u w:val="single"/>
        </w:rPr>
        <w:t>Son sujetos obligados a transparentar y permitir el acceso a su información y proteger los datos personales que obren en su poder</w:t>
      </w:r>
      <w:r w:rsidRPr="00984655">
        <w:rPr>
          <w:rFonts w:ascii="Palatino Linotype" w:hAnsi="Palatino Linotype" w:cs="Arial"/>
          <w:bCs/>
          <w:i/>
        </w:rPr>
        <w:t xml:space="preserve">: </w:t>
      </w:r>
    </w:p>
    <w:p w:rsidR="00DB73B1" w:rsidRPr="00984655" w:rsidRDefault="00DB73B1" w:rsidP="00984655">
      <w:pPr>
        <w:spacing w:line="360" w:lineRule="auto"/>
        <w:ind w:left="567" w:right="567"/>
        <w:jc w:val="both"/>
        <w:rPr>
          <w:rFonts w:ascii="Palatino Linotype" w:hAnsi="Palatino Linotype" w:cs="Arial"/>
          <w:b/>
          <w:bCs/>
          <w:i/>
        </w:rPr>
      </w:pPr>
      <w:proofErr w:type="gramStart"/>
      <w:r w:rsidRPr="00984655">
        <w:rPr>
          <w:rFonts w:ascii="Palatino Linotype" w:hAnsi="Palatino Linotype" w:cs="Arial"/>
          <w:b/>
          <w:bCs/>
          <w:i/>
        </w:rPr>
        <w:t>I.</w:t>
      </w:r>
      <w:proofErr w:type="gramEnd"/>
      <w:r w:rsidRPr="00984655">
        <w:rPr>
          <w:rFonts w:ascii="Palatino Linotype" w:hAnsi="Palatino Linotype" w:cs="Arial"/>
          <w:b/>
          <w:bCs/>
          <w:i/>
        </w:rPr>
        <w:t xml:space="preserve"> …</w:t>
      </w:r>
    </w:p>
    <w:p w:rsidR="00DB73B1" w:rsidRDefault="00DB73B1" w:rsidP="00984655">
      <w:pPr>
        <w:spacing w:line="360" w:lineRule="auto"/>
        <w:ind w:left="567" w:right="567"/>
        <w:jc w:val="both"/>
        <w:rPr>
          <w:rFonts w:ascii="Palatino Linotype" w:hAnsi="Palatino Linotype" w:cs="Arial"/>
          <w:b/>
          <w:bCs/>
          <w:i/>
          <w:u w:val="single"/>
        </w:rPr>
      </w:pPr>
      <w:r w:rsidRPr="00984655">
        <w:rPr>
          <w:rFonts w:ascii="Palatino Linotype" w:hAnsi="Palatino Linotype" w:cs="Arial"/>
          <w:b/>
          <w:bCs/>
          <w:i/>
          <w:u w:val="single"/>
        </w:rPr>
        <w:t>IV. Los ayuntamientos y las dependencias, organismos, órganos y entidades de la administración municipal;</w:t>
      </w:r>
    </w:p>
    <w:p w:rsidR="00984655" w:rsidRPr="00984655" w:rsidRDefault="00984655" w:rsidP="00984655">
      <w:pPr>
        <w:spacing w:line="360" w:lineRule="auto"/>
        <w:ind w:left="567" w:right="567"/>
        <w:jc w:val="both"/>
        <w:rPr>
          <w:rFonts w:ascii="Palatino Linotype" w:hAnsi="Palatino Linotype" w:cs="Arial"/>
          <w:b/>
          <w:bCs/>
          <w:i/>
          <w:u w:val="single"/>
        </w:rPr>
      </w:pPr>
    </w:p>
    <w:p w:rsidR="00984655" w:rsidRDefault="00DB73B1" w:rsidP="00984655">
      <w:pPr>
        <w:pStyle w:val="Prrafodelista"/>
        <w:numPr>
          <w:ilvl w:val="0"/>
          <w:numId w:val="1"/>
        </w:numPr>
        <w:spacing w:before="240" w:after="240" w:line="360" w:lineRule="auto"/>
        <w:ind w:left="0" w:firstLine="0"/>
        <w:jc w:val="both"/>
        <w:rPr>
          <w:rFonts w:ascii="Palatino Linotype" w:hAnsi="Palatino Linotype"/>
          <w:lang w:eastAsia="es-MX"/>
        </w:rPr>
      </w:pPr>
      <w:r w:rsidRPr="00984655">
        <w:rPr>
          <w:rFonts w:ascii="Palatino Linotype" w:hAnsi="Palatino Linotype"/>
          <w:lang w:eastAsia="es-MX"/>
        </w:rPr>
        <w:t xml:space="preserve">De tal manera que, en su calidad de sujeto obligado de la Ley de la materia, el </w:t>
      </w:r>
      <w:r w:rsidRPr="00984655">
        <w:rPr>
          <w:rFonts w:ascii="Palatino Linotype" w:hAnsi="Palatino Linotype"/>
          <w:b/>
          <w:lang w:eastAsia="es-MX"/>
        </w:rPr>
        <w:t>SUJETO OBLIGADO</w:t>
      </w:r>
      <w:r w:rsidRPr="00984655">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984655">
        <w:rPr>
          <w:rFonts w:ascii="Palatino Linotype" w:eastAsia="Calibri" w:hAnsi="Palatino Linotype" w:cs="Arial"/>
        </w:rPr>
        <w:t>disponen lo siguiente, respectivamente:</w:t>
      </w:r>
    </w:p>
    <w:p w:rsidR="00984655" w:rsidRPr="00984655" w:rsidRDefault="00984655" w:rsidP="00984655">
      <w:pPr>
        <w:pStyle w:val="Prrafodelista"/>
        <w:spacing w:before="240" w:after="240" w:line="360" w:lineRule="auto"/>
        <w:ind w:left="0"/>
        <w:jc w:val="both"/>
        <w:rPr>
          <w:rFonts w:ascii="Palatino Linotype" w:hAnsi="Palatino Linotype"/>
          <w:lang w:eastAsia="es-MX"/>
        </w:rPr>
      </w:pPr>
    </w:p>
    <w:p w:rsidR="00DB73B1" w:rsidRPr="00984655" w:rsidRDefault="00DB73B1" w:rsidP="00984655">
      <w:pPr>
        <w:spacing w:line="360" w:lineRule="auto"/>
        <w:ind w:right="567"/>
        <w:jc w:val="center"/>
        <w:rPr>
          <w:rFonts w:ascii="Palatino Linotype" w:hAnsi="Palatino Linotype" w:cs="Arial"/>
          <w:b/>
          <w:bCs/>
          <w:i/>
        </w:rPr>
      </w:pPr>
      <w:r w:rsidRPr="00984655">
        <w:rPr>
          <w:rFonts w:ascii="Palatino Linotype" w:hAnsi="Palatino Linotype" w:cs="Arial"/>
          <w:b/>
          <w:bCs/>
          <w:i/>
        </w:rPr>
        <w:t>Constitución Política de los Estados Unidos Mexicanos</w:t>
      </w:r>
    </w:p>
    <w:p w:rsidR="00DB73B1" w:rsidRPr="00984655" w:rsidRDefault="00DB73B1" w:rsidP="00984655">
      <w:pPr>
        <w:spacing w:line="360" w:lineRule="auto"/>
        <w:ind w:right="567"/>
        <w:jc w:val="both"/>
        <w:rPr>
          <w:rFonts w:ascii="Palatino Linotype" w:hAnsi="Palatino Linotype" w:cs="Arial"/>
          <w:bCs/>
          <w:i/>
        </w:rPr>
      </w:pP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rPr>
        <w:t xml:space="preserve">Artículo </w:t>
      </w:r>
      <w:proofErr w:type="gramStart"/>
      <w:r w:rsidRPr="00984655">
        <w:rPr>
          <w:rFonts w:ascii="Palatino Linotype" w:hAnsi="Palatino Linotype" w:cs="Arial"/>
          <w:b/>
          <w:bCs/>
          <w:i/>
        </w:rPr>
        <w:t>6o.</w:t>
      </w:r>
      <w:r w:rsidRPr="00984655">
        <w:rPr>
          <w:rFonts w:ascii="Palatino Linotype" w:hAnsi="Palatino Linotype" w:cs="Arial"/>
          <w:bCs/>
          <w:i/>
        </w:rPr>
        <w:t xml:space="preserve"> …</w:t>
      </w:r>
      <w:proofErr w:type="gramEnd"/>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Cs/>
          <w:i/>
        </w:rPr>
        <w:t>…</w:t>
      </w: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Cs/>
          <w:i/>
        </w:rPr>
        <w:t>Para efectos de lo dispuesto en el presente artículo se observará lo siguiente:</w:t>
      </w:r>
    </w:p>
    <w:p w:rsidR="00DB73B1" w:rsidRPr="00984655" w:rsidRDefault="00DB73B1" w:rsidP="00984655">
      <w:pPr>
        <w:spacing w:line="360" w:lineRule="auto"/>
        <w:ind w:left="567" w:right="567"/>
        <w:jc w:val="both"/>
        <w:rPr>
          <w:rFonts w:ascii="Palatino Linotype" w:hAnsi="Palatino Linotype" w:cs="Arial"/>
          <w:b/>
          <w:bCs/>
          <w:i/>
        </w:rPr>
      </w:pPr>
      <w:r w:rsidRPr="00984655">
        <w:rPr>
          <w:rFonts w:ascii="Palatino Linotype" w:hAnsi="Palatino Linotype" w:cs="Arial"/>
          <w:b/>
          <w:bCs/>
          <w:i/>
        </w:rPr>
        <w:t>A</w:t>
      </w:r>
      <w:r w:rsidRPr="00984655">
        <w:rPr>
          <w:rFonts w:ascii="Palatino Linotype" w:hAnsi="Palatino Linotype" w:cs="Arial"/>
          <w:bCs/>
          <w:i/>
        </w:rPr>
        <w:t xml:space="preserve">. </w:t>
      </w:r>
      <w:r w:rsidRPr="00984655">
        <w:rPr>
          <w:rFonts w:ascii="Palatino Linotype" w:hAnsi="Palatino Linotype" w:cs="Arial"/>
          <w:b/>
          <w:bCs/>
          <w:i/>
        </w:rPr>
        <w:t>Para el ejercicio del derecho de acceso a la información</w:t>
      </w:r>
      <w:r w:rsidRPr="00984655">
        <w:rPr>
          <w:rFonts w:ascii="Palatino Linotype" w:hAnsi="Palatino Linotype" w:cs="Arial"/>
          <w:bCs/>
          <w:i/>
        </w:rPr>
        <w:t xml:space="preserve">, la Federación y </w:t>
      </w:r>
      <w:r w:rsidRPr="00984655">
        <w:rPr>
          <w:rFonts w:ascii="Palatino Linotype" w:hAnsi="Palatino Linotype" w:cs="Arial"/>
          <w:b/>
          <w:bCs/>
          <w:i/>
        </w:rPr>
        <w:t>las entidades federativas, en el ámbito de sus respectivas competencias, se regirán por los siguientes principios y bases:</w:t>
      </w: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rPr>
        <w:t xml:space="preserve">I. </w:t>
      </w:r>
      <w:r w:rsidRPr="00984655">
        <w:rPr>
          <w:rFonts w:ascii="Palatino Linotype" w:hAnsi="Palatino Linotype" w:cs="Arial"/>
          <w:b/>
          <w:bCs/>
          <w:i/>
        </w:rPr>
        <w:tab/>
        <w:t>Toda la información en posesión de cualquier</w:t>
      </w:r>
      <w:r w:rsidRPr="00984655">
        <w:rPr>
          <w:rFonts w:ascii="Palatino Linotype" w:hAnsi="Palatino Linotype" w:cs="Arial"/>
          <w:bCs/>
          <w:i/>
        </w:rPr>
        <w:t xml:space="preserve"> </w:t>
      </w:r>
      <w:r w:rsidRPr="00984655">
        <w:rPr>
          <w:rFonts w:ascii="Palatino Linotype" w:hAnsi="Palatino Linotype" w:cs="Arial"/>
          <w:b/>
          <w:bCs/>
          <w:i/>
        </w:rPr>
        <w:t>autoridad</w:t>
      </w:r>
      <w:r w:rsidRPr="00984655">
        <w:rPr>
          <w:rFonts w:ascii="Palatino Linotype" w:hAnsi="Palatino Linotype" w:cs="Arial"/>
          <w:bCs/>
          <w:i/>
        </w:rPr>
        <w:t xml:space="preserve">, entidad, órgano y organismo de los Poderes Ejecutivo, Legislativo y Judicial, órganos </w:t>
      </w:r>
      <w:r w:rsidRPr="00984655">
        <w:rPr>
          <w:rFonts w:ascii="Palatino Linotype" w:hAnsi="Palatino Linotype" w:cs="Arial"/>
          <w:bCs/>
          <w:i/>
        </w:rPr>
        <w:lastRenderedPageBreak/>
        <w:t xml:space="preserve">autónomos, partidos políticos, fideicomisos y fondos públicos, así como de cualquier persona física, moral o sindicato que reciba y ejerza recursos públicos o realice actos de autoridad en el ámbito federal, estatal y </w:t>
      </w:r>
      <w:r w:rsidRPr="00984655">
        <w:rPr>
          <w:rFonts w:ascii="Palatino Linotype" w:hAnsi="Palatino Linotype" w:cs="Arial"/>
          <w:b/>
          <w:bCs/>
          <w:i/>
          <w:u w:val="single"/>
        </w:rPr>
        <w:t>municipal</w:t>
      </w:r>
      <w:r w:rsidRPr="00984655">
        <w:rPr>
          <w:rFonts w:ascii="Palatino Linotype" w:hAnsi="Palatino Linotype" w:cs="Arial"/>
          <w:bCs/>
          <w:i/>
        </w:rPr>
        <w:t xml:space="preserve">, </w:t>
      </w:r>
      <w:r w:rsidRPr="00984655">
        <w:rPr>
          <w:rFonts w:ascii="Palatino Linotype" w:hAnsi="Palatino Linotype" w:cs="Arial"/>
          <w:b/>
          <w:bCs/>
          <w:i/>
        </w:rPr>
        <w:t>es pública</w:t>
      </w:r>
      <w:r w:rsidRPr="00984655">
        <w:rPr>
          <w:rFonts w:ascii="Palatino Linotype" w:hAnsi="Palatino Linotype" w:cs="Arial"/>
          <w:bCs/>
          <w:i/>
        </w:rPr>
        <w:t xml:space="preserve"> y sólo podrá ser reservada temporalmente por razones de interés público y seguridad nacional, en los términos que fijen las leyes. </w:t>
      </w:r>
      <w:r w:rsidRPr="00984655">
        <w:rPr>
          <w:rFonts w:ascii="Palatino Linotype" w:hAnsi="Palatino Linotype" w:cs="Arial"/>
          <w:b/>
          <w:bCs/>
          <w:i/>
        </w:rPr>
        <w:t xml:space="preserve">En la interpretación de este derecho deberá prevalecer el principio de máxima publicidad. </w:t>
      </w:r>
      <w:r w:rsidRPr="00984655">
        <w:rPr>
          <w:rFonts w:ascii="Palatino Linotype" w:hAnsi="Palatino Linotype" w:cs="Arial"/>
          <w:b/>
          <w:bCs/>
          <w:i/>
          <w:u w:val="single"/>
        </w:rPr>
        <w:t>Los sujetos obligados deberán documentar todo acto que derive del ejercicio de sus facultades, competencias o funciones</w:t>
      </w:r>
      <w:r w:rsidRPr="00984655">
        <w:rPr>
          <w:rFonts w:ascii="Palatino Linotype" w:hAnsi="Palatino Linotype" w:cs="Arial"/>
          <w:bCs/>
          <w:i/>
        </w:rPr>
        <w:t>, la ley determinará los supuestos específicos bajo los cuales procederá la declaración de inexistencia de la información.</w:t>
      </w:r>
    </w:p>
    <w:p w:rsidR="00DB73B1" w:rsidRPr="00984655" w:rsidRDefault="00DB73B1" w:rsidP="00984655">
      <w:pPr>
        <w:spacing w:line="360" w:lineRule="auto"/>
        <w:ind w:left="567" w:right="567"/>
        <w:jc w:val="both"/>
        <w:rPr>
          <w:rFonts w:ascii="Palatino Linotype" w:hAnsi="Palatino Linotype" w:cs="Arial"/>
          <w:b/>
          <w:bCs/>
          <w:i/>
        </w:rPr>
      </w:pPr>
    </w:p>
    <w:p w:rsidR="00DB73B1" w:rsidRPr="00984655" w:rsidRDefault="00DB73B1" w:rsidP="00984655">
      <w:pPr>
        <w:spacing w:line="360" w:lineRule="auto"/>
        <w:ind w:left="567" w:right="567"/>
        <w:jc w:val="center"/>
        <w:rPr>
          <w:rFonts w:ascii="Palatino Linotype" w:hAnsi="Palatino Linotype" w:cs="Arial"/>
          <w:b/>
          <w:bCs/>
          <w:i/>
        </w:rPr>
      </w:pPr>
      <w:r w:rsidRPr="00984655">
        <w:rPr>
          <w:rFonts w:ascii="Palatino Linotype" w:hAnsi="Palatino Linotype" w:cs="Arial"/>
          <w:b/>
          <w:bCs/>
          <w:i/>
        </w:rPr>
        <w:t>Constitución Política del Estado Libre y Soberano de México</w:t>
      </w:r>
    </w:p>
    <w:p w:rsidR="00DB73B1" w:rsidRPr="00984655" w:rsidRDefault="00DB73B1" w:rsidP="00984655">
      <w:pPr>
        <w:spacing w:line="360" w:lineRule="auto"/>
        <w:ind w:left="567" w:right="567"/>
        <w:jc w:val="both"/>
        <w:rPr>
          <w:rFonts w:ascii="Palatino Linotype" w:hAnsi="Palatino Linotype" w:cs="Arial"/>
          <w:b/>
          <w:bCs/>
          <w:i/>
        </w:rPr>
      </w:pP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rPr>
        <w:t>Artículo 5</w:t>
      </w:r>
      <w:r w:rsidRPr="00984655">
        <w:rPr>
          <w:rFonts w:ascii="Palatino Linotype" w:hAnsi="Palatino Linotype" w:cs="Arial"/>
          <w:bCs/>
          <w:i/>
        </w:rPr>
        <w:t>.</w:t>
      </w:r>
      <w:proofErr w:type="gramStart"/>
      <w:r w:rsidRPr="00984655">
        <w:rPr>
          <w:rFonts w:ascii="Palatino Linotype" w:hAnsi="Palatino Linotype" w:cs="Arial"/>
          <w:bCs/>
          <w:i/>
        </w:rPr>
        <w:t>- …</w:t>
      </w:r>
      <w:proofErr w:type="gramEnd"/>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Cs/>
          <w:i/>
        </w:rPr>
        <w:t>…</w:t>
      </w: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u w:val="single"/>
        </w:rPr>
        <w:t>El derecho a la información será garantizado por el Estado</w:t>
      </w:r>
      <w:r w:rsidRPr="00984655">
        <w:rPr>
          <w:rFonts w:ascii="Palatino Linotype" w:hAnsi="Palatino Linotype" w:cs="Arial"/>
          <w:b/>
          <w:bCs/>
          <w:i/>
        </w:rPr>
        <w:t>. La ley establecerá las previsiones que permitan asegurar la protección, el respeto y la difusión de este derecho</w:t>
      </w:r>
      <w:r w:rsidRPr="00984655">
        <w:rPr>
          <w:rFonts w:ascii="Palatino Linotype" w:hAnsi="Palatino Linotype" w:cs="Arial"/>
          <w:bCs/>
          <w:i/>
        </w:rPr>
        <w:t>.</w:t>
      </w: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u w:val="single"/>
        </w:rPr>
        <w:lastRenderedPageBreak/>
        <w:t>Este derecho se regirá por los principios y bases siguientes</w:t>
      </w:r>
      <w:r w:rsidRPr="00984655">
        <w:rPr>
          <w:rFonts w:ascii="Palatino Linotype" w:hAnsi="Palatino Linotype" w:cs="Arial"/>
          <w:bCs/>
          <w:i/>
        </w:rPr>
        <w:t>:</w:t>
      </w:r>
    </w:p>
    <w:p w:rsidR="00DB73B1" w:rsidRPr="00984655" w:rsidRDefault="00DB73B1" w:rsidP="00984655">
      <w:pPr>
        <w:spacing w:line="360" w:lineRule="auto"/>
        <w:ind w:left="567" w:right="567"/>
        <w:jc w:val="both"/>
        <w:rPr>
          <w:rFonts w:ascii="Palatino Linotype" w:hAnsi="Palatino Linotype" w:cs="Arial"/>
          <w:bCs/>
          <w:i/>
        </w:rPr>
      </w:pPr>
      <w:r w:rsidRPr="00984655">
        <w:rPr>
          <w:rFonts w:ascii="Palatino Linotype" w:hAnsi="Palatino Linotype" w:cs="Arial"/>
          <w:b/>
          <w:bCs/>
          <w:i/>
        </w:rPr>
        <w:t xml:space="preserve">I. </w:t>
      </w:r>
      <w:r w:rsidRPr="00984655">
        <w:rPr>
          <w:rFonts w:ascii="Palatino Linotype" w:hAnsi="Palatino Linotype" w:cs="Arial"/>
          <w:b/>
          <w:bCs/>
          <w:i/>
          <w:u w:val="single"/>
        </w:rPr>
        <w:t>Toda la información en posesión de cualquier autoridad, entidad, órgano y organismos de los</w:t>
      </w:r>
      <w:r w:rsidRPr="00984655">
        <w:rPr>
          <w:rFonts w:ascii="Palatino Linotype" w:hAnsi="Palatino Linotype" w:cs="Arial"/>
          <w:bCs/>
          <w:i/>
        </w:rPr>
        <w:t xml:space="preserve"> Poderes Ejecutivo, Legislativo y Judicial, órganos autónomos, partidos políticos, fideicomisos y fondos públicos estatales y </w:t>
      </w:r>
      <w:r w:rsidRPr="00984655">
        <w:rPr>
          <w:rFonts w:ascii="Palatino Linotype" w:hAnsi="Palatino Linotype" w:cs="Arial"/>
          <w:b/>
          <w:bCs/>
          <w:i/>
        </w:rPr>
        <w:t>municipales</w:t>
      </w:r>
      <w:r w:rsidRPr="00984655">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84655">
        <w:rPr>
          <w:rFonts w:ascii="Palatino Linotype" w:hAnsi="Palatino Linotype" w:cs="Arial"/>
          <w:b/>
          <w:bCs/>
          <w:i/>
          <w:u w:val="single"/>
        </w:rPr>
        <w:t>es pública</w:t>
      </w:r>
      <w:r w:rsidRPr="00984655">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984655">
        <w:rPr>
          <w:rFonts w:ascii="Palatino Linotype" w:hAnsi="Palatino Linotype" w:cs="Arial"/>
          <w:b/>
          <w:bCs/>
          <w:i/>
          <w:u w:val="single"/>
        </w:rPr>
        <w:t>En la interpretación de este derecho deberá prevalecer el principio de máxima publicidad</w:t>
      </w:r>
      <w:r w:rsidRPr="00984655">
        <w:rPr>
          <w:rFonts w:ascii="Palatino Linotype" w:hAnsi="Palatino Linotype" w:cs="Arial"/>
          <w:bCs/>
          <w:i/>
        </w:rPr>
        <w:t xml:space="preserve">. </w:t>
      </w:r>
      <w:r w:rsidRPr="00984655">
        <w:rPr>
          <w:rFonts w:ascii="Palatino Linotype" w:hAnsi="Palatino Linotype" w:cs="Arial"/>
          <w:b/>
          <w:bCs/>
          <w:i/>
          <w:u w:val="single"/>
        </w:rPr>
        <w:t>Los sujetos obligados deberán documentar todo acto que derive del ejercicio de sus facultades, competencias o funciones</w:t>
      </w:r>
      <w:r w:rsidRPr="00984655">
        <w:rPr>
          <w:rFonts w:ascii="Palatino Linotype" w:hAnsi="Palatino Linotype" w:cs="Arial"/>
          <w:bCs/>
          <w:i/>
        </w:rPr>
        <w:t>, la ley determinará los supuestos específicos bajo los cuales procederá la declaración de inexistencia de la información.</w:t>
      </w:r>
    </w:p>
    <w:p w:rsidR="00DB73B1" w:rsidRPr="00984655" w:rsidRDefault="00DB73B1" w:rsidP="00984655">
      <w:pPr>
        <w:spacing w:line="360" w:lineRule="auto"/>
        <w:ind w:right="709"/>
        <w:jc w:val="center"/>
        <w:rPr>
          <w:rFonts w:ascii="Palatino Linotype" w:hAnsi="Palatino Linotype" w:cs="Arial"/>
          <w:b/>
          <w:bCs/>
          <w:i/>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 xml:space="preserve">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w:t>
      </w:r>
      <w:r w:rsidRPr="00984655">
        <w:rPr>
          <w:rFonts w:ascii="Palatino Linotype" w:hAnsi="Palatino Linotype" w:cs="Arial"/>
        </w:rPr>
        <w:lastRenderedPageBreak/>
        <w:t>competencias o funciones. En ese sentido, debe privilegiarse en todo momento el principio de máxima publicidad.</w:t>
      </w:r>
    </w:p>
    <w:p w:rsidR="00DB73B1" w:rsidRPr="00984655" w:rsidRDefault="00DB73B1" w:rsidP="00984655">
      <w:pPr>
        <w:pStyle w:val="Prrafodelista"/>
        <w:spacing w:before="240" w:after="240" w:line="360" w:lineRule="auto"/>
        <w:ind w:left="0"/>
        <w:jc w:val="both"/>
        <w:rPr>
          <w:rFonts w:ascii="Palatino Linotype" w:hAnsi="Palatino Linotype" w:cs="Arial"/>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 xml:space="preserve">Por tanto, en cumplimiento a las obligaciones que la Carta Fundante Básica, la Constitución Estatal y la Ley de la materia le imponen, el </w:t>
      </w:r>
      <w:r w:rsidRPr="00984655">
        <w:rPr>
          <w:rFonts w:ascii="Palatino Linotype" w:hAnsi="Palatino Linotype" w:cs="Arial"/>
          <w:b/>
        </w:rPr>
        <w:t>SUJETO OBLIGADO</w:t>
      </w:r>
      <w:r w:rsidRPr="00984655">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984655">
        <w:rPr>
          <w:rFonts w:ascii="Palatino Linotype" w:hAnsi="Palatino Linotype" w:cs="Arial"/>
          <w:b/>
        </w:rPr>
        <w:t>SUJETO OBLIGADO</w:t>
      </w:r>
      <w:r w:rsidRPr="00984655">
        <w:rPr>
          <w:rFonts w:ascii="Palatino Linotype" w:hAnsi="Palatino Linotype" w:cs="Arial"/>
        </w:rPr>
        <w:t xml:space="preserve"> fue omiso en dar respuesta a la solicitud. Prueba de ello, es la captura de pantalla que se incorpora y muestra en este espacio de dicho expediente electrónico:</w:t>
      </w:r>
    </w:p>
    <w:p w:rsidR="00DB73B1" w:rsidRPr="00984655" w:rsidRDefault="00CE3FDD" w:rsidP="00984655">
      <w:pPr>
        <w:spacing w:line="360" w:lineRule="auto"/>
        <w:jc w:val="both"/>
        <w:rPr>
          <w:rFonts w:ascii="Palatino Linotype" w:hAnsi="Palatino Linotype" w:cs="Arial"/>
          <w:b/>
          <w:color w:val="FF0000"/>
        </w:rPr>
      </w:pPr>
      <w:r w:rsidRPr="00CE3FDD">
        <w:rPr>
          <w:rFonts w:ascii="Palatino Linotype" w:hAnsi="Palatino Linotype" w:cs="Arial"/>
          <w:b/>
          <w:noProof/>
          <w:color w:val="FF0000"/>
          <w:lang w:val="es-MX" w:eastAsia="es-MX"/>
        </w:rPr>
        <w:drawing>
          <wp:inline distT="0" distB="0" distL="0" distR="0">
            <wp:extent cx="5579745" cy="2079045"/>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2079045"/>
                    </a:xfrm>
                    <a:prstGeom prst="rect">
                      <a:avLst/>
                    </a:prstGeom>
                    <a:noFill/>
                    <a:ln>
                      <a:noFill/>
                    </a:ln>
                  </pic:spPr>
                </pic:pic>
              </a:graphicData>
            </a:graphic>
          </wp:inline>
        </w:drawing>
      </w: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84655">
        <w:rPr>
          <w:rFonts w:ascii="Palatino Linotype" w:eastAsia="Calibri" w:hAnsi="Palatino Linotype" w:cs="Times New Roman"/>
          <w:lang w:val="es-ES"/>
        </w:rPr>
        <w:t xml:space="preserve">De tal manera que la omisión del Titular de la Unidad de Transparencia, como primer responsable de ello de acuerdo de lo dispuesto por el artículo 53 </w:t>
      </w:r>
      <w:r w:rsidRPr="00984655">
        <w:rPr>
          <w:rFonts w:ascii="Palatino Linotype" w:eastAsia="Calibri" w:hAnsi="Palatino Linotype" w:cs="Times New Roman"/>
          <w:lang w:val="es-ES"/>
        </w:rPr>
        <w:lastRenderedPageBreak/>
        <w:t>fracción II de la Ley de la materia, a atender la solicitud de información, se traduce en una conducta que ha vulnerado el derecho de acceso a la información.</w:t>
      </w:r>
    </w:p>
    <w:p w:rsidR="00DB73B1" w:rsidRPr="00984655" w:rsidRDefault="00DB73B1" w:rsidP="00984655">
      <w:pPr>
        <w:pStyle w:val="Prrafodelista"/>
        <w:spacing w:before="240" w:after="240" w:line="360" w:lineRule="auto"/>
        <w:ind w:left="0"/>
        <w:jc w:val="both"/>
        <w:rPr>
          <w:rFonts w:ascii="Palatino Linotype" w:eastAsia="Calibri" w:hAnsi="Palatino Linotype" w:cs="Times New Roman"/>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84655">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84655">
        <w:rPr>
          <w:rFonts w:ascii="Palatino Linotype" w:eastAsia="Calibri" w:hAnsi="Palatino Linotype" w:cs="Times New Roman"/>
          <w:i/>
          <w:lang w:val="es-ES"/>
        </w:rPr>
        <w:t xml:space="preserve">en el ámbito de sus atribuciones, de promover, respetar, proteger y </w:t>
      </w:r>
      <w:r w:rsidRPr="00984655">
        <w:rPr>
          <w:rFonts w:ascii="Palatino Linotype" w:eastAsia="Calibri" w:hAnsi="Palatino Linotype" w:cs="Times New Roman"/>
          <w:b/>
          <w:i/>
          <w:lang w:val="es-ES"/>
        </w:rPr>
        <w:t>garantizar</w:t>
      </w:r>
      <w:r w:rsidRPr="00984655">
        <w:rPr>
          <w:rFonts w:ascii="Palatino Linotype" w:eastAsia="Calibri" w:hAnsi="Palatino Linotype" w:cs="Times New Roman"/>
          <w:i/>
          <w:lang w:val="es-ES"/>
        </w:rPr>
        <w:t xml:space="preserve"> los derechos humanos. </w:t>
      </w:r>
      <w:r w:rsidRPr="00984655">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984655">
        <w:rPr>
          <w:rFonts w:ascii="Palatino Linotype" w:eastAsia="Calibri" w:hAnsi="Palatino Linotype" w:cs="Times New Roman"/>
          <w:i/>
          <w:lang w:val="es-ES"/>
        </w:rPr>
        <w:t>procedimiento de acceso a la información es la garantía primaria del derecho en cuestión.</w:t>
      </w:r>
      <w:r w:rsidRPr="00984655">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84655">
        <w:rPr>
          <w:rFonts w:ascii="Palatino Linotype" w:eastAsia="Calibri" w:hAnsi="Palatino Linotype" w:cs="Times New Roman"/>
          <w:i/>
          <w:lang w:val="es-ES"/>
        </w:rPr>
        <w:t>investigar, sancionar y reparar las violaciones a los derechos humanos.</w:t>
      </w:r>
      <w:r w:rsidRPr="00984655">
        <w:rPr>
          <w:rFonts w:ascii="Palatino Linotype" w:eastAsia="Calibri" w:hAnsi="Palatino Linotype" w:cs="Times New Roman"/>
          <w:lang w:val="es-ES"/>
        </w:rPr>
        <w:t xml:space="preserve"> </w:t>
      </w:r>
    </w:p>
    <w:p w:rsidR="00DB73B1" w:rsidRPr="00984655" w:rsidRDefault="00DB73B1" w:rsidP="00984655">
      <w:pPr>
        <w:pStyle w:val="Prrafodelista"/>
        <w:spacing w:line="360" w:lineRule="auto"/>
        <w:rPr>
          <w:rFonts w:ascii="Palatino Linotype" w:eastAsia="Calibri" w:hAnsi="Palatino Linotype" w:cs="Times New Roman"/>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84655">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w:t>
      </w:r>
      <w:r w:rsidRPr="00984655">
        <w:rPr>
          <w:rFonts w:ascii="Palatino Linotype" w:eastAsia="Calibri" w:hAnsi="Palatino Linotype" w:cs="Times New Roman"/>
          <w:lang w:val="es-ES"/>
        </w:rPr>
        <w:lastRenderedPageBreak/>
        <w:t xml:space="preserve">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DB73B1" w:rsidRPr="00984655" w:rsidRDefault="00DB73B1" w:rsidP="00984655">
      <w:pPr>
        <w:pStyle w:val="Ttulo1"/>
        <w:numPr>
          <w:ilvl w:val="0"/>
          <w:numId w:val="19"/>
        </w:numPr>
        <w:spacing w:line="360" w:lineRule="auto"/>
        <w:ind w:left="0" w:firstLine="0"/>
        <w:rPr>
          <w:b w:val="0"/>
          <w:color w:val="000000" w:themeColor="text1"/>
          <w:szCs w:val="24"/>
        </w:rPr>
      </w:pPr>
      <w:bookmarkStart w:id="19" w:name="_Toc486525256"/>
      <w:bookmarkStart w:id="20" w:name="_Toc499204359"/>
      <w:bookmarkStart w:id="21" w:name="_Toc9588833"/>
      <w:r w:rsidRPr="00984655">
        <w:rPr>
          <w:color w:val="000000" w:themeColor="text1"/>
          <w:szCs w:val="24"/>
        </w:rPr>
        <w:t>Sobre la respuesta que se emita a la solicitud</w:t>
      </w:r>
      <w:bookmarkEnd w:id="19"/>
      <w:bookmarkEnd w:id="20"/>
      <w:bookmarkEnd w:id="21"/>
    </w:p>
    <w:p w:rsidR="00DB73B1"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 xml:space="preserve">En cumplimiento de esta resolución, el </w:t>
      </w:r>
      <w:r w:rsidRPr="00984655">
        <w:rPr>
          <w:rFonts w:ascii="Palatino Linotype" w:hAnsi="Palatino Linotype" w:cs="Arial"/>
          <w:b/>
        </w:rPr>
        <w:t xml:space="preserve">SUJETO OBLIGADO </w:t>
      </w:r>
      <w:r w:rsidRPr="00984655">
        <w:rPr>
          <w:rFonts w:ascii="Palatino Linotype" w:hAnsi="Palatino Linotype" w:cs="Arial"/>
        </w:rPr>
        <w:t>deberá de dar atención a la solicitud de información, sin que sea materia de este recurso</w:t>
      </w:r>
      <w:r w:rsidRPr="00984655">
        <w:rPr>
          <w:rFonts w:ascii="Palatino Linotype" w:hAnsi="Palatino Linotype" w:cs="Arial"/>
          <w:b/>
        </w:rPr>
        <w:t xml:space="preserve"> </w:t>
      </w:r>
      <w:r w:rsidRPr="00984655">
        <w:rPr>
          <w:rFonts w:ascii="Palatino Linotype" w:hAnsi="Palatino Linotype" w:cs="Arial"/>
        </w:rPr>
        <w:t>analizar o</w:t>
      </w:r>
      <w:r w:rsidRPr="00984655">
        <w:rPr>
          <w:rFonts w:ascii="Palatino Linotype" w:hAnsi="Palatino Linotype" w:cs="Arial"/>
          <w:b/>
        </w:rPr>
        <w:t xml:space="preserve"> </w:t>
      </w:r>
      <w:r w:rsidRPr="00984655">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rsidR="00984655" w:rsidRPr="00984655" w:rsidRDefault="00984655" w:rsidP="00984655">
      <w:pPr>
        <w:pStyle w:val="Prrafodelista"/>
        <w:spacing w:before="240" w:after="240" w:line="360" w:lineRule="auto"/>
        <w:ind w:left="0"/>
        <w:jc w:val="both"/>
        <w:rPr>
          <w:rFonts w:ascii="Palatino Linotype" w:hAnsi="Palatino Linotype" w:cs="Arial"/>
        </w:rPr>
      </w:pPr>
    </w:p>
    <w:p w:rsid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984655" w:rsidRPr="00984655" w:rsidRDefault="00984655" w:rsidP="00984655">
      <w:pPr>
        <w:pStyle w:val="Prrafodelista"/>
        <w:spacing w:before="240" w:after="240" w:line="360" w:lineRule="auto"/>
        <w:ind w:left="0"/>
        <w:jc w:val="both"/>
        <w:rPr>
          <w:rFonts w:ascii="Palatino Linotype" w:hAnsi="Palatino Linotype" w:cs="Arial"/>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 xml:space="preserve">Si dentro de las facultades, atribuciones y competencias no se encuentra  la de poseer la información requerida, deberá hacerlo del conocimiento del particular  </w:t>
      </w:r>
      <w:r w:rsidRPr="00984655">
        <w:rPr>
          <w:rFonts w:ascii="Palatino Linotype" w:hAnsi="Palatino Linotype" w:cs="Arial"/>
        </w:rPr>
        <w:lastRenderedPageBreak/>
        <w:t xml:space="preserve">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rsidR="00DB73B1" w:rsidRPr="00984655" w:rsidRDefault="00DB73B1" w:rsidP="00984655">
      <w:pPr>
        <w:pStyle w:val="Prrafodelista"/>
        <w:spacing w:before="240" w:after="240" w:line="360" w:lineRule="auto"/>
        <w:ind w:left="0"/>
        <w:jc w:val="both"/>
        <w:rPr>
          <w:rFonts w:ascii="Palatino Linotype" w:hAnsi="Palatino Linotype" w:cs="Arial"/>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B73B1" w:rsidRPr="00984655" w:rsidRDefault="00DB73B1" w:rsidP="00984655">
      <w:pPr>
        <w:pStyle w:val="Prrafodelista"/>
        <w:spacing w:line="360" w:lineRule="auto"/>
        <w:ind w:left="0"/>
        <w:rPr>
          <w:rFonts w:ascii="Palatino Linotype" w:hAnsi="Palatino Linotype" w:cs="Arial"/>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 xml:space="preserve">Una vez que se la información sea localizada, los servidores públicos habilitados deberán de valorar si se entrega en su totalidad, en versión pública o si es susceptible de clasificarse, según lo que se describe en la sección siguiente. </w:t>
      </w:r>
    </w:p>
    <w:p w:rsidR="00DB73B1" w:rsidRPr="00984655" w:rsidRDefault="00DB73B1" w:rsidP="00984655">
      <w:pPr>
        <w:pStyle w:val="Prrafodelista"/>
        <w:spacing w:line="360" w:lineRule="auto"/>
        <w:ind w:left="0"/>
        <w:rPr>
          <w:rFonts w:ascii="Palatino Linotype" w:hAnsi="Palatino Linotype" w:cs="Arial"/>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DB73B1" w:rsidRPr="00984655" w:rsidRDefault="00DB73B1" w:rsidP="00984655">
      <w:pPr>
        <w:pStyle w:val="Prrafodelista"/>
        <w:spacing w:line="360" w:lineRule="auto"/>
        <w:rPr>
          <w:rFonts w:ascii="Palatino Linotype" w:hAnsi="Palatino Linotype" w:cs="Arial"/>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 xml:space="preserve">A diferencia de la Ley General, la Ley de Transparencia y Acceso a la Información Pública del Estado de México establece, en su artículo 19, dos supuestos generales para proceder en el caso de información inexistente pero cuya </w:t>
      </w:r>
      <w:r w:rsidRPr="00984655">
        <w:rPr>
          <w:rFonts w:ascii="Palatino Linotype" w:hAnsi="Palatino Linotype" w:cs="Arial"/>
        </w:rPr>
        <w:lastRenderedPageBreak/>
        <w:t>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DB73B1" w:rsidRPr="00984655" w:rsidRDefault="00DB73B1" w:rsidP="00984655">
      <w:pPr>
        <w:pStyle w:val="Prrafodelista"/>
        <w:spacing w:before="240" w:after="240" w:line="360" w:lineRule="auto"/>
        <w:ind w:left="0"/>
        <w:jc w:val="both"/>
        <w:rPr>
          <w:rFonts w:ascii="Palatino Linotype" w:hAnsi="Palatino Linotype" w:cs="Arial"/>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DB73B1" w:rsidRPr="00984655" w:rsidRDefault="00DB73B1" w:rsidP="00984655">
      <w:pPr>
        <w:pStyle w:val="Prrafodelista"/>
        <w:spacing w:line="360" w:lineRule="auto"/>
        <w:ind w:left="0"/>
        <w:rPr>
          <w:rFonts w:ascii="Palatino Linotype" w:hAnsi="Palatino Linotype" w:cs="Arial"/>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 xml:space="preserve">En cualquiera de los casos, imperativamente, </w:t>
      </w:r>
      <w:r w:rsidRPr="00984655">
        <w:rPr>
          <w:rFonts w:ascii="Palatino Linotype" w:hAnsi="Palatino Linotype" w:cs="Arial"/>
          <w:b/>
        </w:rPr>
        <w:t>el sujeto obligado debe de responder a la solicitud de acceso a la información pública</w:t>
      </w:r>
      <w:r w:rsidRPr="00984655">
        <w:rPr>
          <w:rFonts w:ascii="Palatino Linotype" w:hAnsi="Palatino Linotype" w:cs="Arial"/>
        </w:rPr>
        <w:t xml:space="preserve">,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de no localizar la información que debía tener, procediendo según lo refieren los párrafos segundo o tercero del artículo 19 de la Ley de Transparencia y Acceso a la Información Pública, pero emitiendo una respuesta.   </w:t>
      </w:r>
    </w:p>
    <w:p w:rsidR="00DB73B1" w:rsidRPr="00984655" w:rsidRDefault="00DB73B1" w:rsidP="00984655">
      <w:pPr>
        <w:pStyle w:val="Ttulo1"/>
        <w:spacing w:line="360" w:lineRule="auto"/>
        <w:jc w:val="both"/>
        <w:rPr>
          <w:b w:val="0"/>
          <w:szCs w:val="24"/>
          <w:lang w:val="es-ES"/>
        </w:rPr>
      </w:pPr>
      <w:bookmarkStart w:id="22" w:name="_Toc499204360"/>
      <w:bookmarkStart w:id="23" w:name="_Toc9588834"/>
      <w:r w:rsidRPr="00984655">
        <w:rPr>
          <w:color w:val="000000" w:themeColor="text1"/>
          <w:szCs w:val="24"/>
          <w:lang w:val="es-ES"/>
        </w:rPr>
        <w:t xml:space="preserve">C) </w:t>
      </w:r>
      <w:bookmarkStart w:id="24" w:name="_Toc486525257"/>
      <w:r w:rsidRPr="00984655">
        <w:rPr>
          <w:color w:val="000000" w:themeColor="text1"/>
          <w:szCs w:val="24"/>
          <w:lang w:val="es-ES"/>
        </w:rPr>
        <w:t>Análisis al que debe someterse la información antes de su entrega</w:t>
      </w:r>
      <w:r w:rsidRPr="00984655">
        <w:rPr>
          <w:szCs w:val="24"/>
          <w:lang w:val="es-ES"/>
        </w:rPr>
        <w:t>.</w:t>
      </w:r>
      <w:bookmarkEnd w:id="22"/>
      <w:bookmarkEnd w:id="23"/>
      <w:bookmarkEnd w:id="24"/>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B73B1" w:rsidRPr="00984655" w:rsidRDefault="00DB73B1" w:rsidP="00984655">
      <w:pPr>
        <w:pStyle w:val="Prrafodelista"/>
        <w:spacing w:before="240" w:after="240" w:line="360" w:lineRule="auto"/>
        <w:ind w:left="0"/>
        <w:jc w:val="both"/>
        <w:rPr>
          <w:rFonts w:ascii="Palatino Linotype" w:hAnsi="Palatino Linotype" w:cs="Arial"/>
          <w:lang w:val="es-ES"/>
        </w:rPr>
      </w:pPr>
    </w:p>
    <w:p w:rsidR="00DB73B1"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984655" w:rsidRPr="00984655" w:rsidRDefault="00984655" w:rsidP="00984655">
      <w:pPr>
        <w:pStyle w:val="Prrafodelista"/>
        <w:spacing w:before="240" w:after="240" w:line="360" w:lineRule="auto"/>
        <w:ind w:left="0"/>
        <w:jc w:val="both"/>
        <w:rPr>
          <w:rFonts w:ascii="Palatino Linotype" w:hAnsi="Palatino Linotype" w:cs="Arial"/>
          <w:lang w:val="es-ES"/>
        </w:rPr>
      </w:pP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lastRenderedPageBreak/>
        <w:t>Los sujetos obligados deben poner en práctica, políticas y programas de acceso a la información que se apeguen a criterios de publicidad, veracidad, oportunidad, precisión y suficiencia en beneficio de los solicitantes.</w:t>
      </w:r>
    </w:p>
    <w:p w:rsidR="00DB73B1" w:rsidRPr="00984655" w:rsidRDefault="00DB73B1" w:rsidP="00984655">
      <w:pPr>
        <w:pStyle w:val="Textoindependiente2"/>
        <w:spacing w:after="0" w:line="360" w:lineRule="auto"/>
        <w:ind w:left="567" w:right="618"/>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w:t>
      </w:r>
    </w:p>
    <w:p w:rsidR="00DB73B1" w:rsidRPr="00984655" w:rsidRDefault="00DB73B1" w:rsidP="00984655">
      <w:pPr>
        <w:pStyle w:val="Textoindependiente2"/>
        <w:spacing w:after="0" w:line="360" w:lineRule="auto"/>
        <w:ind w:right="618"/>
        <w:contextualSpacing/>
        <w:jc w:val="both"/>
        <w:rPr>
          <w:rFonts w:ascii="Palatino Linotype" w:hAnsi="Palatino Linotype" w:cs="Arial"/>
          <w:i/>
          <w:color w:val="000000"/>
          <w:lang w:val="es-MX"/>
        </w:rPr>
      </w:pP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 xml:space="preserve">Artículo 122. La clasificación es el proceso mediante el cual el sujeto obligado determina que la información en su poder </w:t>
      </w:r>
      <w:proofErr w:type="spellStart"/>
      <w:r w:rsidRPr="00984655">
        <w:rPr>
          <w:rFonts w:ascii="Palatino Linotype" w:hAnsi="Palatino Linotype" w:cs="Arial"/>
          <w:i/>
          <w:color w:val="000000"/>
          <w:lang w:val="es-MX"/>
        </w:rPr>
        <w:t>actualiza</w:t>
      </w:r>
      <w:proofErr w:type="spellEnd"/>
      <w:r w:rsidRPr="00984655">
        <w:rPr>
          <w:rFonts w:ascii="Palatino Linotype" w:hAnsi="Palatino Linotype" w:cs="Arial"/>
          <w:i/>
          <w:color w:val="000000"/>
          <w:lang w:val="es-MX"/>
        </w:rPr>
        <w:t xml:space="preserve"> alguno de los supuestos de reserva o confidencialidad, de conformidad con lo dispuesto en el presente título.</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Los supuestos de reserva o confidencialidad previstos en las leyes deberán ser acordes con las bases, principios y disposiciones establecidos en la Ley General y, en ningún caso, podrán contravenirla.</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Los titulares de las áreas de los sujetos obligados serán los responsables de clasificar la información, de conformidad con lo dispuesto en la presente Ley y demás disposiciones jurídicas aplicables.</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Artículo 140. El acceso a la información pública será restringido excepcionalmente, cuando por razones de interés público, ésta sea clasificada como reservada, conforme a los criterios siguientes:</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I. Comprometa la seguridad pública y cuente con un propósito genuino y un efecto demostrable;</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lastRenderedPageBreak/>
        <w:t>II. Pueda menoscabar la conducción de las negociaciones y relaciones internacionales;</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IV. Ponga en riesgo la vida, la seguridad o la salud de una persona física;</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V. Aquella cuya divulgación obstruya o pueda causar un serio perjuicio a:</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1. Las actividades de fiscalización, verificación, inspección, comprobación y auditoría sobre el cumplimiento de las Leyes; o</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2. La recaudación de las contribuciones.</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VII. La que contengan las opiniones, recomendaciones o puntos de vista que formen parte del proceso deliberativo de los servidores públicos, hasta en tanto sea adoptada la decisión definitiva, la cual deberá estar documentada;</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lastRenderedPageBreak/>
        <w:t>VIII. Vulnere la conducción de los expedientes judiciales o de los procedimientos administrativos seguidos en forma de juicio, en tanto no hayan quedado firmes;</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IX. Se encuentre contenida dentro de las investigaciones de hechos que la Ley señale como delitos y se tramiten ante el Ministerio Público;</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lang w:val="es-MX"/>
        </w:rPr>
      </w:pPr>
      <w:r w:rsidRPr="00984655">
        <w:rPr>
          <w:rFonts w:ascii="Palatino Linotype" w:hAnsi="Palatino Linotype" w:cs="Arial"/>
          <w:i/>
          <w:color w:val="000000"/>
          <w:lang w:val="es-MX"/>
        </w:rPr>
        <w:t>XI. Las que por disposición expresa de una ley tengan tal carácter, siempre que sean acordes con las bases, principios y disposiciones establecidos en esta Ley y no la contravengan; así como las previstas en tratados internacionales.</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sz w:val="12"/>
          <w:lang w:val="es-MX"/>
        </w:rPr>
      </w:pP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b/>
          <w:i/>
          <w:color w:val="000000"/>
          <w:lang w:val="es-MX"/>
        </w:rPr>
      </w:pPr>
      <w:r w:rsidRPr="00984655">
        <w:rPr>
          <w:rFonts w:ascii="Palatino Linotype" w:hAnsi="Palatino Linotype" w:cs="Arial"/>
          <w:i/>
          <w:color w:val="000000"/>
          <w:lang w:val="es-MX"/>
        </w:rPr>
        <w:t xml:space="preserve">Artículo 141. </w:t>
      </w:r>
      <w:r w:rsidRPr="00984655">
        <w:rPr>
          <w:rFonts w:ascii="Palatino Linotype" w:hAnsi="Palatino Linotype" w:cs="Arial"/>
          <w:b/>
          <w:i/>
          <w:color w:val="000000"/>
          <w:lang w:val="es-MX"/>
        </w:rPr>
        <w:t>Las causales de reserva previstas en este Capítulo se deberán fundar y motivar, a través de la aplicación de la prueba de daño a la que se hace referencia en el presente Título.</w:t>
      </w:r>
    </w:p>
    <w:p w:rsidR="00DB73B1" w:rsidRPr="00984655" w:rsidRDefault="00DB73B1" w:rsidP="00984655">
      <w:pPr>
        <w:autoSpaceDE w:val="0"/>
        <w:autoSpaceDN w:val="0"/>
        <w:adjustRightInd w:val="0"/>
        <w:spacing w:line="360" w:lineRule="auto"/>
        <w:ind w:right="50"/>
        <w:jc w:val="both"/>
        <w:rPr>
          <w:rFonts w:ascii="Palatino Linotype" w:hAnsi="Palatino Linotype" w:cs="Arial"/>
          <w:bCs/>
          <w:color w:val="000000" w:themeColor="text1"/>
          <w:sz w:val="12"/>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 xml:space="preserve">De estas disposiciones legales se deduce que la información clasificada como reservada no pierde su categoría de “pública”, sino que existe una restricción en su </w:t>
      </w:r>
      <w:r w:rsidRPr="00984655">
        <w:rPr>
          <w:rFonts w:ascii="Palatino Linotype" w:hAnsi="Palatino Linotype" w:cs="Arial"/>
          <w:lang w:val="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B73B1" w:rsidRPr="00984655" w:rsidRDefault="00DB73B1" w:rsidP="00984655">
      <w:pPr>
        <w:pStyle w:val="Prrafodelista"/>
        <w:spacing w:before="240" w:after="240" w:line="360" w:lineRule="auto"/>
        <w:ind w:left="0"/>
        <w:jc w:val="both"/>
        <w:rPr>
          <w:rFonts w:ascii="Palatino Linotype" w:hAnsi="Palatino Linotype" w:cs="Arial"/>
          <w:sz w:val="12"/>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B73B1" w:rsidRPr="00984655" w:rsidRDefault="00DB73B1" w:rsidP="00984655">
      <w:pPr>
        <w:pStyle w:val="Prrafodelista"/>
        <w:spacing w:before="240" w:after="240" w:line="360" w:lineRule="auto"/>
        <w:ind w:left="0"/>
        <w:jc w:val="both"/>
        <w:rPr>
          <w:rFonts w:ascii="Palatino Linotype" w:hAnsi="Palatino Linotype" w:cs="Arial"/>
          <w:sz w:val="12"/>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B73B1" w:rsidRPr="00984655" w:rsidRDefault="00DB73B1" w:rsidP="00984655">
      <w:pPr>
        <w:pStyle w:val="Prrafodelista"/>
        <w:spacing w:line="360" w:lineRule="auto"/>
        <w:ind w:left="0"/>
        <w:rPr>
          <w:rFonts w:ascii="Palatino Linotype" w:hAnsi="Palatino Linotype" w:cs="Arial"/>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 xml:space="preserve">En ese mismo sentido, las limitaciones al derecho de acceso a la información tampoco pueden considerarse como una regla absoluta, porque en aquellos </w:t>
      </w:r>
      <w:r w:rsidRPr="00984655">
        <w:rPr>
          <w:rFonts w:ascii="Palatino Linotype" w:hAnsi="Palatino Linotype" w:cs="Arial"/>
          <w:lang w:val="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DB73B1" w:rsidRPr="00984655" w:rsidRDefault="00DB73B1" w:rsidP="00984655">
      <w:pPr>
        <w:pStyle w:val="Prrafodelista"/>
        <w:spacing w:before="240" w:after="240" w:line="360" w:lineRule="auto"/>
        <w:ind w:left="0"/>
        <w:jc w:val="both"/>
        <w:rPr>
          <w:rFonts w:ascii="Palatino Linotype" w:hAnsi="Palatino Linotype" w:cs="Arial"/>
          <w:sz w:val="12"/>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lang w:val="es-ES"/>
        </w:rPr>
      </w:pPr>
      <w:r w:rsidRPr="00984655">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DB73B1" w:rsidRPr="00984655" w:rsidRDefault="00DB73B1" w:rsidP="00984655">
      <w:pPr>
        <w:pStyle w:val="Prrafodelista"/>
        <w:spacing w:line="360" w:lineRule="auto"/>
        <w:rPr>
          <w:rFonts w:ascii="Palatino Linotype" w:hAnsi="Palatino Linotype" w:cs="Arial"/>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lang w:val="es-ES"/>
        </w:rPr>
        <w:t>De</w:t>
      </w:r>
      <w:r w:rsidRPr="00984655">
        <w:rPr>
          <w:rFonts w:ascii="Palatino Linotype" w:hAnsi="Palatino Linotype" w:cs="Arial"/>
        </w:rPr>
        <w:t xml:space="preserve"> tal manera que el </w:t>
      </w:r>
      <w:r w:rsidRPr="00984655">
        <w:rPr>
          <w:rFonts w:ascii="Palatino Linotype" w:hAnsi="Palatino Linotype" w:cs="Arial"/>
          <w:b/>
        </w:rPr>
        <w:t>SUJETO OBLIGADO</w:t>
      </w:r>
      <w:r w:rsidRPr="00984655">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DB73B1" w:rsidRPr="00984655" w:rsidRDefault="00DB73B1" w:rsidP="00984655">
      <w:pPr>
        <w:pStyle w:val="Prrafodelista"/>
        <w:spacing w:line="360" w:lineRule="auto"/>
        <w:ind w:left="0"/>
        <w:rPr>
          <w:rFonts w:ascii="Palatino Linotype" w:hAnsi="Palatino Linotype" w:cs="Arial"/>
          <w:sz w:val="12"/>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B73B1" w:rsidRPr="00984655" w:rsidRDefault="00DB73B1" w:rsidP="00984655">
      <w:pPr>
        <w:spacing w:line="360" w:lineRule="auto"/>
        <w:jc w:val="both"/>
        <w:rPr>
          <w:rFonts w:ascii="Palatino Linotype" w:hAnsi="Palatino Linotype" w:cs="Arial"/>
          <w:lang w:val="es-ES"/>
        </w:rPr>
      </w:pP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rPr>
      </w:pPr>
      <w:r w:rsidRPr="00984655">
        <w:rPr>
          <w:rFonts w:ascii="Palatino Linotype" w:hAnsi="Palatino Linotype" w:cs="Arial"/>
          <w:b/>
          <w:i/>
          <w:color w:val="000000"/>
        </w:rPr>
        <w:t>Artículo 16.</w:t>
      </w:r>
      <w:r w:rsidRPr="00984655">
        <w:rPr>
          <w:rFonts w:ascii="Palatino Linotype" w:hAnsi="Palatino Linotype" w:cs="Arial"/>
          <w:i/>
          <w:color w:val="000000"/>
        </w:rPr>
        <w:t xml:space="preserve"> Nadie puede ser molestado en su persona, familia, domicilio, papeles o posesiones, </w:t>
      </w:r>
      <w:r w:rsidRPr="00984655">
        <w:rPr>
          <w:rFonts w:ascii="Palatino Linotype" w:hAnsi="Palatino Linotype" w:cs="Arial"/>
          <w:b/>
          <w:i/>
          <w:color w:val="000000"/>
        </w:rPr>
        <w:t xml:space="preserve">sino en virtud de mandamiento escrito de la </w:t>
      </w:r>
      <w:r w:rsidRPr="00984655">
        <w:rPr>
          <w:rFonts w:ascii="Palatino Linotype" w:hAnsi="Palatino Linotype" w:cs="Arial"/>
          <w:b/>
          <w:i/>
          <w:color w:val="000000"/>
        </w:rPr>
        <w:lastRenderedPageBreak/>
        <w:t>autoridad competente, que funde y motive la causa legal del procedimiento</w:t>
      </w:r>
      <w:r w:rsidRPr="00984655">
        <w:rPr>
          <w:rFonts w:ascii="Palatino Linotype" w:hAnsi="Palatino Linotype" w:cs="Arial"/>
          <w:i/>
          <w:color w:val="000000"/>
        </w:rPr>
        <w:t>.</w:t>
      </w: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B73B1" w:rsidRPr="00984655" w:rsidRDefault="00DB73B1" w:rsidP="00984655">
      <w:pPr>
        <w:pStyle w:val="Prrafodelista"/>
        <w:spacing w:before="240" w:after="240" w:line="360" w:lineRule="auto"/>
        <w:ind w:left="0"/>
        <w:jc w:val="both"/>
        <w:rPr>
          <w:rFonts w:ascii="Palatino Linotype" w:eastAsia="Times New Roman" w:hAnsi="Palatino Linotype" w:cs="Arial"/>
          <w:color w:val="222222"/>
          <w:sz w:val="12"/>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DB73B1" w:rsidRPr="00984655" w:rsidRDefault="00DB73B1" w:rsidP="00984655">
      <w:pPr>
        <w:pStyle w:val="Prrafodelista"/>
        <w:spacing w:line="360" w:lineRule="auto"/>
        <w:ind w:left="0"/>
        <w:rPr>
          <w:rFonts w:ascii="Palatino Linotype" w:eastAsia="Times New Roman" w:hAnsi="Palatino Linotype" w:cs="Arial"/>
          <w:color w:val="222222"/>
          <w:sz w:val="12"/>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984655">
        <w:rPr>
          <w:rFonts w:ascii="Palatino Linotype" w:eastAsia="Times New Roman" w:hAnsi="Palatino Linotype" w:cs="Arial"/>
          <w:color w:val="222222"/>
          <w:lang w:eastAsia="es-MX"/>
        </w:rPr>
        <w:lastRenderedPageBreak/>
        <w:t>cuales llegaron a la conclusión de que esos hechos son ciertos, normalmente a partir del análisis de las pruebas, lo cual se debe exteriorizar en una argumentación o juicio de hecho....”</w:t>
      </w:r>
    </w:p>
    <w:p w:rsidR="00DB73B1" w:rsidRPr="00984655" w:rsidRDefault="00DB73B1" w:rsidP="00984655">
      <w:pPr>
        <w:pStyle w:val="Prrafodelista"/>
        <w:spacing w:line="360" w:lineRule="auto"/>
        <w:ind w:left="0"/>
        <w:rPr>
          <w:rFonts w:ascii="Palatino Linotype" w:eastAsia="Times New Roman" w:hAnsi="Palatino Linotype" w:cs="Arial"/>
          <w:color w:val="222222"/>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DB73B1" w:rsidRPr="00984655" w:rsidRDefault="00DB73B1" w:rsidP="00984655">
      <w:pPr>
        <w:pStyle w:val="Prrafodelista"/>
        <w:spacing w:line="360" w:lineRule="auto"/>
        <w:ind w:left="0"/>
        <w:jc w:val="both"/>
        <w:rPr>
          <w:rFonts w:ascii="Palatino Linotype" w:hAnsi="Palatino Linotype" w:cs="Arial"/>
          <w:lang w:val="es-ES"/>
        </w:rPr>
      </w:pP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rPr>
      </w:pPr>
      <w:r w:rsidRPr="00984655">
        <w:rPr>
          <w:rFonts w:ascii="Palatino Linotype" w:hAnsi="Palatino Linotype" w:cs="Arial"/>
          <w:b/>
          <w:i/>
          <w:color w:val="000000"/>
        </w:rPr>
        <w:t xml:space="preserve">FUNDAMENTACIÓN Y MOTIVACIÓN. </w:t>
      </w:r>
      <w:r w:rsidRPr="00984655">
        <w:rPr>
          <w:rFonts w:ascii="Palatino Linotype" w:hAnsi="Palatino Linotype" w:cs="Arial"/>
          <w:i/>
          <w:color w:val="000000"/>
        </w:rPr>
        <w:t xml:space="preserve">La </w:t>
      </w:r>
      <w:r w:rsidRPr="00984655">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84655">
        <w:rPr>
          <w:rFonts w:ascii="Palatino Linotype" w:hAnsi="Palatino Linotype" w:cs="Arial"/>
          <w:i/>
          <w:color w:val="000000"/>
        </w:rPr>
        <w:t>.</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rPr>
      </w:pPr>
      <w:r w:rsidRPr="00984655">
        <w:rPr>
          <w:rFonts w:ascii="Palatino Linotype" w:hAnsi="Palatino Linotype" w:cs="Arial"/>
          <w:i/>
          <w:color w:val="000000"/>
        </w:rPr>
        <w:t>SEGUNDO TRIBUNAL COLEGIADO DEL SEXTO CIRCUITO.</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rPr>
      </w:pPr>
      <w:r w:rsidRPr="0098465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rPr>
      </w:pPr>
      <w:r w:rsidRPr="00984655">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984655">
        <w:rPr>
          <w:rFonts w:ascii="Palatino Linotype" w:hAnsi="Palatino Linotype" w:cs="Arial"/>
          <w:i/>
          <w:color w:val="000000"/>
        </w:rPr>
        <w:t>Esponda</w:t>
      </w:r>
      <w:proofErr w:type="spellEnd"/>
      <w:r w:rsidRPr="00984655">
        <w:rPr>
          <w:rFonts w:ascii="Palatino Linotype" w:hAnsi="Palatino Linotype" w:cs="Arial"/>
          <w:i/>
          <w:color w:val="000000"/>
        </w:rPr>
        <w:t xml:space="preserve"> Rincón.</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rPr>
      </w:pPr>
      <w:r w:rsidRPr="00984655">
        <w:rPr>
          <w:rFonts w:ascii="Palatino Linotype" w:hAnsi="Palatino Linotype" w:cs="Arial"/>
          <w:i/>
          <w:color w:val="000000"/>
        </w:rPr>
        <w:lastRenderedPageBreak/>
        <w:t xml:space="preserve">Amparo en revisión 333/88. </w:t>
      </w:r>
      <w:proofErr w:type="spellStart"/>
      <w:r w:rsidRPr="00984655">
        <w:rPr>
          <w:rFonts w:ascii="Palatino Linotype" w:hAnsi="Palatino Linotype" w:cs="Arial"/>
          <w:i/>
          <w:color w:val="000000"/>
        </w:rPr>
        <w:t>Adilia</w:t>
      </w:r>
      <w:proofErr w:type="spellEnd"/>
      <w:r w:rsidRPr="00984655">
        <w:rPr>
          <w:rFonts w:ascii="Palatino Linotype" w:hAnsi="Palatino Linotype" w:cs="Arial"/>
          <w:i/>
          <w:color w:val="000000"/>
        </w:rPr>
        <w:t xml:space="preserve"> Romero. 26 de octubre de 1988. Unanimidad de votos. Ponente: Arnoldo Nájera Virgen. Secretario: Enrique Crispín Campos Ramírez.</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rPr>
      </w:pPr>
      <w:r w:rsidRPr="00984655">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984655">
        <w:rPr>
          <w:rFonts w:ascii="Palatino Linotype" w:hAnsi="Palatino Linotype" w:cs="Arial"/>
          <w:i/>
          <w:color w:val="000000"/>
        </w:rPr>
        <w:t>Goyzueta</w:t>
      </w:r>
      <w:proofErr w:type="spellEnd"/>
      <w:r w:rsidRPr="00984655">
        <w:rPr>
          <w:rFonts w:ascii="Palatino Linotype" w:hAnsi="Palatino Linotype" w:cs="Arial"/>
          <w:i/>
          <w:color w:val="000000"/>
        </w:rPr>
        <w:t>. Secretario: Gonzalo Carrera Molina.</w:t>
      </w:r>
    </w:p>
    <w:p w:rsidR="00DB73B1" w:rsidRPr="00984655" w:rsidRDefault="00DB73B1" w:rsidP="00984655">
      <w:pPr>
        <w:pStyle w:val="Textoindependiente2"/>
        <w:spacing w:after="0" w:line="360" w:lineRule="auto"/>
        <w:ind w:left="567" w:right="567"/>
        <w:contextualSpacing/>
        <w:jc w:val="both"/>
        <w:rPr>
          <w:rFonts w:ascii="Palatino Linotype" w:hAnsi="Palatino Linotype" w:cs="Arial"/>
          <w:i/>
          <w:color w:val="000000"/>
        </w:rPr>
      </w:pPr>
      <w:r w:rsidRPr="00984655">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84655">
        <w:rPr>
          <w:rFonts w:ascii="Palatino Linotype" w:hAnsi="Palatino Linotype" w:cs="Arial"/>
          <w:i/>
          <w:color w:val="000000"/>
        </w:rPr>
        <w:t>Baigts</w:t>
      </w:r>
      <w:proofErr w:type="spellEnd"/>
      <w:r w:rsidRPr="00984655">
        <w:rPr>
          <w:rFonts w:ascii="Palatino Linotype" w:hAnsi="Palatino Linotype" w:cs="Arial"/>
          <w:i/>
          <w:color w:val="000000"/>
        </w:rPr>
        <w:t xml:space="preserve"> Muñoz.</w:t>
      </w:r>
    </w:p>
    <w:p w:rsidR="00DB73B1" w:rsidRPr="00984655" w:rsidRDefault="00DB73B1" w:rsidP="00984655">
      <w:pPr>
        <w:pStyle w:val="Prrafodelista"/>
        <w:spacing w:line="360" w:lineRule="auto"/>
        <w:ind w:left="0"/>
        <w:jc w:val="both"/>
        <w:rPr>
          <w:rFonts w:ascii="Palatino Linotype" w:hAnsi="Palatino Linotype" w:cs="Arial"/>
          <w:sz w:val="12"/>
          <w:lang w:val="es-E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B73B1" w:rsidRPr="00984655" w:rsidRDefault="00DB73B1" w:rsidP="00984655">
      <w:pPr>
        <w:pStyle w:val="Prrafodelista"/>
        <w:spacing w:before="240" w:after="240" w:line="360" w:lineRule="auto"/>
        <w:ind w:left="0"/>
        <w:jc w:val="both"/>
        <w:rPr>
          <w:rFonts w:ascii="Palatino Linotype" w:eastAsia="Times New Roman" w:hAnsi="Palatino Linotype" w:cs="Arial"/>
          <w:color w:val="222222"/>
          <w:sz w:val="12"/>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DB73B1" w:rsidRPr="00984655" w:rsidRDefault="00DB73B1" w:rsidP="00984655">
      <w:pPr>
        <w:pStyle w:val="Prrafodelista"/>
        <w:spacing w:line="360" w:lineRule="auto"/>
        <w:ind w:left="0"/>
        <w:jc w:val="both"/>
        <w:rPr>
          <w:rFonts w:ascii="Palatino Linotype" w:hAnsi="Palatino Linotype" w:cs="Arial"/>
          <w:lang w:val="es-ES"/>
        </w:rPr>
      </w:pPr>
    </w:p>
    <w:p w:rsidR="00DB73B1" w:rsidRPr="00984655" w:rsidRDefault="00DB73B1" w:rsidP="00984655">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984655">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984655">
        <w:rPr>
          <w:rFonts w:ascii="Palatino Linotype" w:hAnsi="Palatino Linotype" w:cs="Arial"/>
          <w:i/>
          <w:color w:val="000000"/>
        </w:rPr>
        <w:t xml:space="preserve">. El contenido formal de la garantía de legalidad prevista en el </w:t>
      </w:r>
      <w:r w:rsidRPr="00984655">
        <w:rPr>
          <w:rFonts w:ascii="Palatino Linotype" w:hAnsi="Palatino Linotype" w:cs="Arial"/>
          <w:i/>
          <w:color w:val="000000"/>
        </w:rPr>
        <w:lastRenderedPageBreak/>
        <w:t xml:space="preserve">artículo 16 constitucional relativa a la </w:t>
      </w:r>
      <w:r w:rsidRPr="00984655">
        <w:rPr>
          <w:rFonts w:ascii="Palatino Linotype" w:hAnsi="Palatino Linotype" w:cs="Arial"/>
          <w:b/>
          <w:i/>
          <w:color w:val="000000"/>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84655">
        <w:rPr>
          <w:rFonts w:ascii="Palatino Linotype" w:hAnsi="Palatino Linotype" w:cs="Arial"/>
          <w:i/>
          <w:color w:val="000000"/>
        </w:rPr>
        <w:t xml:space="preserve">. Por tanto, </w:t>
      </w:r>
      <w:r w:rsidRPr="00984655">
        <w:rPr>
          <w:rFonts w:ascii="Palatino Linotype" w:hAnsi="Palatino Linotype" w:cs="Arial"/>
          <w:b/>
          <w:i/>
          <w:color w:val="000000"/>
          <w:u w:val="single"/>
        </w:rPr>
        <w:t>no basta que el acto de autoridad apenas observe una motivación pro forma pero de una manera incongruente, insuficiente o imprecisa</w:t>
      </w:r>
      <w:r w:rsidRPr="00984655">
        <w:rPr>
          <w:rFonts w:ascii="Palatino Linotype" w:hAnsi="Palatino Linotype" w:cs="Arial"/>
          <w:i/>
          <w:color w:val="000000"/>
        </w:rPr>
        <w:t>, que impida la finalidad del conocimiento, comprobación y defensa pertinente</w:t>
      </w:r>
      <w:r w:rsidRPr="00984655">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84655">
        <w:rPr>
          <w:rFonts w:ascii="Palatino Linotype" w:hAnsi="Palatino Linotype" w:cs="Arial"/>
          <w:i/>
          <w:color w:val="000000"/>
        </w:rPr>
        <w:t>.</w:t>
      </w:r>
    </w:p>
    <w:p w:rsidR="00DB73B1" w:rsidRPr="00984655" w:rsidRDefault="00DB73B1" w:rsidP="00984655">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984655">
        <w:rPr>
          <w:rFonts w:ascii="Palatino Linotype" w:hAnsi="Palatino Linotype" w:cs="Arial"/>
          <w:i/>
          <w:color w:val="000000"/>
        </w:rPr>
        <w:t>CUARTO TRIBUNAL COLEGIADO EN MATERIA ADMINISTRATIVA DEL PRIMER CIRCUITO.</w:t>
      </w:r>
    </w:p>
    <w:p w:rsidR="00DB73B1" w:rsidRPr="00984655" w:rsidRDefault="00DB73B1" w:rsidP="00984655">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984655">
        <w:rPr>
          <w:rFonts w:ascii="Palatino Linotype" w:hAnsi="Palatino Linotype" w:cs="Arial"/>
          <w:i/>
          <w:color w:val="000000"/>
        </w:rPr>
        <w:lastRenderedPageBreak/>
        <w:t xml:space="preserve">Amparo directo 447/2005. Bruno López Castro. 1o. de febrero de 2006. Unanimidad de votos. Ponente: Jean Claude </w:t>
      </w:r>
      <w:proofErr w:type="spellStart"/>
      <w:r w:rsidRPr="00984655">
        <w:rPr>
          <w:rFonts w:ascii="Palatino Linotype" w:hAnsi="Palatino Linotype" w:cs="Arial"/>
          <w:i/>
          <w:color w:val="000000"/>
        </w:rPr>
        <w:t>Tron</w:t>
      </w:r>
      <w:proofErr w:type="spellEnd"/>
      <w:r w:rsidRPr="00984655">
        <w:rPr>
          <w:rFonts w:ascii="Palatino Linotype" w:hAnsi="Palatino Linotype" w:cs="Arial"/>
          <w:i/>
          <w:color w:val="000000"/>
        </w:rPr>
        <w:t xml:space="preserve"> </w:t>
      </w:r>
      <w:proofErr w:type="spellStart"/>
      <w:r w:rsidRPr="00984655">
        <w:rPr>
          <w:rFonts w:ascii="Palatino Linotype" w:hAnsi="Palatino Linotype" w:cs="Arial"/>
          <w:i/>
          <w:color w:val="000000"/>
        </w:rPr>
        <w:t>Petit</w:t>
      </w:r>
      <w:proofErr w:type="spellEnd"/>
      <w:r w:rsidRPr="00984655">
        <w:rPr>
          <w:rFonts w:ascii="Palatino Linotype" w:hAnsi="Palatino Linotype" w:cs="Arial"/>
          <w:i/>
          <w:color w:val="000000"/>
        </w:rPr>
        <w:t>. Secretaria: Claudia Patricia Peraza Espinoza.</w:t>
      </w:r>
    </w:p>
    <w:p w:rsidR="00DB73B1" w:rsidRPr="00984655" w:rsidRDefault="00DB73B1" w:rsidP="00984655">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984655">
        <w:rPr>
          <w:rFonts w:ascii="Palatino Linotype" w:hAnsi="Palatino Linotype" w:cs="Arial"/>
          <w:i/>
          <w:color w:val="000000"/>
        </w:rPr>
        <w:t xml:space="preserve">Amparo en revisión 631/2005. Jesús Guillermo Mosqueda Martínez. 1o. de febrero de 2006. Unanimidad de votos. Ponente: Jean Claude </w:t>
      </w:r>
      <w:proofErr w:type="spellStart"/>
      <w:r w:rsidRPr="00984655">
        <w:rPr>
          <w:rFonts w:ascii="Palatino Linotype" w:hAnsi="Palatino Linotype" w:cs="Arial"/>
          <w:i/>
          <w:color w:val="000000"/>
        </w:rPr>
        <w:t>Tron</w:t>
      </w:r>
      <w:proofErr w:type="spellEnd"/>
      <w:r w:rsidRPr="00984655">
        <w:rPr>
          <w:rFonts w:ascii="Palatino Linotype" w:hAnsi="Palatino Linotype" w:cs="Arial"/>
          <w:i/>
          <w:color w:val="000000"/>
        </w:rPr>
        <w:t xml:space="preserve"> </w:t>
      </w:r>
      <w:proofErr w:type="spellStart"/>
      <w:r w:rsidRPr="00984655">
        <w:rPr>
          <w:rFonts w:ascii="Palatino Linotype" w:hAnsi="Palatino Linotype" w:cs="Arial"/>
          <w:i/>
          <w:color w:val="000000"/>
        </w:rPr>
        <w:t>Petit</w:t>
      </w:r>
      <w:proofErr w:type="spellEnd"/>
      <w:r w:rsidRPr="00984655">
        <w:rPr>
          <w:rFonts w:ascii="Palatino Linotype" w:hAnsi="Palatino Linotype" w:cs="Arial"/>
          <w:i/>
          <w:color w:val="000000"/>
        </w:rPr>
        <w:t>. Secretaria: Alma Margarita Flores Rodríguez.</w:t>
      </w:r>
    </w:p>
    <w:p w:rsidR="00DB73B1" w:rsidRPr="00984655" w:rsidRDefault="00DB73B1" w:rsidP="00984655">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984655">
        <w:rPr>
          <w:rFonts w:ascii="Palatino Linotype" w:hAnsi="Palatino Linotype" w:cs="Arial"/>
          <w:i/>
          <w:color w:val="000000"/>
        </w:rPr>
        <w:t xml:space="preserve">Amparo directo 400/2005. Pemex Exploración y Producción. 9 de febrero de 2006. Unanimidad de votos. Ponente: Jesús Antonio </w:t>
      </w:r>
      <w:proofErr w:type="spellStart"/>
      <w:r w:rsidRPr="00984655">
        <w:rPr>
          <w:rFonts w:ascii="Palatino Linotype" w:hAnsi="Palatino Linotype" w:cs="Arial"/>
          <w:i/>
          <w:color w:val="000000"/>
        </w:rPr>
        <w:t>Nazar</w:t>
      </w:r>
      <w:proofErr w:type="spellEnd"/>
      <w:r w:rsidRPr="00984655">
        <w:rPr>
          <w:rFonts w:ascii="Palatino Linotype" w:hAnsi="Palatino Linotype" w:cs="Arial"/>
          <w:i/>
          <w:color w:val="000000"/>
        </w:rPr>
        <w:t xml:space="preserve"> Sevilla. Secretaria: Ángela Alvarado Morales.</w:t>
      </w:r>
    </w:p>
    <w:p w:rsidR="00DB73B1" w:rsidRPr="00984655" w:rsidRDefault="00DB73B1" w:rsidP="00984655">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984655">
        <w:rPr>
          <w:rFonts w:ascii="Palatino Linotype" w:hAnsi="Palatino Linotype" w:cs="Arial"/>
          <w:i/>
          <w:color w:val="000000"/>
        </w:rPr>
        <w:t>Amparo directo 27/2006. Arturo Alarcón Carrillo. 15 de febrero de 2006. Unanimidad de votos. Ponente: Hilario Bárcenas Chávez. Secretaria: Karla Mariana Márquez Velasco.</w:t>
      </w:r>
    </w:p>
    <w:p w:rsidR="00DB73B1" w:rsidRPr="00984655" w:rsidRDefault="00DB73B1" w:rsidP="00984655">
      <w:pPr>
        <w:pStyle w:val="Textoindependiente2"/>
        <w:tabs>
          <w:tab w:val="left" w:pos="8172"/>
        </w:tabs>
        <w:spacing w:after="0" w:line="360" w:lineRule="auto"/>
        <w:ind w:left="567" w:right="617"/>
        <w:contextualSpacing/>
        <w:jc w:val="both"/>
        <w:rPr>
          <w:rFonts w:ascii="Palatino Linotype" w:hAnsi="Palatino Linotype" w:cs="Arial"/>
          <w:i/>
          <w:color w:val="000000"/>
        </w:rPr>
      </w:pPr>
      <w:r w:rsidRPr="00984655">
        <w:rPr>
          <w:rFonts w:ascii="Palatino Linotype" w:hAnsi="Palatino Linotype" w:cs="Arial"/>
          <w:i/>
          <w:color w:val="000000"/>
        </w:rPr>
        <w:t>Amparo en revisión 78/2006. Juan Alcántara Gutiérrez. 1o. de marzo de 2006. Unanimidad de votos. Ponente: Hilario Bárcenas Chávez. Secretaria: Mariza Arellano Pompa.</w:t>
      </w: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DB73B1" w:rsidRPr="00984655" w:rsidRDefault="00DB73B1" w:rsidP="00984655">
      <w:pPr>
        <w:pStyle w:val="Prrafodelista"/>
        <w:spacing w:before="240" w:after="240" w:line="360" w:lineRule="auto"/>
        <w:ind w:left="0"/>
        <w:jc w:val="both"/>
        <w:rPr>
          <w:rFonts w:ascii="Palatino Linotype" w:eastAsia="Times New Roman" w:hAnsi="Palatino Linotype" w:cs="Arial"/>
          <w:color w:val="222222"/>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 xml:space="preserve">La fundamentación es la invocación de la norma jurídica y el precepto en específico aplicable a los hechos sometidos a la consideración de la autoridad. La correcta adecuación del hecho jurídico al supuesto establecido en la ley. Por ende, </w:t>
      </w:r>
      <w:r w:rsidRPr="00984655">
        <w:rPr>
          <w:rFonts w:ascii="Palatino Linotype" w:eastAsia="Times New Roman" w:hAnsi="Palatino Linotype" w:cs="Arial"/>
          <w:color w:val="222222"/>
          <w:lang w:eastAsia="es-MX"/>
        </w:rPr>
        <w:lastRenderedPageBreak/>
        <w:t>no es suficiente la expresión genérica de la norma abstracta aplicable, sino además la manifestación de los artículos o numerales idóneos que encuadren con el asunto concreto.</w:t>
      </w:r>
    </w:p>
    <w:p w:rsidR="00DB73B1" w:rsidRPr="00984655" w:rsidRDefault="00DB73B1" w:rsidP="00984655">
      <w:pPr>
        <w:pStyle w:val="Prrafodelista"/>
        <w:spacing w:line="360" w:lineRule="auto"/>
        <w:ind w:left="0"/>
        <w:rPr>
          <w:rFonts w:ascii="Palatino Linotype" w:eastAsia="Times New Roman" w:hAnsi="Palatino Linotype" w:cs="Arial"/>
          <w:color w:val="222222"/>
          <w:sz w:val="12"/>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DB73B1" w:rsidRPr="00984655" w:rsidRDefault="00DB73B1" w:rsidP="00984655">
      <w:pPr>
        <w:pStyle w:val="Prrafodelista"/>
        <w:spacing w:line="360" w:lineRule="auto"/>
        <w:ind w:left="0"/>
        <w:rPr>
          <w:rFonts w:ascii="Palatino Linotype" w:eastAsia="Times New Roman" w:hAnsi="Palatino Linotype" w:cs="Arial"/>
          <w:color w:val="222222"/>
          <w:sz w:val="12"/>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DB73B1" w:rsidRPr="00984655" w:rsidRDefault="00DB73B1" w:rsidP="00984655">
      <w:pPr>
        <w:pStyle w:val="Prrafodelista"/>
        <w:spacing w:line="360" w:lineRule="auto"/>
        <w:ind w:left="0"/>
        <w:rPr>
          <w:rFonts w:ascii="Palatino Linotype" w:eastAsia="Times New Roman" w:hAnsi="Palatino Linotype" w:cs="Arial"/>
          <w:color w:val="222222"/>
          <w:sz w:val="12"/>
          <w:lang w:eastAsia="es-MX"/>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B73B1" w:rsidRPr="00984655" w:rsidRDefault="00DB73B1" w:rsidP="00984655">
      <w:pPr>
        <w:pStyle w:val="Prrafodelista"/>
        <w:spacing w:line="360" w:lineRule="auto"/>
        <w:ind w:left="0"/>
        <w:rPr>
          <w:rFonts w:ascii="Palatino Linotype" w:eastAsia="Times New Roman" w:hAnsi="Palatino Linotype" w:cs="Arial"/>
          <w:color w:val="222222"/>
          <w:lang w:eastAsia="es-MX"/>
        </w:rPr>
      </w:pPr>
    </w:p>
    <w:p w:rsidR="00984655" w:rsidRDefault="00DB73B1" w:rsidP="00984655">
      <w:pPr>
        <w:pStyle w:val="Prrafodelista"/>
        <w:numPr>
          <w:ilvl w:val="0"/>
          <w:numId w:val="1"/>
        </w:numPr>
        <w:spacing w:before="240" w:after="240" w:line="360" w:lineRule="auto"/>
        <w:ind w:left="0" w:firstLine="0"/>
        <w:jc w:val="both"/>
        <w:rPr>
          <w:rFonts w:ascii="Palatino Linotype" w:eastAsia="Times New Roman" w:hAnsi="Palatino Linotype" w:cs="Arial"/>
          <w:color w:val="222222"/>
          <w:lang w:eastAsia="es-MX"/>
        </w:rPr>
      </w:pPr>
      <w:r w:rsidRPr="00984655">
        <w:rPr>
          <w:rFonts w:ascii="Palatino Linotype" w:eastAsia="Times New Roman" w:hAnsi="Palatino Linotype" w:cs="Arial"/>
          <w:color w:val="222222"/>
          <w:lang w:eastAsia="es-MX"/>
        </w:rPr>
        <w:t xml:space="preserve">Es así que a través de la presente resolución, se hace del conocimiento del </w:t>
      </w:r>
      <w:r w:rsidRPr="00984655">
        <w:rPr>
          <w:rFonts w:ascii="Palatino Linotype" w:eastAsia="Times New Roman" w:hAnsi="Palatino Linotype" w:cs="Arial"/>
          <w:b/>
          <w:color w:val="222222"/>
          <w:lang w:eastAsia="es-MX"/>
        </w:rPr>
        <w:t>SUJETO OBLIGADO</w:t>
      </w:r>
      <w:r w:rsidRPr="00984655">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w:t>
      </w:r>
      <w:r w:rsidRPr="00984655">
        <w:rPr>
          <w:rFonts w:ascii="Palatino Linotype" w:eastAsia="Times New Roman" w:hAnsi="Palatino Linotype" w:cs="Arial"/>
          <w:color w:val="222222"/>
          <w:lang w:eastAsia="es-MX"/>
        </w:rPr>
        <w:lastRenderedPageBreak/>
        <w:t>resarcir la afectación que le fue realizada al derecho de acceso a la información de la persona.</w:t>
      </w:r>
    </w:p>
    <w:p w:rsidR="00984655" w:rsidRPr="00984655" w:rsidRDefault="00984655" w:rsidP="00984655">
      <w:pPr>
        <w:pStyle w:val="Prrafodelista"/>
        <w:spacing w:before="240" w:after="240" w:line="360" w:lineRule="auto"/>
        <w:ind w:left="0"/>
        <w:jc w:val="both"/>
        <w:rPr>
          <w:rFonts w:ascii="Palatino Linotype" w:eastAsia="Times New Roman" w:hAnsi="Palatino Linotype" w:cs="Arial"/>
          <w:color w:val="222222"/>
          <w:sz w:val="12"/>
          <w:lang w:eastAsia="es-MX"/>
        </w:rPr>
      </w:pPr>
    </w:p>
    <w:p w:rsidR="00DB73B1" w:rsidRDefault="00DB73B1" w:rsidP="00984655">
      <w:pPr>
        <w:pStyle w:val="Ttulo1"/>
        <w:spacing w:line="360" w:lineRule="auto"/>
        <w:rPr>
          <w:color w:val="000000" w:themeColor="text1"/>
          <w:szCs w:val="24"/>
        </w:rPr>
      </w:pPr>
      <w:bookmarkStart w:id="25" w:name="_Toc486525258"/>
      <w:bookmarkStart w:id="26" w:name="_Toc499204361"/>
      <w:bookmarkStart w:id="27" w:name="_Toc9588835"/>
      <w:r w:rsidRPr="00984655">
        <w:rPr>
          <w:color w:val="000000" w:themeColor="text1"/>
          <w:szCs w:val="24"/>
        </w:rPr>
        <w:t>QUINTO. El cumplimiento a esta resolución es susceptible de ser impugnado</w:t>
      </w:r>
      <w:bookmarkEnd w:id="25"/>
      <w:bookmarkEnd w:id="26"/>
      <w:bookmarkEnd w:id="27"/>
    </w:p>
    <w:p w:rsidR="00984655" w:rsidRPr="00984655" w:rsidRDefault="00984655" w:rsidP="00984655">
      <w:pPr>
        <w:rPr>
          <w:sz w:val="12"/>
          <w:lang w:val="es-MX" w:eastAsia="en-U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984655">
        <w:rPr>
          <w:rFonts w:ascii="Palatino Linotype" w:hAnsi="Palatino Linotype" w:cs="Arial"/>
          <w:b/>
        </w:rPr>
        <w:t>SUJETO OBLIGADO</w:t>
      </w:r>
      <w:r w:rsidRPr="00984655">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984655" w:rsidRDefault="00DB73B1" w:rsidP="00984655">
      <w:pPr>
        <w:pStyle w:val="Ttulo1"/>
        <w:spacing w:line="360" w:lineRule="auto"/>
        <w:rPr>
          <w:color w:val="000000" w:themeColor="text1"/>
          <w:szCs w:val="24"/>
        </w:rPr>
      </w:pPr>
      <w:bookmarkStart w:id="28" w:name="_Toc486525259"/>
      <w:bookmarkStart w:id="29" w:name="_Toc499204362"/>
      <w:bookmarkStart w:id="30" w:name="_Toc9588836"/>
      <w:r w:rsidRPr="00984655">
        <w:rPr>
          <w:color w:val="000000" w:themeColor="text1"/>
          <w:szCs w:val="24"/>
        </w:rPr>
        <w:lastRenderedPageBreak/>
        <w:t>SEXTO. Vista a los órganos de control interno</w:t>
      </w:r>
      <w:bookmarkEnd w:id="28"/>
      <w:bookmarkEnd w:id="29"/>
      <w:bookmarkEnd w:id="30"/>
    </w:p>
    <w:p w:rsidR="00984655" w:rsidRPr="00984655" w:rsidRDefault="00984655" w:rsidP="00984655">
      <w:pPr>
        <w:rPr>
          <w:sz w:val="12"/>
          <w:lang w:val="es-MX" w:eastAsia="en-US"/>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rPr>
      </w:pPr>
      <w:r w:rsidRPr="00984655">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84655">
        <w:rPr>
          <w:rFonts w:ascii="Palatino Linotype" w:hAnsi="Palatino Linotype"/>
          <w:b/>
        </w:rPr>
        <w:t>SUJETO OBLIGADO</w:t>
      </w:r>
      <w:r w:rsidRPr="00984655">
        <w:rPr>
          <w:rFonts w:ascii="Palatino Linotype" w:hAnsi="Palatino Linotype"/>
        </w:rPr>
        <w:t>.</w:t>
      </w:r>
    </w:p>
    <w:p w:rsidR="00DB73B1" w:rsidRPr="00984655" w:rsidRDefault="00DB73B1" w:rsidP="00984655">
      <w:pPr>
        <w:pStyle w:val="Prrafodelista"/>
        <w:spacing w:line="360" w:lineRule="auto"/>
        <w:ind w:left="0"/>
        <w:rPr>
          <w:rFonts w:ascii="Palatino Linotype" w:hAnsi="Palatino Linotype"/>
          <w:sz w:val="12"/>
        </w:rPr>
      </w:pPr>
    </w:p>
    <w:p w:rsidR="00DB73B1" w:rsidRPr="00984655" w:rsidRDefault="00DB73B1" w:rsidP="00984655">
      <w:pPr>
        <w:pStyle w:val="Prrafodelista"/>
        <w:numPr>
          <w:ilvl w:val="0"/>
          <w:numId w:val="1"/>
        </w:numPr>
        <w:spacing w:before="240" w:after="240" w:line="360" w:lineRule="auto"/>
        <w:ind w:left="0" w:firstLine="0"/>
        <w:jc w:val="both"/>
        <w:rPr>
          <w:rFonts w:ascii="Palatino Linotype" w:hAnsi="Palatino Linotype"/>
        </w:rPr>
      </w:pPr>
      <w:r w:rsidRPr="00984655">
        <w:rPr>
          <w:rFonts w:ascii="Palatino Linotype" w:hAnsi="Palatino Linotype"/>
        </w:rPr>
        <w:t>Por ello, es conveniente señalar la fracción X, del artículo 36, de la Ley de Transparencia y Acceso a la Información Pública del Estado de México y Municipios, que establece:</w:t>
      </w:r>
    </w:p>
    <w:p w:rsidR="00DB73B1" w:rsidRPr="00984655" w:rsidRDefault="00DB73B1" w:rsidP="00984655">
      <w:pPr>
        <w:pStyle w:val="Prrafodelista"/>
        <w:spacing w:line="360" w:lineRule="auto"/>
        <w:ind w:left="0"/>
        <w:rPr>
          <w:rFonts w:ascii="Palatino Linotype" w:hAnsi="Palatino Linotype"/>
        </w:rPr>
      </w:pP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Artículo 36. El Instituto tendrá, en el ámbito de su competencia, las siguientes atribuciones:</w:t>
      </w: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w:t>
      </w: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 xml:space="preserve">X. Hacer del conocimiento del órgano de control interno o equivalente de cada Sujeto Obligado las infracciones a esta Ley; </w:t>
      </w: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w:t>
      </w:r>
    </w:p>
    <w:p w:rsidR="00DB73B1" w:rsidRPr="00984655" w:rsidRDefault="00DB73B1" w:rsidP="00984655">
      <w:pPr>
        <w:pStyle w:val="Prrafodelista"/>
        <w:numPr>
          <w:ilvl w:val="0"/>
          <w:numId w:val="1"/>
        </w:numPr>
        <w:spacing w:before="240" w:after="240" w:line="360" w:lineRule="auto"/>
        <w:ind w:left="0" w:firstLine="0"/>
        <w:jc w:val="both"/>
        <w:rPr>
          <w:rFonts w:ascii="Palatino Linotype" w:eastAsia="MS Mincho" w:hAnsi="Palatino Linotype" w:cs="Arial"/>
        </w:rPr>
      </w:pPr>
      <w:r w:rsidRPr="00984655">
        <w:rPr>
          <w:rFonts w:ascii="Palatino Linotype" w:hAnsi="Palatino Linotype"/>
        </w:rPr>
        <w:t xml:space="preserve">Asimismo, este Pleno hará del conocimiento del órgano de control de este Instituto de las infracciones en que el </w:t>
      </w:r>
      <w:r w:rsidRPr="00984655">
        <w:rPr>
          <w:rFonts w:ascii="Palatino Linotype" w:hAnsi="Palatino Linotype"/>
          <w:b/>
        </w:rPr>
        <w:t>SUJETO OBLIGADO</w:t>
      </w:r>
      <w:r w:rsidRPr="00984655">
        <w:rPr>
          <w:rFonts w:ascii="Palatino Linotype" w:hAnsi="Palatino Linotype"/>
        </w:rPr>
        <w:t xml:space="preserve"> incurrió, toda vez que </w:t>
      </w:r>
      <w:r w:rsidRPr="00984655">
        <w:rPr>
          <w:rFonts w:ascii="Palatino Linotype" w:hAnsi="Palatino Linotype"/>
        </w:rPr>
        <w:lastRenderedPageBreak/>
        <w:t xml:space="preserve">la naturaleza de investigar y sancionar corresponde a un ente distinto a éste a través de un procedimiento diferente al recurso de revisión, lo cual se encuentra previsto </w:t>
      </w:r>
      <w:r w:rsidRPr="00984655">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w:t>
      </w: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I. Cualquier acto u omisión que provoque la suspensión o deficiencia en la atención de las solicitudes de información;</w:t>
      </w: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II. La falta de respuesta a las solicitudes de información en los plazos señalados en la normatividad aplicable;</w:t>
      </w:r>
    </w:p>
    <w:p w:rsidR="00DB73B1" w:rsidRPr="00984655"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w:t>
      </w:r>
    </w:p>
    <w:p w:rsidR="00DB73B1" w:rsidRDefault="00DB73B1" w:rsidP="00984655">
      <w:pPr>
        <w:spacing w:line="360" w:lineRule="auto"/>
        <w:ind w:left="567" w:right="567"/>
        <w:contextualSpacing/>
        <w:jc w:val="both"/>
        <w:rPr>
          <w:rFonts w:ascii="Palatino Linotype" w:hAnsi="Palatino Linotype"/>
          <w:i/>
        </w:rPr>
      </w:pPr>
      <w:r w:rsidRPr="00984655">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84655" w:rsidRPr="00984655" w:rsidRDefault="00984655" w:rsidP="00984655">
      <w:pPr>
        <w:spacing w:line="360" w:lineRule="auto"/>
        <w:ind w:left="567" w:right="567"/>
        <w:contextualSpacing/>
        <w:jc w:val="both"/>
        <w:rPr>
          <w:rFonts w:ascii="Palatino Linotype" w:hAnsi="Palatino Linotype"/>
          <w:i/>
        </w:rPr>
      </w:pPr>
    </w:p>
    <w:p w:rsidR="00DB73B1" w:rsidRPr="00984655" w:rsidRDefault="002A5BA4" w:rsidP="00984655">
      <w:pPr>
        <w:pStyle w:val="Prrafodelista"/>
        <w:numPr>
          <w:ilvl w:val="0"/>
          <w:numId w:val="1"/>
        </w:numPr>
        <w:spacing w:before="240" w:after="240" w:line="360" w:lineRule="auto"/>
        <w:ind w:left="0" w:firstLine="0"/>
        <w:jc w:val="both"/>
        <w:rPr>
          <w:rFonts w:ascii="Palatino Linotype" w:hAnsi="Palatino Linotype" w:cs="Arial"/>
        </w:rPr>
      </w:pPr>
      <w:r w:rsidRPr="00984655">
        <w:rPr>
          <w:rFonts w:ascii="Palatino Linotype" w:hAnsi="Palatino Linotype"/>
          <w:color w:val="000000"/>
          <w:lang w:val="es-ES" w:eastAsia="es-MX"/>
        </w:rPr>
        <w:t xml:space="preserve">Por lo anteriormente expuesto y fundado, este </w:t>
      </w:r>
      <w:r w:rsidRPr="00984655">
        <w:rPr>
          <w:rFonts w:ascii="Palatino Linotype" w:hAnsi="Palatino Linotype"/>
          <w:b/>
          <w:bCs/>
          <w:color w:val="000000"/>
          <w:lang w:val="es-ES" w:eastAsia="es-MX"/>
        </w:rPr>
        <w:t>ÓRGANO GARANTE</w:t>
      </w:r>
      <w:r w:rsidR="00984655">
        <w:rPr>
          <w:rFonts w:ascii="Palatino Linotype" w:hAnsi="Palatino Linotype"/>
          <w:color w:val="000000"/>
          <w:lang w:val="es-ES" w:eastAsia="es-MX"/>
        </w:rPr>
        <w:t xml:space="preserve"> emite los siguientes.</w:t>
      </w:r>
    </w:p>
    <w:p w:rsidR="002A5BA4" w:rsidRPr="00984655" w:rsidRDefault="002A5BA4" w:rsidP="00984655">
      <w:pPr>
        <w:keepNext/>
        <w:keepLines/>
        <w:spacing w:line="360" w:lineRule="auto"/>
        <w:jc w:val="center"/>
        <w:outlineLvl w:val="0"/>
        <w:rPr>
          <w:rFonts w:ascii="Palatino Linotype" w:eastAsia="Times New Roman" w:hAnsi="Palatino Linotype" w:cstheme="majorBidi"/>
          <w:b/>
          <w:bCs/>
        </w:rPr>
      </w:pPr>
      <w:bookmarkStart w:id="31" w:name="_Toc447699324"/>
      <w:bookmarkStart w:id="32" w:name="_Toc445745148"/>
      <w:bookmarkStart w:id="33" w:name="_Toc486525261"/>
      <w:bookmarkStart w:id="34" w:name="_Toc9588837"/>
      <w:r w:rsidRPr="00984655">
        <w:rPr>
          <w:rFonts w:ascii="Palatino Linotype" w:eastAsia="Times New Roman" w:hAnsi="Palatino Linotype" w:cstheme="majorBidi"/>
          <w:b/>
          <w:bCs/>
        </w:rPr>
        <w:lastRenderedPageBreak/>
        <w:t>R E S O L U T I V O S</w:t>
      </w:r>
      <w:bookmarkEnd w:id="31"/>
      <w:bookmarkEnd w:id="32"/>
      <w:bookmarkEnd w:id="33"/>
      <w:bookmarkEnd w:id="34"/>
    </w:p>
    <w:p w:rsidR="00B165CC" w:rsidRPr="00984655" w:rsidRDefault="00B165CC" w:rsidP="00984655">
      <w:pPr>
        <w:keepNext/>
        <w:keepLines/>
        <w:spacing w:line="360" w:lineRule="auto"/>
        <w:jc w:val="center"/>
        <w:outlineLvl w:val="0"/>
        <w:rPr>
          <w:rFonts w:ascii="Palatino Linotype" w:eastAsia="Times New Roman" w:hAnsi="Palatino Linotype" w:cstheme="majorBidi"/>
          <w:b/>
          <w:bCs/>
        </w:rPr>
      </w:pPr>
    </w:p>
    <w:p w:rsidR="00E81879" w:rsidRPr="00984655" w:rsidRDefault="00E81879" w:rsidP="00984655">
      <w:pPr>
        <w:spacing w:line="360" w:lineRule="auto"/>
        <w:jc w:val="both"/>
        <w:rPr>
          <w:rFonts w:ascii="Palatino Linotype" w:eastAsia="Times New Roman" w:hAnsi="Palatino Linotype" w:cs="Times New Roman"/>
        </w:rPr>
      </w:pPr>
      <w:r w:rsidRPr="00984655">
        <w:rPr>
          <w:rFonts w:ascii="Palatino Linotype" w:eastAsia="Times New Roman" w:hAnsi="Palatino Linotype" w:cs="Arial"/>
          <w:b/>
        </w:rPr>
        <w:t xml:space="preserve">PRIMERO. </w:t>
      </w:r>
      <w:r w:rsidRPr="00984655">
        <w:rPr>
          <w:rFonts w:ascii="Palatino Linotype" w:eastAsia="Times New Roman" w:hAnsi="Palatino Linotype" w:cs="Arial"/>
        </w:rPr>
        <w:t xml:space="preserve">Resultan </w:t>
      </w:r>
      <w:r w:rsidR="006E74A1" w:rsidRPr="00984655">
        <w:rPr>
          <w:rFonts w:ascii="Palatino Linotype" w:eastAsia="Times New Roman" w:hAnsi="Palatino Linotype" w:cs="Arial"/>
        </w:rPr>
        <w:t xml:space="preserve">fundadas </w:t>
      </w:r>
      <w:r w:rsidRPr="00984655">
        <w:rPr>
          <w:rFonts w:ascii="Palatino Linotype" w:eastAsia="Times New Roman" w:hAnsi="Palatino Linotype" w:cs="Arial"/>
        </w:rPr>
        <w:t>las</w:t>
      </w:r>
      <w:r w:rsidRPr="00984655">
        <w:rPr>
          <w:rFonts w:ascii="Palatino Linotype" w:eastAsia="Times New Roman" w:hAnsi="Palatino Linotype" w:cs="Arial"/>
          <w:b/>
        </w:rPr>
        <w:t xml:space="preserve"> </w:t>
      </w:r>
      <w:r w:rsidRPr="00984655">
        <w:rPr>
          <w:rFonts w:ascii="Palatino Linotype" w:eastAsia="Times New Roman" w:hAnsi="Palatino Linotype" w:cs="Arial"/>
          <w:lang w:val="es-ES"/>
        </w:rPr>
        <w:t xml:space="preserve">razones o motivos de inconformidad hechos valer </w:t>
      </w:r>
      <w:r w:rsidRPr="00984655">
        <w:rPr>
          <w:rFonts w:ascii="Palatino Linotype" w:eastAsia="Calibri" w:hAnsi="Palatino Linotype" w:cs="Arial"/>
          <w:lang w:val="es-ES"/>
        </w:rPr>
        <w:t xml:space="preserve">en </w:t>
      </w:r>
      <w:r w:rsidR="001E69EF" w:rsidRPr="00984655">
        <w:rPr>
          <w:rFonts w:ascii="Palatino Linotype" w:eastAsia="Calibri" w:hAnsi="Palatino Linotype" w:cs="Arial"/>
          <w:lang w:val="es-ES"/>
        </w:rPr>
        <w:t>el</w:t>
      </w:r>
      <w:r w:rsidRPr="00984655">
        <w:rPr>
          <w:rFonts w:ascii="Palatino Linotype" w:eastAsia="Calibri" w:hAnsi="Palatino Linotype" w:cs="Arial"/>
          <w:lang w:val="es-ES"/>
        </w:rPr>
        <w:t xml:space="preserve"> recurso de revisión </w:t>
      </w:r>
      <w:r w:rsidR="004B019D" w:rsidRPr="00984655">
        <w:rPr>
          <w:rFonts w:ascii="Palatino Linotype" w:hAnsi="Palatino Linotype" w:cs="Arial"/>
          <w:b/>
          <w:bCs/>
        </w:rPr>
        <w:t>0</w:t>
      </w:r>
      <w:r w:rsidR="00231687" w:rsidRPr="00984655">
        <w:rPr>
          <w:rFonts w:ascii="Palatino Linotype" w:hAnsi="Palatino Linotype" w:cs="Arial"/>
          <w:b/>
          <w:bCs/>
        </w:rPr>
        <w:t>1698</w:t>
      </w:r>
      <w:r w:rsidR="00794037" w:rsidRPr="00984655">
        <w:rPr>
          <w:rFonts w:ascii="Palatino Linotype" w:hAnsi="Palatino Linotype" w:cs="Arial"/>
          <w:b/>
          <w:bCs/>
        </w:rPr>
        <w:t>/INFOEM/IP/RR/2019</w:t>
      </w:r>
      <w:r w:rsidR="00DB73B1" w:rsidRPr="00984655">
        <w:rPr>
          <w:rFonts w:ascii="Palatino Linotype" w:hAnsi="Palatino Linotype" w:cs="Arial"/>
          <w:b/>
          <w:bCs/>
        </w:rPr>
        <w:t>.</w:t>
      </w:r>
    </w:p>
    <w:p w:rsidR="00DB73B1" w:rsidRPr="00984655" w:rsidRDefault="00E81879" w:rsidP="00984655">
      <w:pPr>
        <w:spacing w:before="240" w:after="240" w:line="360" w:lineRule="auto"/>
        <w:jc w:val="both"/>
        <w:rPr>
          <w:rFonts w:ascii="Palatino Linotype" w:eastAsia="Times New Roman" w:hAnsi="Palatino Linotype" w:cs="Arial"/>
          <w:lang w:val="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984655">
        <w:rPr>
          <w:rFonts w:ascii="Palatino Linotype" w:hAnsi="Palatino Linotype"/>
          <w:b/>
        </w:rPr>
        <w:t>SEGUNDO.</w:t>
      </w:r>
      <w:r w:rsidRPr="00984655">
        <w:rPr>
          <w:rStyle w:val="Ttulo2Car"/>
          <w:rFonts w:ascii="Palatino Linotype" w:hAnsi="Palatino Linotype"/>
          <w:b/>
          <w:sz w:val="24"/>
          <w:szCs w:val="24"/>
        </w:rPr>
        <w:t xml:space="preserve"> </w:t>
      </w:r>
      <w:bookmarkEnd w:id="35"/>
      <w:bookmarkEnd w:id="36"/>
      <w:bookmarkEnd w:id="37"/>
      <w:bookmarkEnd w:id="38"/>
      <w:bookmarkEnd w:id="39"/>
      <w:bookmarkEnd w:id="40"/>
      <w:bookmarkEnd w:id="41"/>
      <w:r w:rsidRPr="00984655">
        <w:rPr>
          <w:rFonts w:ascii="Palatino Linotype" w:eastAsia="Calibri" w:hAnsi="Palatino Linotype" w:cs="Arial"/>
          <w:lang w:val="es-ES"/>
        </w:rPr>
        <w:t>Se</w:t>
      </w:r>
      <w:r w:rsidRPr="00984655">
        <w:rPr>
          <w:rFonts w:ascii="Palatino Linotype" w:eastAsia="Calibri" w:hAnsi="Palatino Linotype" w:cs="Arial"/>
          <w:b/>
          <w:lang w:val="es-ES"/>
        </w:rPr>
        <w:t xml:space="preserve"> </w:t>
      </w:r>
      <w:r w:rsidR="006B3D8E" w:rsidRPr="00984655">
        <w:rPr>
          <w:rFonts w:ascii="Palatino Linotype" w:eastAsia="Calibri" w:hAnsi="Palatino Linotype" w:cs="Arial"/>
          <w:b/>
          <w:lang w:val="es-ES"/>
        </w:rPr>
        <w:t>ORDENA</w:t>
      </w:r>
      <w:r w:rsidR="006B3D8E" w:rsidRPr="00984655">
        <w:rPr>
          <w:rFonts w:ascii="Palatino Linotype" w:eastAsia="Calibri" w:hAnsi="Palatino Linotype" w:cs="Arial"/>
          <w:lang w:val="es-ES"/>
        </w:rPr>
        <w:t xml:space="preserve"> al</w:t>
      </w:r>
      <w:r w:rsidR="00757EFE" w:rsidRPr="00984655">
        <w:rPr>
          <w:rFonts w:ascii="Palatino Linotype" w:eastAsia="Calibri" w:hAnsi="Palatino Linotype" w:cs="Arial"/>
          <w:lang w:val="es-ES"/>
        </w:rPr>
        <w:t xml:space="preserve"> </w:t>
      </w:r>
      <w:r w:rsidR="00A3464C" w:rsidRPr="00984655">
        <w:rPr>
          <w:rFonts w:ascii="Palatino Linotype" w:hAnsi="Palatino Linotype"/>
          <w:b/>
          <w:bCs/>
        </w:rPr>
        <w:t xml:space="preserve">Ayuntamiento de </w:t>
      </w:r>
      <w:proofErr w:type="spellStart"/>
      <w:r w:rsidR="00231687" w:rsidRPr="00984655">
        <w:rPr>
          <w:rFonts w:ascii="Palatino Linotype" w:hAnsi="Palatino Linotype"/>
          <w:b/>
          <w:bCs/>
        </w:rPr>
        <w:t>Jiquipilco</w:t>
      </w:r>
      <w:proofErr w:type="spellEnd"/>
      <w:r w:rsidR="00CA30C4" w:rsidRPr="00984655">
        <w:rPr>
          <w:rFonts w:ascii="Palatino Linotype" w:eastAsia="Times New Roman" w:hAnsi="Palatino Linotype" w:cs="Arial"/>
          <w:lang w:val="es-ES"/>
        </w:rPr>
        <w:t xml:space="preserve"> </w:t>
      </w:r>
      <w:r w:rsidR="00DB73B1" w:rsidRPr="00984655">
        <w:rPr>
          <w:rFonts w:ascii="Palatino Linotype" w:eastAsia="Times New Roman" w:hAnsi="Palatino Linotype" w:cs="Arial"/>
          <w:lang w:val="es-ES"/>
        </w:rPr>
        <w:t xml:space="preserve">dar atención a la solicitud </w:t>
      </w:r>
      <w:r w:rsidR="00DB73B1" w:rsidRPr="00984655">
        <w:rPr>
          <w:rFonts w:ascii="Palatino Linotype" w:eastAsia="Times New Roman" w:hAnsi="Palatino Linotype" w:cs="Arial"/>
          <w:b/>
          <w:lang w:val="es-ES"/>
        </w:rPr>
        <w:t xml:space="preserve">00009/JIQUIPIL/IP/2019 </w:t>
      </w:r>
      <w:r w:rsidR="00DB73B1" w:rsidRPr="00984655">
        <w:rPr>
          <w:rFonts w:ascii="Palatino Linotype" w:eastAsia="Times New Roman" w:hAnsi="Palatino Linotype" w:cs="Arial"/>
          <w:lang w:val="es-ES"/>
        </w:rPr>
        <w:t xml:space="preserve">y en su caso, entregar la información en términos del considerando </w:t>
      </w:r>
      <w:r w:rsidR="00DB73B1" w:rsidRPr="00984655">
        <w:rPr>
          <w:rFonts w:ascii="Palatino Linotype" w:eastAsia="Times New Roman" w:hAnsi="Palatino Linotype" w:cs="Arial"/>
          <w:b/>
          <w:lang w:val="es-ES"/>
        </w:rPr>
        <w:t xml:space="preserve">CUARTO </w:t>
      </w:r>
      <w:r w:rsidR="00DB73B1" w:rsidRPr="00984655">
        <w:rPr>
          <w:rFonts w:ascii="Palatino Linotype" w:eastAsia="Times New Roman" w:hAnsi="Palatino Linotype" w:cs="Arial"/>
          <w:lang w:val="es-ES"/>
        </w:rPr>
        <w:t>de la presente resolución</w:t>
      </w:r>
      <w:r w:rsidR="00DB73B1" w:rsidRPr="00984655">
        <w:rPr>
          <w:rFonts w:ascii="Palatino Linotype" w:eastAsia="Times New Roman" w:hAnsi="Palatino Linotype" w:cs="Arial"/>
          <w:b/>
          <w:lang w:val="es-ES"/>
        </w:rPr>
        <w:t>,</w:t>
      </w:r>
      <w:r w:rsidR="007F0305" w:rsidRPr="00984655">
        <w:rPr>
          <w:rFonts w:ascii="Palatino Linotype" w:eastAsia="Times New Roman" w:hAnsi="Palatino Linotype" w:cs="Arial"/>
          <w:lang w:val="es-ES"/>
        </w:rPr>
        <w:t xml:space="preserve">  vía Sistema de Acceso a la Información Mexiquense </w:t>
      </w:r>
      <w:r w:rsidR="007F0305" w:rsidRPr="00984655">
        <w:rPr>
          <w:rFonts w:ascii="Palatino Linotype" w:eastAsia="Times New Roman" w:hAnsi="Palatino Linotype" w:cs="Arial"/>
          <w:b/>
          <w:lang w:val="es-ES"/>
        </w:rPr>
        <w:t>(SAIMEX).</w:t>
      </w:r>
    </w:p>
    <w:p w:rsidR="00E81879" w:rsidRDefault="0051509C" w:rsidP="00984655">
      <w:pPr>
        <w:tabs>
          <w:tab w:val="left" w:pos="8080"/>
        </w:tabs>
        <w:spacing w:line="360" w:lineRule="auto"/>
        <w:ind w:right="49"/>
        <w:contextualSpacing/>
        <w:jc w:val="both"/>
        <w:rPr>
          <w:rFonts w:ascii="Palatino Linotype" w:eastAsia="Palatino Linotype" w:hAnsi="Palatino Linotype" w:cs="Palatino Linotype"/>
          <w:b/>
        </w:rPr>
      </w:pPr>
      <w:bookmarkStart w:id="42" w:name="_Toc460947013"/>
      <w:r w:rsidRPr="00984655">
        <w:rPr>
          <w:rFonts w:ascii="Palatino Linotype" w:eastAsia="Palatino Linotype" w:hAnsi="Palatino Linotype" w:cs="Palatino Linotype"/>
          <w:b/>
        </w:rPr>
        <w:t>TERCERO</w:t>
      </w:r>
      <w:r w:rsidR="00710E1F" w:rsidRPr="00984655">
        <w:rPr>
          <w:rFonts w:ascii="Palatino Linotype" w:eastAsia="Palatino Linotype" w:hAnsi="Palatino Linotype" w:cs="Palatino Linotype"/>
          <w:b/>
        </w:rPr>
        <w:t xml:space="preserve">. </w:t>
      </w:r>
      <w:r w:rsidR="00E81879" w:rsidRPr="00984655">
        <w:rPr>
          <w:rFonts w:ascii="Palatino Linotype" w:eastAsia="Palatino Linotype" w:hAnsi="Palatino Linotype" w:cs="Palatino Linotype"/>
          <w:b/>
        </w:rPr>
        <w:t xml:space="preserve">Notifíquese </w:t>
      </w:r>
      <w:r w:rsidR="00E81879" w:rsidRPr="00984655">
        <w:rPr>
          <w:rFonts w:ascii="Palatino Linotype" w:eastAsia="Palatino Linotype" w:hAnsi="Palatino Linotype" w:cs="Palatino Linotype"/>
        </w:rPr>
        <w:t xml:space="preserve">al Titular de la Unidad de Transparencia del </w:t>
      </w:r>
      <w:r w:rsidR="00E81879" w:rsidRPr="00984655">
        <w:rPr>
          <w:rFonts w:ascii="Palatino Linotype" w:eastAsia="Palatino Linotype" w:hAnsi="Palatino Linotype" w:cs="Palatino Linotype"/>
          <w:b/>
        </w:rPr>
        <w:t>SUJETO OBLIGADO</w:t>
      </w:r>
      <w:r w:rsidR="00E81879" w:rsidRPr="00984655">
        <w:rPr>
          <w:rFonts w:ascii="Palatino Linotype" w:eastAsia="Palatino Linotype" w:hAnsi="Palatino Linotype" w:cs="Palatino Linotype"/>
        </w:rPr>
        <w:t>, para que conforme a los artículos 186 último párrafo, 189 párrafo segundo y 199 de la Ley de Transparencia y Acce</w:t>
      </w:r>
      <w:r w:rsidR="00415864" w:rsidRPr="00984655">
        <w:rPr>
          <w:rFonts w:ascii="Palatino Linotype" w:eastAsia="Palatino Linotype" w:hAnsi="Palatino Linotype" w:cs="Palatino Linotype"/>
        </w:rPr>
        <w:t xml:space="preserve">so a la Información Pública del </w:t>
      </w:r>
      <w:r w:rsidR="00E81879" w:rsidRPr="00984655">
        <w:rPr>
          <w:rFonts w:ascii="Palatino Linotype" w:eastAsia="Palatino Linotype" w:hAnsi="Palatino Linotype" w:cs="Palatino Linotype"/>
        </w:rPr>
        <w:t xml:space="preserve">Estado de México y Municipios, </w:t>
      </w:r>
      <w:r w:rsidR="00E81879" w:rsidRPr="0098465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984655" w:rsidRPr="00984655" w:rsidRDefault="00984655" w:rsidP="00984655">
      <w:pPr>
        <w:tabs>
          <w:tab w:val="left" w:pos="8080"/>
        </w:tabs>
        <w:spacing w:line="360" w:lineRule="auto"/>
        <w:ind w:right="49"/>
        <w:contextualSpacing/>
        <w:jc w:val="both"/>
        <w:rPr>
          <w:rFonts w:ascii="Palatino Linotype" w:eastAsia="Palatino Linotype" w:hAnsi="Palatino Linotype" w:cs="Palatino Linotype"/>
          <w:b/>
          <w:sz w:val="12"/>
        </w:rPr>
      </w:pPr>
    </w:p>
    <w:p w:rsidR="004D60FB" w:rsidRDefault="0051509C" w:rsidP="00984655">
      <w:pPr>
        <w:shd w:val="clear" w:color="auto" w:fill="FFFFFF"/>
        <w:spacing w:line="360" w:lineRule="auto"/>
        <w:jc w:val="both"/>
        <w:rPr>
          <w:rFonts w:ascii="Palatino Linotype" w:hAnsi="Palatino Linotype"/>
        </w:rPr>
      </w:pPr>
      <w:r w:rsidRPr="00984655">
        <w:rPr>
          <w:rFonts w:ascii="Palatino Linotype" w:eastAsia="Times New Roman" w:hAnsi="Palatino Linotype" w:cs="Arial"/>
          <w:b/>
        </w:rPr>
        <w:t>CUARTO</w:t>
      </w:r>
      <w:r w:rsidR="00E81879" w:rsidRPr="00984655">
        <w:rPr>
          <w:rFonts w:ascii="Palatino Linotype" w:eastAsia="Times New Roman" w:hAnsi="Palatino Linotype" w:cs="Arial"/>
          <w:b/>
        </w:rPr>
        <w:t xml:space="preserve">. </w:t>
      </w:r>
      <w:r w:rsidR="00E81879" w:rsidRPr="00984655">
        <w:rPr>
          <w:rFonts w:ascii="Palatino Linotype" w:eastAsia="Times New Roman" w:hAnsi="Palatino Linotype" w:cs="Times New Roman"/>
          <w:b/>
          <w:bCs/>
          <w:color w:val="222222"/>
          <w:lang w:val="es-ES"/>
        </w:rPr>
        <w:t>Notifíquese a</w:t>
      </w:r>
      <w:r w:rsidR="00E81879" w:rsidRPr="00984655">
        <w:rPr>
          <w:rFonts w:ascii="Palatino Linotype" w:hAnsi="Palatino Linotype"/>
          <w:b/>
        </w:rPr>
        <w:t xml:space="preserve"> </w:t>
      </w:r>
      <w:r w:rsidR="00CE3FDD" w:rsidRPr="00CE3FDD">
        <w:rPr>
          <w:rFonts w:ascii="Palatino Linotype" w:hAnsi="Palatino Linotype"/>
          <w:b/>
          <w:highlight w:val="black"/>
        </w:rPr>
        <w:t>---------------------------</w:t>
      </w:r>
      <w:r w:rsidR="00231687" w:rsidRPr="00984655">
        <w:rPr>
          <w:rFonts w:ascii="Palatino Linotype" w:hAnsi="Palatino Linotype"/>
        </w:rPr>
        <w:t xml:space="preserve"> </w:t>
      </w:r>
      <w:r w:rsidR="00E81879" w:rsidRPr="00984655">
        <w:rPr>
          <w:rFonts w:ascii="Palatino Linotype" w:hAnsi="Palatino Linotype"/>
        </w:rPr>
        <w:t>la presente resolución</w:t>
      </w:r>
      <w:r w:rsidR="00701E94" w:rsidRPr="00984655">
        <w:rPr>
          <w:rFonts w:ascii="Palatino Linotype" w:hAnsi="Palatino Linotype"/>
        </w:rPr>
        <w:t>.</w:t>
      </w:r>
      <w:r w:rsidR="00081928" w:rsidRPr="00984655">
        <w:rPr>
          <w:rFonts w:ascii="Palatino Linotype" w:hAnsi="Palatino Linotype"/>
        </w:rPr>
        <w:t xml:space="preserve"> </w:t>
      </w:r>
    </w:p>
    <w:p w:rsidR="00984655" w:rsidRPr="00984655" w:rsidRDefault="00984655" w:rsidP="00984655">
      <w:pPr>
        <w:shd w:val="clear" w:color="auto" w:fill="FFFFFF"/>
        <w:spacing w:line="360" w:lineRule="auto"/>
        <w:jc w:val="both"/>
        <w:rPr>
          <w:rFonts w:ascii="Palatino Linotype" w:hAnsi="Palatino Linotype"/>
          <w:sz w:val="12"/>
        </w:rPr>
      </w:pPr>
    </w:p>
    <w:bookmarkEnd w:id="42"/>
    <w:p w:rsidR="002A5BA4" w:rsidRPr="00984655" w:rsidRDefault="0051509C" w:rsidP="00984655">
      <w:pPr>
        <w:spacing w:line="360" w:lineRule="auto"/>
        <w:jc w:val="both"/>
        <w:rPr>
          <w:rFonts w:ascii="Palatino Linotype" w:eastAsia="MS Mincho" w:hAnsi="Palatino Linotype" w:cs="Times New Roman"/>
          <w:lang w:val="es-ES"/>
        </w:rPr>
      </w:pPr>
      <w:r w:rsidRPr="00984655">
        <w:rPr>
          <w:rFonts w:ascii="Palatino Linotype" w:eastAsia="MS Mincho" w:hAnsi="Palatino Linotype" w:cs="Times New Roman"/>
          <w:b/>
          <w:lang w:val="es-MX"/>
        </w:rPr>
        <w:t>QUINTO</w:t>
      </w:r>
      <w:r w:rsidR="00E81879" w:rsidRPr="00984655">
        <w:rPr>
          <w:rFonts w:ascii="Palatino Linotype" w:eastAsia="MS Mincho" w:hAnsi="Palatino Linotype" w:cs="Times New Roman"/>
          <w:b/>
          <w:lang w:val="es-MX"/>
        </w:rPr>
        <w:t>.</w:t>
      </w:r>
      <w:r w:rsidR="00E81879" w:rsidRPr="00984655">
        <w:rPr>
          <w:rFonts w:ascii="Palatino Linotype" w:eastAsia="MS Mincho" w:hAnsi="Palatino Linotype" w:cs="Times New Roman"/>
          <w:lang w:val="es-MX"/>
        </w:rPr>
        <w:t xml:space="preserve"> </w:t>
      </w:r>
      <w:r w:rsidR="00E81879" w:rsidRPr="00984655">
        <w:rPr>
          <w:rFonts w:ascii="Palatino Linotype" w:eastAsia="MS Mincho" w:hAnsi="Palatino Linotype" w:cs="Times New Roman"/>
          <w:lang w:val="es-ES"/>
        </w:rPr>
        <w:t xml:space="preserve">Se hace del conocimiento de </w:t>
      </w:r>
      <w:r w:rsidR="00CE3FDD" w:rsidRPr="00CE3FDD">
        <w:rPr>
          <w:rFonts w:ascii="Palatino Linotype" w:hAnsi="Palatino Linotype"/>
          <w:b/>
          <w:highlight w:val="black"/>
        </w:rPr>
        <w:t>---------------------</w:t>
      </w:r>
      <w:bookmarkStart w:id="43" w:name="_GoBack"/>
      <w:bookmarkEnd w:id="43"/>
      <w:r w:rsidR="00231687" w:rsidRPr="00984655">
        <w:rPr>
          <w:rFonts w:ascii="Palatino Linotype" w:eastAsia="MS Mincho" w:hAnsi="Palatino Linotype" w:cs="Times New Roman"/>
          <w:lang w:val="es-ES"/>
        </w:rPr>
        <w:t xml:space="preserve"> </w:t>
      </w:r>
      <w:r w:rsidR="00E81879" w:rsidRPr="0098465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984655">
        <w:rPr>
          <w:rFonts w:ascii="Palatino Linotype" w:eastAsia="MS Mincho" w:hAnsi="Palatino Linotype" w:cs="Times New Roman"/>
          <w:bCs/>
          <w:lang w:val="es-ES"/>
        </w:rPr>
        <w:t>vía juicio de amparo</w:t>
      </w:r>
      <w:r w:rsidR="00E81879" w:rsidRPr="00984655">
        <w:rPr>
          <w:rFonts w:ascii="Palatino Linotype" w:eastAsia="MS Mincho" w:hAnsi="Palatino Linotype" w:cs="Times New Roman"/>
          <w:lang w:val="es-ES"/>
        </w:rPr>
        <w:t> en los términos de las leyes aplicables.</w:t>
      </w:r>
    </w:p>
    <w:p w:rsidR="00DB73B1" w:rsidRPr="00984655" w:rsidRDefault="00DB73B1" w:rsidP="00984655">
      <w:pPr>
        <w:spacing w:line="360" w:lineRule="auto"/>
        <w:jc w:val="both"/>
        <w:rPr>
          <w:rFonts w:ascii="Palatino Linotype" w:eastAsia="MS Mincho" w:hAnsi="Palatino Linotype" w:cs="Times New Roman"/>
          <w:sz w:val="12"/>
          <w:lang w:val="es-ES"/>
        </w:rPr>
      </w:pPr>
    </w:p>
    <w:p w:rsidR="00DB73B1" w:rsidRPr="00984655" w:rsidRDefault="00DB73B1" w:rsidP="00984655">
      <w:pPr>
        <w:spacing w:line="360" w:lineRule="auto"/>
        <w:jc w:val="both"/>
        <w:rPr>
          <w:rFonts w:ascii="Palatino Linotype" w:eastAsia="MS Mincho" w:hAnsi="Palatino Linotype" w:cs="Times New Roman"/>
        </w:rPr>
      </w:pPr>
      <w:r w:rsidRPr="00984655">
        <w:rPr>
          <w:rFonts w:ascii="Palatino Linotype" w:eastAsia="MS Mincho" w:hAnsi="Palatino Linotype" w:cs="Times New Roman"/>
          <w:b/>
        </w:rPr>
        <w:t xml:space="preserve">SEXTO. </w:t>
      </w:r>
      <w:r w:rsidRPr="00984655">
        <w:rPr>
          <w:rFonts w:ascii="Palatino Linotype" w:eastAsia="MS Mincho" w:hAnsi="Palatino Linotype" w:cs="Times New Roman"/>
        </w:rPr>
        <w:t>Con fundamento</w:t>
      </w:r>
      <w:r w:rsidRPr="00984655">
        <w:rPr>
          <w:rFonts w:ascii="Palatino Linotype" w:eastAsia="MS Mincho" w:hAnsi="Palatino Linotype" w:cs="Times New Roman"/>
          <w:b/>
        </w:rPr>
        <w:t xml:space="preserve"> </w:t>
      </w:r>
      <w:r w:rsidRPr="00984655">
        <w:rPr>
          <w:rFonts w:ascii="Palatino Linotype" w:eastAsia="MS Mincho" w:hAnsi="Palatino Linotype" w:cs="Times New Roman"/>
        </w:rPr>
        <w:t xml:space="preserve">en el artículo 36 </w:t>
      </w:r>
      <w:proofErr w:type="gramStart"/>
      <w:r w:rsidRPr="00984655">
        <w:rPr>
          <w:rFonts w:ascii="Palatino Linotype" w:eastAsia="MS Mincho" w:hAnsi="Palatino Linotype" w:cs="Times New Roman"/>
        </w:rPr>
        <w:t>fracción</w:t>
      </w:r>
      <w:proofErr w:type="gramEnd"/>
      <w:r w:rsidRPr="00984655">
        <w:rPr>
          <w:rFonts w:ascii="Palatino Linotype" w:eastAsia="MS Mincho" w:hAnsi="Palatino Linotype" w:cs="Times New Roman"/>
        </w:rPr>
        <w:t xml:space="preserve"> X de la Ley de la materia, gírese oficio al Contralor Interno u órgano equivalente del </w:t>
      </w:r>
      <w:r w:rsidRPr="00984655">
        <w:rPr>
          <w:rFonts w:ascii="Palatino Linotype" w:eastAsia="MS Mincho" w:hAnsi="Palatino Linotype" w:cs="Times New Roman"/>
          <w:b/>
        </w:rPr>
        <w:t>SUJETO OBLIGADO</w:t>
      </w:r>
      <w:r w:rsidRPr="00984655">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rsidR="00DB73B1" w:rsidRPr="00BC49C1" w:rsidRDefault="00DB73B1" w:rsidP="00984655">
      <w:pPr>
        <w:spacing w:line="360" w:lineRule="auto"/>
        <w:jc w:val="both"/>
        <w:rPr>
          <w:rFonts w:ascii="Palatino Linotype" w:eastAsia="MS Mincho" w:hAnsi="Palatino Linotype" w:cs="Times New Roman"/>
          <w:b/>
          <w:sz w:val="6"/>
        </w:rPr>
      </w:pPr>
    </w:p>
    <w:p w:rsidR="006B3D8E" w:rsidRPr="00984655" w:rsidRDefault="00DB73B1" w:rsidP="00984655">
      <w:pPr>
        <w:shd w:val="clear" w:color="auto" w:fill="FFFFFF"/>
        <w:spacing w:line="360" w:lineRule="auto"/>
        <w:jc w:val="both"/>
        <w:rPr>
          <w:rFonts w:ascii="Palatino Linotype" w:eastAsia="Times New Roman" w:hAnsi="Palatino Linotype" w:cs="Times New Roman"/>
          <w:color w:val="222222"/>
          <w:lang w:val="es-ES" w:eastAsia="es-MX"/>
        </w:rPr>
      </w:pPr>
      <w:r w:rsidRPr="00984655">
        <w:rPr>
          <w:rFonts w:ascii="Palatino Linotype" w:eastAsia="MS Mincho" w:hAnsi="Palatino Linotype" w:cs="Times New Roman"/>
          <w:b/>
        </w:rPr>
        <w:t>SÉPTIMO</w:t>
      </w:r>
      <w:r w:rsidR="006B3D8E" w:rsidRPr="00984655">
        <w:rPr>
          <w:rFonts w:ascii="Palatino Linotype" w:eastAsia="MS Mincho" w:hAnsi="Palatino Linotype" w:cs="Times New Roman"/>
          <w:b/>
        </w:rPr>
        <w:t xml:space="preserve">. </w:t>
      </w:r>
      <w:r w:rsidR="006B3D8E" w:rsidRPr="00984655">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6B3D8E" w:rsidRPr="00984655">
        <w:rPr>
          <w:rFonts w:ascii="Palatino Linotype" w:eastAsia="MS Mincho" w:hAnsi="Palatino Linotype" w:cs="Times New Roman"/>
          <w:b/>
        </w:rPr>
        <w:t xml:space="preserve"> SEXTO</w:t>
      </w:r>
      <w:r w:rsidR="006B3D8E" w:rsidRPr="00984655">
        <w:rPr>
          <w:rFonts w:ascii="Palatino Linotype" w:eastAsia="MS Mincho" w:hAnsi="Palatino Linotype" w:cs="Times New Roman"/>
        </w:rPr>
        <w:t>.</w:t>
      </w:r>
    </w:p>
    <w:bookmarkEnd w:id="10"/>
    <w:bookmarkEnd w:id="11"/>
    <w:bookmarkEnd w:id="12"/>
    <w:p w:rsidR="00E446ED" w:rsidRPr="00984655" w:rsidRDefault="00216C93" w:rsidP="00984655">
      <w:pPr>
        <w:spacing w:before="100" w:beforeAutospacing="1" w:after="100" w:afterAutospacing="1" w:line="360" w:lineRule="auto"/>
        <w:ind w:right="49"/>
        <w:jc w:val="both"/>
        <w:rPr>
          <w:rFonts w:ascii="Palatino Linotype" w:hAnsi="Palatino Linotype" w:cs="Arial"/>
        </w:rPr>
      </w:pPr>
      <w:r w:rsidRPr="00984655">
        <w:rPr>
          <w:rFonts w:ascii="Palatino Linotype" w:hAnsi="Palatino Linotype" w:cs="Arial"/>
        </w:rPr>
        <w:t>ASÍ LO RESUELVE, POR UNANIMIDAD DE VOTOS</w:t>
      </w:r>
      <w:r w:rsidR="00BC49C1">
        <w:rPr>
          <w:rFonts w:ascii="Palatino Linotype" w:hAnsi="Palatino Linotype" w:cs="Arial"/>
        </w:rPr>
        <w:t xml:space="preserve"> DE LOS PRESENTES</w:t>
      </w:r>
      <w:r w:rsidRPr="00984655">
        <w:rPr>
          <w:rFonts w:ascii="Palatino Linotype" w:hAnsi="Palatino Linotype" w:cs="Arial"/>
        </w:rPr>
        <w:t>, EL PLENO DEL</w:t>
      </w:r>
      <w:r w:rsidRPr="00984655">
        <w:rPr>
          <w:rFonts w:ascii="Palatino Linotype" w:eastAsia="Arial Unicode MS" w:hAnsi="Palatino Linotype" w:cs="Arial"/>
        </w:rPr>
        <w:t xml:space="preserve"> INSTITUTO DE TRANSPARENCIA, ACCESO A LA INFORMACIÓN PÚBLICA Y PROTECCIÓN DE DATOS PERSONALES DEL ESTADO DE MÉXICO Y MUNICIPIOS</w:t>
      </w:r>
      <w:r w:rsidRPr="00984655">
        <w:rPr>
          <w:rFonts w:ascii="Palatino Linotype" w:hAnsi="Palatino Linotype" w:cs="Arial"/>
        </w:rPr>
        <w:t>, CONFORMADO POR LOS COMISIONADOS ZULEMA MARTÍNEZ SÁNCHEZ</w:t>
      </w:r>
      <w:r w:rsidR="00F7489F">
        <w:rPr>
          <w:rFonts w:ascii="Palatino Linotype" w:hAnsi="Palatino Linotype" w:cs="Arial"/>
        </w:rPr>
        <w:t xml:space="preserve"> EMITIENDO VOTO PARTICULAR</w:t>
      </w:r>
      <w:r w:rsidRPr="00984655">
        <w:rPr>
          <w:rFonts w:ascii="Palatino Linotype" w:hAnsi="Palatino Linotype" w:cs="Arial"/>
        </w:rPr>
        <w:t>; EVA ABAID YAPUR</w:t>
      </w:r>
      <w:r w:rsidR="00BC49C1">
        <w:rPr>
          <w:rFonts w:ascii="Palatino Linotype" w:hAnsi="Palatino Linotype" w:cs="Arial"/>
        </w:rPr>
        <w:t xml:space="preserve"> CON AUSENCIA JUSTIFICADA</w:t>
      </w:r>
      <w:r w:rsidRPr="00984655">
        <w:rPr>
          <w:rFonts w:ascii="Palatino Linotype" w:hAnsi="Palatino Linotype" w:cs="Arial"/>
        </w:rPr>
        <w:t>; JOSÉ GUADALUPE LUNA HERNÁNDEZ; JAVIER MARTÍNEZ CRUZ</w:t>
      </w:r>
      <w:r w:rsidR="00BC49C1">
        <w:rPr>
          <w:rFonts w:ascii="Palatino Linotype" w:hAnsi="Palatino Linotype" w:cs="Arial"/>
        </w:rPr>
        <w:t xml:space="preserve"> AUSENTE EN VOTACIÓN</w:t>
      </w:r>
      <w:r w:rsidRPr="00984655">
        <w:rPr>
          <w:rFonts w:ascii="Palatino Linotype" w:hAnsi="Palatino Linotype" w:cs="Arial"/>
        </w:rPr>
        <w:t xml:space="preserve"> Y LUIS GUSTAVO PARRA NORIEGA</w:t>
      </w:r>
      <w:r w:rsidR="00F7489F">
        <w:rPr>
          <w:rFonts w:ascii="Palatino Linotype" w:hAnsi="Palatino Linotype" w:cs="Arial"/>
        </w:rPr>
        <w:t xml:space="preserve"> EMITIENDO VOTO PARTICULAR</w:t>
      </w:r>
      <w:r w:rsidRPr="00984655">
        <w:rPr>
          <w:rFonts w:ascii="Palatino Linotype" w:hAnsi="Palatino Linotype" w:cs="Arial"/>
        </w:rPr>
        <w:t xml:space="preserve">; EN LA </w:t>
      </w:r>
      <w:r w:rsidR="00E91E3F" w:rsidRPr="00984655">
        <w:rPr>
          <w:rFonts w:ascii="Palatino Linotype" w:hAnsi="Palatino Linotype" w:cs="Arial"/>
        </w:rPr>
        <w:t>VIGÉSIMA</w:t>
      </w:r>
      <w:r w:rsidRPr="00984655">
        <w:rPr>
          <w:rFonts w:ascii="Palatino Linotype" w:hAnsi="Palatino Linotype" w:cs="Arial"/>
        </w:rPr>
        <w:t xml:space="preserve"> SESIÓN ORDINARIA CELEBRADA EL </w:t>
      </w:r>
      <w:r w:rsidR="00E91E3F" w:rsidRPr="00984655">
        <w:rPr>
          <w:rFonts w:ascii="Palatino Linotype" w:hAnsi="Palatino Linotype" w:cs="Arial"/>
        </w:rPr>
        <w:t>VEINTINUEVE (29)</w:t>
      </w:r>
      <w:r w:rsidR="00BC49C1">
        <w:rPr>
          <w:rFonts w:ascii="Palatino Linotype" w:hAnsi="Palatino Linotype" w:cs="Arial"/>
        </w:rPr>
        <w:t xml:space="preserve"> DE</w:t>
      </w:r>
      <w:r w:rsidR="00E91E3F" w:rsidRPr="00984655">
        <w:rPr>
          <w:rFonts w:ascii="Palatino Linotype" w:hAnsi="Palatino Linotype" w:cs="Arial"/>
        </w:rPr>
        <w:t xml:space="preserve"> </w:t>
      </w:r>
      <w:r w:rsidR="009F1491" w:rsidRPr="00984655">
        <w:rPr>
          <w:rFonts w:ascii="Palatino Linotype" w:hAnsi="Palatino Linotype" w:cs="Arial"/>
        </w:rPr>
        <w:t>MA</w:t>
      </w:r>
      <w:r w:rsidR="00E91E3F" w:rsidRPr="00984655">
        <w:rPr>
          <w:rFonts w:ascii="Palatino Linotype" w:hAnsi="Palatino Linotype" w:cs="Arial"/>
        </w:rPr>
        <w:t>Y</w:t>
      </w:r>
      <w:r w:rsidR="009F1491" w:rsidRPr="00984655">
        <w:rPr>
          <w:rFonts w:ascii="Palatino Linotype" w:hAnsi="Palatino Linotype" w:cs="Arial"/>
        </w:rPr>
        <w:t>O</w:t>
      </w:r>
      <w:r w:rsidRPr="00984655">
        <w:rPr>
          <w:rFonts w:ascii="Palatino Linotype" w:hAnsi="Palatino Linotype" w:cs="Arial"/>
        </w:rPr>
        <w:t xml:space="preserve"> DE DOS MIL DIECI</w:t>
      </w:r>
      <w:r w:rsidR="00273E6D" w:rsidRPr="00984655">
        <w:rPr>
          <w:rFonts w:ascii="Palatino Linotype" w:hAnsi="Palatino Linotype" w:cs="Arial"/>
        </w:rPr>
        <w:t>NUEVE</w:t>
      </w:r>
      <w:r w:rsidRPr="00984655">
        <w:rPr>
          <w:rFonts w:ascii="Palatino Linotype" w:hAnsi="Palatino Linotype" w:cs="Arial"/>
        </w:rPr>
        <w:t xml:space="preserve">, ANTE EL SECRETARIO TÉCNICO DEL PLENO, </w:t>
      </w:r>
      <w:r w:rsidRPr="00984655">
        <w:rPr>
          <w:rFonts w:ascii="Palatino Linotype" w:hAnsi="Palatino Linotype"/>
        </w:rPr>
        <w:t>ALEXIS TAPIA RAMÍREZ</w:t>
      </w:r>
      <w:r w:rsidRPr="00984655">
        <w:rPr>
          <w:rFonts w:ascii="Palatino Linotype" w:hAnsi="Palatino Linotype" w:cs="Arial"/>
        </w:rPr>
        <w:t>.</w:t>
      </w:r>
    </w:p>
    <w:p w:rsidR="00DB73B1" w:rsidRPr="00984655" w:rsidRDefault="00DB73B1" w:rsidP="00984655">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984655" w:rsidTr="00AB3D5A">
        <w:trPr>
          <w:jc w:val="center"/>
        </w:trPr>
        <w:tc>
          <w:tcPr>
            <w:tcW w:w="10368" w:type="dxa"/>
            <w:gridSpan w:val="2"/>
          </w:tcPr>
          <w:p w:rsidR="00984655" w:rsidRDefault="00984655" w:rsidP="00984655">
            <w:pPr>
              <w:spacing w:line="360" w:lineRule="auto"/>
              <w:jc w:val="center"/>
              <w:rPr>
                <w:rFonts w:ascii="Palatino Linotype" w:hAnsi="Palatino Linotype" w:cs="Arial"/>
                <w:b/>
              </w:rPr>
            </w:pPr>
          </w:p>
          <w:p w:rsidR="00984655" w:rsidRDefault="00984655" w:rsidP="00984655">
            <w:pPr>
              <w:spacing w:line="360" w:lineRule="auto"/>
              <w:jc w:val="center"/>
              <w:rPr>
                <w:rFonts w:ascii="Palatino Linotype" w:hAnsi="Palatino Linotype" w:cs="Arial"/>
                <w:b/>
              </w:rPr>
            </w:pPr>
          </w:p>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b/>
              </w:rPr>
              <w:t>Zulema Martínez Sánchez</w:t>
            </w:r>
          </w:p>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rPr>
              <w:t>Comisionada Presidenta</w:t>
            </w:r>
          </w:p>
          <w:p w:rsidR="00216C93" w:rsidRDefault="00216C93" w:rsidP="00984655">
            <w:pPr>
              <w:spacing w:line="360" w:lineRule="auto"/>
              <w:jc w:val="center"/>
              <w:rPr>
                <w:rFonts w:ascii="Palatino Linotype" w:hAnsi="Palatino Linotype" w:cs="Arial"/>
                <w:b/>
              </w:rPr>
            </w:pPr>
            <w:r w:rsidRPr="00984655">
              <w:rPr>
                <w:rFonts w:ascii="Palatino Linotype" w:hAnsi="Palatino Linotype" w:cs="Arial"/>
                <w:b/>
              </w:rPr>
              <w:t xml:space="preserve">(RÚBRICA) </w:t>
            </w:r>
          </w:p>
          <w:p w:rsidR="00984655" w:rsidRPr="00984655" w:rsidRDefault="00984655" w:rsidP="00984655">
            <w:pPr>
              <w:spacing w:line="360" w:lineRule="auto"/>
              <w:jc w:val="center"/>
              <w:rPr>
                <w:rFonts w:ascii="Palatino Linotype" w:hAnsi="Palatino Linotype" w:cs="Arial"/>
                <w:b/>
              </w:rPr>
            </w:pPr>
          </w:p>
        </w:tc>
      </w:tr>
      <w:tr w:rsidR="00216C93" w:rsidRPr="00984655" w:rsidTr="00AB3D5A">
        <w:trPr>
          <w:jc w:val="center"/>
        </w:trPr>
        <w:tc>
          <w:tcPr>
            <w:tcW w:w="5184" w:type="dxa"/>
          </w:tcPr>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b/>
              </w:rPr>
              <w:t xml:space="preserve">Eva </w:t>
            </w:r>
            <w:proofErr w:type="spellStart"/>
            <w:r w:rsidRPr="00984655">
              <w:rPr>
                <w:rFonts w:ascii="Palatino Linotype" w:hAnsi="Palatino Linotype" w:cs="Arial"/>
                <w:b/>
              </w:rPr>
              <w:t>Abaid</w:t>
            </w:r>
            <w:proofErr w:type="spellEnd"/>
            <w:r w:rsidRPr="00984655">
              <w:rPr>
                <w:rFonts w:ascii="Palatino Linotype" w:hAnsi="Palatino Linotype" w:cs="Arial"/>
                <w:b/>
              </w:rPr>
              <w:t xml:space="preserve"> </w:t>
            </w:r>
            <w:proofErr w:type="spellStart"/>
            <w:r w:rsidRPr="00984655">
              <w:rPr>
                <w:rFonts w:ascii="Palatino Linotype" w:hAnsi="Palatino Linotype" w:cs="Arial"/>
                <w:b/>
              </w:rPr>
              <w:t>Yapur</w:t>
            </w:r>
            <w:proofErr w:type="spellEnd"/>
          </w:p>
          <w:p w:rsidR="00216C93" w:rsidRPr="00984655" w:rsidRDefault="00216C93" w:rsidP="00984655">
            <w:pPr>
              <w:spacing w:line="360" w:lineRule="auto"/>
              <w:jc w:val="center"/>
              <w:rPr>
                <w:rFonts w:ascii="Palatino Linotype" w:hAnsi="Palatino Linotype" w:cs="Arial"/>
              </w:rPr>
            </w:pPr>
            <w:r w:rsidRPr="00984655">
              <w:rPr>
                <w:rFonts w:ascii="Palatino Linotype" w:hAnsi="Palatino Linotype" w:cs="Arial"/>
              </w:rPr>
              <w:t>Comisionada</w:t>
            </w:r>
          </w:p>
          <w:p w:rsidR="00216C93" w:rsidRPr="00984655" w:rsidRDefault="00BC49C1" w:rsidP="00984655">
            <w:pPr>
              <w:spacing w:line="360" w:lineRule="auto"/>
              <w:jc w:val="center"/>
              <w:rPr>
                <w:rFonts w:ascii="Palatino Linotype" w:hAnsi="Palatino Linotype" w:cs="Arial"/>
                <w:b/>
              </w:rPr>
            </w:pPr>
            <w:r>
              <w:rPr>
                <w:rFonts w:ascii="Palatino Linotype" w:hAnsi="Palatino Linotype" w:cs="Arial"/>
                <w:b/>
              </w:rPr>
              <w:t>(AUSENCIA JUSTIFICADA</w:t>
            </w:r>
            <w:r w:rsidR="00216C93" w:rsidRPr="00984655">
              <w:rPr>
                <w:rFonts w:ascii="Palatino Linotype" w:hAnsi="Palatino Linotype" w:cs="Arial"/>
                <w:b/>
              </w:rPr>
              <w:t>)</w:t>
            </w:r>
          </w:p>
        </w:tc>
        <w:tc>
          <w:tcPr>
            <w:tcW w:w="5184" w:type="dxa"/>
          </w:tcPr>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b/>
              </w:rPr>
              <w:t>José Guadalupe Luna Hernández</w:t>
            </w:r>
          </w:p>
          <w:p w:rsidR="00216C93" w:rsidRPr="00984655" w:rsidRDefault="00216C93" w:rsidP="00984655">
            <w:pPr>
              <w:spacing w:line="360" w:lineRule="auto"/>
              <w:jc w:val="center"/>
              <w:rPr>
                <w:rFonts w:ascii="Palatino Linotype" w:hAnsi="Palatino Linotype" w:cs="Arial"/>
              </w:rPr>
            </w:pPr>
            <w:r w:rsidRPr="00984655">
              <w:rPr>
                <w:rFonts w:ascii="Palatino Linotype" w:hAnsi="Palatino Linotype" w:cs="Arial"/>
              </w:rPr>
              <w:t>Comisionado</w:t>
            </w:r>
          </w:p>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b/>
              </w:rPr>
              <w:t>(RÚBRICA)</w:t>
            </w:r>
          </w:p>
          <w:p w:rsidR="00216C93" w:rsidRPr="00984655" w:rsidRDefault="00216C93" w:rsidP="00984655">
            <w:pPr>
              <w:spacing w:line="360" w:lineRule="auto"/>
              <w:jc w:val="center"/>
              <w:rPr>
                <w:rFonts w:ascii="Palatino Linotype" w:hAnsi="Palatino Linotype" w:cs="Arial"/>
                <w:b/>
              </w:rPr>
            </w:pPr>
          </w:p>
        </w:tc>
      </w:tr>
      <w:tr w:rsidR="00216C93" w:rsidRPr="00984655" w:rsidTr="00AB3D5A">
        <w:trPr>
          <w:jc w:val="center"/>
        </w:trPr>
        <w:tc>
          <w:tcPr>
            <w:tcW w:w="5184" w:type="dxa"/>
          </w:tcPr>
          <w:p w:rsidR="00216C93" w:rsidRPr="00984655" w:rsidRDefault="00216C93" w:rsidP="00984655">
            <w:pPr>
              <w:spacing w:line="360" w:lineRule="auto"/>
              <w:rPr>
                <w:rFonts w:ascii="Palatino Linotype" w:hAnsi="Palatino Linotype" w:cs="Arial"/>
                <w:b/>
              </w:rPr>
            </w:pPr>
          </w:p>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b/>
              </w:rPr>
              <w:t>Javier Martínez Cruz</w:t>
            </w:r>
          </w:p>
          <w:p w:rsidR="00216C93" w:rsidRPr="00984655" w:rsidRDefault="00216C93" w:rsidP="00984655">
            <w:pPr>
              <w:spacing w:line="360" w:lineRule="auto"/>
              <w:jc w:val="center"/>
              <w:rPr>
                <w:rFonts w:ascii="Palatino Linotype" w:hAnsi="Palatino Linotype" w:cs="Arial"/>
              </w:rPr>
            </w:pPr>
            <w:r w:rsidRPr="00984655">
              <w:rPr>
                <w:rFonts w:ascii="Palatino Linotype" w:hAnsi="Palatino Linotype" w:cs="Arial"/>
              </w:rPr>
              <w:t>Comisionado</w:t>
            </w:r>
          </w:p>
          <w:p w:rsidR="00216C93" w:rsidRPr="00984655" w:rsidRDefault="007D21A5" w:rsidP="00984655">
            <w:pPr>
              <w:spacing w:line="360" w:lineRule="auto"/>
              <w:jc w:val="center"/>
              <w:rPr>
                <w:rFonts w:ascii="Palatino Linotype" w:hAnsi="Palatino Linotype" w:cs="Arial"/>
                <w:b/>
              </w:rPr>
            </w:pPr>
            <w:r>
              <w:rPr>
                <w:rFonts w:ascii="Palatino Linotype" w:hAnsi="Palatino Linotype" w:cs="Arial"/>
                <w:b/>
              </w:rPr>
              <w:t>(AUSENTE EN VOTACIÓN</w:t>
            </w:r>
            <w:r w:rsidR="00216C93" w:rsidRPr="00984655">
              <w:rPr>
                <w:rFonts w:ascii="Palatino Linotype" w:hAnsi="Palatino Linotype" w:cs="Arial"/>
                <w:b/>
              </w:rPr>
              <w:t>)</w:t>
            </w:r>
          </w:p>
        </w:tc>
        <w:tc>
          <w:tcPr>
            <w:tcW w:w="5184" w:type="dxa"/>
          </w:tcPr>
          <w:p w:rsidR="00216C93" w:rsidRPr="00984655" w:rsidRDefault="00216C93" w:rsidP="00984655">
            <w:pPr>
              <w:spacing w:line="360" w:lineRule="auto"/>
              <w:rPr>
                <w:rFonts w:ascii="Palatino Linotype" w:hAnsi="Palatino Linotype" w:cs="Arial"/>
                <w:b/>
              </w:rPr>
            </w:pPr>
          </w:p>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b/>
              </w:rPr>
              <w:t>Luis Gustavo Parra Noriega</w:t>
            </w:r>
          </w:p>
          <w:p w:rsidR="00216C93" w:rsidRPr="00984655" w:rsidRDefault="00216C93" w:rsidP="00984655">
            <w:pPr>
              <w:spacing w:line="360" w:lineRule="auto"/>
              <w:jc w:val="center"/>
              <w:rPr>
                <w:rFonts w:ascii="Palatino Linotype" w:hAnsi="Palatino Linotype" w:cs="Arial"/>
              </w:rPr>
            </w:pPr>
            <w:r w:rsidRPr="00984655">
              <w:rPr>
                <w:rFonts w:ascii="Palatino Linotype" w:hAnsi="Palatino Linotype" w:cs="Arial"/>
              </w:rPr>
              <w:t>Comisionado</w:t>
            </w:r>
          </w:p>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b/>
              </w:rPr>
              <w:t>(RÚBRICA)</w:t>
            </w:r>
          </w:p>
        </w:tc>
      </w:tr>
      <w:tr w:rsidR="00216C93" w:rsidRPr="00984655" w:rsidTr="00AB3D5A">
        <w:trPr>
          <w:jc w:val="center"/>
        </w:trPr>
        <w:tc>
          <w:tcPr>
            <w:tcW w:w="10368" w:type="dxa"/>
            <w:gridSpan w:val="2"/>
          </w:tcPr>
          <w:p w:rsidR="00216C93" w:rsidRPr="00984655" w:rsidRDefault="00216C93" w:rsidP="00F7489F">
            <w:pPr>
              <w:spacing w:line="360" w:lineRule="auto"/>
              <w:rPr>
                <w:rFonts w:ascii="Palatino Linotype" w:hAnsi="Palatino Linotype" w:cs="Arial"/>
                <w:b/>
              </w:rPr>
            </w:pPr>
          </w:p>
          <w:p w:rsidR="00216C93" w:rsidRPr="00984655" w:rsidRDefault="00216C93" w:rsidP="00984655">
            <w:pPr>
              <w:spacing w:line="360" w:lineRule="auto"/>
              <w:jc w:val="center"/>
              <w:rPr>
                <w:rFonts w:ascii="Palatino Linotype" w:hAnsi="Palatino Linotype" w:cs="Arial"/>
                <w:b/>
              </w:rPr>
            </w:pPr>
            <w:r w:rsidRPr="00984655">
              <w:rPr>
                <w:rFonts w:ascii="Palatino Linotype" w:hAnsi="Palatino Linotype" w:cs="Arial"/>
                <w:b/>
              </w:rPr>
              <w:t>Alexis Tapia Ramírez</w:t>
            </w:r>
          </w:p>
          <w:p w:rsidR="00216C93" w:rsidRPr="00984655" w:rsidRDefault="00216C93" w:rsidP="00984655">
            <w:pPr>
              <w:spacing w:line="360" w:lineRule="auto"/>
              <w:jc w:val="center"/>
              <w:rPr>
                <w:rFonts w:ascii="Palatino Linotype" w:hAnsi="Palatino Linotype" w:cs="Arial"/>
              </w:rPr>
            </w:pPr>
            <w:r w:rsidRPr="00984655">
              <w:rPr>
                <w:rFonts w:ascii="Palatino Linotype" w:hAnsi="Palatino Linotype" w:cs="Arial"/>
              </w:rPr>
              <w:t>Secretario Técnico del Pleno</w:t>
            </w:r>
          </w:p>
          <w:p w:rsidR="00984655" w:rsidRPr="00984655" w:rsidRDefault="00216C93" w:rsidP="00F7489F">
            <w:pPr>
              <w:spacing w:line="360" w:lineRule="auto"/>
              <w:jc w:val="center"/>
              <w:rPr>
                <w:rFonts w:ascii="Palatino Linotype" w:hAnsi="Palatino Linotype" w:cs="Arial"/>
                <w:b/>
              </w:rPr>
            </w:pPr>
            <w:r w:rsidRPr="00984655">
              <w:rPr>
                <w:rFonts w:ascii="Palatino Linotype" w:hAnsi="Palatino Linotype" w:cs="Arial"/>
                <w:b/>
              </w:rPr>
              <w:t>(RÚBRICA)</w:t>
            </w:r>
          </w:p>
        </w:tc>
      </w:tr>
    </w:tbl>
    <w:p w:rsidR="002248D3" w:rsidRPr="00984655" w:rsidRDefault="00216C93" w:rsidP="00984655">
      <w:pPr>
        <w:spacing w:line="360" w:lineRule="auto"/>
        <w:jc w:val="both"/>
        <w:rPr>
          <w:rFonts w:ascii="Palatino Linotype" w:hAnsi="Palatino Linotype"/>
        </w:rPr>
      </w:pPr>
      <w:r w:rsidRPr="00984655">
        <w:rPr>
          <w:rFonts w:ascii="Palatino Linotype" w:hAnsi="Palatino Linotype" w:cs="Arial"/>
        </w:rPr>
        <w:t xml:space="preserve">Esta hoja corresponde a la resolución de </w:t>
      </w:r>
      <w:r w:rsidR="00701E94" w:rsidRPr="00984655">
        <w:rPr>
          <w:rFonts w:ascii="Palatino Linotype" w:hAnsi="Palatino Linotype" w:cs="Arial"/>
        </w:rPr>
        <w:t>veinti</w:t>
      </w:r>
      <w:r w:rsidR="00E91E3F" w:rsidRPr="00984655">
        <w:rPr>
          <w:rFonts w:ascii="Palatino Linotype" w:hAnsi="Palatino Linotype" w:cs="Arial"/>
        </w:rPr>
        <w:t>nueve</w:t>
      </w:r>
      <w:r w:rsidRPr="00984655">
        <w:rPr>
          <w:rFonts w:ascii="Palatino Linotype" w:hAnsi="Palatino Linotype" w:cs="Arial"/>
        </w:rPr>
        <w:t xml:space="preserve"> (</w:t>
      </w:r>
      <w:r w:rsidR="00E91E3F" w:rsidRPr="00984655">
        <w:rPr>
          <w:rFonts w:ascii="Palatino Linotype" w:hAnsi="Palatino Linotype" w:cs="Arial"/>
        </w:rPr>
        <w:t>29</w:t>
      </w:r>
      <w:r w:rsidRPr="00984655">
        <w:rPr>
          <w:rFonts w:ascii="Palatino Linotype" w:hAnsi="Palatino Linotype" w:cs="Arial"/>
        </w:rPr>
        <w:t xml:space="preserve">) de </w:t>
      </w:r>
      <w:r w:rsidR="00E91E3F" w:rsidRPr="00984655">
        <w:rPr>
          <w:rFonts w:ascii="Palatino Linotype" w:hAnsi="Palatino Linotype" w:cs="Arial"/>
        </w:rPr>
        <w:t>m</w:t>
      </w:r>
      <w:r w:rsidR="00701E94" w:rsidRPr="00984655">
        <w:rPr>
          <w:rFonts w:ascii="Palatino Linotype" w:hAnsi="Palatino Linotype" w:cs="Arial"/>
        </w:rPr>
        <w:t>a</w:t>
      </w:r>
      <w:r w:rsidR="00E91E3F" w:rsidRPr="00984655">
        <w:rPr>
          <w:rFonts w:ascii="Palatino Linotype" w:hAnsi="Palatino Linotype" w:cs="Arial"/>
        </w:rPr>
        <w:t>yo</w:t>
      </w:r>
      <w:r w:rsidRPr="00984655">
        <w:rPr>
          <w:rFonts w:ascii="Palatino Linotype" w:hAnsi="Palatino Linotype" w:cs="Arial"/>
        </w:rPr>
        <w:t xml:space="preserve"> de dos mil dieci</w:t>
      </w:r>
      <w:r w:rsidR="00273E6D" w:rsidRPr="00984655">
        <w:rPr>
          <w:rFonts w:ascii="Palatino Linotype" w:hAnsi="Palatino Linotype" w:cs="Arial"/>
        </w:rPr>
        <w:t>nueve</w:t>
      </w:r>
      <w:r w:rsidRPr="00984655">
        <w:rPr>
          <w:rFonts w:ascii="Palatino Linotype" w:hAnsi="Palatino Linotype" w:cs="Arial"/>
        </w:rPr>
        <w:t xml:space="preserve">, emitida en el recurso de revisión </w:t>
      </w:r>
      <w:r w:rsidRPr="00984655">
        <w:rPr>
          <w:rFonts w:ascii="Palatino Linotype" w:hAnsi="Palatino Linotype" w:cs="Arial"/>
          <w:b/>
          <w:bCs/>
        </w:rPr>
        <w:t>0</w:t>
      </w:r>
      <w:r w:rsidR="00231687" w:rsidRPr="00984655">
        <w:rPr>
          <w:rFonts w:ascii="Palatino Linotype" w:hAnsi="Palatino Linotype" w:cs="Arial"/>
          <w:b/>
          <w:bCs/>
        </w:rPr>
        <w:t>1698</w:t>
      </w:r>
      <w:r w:rsidR="00794037" w:rsidRPr="00984655">
        <w:rPr>
          <w:rFonts w:ascii="Palatino Linotype" w:hAnsi="Palatino Linotype" w:cs="Arial"/>
          <w:b/>
          <w:bCs/>
        </w:rPr>
        <w:t>/INFOEM/IP/RR/2019.</w:t>
      </w:r>
    </w:p>
    <w:sectPr w:rsidR="002248D3" w:rsidRPr="00984655" w:rsidSect="00984655">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2B9" w:rsidRDefault="005B52B9" w:rsidP="008B6F5F">
      <w:r>
        <w:separator/>
      </w:r>
    </w:p>
  </w:endnote>
  <w:endnote w:type="continuationSeparator" w:id="0">
    <w:p w:rsidR="005B52B9" w:rsidRDefault="005B52B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14932" w:rsidRPr="000A2541" w:rsidRDefault="0071493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E3FDD">
              <w:rPr>
                <w:rFonts w:ascii="Palatino Linotype" w:hAnsi="Palatino Linotype"/>
                <w:b/>
                <w:bCs/>
                <w:noProof/>
              </w:rPr>
              <w:t>41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E3FDD">
              <w:rPr>
                <w:rFonts w:ascii="Palatino Linotype" w:hAnsi="Palatino Linotype"/>
                <w:b/>
                <w:bCs/>
                <w:noProof/>
              </w:rPr>
              <w:t>41</w:t>
            </w:r>
            <w:r w:rsidRPr="000A2541">
              <w:rPr>
                <w:rFonts w:ascii="Palatino Linotype" w:hAnsi="Palatino Linotype"/>
                <w:b/>
                <w:bCs/>
              </w:rPr>
              <w:fldChar w:fldCharType="end"/>
            </w:r>
          </w:p>
        </w:sdtContent>
      </w:sdt>
    </w:sdtContent>
  </w:sdt>
  <w:p w:rsidR="00714932" w:rsidRDefault="007149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932" w:rsidRPr="00883450" w:rsidRDefault="0071493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E3FDD" w:rsidRPr="00CE3FD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E3FDD" w:rsidRPr="00CE3FDD">
      <w:rPr>
        <w:rFonts w:ascii="Palatino Linotype" w:hAnsi="Palatino Linotype"/>
        <w:noProof/>
        <w:sz w:val="22"/>
        <w:szCs w:val="22"/>
        <w:lang w:val="es-ES"/>
      </w:rPr>
      <w:t>41</w:t>
    </w:r>
    <w:r w:rsidRPr="00883450">
      <w:rPr>
        <w:rFonts w:ascii="Palatino Linotype" w:hAnsi="Palatino Linotype"/>
        <w:sz w:val="22"/>
        <w:szCs w:val="22"/>
      </w:rPr>
      <w:fldChar w:fldCharType="end"/>
    </w:r>
  </w:p>
  <w:p w:rsidR="00714932" w:rsidRPr="00883450" w:rsidRDefault="0071493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2B9" w:rsidRDefault="005B52B9" w:rsidP="008B6F5F">
      <w:r>
        <w:separator/>
      </w:r>
    </w:p>
  </w:footnote>
  <w:footnote w:type="continuationSeparator" w:id="0">
    <w:p w:rsidR="005B52B9" w:rsidRDefault="005B52B9" w:rsidP="008B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14932" w:rsidRPr="00EF13C1" w:rsidTr="00646380">
      <w:trPr>
        <w:trHeight w:val="138"/>
        <w:jc w:val="right"/>
      </w:trPr>
      <w:tc>
        <w:tcPr>
          <w:tcW w:w="2552" w:type="dxa"/>
          <w:vAlign w:val="center"/>
        </w:tcPr>
        <w:p w:rsidR="00714932" w:rsidRPr="00EF13C1" w:rsidRDefault="0071493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14932" w:rsidRPr="00EF13C1" w:rsidRDefault="00714932"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01698/INFOEM/IP/RR/2019</w:t>
          </w:r>
        </w:p>
      </w:tc>
    </w:tr>
    <w:tr w:rsidR="00714932" w:rsidRPr="00EF13C1" w:rsidTr="00646380">
      <w:trPr>
        <w:trHeight w:val="233"/>
        <w:jc w:val="right"/>
      </w:trPr>
      <w:tc>
        <w:tcPr>
          <w:tcW w:w="2552" w:type="dxa"/>
          <w:vAlign w:val="center"/>
        </w:tcPr>
        <w:p w:rsidR="00714932" w:rsidRPr="00EF13C1" w:rsidRDefault="00714932" w:rsidP="00646380">
          <w:pPr>
            <w:rPr>
              <w:rFonts w:ascii="Palatino Linotype" w:hAnsi="Palatino Linotype"/>
              <w:b/>
              <w:sz w:val="22"/>
              <w:szCs w:val="22"/>
            </w:rPr>
          </w:pPr>
        </w:p>
      </w:tc>
      <w:tc>
        <w:tcPr>
          <w:tcW w:w="3826" w:type="dxa"/>
          <w:vAlign w:val="center"/>
        </w:tcPr>
        <w:p w:rsidR="00714932" w:rsidRPr="00EF13C1" w:rsidRDefault="00714932" w:rsidP="00141DF6">
          <w:pPr>
            <w:pStyle w:val="Encabezado"/>
            <w:jc w:val="center"/>
            <w:rPr>
              <w:rFonts w:ascii="Palatino Linotype" w:hAnsi="Palatino Linotype"/>
              <w:b/>
              <w:sz w:val="22"/>
              <w:szCs w:val="22"/>
            </w:rPr>
          </w:pPr>
        </w:p>
      </w:tc>
    </w:tr>
    <w:tr w:rsidR="00714932" w:rsidRPr="00EF13C1" w:rsidTr="00646380">
      <w:trPr>
        <w:trHeight w:val="321"/>
        <w:jc w:val="right"/>
      </w:trPr>
      <w:tc>
        <w:tcPr>
          <w:tcW w:w="2552" w:type="dxa"/>
          <w:vAlign w:val="center"/>
        </w:tcPr>
        <w:p w:rsidR="00714932" w:rsidRPr="00EF13C1" w:rsidRDefault="0071493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14932" w:rsidRPr="00EF13C1" w:rsidRDefault="00714932" w:rsidP="0023168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Jiquipilco</w:t>
          </w:r>
          <w:proofErr w:type="spellEnd"/>
        </w:p>
      </w:tc>
    </w:tr>
    <w:tr w:rsidR="00714932" w:rsidRPr="00EF13C1" w:rsidTr="00646380">
      <w:trPr>
        <w:trHeight w:val="321"/>
        <w:jc w:val="right"/>
      </w:trPr>
      <w:tc>
        <w:tcPr>
          <w:tcW w:w="2552" w:type="dxa"/>
          <w:vAlign w:val="center"/>
        </w:tcPr>
        <w:p w:rsidR="00714932" w:rsidRPr="00EF13C1" w:rsidRDefault="0071493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14932" w:rsidRPr="00EF13C1" w:rsidRDefault="0071493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14932" w:rsidRDefault="0071493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14932" w:rsidRPr="00182113" w:rsidTr="00141DF6">
      <w:trPr>
        <w:trHeight w:val="138"/>
      </w:trPr>
      <w:tc>
        <w:tcPr>
          <w:tcW w:w="2532" w:type="dxa"/>
          <w:vAlign w:val="center"/>
        </w:tcPr>
        <w:p w:rsidR="00714932" w:rsidRPr="00EF13C1" w:rsidRDefault="0071493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14932" w:rsidRPr="00EF13C1" w:rsidRDefault="00714932"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01698/INFOEM/IP/RR/2019 </w:t>
          </w:r>
        </w:p>
      </w:tc>
      <w:tc>
        <w:tcPr>
          <w:tcW w:w="2532" w:type="dxa"/>
          <w:vAlign w:val="center"/>
        </w:tcPr>
        <w:p w:rsidR="00714932" w:rsidRPr="00182113" w:rsidRDefault="00714932" w:rsidP="00141DF6">
          <w:pPr>
            <w:rPr>
              <w:rFonts w:ascii="Palatino Linotype" w:hAnsi="Palatino Linotype"/>
              <w:b/>
              <w:sz w:val="22"/>
              <w:szCs w:val="22"/>
            </w:rPr>
          </w:pPr>
        </w:p>
      </w:tc>
      <w:tc>
        <w:tcPr>
          <w:tcW w:w="236" w:type="dxa"/>
          <w:vAlign w:val="center"/>
        </w:tcPr>
        <w:p w:rsidR="00714932" w:rsidRPr="00182113" w:rsidRDefault="00714932" w:rsidP="00141DF6">
          <w:pPr>
            <w:pStyle w:val="Encabezado"/>
            <w:jc w:val="center"/>
            <w:rPr>
              <w:rFonts w:ascii="Palatino Linotype" w:hAnsi="Palatino Linotype"/>
              <w:b/>
              <w:sz w:val="22"/>
              <w:szCs w:val="22"/>
            </w:rPr>
          </w:pPr>
        </w:p>
      </w:tc>
      <w:tc>
        <w:tcPr>
          <w:tcW w:w="3261" w:type="dxa"/>
          <w:vAlign w:val="center"/>
        </w:tcPr>
        <w:p w:rsidR="00714932" w:rsidRPr="00182113" w:rsidRDefault="00714932" w:rsidP="00141DF6">
          <w:pPr>
            <w:pStyle w:val="Encabezado"/>
            <w:rPr>
              <w:rFonts w:ascii="Palatino Linotype" w:hAnsi="Palatino Linotype"/>
              <w:b/>
              <w:sz w:val="22"/>
              <w:szCs w:val="22"/>
            </w:rPr>
          </w:pPr>
        </w:p>
      </w:tc>
    </w:tr>
    <w:tr w:rsidR="00714932" w:rsidRPr="00182113" w:rsidTr="00141DF6">
      <w:trPr>
        <w:trHeight w:val="227"/>
      </w:trPr>
      <w:tc>
        <w:tcPr>
          <w:tcW w:w="2532" w:type="dxa"/>
          <w:vAlign w:val="center"/>
        </w:tcPr>
        <w:p w:rsidR="00714932" w:rsidRPr="00EF13C1" w:rsidRDefault="0071493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14932" w:rsidRPr="00EF13C1" w:rsidRDefault="00CE3FDD" w:rsidP="00141DF6">
          <w:pPr>
            <w:pStyle w:val="Encabezado"/>
            <w:jc w:val="right"/>
            <w:rPr>
              <w:rFonts w:ascii="Palatino Linotype" w:hAnsi="Palatino Linotype"/>
              <w:b/>
              <w:sz w:val="22"/>
              <w:szCs w:val="22"/>
            </w:rPr>
          </w:pPr>
          <w:r w:rsidRPr="00CE3FDD">
            <w:rPr>
              <w:rFonts w:ascii="Palatino Linotype" w:hAnsi="Palatino Linotype"/>
              <w:b/>
              <w:sz w:val="22"/>
              <w:szCs w:val="22"/>
              <w:highlight w:val="black"/>
            </w:rPr>
            <w:t>---------------------</w:t>
          </w:r>
        </w:p>
      </w:tc>
      <w:tc>
        <w:tcPr>
          <w:tcW w:w="2532" w:type="dxa"/>
          <w:vAlign w:val="center"/>
        </w:tcPr>
        <w:p w:rsidR="00714932" w:rsidRPr="00182113" w:rsidRDefault="00714932" w:rsidP="00141DF6">
          <w:pPr>
            <w:rPr>
              <w:rFonts w:ascii="Palatino Linotype" w:hAnsi="Palatino Linotype"/>
              <w:b/>
              <w:sz w:val="22"/>
              <w:szCs w:val="22"/>
            </w:rPr>
          </w:pPr>
        </w:p>
      </w:tc>
      <w:tc>
        <w:tcPr>
          <w:tcW w:w="236" w:type="dxa"/>
          <w:vAlign w:val="center"/>
        </w:tcPr>
        <w:p w:rsidR="00714932" w:rsidRPr="00182113" w:rsidRDefault="00714932" w:rsidP="00141DF6">
          <w:pPr>
            <w:pStyle w:val="Encabezado"/>
            <w:jc w:val="center"/>
            <w:rPr>
              <w:rFonts w:ascii="Palatino Linotype" w:hAnsi="Palatino Linotype"/>
              <w:b/>
              <w:sz w:val="22"/>
              <w:szCs w:val="22"/>
            </w:rPr>
          </w:pPr>
        </w:p>
      </w:tc>
      <w:tc>
        <w:tcPr>
          <w:tcW w:w="3261" w:type="dxa"/>
          <w:vAlign w:val="center"/>
        </w:tcPr>
        <w:p w:rsidR="00714932" w:rsidRPr="00182113" w:rsidRDefault="00714932" w:rsidP="00141DF6">
          <w:pPr>
            <w:pStyle w:val="Encabezado"/>
            <w:rPr>
              <w:rFonts w:ascii="Palatino Linotype" w:hAnsi="Palatino Linotype"/>
              <w:b/>
              <w:sz w:val="22"/>
              <w:szCs w:val="22"/>
            </w:rPr>
          </w:pPr>
        </w:p>
      </w:tc>
    </w:tr>
    <w:tr w:rsidR="00714932" w:rsidRPr="00182113" w:rsidTr="00141DF6">
      <w:trPr>
        <w:trHeight w:val="232"/>
      </w:trPr>
      <w:tc>
        <w:tcPr>
          <w:tcW w:w="2532" w:type="dxa"/>
          <w:vAlign w:val="center"/>
        </w:tcPr>
        <w:p w:rsidR="00714932" w:rsidRPr="00EF13C1" w:rsidRDefault="0071493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14932" w:rsidRPr="00EF13C1" w:rsidRDefault="00714932" w:rsidP="0023168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Jiquipilco</w:t>
          </w:r>
          <w:proofErr w:type="spellEnd"/>
          <w:r w:rsidRPr="00EF13C1">
            <w:rPr>
              <w:rFonts w:ascii="Palatino Linotype" w:hAnsi="Palatino Linotype"/>
              <w:b/>
              <w:sz w:val="22"/>
              <w:szCs w:val="22"/>
            </w:rPr>
            <w:t xml:space="preserve"> </w:t>
          </w:r>
        </w:p>
      </w:tc>
      <w:tc>
        <w:tcPr>
          <w:tcW w:w="2532" w:type="dxa"/>
          <w:vAlign w:val="center"/>
        </w:tcPr>
        <w:p w:rsidR="00714932" w:rsidRPr="00182113" w:rsidRDefault="00714932" w:rsidP="00141DF6">
          <w:pPr>
            <w:rPr>
              <w:rFonts w:ascii="Palatino Linotype" w:hAnsi="Palatino Linotype"/>
              <w:b/>
              <w:sz w:val="22"/>
              <w:szCs w:val="22"/>
            </w:rPr>
          </w:pPr>
        </w:p>
      </w:tc>
      <w:tc>
        <w:tcPr>
          <w:tcW w:w="236" w:type="dxa"/>
          <w:vAlign w:val="center"/>
        </w:tcPr>
        <w:p w:rsidR="00714932" w:rsidRPr="00182113" w:rsidRDefault="00714932" w:rsidP="00141DF6">
          <w:pPr>
            <w:pStyle w:val="Encabezado"/>
            <w:jc w:val="center"/>
            <w:rPr>
              <w:rFonts w:ascii="Palatino Linotype" w:hAnsi="Palatino Linotype"/>
              <w:b/>
              <w:sz w:val="22"/>
              <w:szCs w:val="22"/>
            </w:rPr>
          </w:pPr>
        </w:p>
      </w:tc>
      <w:tc>
        <w:tcPr>
          <w:tcW w:w="3261" w:type="dxa"/>
          <w:vAlign w:val="center"/>
        </w:tcPr>
        <w:p w:rsidR="00714932" w:rsidRPr="00182113" w:rsidRDefault="00714932" w:rsidP="00141DF6">
          <w:pPr>
            <w:pStyle w:val="Encabezado"/>
            <w:rPr>
              <w:rFonts w:ascii="Palatino Linotype" w:hAnsi="Palatino Linotype"/>
              <w:b/>
              <w:sz w:val="22"/>
              <w:szCs w:val="22"/>
            </w:rPr>
          </w:pPr>
        </w:p>
      </w:tc>
    </w:tr>
    <w:tr w:rsidR="00714932" w:rsidRPr="00182113" w:rsidTr="00141DF6">
      <w:trPr>
        <w:trHeight w:val="320"/>
      </w:trPr>
      <w:tc>
        <w:tcPr>
          <w:tcW w:w="2532" w:type="dxa"/>
          <w:vAlign w:val="center"/>
        </w:tcPr>
        <w:p w:rsidR="00714932" w:rsidRPr="00EF13C1" w:rsidRDefault="0071493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14932" w:rsidRPr="00EF13C1" w:rsidRDefault="0071493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14932" w:rsidRPr="00182113" w:rsidRDefault="00714932" w:rsidP="00141DF6">
          <w:pPr>
            <w:rPr>
              <w:rFonts w:ascii="Palatino Linotype" w:hAnsi="Palatino Linotype"/>
              <w:b/>
              <w:sz w:val="22"/>
              <w:szCs w:val="22"/>
            </w:rPr>
          </w:pPr>
        </w:p>
      </w:tc>
      <w:tc>
        <w:tcPr>
          <w:tcW w:w="236" w:type="dxa"/>
          <w:vAlign w:val="center"/>
        </w:tcPr>
        <w:p w:rsidR="00714932" w:rsidRPr="00182113" w:rsidRDefault="00714932" w:rsidP="00141DF6">
          <w:pPr>
            <w:pStyle w:val="Encabezado"/>
            <w:jc w:val="center"/>
            <w:rPr>
              <w:rFonts w:ascii="Palatino Linotype" w:hAnsi="Palatino Linotype"/>
              <w:b/>
              <w:sz w:val="22"/>
              <w:szCs w:val="22"/>
            </w:rPr>
          </w:pPr>
        </w:p>
      </w:tc>
      <w:tc>
        <w:tcPr>
          <w:tcW w:w="3261" w:type="dxa"/>
          <w:vAlign w:val="center"/>
        </w:tcPr>
        <w:p w:rsidR="00714932" w:rsidRPr="00182113" w:rsidRDefault="00714932" w:rsidP="00141DF6">
          <w:pPr>
            <w:pStyle w:val="Encabezado"/>
            <w:rPr>
              <w:rFonts w:ascii="Palatino Linotype" w:hAnsi="Palatino Linotype"/>
              <w:b/>
              <w:sz w:val="22"/>
              <w:szCs w:val="22"/>
            </w:rPr>
          </w:pPr>
        </w:p>
      </w:tc>
    </w:tr>
  </w:tbl>
  <w:p w:rsidR="00714932" w:rsidRDefault="007149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B863DD"/>
    <w:multiLevelType w:val="hybridMultilevel"/>
    <w:tmpl w:val="76868184"/>
    <w:lvl w:ilvl="0" w:tplc="150499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3"/>
  </w:num>
  <w:num w:numId="4">
    <w:abstractNumId w:val="1"/>
  </w:num>
  <w:num w:numId="5">
    <w:abstractNumId w:val="8"/>
  </w:num>
  <w:num w:numId="6">
    <w:abstractNumId w:val="3"/>
  </w:num>
  <w:num w:numId="7">
    <w:abstractNumId w:val="12"/>
  </w:num>
  <w:num w:numId="8">
    <w:abstractNumId w:val="17"/>
  </w:num>
  <w:num w:numId="9">
    <w:abstractNumId w:val="16"/>
  </w:num>
  <w:num w:numId="10">
    <w:abstractNumId w:val="0"/>
  </w:num>
  <w:num w:numId="11">
    <w:abstractNumId w:val="15"/>
  </w:num>
  <w:num w:numId="12">
    <w:abstractNumId w:val="11"/>
  </w:num>
  <w:num w:numId="13">
    <w:abstractNumId w:val="4"/>
  </w:num>
  <w:num w:numId="14">
    <w:abstractNumId w:val="18"/>
  </w:num>
  <w:num w:numId="15">
    <w:abstractNumId w:val="5"/>
  </w:num>
  <w:num w:numId="16">
    <w:abstractNumId w:val="10"/>
  </w:num>
  <w:num w:numId="17">
    <w:abstractNumId w:val="14"/>
  </w:num>
  <w:num w:numId="18">
    <w:abstractNumId w:val="7"/>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765F"/>
    <w:rsid w:val="00011298"/>
    <w:rsid w:val="000129FA"/>
    <w:rsid w:val="00013B7E"/>
    <w:rsid w:val="000205C3"/>
    <w:rsid w:val="00021EFC"/>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81928"/>
    <w:rsid w:val="00091880"/>
    <w:rsid w:val="00092CD4"/>
    <w:rsid w:val="00096AFD"/>
    <w:rsid w:val="000A2541"/>
    <w:rsid w:val="000A46A2"/>
    <w:rsid w:val="000A79E0"/>
    <w:rsid w:val="000B3BC1"/>
    <w:rsid w:val="000C37A1"/>
    <w:rsid w:val="000C524E"/>
    <w:rsid w:val="000E04B9"/>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151E"/>
    <w:rsid w:val="001515F1"/>
    <w:rsid w:val="001520C4"/>
    <w:rsid w:val="0015525D"/>
    <w:rsid w:val="00156A90"/>
    <w:rsid w:val="00162483"/>
    <w:rsid w:val="001624FE"/>
    <w:rsid w:val="00166171"/>
    <w:rsid w:val="00167218"/>
    <w:rsid w:val="00170DEE"/>
    <w:rsid w:val="001715AF"/>
    <w:rsid w:val="00182731"/>
    <w:rsid w:val="001846A4"/>
    <w:rsid w:val="001864B6"/>
    <w:rsid w:val="00192EC4"/>
    <w:rsid w:val="0019703D"/>
    <w:rsid w:val="001A556A"/>
    <w:rsid w:val="001B0E38"/>
    <w:rsid w:val="001B3D20"/>
    <w:rsid w:val="001B409F"/>
    <w:rsid w:val="001B48A5"/>
    <w:rsid w:val="001C0763"/>
    <w:rsid w:val="001C0F74"/>
    <w:rsid w:val="001C1F82"/>
    <w:rsid w:val="001C32D4"/>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4EEE"/>
    <w:rsid w:val="00296E48"/>
    <w:rsid w:val="00296EF2"/>
    <w:rsid w:val="002A3EC2"/>
    <w:rsid w:val="002A4249"/>
    <w:rsid w:val="002A5BA4"/>
    <w:rsid w:val="002B0356"/>
    <w:rsid w:val="002B430C"/>
    <w:rsid w:val="002C51AA"/>
    <w:rsid w:val="002D2177"/>
    <w:rsid w:val="002D21B7"/>
    <w:rsid w:val="002E01F3"/>
    <w:rsid w:val="002E2041"/>
    <w:rsid w:val="002E4801"/>
    <w:rsid w:val="002F1198"/>
    <w:rsid w:val="002F37F6"/>
    <w:rsid w:val="002F41D4"/>
    <w:rsid w:val="002F4E9B"/>
    <w:rsid w:val="00302FF6"/>
    <w:rsid w:val="00311921"/>
    <w:rsid w:val="00316A85"/>
    <w:rsid w:val="00322592"/>
    <w:rsid w:val="00323479"/>
    <w:rsid w:val="003243D0"/>
    <w:rsid w:val="003337B5"/>
    <w:rsid w:val="0033655A"/>
    <w:rsid w:val="003438A7"/>
    <w:rsid w:val="003477AB"/>
    <w:rsid w:val="003520B3"/>
    <w:rsid w:val="00352347"/>
    <w:rsid w:val="00352F58"/>
    <w:rsid w:val="003530F1"/>
    <w:rsid w:val="00353DEC"/>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C2170"/>
    <w:rsid w:val="003C233B"/>
    <w:rsid w:val="003C53A5"/>
    <w:rsid w:val="003C76B3"/>
    <w:rsid w:val="003C7AB3"/>
    <w:rsid w:val="003D0613"/>
    <w:rsid w:val="003D59AE"/>
    <w:rsid w:val="003E000F"/>
    <w:rsid w:val="003E1028"/>
    <w:rsid w:val="003F369B"/>
    <w:rsid w:val="003F4747"/>
    <w:rsid w:val="003F688E"/>
    <w:rsid w:val="00405905"/>
    <w:rsid w:val="0041566F"/>
    <w:rsid w:val="00415864"/>
    <w:rsid w:val="004246CF"/>
    <w:rsid w:val="0043397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747E"/>
    <w:rsid w:val="004F2039"/>
    <w:rsid w:val="004F6C8A"/>
    <w:rsid w:val="004F7B23"/>
    <w:rsid w:val="004F7EE3"/>
    <w:rsid w:val="00500359"/>
    <w:rsid w:val="00500D9A"/>
    <w:rsid w:val="005044D6"/>
    <w:rsid w:val="00504780"/>
    <w:rsid w:val="0050618A"/>
    <w:rsid w:val="00513071"/>
    <w:rsid w:val="00513336"/>
    <w:rsid w:val="0051509C"/>
    <w:rsid w:val="0052012D"/>
    <w:rsid w:val="005212A5"/>
    <w:rsid w:val="005234DE"/>
    <w:rsid w:val="00524962"/>
    <w:rsid w:val="005272BF"/>
    <w:rsid w:val="00530E6E"/>
    <w:rsid w:val="0053423A"/>
    <w:rsid w:val="00534605"/>
    <w:rsid w:val="00541AC9"/>
    <w:rsid w:val="00546D26"/>
    <w:rsid w:val="005472AB"/>
    <w:rsid w:val="005540A0"/>
    <w:rsid w:val="0055717D"/>
    <w:rsid w:val="0056331C"/>
    <w:rsid w:val="0056738A"/>
    <w:rsid w:val="00571A57"/>
    <w:rsid w:val="00580D78"/>
    <w:rsid w:val="00582A53"/>
    <w:rsid w:val="00583AB6"/>
    <w:rsid w:val="00585CCF"/>
    <w:rsid w:val="005933EC"/>
    <w:rsid w:val="005949E1"/>
    <w:rsid w:val="005A1327"/>
    <w:rsid w:val="005B02E5"/>
    <w:rsid w:val="005B0AB7"/>
    <w:rsid w:val="005B3C42"/>
    <w:rsid w:val="005B4009"/>
    <w:rsid w:val="005B52B9"/>
    <w:rsid w:val="005C5C3E"/>
    <w:rsid w:val="005C6A6F"/>
    <w:rsid w:val="005D182C"/>
    <w:rsid w:val="005D31E4"/>
    <w:rsid w:val="005D50F9"/>
    <w:rsid w:val="005E06DC"/>
    <w:rsid w:val="005E10C3"/>
    <w:rsid w:val="005E1D42"/>
    <w:rsid w:val="005E3616"/>
    <w:rsid w:val="005E6C51"/>
    <w:rsid w:val="005E6EC8"/>
    <w:rsid w:val="005F53F8"/>
    <w:rsid w:val="005F6D7D"/>
    <w:rsid w:val="006027FD"/>
    <w:rsid w:val="00604915"/>
    <w:rsid w:val="0060769D"/>
    <w:rsid w:val="00616EC9"/>
    <w:rsid w:val="00617E6C"/>
    <w:rsid w:val="00617EB5"/>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6315"/>
    <w:rsid w:val="00666351"/>
    <w:rsid w:val="00671EE2"/>
    <w:rsid w:val="006740AD"/>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3AC2"/>
    <w:rsid w:val="006E4CE1"/>
    <w:rsid w:val="006E5B19"/>
    <w:rsid w:val="006E74A1"/>
    <w:rsid w:val="006E78E6"/>
    <w:rsid w:val="006E7D30"/>
    <w:rsid w:val="006F3B19"/>
    <w:rsid w:val="006F73C3"/>
    <w:rsid w:val="006F755C"/>
    <w:rsid w:val="006F7CDB"/>
    <w:rsid w:val="006F7D9F"/>
    <w:rsid w:val="00701E94"/>
    <w:rsid w:val="007026C3"/>
    <w:rsid w:val="00703F6F"/>
    <w:rsid w:val="00704F63"/>
    <w:rsid w:val="007064B0"/>
    <w:rsid w:val="00710E1F"/>
    <w:rsid w:val="007131E5"/>
    <w:rsid w:val="00714932"/>
    <w:rsid w:val="00714B9B"/>
    <w:rsid w:val="0071694F"/>
    <w:rsid w:val="0072022F"/>
    <w:rsid w:val="007215DD"/>
    <w:rsid w:val="00721DFC"/>
    <w:rsid w:val="00723ABC"/>
    <w:rsid w:val="00725A86"/>
    <w:rsid w:val="007401AD"/>
    <w:rsid w:val="00740D89"/>
    <w:rsid w:val="00745072"/>
    <w:rsid w:val="007473A6"/>
    <w:rsid w:val="00747BD2"/>
    <w:rsid w:val="00757EFE"/>
    <w:rsid w:val="0076044B"/>
    <w:rsid w:val="007740EB"/>
    <w:rsid w:val="00794037"/>
    <w:rsid w:val="00795D3A"/>
    <w:rsid w:val="00795EA1"/>
    <w:rsid w:val="00796727"/>
    <w:rsid w:val="00796D7E"/>
    <w:rsid w:val="007B40B0"/>
    <w:rsid w:val="007B726B"/>
    <w:rsid w:val="007C2EBB"/>
    <w:rsid w:val="007C7AD4"/>
    <w:rsid w:val="007D21A5"/>
    <w:rsid w:val="007D49CC"/>
    <w:rsid w:val="007D6050"/>
    <w:rsid w:val="007D73DA"/>
    <w:rsid w:val="007D75A9"/>
    <w:rsid w:val="007E0683"/>
    <w:rsid w:val="007E0C55"/>
    <w:rsid w:val="007E1E41"/>
    <w:rsid w:val="007E43F9"/>
    <w:rsid w:val="007E644F"/>
    <w:rsid w:val="007F0305"/>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3F69"/>
    <w:rsid w:val="00865B1E"/>
    <w:rsid w:val="008706E3"/>
    <w:rsid w:val="00872FF9"/>
    <w:rsid w:val="00873B93"/>
    <w:rsid w:val="00881FAD"/>
    <w:rsid w:val="00885AF2"/>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D11BC"/>
    <w:rsid w:val="008D59C7"/>
    <w:rsid w:val="008D5FE3"/>
    <w:rsid w:val="008D6200"/>
    <w:rsid w:val="008D75F0"/>
    <w:rsid w:val="008E5C56"/>
    <w:rsid w:val="008E78E7"/>
    <w:rsid w:val="008F6153"/>
    <w:rsid w:val="008F7333"/>
    <w:rsid w:val="008F7F5F"/>
    <w:rsid w:val="00916C74"/>
    <w:rsid w:val="00923DF9"/>
    <w:rsid w:val="0092505E"/>
    <w:rsid w:val="0092772E"/>
    <w:rsid w:val="00933B2F"/>
    <w:rsid w:val="009400E4"/>
    <w:rsid w:val="00941CA4"/>
    <w:rsid w:val="00941F93"/>
    <w:rsid w:val="009472D4"/>
    <w:rsid w:val="00950645"/>
    <w:rsid w:val="009510E0"/>
    <w:rsid w:val="0095457D"/>
    <w:rsid w:val="00954B5F"/>
    <w:rsid w:val="00954B82"/>
    <w:rsid w:val="009603EC"/>
    <w:rsid w:val="009660E6"/>
    <w:rsid w:val="00970964"/>
    <w:rsid w:val="00970F94"/>
    <w:rsid w:val="00971105"/>
    <w:rsid w:val="00976E5F"/>
    <w:rsid w:val="0097749D"/>
    <w:rsid w:val="00984655"/>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516EA"/>
    <w:rsid w:val="00A53B90"/>
    <w:rsid w:val="00A576C5"/>
    <w:rsid w:val="00A828E4"/>
    <w:rsid w:val="00A848FC"/>
    <w:rsid w:val="00A9281A"/>
    <w:rsid w:val="00A9421A"/>
    <w:rsid w:val="00A9637C"/>
    <w:rsid w:val="00AA311C"/>
    <w:rsid w:val="00AB0497"/>
    <w:rsid w:val="00AB3D5A"/>
    <w:rsid w:val="00AB43B1"/>
    <w:rsid w:val="00AB6C1E"/>
    <w:rsid w:val="00AC3C31"/>
    <w:rsid w:val="00AC6FC5"/>
    <w:rsid w:val="00AD184C"/>
    <w:rsid w:val="00AE094B"/>
    <w:rsid w:val="00AE1DD5"/>
    <w:rsid w:val="00AE5ED3"/>
    <w:rsid w:val="00AF064C"/>
    <w:rsid w:val="00AF0D0E"/>
    <w:rsid w:val="00B01F10"/>
    <w:rsid w:val="00B024CD"/>
    <w:rsid w:val="00B06E30"/>
    <w:rsid w:val="00B07912"/>
    <w:rsid w:val="00B07E62"/>
    <w:rsid w:val="00B1149A"/>
    <w:rsid w:val="00B12F05"/>
    <w:rsid w:val="00B13BA4"/>
    <w:rsid w:val="00B14EF2"/>
    <w:rsid w:val="00B165CC"/>
    <w:rsid w:val="00B16FB2"/>
    <w:rsid w:val="00B21140"/>
    <w:rsid w:val="00B216D8"/>
    <w:rsid w:val="00B247C4"/>
    <w:rsid w:val="00B24B4D"/>
    <w:rsid w:val="00B258AA"/>
    <w:rsid w:val="00B34623"/>
    <w:rsid w:val="00B37C23"/>
    <w:rsid w:val="00B40B5C"/>
    <w:rsid w:val="00B50B83"/>
    <w:rsid w:val="00B5361E"/>
    <w:rsid w:val="00B61ED9"/>
    <w:rsid w:val="00B62DE1"/>
    <w:rsid w:val="00B723EB"/>
    <w:rsid w:val="00B74A03"/>
    <w:rsid w:val="00B82B69"/>
    <w:rsid w:val="00B91D5C"/>
    <w:rsid w:val="00B9311E"/>
    <w:rsid w:val="00B95C98"/>
    <w:rsid w:val="00BA16B2"/>
    <w:rsid w:val="00BA76D6"/>
    <w:rsid w:val="00BB3360"/>
    <w:rsid w:val="00BB383B"/>
    <w:rsid w:val="00BB4217"/>
    <w:rsid w:val="00BB7073"/>
    <w:rsid w:val="00BB7618"/>
    <w:rsid w:val="00BC0ABE"/>
    <w:rsid w:val="00BC1428"/>
    <w:rsid w:val="00BC259E"/>
    <w:rsid w:val="00BC49C1"/>
    <w:rsid w:val="00BE1F56"/>
    <w:rsid w:val="00BE3B9E"/>
    <w:rsid w:val="00BE7859"/>
    <w:rsid w:val="00BF5406"/>
    <w:rsid w:val="00BF7759"/>
    <w:rsid w:val="00C00901"/>
    <w:rsid w:val="00C11558"/>
    <w:rsid w:val="00C11D32"/>
    <w:rsid w:val="00C306D3"/>
    <w:rsid w:val="00C353A3"/>
    <w:rsid w:val="00C36247"/>
    <w:rsid w:val="00C366FF"/>
    <w:rsid w:val="00C4140A"/>
    <w:rsid w:val="00C4149D"/>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B294F"/>
    <w:rsid w:val="00CC0101"/>
    <w:rsid w:val="00CC1066"/>
    <w:rsid w:val="00CC2B66"/>
    <w:rsid w:val="00CC4B02"/>
    <w:rsid w:val="00CD24A7"/>
    <w:rsid w:val="00CD5823"/>
    <w:rsid w:val="00CD7977"/>
    <w:rsid w:val="00CD7DB0"/>
    <w:rsid w:val="00CE3FDD"/>
    <w:rsid w:val="00CE58D0"/>
    <w:rsid w:val="00CF2A07"/>
    <w:rsid w:val="00CF71EA"/>
    <w:rsid w:val="00CF79AF"/>
    <w:rsid w:val="00D047AC"/>
    <w:rsid w:val="00D077FB"/>
    <w:rsid w:val="00D11B0B"/>
    <w:rsid w:val="00D11E1D"/>
    <w:rsid w:val="00D16D22"/>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B73B1"/>
    <w:rsid w:val="00DC6BB8"/>
    <w:rsid w:val="00DD0BF3"/>
    <w:rsid w:val="00DD2B67"/>
    <w:rsid w:val="00DD764A"/>
    <w:rsid w:val="00DE11CF"/>
    <w:rsid w:val="00DE422B"/>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663B"/>
    <w:rsid w:val="00E81879"/>
    <w:rsid w:val="00E83578"/>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77E"/>
    <w:rsid w:val="00EE7803"/>
    <w:rsid w:val="00EF0D0E"/>
    <w:rsid w:val="00EF1ECC"/>
    <w:rsid w:val="00EF292B"/>
    <w:rsid w:val="00EF2C7E"/>
    <w:rsid w:val="00F01334"/>
    <w:rsid w:val="00F06B7E"/>
    <w:rsid w:val="00F1459F"/>
    <w:rsid w:val="00F151C9"/>
    <w:rsid w:val="00F22076"/>
    <w:rsid w:val="00F31162"/>
    <w:rsid w:val="00F416A5"/>
    <w:rsid w:val="00F4517B"/>
    <w:rsid w:val="00F51FCD"/>
    <w:rsid w:val="00F55213"/>
    <w:rsid w:val="00F57F08"/>
    <w:rsid w:val="00F66D06"/>
    <w:rsid w:val="00F67AC6"/>
    <w:rsid w:val="00F67B5B"/>
    <w:rsid w:val="00F72E48"/>
    <w:rsid w:val="00F7489F"/>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D0D95"/>
    <w:rsid w:val="00FE069D"/>
    <w:rsid w:val="00FE49E8"/>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BC49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9C1"/>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F456-38D5-44B6-A5DD-6E4A3A14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8121</Words>
  <Characters>44668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2019-06-03T20:33:00Z</cp:lastPrinted>
  <dcterms:created xsi:type="dcterms:W3CDTF">2019-05-31T17:26:00Z</dcterms:created>
  <dcterms:modified xsi:type="dcterms:W3CDTF">2019-06-19T00:20:00Z</dcterms:modified>
</cp:coreProperties>
</file>