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17AFD69F" w:rsidR="00994396" w:rsidRPr="004059FB" w:rsidRDefault="00834F4D" w:rsidP="00C86499">
      <w:pPr>
        <w:spacing w:line="360" w:lineRule="auto"/>
        <w:jc w:val="both"/>
        <w:rPr>
          <w:rFonts w:ascii="Palatino Linotype" w:hAnsi="Palatino Linotype" w:cs="Tahoma"/>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59264" behindDoc="0" locked="0" layoutInCell="1" allowOverlap="1" wp14:anchorId="63969626" wp14:editId="789A1982">
                <wp:simplePos x="0" y="0"/>
                <wp:positionH relativeFrom="column">
                  <wp:posOffset>3211195</wp:posOffset>
                </wp:positionH>
                <wp:positionV relativeFrom="paragraph">
                  <wp:posOffset>-1427480</wp:posOffset>
                </wp:positionV>
                <wp:extent cx="2105025" cy="171450"/>
                <wp:effectExtent l="0" t="0" r="28575" b="19050"/>
                <wp:wrapNone/>
                <wp:docPr id="5" name="Rectángulo 5"/>
                <wp:cNvGraphicFramePr/>
                <a:graphic xmlns:a="http://schemas.openxmlformats.org/drawingml/2006/main">
                  <a:graphicData uri="http://schemas.microsoft.com/office/word/2010/wordprocessingShape">
                    <wps:wsp>
                      <wps:cNvSpPr/>
                      <wps:spPr>
                        <a:xfrm>
                          <a:off x="0" y="0"/>
                          <a:ext cx="2105025"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0273F79" id="Rectángulo 5" o:spid="_x0000_s1026" style="position:absolute;margin-left:252.85pt;margin-top:-112.4pt;width:165.75pt;height:1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" fillcolor="black [3200]" strokecolor="black [1600]" strokeweight="1pt"/>
            </w:pict>
          </mc:Fallback>
        </mc:AlternateContent>
      </w:r>
      <w:r w:rsidR="00994396" w:rsidRPr="004059FB">
        <w:rPr>
          <w:rFonts w:ascii="Palatino Linotype" w:hAnsi="Palatino Linotype" w:cs="Tahoma"/>
          <w:bCs/>
          <w:sz w:val="22"/>
          <w:szCs w:val="24"/>
        </w:rPr>
        <w:t xml:space="preserve">Resolución del Pleno del Instituto de Transparencia, Acceso a la Información Pública y Protección de Datos Personales del Estado de México y Municipios, con domicilio en Metepec, Estado de México, de fecha </w:t>
      </w:r>
      <w:r w:rsidR="000C6B57">
        <w:rPr>
          <w:rFonts w:ascii="Palatino Linotype" w:hAnsi="Palatino Linotype" w:cs="Tahoma"/>
          <w:bCs/>
          <w:sz w:val="22"/>
          <w:szCs w:val="24"/>
        </w:rPr>
        <w:t>trece</w:t>
      </w:r>
      <w:r w:rsidR="00C87071">
        <w:rPr>
          <w:rFonts w:ascii="Palatino Linotype" w:hAnsi="Palatino Linotype" w:cs="Tahoma"/>
          <w:bCs/>
          <w:sz w:val="22"/>
          <w:szCs w:val="24"/>
        </w:rPr>
        <w:t xml:space="preserve"> de </w:t>
      </w:r>
      <w:r w:rsidR="00BF3906">
        <w:rPr>
          <w:rFonts w:ascii="Palatino Linotype" w:hAnsi="Palatino Linotype" w:cs="Tahoma"/>
          <w:bCs/>
          <w:sz w:val="22"/>
          <w:szCs w:val="24"/>
        </w:rPr>
        <w:t>marzo</w:t>
      </w:r>
      <w:r w:rsidR="00C87071">
        <w:rPr>
          <w:rFonts w:ascii="Palatino Linotype" w:hAnsi="Palatino Linotype" w:cs="Tahoma"/>
          <w:bCs/>
          <w:sz w:val="22"/>
          <w:szCs w:val="24"/>
        </w:rPr>
        <w:t xml:space="preserve"> de dos mil diecinueve</w:t>
      </w:r>
      <w:r w:rsidR="00994396" w:rsidRPr="004059FB">
        <w:rPr>
          <w:rFonts w:ascii="Palatino Linotype" w:hAnsi="Palatino Linotype" w:cs="Tahoma"/>
          <w:bCs/>
          <w:sz w:val="22"/>
          <w:szCs w:val="24"/>
        </w:rPr>
        <w:t>.</w:t>
      </w:r>
      <w:bookmarkStart w:id="0" w:name="_GoBack"/>
      <w:bookmarkEnd w:id="0"/>
    </w:p>
    <w:p w14:paraId="53C3A8BB" w14:textId="5F30D9E0" w:rsidR="00B31222" w:rsidRPr="004059FB" w:rsidRDefault="00B31222" w:rsidP="00C86499">
      <w:pPr>
        <w:spacing w:line="360" w:lineRule="auto"/>
        <w:rPr>
          <w:rFonts w:ascii="Palatino Linotype" w:hAnsi="Palatino Linotype" w:cs="Tahoma"/>
          <w:bCs/>
          <w:sz w:val="22"/>
          <w:szCs w:val="24"/>
        </w:rPr>
      </w:pPr>
    </w:p>
    <w:p w14:paraId="142CF317" w14:textId="70234695" w:rsidR="00B31222" w:rsidRPr="004059FB" w:rsidRDefault="00834F4D" w:rsidP="00C86499">
      <w:pPr>
        <w:spacing w:line="360" w:lineRule="auto"/>
        <w:jc w:val="both"/>
        <w:rPr>
          <w:rFonts w:ascii="Palatino Linotype" w:hAnsi="Palatino Linotype" w:cs="Tahoma"/>
          <w:bCs/>
          <w:sz w:val="22"/>
          <w:szCs w:val="24"/>
        </w:rPr>
      </w:pPr>
      <w:r>
        <w:rPr>
          <w:rFonts w:ascii="Palatino Linotype" w:hAnsi="Palatino Linotype" w:cs="Tahoma"/>
          <w:bCs/>
          <w:noProof/>
          <w:sz w:val="22"/>
          <w:szCs w:val="24"/>
          <w:lang w:eastAsia="es-MX"/>
        </w:rPr>
        <mc:AlternateContent>
          <mc:Choice Requires="wps">
            <w:drawing>
              <wp:anchor distT="0" distB="0" distL="114300" distR="114300" simplePos="0" relativeHeight="251661312" behindDoc="0" locked="0" layoutInCell="1" allowOverlap="1" wp14:anchorId="7CE21FEF" wp14:editId="074A7881">
                <wp:simplePos x="0" y="0"/>
                <wp:positionH relativeFrom="column">
                  <wp:posOffset>2763520</wp:posOffset>
                </wp:positionH>
                <wp:positionV relativeFrom="paragraph">
                  <wp:posOffset>318135</wp:posOffset>
                </wp:positionV>
                <wp:extent cx="2105025" cy="171450"/>
                <wp:effectExtent l="0" t="0" r="28575" b="19050"/>
                <wp:wrapNone/>
                <wp:docPr id="6" name="Rectángulo 6"/>
                <wp:cNvGraphicFramePr/>
                <a:graphic xmlns:a="http://schemas.openxmlformats.org/drawingml/2006/main">
                  <a:graphicData uri="http://schemas.microsoft.com/office/word/2010/wordprocessingShape">
                    <wps:wsp>
                      <wps:cNvSpPr/>
                      <wps:spPr>
                        <a:xfrm>
                          <a:off x="0" y="0"/>
                          <a:ext cx="2105025" cy="1714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9D9E1B" id="Rectángulo 6" o:spid="_x0000_s1026" style="position:absolute;margin-left:217.6pt;margin-top:25.05pt;width:165.75pt;height:1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" fillcolor="black [3200]" strokecolor="black [1600]" strokeweight="1pt"/>
            </w:pict>
          </mc:Fallback>
        </mc:AlternateContent>
      </w:r>
      <w:r w:rsidR="00994396" w:rsidRPr="004059FB">
        <w:rPr>
          <w:rFonts w:ascii="Palatino Linotype" w:hAnsi="Palatino Linotype" w:cs="Tahoma"/>
          <w:b/>
          <w:bCs/>
          <w:color w:val="0D0D0D" w:themeColor="text1" w:themeTint="F2"/>
          <w:sz w:val="22"/>
          <w:szCs w:val="24"/>
        </w:rPr>
        <w:t>VISTO</w:t>
      </w:r>
      <w:r w:rsidR="00F41B19" w:rsidRPr="004059FB">
        <w:rPr>
          <w:rFonts w:ascii="Palatino Linotype" w:hAnsi="Palatino Linotype" w:cs="Tahoma"/>
          <w:b/>
          <w:bCs/>
          <w:color w:val="0D0D0D" w:themeColor="text1" w:themeTint="F2"/>
          <w:sz w:val="22"/>
          <w:szCs w:val="24"/>
        </w:rPr>
        <w:t xml:space="preserve"> </w:t>
      </w:r>
      <w:r w:rsidR="001171BD" w:rsidRPr="004059FB">
        <w:rPr>
          <w:rFonts w:ascii="Palatino Linotype" w:hAnsi="Palatino Linotype" w:cs="Tahoma"/>
          <w:bCs/>
          <w:color w:val="0D0D0D" w:themeColor="text1" w:themeTint="F2"/>
          <w:sz w:val="22"/>
          <w:szCs w:val="24"/>
        </w:rPr>
        <w:t>el expediente</w:t>
      </w:r>
      <w:r w:rsidR="0019389B" w:rsidRPr="004059FB">
        <w:rPr>
          <w:rFonts w:ascii="Palatino Linotype" w:hAnsi="Palatino Linotype" w:cs="Tahoma"/>
          <w:bCs/>
          <w:color w:val="0D0D0D" w:themeColor="text1" w:themeTint="F2"/>
          <w:sz w:val="22"/>
          <w:szCs w:val="24"/>
        </w:rPr>
        <w:t xml:space="preserve"> conformado </w:t>
      </w:r>
      <w:r w:rsidR="00422869" w:rsidRPr="004059FB">
        <w:rPr>
          <w:rFonts w:ascii="Palatino Linotype" w:hAnsi="Palatino Linotype" w:cs="Tahoma"/>
          <w:bCs/>
          <w:color w:val="0D0D0D" w:themeColor="text1" w:themeTint="F2"/>
          <w:sz w:val="22"/>
          <w:szCs w:val="24"/>
        </w:rPr>
        <w:t xml:space="preserve">con motivo del Recurso de Revisión </w:t>
      </w:r>
      <w:r w:rsidR="00C528A8">
        <w:rPr>
          <w:rFonts w:ascii="Palatino Linotype" w:hAnsi="Palatino Linotype" w:cs="Tahoma"/>
          <w:b/>
          <w:bCs/>
          <w:color w:val="0D0D0D" w:themeColor="text1" w:themeTint="F2"/>
          <w:sz w:val="22"/>
          <w:szCs w:val="24"/>
        </w:rPr>
        <w:t>00111/INFOEM/IP/RR/2019</w:t>
      </w:r>
      <w:r w:rsidR="00422869" w:rsidRPr="004059FB">
        <w:rPr>
          <w:rFonts w:ascii="Palatino Linotype" w:hAnsi="Palatino Linotype" w:cs="Tahoma"/>
          <w:bCs/>
          <w:color w:val="0D0D0D" w:themeColor="text1" w:themeTint="F2"/>
          <w:sz w:val="22"/>
          <w:szCs w:val="24"/>
        </w:rPr>
        <w:t xml:space="preserve">, </w:t>
      </w:r>
      <w:r w:rsidR="00127757" w:rsidRPr="004059FB">
        <w:rPr>
          <w:rFonts w:ascii="Palatino Linotype" w:hAnsi="Palatino Linotype" w:cs="Tahoma"/>
          <w:bCs/>
          <w:color w:val="0D0D0D" w:themeColor="text1" w:themeTint="F2"/>
          <w:sz w:val="22"/>
          <w:szCs w:val="24"/>
        </w:rPr>
        <w:t xml:space="preserve">interpuesto por </w:t>
      </w:r>
      <w:proofErr w:type="spellStart"/>
      <w:r w:rsidRPr="00834F4D">
        <w:rPr>
          <w:rFonts w:ascii="Palatino Linotype" w:hAnsi="Palatino Linotype" w:cs="Tahoma"/>
          <w:b/>
          <w:bCs/>
          <w:color w:val="0D0D0D" w:themeColor="text1" w:themeTint="F2"/>
          <w:sz w:val="22"/>
          <w:szCs w:val="24"/>
        </w:rPr>
        <w:t>XXXXX</w:t>
      </w:r>
      <w:proofErr w:type="spellEnd"/>
      <w:r w:rsidRPr="00834F4D">
        <w:rPr>
          <w:rFonts w:ascii="Palatino Linotype" w:hAnsi="Palatino Linotype" w:cs="Tahoma"/>
          <w:b/>
          <w:bCs/>
          <w:color w:val="0D0D0D" w:themeColor="text1" w:themeTint="F2"/>
          <w:sz w:val="22"/>
          <w:szCs w:val="24"/>
        </w:rPr>
        <w:t xml:space="preserve"> </w:t>
      </w:r>
      <w:proofErr w:type="spellStart"/>
      <w:r w:rsidRPr="00834F4D">
        <w:rPr>
          <w:rFonts w:ascii="Palatino Linotype" w:hAnsi="Palatino Linotype" w:cs="Tahoma"/>
          <w:b/>
          <w:bCs/>
          <w:color w:val="0D0D0D" w:themeColor="text1" w:themeTint="F2"/>
          <w:sz w:val="22"/>
          <w:szCs w:val="24"/>
        </w:rPr>
        <w:t>XXXXX</w:t>
      </w:r>
      <w:proofErr w:type="spellEnd"/>
      <w:r w:rsidRPr="00834F4D">
        <w:rPr>
          <w:rFonts w:ascii="Palatino Linotype" w:hAnsi="Palatino Linotype" w:cs="Tahoma"/>
          <w:b/>
          <w:bCs/>
          <w:color w:val="0D0D0D" w:themeColor="text1" w:themeTint="F2"/>
          <w:sz w:val="22"/>
          <w:szCs w:val="24"/>
        </w:rPr>
        <w:t xml:space="preserve"> </w:t>
      </w:r>
      <w:proofErr w:type="spellStart"/>
      <w:r w:rsidRPr="00834F4D">
        <w:rPr>
          <w:rFonts w:ascii="Palatino Linotype" w:hAnsi="Palatino Linotype" w:cs="Tahoma"/>
          <w:b/>
          <w:bCs/>
          <w:color w:val="0D0D0D" w:themeColor="text1" w:themeTint="F2"/>
          <w:sz w:val="22"/>
          <w:szCs w:val="24"/>
        </w:rPr>
        <w:t>XXXXXX</w:t>
      </w:r>
      <w:proofErr w:type="spellEnd"/>
      <w:r w:rsidRPr="00834F4D">
        <w:rPr>
          <w:rFonts w:ascii="Palatino Linotype" w:hAnsi="Palatino Linotype" w:cs="Tahoma"/>
          <w:b/>
          <w:bCs/>
          <w:color w:val="0D0D0D" w:themeColor="text1" w:themeTint="F2"/>
          <w:sz w:val="22"/>
          <w:szCs w:val="24"/>
        </w:rPr>
        <w:t xml:space="preserve"> </w:t>
      </w:r>
      <w:proofErr w:type="spellStart"/>
      <w:r w:rsidRPr="00834F4D">
        <w:rPr>
          <w:rFonts w:ascii="Palatino Linotype" w:hAnsi="Palatino Linotype" w:cs="Tahoma"/>
          <w:b/>
          <w:bCs/>
          <w:color w:val="0D0D0D" w:themeColor="text1" w:themeTint="F2"/>
          <w:sz w:val="22"/>
          <w:szCs w:val="24"/>
        </w:rPr>
        <w:t>XXXXX</w:t>
      </w:r>
      <w:proofErr w:type="spellEnd"/>
      <w:r w:rsidR="00994396" w:rsidRPr="004059FB">
        <w:rPr>
          <w:rFonts w:ascii="Palatino Linotype" w:hAnsi="Palatino Linotype" w:cs="Tahoma"/>
          <w:bCs/>
          <w:color w:val="0D0D0D" w:themeColor="text1" w:themeTint="F2"/>
          <w:sz w:val="22"/>
          <w:szCs w:val="24"/>
        </w:rPr>
        <w:t xml:space="preserve">, en lo sucesivo </w:t>
      </w:r>
      <w:r w:rsidR="00C87071">
        <w:rPr>
          <w:rFonts w:ascii="Palatino Linotype" w:hAnsi="Palatino Linotype" w:cs="Tahoma"/>
          <w:bCs/>
          <w:color w:val="0D0D0D" w:themeColor="text1" w:themeTint="F2"/>
          <w:sz w:val="22"/>
          <w:szCs w:val="24"/>
        </w:rPr>
        <w:t>R</w:t>
      </w:r>
      <w:r w:rsidR="00994396" w:rsidRPr="004059FB">
        <w:rPr>
          <w:rFonts w:ascii="Palatino Linotype" w:hAnsi="Palatino Linotype" w:cs="Tahoma"/>
          <w:bCs/>
          <w:color w:val="0D0D0D" w:themeColor="text1" w:themeTint="F2"/>
          <w:sz w:val="22"/>
          <w:szCs w:val="24"/>
        </w:rPr>
        <w:t xml:space="preserve">ecurrente o </w:t>
      </w:r>
      <w:r w:rsidR="00C87071">
        <w:rPr>
          <w:rFonts w:ascii="Palatino Linotype" w:hAnsi="Palatino Linotype" w:cs="Tahoma"/>
          <w:bCs/>
          <w:color w:val="0D0D0D" w:themeColor="text1" w:themeTint="F2"/>
          <w:sz w:val="22"/>
          <w:szCs w:val="24"/>
        </w:rPr>
        <w:t>P</w:t>
      </w:r>
      <w:r w:rsidR="00994396" w:rsidRPr="004059FB">
        <w:rPr>
          <w:rFonts w:ascii="Palatino Linotype" w:hAnsi="Palatino Linotype" w:cs="Tahoma"/>
          <w:bCs/>
          <w:color w:val="0D0D0D" w:themeColor="text1" w:themeTint="F2"/>
          <w:sz w:val="22"/>
          <w:szCs w:val="24"/>
        </w:rPr>
        <w:t>articular,</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en contra de la </w:t>
      </w:r>
      <w:r w:rsidR="00366686">
        <w:rPr>
          <w:rFonts w:ascii="Palatino Linotype" w:hAnsi="Palatino Linotype" w:cs="Tahoma"/>
          <w:bCs/>
          <w:color w:val="0D0D0D" w:themeColor="text1" w:themeTint="F2"/>
          <w:sz w:val="22"/>
          <w:szCs w:val="24"/>
        </w:rPr>
        <w:t xml:space="preserve">falta de </w:t>
      </w:r>
      <w:r w:rsidR="00DC1594" w:rsidRPr="004059FB">
        <w:rPr>
          <w:rFonts w:ascii="Palatino Linotype" w:hAnsi="Palatino Linotype" w:cs="Tahoma"/>
          <w:bCs/>
          <w:color w:val="0D0D0D" w:themeColor="text1" w:themeTint="F2"/>
          <w:sz w:val="22"/>
          <w:szCs w:val="24"/>
        </w:rPr>
        <w:t xml:space="preserve">respuesta del </w:t>
      </w:r>
      <w:r w:rsidR="002A0FB8" w:rsidRPr="00970D42">
        <w:rPr>
          <w:rFonts w:ascii="Palatino Linotype" w:hAnsi="Palatino Linotype" w:cs="Tahoma"/>
          <w:b/>
          <w:bCs/>
          <w:color w:val="0D0D0D" w:themeColor="text1" w:themeTint="F2"/>
          <w:sz w:val="22"/>
          <w:szCs w:val="24"/>
        </w:rPr>
        <w:t>Sujeto Obligado</w:t>
      </w:r>
      <w:r w:rsidR="002060B4" w:rsidRPr="00970D42">
        <w:rPr>
          <w:rFonts w:ascii="Palatino Linotype" w:hAnsi="Palatino Linotype" w:cs="Tahoma"/>
          <w:b/>
          <w:bCs/>
          <w:color w:val="0D0D0D" w:themeColor="text1" w:themeTint="F2"/>
          <w:sz w:val="22"/>
          <w:szCs w:val="24"/>
        </w:rPr>
        <w:t>,</w:t>
      </w:r>
      <w:r w:rsidR="00F41B19" w:rsidRPr="00970D42">
        <w:rPr>
          <w:rFonts w:ascii="Palatino Linotype" w:hAnsi="Palatino Linotype" w:cs="Tahoma"/>
          <w:b/>
          <w:bCs/>
          <w:color w:val="0D0D0D" w:themeColor="text1" w:themeTint="F2"/>
          <w:sz w:val="22"/>
          <w:szCs w:val="24"/>
        </w:rPr>
        <w:t xml:space="preserve"> </w:t>
      </w:r>
      <w:r w:rsidR="00C528A8">
        <w:rPr>
          <w:rFonts w:ascii="Palatino Linotype" w:hAnsi="Palatino Linotype" w:cs="Tahoma"/>
          <w:b/>
          <w:bCs/>
          <w:color w:val="0D0D0D" w:themeColor="text1" w:themeTint="F2"/>
          <w:sz w:val="22"/>
          <w:szCs w:val="24"/>
        </w:rPr>
        <w:t>Agrupación de Trabajadores Académicos al Servicio del Colegio de Estudios Científicos y Tecnológicos del Estado de México</w:t>
      </w:r>
      <w:r w:rsidR="00DC1594" w:rsidRPr="004059FB">
        <w:rPr>
          <w:rFonts w:ascii="Palatino Linotype" w:hAnsi="Palatino Linotype" w:cs="Tahoma"/>
          <w:bCs/>
          <w:color w:val="0D0D0D" w:themeColor="text1" w:themeTint="F2"/>
          <w:sz w:val="22"/>
          <w:szCs w:val="24"/>
        </w:rPr>
        <w:t xml:space="preserve">, </w:t>
      </w:r>
      <w:r w:rsidR="00422869" w:rsidRPr="004059FB">
        <w:rPr>
          <w:rFonts w:ascii="Palatino Linotype" w:hAnsi="Palatino Linotype" w:cs="Tahoma"/>
          <w:bCs/>
          <w:color w:val="0D0D0D" w:themeColor="text1" w:themeTint="F2"/>
          <w:sz w:val="22"/>
          <w:szCs w:val="24"/>
        </w:rPr>
        <w:t xml:space="preserve">se emite la presente Resolución, </w:t>
      </w:r>
      <w:r w:rsidR="00DC1594" w:rsidRPr="004059FB">
        <w:rPr>
          <w:rFonts w:ascii="Palatino Linotype" w:hAnsi="Palatino Linotype" w:cs="Tahoma"/>
          <w:bCs/>
          <w:color w:val="0D0D0D" w:themeColor="text1" w:themeTint="F2"/>
          <w:sz w:val="22"/>
          <w:szCs w:val="24"/>
        </w:rPr>
        <w:t>con base en</w:t>
      </w:r>
      <w:r w:rsidR="00F41B19" w:rsidRPr="004059FB">
        <w:rPr>
          <w:rFonts w:ascii="Palatino Linotype" w:hAnsi="Palatino Linotype" w:cs="Tahoma"/>
          <w:bCs/>
          <w:color w:val="0D0D0D" w:themeColor="text1" w:themeTint="F2"/>
          <w:sz w:val="22"/>
          <w:szCs w:val="24"/>
        </w:rPr>
        <w:t xml:space="preserve"> </w:t>
      </w:r>
      <w:r w:rsidR="00DC1594" w:rsidRPr="004059FB">
        <w:rPr>
          <w:rFonts w:ascii="Palatino Linotype" w:hAnsi="Palatino Linotype" w:cs="Tahoma"/>
          <w:bCs/>
          <w:color w:val="0D0D0D" w:themeColor="text1" w:themeTint="F2"/>
          <w:sz w:val="22"/>
          <w:szCs w:val="24"/>
        </w:rPr>
        <w:t xml:space="preserve">los </w:t>
      </w:r>
      <w:r w:rsidR="006C1B1D" w:rsidRPr="004059FB">
        <w:rPr>
          <w:rFonts w:ascii="Palatino Linotype" w:hAnsi="Palatino Linotype" w:cs="Tahoma"/>
          <w:bCs/>
          <w:color w:val="0D0D0D" w:themeColor="text1" w:themeTint="F2"/>
          <w:sz w:val="22"/>
          <w:szCs w:val="24"/>
        </w:rPr>
        <w:t>A</w:t>
      </w:r>
      <w:r w:rsidR="00DC1594" w:rsidRPr="004059FB">
        <w:rPr>
          <w:rFonts w:ascii="Palatino Linotype" w:hAnsi="Palatino Linotype" w:cs="Tahoma"/>
          <w:bCs/>
          <w:color w:val="0D0D0D" w:themeColor="text1" w:themeTint="F2"/>
          <w:sz w:val="22"/>
          <w:szCs w:val="24"/>
        </w:rPr>
        <w:t xml:space="preserve">ntecedentes y </w:t>
      </w:r>
      <w:r w:rsidR="002A0FB8" w:rsidRPr="004059FB">
        <w:rPr>
          <w:rFonts w:ascii="Palatino Linotype" w:hAnsi="Palatino Linotype" w:cs="Tahoma"/>
          <w:bCs/>
          <w:color w:val="0D0D0D" w:themeColor="text1" w:themeTint="F2"/>
          <w:sz w:val="22"/>
          <w:szCs w:val="24"/>
        </w:rPr>
        <w:t>C</w:t>
      </w:r>
      <w:r w:rsidR="002A0FB8" w:rsidRPr="004059FB">
        <w:rPr>
          <w:rFonts w:ascii="Palatino Linotype" w:hAnsi="Palatino Linotype" w:cs="Tahoma"/>
          <w:bCs/>
          <w:sz w:val="22"/>
          <w:szCs w:val="24"/>
        </w:rPr>
        <w:t xml:space="preserve">onsiderandos </w:t>
      </w:r>
      <w:r w:rsidR="00DC1594" w:rsidRPr="004059FB">
        <w:rPr>
          <w:rFonts w:ascii="Palatino Linotype" w:hAnsi="Palatino Linotype" w:cs="Tahoma"/>
          <w:bCs/>
          <w:sz w:val="22"/>
          <w:szCs w:val="24"/>
        </w:rPr>
        <w:t>que a continuación se exponen</w:t>
      </w:r>
      <w:r w:rsidR="00B31222" w:rsidRPr="004059FB">
        <w:rPr>
          <w:rFonts w:ascii="Palatino Linotype" w:hAnsi="Palatino Linotype" w:cs="Tahoma"/>
          <w:bCs/>
          <w:sz w:val="22"/>
          <w:szCs w:val="24"/>
        </w:rPr>
        <w:t>:</w:t>
      </w:r>
    </w:p>
    <w:p w14:paraId="1B767513" w14:textId="77777777" w:rsidR="00735915" w:rsidRPr="004059FB" w:rsidRDefault="00735915" w:rsidP="00C86499">
      <w:pPr>
        <w:spacing w:line="360" w:lineRule="auto"/>
        <w:rPr>
          <w:rFonts w:ascii="Palatino Linotype" w:hAnsi="Palatino Linotype" w:cs="Tahoma"/>
          <w:sz w:val="22"/>
          <w:szCs w:val="24"/>
        </w:rPr>
      </w:pPr>
    </w:p>
    <w:p w14:paraId="2A762AD4" w14:textId="77777777" w:rsidR="00B31222" w:rsidRPr="004059FB" w:rsidRDefault="00B31222" w:rsidP="00C86499">
      <w:pPr>
        <w:tabs>
          <w:tab w:val="center" w:pos="4522"/>
          <w:tab w:val="left" w:pos="7245"/>
        </w:tabs>
        <w:spacing w:line="360" w:lineRule="auto"/>
        <w:jc w:val="center"/>
        <w:rPr>
          <w:rFonts w:ascii="Palatino Linotype" w:hAnsi="Palatino Linotype" w:cs="Tahoma"/>
          <w:b/>
          <w:sz w:val="24"/>
          <w:szCs w:val="28"/>
        </w:rPr>
      </w:pPr>
      <w:r w:rsidRPr="004059FB">
        <w:rPr>
          <w:rFonts w:ascii="Palatino Linotype" w:hAnsi="Palatino Linotype" w:cs="Tahoma"/>
          <w:b/>
          <w:sz w:val="24"/>
          <w:szCs w:val="28"/>
        </w:rPr>
        <w:t>ANTECEDENTES:</w:t>
      </w:r>
    </w:p>
    <w:p w14:paraId="1255C117" w14:textId="77777777" w:rsidR="00B31222" w:rsidRPr="004059FB" w:rsidRDefault="00B31222" w:rsidP="00C86499">
      <w:pPr>
        <w:pStyle w:val="Prrafodelista"/>
        <w:tabs>
          <w:tab w:val="left" w:pos="567"/>
        </w:tabs>
        <w:spacing w:line="360" w:lineRule="auto"/>
        <w:ind w:left="0"/>
        <w:contextualSpacing w:val="0"/>
        <w:jc w:val="both"/>
        <w:rPr>
          <w:rFonts w:ascii="Palatino Linotype" w:hAnsi="Palatino Linotype" w:cs="Tahoma"/>
        </w:rPr>
      </w:pPr>
    </w:p>
    <w:p w14:paraId="7EDD3A10" w14:textId="77777777" w:rsidR="00DC1594" w:rsidRPr="004059FB" w:rsidRDefault="00B31222" w:rsidP="00C86499">
      <w:pPr>
        <w:pStyle w:val="Prrafodelista"/>
        <w:tabs>
          <w:tab w:val="left" w:pos="567"/>
        </w:tabs>
        <w:spacing w:line="360" w:lineRule="auto"/>
        <w:ind w:left="0"/>
        <w:contextualSpacing w:val="0"/>
        <w:jc w:val="both"/>
        <w:rPr>
          <w:rFonts w:ascii="Palatino Linotype" w:hAnsi="Palatino Linotype" w:cs="Tahoma"/>
          <w:b/>
        </w:rPr>
      </w:pPr>
      <w:r w:rsidRPr="004059FB">
        <w:rPr>
          <w:rFonts w:ascii="Palatino Linotype" w:hAnsi="Palatino Linotype" w:cs="Tahoma"/>
          <w:b/>
        </w:rPr>
        <w:t xml:space="preserve">I. Presentación de la solicitud de información. </w:t>
      </w:r>
    </w:p>
    <w:p w14:paraId="08096630" w14:textId="77777777" w:rsidR="00DC1594" w:rsidRPr="004059FB" w:rsidRDefault="00DC1594" w:rsidP="00C86499">
      <w:pPr>
        <w:pStyle w:val="Prrafodelista"/>
        <w:tabs>
          <w:tab w:val="left" w:pos="567"/>
        </w:tabs>
        <w:spacing w:line="360" w:lineRule="auto"/>
        <w:ind w:left="0"/>
        <w:contextualSpacing w:val="0"/>
        <w:jc w:val="both"/>
        <w:rPr>
          <w:rFonts w:ascii="Palatino Linotype" w:hAnsi="Palatino Linotype" w:cs="Tahoma"/>
        </w:rPr>
      </w:pPr>
    </w:p>
    <w:p w14:paraId="6BA1E1FA" w14:textId="0C0D5072" w:rsidR="00B31222" w:rsidRPr="004059FB" w:rsidRDefault="00AA417B" w:rsidP="00C86499">
      <w:pPr>
        <w:pStyle w:val="Prrafodelista"/>
        <w:tabs>
          <w:tab w:val="left" w:pos="567"/>
        </w:tabs>
        <w:spacing w:line="360" w:lineRule="auto"/>
        <w:ind w:left="0"/>
        <w:contextualSpacing w:val="0"/>
        <w:jc w:val="both"/>
        <w:rPr>
          <w:rFonts w:ascii="Palatino Linotype" w:hAnsi="Palatino Linotype" w:cs="Tahoma"/>
        </w:rPr>
      </w:pPr>
      <w:r w:rsidRPr="004059FB">
        <w:rPr>
          <w:rFonts w:ascii="Palatino Linotype" w:hAnsi="Palatino Linotype" w:cs="Tahoma"/>
        </w:rPr>
        <w:t>Con fecha</w:t>
      </w:r>
      <w:r w:rsidR="00F41B19" w:rsidRPr="004059FB">
        <w:rPr>
          <w:rFonts w:ascii="Palatino Linotype" w:hAnsi="Palatino Linotype" w:cs="Tahoma"/>
        </w:rPr>
        <w:t xml:space="preserve"> </w:t>
      </w:r>
      <w:r w:rsidR="00C528A8">
        <w:rPr>
          <w:rFonts w:ascii="Palatino Linotype" w:hAnsi="Palatino Linotype" w:cs="Tahoma"/>
        </w:rPr>
        <w:t>tres de diciembre</w:t>
      </w:r>
      <w:r w:rsidR="00C87071">
        <w:rPr>
          <w:rFonts w:ascii="Palatino Linotype" w:hAnsi="Palatino Linotype" w:cs="Tahoma"/>
        </w:rPr>
        <w:t xml:space="preserve"> de dos mil dieciocho</w:t>
      </w:r>
      <w:r w:rsidR="00B31222" w:rsidRPr="004059FB">
        <w:rPr>
          <w:rFonts w:ascii="Palatino Linotype" w:hAnsi="Palatino Linotype" w:cs="Tahoma"/>
        </w:rPr>
        <w:t xml:space="preserve">, </w:t>
      </w:r>
      <w:r w:rsidR="00C528A8">
        <w:rPr>
          <w:rFonts w:ascii="Palatino Linotype" w:hAnsi="Palatino Linotype" w:cs="Tahoma"/>
        </w:rPr>
        <w:t>la</w:t>
      </w:r>
      <w:r w:rsidR="00C87071">
        <w:rPr>
          <w:rFonts w:ascii="Palatino Linotype" w:hAnsi="Palatino Linotype" w:cs="Tahoma"/>
        </w:rPr>
        <w:t xml:space="preserve"> Particular</w:t>
      </w:r>
      <w:r w:rsidR="00B31222" w:rsidRPr="004059FB">
        <w:rPr>
          <w:rFonts w:ascii="Palatino Linotype" w:hAnsi="Palatino Linotype" w:cs="Tahoma"/>
        </w:rPr>
        <w:t xml:space="preserve"> </w:t>
      </w:r>
      <w:r w:rsidR="001171BD" w:rsidRPr="004059FB">
        <w:rPr>
          <w:rFonts w:ascii="Palatino Linotype" w:hAnsi="Palatino Linotype" w:cs="Tahoma"/>
          <w:szCs w:val="22"/>
        </w:rPr>
        <w:t xml:space="preserve">presentó solicitud de acceso a la información pública a través del Sistema de Acceso a la Información Mexiquense </w:t>
      </w:r>
      <w:r w:rsidR="004100AA" w:rsidRPr="004059FB">
        <w:rPr>
          <w:rFonts w:ascii="Palatino Linotype" w:hAnsi="Palatino Linotype" w:cs="Tahoma"/>
          <w:lang w:val="es-ES"/>
        </w:rPr>
        <w:t>(SAIMEX)</w:t>
      </w:r>
      <w:r w:rsidR="00B31222" w:rsidRPr="004059FB">
        <w:rPr>
          <w:rFonts w:ascii="Palatino Linotype" w:hAnsi="Palatino Linotype" w:cs="Tahoma"/>
        </w:rPr>
        <w:t xml:space="preserve">, </w:t>
      </w:r>
      <w:r w:rsidR="00C55151" w:rsidRPr="004059FB">
        <w:rPr>
          <w:rFonts w:ascii="Palatino Linotype" w:hAnsi="Palatino Linotype" w:cs="Tahoma"/>
        </w:rPr>
        <w:t xml:space="preserve">ante </w:t>
      </w:r>
      <w:r w:rsidR="00C528A8">
        <w:rPr>
          <w:rFonts w:ascii="Palatino Linotype" w:hAnsi="Palatino Linotype" w:cs="Tahoma"/>
        </w:rPr>
        <w:t>la</w:t>
      </w:r>
      <w:r w:rsidR="000C27CA" w:rsidRPr="004059FB">
        <w:rPr>
          <w:rFonts w:ascii="Palatino Linotype" w:hAnsi="Palatino Linotype" w:cs="Tahoma"/>
        </w:rPr>
        <w:t xml:space="preserve"> </w:t>
      </w:r>
      <w:r w:rsidR="00C528A8">
        <w:rPr>
          <w:rFonts w:ascii="Palatino Linotype" w:hAnsi="Palatino Linotype" w:cs="Tahoma"/>
        </w:rPr>
        <w:t>Agrupación de Trabajadores Académicos al Servicio del Colegio de Estudios Científicos y Tecnológicos del Estado de México</w:t>
      </w:r>
      <w:r w:rsidR="00B31222" w:rsidRPr="004059FB">
        <w:rPr>
          <w:rFonts w:ascii="Palatino Linotype" w:hAnsi="Palatino Linotype" w:cs="Tahoma"/>
        </w:rPr>
        <w:t xml:space="preserve">, </w:t>
      </w:r>
      <w:r w:rsidR="00C55151" w:rsidRPr="004059FB">
        <w:rPr>
          <w:rFonts w:ascii="Palatino Linotype" w:hAnsi="Palatino Linotype" w:cs="Tahoma"/>
        </w:rPr>
        <w:t xml:space="preserve">mediante </w:t>
      </w:r>
      <w:r w:rsidR="001171BD" w:rsidRPr="004059FB">
        <w:rPr>
          <w:rFonts w:ascii="Palatino Linotype" w:hAnsi="Palatino Linotype" w:cs="Tahoma"/>
        </w:rPr>
        <w:t>el cual requirió</w:t>
      </w:r>
      <w:r w:rsidR="00B31222" w:rsidRPr="004059FB">
        <w:rPr>
          <w:rFonts w:ascii="Palatino Linotype" w:hAnsi="Palatino Linotype" w:cs="Tahoma"/>
        </w:rPr>
        <w:t>:</w:t>
      </w:r>
    </w:p>
    <w:p w14:paraId="3C6729E8" w14:textId="77777777" w:rsidR="00637179" w:rsidRPr="004059FB" w:rsidRDefault="00637179" w:rsidP="00C86499">
      <w:pPr>
        <w:pStyle w:val="Prrafodelista"/>
        <w:tabs>
          <w:tab w:val="left" w:pos="567"/>
        </w:tabs>
        <w:spacing w:line="360" w:lineRule="auto"/>
        <w:ind w:left="0"/>
        <w:contextualSpacing w:val="0"/>
        <w:jc w:val="both"/>
        <w:rPr>
          <w:rFonts w:ascii="Palatino Linotype" w:hAnsi="Palatino Linotype" w:cs="Tahoma"/>
        </w:rPr>
      </w:pPr>
    </w:p>
    <w:p w14:paraId="5CBF8D4F" w14:textId="77777777" w:rsidR="00D01F75" w:rsidRPr="004059FB" w:rsidRDefault="00D01F75" w:rsidP="00C86499">
      <w:pPr>
        <w:tabs>
          <w:tab w:val="left" w:pos="4667"/>
        </w:tabs>
        <w:spacing w:line="360" w:lineRule="auto"/>
        <w:ind w:left="567" w:right="567"/>
        <w:jc w:val="both"/>
        <w:rPr>
          <w:rFonts w:ascii="Palatino Linotype" w:hAnsi="Palatino Linotype" w:cs="Tahoma"/>
          <w:b/>
          <w:bCs/>
        </w:rPr>
      </w:pPr>
      <w:r w:rsidRPr="004059FB">
        <w:rPr>
          <w:rFonts w:ascii="Palatino Linotype" w:hAnsi="Palatino Linotype" w:cs="Tahoma"/>
          <w:b/>
          <w:bCs/>
        </w:rPr>
        <w:t>“DESCRIPCIÓN CLARA Y PRECISA DE LA INFORMACIÓN SOLICITADA</w:t>
      </w:r>
    </w:p>
    <w:p w14:paraId="3B9CFC59" w14:textId="3AA60959" w:rsidR="00D01F75" w:rsidRPr="004059FB" w:rsidRDefault="00C528A8" w:rsidP="00C86499">
      <w:pPr>
        <w:tabs>
          <w:tab w:val="left" w:pos="4667"/>
        </w:tabs>
        <w:spacing w:line="360" w:lineRule="auto"/>
        <w:ind w:left="567" w:right="567"/>
        <w:jc w:val="both"/>
        <w:rPr>
          <w:rFonts w:ascii="Palatino Linotype" w:hAnsi="Palatino Linotype" w:cs="Tahoma"/>
          <w:bCs/>
        </w:rPr>
      </w:pPr>
      <w:r w:rsidRPr="00C528A8">
        <w:rPr>
          <w:rFonts w:ascii="Palatino Linotype" w:hAnsi="Palatino Linotype" w:cs="Tahoma"/>
          <w:bCs/>
        </w:rPr>
        <w:t>CUALES SON LOS EVENTOS SINDICALES QUE ORGANIZAN A LO LARGO DEL AÑO</w:t>
      </w:r>
      <w:proofErr w:type="gramStart"/>
      <w:r w:rsidRPr="00C528A8">
        <w:rPr>
          <w:rFonts w:ascii="Palatino Linotype" w:hAnsi="Palatino Linotype" w:cs="Tahoma"/>
          <w:bCs/>
        </w:rPr>
        <w:t>??</w:t>
      </w:r>
      <w:proofErr w:type="gramEnd"/>
      <w:r w:rsidRPr="00C528A8">
        <w:rPr>
          <w:rFonts w:ascii="Palatino Linotype" w:hAnsi="Palatino Linotype" w:cs="Tahoma"/>
          <w:bCs/>
        </w:rPr>
        <w:t xml:space="preserve"> </w:t>
      </w:r>
      <w:proofErr w:type="gramStart"/>
      <w:r w:rsidRPr="00C528A8">
        <w:rPr>
          <w:rFonts w:ascii="Palatino Linotype" w:hAnsi="Palatino Linotype" w:cs="Tahoma"/>
          <w:bCs/>
        </w:rPr>
        <w:t>¿</w:t>
      </w:r>
      <w:proofErr w:type="gramEnd"/>
      <w:r w:rsidR="00D01F75" w:rsidRPr="004059FB">
        <w:rPr>
          <w:rFonts w:ascii="Palatino Linotype" w:hAnsi="Palatino Linotype" w:cs="Tahoma"/>
          <w:bCs/>
        </w:rPr>
        <w:t>” (</w:t>
      </w:r>
      <w:r w:rsidR="00D01F75" w:rsidRPr="004059FB">
        <w:rPr>
          <w:rFonts w:ascii="Palatino Linotype" w:hAnsi="Palatino Linotype" w:cs="Tahoma"/>
          <w:bCs/>
          <w:i/>
        </w:rPr>
        <w:t>Sic.</w:t>
      </w:r>
      <w:r w:rsidR="00D01F75" w:rsidRPr="004059FB">
        <w:rPr>
          <w:rFonts w:ascii="Palatino Linotype" w:hAnsi="Palatino Linotype" w:cs="Tahoma"/>
          <w:bCs/>
        </w:rPr>
        <w:t>)</w:t>
      </w:r>
    </w:p>
    <w:p w14:paraId="31B8F327" w14:textId="77777777" w:rsidR="00C528A8" w:rsidRDefault="00C528A8" w:rsidP="00C86499">
      <w:pPr>
        <w:tabs>
          <w:tab w:val="left" w:pos="4667"/>
        </w:tabs>
        <w:spacing w:line="360" w:lineRule="auto"/>
        <w:ind w:left="567" w:right="567"/>
        <w:jc w:val="both"/>
        <w:rPr>
          <w:rFonts w:ascii="Palatino Linotype" w:hAnsi="Palatino Linotype" w:cs="Tahoma"/>
          <w:b/>
          <w:bCs/>
        </w:rPr>
      </w:pPr>
    </w:p>
    <w:p w14:paraId="0B729EC9" w14:textId="77777777" w:rsidR="00D01F75" w:rsidRPr="004059FB" w:rsidRDefault="00D01F75" w:rsidP="00C86499">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“MODALIDAD DE ENTREGA</w:t>
      </w:r>
    </w:p>
    <w:p w14:paraId="47423E31" w14:textId="77777777" w:rsidR="00D01F75" w:rsidRPr="004059FB" w:rsidRDefault="00E64BD9" w:rsidP="00C86499">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Cs/>
        </w:rPr>
        <w:lastRenderedPageBreak/>
        <w:t>A través del SAIMEX</w:t>
      </w:r>
      <w:r w:rsidR="00D01F75" w:rsidRPr="004059FB">
        <w:rPr>
          <w:rFonts w:ascii="Palatino Linotype" w:hAnsi="Palatino Linotype" w:cs="Tahoma"/>
          <w:bCs/>
        </w:rPr>
        <w:t>”</w:t>
      </w:r>
    </w:p>
    <w:p w14:paraId="5358A7FB" w14:textId="77777777" w:rsidR="00C87071" w:rsidRDefault="00C87071" w:rsidP="00C86499">
      <w:pPr>
        <w:pStyle w:val="Prrafodelista"/>
        <w:tabs>
          <w:tab w:val="left" w:pos="567"/>
        </w:tabs>
        <w:spacing w:line="360" w:lineRule="auto"/>
        <w:ind w:left="0"/>
        <w:contextualSpacing w:val="0"/>
        <w:jc w:val="both"/>
        <w:rPr>
          <w:rFonts w:ascii="Palatino Linotype" w:hAnsi="Palatino Linotype" w:cs="Tahoma"/>
        </w:rPr>
      </w:pPr>
    </w:p>
    <w:p w14:paraId="031C32F3" w14:textId="77777777" w:rsidR="00C528A8" w:rsidRPr="00264982" w:rsidRDefault="00C528A8" w:rsidP="00C86499">
      <w:pPr>
        <w:tabs>
          <w:tab w:val="left" w:pos="567"/>
        </w:tabs>
        <w:spacing w:line="360" w:lineRule="auto"/>
        <w:jc w:val="both"/>
        <w:rPr>
          <w:rFonts w:ascii="Palatino Linotype" w:hAnsi="Palatino Linotype" w:cs="Tahoma"/>
          <w:b/>
          <w:sz w:val="22"/>
          <w:szCs w:val="22"/>
        </w:rPr>
      </w:pPr>
      <w:r w:rsidRPr="00264982">
        <w:rPr>
          <w:rFonts w:ascii="Palatino Linotype" w:hAnsi="Palatino Linotype" w:cs="Tahoma"/>
          <w:b/>
          <w:sz w:val="22"/>
          <w:szCs w:val="22"/>
        </w:rPr>
        <w:t>II. Respuesta del Sujeto Obligado.</w:t>
      </w:r>
    </w:p>
    <w:p w14:paraId="6BDB4CC5" w14:textId="77777777" w:rsidR="00C528A8" w:rsidRPr="00264982" w:rsidRDefault="00C528A8" w:rsidP="00C86499">
      <w:pPr>
        <w:autoSpaceDE w:val="0"/>
        <w:autoSpaceDN w:val="0"/>
        <w:adjustRightInd w:val="0"/>
        <w:spacing w:line="360" w:lineRule="auto"/>
        <w:jc w:val="both"/>
        <w:rPr>
          <w:rFonts w:ascii="Palatino Linotype" w:hAnsi="Palatino Linotype" w:cs="Tahoma"/>
          <w:b/>
          <w:sz w:val="22"/>
          <w:szCs w:val="22"/>
        </w:rPr>
      </w:pPr>
    </w:p>
    <w:p w14:paraId="571D201F" w14:textId="4F8EBB24" w:rsidR="00C528A8" w:rsidRPr="00264982" w:rsidRDefault="00C528A8" w:rsidP="00C86499">
      <w:pPr>
        <w:autoSpaceDE w:val="0"/>
        <w:autoSpaceDN w:val="0"/>
        <w:adjustRightInd w:val="0"/>
        <w:spacing w:line="360" w:lineRule="auto"/>
        <w:jc w:val="both"/>
        <w:rPr>
          <w:rFonts w:ascii="Palatino Linotype" w:hAnsi="Palatino Linotype" w:cs="Tahoma"/>
          <w:sz w:val="22"/>
          <w:szCs w:val="22"/>
        </w:rPr>
      </w:pPr>
      <w:r w:rsidRPr="00264982">
        <w:rPr>
          <w:rFonts w:ascii="Palatino Linotype" w:hAnsi="Palatino Linotype" w:cs="Tahoma"/>
          <w:sz w:val="22"/>
          <w:szCs w:val="22"/>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64982">
        <w:rPr>
          <w:rFonts w:ascii="Palatino Linotype" w:hAnsi="Palatino Linotype" w:cs="Tahoma"/>
          <w:sz w:val="22"/>
          <w:szCs w:val="22"/>
          <w:lang w:val="es-ES"/>
        </w:rPr>
        <w:t xml:space="preserve">Sistema de Acceso a la Información Mexiquense (SAIMEX), se advierte que </w:t>
      </w:r>
      <w:r>
        <w:rPr>
          <w:rFonts w:ascii="Palatino Linotype" w:hAnsi="Palatino Linotype" w:cs="Tahoma"/>
          <w:b/>
          <w:sz w:val="22"/>
          <w:szCs w:val="22"/>
          <w:lang w:val="es-ES"/>
        </w:rPr>
        <w:t xml:space="preserve">la </w:t>
      </w:r>
      <w:r w:rsidRPr="00C528A8">
        <w:rPr>
          <w:rFonts w:ascii="Palatino Linotype" w:hAnsi="Palatino Linotype" w:cs="Tahoma"/>
          <w:b/>
          <w:sz w:val="22"/>
          <w:szCs w:val="22"/>
        </w:rPr>
        <w:t>Agrupación de Trabajadores Académicos al Servicio del Colegio de Estudios Científicos y Tecnológicos del Estado de México</w:t>
      </w:r>
      <w:r w:rsidRPr="00264982">
        <w:rPr>
          <w:rFonts w:ascii="Palatino Linotype" w:hAnsi="Palatino Linotype" w:cs="Tahoma"/>
          <w:b/>
          <w:sz w:val="22"/>
          <w:szCs w:val="22"/>
        </w:rPr>
        <w:t xml:space="preserve"> </w:t>
      </w:r>
      <w:r w:rsidRPr="00264982">
        <w:rPr>
          <w:rFonts w:ascii="Palatino Linotype" w:hAnsi="Palatino Linotype" w:cs="Tahoma"/>
          <w:b/>
          <w:sz w:val="22"/>
          <w:szCs w:val="22"/>
          <w:lang w:val="es-ES"/>
        </w:rPr>
        <w:t>no dio respuesta</w:t>
      </w:r>
      <w:r w:rsidRPr="00264982">
        <w:rPr>
          <w:rFonts w:ascii="Palatino Linotype" w:hAnsi="Palatino Linotype" w:cs="Tahoma"/>
          <w:sz w:val="22"/>
          <w:szCs w:val="22"/>
          <w:lang w:val="es-ES"/>
        </w:rPr>
        <w:t xml:space="preserve">, por lo que se configuró la </w:t>
      </w:r>
      <w:r w:rsidRPr="00C528A8">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a entregar información, prevista en los artículos 166, párrafo cuarto y 178, párrafo segundo, de la Ley de Transparencia y Acceso a la Información Pública del Estado de México y Municipios.</w:t>
      </w:r>
    </w:p>
    <w:p w14:paraId="7A97386D" w14:textId="77777777" w:rsidR="003864E7" w:rsidRDefault="003864E7" w:rsidP="00C86499">
      <w:pPr>
        <w:tabs>
          <w:tab w:val="left" w:pos="4667"/>
        </w:tabs>
        <w:spacing w:line="360" w:lineRule="auto"/>
        <w:ind w:right="567"/>
        <w:jc w:val="both"/>
        <w:rPr>
          <w:rFonts w:ascii="Palatino Linotype" w:hAnsi="Palatino Linotype" w:cs="Tahoma"/>
          <w:sz w:val="22"/>
          <w:szCs w:val="24"/>
        </w:rPr>
      </w:pPr>
    </w:p>
    <w:p w14:paraId="165C9BAC" w14:textId="77777777" w:rsidR="00587F23" w:rsidRPr="004059FB" w:rsidRDefault="003850E8" w:rsidP="00C86499">
      <w:pPr>
        <w:autoSpaceDE w:val="0"/>
        <w:autoSpaceDN w:val="0"/>
        <w:adjustRightInd w:val="0"/>
        <w:spacing w:line="360" w:lineRule="auto"/>
        <w:jc w:val="both"/>
        <w:rPr>
          <w:rFonts w:ascii="Palatino Linotype" w:hAnsi="Palatino Linotype" w:cs="Tahoma"/>
          <w:b/>
          <w:sz w:val="22"/>
          <w:szCs w:val="24"/>
        </w:rPr>
      </w:pPr>
      <w:r>
        <w:rPr>
          <w:rFonts w:ascii="Palatino Linotype" w:hAnsi="Palatino Linotype" w:cs="Tahoma"/>
          <w:b/>
          <w:sz w:val="22"/>
          <w:szCs w:val="24"/>
        </w:rPr>
        <w:t>III</w:t>
      </w:r>
      <w:r w:rsidR="00AA5A86" w:rsidRPr="004059FB">
        <w:rPr>
          <w:rFonts w:ascii="Palatino Linotype" w:hAnsi="Palatino Linotype" w:cs="Tahoma"/>
          <w:b/>
          <w:sz w:val="22"/>
          <w:szCs w:val="24"/>
        </w:rPr>
        <w:t xml:space="preserve">. </w:t>
      </w:r>
      <w:r w:rsidR="004100AA" w:rsidRPr="004059FB">
        <w:rPr>
          <w:rFonts w:ascii="Palatino Linotype" w:hAnsi="Palatino Linotype" w:cs="Tahoma"/>
          <w:b/>
          <w:sz w:val="22"/>
          <w:szCs w:val="24"/>
        </w:rPr>
        <w:t>Interposición</w:t>
      </w:r>
      <w:r w:rsidR="00C459A9" w:rsidRPr="004059FB">
        <w:rPr>
          <w:rFonts w:ascii="Palatino Linotype" w:hAnsi="Palatino Linotype" w:cs="Tahoma"/>
          <w:b/>
          <w:sz w:val="22"/>
          <w:szCs w:val="24"/>
        </w:rPr>
        <w:t xml:space="preserve"> del Recurso de R</w:t>
      </w:r>
      <w:r w:rsidR="00C25238" w:rsidRPr="004059FB">
        <w:rPr>
          <w:rFonts w:ascii="Palatino Linotype" w:hAnsi="Palatino Linotype" w:cs="Tahoma"/>
          <w:b/>
          <w:sz w:val="22"/>
          <w:szCs w:val="24"/>
        </w:rPr>
        <w:t xml:space="preserve">evisión. </w:t>
      </w:r>
    </w:p>
    <w:p w14:paraId="79CCC283" w14:textId="77777777" w:rsidR="00587F23" w:rsidRPr="004059FB" w:rsidRDefault="00587F23" w:rsidP="00C86499">
      <w:pPr>
        <w:autoSpaceDE w:val="0"/>
        <w:autoSpaceDN w:val="0"/>
        <w:adjustRightInd w:val="0"/>
        <w:spacing w:line="360" w:lineRule="auto"/>
        <w:jc w:val="both"/>
        <w:rPr>
          <w:rFonts w:ascii="Palatino Linotype" w:hAnsi="Palatino Linotype" w:cs="Tahoma"/>
          <w:b/>
          <w:sz w:val="22"/>
          <w:szCs w:val="24"/>
        </w:rPr>
      </w:pPr>
    </w:p>
    <w:p w14:paraId="3F4F2229" w14:textId="377006BB" w:rsidR="00BE4843" w:rsidRDefault="004E401B" w:rsidP="00C86499">
      <w:pPr>
        <w:autoSpaceDE w:val="0"/>
        <w:autoSpaceDN w:val="0"/>
        <w:adjustRightInd w:val="0"/>
        <w:spacing w:line="360" w:lineRule="auto"/>
        <w:jc w:val="both"/>
        <w:rPr>
          <w:rFonts w:ascii="Palatino Linotype" w:hAnsi="Palatino Linotype" w:cs="Tahoma"/>
          <w:sz w:val="22"/>
          <w:szCs w:val="24"/>
        </w:rPr>
      </w:pPr>
      <w:r w:rsidRPr="004059FB">
        <w:rPr>
          <w:rFonts w:ascii="Palatino Linotype" w:hAnsi="Palatino Linotype" w:cs="Tahoma"/>
          <w:sz w:val="22"/>
          <w:szCs w:val="24"/>
        </w:rPr>
        <w:t xml:space="preserve">Con fecha </w:t>
      </w:r>
      <w:r w:rsidR="00C528A8">
        <w:rPr>
          <w:rFonts w:ascii="Palatino Linotype" w:hAnsi="Palatino Linotype" w:cs="Tahoma"/>
          <w:sz w:val="22"/>
          <w:szCs w:val="24"/>
        </w:rPr>
        <w:t>once de enero</w:t>
      </w:r>
      <w:r w:rsidR="00C25238" w:rsidRPr="004059FB">
        <w:rPr>
          <w:rFonts w:ascii="Palatino Linotype" w:hAnsi="Palatino Linotype" w:cs="Tahoma"/>
          <w:sz w:val="22"/>
          <w:szCs w:val="24"/>
        </w:rPr>
        <w:t xml:space="preserve"> de dos mil </w:t>
      </w:r>
      <w:r w:rsidR="00C528A8">
        <w:rPr>
          <w:rFonts w:ascii="Palatino Linotype" w:hAnsi="Palatino Linotype" w:cs="Tahoma"/>
          <w:sz w:val="22"/>
          <w:szCs w:val="24"/>
        </w:rPr>
        <w:t>diecinueve</w:t>
      </w:r>
      <w:r w:rsidR="00C25238" w:rsidRPr="004059FB">
        <w:rPr>
          <w:rFonts w:ascii="Palatino Linotype" w:hAnsi="Palatino Linotype" w:cs="Tahoma"/>
          <w:sz w:val="22"/>
          <w:szCs w:val="24"/>
        </w:rPr>
        <w:t xml:space="preserve">, </w:t>
      </w:r>
      <w:r w:rsidR="00BE4843" w:rsidRPr="004059FB">
        <w:rPr>
          <w:rFonts w:ascii="Palatino Linotype" w:hAnsi="Palatino Linotype" w:cs="Tahoma"/>
          <w:sz w:val="22"/>
          <w:szCs w:val="24"/>
        </w:rPr>
        <w:t xml:space="preserve">se recibió en este Instituto, a través del </w:t>
      </w:r>
      <w:r w:rsidR="00BE4843" w:rsidRPr="004059FB">
        <w:rPr>
          <w:rFonts w:ascii="Palatino Linotype" w:hAnsi="Palatino Linotype" w:cs="Tahoma"/>
          <w:sz w:val="22"/>
          <w:szCs w:val="24"/>
          <w:lang w:val="es-ES"/>
        </w:rPr>
        <w:t>Sistema de Acceso a la Información Mexiquense (SAIMEX)</w:t>
      </w:r>
      <w:r w:rsidR="00BE4843" w:rsidRPr="004059FB">
        <w:rPr>
          <w:rFonts w:ascii="Palatino Linotype" w:hAnsi="Palatino Linotype" w:cs="Tahoma"/>
          <w:sz w:val="22"/>
          <w:szCs w:val="24"/>
        </w:rPr>
        <w:t>, Recurso de Rev</w:t>
      </w:r>
      <w:r w:rsidR="003850E8">
        <w:rPr>
          <w:rFonts w:ascii="Palatino Linotype" w:hAnsi="Palatino Linotype" w:cs="Tahoma"/>
          <w:sz w:val="22"/>
          <w:szCs w:val="24"/>
        </w:rPr>
        <w:t>isión interpuesto por la parte R</w:t>
      </w:r>
      <w:r w:rsidR="00BE4843" w:rsidRPr="004059FB">
        <w:rPr>
          <w:rFonts w:ascii="Palatino Linotype" w:hAnsi="Palatino Linotype" w:cs="Tahoma"/>
          <w:sz w:val="22"/>
          <w:szCs w:val="24"/>
        </w:rPr>
        <w:t>ecurrente, en contra de la</w:t>
      </w:r>
      <w:r w:rsidR="00BF3906">
        <w:rPr>
          <w:rFonts w:ascii="Palatino Linotype" w:hAnsi="Palatino Linotype" w:cs="Tahoma"/>
          <w:sz w:val="22"/>
          <w:szCs w:val="24"/>
        </w:rPr>
        <w:t xml:space="preserve"> falta de respuesta</w:t>
      </w:r>
      <w:r w:rsidR="00BE4843" w:rsidRPr="004059FB">
        <w:rPr>
          <w:rFonts w:ascii="Palatino Linotype" w:hAnsi="Palatino Linotype" w:cs="Tahoma"/>
          <w:sz w:val="22"/>
          <w:szCs w:val="24"/>
        </w:rPr>
        <w:t xml:space="preserve"> </w:t>
      </w:r>
      <w:r w:rsidR="00BF3906">
        <w:rPr>
          <w:rFonts w:ascii="Palatino Linotype" w:hAnsi="Palatino Linotype" w:cs="Tahoma"/>
          <w:sz w:val="22"/>
          <w:szCs w:val="24"/>
        </w:rPr>
        <w:t>por parte del</w:t>
      </w:r>
      <w:r w:rsidR="00BE4843" w:rsidRPr="004059FB">
        <w:rPr>
          <w:rFonts w:ascii="Palatino Linotype" w:hAnsi="Palatino Linotype" w:cs="Tahoma"/>
          <w:sz w:val="22"/>
          <w:szCs w:val="24"/>
        </w:rPr>
        <w:t xml:space="preserve"> Sujeto Obligado a la solicitud de </w:t>
      </w:r>
      <w:r w:rsidR="003850E8">
        <w:rPr>
          <w:rFonts w:ascii="Palatino Linotype" w:hAnsi="Palatino Linotype" w:cs="Tahoma"/>
          <w:sz w:val="22"/>
          <w:szCs w:val="24"/>
        </w:rPr>
        <w:t xml:space="preserve">acceso a la </w:t>
      </w:r>
      <w:r w:rsidR="00BE4843" w:rsidRPr="004059FB">
        <w:rPr>
          <w:rFonts w:ascii="Palatino Linotype" w:hAnsi="Palatino Linotype" w:cs="Tahoma"/>
          <w:sz w:val="22"/>
          <w:szCs w:val="24"/>
        </w:rPr>
        <w:t xml:space="preserve">información </w:t>
      </w:r>
      <w:r w:rsidR="00BF3906">
        <w:rPr>
          <w:rFonts w:ascii="Palatino Linotype" w:hAnsi="Palatino Linotype" w:cs="Tahoma"/>
          <w:sz w:val="22"/>
          <w:szCs w:val="24"/>
        </w:rPr>
        <w:t>referida</w:t>
      </w:r>
      <w:r w:rsidR="00BE4843" w:rsidRPr="004059FB">
        <w:rPr>
          <w:rFonts w:ascii="Palatino Linotype" w:hAnsi="Palatino Linotype" w:cs="Tahoma"/>
          <w:sz w:val="22"/>
          <w:szCs w:val="24"/>
        </w:rPr>
        <w:t>, en los siguientes términos:</w:t>
      </w:r>
    </w:p>
    <w:p w14:paraId="244E5425" w14:textId="77777777" w:rsidR="00733CED" w:rsidRPr="004059FB" w:rsidRDefault="00733CED" w:rsidP="00C86499">
      <w:pPr>
        <w:autoSpaceDE w:val="0"/>
        <w:autoSpaceDN w:val="0"/>
        <w:adjustRightInd w:val="0"/>
        <w:spacing w:line="360" w:lineRule="auto"/>
        <w:jc w:val="both"/>
        <w:rPr>
          <w:rFonts w:ascii="Palatino Linotype" w:hAnsi="Palatino Linotype" w:cs="Tahoma"/>
          <w:sz w:val="22"/>
          <w:szCs w:val="24"/>
        </w:rPr>
      </w:pPr>
    </w:p>
    <w:p w14:paraId="434C66F8" w14:textId="77777777" w:rsidR="00C25238" w:rsidRPr="004059FB" w:rsidRDefault="00B727C5" w:rsidP="00C86499">
      <w:pPr>
        <w:tabs>
          <w:tab w:val="left" w:pos="4667"/>
        </w:tabs>
        <w:spacing w:line="360" w:lineRule="auto"/>
        <w:ind w:left="567" w:right="567"/>
        <w:jc w:val="both"/>
        <w:rPr>
          <w:rFonts w:ascii="Palatino Linotype" w:hAnsi="Palatino Linotype" w:cs="Tahoma"/>
          <w:bCs/>
        </w:rPr>
      </w:pPr>
      <w:r w:rsidRPr="004059FB">
        <w:rPr>
          <w:rFonts w:ascii="Palatino Linotype" w:hAnsi="Palatino Linotype" w:cs="Tahoma"/>
          <w:b/>
          <w:bCs/>
        </w:rPr>
        <w:t>“</w:t>
      </w:r>
      <w:r w:rsidR="00C25238" w:rsidRPr="004059FB">
        <w:rPr>
          <w:rFonts w:ascii="Palatino Linotype" w:hAnsi="Palatino Linotype" w:cs="Tahoma"/>
          <w:b/>
          <w:bCs/>
        </w:rPr>
        <w:t>ACTO IMPUGNADO</w:t>
      </w:r>
    </w:p>
    <w:p w14:paraId="6516FFCC" w14:textId="657993EF" w:rsidR="00CD3A5D" w:rsidRPr="004059FB" w:rsidRDefault="00C528A8" w:rsidP="00C86499">
      <w:pPr>
        <w:autoSpaceDE w:val="0"/>
        <w:autoSpaceDN w:val="0"/>
        <w:adjustRightInd w:val="0"/>
        <w:spacing w:line="360" w:lineRule="auto"/>
        <w:ind w:left="567" w:right="567"/>
        <w:jc w:val="both"/>
        <w:rPr>
          <w:rFonts w:ascii="Palatino Linotype" w:hAnsi="Palatino Linotype" w:cs="Tahoma"/>
          <w:i/>
        </w:rPr>
      </w:pPr>
      <w:r w:rsidRPr="00C528A8">
        <w:rPr>
          <w:rFonts w:ascii="Palatino Linotype" w:hAnsi="Palatino Linotype" w:cs="Tahoma"/>
        </w:rPr>
        <w:t xml:space="preserve">La violación del Pacto Internacional de Derechos Civiles y Políticos, la violación de la Convención Americana sobre Derechos Humanos, ambos en lo que respecta al derecho humano de acceso a la información, la violación de la Ley de Transparencia y Acceso a la </w:t>
      </w:r>
      <w:r w:rsidRPr="00C528A8">
        <w:rPr>
          <w:rFonts w:ascii="Palatino Linotype" w:hAnsi="Palatino Linotype" w:cs="Tahoma"/>
        </w:rPr>
        <w:lastRenderedPageBreak/>
        <w:t>Información Pública del Estado de México y Municipios por no acatarse a los tiempos establecidos de respuesta, la violación de derechos ARCO por la negativa del acceso a la información y la violación al Sistema Estatal Anticorrupción y por ende, la violación a la Constitución Política del Estado de México por la negativa de información y obstaculizar la transparencia.</w:t>
      </w:r>
      <w:r w:rsidR="00B727C5" w:rsidRPr="004059FB">
        <w:rPr>
          <w:rFonts w:ascii="Palatino Linotype" w:hAnsi="Palatino Linotype" w:cs="Tahoma"/>
        </w:rPr>
        <w:t>”</w:t>
      </w:r>
      <w:r w:rsidR="00092475" w:rsidRPr="004059FB">
        <w:rPr>
          <w:rFonts w:ascii="Palatino Linotype" w:hAnsi="Palatino Linotype" w:cs="Tahoma"/>
        </w:rPr>
        <w:t xml:space="preserve"> </w:t>
      </w:r>
      <w:r w:rsidR="00205F27">
        <w:rPr>
          <w:rFonts w:ascii="Palatino Linotype" w:hAnsi="Palatino Linotype" w:cs="Tahoma"/>
        </w:rPr>
        <w:t>(</w:t>
      </w:r>
      <w:r w:rsidR="00205F27" w:rsidRPr="00205F27">
        <w:rPr>
          <w:rFonts w:ascii="Palatino Linotype" w:hAnsi="Palatino Linotype" w:cs="Tahoma"/>
          <w:i/>
        </w:rPr>
        <w:t>Sic</w:t>
      </w:r>
      <w:r w:rsidR="00205F27">
        <w:rPr>
          <w:rFonts w:ascii="Palatino Linotype" w:hAnsi="Palatino Linotype" w:cs="Tahoma"/>
        </w:rPr>
        <w:t>)</w:t>
      </w:r>
    </w:p>
    <w:p w14:paraId="3E602ECB" w14:textId="77777777" w:rsidR="000313A7" w:rsidRPr="004059FB" w:rsidRDefault="000313A7" w:rsidP="00C86499">
      <w:pPr>
        <w:autoSpaceDE w:val="0"/>
        <w:autoSpaceDN w:val="0"/>
        <w:adjustRightInd w:val="0"/>
        <w:spacing w:line="360" w:lineRule="auto"/>
        <w:ind w:left="567" w:right="567"/>
        <w:jc w:val="both"/>
        <w:rPr>
          <w:rFonts w:ascii="Palatino Linotype" w:hAnsi="Palatino Linotype" w:cs="Tahoma"/>
          <w:sz w:val="24"/>
        </w:rPr>
      </w:pPr>
    </w:p>
    <w:p w14:paraId="0AEFFAFD" w14:textId="77777777" w:rsidR="00C25238" w:rsidRPr="004059FB" w:rsidRDefault="00B727C5" w:rsidP="00C86499">
      <w:pPr>
        <w:autoSpaceDE w:val="0"/>
        <w:autoSpaceDN w:val="0"/>
        <w:adjustRightInd w:val="0"/>
        <w:spacing w:line="360" w:lineRule="auto"/>
        <w:ind w:left="567" w:right="567"/>
        <w:jc w:val="both"/>
        <w:rPr>
          <w:rFonts w:ascii="Palatino Linotype" w:hAnsi="Palatino Linotype" w:cs="Tahoma"/>
          <w:b/>
        </w:rPr>
      </w:pPr>
      <w:r w:rsidRPr="004059FB">
        <w:rPr>
          <w:rFonts w:ascii="Palatino Linotype" w:hAnsi="Palatino Linotype" w:cs="Tahoma"/>
          <w:b/>
        </w:rPr>
        <w:t>“</w:t>
      </w:r>
      <w:r w:rsidR="00C25238" w:rsidRPr="004059FB">
        <w:rPr>
          <w:rFonts w:ascii="Palatino Linotype" w:hAnsi="Palatino Linotype" w:cs="Tahoma"/>
          <w:b/>
        </w:rPr>
        <w:t>RAZONES O MOTIVOS DE LA INCONFORMIDAD</w:t>
      </w:r>
    </w:p>
    <w:p w14:paraId="337C7C33" w14:textId="1CF582C3" w:rsidR="00B31222" w:rsidRPr="004059FB" w:rsidRDefault="00C528A8" w:rsidP="00C86499">
      <w:pPr>
        <w:autoSpaceDE w:val="0"/>
        <w:autoSpaceDN w:val="0"/>
        <w:adjustRightInd w:val="0"/>
        <w:spacing w:line="360" w:lineRule="auto"/>
        <w:ind w:left="567" w:right="567"/>
        <w:jc w:val="both"/>
        <w:rPr>
          <w:rFonts w:ascii="Palatino Linotype" w:hAnsi="Palatino Linotype" w:cs="Tahoma"/>
        </w:rPr>
      </w:pPr>
      <w:r w:rsidRPr="00C528A8">
        <w:rPr>
          <w:rFonts w:ascii="Palatino Linotype" w:hAnsi="Palatino Linotype" w:cs="Tahoma"/>
        </w:rPr>
        <w:t>No se me otorgó la debida respuesta en tiempo y forma por parte del sujeto obligado.</w:t>
      </w:r>
      <w:r w:rsidR="00B727C5" w:rsidRPr="004059FB">
        <w:rPr>
          <w:rFonts w:ascii="Palatino Linotype" w:hAnsi="Palatino Linotype" w:cs="Tahoma"/>
        </w:rPr>
        <w:t>”</w:t>
      </w:r>
      <w:r w:rsidR="00205F27">
        <w:rPr>
          <w:rFonts w:ascii="Palatino Linotype" w:hAnsi="Palatino Linotype" w:cs="Tahoma"/>
        </w:rPr>
        <w:t xml:space="preserve"> </w:t>
      </w:r>
    </w:p>
    <w:p w14:paraId="49B58486" w14:textId="77777777" w:rsidR="006E4FCB" w:rsidRPr="004059FB" w:rsidRDefault="006E4FCB" w:rsidP="00C86499">
      <w:pPr>
        <w:spacing w:line="360" w:lineRule="auto"/>
        <w:jc w:val="both"/>
        <w:rPr>
          <w:rFonts w:ascii="Palatino Linotype" w:hAnsi="Palatino Linotype" w:cs="Tahoma"/>
          <w:b/>
          <w:sz w:val="22"/>
          <w:szCs w:val="24"/>
        </w:rPr>
      </w:pPr>
    </w:p>
    <w:p w14:paraId="53A9D3E8" w14:textId="77777777" w:rsidR="00B31222" w:rsidRPr="004059FB" w:rsidRDefault="003850E8" w:rsidP="00C86499">
      <w:pPr>
        <w:spacing w:line="360" w:lineRule="auto"/>
        <w:jc w:val="both"/>
        <w:rPr>
          <w:rFonts w:ascii="Palatino Linotype" w:eastAsia="Batang" w:hAnsi="Palatino Linotype" w:cs="Tahoma"/>
          <w:b/>
          <w:bCs/>
          <w:sz w:val="22"/>
          <w:szCs w:val="24"/>
        </w:rPr>
      </w:pPr>
      <w:r>
        <w:rPr>
          <w:rFonts w:ascii="Palatino Linotype" w:hAnsi="Palatino Linotype" w:cs="Tahoma"/>
          <w:b/>
          <w:sz w:val="22"/>
          <w:szCs w:val="24"/>
        </w:rPr>
        <w:t>IV</w:t>
      </w:r>
      <w:r w:rsidR="00B31222"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 xml:space="preserve">Trámite del </w:t>
      </w:r>
      <w:r w:rsidR="00C459A9" w:rsidRPr="004059FB">
        <w:rPr>
          <w:rFonts w:ascii="Palatino Linotype" w:hAnsi="Palatino Linotype" w:cs="Tahoma"/>
          <w:b/>
          <w:sz w:val="22"/>
          <w:szCs w:val="24"/>
        </w:rPr>
        <w:t>Recurso de Revisión</w:t>
      </w:r>
      <w:r w:rsidR="00AE489D" w:rsidRPr="004059FB">
        <w:rPr>
          <w:rFonts w:ascii="Palatino Linotype" w:hAnsi="Palatino Linotype" w:cs="Tahoma"/>
          <w:b/>
          <w:sz w:val="22"/>
          <w:szCs w:val="24"/>
        </w:rPr>
        <w:t xml:space="preserve"> </w:t>
      </w:r>
      <w:r w:rsidR="00B31222" w:rsidRPr="004059FB">
        <w:rPr>
          <w:rFonts w:ascii="Palatino Linotype" w:eastAsia="Batang" w:hAnsi="Palatino Linotype" w:cs="Tahoma"/>
          <w:b/>
          <w:bCs/>
          <w:sz w:val="22"/>
          <w:szCs w:val="24"/>
        </w:rPr>
        <w:t>ante el Instituto</w:t>
      </w:r>
      <w:r w:rsidR="00E445DA" w:rsidRPr="004059FB">
        <w:rPr>
          <w:rFonts w:ascii="Palatino Linotype" w:eastAsia="Batang" w:hAnsi="Palatino Linotype" w:cs="Tahoma"/>
          <w:b/>
          <w:bCs/>
          <w:sz w:val="22"/>
          <w:szCs w:val="24"/>
        </w:rPr>
        <w:t>.</w:t>
      </w:r>
    </w:p>
    <w:p w14:paraId="35335335" w14:textId="77777777" w:rsidR="00E445DA" w:rsidRPr="004059FB" w:rsidRDefault="00E445DA" w:rsidP="00C86499">
      <w:pPr>
        <w:spacing w:line="360" w:lineRule="auto"/>
        <w:jc w:val="both"/>
        <w:rPr>
          <w:rFonts w:ascii="Palatino Linotype" w:eastAsia="Batang" w:hAnsi="Palatino Linotype" w:cs="Tahoma"/>
          <w:b/>
          <w:bCs/>
          <w:sz w:val="22"/>
          <w:szCs w:val="24"/>
        </w:rPr>
      </w:pPr>
    </w:p>
    <w:p w14:paraId="0D0BEFA0" w14:textId="61A75F30" w:rsidR="00BE4843" w:rsidRPr="004059FB" w:rsidRDefault="00A90F9B" w:rsidP="00C86499">
      <w:pPr>
        <w:spacing w:line="360" w:lineRule="auto"/>
        <w:jc w:val="both"/>
        <w:rPr>
          <w:rFonts w:ascii="Palatino Linotype" w:eastAsia="Batang" w:hAnsi="Palatino Linotype" w:cs="Tahoma"/>
          <w:bCs/>
          <w:sz w:val="22"/>
          <w:szCs w:val="22"/>
        </w:rPr>
      </w:pPr>
      <w:r w:rsidRPr="004059FB">
        <w:rPr>
          <w:rFonts w:ascii="Palatino Linotype" w:eastAsia="Batang" w:hAnsi="Palatino Linotype" w:cs="Tahoma"/>
          <w:b/>
          <w:bCs/>
          <w:sz w:val="22"/>
          <w:szCs w:val="24"/>
        </w:rPr>
        <w:t xml:space="preserve">a) </w:t>
      </w:r>
      <w:r w:rsidR="00B31222" w:rsidRPr="004059FB">
        <w:rPr>
          <w:rFonts w:ascii="Palatino Linotype" w:eastAsia="Batang" w:hAnsi="Palatino Linotype" w:cs="Tahoma"/>
          <w:b/>
          <w:bCs/>
          <w:sz w:val="22"/>
          <w:szCs w:val="24"/>
        </w:rPr>
        <w:t xml:space="preserve">Turno del </w:t>
      </w:r>
      <w:r w:rsidR="00C459A9" w:rsidRPr="004059FB">
        <w:rPr>
          <w:rFonts w:ascii="Palatino Linotype" w:hAnsi="Palatino Linotype" w:cs="Tahoma"/>
          <w:b/>
          <w:sz w:val="22"/>
          <w:szCs w:val="24"/>
        </w:rPr>
        <w:t>Recurso de Revisión</w:t>
      </w:r>
      <w:r w:rsidRPr="004059FB">
        <w:rPr>
          <w:rFonts w:ascii="Palatino Linotype" w:eastAsia="Batang" w:hAnsi="Palatino Linotype" w:cs="Tahoma"/>
          <w:b/>
          <w:bCs/>
          <w:sz w:val="22"/>
          <w:szCs w:val="24"/>
        </w:rPr>
        <w:t>.</w:t>
      </w:r>
      <w:r w:rsidR="00AE489D" w:rsidRPr="004059FB">
        <w:rPr>
          <w:rFonts w:ascii="Palatino Linotype" w:eastAsia="Batang" w:hAnsi="Palatino Linotype" w:cs="Tahoma"/>
          <w:b/>
          <w:bCs/>
          <w:sz w:val="22"/>
          <w:szCs w:val="24"/>
        </w:rPr>
        <w:t xml:space="preserve"> </w:t>
      </w:r>
      <w:r w:rsidR="00BE4843" w:rsidRPr="004059FB">
        <w:rPr>
          <w:rFonts w:ascii="Palatino Linotype" w:eastAsia="Batang" w:hAnsi="Palatino Linotype" w:cs="Tahoma"/>
          <w:bCs/>
          <w:sz w:val="22"/>
          <w:szCs w:val="22"/>
        </w:rPr>
        <w:t xml:space="preserve">El </w:t>
      </w:r>
      <w:r w:rsidR="00C528A8">
        <w:rPr>
          <w:rFonts w:ascii="Palatino Linotype" w:eastAsia="Batang" w:hAnsi="Palatino Linotype" w:cs="Tahoma"/>
          <w:bCs/>
          <w:sz w:val="22"/>
          <w:szCs w:val="22"/>
        </w:rPr>
        <w:t>once de enero de dos mil diecinueve</w:t>
      </w:r>
      <w:r w:rsidR="00BE4843" w:rsidRPr="004059FB">
        <w:rPr>
          <w:rFonts w:ascii="Palatino Linotype" w:eastAsia="Batang" w:hAnsi="Palatino Linotype" w:cs="Tahoma"/>
          <w:bCs/>
          <w:sz w:val="22"/>
          <w:szCs w:val="22"/>
        </w:rPr>
        <w:t xml:space="preserve">, el </w:t>
      </w:r>
      <w:r w:rsidR="00BE4843" w:rsidRPr="004059FB">
        <w:rPr>
          <w:rFonts w:ascii="Palatino Linotype" w:hAnsi="Palatino Linotype" w:cs="Tahoma"/>
          <w:sz w:val="22"/>
          <w:szCs w:val="22"/>
          <w:lang w:val="es-ES"/>
        </w:rPr>
        <w:t>Sistema de Acceso a la Información Mexiquense (SAIMEX),</w:t>
      </w:r>
      <w:r w:rsidR="00BE4843" w:rsidRPr="004059FB">
        <w:rPr>
          <w:rFonts w:ascii="Palatino Linotype" w:eastAsia="Batang" w:hAnsi="Palatino Linotype" w:cs="Tahoma"/>
          <w:bCs/>
          <w:sz w:val="22"/>
          <w:szCs w:val="22"/>
        </w:rPr>
        <w:t xml:space="preserve"> asignó el número de expediente </w:t>
      </w:r>
      <w:r w:rsidR="00C528A8">
        <w:rPr>
          <w:rFonts w:ascii="Palatino Linotype" w:eastAsia="Batang" w:hAnsi="Palatino Linotype" w:cs="Tahoma"/>
          <w:bCs/>
          <w:sz w:val="22"/>
          <w:szCs w:val="22"/>
        </w:rPr>
        <w:t>00111/INFOEM/IP/RR/2019</w:t>
      </w:r>
      <w:r w:rsidR="00BE4843" w:rsidRPr="004059FB">
        <w:rPr>
          <w:rFonts w:ascii="Palatino Linotype" w:eastAsia="Batang" w:hAnsi="Palatino Linotype" w:cs="Tahoma"/>
          <w:bCs/>
          <w:sz w:val="22"/>
          <w:szCs w:val="22"/>
        </w:rPr>
        <w:t>,</w:t>
      </w:r>
      <w:r w:rsidR="00AE489D" w:rsidRPr="004059FB">
        <w:rPr>
          <w:rFonts w:ascii="Palatino Linotype" w:eastAsia="Batang" w:hAnsi="Palatino Linotype" w:cs="Tahoma"/>
          <w:bCs/>
          <w:sz w:val="22"/>
          <w:szCs w:val="22"/>
        </w:rPr>
        <w:t xml:space="preserve"> </w:t>
      </w:r>
      <w:r w:rsidR="00BE4843" w:rsidRPr="004059FB">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Pr>
          <w:rFonts w:ascii="Palatino Linotype" w:eastAsia="Batang" w:hAnsi="Palatino Linotype" w:cs="Tahoma"/>
          <w:bCs/>
          <w:sz w:val="22"/>
          <w:szCs w:val="22"/>
        </w:rPr>
        <w:t>,</w:t>
      </w:r>
      <w:r w:rsidR="00BE4843" w:rsidRPr="004059FB">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4059FB" w:rsidRDefault="00BE4843" w:rsidP="00C86499">
      <w:pPr>
        <w:spacing w:line="360" w:lineRule="auto"/>
        <w:ind w:left="708"/>
        <w:jc w:val="both"/>
        <w:rPr>
          <w:rFonts w:ascii="Palatino Linotype" w:eastAsia="Batang" w:hAnsi="Palatino Linotype" w:cs="Tahoma"/>
          <w:bCs/>
          <w:sz w:val="22"/>
          <w:szCs w:val="24"/>
        </w:rPr>
      </w:pPr>
    </w:p>
    <w:p w14:paraId="46C5B353" w14:textId="14F70A24" w:rsidR="00B31222" w:rsidRDefault="00625DFB" w:rsidP="00C86499">
      <w:pPr>
        <w:spacing w:line="360" w:lineRule="auto"/>
        <w:jc w:val="both"/>
        <w:rPr>
          <w:rFonts w:ascii="Palatino Linotype" w:eastAsia="Batang" w:hAnsi="Palatino Linotype" w:cs="Tahoma"/>
          <w:bCs/>
          <w:sz w:val="22"/>
          <w:szCs w:val="24"/>
          <w:lang w:val="es-ES_tradnl"/>
        </w:rPr>
      </w:pPr>
      <w:r w:rsidRPr="004059FB">
        <w:rPr>
          <w:rFonts w:ascii="Palatino Linotype" w:eastAsia="Batang" w:hAnsi="Palatino Linotype" w:cs="Tahoma"/>
          <w:b/>
          <w:bCs/>
          <w:sz w:val="22"/>
          <w:szCs w:val="24"/>
        </w:rPr>
        <w:t>b</w:t>
      </w:r>
      <w:r w:rsidR="009F46DC" w:rsidRPr="004059FB">
        <w:rPr>
          <w:rFonts w:ascii="Palatino Linotype" w:eastAsia="Batang" w:hAnsi="Palatino Linotype" w:cs="Tahoma"/>
          <w:b/>
          <w:bCs/>
          <w:sz w:val="22"/>
          <w:szCs w:val="24"/>
        </w:rPr>
        <w:t xml:space="preserve">) </w:t>
      </w:r>
      <w:r w:rsidR="00B31222" w:rsidRPr="004059FB">
        <w:rPr>
          <w:rFonts w:ascii="Palatino Linotype" w:eastAsia="Batang" w:hAnsi="Palatino Linotype" w:cs="Tahoma"/>
          <w:b/>
          <w:bCs/>
          <w:sz w:val="22"/>
          <w:szCs w:val="24"/>
        </w:rPr>
        <w:t>Admisión del</w:t>
      </w:r>
      <w:r w:rsidR="00AE489D" w:rsidRPr="004059FB">
        <w:rPr>
          <w:rFonts w:ascii="Palatino Linotype" w:eastAsia="Batang" w:hAnsi="Palatino Linotype" w:cs="Tahoma"/>
          <w:b/>
          <w:bCs/>
          <w:sz w:val="22"/>
          <w:szCs w:val="24"/>
        </w:rPr>
        <w:t xml:space="preserve"> </w:t>
      </w:r>
      <w:r w:rsidR="00C459A9" w:rsidRPr="004059FB">
        <w:rPr>
          <w:rFonts w:ascii="Palatino Linotype" w:hAnsi="Palatino Linotype" w:cs="Tahoma"/>
          <w:b/>
          <w:sz w:val="22"/>
          <w:szCs w:val="24"/>
        </w:rPr>
        <w:t>Recurso de Revisión</w:t>
      </w:r>
      <w:r w:rsidR="00B31222" w:rsidRPr="004059FB">
        <w:rPr>
          <w:rFonts w:ascii="Palatino Linotype" w:eastAsia="Batang" w:hAnsi="Palatino Linotype" w:cs="Tahoma"/>
          <w:b/>
          <w:bCs/>
          <w:sz w:val="22"/>
          <w:szCs w:val="24"/>
          <w:lang w:val="es-ES_tradnl"/>
        </w:rPr>
        <w:t xml:space="preserve">. </w:t>
      </w:r>
      <w:r w:rsidR="00BE4843" w:rsidRPr="004059FB">
        <w:rPr>
          <w:rFonts w:ascii="Palatino Linotype" w:eastAsia="Batang" w:hAnsi="Palatino Linotype" w:cs="Tahoma"/>
          <w:bCs/>
          <w:sz w:val="22"/>
          <w:szCs w:val="24"/>
          <w:lang w:val="es-ES_tradnl"/>
        </w:rPr>
        <w:t xml:space="preserve">El </w:t>
      </w:r>
      <w:r w:rsidR="00C528A8">
        <w:rPr>
          <w:rFonts w:ascii="Palatino Linotype" w:eastAsia="Batang" w:hAnsi="Palatino Linotype" w:cs="Tahoma"/>
          <w:bCs/>
          <w:sz w:val="22"/>
          <w:szCs w:val="24"/>
          <w:lang w:val="es-ES_tradnl"/>
        </w:rPr>
        <w:t>diecisiete de enero de dos mil diecinueve</w:t>
      </w:r>
      <w:r w:rsidR="00BE4843" w:rsidRPr="004059FB">
        <w:rPr>
          <w:rFonts w:ascii="Palatino Linotype" w:eastAsia="Batang" w:hAnsi="Palatino Linotype" w:cs="Tahoma"/>
          <w:bCs/>
          <w:sz w:val="22"/>
          <w:szCs w:val="24"/>
          <w:lang w:val="es-ES_tradnl"/>
        </w:rPr>
        <w:t xml:space="preserve">, se acordó la admisión del Recurso de Revisión interpuesto por </w:t>
      </w:r>
      <w:r w:rsidR="00BF3906">
        <w:rPr>
          <w:rFonts w:ascii="Palatino Linotype" w:eastAsia="Batang" w:hAnsi="Palatino Linotype" w:cs="Tahoma"/>
          <w:bCs/>
          <w:sz w:val="22"/>
          <w:szCs w:val="24"/>
          <w:lang w:val="es-ES_tradnl"/>
        </w:rPr>
        <w:t>la</w:t>
      </w:r>
      <w:r w:rsidR="00BE4843" w:rsidRPr="004059FB">
        <w:rPr>
          <w:rFonts w:ascii="Palatino Linotype" w:eastAsia="Batang" w:hAnsi="Palatino Linotype" w:cs="Tahoma"/>
          <w:bCs/>
          <w:sz w:val="22"/>
          <w:szCs w:val="24"/>
          <w:lang w:val="es-ES_tradnl"/>
        </w:rPr>
        <w:t xml:space="preserve"> Recurrente en contra del </w:t>
      </w:r>
      <w:r w:rsidR="00141895">
        <w:rPr>
          <w:rFonts w:ascii="Palatino Linotype" w:eastAsia="Batang" w:hAnsi="Palatino Linotype" w:cs="Tahoma"/>
          <w:bCs/>
          <w:sz w:val="22"/>
          <w:szCs w:val="24"/>
          <w:lang w:val="es-ES_tradnl"/>
        </w:rPr>
        <w:t>Sujeto Obligado</w:t>
      </w:r>
      <w:r w:rsidR="00BE4843" w:rsidRPr="004059FB">
        <w:rPr>
          <w:rFonts w:ascii="Palatino Linotype" w:eastAsia="Batang" w:hAnsi="Palatino Linotype" w:cs="Tahoma"/>
          <w:bCs/>
          <w:sz w:val="22"/>
          <w:szCs w:val="24"/>
          <w:lang w:val="es-ES_tradnl"/>
        </w:rPr>
        <w:t>, en términos del artículo 185, fracciones I y II</w:t>
      </w:r>
      <w:r w:rsidR="00317A37">
        <w:rPr>
          <w:rFonts w:ascii="Palatino Linotype" w:eastAsia="Batang" w:hAnsi="Palatino Linotype" w:cs="Tahoma"/>
          <w:bCs/>
          <w:sz w:val="22"/>
          <w:szCs w:val="24"/>
          <w:lang w:val="es-ES_tradnl"/>
        </w:rPr>
        <w:t>,</w:t>
      </w:r>
      <w:r w:rsidR="00BE4843" w:rsidRPr="004059FB">
        <w:rPr>
          <w:rFonts w:ascii="Palatino Linotype" w:eastAsia="Batang" w:hAnsi="Palatino Linotype" w:cs="Tahoma"/>
          <w:bCs/>
          <w:sz w:val="22"/>
          <w:szCs w:val="24"/>
          <w:lang w:val="es-ES_tradnl"/>
        </w:rPr>
        <w:t xml:space="preserve">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w:t>
      </w:r>
    </w:p>
    <w:p w14:paraId="0F70D809" w14:textId="77777777" w:rsidR="00FE53BC" w:rsidRDefault="00FE53BC" w:rsidP="00C86499">
      <w:pPr>
        <w:spacing w:line="360" w:lineRule="auto"/>
        <w:jc w:val="both"/>
        <w:rPr>
          <w:rFonts w:ascii="Palatino Linotype" w:eastAsia="Batang" w:hAnsi="Palatino Linotype" w:cs="Tahoma"/>
          <w:bCs/>
          <w:sz w:val="22"/>
          <w:szCs w:val="24"/>
          <w:lang w:val="es-ES_tradnl"/>
        </w:rPr>
      </w:pPr>
    </w:p>
    <w:p w14:paraId="3BE44E9D" w14:textId="3F0842A5" w:rsidR="00BC3602" w:rsidRDefault="00BC3602" w:rsidP="00BC3602">
      <w:pPr>
        <w:tabs>
          <w:tab w:val="left" w:pos="567"/>
        </w:tabs>
        <w:spacing w:line="360" w:lineRule="auto"/>
        <w:jc w:val="both"/>
        <w:rPr>
          <w:rFonts w:ascii="Palatino Linotype" w:hAnsi="Palatino Linotype" w:cs="Tahoma"/>
          <w:sz w:val="22"/>
          <w:szCs w:val="22"/>
          <w:lang w:val="es-ES"/>
        </w:rPr>
      </w:pPr>
      <w:r w:rsidRPr="004059FB">
        <w:rPr>
          <w:rFonts w:ascii="Palatino Linotype" w:hAnsi="Palatino Linotype" w:cs="Tahoma"/>
          <w:b/>
          <w:sz w:val="22"/>
          <w:szCs w:val="24"/>
        </w:rPr>
        <w:t xml:space="preserve">c) </w:t>
      </w:r>
      <w:r>
        <w:rPr>
          <w:rFonts w:ascii="Palatino Linotype" w:hAnsi="Palatino Linotype" w:cs="Tahoma"/>
          <w:b/>
          <w:sz w:val="22"/>
          <w:szCs w:val="24"/>
        </w:rPr>
        <w:t xml:space="preserve">Manifestaciones de la ahora Recurrente: </w:t>
      </w:r>
      <w:r>
        <w:rPr>
          <w:rFonts w:ascii="Palatino Linotype" w:hAnsi="Palatino Linotype" w:cs="Tahoma"/>
          <w:sz w:val="22"/>
          <w:szCs w:val="24"/>
        </w:rPr>
        <w:t xml:space="preserve">El catorce de febrero de dos mil diecinueve, se recibió, a través del </w:t>
      </w:r>
      <w:r>
        <w:rPr>
          <w:rFonts w:ascii="Palatino Linotype" w:hAnsi="Palatino Linotype" w:cs="Tahoma"/>
          <w:sz w:val="22"/>
          <w:szCs w:val="22"/>
        </w:rPr>
        <w:t xml:space="preserve">Sistema </w:t>
      </w:r>
      <w:r w:rsidRPr="00264982">
        <w:rPr>
          <w:rFonts w:ascii="Palatino Linotype" w:hAnsi="Palatino Linotype" w:cs="Tahoma"/>
          <w:sz w:val="22"/>
          <w:szCs w:val="22"/>
          <w:lang w:val="es-ES"/>
        </w:rPr>
        <w:t>de Acceso a la Información Mexiquense (SAIMEX)</w:t>
      </w:r>
      <w:r>
        <w:rPr>
          <w:rFonts w:ascii="Palatino Linotype" w:hAnsi="Palatino Linotype" w:cs="Tahoma"/>
          <w:sz w:val="22"/>
          <w:szCs w:val="22"/>
          <w:lang w:val="es-ES"/>
        </w:rPr>
        <w:t>, un escrito libre, de la misma fecha de recepción, suscrito por la Solicitante, en la cual precisa lo siguiente:</w:t>
      </w:r>
    </w:p>
    <w:p w14:paraId="40A8ACC2" w14:textId="77777777" w:rsidR="00BC3602" w:rsidRDefault="00BC3602" w:rsidP="00BC3602">
      <w:pPr>
        <w:tabs>
          <w:tab w:val="left" w:pos="567"/>
        </w:tabs>
        <w:spacing w:line="360" w:lineRule="auto"/>
        <w:jc w:val="both"/>
        <w:rPr>
          <w:rFonts w:ascii="Palatino Linotype" w:hAnsi="Palatino Linotype" w:cs="Tahoma"/>
          <w:sz w:val="22"/>
          <w:szCs w:val="22"/>
          <w:lang w:val="es-ES"/>
        </w:rPr>
      </w:pPr>
    </w:p>
    <w:p w14:paraId="21F87282" w14:textId="77777777" w:rsidR="00BC3602" w:rsidRPr="00E80B60" w:rsidRDefault="00BC3602" w:rsidP="00BC3602">
      <w:pPr>
        <w:autoSpaceDE w:val="0"/>
        <w:autoSpaceDN w:val="0"/>
        <w:adjustRightInd w:val="0"/>
        <w:spacing w:line="360" w:lineRule="auto"/>
        <w:ind w:left="567" w:right="567"/>
        <w:jc w:val="both"/>
        <w:rPr>
          <w:rFonts w:ascii="Palatino Linotype" w:hAnsi="Palatino Linotype" w:cs="Tahoma"/>
        </w:rPr>
      </w:pPr>
      <w:r w:rsidRPr="00E80B60">
        <w:rPr>
          <w:rFonts w:ascii="Palatino Linotype" w:hAnsi="Palatino Linotype" w:cs="Tahoma"/>
        </w:rPr>
        <w:t>“…</w:t>
      </w:r>
    </w:p>
    <w:p w14:paraId="534DAB82" w14:textId="77777777" w:rsidR="00BC3602" w:rsidRDefault="00BC3602" w:rsidP="00BC3602">
      <w:pPr>
        <w:autoSpaceDE w:val="0"/>
        <w:autoSpaceDN w:val="0"/>
        <w:adjustRightInd w:val="0"/>
        <w:spacing w:line="360" w:lineRule="auto"/>
        <w:ind w:left="567" w:right="567"/>
        <w:jc w:val="both"/>
        <w:rPr>
          <w:rFonts w:ascii="Palatino Linotype" w:hAnsi="Palatino Linotype" w:cs="Tahoma"/>
        </w:rPr>
      </w:pPr>
      <w:r w:rsidRPr="00E80B60">
        <w:rPr>
          <w:rFonts w:ascii="Palatino Linotype" w:hAnsi="Palatino Linotype" w:cs="Tahoma"/>
        </w:rPr>
        <w:t>En fecha 03 de diciembre de 2018 mediante la plataforma denominada SAIMEX,</w:t>
      </w:r>
      <w:r>
        <w:rPr>
          <w:rFonts w:ascii="Palatino Linotype" w:hAnsi="Palatino Linotype" w:cs="Tahoma"/>
        </w:rPr>
        <w:t xml:space="preserve"> </w:t>
      </w:r>
      <w:r w:rsidRPr="00E80B60">
        <w:rPr>
          <w:rFonts w:ascii="Palatino Linotype" w:hAnsi="Palatino Linotype" w:cs="Tahoma"/>
        </w:rPr>
        <w:t>solicité a la Agrupación de Trabajadores Académicos al Servicio del Colegio</w:t>
      </w:r>
      <w:r>
        <w:rPr>
          <w:rFonts w:ascii="Palatino Linotype" w:hAnsi="Palatino Linotype" w:cs="Tahoma"/>
        </w:rPr>
        <w:t xml:space="preserve"> </w:t>
      </w:r>
      <w:r w:rsidRPr="00E80B60">
        <w:rPr>
          <w:rFonts w:ascii="Palatino Linotype" w:hAnsi="Palatino Linotype" w:cs="Tahoma"/>
        </w:rPr>
        <w:t>de Estudios Científicos y Tecnológicos del Estado de México</w:t>
      </w:r>
      <w:r>
        <w:rPr>
          <w:rFonts w:ascii="Palatino Linotype" w:hAnsi="Palatino Linotype" w:cs="Tahoma"/>
        </w:rPr>
        <w:t xml:space="preserve"> </w:t>
      </w:r>
      <w:r w:rsidRPr="00E80B60">
        <w:rPr>
          <w:rFonts w:ascii="Palatino Linotype" w:hAnsi="Palatino Linotype" w:cs="Tahoma"/>
        </w:rPr>
        <w:t>(</w:t>
      </w:r>
      <w:proofErr w:type="spellStart"/>
      <w:r w:rsidRPr="00E80B60">
        <w:rPr>
          <w:rFonts w:ascii="Palatino Linotype" w:hAnsi="Palatino Linotype" w:cs="Tahoma"/>
        </w:rPr>
        <w:t>ATASCECYTEM</w:t>
      </w:r>
      <w:proofErr w:type="spellEnd"/>
      <w:r w:rsidRPr="00E80B60">
        <w:rPr>
          <w:rFonts w:ascii="Palatino Linotype" w:hAnsi="Palatino Linotype" w:cs="Tahoma"/>
        </w:rPr>
        <w:t>), la siguiente información:</w:t>
      </w:r>
    </w:p>
    <w:p w14:paraId="65B9829A" w14:textId="77777777" w:rsidR="00BC3602" w:rsidRDefault="00BC3602" w:rsidP="00BC3602">
      <w:pPr>
        <w:autoSpaceDE w:val="0"/>
        <w:autoSpaceDN w:val="0"/>
        <w:adjustRightInd w:val="0"/>
        <w:spacing w:line="360" w:lineRule="auto"/>
        <w:ind w:left="567" w:right="567"/>
        <w:jc w:val="both"/>
        <w:rPr>
          <w:rFonts w:ascii="Palatino Linotype" w:hAnsi="Palatino Linotype" w:cs="Tahoma"/>
        </w:rPr>
      </w:pPr>
    </w:p>
    <w:p w14:paraId="18D428C3" w14:textId="77777777" w:rsidR="00BC3602" w:rsidRDefault="00BC3602" w:rsidP="00BC3602">
      <w:pPr>
        <w:autoSpaceDE w:val="0"/>
        <w:autoSpaceDN w:val="0"/>
        <w:adjustRightInd w:val="0"/>
        <w:spacing w:line="360" w:lineRule="auto"/>
        <w:ind w:left="567" w:right="567"/>
        <w:jc w:val="center"/>
        <w:rPr>
          <w:rFonts w:ascii="Palatino Linotype" w:hAnsi="Palatino Linotype" w:cs="Tahoma"/>
        </w:rPr>
      </w:pPr>
      <w:r>
        <w:rPr>
          <w:rFonts w:ascii="Palatino Linotype" w:hAnsi="Palatino Linotype" w:cs="Tahoma"/>
        </w:rPr>
        <w:t>[Se reproduce la solicitud de mérito]</w:t>
      </w:r>
    </w:p>
    <w:p w14:paraId="1E2C7A03" w14:textId="77777777" w:rsidR="00BC3602" w:rsidRDefault="00BC3602" w:rsidP="00BC3602">
      <w:pPr>
        <w:autoSpaceDE w:val="0"/>
        <w:autoSpaceDN w:val="0"/>
        <w:adjustRightInd w:val="0"/>
        <w:spacing w:line="360" w:lineRule="auto"/>
        <w:ind w:left="567" w:right="567"/>
        <w:jc w:val="center"/>
        <w:rPr>
          <w:rFonts w:ascii="Palatino Linotype" w:hAnsi="Palatino Linotype" w:cs="Tahoma"/>
        </w:rPr>
      </w:pPr>
    </w:p>
    <w:p w14:paraId="2B518F45" w14:textId="77777777" w:rsidR="00BC3602" w:rsidRDefault="00BC3602" w:rsidP="00BC3602">
      <w:pPr>
        <w:autoSpaceDE w:val="0"/>
        <w:autoSpaceDN w:val="0"/>
        <w:adjustRightInd w:val="0"/>
        <w:spacing w:line="360" w:lineRule="auto"/>
        <w:ind w:left="567" w:right="567"/>
        <w:jc w:val="both"/>
        <w:rPr>
          <w:rFonts w:ascii="Palatino Linotype" w:hAnsi="Palatino Linotype" w:cs="Tahoma"/>
        </w:rPr>
      </w:pPr>
      <w:r w:rsidRPr="00E80B60">
        <w:rPr>
          <w:rFonts w:ascii="Palatino Linotype" w:hAnsi="Palatino Linotype" w:cs="Tahoma"/>
        </w:rPr>
        <w:t>La anterior petición de información generó un folio con la denominación:</w:t>
      </w:r>
      <w:r>
        <w:rPr>
          <w:rFonts w:ascii="Palatino Linotype" w:hAnsi="Palatino Linotype" w:cs="Tahoma"/>
        </w:rPr>
        <w:t xml:space="preserve"> </w:t>
      </w:r>
      <w:r w:rsidRPr="00E80B60">
        <w:rPr>
          <w:rFonts w:ascii="Palatino Linotype" w:hAnsi="Palatino Linotype" w:cs="Tahoma"/>
        </w:rPr>
        <w:t>00030/</w:t>
      </w:r>
      <w:proofErr w:type="spellStart"/>
      <w:r w:rsidRPr="00E80B60">
        <w:rPr>
          <w:rFonts w:ascii="Palatino Linotype" w:hAnsi="Palatino Linotype" w:cs="Tahoma"/>
        </w:rPr>
        <w:t>ATASCECYTE</w:t>
      </w:r>
      <w:proofErr w:type="spellEnd"/>
      <w:r w:rsidRPr="00E80B60">
        <w:rPr>
          <w:rFonts w:ascii="Palatino Linotype" w:hAnsi="Palatino Linotype" w:cs="Tahoma"/>
        </w:rPr>
        <w:t>/IP/2018. Al término del plazo marcado por la Ley de</w:t>
      </w:r>
      <w:r>
        <w:rPr>
          <w:rFonts w:ascii="Palatino Linotype" w:hAnsi="Palatino Linotype" w:cs="Tahoma"/>
        </w:rPr>
        <w:t xml:space="preserve"> </w:t>
      </w:r>
      <w:r w:rsidRPr="00E80B60">
        <w:rPr>
          <w:rFonts w:ascii="Palatino Linotype" w:hAnsi="Palatino Linotype" w:cs="Tahoma"/>
        </w:rPr>
        <w:t>Transparencia y Acceso a la Información Pública del Estado de México y Municipios,</w:t>
      </w:r>
      <w:r>
        <w:rPr>
          <w:rFonts w:ascii="Palatino Linotype" w:hAnsi="Palatino Linotype" w:cs="Tahoma"/>
        </w:rPr>
        <w:t xml:space="preserve"> </w:t>
      </w:r>
      <w:r w:rsidRPr="00E80B60">
        <w:rPr>
          <w:rFonts w:ascii="Palatino Linotype" w:hAnsi="Palatino Linotype" w:cs="Tahoma"/>
        </w:rPr>
        <w:t>se visualiza en la plataforma SAIMEX que la Agrupación no respondió</w:t>
      </w:r>
      <w:r>
        <w:rPr>
          <w:rFonts w:ascii="Palatino Linotype" w:hAnsi="Palatino Linotype" w:cs="Tahoma"/>
        </w:rPr>
        <w:t xml:space="preserve"> </w:t>
      </w:r>
      <w:r w:rsidRPr="00E80B60">
        <w:rPr>
          <w:rFonts w:ascii="Palatino Linotype" w:hAnsi="Palatino Linotype" w:cs="Tahoma"/>
        </w:rPr>
        <w:t>absolutamente nada a la solicitud de información (hasta la fecha no se ha hecho),</w:t>
      </w:r>
      <w:r>
        <w:rPr>
          <w:rFonts w:ascii="Palatino Linotype" w:hAnsi="Palatino Linotype" w:cs="Tahoma"/>
        </w:rPr>
        <w:t xml:space="preserve"> </w:t>
      </w:r>
      <w:r w:rsidRPr="00E80B60">
        <w:rPr>
          <w:rFonts w:ascii="Palatino Linotype" w:hAnsi="Palatino Linotype" w:cs="Tahoma"/>
        </w:rPr>
        <w:t>por lo cual tomé la decisión de interponer un recurso de revisión con el folio</w:t>
      </w:r>
      <w:r>
        <w:rPr>
          <w:rFonts w:ascii="Palatino Linotype" w:hAnsi="Palatino Linotype" w:cs="Tahoma"/>
        </w:rPr>
        <w:t xml:space="preserve"> </w:t>
      </w:r>
      <w:r w:rsidRPr="00E80B60">
        <w:rPr>
          <w:rFonts w:ascii="Palatino Linotype" w:hAnsi="Palatino Linotype" w:cs="Tahoma"/>
        </w:rPr>
        <w:t>00111/INFOEM/IP/RR/2019 en fecha 11 de Enero de 2019 y aceptado por el</w:t>
      </w:r>
      <w:r>
        <w:rPr>
          <w:rFonts w:ascii="Palatino Linotype" w:hAnsi="Palatino Linotype" w:cs="Tahoma"/>
        </w:rPr>
        <w:t xml:space="preserve"> </w:t>
      </w:r>
      <w:r w:rsidRPr="00E80B60">
        <w:rPr>
          <w:rFonts w:ascii="Palatino Linotype" w:hAnsi="Palatino Linotype" w:cs="Tahoma"/>
        </w:rPr>
        <w:t>respetado Señor Comisionado del INFOEM Luís Gustavo Parra Noriega el día 17</w:t>
      </w:r>
      <w:r>
        <w:rPr>
          <w:rFonts w:ascii="Palatino Linotype" w:hAnsi="Palatino Linotype" w:cs="Tahoma"/>
        </w:rPr>
        <w:t xml:space="preserve"> </w:t>
      </w:r>
      <w:r w:rsidRPr="00E80B60">
        <w:rPr>
          <w:rFonts w:ascii="Palatino Linotype" w:hAnsi="Palatino Linotype" w:cs="Tahoma"/>
        </w:rPr>
        <w:t>de Enero de 2019.</w:t>
      </w:r>
    </w:p>
    <w:p w14:paraId="72F21D29" w14:textId="77777777" w:rsidR="00BC3602" w:rsidRPr="00E80B60" w:rsidRDefault="00BC3602" w:rsidP="00BC3602">
      <w:pPr>
        <w:autoSpaceDE w:val="0"/>
        <w:autoSpaceDN w:val="0"/>
        <w:adjustRightInd w:val="0"/>
        <w:spacing w:line="360" w:lineRule="auto"/>
        <w:ind w:left="567" w:right="567"/>
        <w:jc w:val="both"/>
        <w:rPr>
          <w:rFonts w:ascii="Palatino Linotype" w:hAnsi="Palatino Linotype" w:cs="Tahoma"/>
        </w:rPr>
      </w:pPr>
    </w:p>
    <w:p w14:paraId="4D559898" w14:textId="77777777" w:rsidR="00BC3602" w:rsidRDefault="00BC3602" w:rsidP="00BC3602">
      <w:pPr>
        <w:autoSpaceDE w:val="0"/>
        <w:autoSpaceDN w:val="0"/>
        <w:adjustRightInd w:val="0"/>
        <w:spacing w:line="360" w:lineRule="auto"/>
        <w:ind w:left="567" w:right="567"/>
        <w:jc w:val="both"/>
        <w:rPr>
          <w:rFonts w:ascii="Palatino Linotype" w:hAnsi="Palatino Linotype" w:cs="Tahoma"/>
        </w:rPr>
      </w:pPr>
      <w:r w:rsidRPr="00E80B60">
        <w:rPr>
          <w:rFonts w:ascii="Palatino Linotype" w:hAnsi="Palatino Linotype" w:cs="Tahoma"/>
        </w:rPr>
        <w:t>Expongo que, el acto de omisión, olvido o evasión, de la solicitud de información y</w:t>
      </w:r>
      <w:r>
        <w:rPr>
          <w:rFonts w:ascii="Palatino Linotype" w:hAnsi="Palatino Linotype" w:cs="Tahoma"/>
        </w:rPr>
        <w:t xml:space="preserve"> </w:t>
      </w:r>
      <w:r w:rsidRPr="00E80B60">
        <w:rPr>
          <w:rFonts w:ascii="Palatino Linotype" w:hAnsi="Palatino Linotype" w:cs="Tahoma"/>
        </w:rPr>
        <w:t>la evidente conducta de no responder a ninguna repregunta que se planteó en la</w:t>
      </w:r>
      <w:r>
        <w:rPr>
          <w:rFonts w:ascii="Palatino Linotype" w:hAnsi="Palatino Linotype" w:cs="Tahoma"/>
        </w:rPr>
        <w:t xml:space="preserve"> </w:t>
      </w:r>
      <w:r w:rsidRPr="00E80B60">
        <w:rPr>
          <w:rFonts w:ascii="Palatino Linotype" w:hAnsi="Palatino Linotype" w:cs="Tahoma"/>
        </w:rPr>
        <w:t>solicitud de información descrita previamente, conlleva a una evidente violación a la</w:t>
      </w:r>
      <w:r>
        <w:rPr>
          <w:rFonts w:ascii="Palatino Linotype" w:hAnsi="Palatino Linotype" w:cs="Tahoma"/>
        </w:rPr>
        <w:t xml:space="preserve"> </w:t>
      </w:r>
      <w:r w:rsidRPr="00E80B60">
        <w:rPr>
          <w:rFonts w:ascii="Palatino Linotype" w:hAnsi="Palatino Linotype" w:cs="Tahoma"/>
        </w:rPr>
        <w:t>Ley de Transparencia y Acceso a la Información Pública del Estado de México y</w:t>
      </w:r>
      <w:r>
        <w:rPr>
          <w:rFonts w:ascii="Palatino Linotype" w:hAnsi="Palatino Linotype" w:cs="Tahoma"/>
        </w:rPr>
        <w:t xml:space="preserve"> </w:t>
      </w:r>
      <w:r w:rsidRPr="00E80B60">
        <w:rPr>
          <w:rFonts w:ascii="Palatino Linotype" w:hAnsi="Palatino Linotype" w:cs="Tahoma"/>
        </w:rPr>
        <w:t>Municipios, al Pacto Internacional de Derechos Civiles y Políticos, a la Convención</w:t>
      </w:r>
      <w:r>
        <w:rPr>
          <w:rFonts w:ascii="Palatino Linotype" w:hAnsi="Palatino Linotype" w:cs="Tahoma"/>
        </w:rPr>
        <w:t xml:space="preserve"> </w:t>
      </w:r>
      <w:r w:rsidRPr="00E80B60">
        <w:rPr>
          <w:rFonts w:ascii="Palatino Linotype" w:hAnsi="Palatino Linotype" w:cs="Tahoma"/>
        </w:rPr>
        <w:t>Americana sobre Derechos Humanos, ambos en lo que respecta a la trasgresión al</w:t>
      </w:r>
      <w:r>
        <w:rPr>
          <w:rFonts w:ascii="Palatino Linotype" w:hAnsi="Palatino Linotype" w:cs="Tahoma"/>
        </w:rPr>
        <w:t xml:space="preserve"> </w:t>
      </w:r>
      <w:r w:rsidRPr="00E80B60">
        <w:rPr>
          <w:rFonts w:ascii="Palatino Linotype" w:hAnsi="Palatino Linotype" w:cs="Tahoma"/>
        </w:rPr>
        <w:t xml:space="preserve">derecho humano de </w:t>
      </w:r>
      <w:r w:rsidRPr="00E80B60">
        <w:rPr>
          <w:rFonts w:ascii="Palatino Linotype" w:hAnsi="Palatino Linotype" w:cs="Tahoma"/>
        </w:rPr>
        <w:lastRenderedPageBreak/>
        <w:t>acceso a la información. También representa una violación al</w:t>
      </w:r>
      <w:r>
        <w:rPr>
          <w:rFonts w:ascii="Palatino Linotype" w:hAnsi="Palatino Linotype" w:cs="Tahoma"/>
        </w:rPr>
        <w:t xml:space="preserve"> </w:t>
      </w:r>
      <w:r w:rsidRPr="00E80B60">
        <w:rPr>
          <w:rFonts w:ascii="Palatino Linotype" w:hAnsi="Palatino Linotype" w:cs="Tahoma"/>
        </w:rPr>
        <w:t>Sistema Estatal Anticorrupción por el atropello a la rendición de cuentas y la</w:t>
      </w:r>
      <w:r>
        <w:rPr>
          <w:rFonts w:ascii="Palatino Linotype" w:hAnsi="Palatino Linotype" w:cs="Tahoma"/>
        </w:rPr>
        <w:t xml:space="preserve"> </w:t>
      </w:r>
      <w:r w:rsidRPr="00E80B60">
        <w:rPr>
          <w:rFonts w:ascii="Palatino Linotype" w:hAnsi="Palatino Linotype" w:cs="Tahoma"/>
        </w:rPr>
        <w:t>transparencia y por ende, la violación a la Constitución Política del Estado de México</w:t>
      </w:r>
      <w:r>
        <w:rPr>
          <w:rFonts w:ascii="Palatino Linotype" w:hAnsi="Palatino Linotype" w:cs="Tahoma"/>
        </w:rPr>
        <w:t xml:space="preserve"> </w:t>
      </w:r>
      <w:r w:rsidRPr="00E80B60">
        <w:rPr>
          <w:rFonts w:ascii="Palatino Linotype" w:hAnsi="Palatino Linotype" w:cs="Tahoma"/>
        </w:rPr>
        <w:t>por la negativa de información y obstaculizar la transparencia.</w:t>
      </w:r>
      <w:r>
        <w:rPr>
          <w:rFonts w:ascii="Palatino Linotype" w:hAnsi="Palatino Linotype" w:cs="Tahoma"/>
        </w:rPr>
        <w:t xml:space="preserve"> </w:t>
      </w:r>
      <w:r w:rsidRPr="00E80B60">
        <w:rPr>
          <w:rFonts w:ascii="Palatino Linotype" w:hAnsi="Palatino Linotype" w:cs="Tahoma"/>
        </w:rPr>
        <w:t>He interpuesto más recursos de revisión a otras solicitudes, por lo que pido se revise</w:t>
      </w:r>
      <w:r>
        <w:rPr>
          <w:rFonts w:ascii="Palatino Linotype" w:hAnsi="Palatino Linotype" w:cs="Tahoma"/>
        </w:rPr>
        <w:t xml:space="preserve"> </w:t>
      </w:r>
      <w:r w:rsidRPr="00E80B60">
        <w:rPr>
          <w:rFonts w:ascii="Palatino Linotype" w:hAnsi="Palatino Linotype" w:cs="Tahoma"/>
        </w:rPr>
        <w:t>el caso y que no quede impune ya que esta agrupación me ha negado información</w:t>
      </w:r>
      <w:r>
        <w:rPr>
          <w:rFonts w:ascii="Palatino Linotype" w:hAnsi="Palatino Linotype" w:cs="Tahoma"/>
        </w:rPr>
        <w:t xml:space="preserve"> </w:t>
      </w:r>
      <w:r w:rsidRPr="00E80B60">
        <w:rPr>
          <w:rFonts w:ascii="Palatino Linotype" w:hAnsi="Palatino Linotype" w:cs="Tahoma"/>
        </w:rPr>
        <w:t>de forma sistemática y ha ocultado información.</w:t>
      </w:r>
    </w:p>
    <w:p w14:paraId="67CBCBDE" w14:textId="77777777" w:rsidR="00BC3602" w:rsidRPr="004059FB" w:rsidRDefault="00BC3602" w:rsidP="00BC3602">
      <w:pPr>
        <w:autoSpaceDE w:val="0"/>
        <w:autoSpaceDN w:val="0"/>
        <w:adjustRightInd w:val="0"/>
        <w:spacing w:line="360" w:lineRule="auto"/>
        <w:ind w:left="567" w:right="567"/>
        <w:jc w:val="both"/>
        <w:rPr>
          <w:rFonts w:ascii="Palatino Linotype" w:hAnsi="Palatino Linotype" w:cs="Tahoma"/>
        </w:rPr>
      </w:pPr>
      <w:r>
        <w:rPr>
          <w:rFonts w:ascii="Palatino Linotype" w:hAnsi="Palatino Linotype" w:cs="Tahoma"/>
        </w:rPr>
        <w:t>…</w:t>
      </w:r>
      <w:r w:rsidRPr="004059FB">
        <w:rPr>
          <w:rFonts w:ascii="Palatino Linotype" w:hAnsi="Palatino Linotype" w:cs="Tahoma"/>
        </w:rPr>
        <w:t>”</w:t>
      </w:r>
      <w:r>
        <w:rPr>
          <w:rFonts w:ascii="Palatino Linotype" w:hAnsi="Palatino Linotype" w:cs="Tahoma"/>
        </w:rPr>
        <w:t xml:space="preserve"> </w:t>
      </w:r>
    </w:p>
    <w:p w14:paraId="7A5D10D7" w14:textId="73FD68EF" w:rsidR="00FE53BC" w:rsidRPr="00FE53BC" w:rsidRDefault="00FE53BC" w:rsidP="00BC3602">
      <w:pPr>
        <w:spacing w:line="360" w:lineRule="auto"/>
        <w:jc w:val="both"/>
        <w:rPr>
          <w:rFonts w:ascii="Palatino Linotype" w:hAnsi="Palatino Linotype" w:cs="Tahoma"/>
          <w:bCs/>
          <w:sz w:val="22"/>
          <w:szCs w:val="24"/>
        </w:rPr>
      </w:pPr>
    </w:p>
    <w:p w14:paraId="50F64398" w14:textId="6554B6D9" w:rsidR="00C528A8" w:rsidRDefault="00BC3602" w:rsidP="00C86499">
      <w:pPr>
        <w:tabs>
          <w:tab w:val="left" w:pos="567"/>
        </w:tabs>
        <w:spacing w:line="360" w:lineRule="auto"/>
        <w:jc w:val="both"/>
        <w:rPr>
          <w:rFonts w:ascii="Palatino Linotype" w:hAnsi="Palatino Linotype" w:cs="Tahoma"/>
          <w:b/>
          <w:sz w:val="22"/>
          <w:szCs w:val="22"/>
        </w:rPr>
      </w:pPr>
      <w:r>
        <w:rPr>
          <w:rFonts w:ascii="Palatino Linotype" w:hAnsi="Palatino Linotype" w:cs="Tahoma"/>
          <w:b/>
          <w:sz w:val="22"/>
          <w:szCs w:val="24"/>
        </w:rPr>
        <w:t>d</w:t>
      </w:r>
      <w:r w:rsidR="00B31222" w:rsidRPr="004059FB">
        <w:rPr>
          <w:rFonts w:ascii="Palatino Linotype" w:hAnsi="Palatino Linotype" w:cs="Tahoma"/>
          <w:b/>
          <w:sz w:val="22"/>
          <w:szCs w:val="24"/>
        </w:rPr>
        <w:t xml:space="preserve">) </w:t>
      </w:r>
      <w:r w:rsidR="00C528A8" w:rsidRPr="00264982">
        <w:rPr>
          <w:rFonts w:ascii="Palatino Linotype" w:hAnsi="Palatino Linotype" w:cs="Tahoma"/>
          <w:b/>
          <w:sz w:val="22"/>
          <w:szCs w:val="22"/>
        </w:rPr>
        <w:t>Cierre de instrucción.</w:t>
      </w:r>
      <w:r w:rsidR="00C528A8" w:rsidRPr="00264982">
        <w:rPr>
          <w:rFonts w:ascii="Palatino Linotype" w:hAnsi="Palatino Linotype" w:cs="Tahoma"/>
          <w:sz w:val="22"/>
          <w:szCs w:val="22"/>
        </w:rPr>
        <w:t xml:space="preserve"> El </w:t>
      </w:r>
      <w:r w:rsidR="00C528A8">
        <w:rPr>
          <w:rFonts w:ascii="Palatino Linotype" w:hAnsi="Palatino Linotype" w:cs="Tahoma"/>
          <w:sz w:val="22"/>
          <w:szCs w:val="22"/>
        </w:rPr>
        <w:t>veintiocho de febrero de dos mil diecinueve</w:t>
      </w:r>
      <w:r w:rsidR="00C528A8" w:rsidRPr="00264982">
        <w:rPr>
          <w:rFonts w:ascii="Palatino Linotype" w:hAnsi="Palatino Linotype" w:cs="Tahoma"/>
          <w:sz w:val="22"/>
          <w:szCs w:val="22"/>
        </w:rPr>
        <w:t>, al no existir diligencias pendientes por desahogar, se emitió el acuerdo por medio del cual se declaró cerrada la instrucción y se determinó pasar el expediente a resolución, en términos de lo dispuesto en los artículos 185, fracciones VI y VIII</w:t>
      </w:r>
      <w:r w:rsidR="00C528A8">
        <w:rPr>
          <w:rFonts w:ascii="Palatino Linotype" w:hAnsi="Palatino Linotype" w:cs="Tahoma"/>
          <w:sz w:val="22"/>
          <w:szCs w:val="22"/>
        </w:rPr>
        <w:t>,</w:t>
      </w:r>
      <w:r w:rsidR="00C528A8" w:rsidRPr="00264982">
        <w:rPr>
          <w:rFonts w:ascii="Palatino Linotype" w:hAnsi="Palatino Linotype" w:cs="Tahoma"/>
          <w:sz w:val="22"/>
          <w:szCs w:val="22"/>
        </w:rPr>
        <w:t xml:space="preserve"> de la Ley de Transparencia y Acceso a la Información Pública del Estado de México y Municipios, que fue notificado a las partes el mismo día, a través del </w:t>
      </w:r>
      <w:r w:rsidR="00C528A8" w:rsidRPr="00264982">
        <w:rPr>
          <w:rFonts w:ascii="Palatino Linotype" w:hAnsi="Palatino Linotype" w:cs="Tahoma"/>
          <w:sz w:val="22"/>
          <w:szCs w:val="22"/>
          <w:lang w:val="es-ES"/>
        </w:rPr>
        <w:t>Sistema de Acceso a la Información Mexiquense (SAIMEX)</w:t>
      </w:r>
      <w:r w:rsidR="00C528A8" w:rsidRPr="00264982">
        <w:rPr>
          <w:rFonts w:ascii="Palatino Linotype" w:hAnsi="Palatino Linotype" w:cs="Tahoma"/>
          <w:sz w:val="22"/>
          <w:szCs w:val="22"/>
        </w:rPr>
        <w:t>.</w:t>
      </w:r>
      <w:r w:rsidR="00C528A8">
        <w:rPr>
          <w:rFonts w:ascii="Palatino Linotype" w:hAnsi="Palatino Linotype" w:cs="Tahoma"/>
          <w:sz w:val="22"/>
          <w:szCs w:val="22"/>
        </w:rPr>
        <w:t xml:space="preserve"> </w:t>
      </w:r>
      <w:r w:rsidR="00C528A8" w:rsidRPr="0038018F">
        <w:rPr>
          <w:rFonts w:ascii="Palatino Linotype" w:hAnsi="Palatino Linotype" w:cs="Tahoma"/>
          <w:b/>
          <w:sz w:val="22"/>
          <w:szCs w:val="22"/>
        </w:rPr>
        <w:t xml:space="preserve">Cabe precisar, que </w:t>
      </w:r>
      <w:r>
        <w:rPr>
          <w:rFonts w:ascii="Palatino Linotype" w:hAnsi="Palatino Linotype" w:cs="Tahoma"/>
          <w:b/>
          <w:sz w:val="22"/>
          <w:szCs w:val="22"/>
        </w:rPr>
        <w:t>el Sujeto Obligado fue omiso en</w:t>
      </w:r>
      <w:r w:rsidR="00C528A8" w:rsidRPr="0038018F">
        <w:rPr>
          <w:rFonts w:ascii="Palatino Linotype" w:hAnsi="Palatino Linotype" w:cs="Tahoma"/>
          <w:b/>
          <w:sz w:val="22"/>
          <w:szCs w:val="22"/>
        </w:rPr>
        <w:t xml:space="preserve"> rendir manifestaciones o alegatos.</w:t>
      </w:r>
    </w:p>
    <w:p w14:paraId="47A2093F" w14:textId="77777777" w:rsidR="00C528A8" w:rsidRDefault="00C528A8" w:rsidP="00C86499">
      <w:pPr>
        <w:spacing w:line="360" w:lineRule="auto"/>
        <w:jc w:val="both"/>
        <w:rPr>
          <w:rFonts w:ascii="Palatino Linotype" w:hAnsi="Palatino Linotype" w:cs="Tahoma"/>
          <w:b/>
          <w:sz w:val="22"/>
          <w:szCs w:val="24"/>
        </w:rPr>
      </w:pPr>
    </w:p>
    <w:p w14:paraId="76FCB9AB" w14:textId="1B0C1D6F" w:rsidR="00C528A8" w:rsidRPr="00264982" w:rsidRDefault="00BC3602" w:rsidP="00C86499">
      <w:pPr>
        <w:spacing w:line="360" w:lineRule="auto"/>
        <w:jc w:val="both"/>
        <w:rPr>
          <w:rFonts w:ascii="Palatino Linotype" w:hAnsi="Palatino Linotype" w:cs="Tahoma"/>
          <w:sz w:val="22"/>
          <w:szCs w:val="22"/>
          <w:lang w:val="es-ES"/>
        </w:rPr>
      </w:pPr>
      <w:r>
        <w:rPr>
          <w:rFonts w:ascii="Palatino Linotype" w:hAnsi="Palatino Linotype" w:cs="Tahoma"/>
          <w:b/>
          <w:bCs/>
          <w:sz w:val="22"/>
          <w:szCs w:val="22"/>
          <w:lang w:val="es-ES"/>
        </w:rPr>
        <w:t>e</w:t>
      </w:r>
      <w:r w:rsidR="00C528A8">
        <w:rPr>
          <w:rFonts w:ascii="Palatino Linotype" w:hAnsi="Palatino Linotype" w:cs="Tahoma"/>
          <w:b/>
          <w:bCs/>
          <w:sz w:val="22"/>
          <w:szCs w:val="22"/>
          <w:lang w:val="es-ES"/>
        </w:rPr>
        <w:t xml:space="preserve">) </w:t>
      </w:r>
      <w:r w:rsidR="00C528A8" w:rsidRPr="00264982">
        <w:rPr>
          <w:rFonts w:ascii="Palatino Linotype" w:hAnsi="Palatino Linotype" w:cs="Tahoma"/>
          <w:b/>
          <w:bCs/>
          <w:sz w:val="22"/>
          <w:szCs w:val="22"/>
          <w:lang w:val="es-ES"/>
        </w:rPr>
        <w:t>Ampliación del plazo para resolver: </w:t>
      </w:r>
      <w:r w:rsidR="00C528A8" w:rsidRPr="00264982">
        <w:rPr>
          <w:rFonts w:ascii="Palatino Linotype" w:hAnsi="Palatino Linotype" w:cs="Tahoma"/>
          <w:sz w:val="22"/>
          <w:szCs w:val="22"/>
          <w:lang w:val="es-ES"/>
        </w:rPr>
        <w:t xml:space="preserve">El </w:t>
      </w:r>
      <w:r w:rsidR="00C528A8">
        <w:rPr>
          <w:rFonts w:ascii="Palatino Linotype" w:hAnsi="Palatino Linotype" w:cs="Tahoma"/>
          <w:sz w:val="22"/>
          <w:szCs w:val="22"/>
          <w:lang w:val="es-ES"/>
        </w:rPr>
        <w:t>veintiocho de febrero de dos mil diecinueve</w:t>
      </w:r>
      <w:r w:rsidR="00C528A8" w:rsidRPr="00264982">
        <w:rPr>
          <w:rFonts w:ascii="Palatino Linotype" w:hAnsi="Palatino Linotype" w:cs="Tahoma"/>
          <w:sz w:val="22"/>
          <w:szCs w:val="22"/>
          <w:lang w:val="es-ES"/>
        </w:rPr>
        <w:t>,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mismo día.</w:t>
      </w:r>
    </w:p>
    <w:p w14:paraId="3D8F3881" w14:textId="77777777" w:rsidR="009757F4" w:rsidRDefault="009757F4" w:rsidP="00C86499">
      <w:pPr>
        <w:spacing w:line="360" w:lineRule="auto"/>
        <w:jc w:val="both"/>
        <w:rPr>
          <w:rFonts w:ascii="Palatino Linotype" w:hAnsi="Palatino Linotype" w:cs="Tahoma"/>
          <w:sz w:val="22"/>
          <w:szCs w:val="24"/>
        </w:rPr>
      </w:pPr>
    </w:p>
    <w:p w14:paraId="3A77710C" w14:textId="77777777" w:rsidR="004F2D88" w:rsidRPr="004059FB" w:rsidRDefault="004F2D88" w:rsidP="00C86499">
      <w:pPr>
        <w:spacing w:line="360" w:lineRule="auto"/>
        <w:jc w:val="both"/>
        <w:rPr>
          <w:rFonts w:ascii="Palatino Linotype" w:hAnsi="Palatino Linotype" w:cs="Tahoma"/>
          <w:color w:val="000000"/>
          <w:sz w:val="22"/>
          <w:szCs w:val="24"/>
        </w:rPr>
      </w:pPr>
      <w:r w:rsidRPr="004059FB">
        <w:rPr>
          <w:rFonts w:ascii="Palatino Linotype" w:hAnsi="Palatino Linotype" w:cs="Tahoma"/>
          <w:color w:val="000000"/>
          <w:sz w:val="22"/>
          <w:szCs w:val="24"/>
        </w:rPr>
        <w:t xml:space="preserve">En </w:t>
      </w:r>
      <w:r w:rsidR="00367F82" w:rsidRPr="004059FB">
        <w:rPr>
          <w:rFonts w:ascii="Palatino Linotype" w:hAnsi="Palatino Linotype" w:cs="Tahoma"/>
          <w:color w:val="000000"/>
          <w:sz w:val="22"/>
          <w:szCs w:val="24"/>
        </w:rPr>
        <w:t>razón de que fue debidamente su</w:t>
      </w:r>
      <w:r w:rsidRPr="004059FB">
        <w:rPr>
          <w:rFonts w:ascii="Palatino Linotype" w:hAnsi="Palatino Linotype" w:cs="Tahoma"/>
          <w:color w:val="000000"/>
          <w:sz w:val="22"/>
          <w:szCs w:val="24"/>
        </w:rPr>
        <w:t xml:space="preserve">stanciado el expediente </w:t>
      </w:r>
      <w:r w:rsidR="00367F82" w:rsidRPr="004059FB">
        <w:rPr>
          <w:rFonts w:ascii="Palatino Linotype" w:hAnsi="Palatino Linotype" w:cs="Tahoma"/>
          <w:color w:val="000000"/>
          <w:sz w:val="22"/>
          <w:szCs w:val="24"/>
        </w:rPr>
        <w:t xml:space="preserve">electrónico </w:t>
      </w:r>
      <w:r w:rsidRPr="004059FB">
        <w:rPr>
          <w:rFonts w:ascii="Palatino Linotype" w:hAnsi="Palatino Linotype" w:cs="Tahoma"/>
          <w:color w:val="000000"/>
          <w:sz w:val="22"/>
          <w:szCs w:val="24"/>
        </w:rPr>
        <w:t>y no exist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dilige</w:t>
      </w:r>
      <w:r w:rsidR="00367F82" w:rsidRPr="004059FB">
        <w:rPr>
          <w:rFonts w:ascii="Palatino Linotype" w:hAnsi="Palatino Linotype" w:cs="Tahoma"/>
          <w:color w:val="000000"/>
          <w:sz w:val="22"/>
          <w:szCs w:val="24"/>
        </w:rPr>
        <w:t xml:space="preserve">ncia pendiente de desahogo, se </w:t>
      </w:r>
      <w:r w:rsidRPr="004059FB">
        <w:rPr>
          <w:rFonts w:ascii="Palatino Linotype" w:hAnsi="Palatino Linotype" w:cs="Tahoma"/>
          <w:color w:val="000000"/>
          <w:sz w:val="22"/>
          <w:szCs w:val="24"/>
        </w:rPr>
        <w:t>emit</w:t>
      </w:r>
      <w:r w:rsidR="00367F82" w:rsidRPr="004059FB">
        <w:rPr>
          <w:rFonts w:ascii="Palatino Linotype" w:hAnsi="Palatino Linotype" w:cs="Tahoma"/>
          <w:color w:val="000000"/>
          <w:sz w:val="22"/>
          <w:szCs w:val="24"/>
        </w:rPr>
        <w:t>e</w:t>
      </w:r>
      <w:r w:rsidRPr="004059FB">
        <w:rPr>
          <w:rFonts w:ascii="Palatino Linotype" w:hAnsi="Palatino Linotype" w:cs="Tahoma"/>
          <w:color w:val="000000"/>
          <w:sz w:val="22"/>
          <w:szCs w:val="24"/>
        </w:rPr>
        <w:t xml:space="preserve"> la resolución que conforme a Derecho proceda, de acuerdo a l</w:t>
      </w:r>
      <w:r w:rsidR="009A620E" w:rsidRPr="004059FB">
        <w:rPr>
          <w:rFonts w:ascii="Palatino Linotype" w:hAnsi="Palatino Linotype" w:cs="Tahoma"/>
          <w:color w:val="000000"/>
          <w:sz w:val="22"/>
          <w:szCs w:val="24"/>
        </w:rPr>
        <w:t>o</w:t>
      </w:r>
      <w:r w:rsidRPr="004059FB">
        <w:rPr>
          <w:rFonts w:ascii="Palatino Linotype" w:hAnsi="Palatino Linotype" w:cs="Tahoma"/>
          <w:color w:val="000000"/>
          <w:sz w:val="22"/>
          <w:szCs w:val="24"/>
        </w:rPr>
        <w:t xml:space="preserve">s siguientes: </w:t>
      </w:r>
    </w:p>
    <w:p w14:paraId="1338BE71" w14:textId="77777777" w:rsidR="00A56F39" w:rsidRPr="004059FB" w:rsidRDefault="00A56F39" w:rsidP="00C86499">
      <w:pPr>
        <w:spacing w:line="360" w:lineRule="auto"/>
        <w:jc w:val="center"/>
        <w:rPr>
          <w:rFonts w:ascii="Palatino Linotype" w:hAnsi="Palatino Linotype" w:cs="Tahoma"/>
          <w:b/>
          <w:sz w:val="22"/>
          <w:szCs w:val="24"/>
        </w:rPr>
      </w:pPr>
    </w:p>
    <w:p w14:paraId="02EEA9CE" w14:textId="77777777" w:rsidR="004F2D88" w:rsidRPr="004059FB" w:rsidRDefault="009A620E" w:rsidP="00C86499">
      <w:pPr>
        <w:spacing w:line="360" w:lineRule="auto"/>
        <w:jc w:val="center"/>
        <w:rPr>
          <w:rFonts w:ascii="Palatino Linotype" w:hAnsi="Palatino Linotype" w:cs="Tahoma"/>
          <w:b/>
          <w:sz w:val="24"/>
          <w:szCs w:val="28"/>
          <w:lang w:val="es-ES"/>
        </w:rPr>
      </w:pPr>
      <w:r w:rsidRPr="004059FB">
        <w:rPr>
          <w:rFonts w:ascii="Palatino Linotype" w:hAnsi="Palatino Linotype" w:cs="Tahoma"/>
          <w:b/>
          <w:sz w:val="24"/>
          <w:szCs w:val="28"/>
          <w:lang w:val="es-ES"/>
        </w:rPr>
        <w:t>CONSIDERANDOS</w:t>
      </w:r>
      <w:r w:rsidR="004F2D88" w:rsidRPr="004059FB">
        <w:rPr>
          <w:rFonts w:ascii="Palatino Linotype" w:hAnsi="Palatino Linotype" w:cs="Tahoma"/>
          <w:b/>
          <w:sz w:val="24"/>
          <w:szCs w:val="28"/>
          <w:lang w:val="es-ES"/>
        </w:rPr>
        <w:t>:</w:t>
      </w:r>
    </w:p>
    <w:p w14:paraId="6653AEA9" w14:textId="77777777" w:rsidR="00CF4B28" w:rsidRPr="004059FB" w:rsidRDefault="00CF4B28" w:rsidP="00C86499">
      <w:pPr>
        <w:spacing w:line="360" w:lineRule="auto"/>
        <w:rPr>
          <w:rFonts w:ascii="Palatino Linotype" w:hAnsi="Palatino Linotype" w:cs="Tahoma"/>
          <w:b/>
          <w:sz w:val="22"/>
          <w:szCs w:val="24"/>
          <w:lang w:val="es-ES"/>
        </w:rPr>
      </w:pPr>
    </w:p>
    <w:p w14:paraId="08089204" w14:textId="77777777" w:rsidR="00B64641" w:rsidRPr="004059FB" w:rsidRDefault="00B64641" w:rsidP="00C86499">
      <w:pPr>
        <w:autoSpaceDE w:val="0"/>
        <w:autoSpaceDN w:val="0"/>
        <w:adjustRightInd w:val="0"/>
        <w:spacing w:line="360" w:lineRule="auto"/>
        <w:jc w:val="both"/>
        <w:rPr>
          <w:rFonts w:ascii="Palatino Linotype" w:hAnsi="Palatino Linotype" w:cs="Tahoma"/>
          <w:b/>
          <w:sz w:val="22"/>
          <w:szCs w:val="24"/>
          <w:lang w:val="es-ES"/>
        </w:rPr>
      </w:pPr>
      <w:r w:rsidRPr="004059FB">
        <w:rPr>
          <w:rFonts w:ascii="Palatino Linotype" w:eastAsia="Calibri" w:hAnsi="Palatino Linotype" w:cs="Tahoma"/>
          <w:b/>
          <w:color w:val="000000"/>
          <w:sz w:val="22"/>
          <w:szCs w:val="24"/>
          <w:lang w:val="es-ES" w:eastAsia="es-MX"/>
        </w:rPr>
        <w:t>PRIMER</w:t>
      </w:r>
      <w:r w:rsidR="002241A6" w:rsidRPr="004059FB">
        <w:rPr>
          <w:rFonts w:ascii="Palatino Linotype" w:eastAsia="Calibri" w:hAnsi="Palatino Linotype" w:cs="Tahoma"/>
          <w:b/>
          <w:color w:val="000000"/>
          <w:sz w:val="22"/>
          <w:szCs w:val="24"/>
          <w:lang w:val="es-ES" w:eastAsia="es-MX"/>
        </w:rPr>
        <w:t>O</w:t>
      </w:r>
      <w:r w:rsidRPr="004059FB">
        <w:rPr>
          <w:rFonts w:ascii="Palatino Linotype" w:eastAsia="Calibri" w:hAnsi="Palatino Linotype" w:cs="Tahoma"/>
          <w:color w:val="000000"/>
          <w:sz w:val="22"/>
          <w:szCs w:val="24"/>
          <w:lang w:val="es-ES" w:eastAsia="es-MX"/>
        </w:rPr>
        <w:t xml:space="preserve">. </w:t>
      </w:r>
      <w:r w:rsidRPr="004059FB">
        <w:rPr>
          <w:rFonts w:ascii="Palatino Linotype" w:hAnsi="Palatino Linotype" w:cs="Tahoma"/>
          <w:b/>
          <w:sz w:val="22"/>
          <w:szCs w:val="24"/>
          <w:lang w:val="es-ES"/>
        </w:rPr>
        <w:t>Competencia.</w:t>
      </w:r>
    </w:p>
    <w:p w14:paraId="4BD668B0" w14:textId="77777777" w:rsidR="00B727C5" w:rsidRPr="004059FB" w:rsidRDefault="00B727C5" w:rsidP="00C86499">
      <w:pPr>
        <w:autoSpaceDE w:val="0"/>
        <w:autoSpaceDN w:val="0"/>
        <w:adjustRightInd w:val="0"/>
        <w:spacing w:line="360" w:lineRule="auto"/>
        <w:jc w:val="both"/>
        <w:rPr>
          <w:rFonts w:ascii="Palatino Linotype" w:hAnsi="Palatino Linotype" w:cs="Tahoma"/>
          <w:sz w:val="22"/>
          <w:szCs w:val="24"/>
          <w:lang w:val="es-ES"/>
        </w:rPr>
      </w:pPr>
    </w:p>
    <w:p w14:paraId="7B7AFB7B" w14:textId="77777777" w:rsidR="00436FD3" w:rsidRPr="004059FB" w:rsidRDefault="00436FD3" w:rsidP="00C86499">
      <w:pPr>
        <w:spacing w:line="360" w:lineRule="auto"/>
        <w:jc w:val="both"/>
        <w:rPr>
          <w:rFonts w:ascii="Palatino Linotype" w:hAnsi="Palatino Linotype" w:cs="Tahoma"/>
          <w:sz w:val="22"/>
          <w:szCs w:val="24"/>
          <w:shd w:val="clear" w:color="auto" w:fill="FFFFFF"/>
        </w:rPr>
      </w:pPr>
      <w:r w:rsidRPr="004059FB">
        <w:rPr>
          <w:rFonts w:ascii="Palatino Linotype" w:hAnsi="Palatino Linotype" w:cs="Tahoma"/>
          <w:sz w:val="22"/>
          <w:szCs w:val="24"/>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apartado A de la Constitución Política de los Estados Unidos Mexicanos; 5</w:t>
      </w:r>
      <w:r w:rsidR="008A282C" w:rsidRPr="004059FB">
        <w:rPr>
          <w:rFonts w:ascii="Palatino Linotype" w:hAnsi="Palatino Linotype" w:cs="Tahoma"/>
          <w:sz w:val="22"/>
          <w:szCs w:val="24"/>
          <w:shd w:val="clear" w:color="auto" w:fill="FFFFFF"/>
        </w:rPr>
        <w:t>°</w:t>
      </w:r>
      <w:r w:rsidRPr="004059FB">
        <w:rPr>
          <w:rFonts w:ascii="Palatino Linotype" w:hAnsi="Palatino Linotype" w:cs="Tahoma"/>
          <w:sz w:val="22"/>
          <w:szCs w:val="24"/>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4059FB">
        <w:rPr>
          <w:rStyle w:val="apple-converted-space"/>
          <w:rFonts w:ascii="Palatino Linotype" w:hAnsi="Palatino Linotype" w:cs="Tahoma"/>
          <w:sz w:val="22"/>
          <w:szCs w:val="24"/>
          <w:shd w:val="clear" w:color="auto" w:fill="FFFFFF"/>
        </w:rPr>
        <w:t xml:space="preserve"> 7°, </w:t>
      </w:r>
      <w:r w:rsidRPr="004059FB">
        <w:rPr>
          <w:rFonts w:ascii="Palatino Linotype" w:hAnsi="Palatino Linotype" w:cs="Tahoma"/>
          <w:sz w:val="22"/>
          <w:szCs w:val="24"/>
        </w:rPr>
        <w:t>9</w:t>
      </w:r>
      <w:r w:rsidR="00A56F39" w:rsidRPr="004059FB">
        <w:rPr>
          <w:rFonts w:ascii="Palatino Linotype" w:hAnsi="Palatino Linotype" w:cs="Tahoma"/>
          <w:sz w:val="22"/>
          <w:szCs w:val="24"/>
        </w:rPr>
        <w:t>°</w:t>
      </w:r>
      <w:r w:rsidRPr="004059FB">
        <w:rPr>
          <w:rFonts w:ascii="Palatino Linotype" w:hAnsi="Palatino Linotype" w:cs="Tahoma"/>
          <w:sz w:val="22"/>
          <w:szCs w:val="24"/>
        </w:rPr>
        <w:t xml:space="preserve">, fracciones I y XXIV y 11 </w:t>
      </w:r>
      <w:r w:rsidRPr="004059FB">
        <w:rPr>
          <w:rFonts w:ascii="Palatino Linotype" w:hAnsi="Palatino Linotype" w:cs="Tahoma"/>
          <w:sz w:val="22"/>
          <w:szCs w:val="24"/>
          <w:shd w:val="clear" w:color="auto" w:fill="FFFFFF"/>
        </w:rPr>
        <w:t>del Reglamento Interior del Instituto de Transparencia, Acceso a la Información Pública y Protección de Datos Personales del Estado de México y Municipios.</w:t>
      </w:r>
    </w:p>
    <w:p w14:paraId="380E8BD4" w14:textId="77777777" w:rsidR="00B727C5" w:rsidRDefault="00B727C5" w:rsidP="00C86499">
      <w:pPr>
        <w:spacing w:line="360" w:lineRule="auto"/>
        <w:jc w:val="both"/>
        <w:rPr>
          <w:rFonts w:ascii="Palatino Linotype" w:eastAsia="Calibri" w:hAnsi="Palatino Linotype" w:cs="Tahoma"/>
          <w:bCs/>
          <w:color w:val="000000"/>
          <w:sz w:val="22"/>
          <w:szCs w:val="24"/>
          <w:lang w:val="es-ES" w:eastAsia="es-ES_tradnl"/>
        </w:rPr>
      </w:pPr>
    </w:p>
    <w:p w14:paraId="21171E75" w14:textId="77777777" w:rsidR="00F72CA9" w:rsidRDefault="00F72CA9" w:rsidP="00C86499">
      <w:pPr>
        <w:autoSpaceDE w:val="0"/>
        <w:autoSpaceDN w:val="0"/>
        <w:adjustRightInd w:val="0"/>
        <w:spacing w:line="360" w:lineRule="auto"/>
        <w:jc w:val="both"/>
        <w:rPr>
          <w:rFonts w:ascii="Palatino Linotype" w:hAnsi="Palatino Linotype" w:cs="Tahoma"/>
          <w:b/>
          <w:sz w:val="22"/>
          <w:szCs w:val="22"/>
          <w:lang w:val="es-ES"/>
        </w:rPr>
      </w:pPr>
      <w:r w:rsidRPr="003D5DCE">
        <w:rPr>
          <w:rFonts w:ascii="Palatino Linotype" w:eastAsia="Calibri" w:hAnsi="Palatino Linotype" w:cs="Tahoma"/>
          <w:b/>
          <w:color w:val="000000"/>
          <w:sz w:val="22"/>
          <w:szCs w:val="22"/>
          <w:lang w:val="es-ES" w:eastAsia="es-MX"/>
        </w:rPr>
        <w:t>SEGUNDO</w:t>
      </w:r>
      <w:r w:rsidRPr="003D5DCE">
        <w:rPr>
          <w:rFonts w:ascii="Palatino Linotype" w:eastAsia="Calibri" w:hAnsi="Palatino Linotype" w:cs="Tahoma"/>
          <w:color w:val="000000"/>
          <w:sz w:val="22"/>
          <w:szCs w:val="22"/>
          <w:lang w:val="es-ES" w:eastAsia="es-MX"/>
        </w:rPr>
        <w:t xml:space="preserve">. </w:t>
      </w:r>
      <w:r w:rsidRPr="003D5DCE">
        <w:rPr>
          <w:rFonts w:ascii="Palatino Linotype" w:hAnsi="Palatino Linotype" w:cs="Tahoma"/>
          <w:b/>
          <w:sz w:val="22"/>
          <w:szCs w:val="22"/>
          <w:lang w:val="es-ES"/>
        </w:rPr>
        <w:t>Metodología de estudio.</w:t>
      </w:r>
    </w:p>
    <w:p w14:paraId="0EF82B33" w14:textId="77777777" w:rsidR="00A0513F" w:rsidRPr="003D5DCE" w:rsidRDefault="00A0513F" w:rsidP="00C86499">
      <w:pPr>
        <w:autoSpaceDE w:val="0"/>
        <w:autoSpaceDN w:val="0"/>
        <w:adjustRightInd w:val="0"/>
        <w:spacing w:line="360" w:lineRule="auto"/>
        <w:jc w:val="both"/>
        <w:rPr>
          <w:rFonts w:ascii="Palatino Linotype" w:hAnsi="Palatino Linotype" w:cs="Tahoma"/>
          <w:sz w:val="22"/>
          <w:szCs w:val="22"/>
          <w:lang w:val="es-ES"/>
        </w:rPr>
      </w:pPr>
    </w:p>
    <w:p w14:paraId="619DFBF2" w14:textId="77777777" w:rsidR="00F72CA9" w:rsidRPr="003D5DCE" w:rsidRDefault="00F72CA9" w:rsidP="00C86499">
      <w:pPr>
        <w:autoSpaceDE w:val="0"/>
        <w:autoSpaceDN w:val="0"/>
        <w:adjustRightInd w:val="0"/>
        <w:spacing w:line="360" w:lineRule="auto"/>
        <w:jc w:val="both"/>
        <w:rPr>
          <w:rFonts w:ascii="Palatino Linotype" w:hAnsi="Palatino Linotype" w:cs="Tahoma"/>
          <w:sz w:val="22"/>
          <w:szCs w:val="22"/>
          <w:lang w:val="es-ES"/>
        </w:rPr>
      </w:pPr>
      <w:r w:rsidRPr="003D5DCE">
        <w:rPr>
          <w:rFonts w:ascii="Palatino Linotype" w:hAnsi="Palatino Linotype" w:cs="Tahoma"/>
          <w:sz w:val="22"/>
          <w:szCs w:val="22"/>
          <w:lang w:val="es-ES"/>
        </w:rPr>
        <w:t xml:space="preserve">De las constancias que forma parte del Recurso de Revisión que se analiza, se advierte que previo al estudio del fondo de la </w:t>
      </w:r>
      <w:proofErr w:type="spellStart"/>
      <w:r w:rsidRPr="003D5DCE">
        <w:rPr>
          <w:rFonts w:ascii="Palatino Linotype" w:hAnsi="Palatino Linotype" w:cs="Tahoma"/>
          <w:i/>
          <w:sz w:val="22"/>
          <w:szCs w:val="22"/>
          <w:lang w:val="es-ES"/>
        </w:rPr>
        <w:t>litis</w:t>
      </w:r>
      <w:proofErr w:type="spellEnd"/>
      <w:r w:rsidRPr="003D5DCE">
        <w:rPr>
          <w:rFonts w:ascii="Palatino Linotype" w:hAnsi="Palatino Linotype" w:cs="Tahoma"/>
          <w:sz w:val="22"/>
          <w:szCs w:val="22"/>
          <w:lang w:val="es-ES"/>
        </w:rPr>
        <w:t>, es necesario estudiar las causales de improcedencia y sobreseimiento que se adviertan, para determinar lo que en Derecho proceda.</w:t>
      </w:r>
    </w:p>
    <w:p w14:paraId="04D76A81" w14:textId="77777777" w:rsidR="00F72CA9" w:rsidRDefault="00F72CA9" w:rsidP="00C86499">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3D5DCE" w:rsidRDefault="00F72CA9" w:rsidP="00C8649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3D5DCE">
        <w:rPr>
          <w:rFonts w:ascii="Palatino Linotype" w:eastAsia="Calibri" w:hAnsi="Palatino Linotype" w:cs="Tahoma"/>
          <w:b/>
          <w:color w:val="000000"/>
          <w:sz w:val="22"/>
          <w:szCs w:val="22"/>
          <w:lang w:val="es-ES" w:eastAsia="es-MX"/>
        </w:rPr>
        <w:t>Causales de improcedencia.</w:t>
      </w:r>
    </w:p>
    <w:p w14:paraId="22BB8401" w14:textId="77777777" w:rsidR="00F72CA9" w:rsidRPr="003D5DCE" w:rsidRDefault="00F72CA9" w:rsidP="00C8649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0EC3E3DF" w14:textId="77777777"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0C099CC2" w14:textId="77777777" w:rsidR="00F72CA9" w:rsidRPr="003D5DCE" w:rsidRDefault="00F72CA9" w:rsidP="00C86499">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91DCC55" w14:textId="77777777" w:rsidR="00733CED" w:rsidRPr="00264982" w:rsidRDefault="00733CED" w:rsidP="00C86499">
      <w:pPr>
        <w:spacing w:line="360" w:lineRule="auto"/>
        <w:jc w:val="both"/>
        <w:rPr>
          <w:rFonts w:ascii="Palatino Linotype" w:hAnsi="Palatino Linotype" w:cs="Tahoma"/>
          <w:sz w:val="22"/>
          <w:szCs w:val="22"/>
        </w:rPr>
      </w:pPr>
      <w:r w:rsidRPr="00264982">
        <w:rPr>
          <w:rFonts w:ascii="Palatino Linotype" w:hAnsi="Palatino Linotype" w:cs="Tahoma"/>
          <w:sz w:val="22"/>
          <w:szCs w:val="22"/>
        </w:rPr>
        <w:t>En el presente caso, </w:t>
      </w:r>
      <w:r w:rsidRPr="00264982">
        <w:rPr>
          <w:rFonts w:ascii="Palatino Linotype" w:hAnsi="Palatino Linotype" w:cs="Tahoma"/>
          <w:b/>
          <w:bCs/>
          <w:sz w:val="22"/>
          <w:szCs w:val="22"/>
        </w:rPr>
        <w:t>no se actualiza ninguna de las causales de improcedencia</w:t>
      </w:r>
      <w:r w:rsidRPr="00264982">
        <w:rPr>
          <w:rFonts w:ascii="Palatino Linotype" w:hAnsi="Palatino Linotype" w:cs="Tahoma"/>
          <w:sz w:val="22"/>
          <w:szCs w:val="22"/>
        </w:rPr>
        <w:t xml:space="preserve"> establecidas en el ordenamiento jurídico previamente señalado, toda vez que: este Instituto no tiene conocimiento de que se encuentre en trámite algún medio de defensa presentado por </w:t>
      </w:r>
      <w:r>
        <w:rPr>
          <w:rFonts w:ascii="Palatino Linotype" w:hAnsi="Palatino Linotype" w:cs="Tahoma"/>
          <w:sz w:val="22"/>
          <w:szCs w:val="22"/>
        </w:rPr>
        <w:t>la</w:t>
      </w:r>
      <w:r w:rsidRPr="00264982">
        <w:rPr>
          <w:rFonts w:ascii="Palatino Linotype" w:hAnsi="Palatino Linotype" w:cs="Tahoma"/>
          <w:sz w:val="22"/>
          <w:szCs w:val="22"/>
        </w:rPr>
        <w:t xml:space="preserve"> Recurrente ante otra instancia; no existió prevención alguna; la veracidad de la respuesta no formó parte del agravio; ni se realizó una consulta o ampliación a los alcances del requerimiento informativo.</w:t>
      </w:r>
    </w:p>
    <w:p w14:paraId="7734998A" w14:textId="77777777" w:rsidR="00733CED" w:rsidRPr="00264982" w:rsidRDefault="00733CED" w:rsidP="00C86499">
      <w:pPr>
        <w:spacing w:line="360" w:lineRule="auto"/>
        <w:jc w:val="both"/>
        <w:rPr>
          <w:rFonts w:ascii="Palatino Linotype" w:hAnsi="Palatino Linotype" w:cs="Tahoma"/>
          <w:sz w:val="22"/>
          <w:szCs w:val="22"/>
        </w:rPr>
      </w:pPr>
    </w:p>
    <w:p w14:paraId="37F339F8" w14:textId="77777777" w:rsidR="00733CED" w:rsidRDefault="00733CED" w:rsidP="00C86499">
      <w:pPr>
        <w:spacing w:line="360" w:lineRule="auto"/>
        <w:jc w:val="both"/>
        <w:rPr>
          <w:rFonts w:ascii="Palatino Linotype" w:hAnsi="Palatino Linotype" w:cs="Tahoma"/>
          <w:sz w:val="22"/>
          <w:szCs w:val="22"/>
          <w:lang w:val="es-ES"/>
        </w:rPr>
      </w:pPr>
      <w:r w:rsidRPr="00264982">
        <w:rPr>
          <w:rFonts w:ascii="Palatino Linotype" w:hAnsi="Palatino Linotype" w:cs="Tahoma"/>
          <w:sz w:val="22"/>
          <w:szCs w:val="22"/>
          <w:lang w:val="es-ES"/>
        </w:rPr>
        <w:t xml:space="preserve">Además, de que el medio de impugnación fue presentando en tiempo, toda vez que ante la ausencia de la respuesta del Ente Recurrido, se constituye la </w:t>
      </w:r>
      <w:r w:rsidRPr="00264982">
        <w:rPr>
          <w:rFonts w:ascii="Palatino Linotype" w:hAnsi="Palatino Linotype" w:cs="Tahoma"/>
          <w:b/>
          <w:sz w:val="22"/>
          <w:szCs w:val="22"/>
          <w:lang w:val="es-ES"/>
        </w:rPr>
        <w:t>negativa ficta</w:t>
      </w:r>
      <w:r w:rsidRPr="00264982">
        <w:rPr>
          <w:rFonts w:ascii="Palatino Linotype" w:hAnsi="Palatino Linotype" w:cs="Tahoma"/>
          <w:sz w:val="22"/>
          <w:szCs w:val="22"/>
          <w:lang w:val="es-ES"/>
        </w:rPr>
        <w:t xml:space="preserve">, que genera la posibilidad de los particulares de interponer un medio de impugnación ante tal omisión, </w:t>
      </w:r>
      <w:r w:rsidRPr="00847703">
        <w:rPr>
          <w:rFonts w:ascii="Palatino Linotype" w:hAnsi="Palatino Linotype" w:cs="Tahoma"/>
          <w:sz w:val="22"/>
          <w:szCs w:val="22"/>
          <w:u w:val="single"/>
          <w:lang w:val="es-ES"/>
        </w:rPr>
        <w:t>en cualquier momento</w:t>
      </w:r>
      <w:r w:rsidRPr="00264982">
        <w:rPr>
          <w:rFonts w:ascii="Palatino Linotype" w:hAnsi="Palatino Linotype" w:cs="Tahoma"/>
          <w:sz w:val="22"/>
          <w:szCs w:val="22"/>
          <w:lang w:val="es-ES"/>
        </w:rPr>
        <w:t>; por lo que, no es necesario determinar una temporalidad respecto del momento de presentación de un Recurso de Revisión, conforme a lo establecido en los artículos 166 y 178, párrafo segundo de la Ley de Transparencia y Acceso a la Información Pública del Estado de México y los Municipios.</w:t>
      </w:r>
    </w:p>
    <w:p w14:paraId="0903BC3C" w14:textId="77777777" w:rsidR="00733CED" w:rsidRPr="00264982" w:rsidRDefault="00733CED" w:rsidP="00C86499">
      <w:pPr>
        <w:spacing w:line="360" w:lineRule="auto"/>
        <w:jc w:val="both"/>
        <w:rPr>
          <w:rFonts w:ascii="Palatino Linotype" w:hAnsi="Palatino Linotype" w:cs="Tahoma"/>
          <w:sz w:val="22"/>
          <w:szCs w:val="22"/>
          <w:lang w:val="es-ES"/>
        </w:rPr>
      </w:pPr>
    </w:p>
    <w:p w14:paraId="6F58F4CE" w14:textId="1DD55944" w:rsidR="00733CED" w:rsidRPr="00264982" w:rsidRDefault="00733CED" w:rsidP="00C86499">
      <w:pPr>
        <w:spacing w:line="360" w:lineRule="auto"/>
        <w:jc w:val="both"/>
        <w:rPr>
          <w:rFonts w:ascii="Palatino Linotype" w:hAnsi="Palatino Linotype" w:cs="Tahoma"/>
          <w:bCs/>
          <w:sz w:val="22"/>
          <w:szCs w:val="22"/>
          <w:lang w:val="es-ES"/>
        </w:rPr>
      </w:pPr>
      <w:r w:rsidRPr="00264982">
        <w:rPr>
          <w:rFonts w:ascii="Palatino Linotype" w:hAnsi="Palatino Linotype" w:cs="Tahoma"/>
          <w:sz w:val="22"/>
          <w:szCs w:val="22"/>
          <w:lang w:val="es-ES"/>
        </w:rPr>
        <w:lastRenderedPageBreak/>
        <w:t>Asimismo, se actualiza la causal de procedencia señalada en el artículo 179, fracción VII</w:t>
      </w:r>
      <w:r>
        <w:rPr>
          <w:rFonts w:ascii="Palatino Linotype" w:hAnsi="Palatino Linotype" w:cs="Tahoma"/>
          <w:sz w:val="22"/>
          <w:szCs w:val="22"/>
          <w:lang w:val="es-ES"/>
        </w:rPr>
        <w:t>,</w:t>
      </w:r>
      <w:r w:rsidRPr="00264982">
        <w:rPr>
          <w:rFonts w:ascii="Palatino Linotype" w:hAnsi="Palatino Linotype" w:cs="Tahoma"/>
          <w:sz w:val="22"/>
          <w:szCs w:val="22"/>
          <w:lang w:val="es-ES"/>
        </w:rPr>
        <w:t xml:space="preserve"> de la Ley de la materia</w:t>
      </w:r>
      <w:r w:rsidRPr="00264982">
        <w:rPr>
          <w:rFonts w:ascii="Palatino Linotype" w:hAnsi="Palatino Linotype" w:cs="Tahoma"/>
          <w:bCs/>
          <w:sz w:val="22"/>
          <w:szCs w:val="22"/>
          <w:lang w:val="es-ES"/>
        </w:rPr>
        <w:t xml:space="preserve">, toda vez que </w:t>
      </w:r>
      <w:r>
        <w:rPr>
          <w:rFonts w:ascii="Palatino Linotype" w:hAnsi="Palatino Linotype" w:cs="Tahoma"/>
          <w:bCs/>
          <w:sz w:val="22"/>
          <w:szCs w:val="22"/>
          <w:lang w:val="es-ES"/>
        </w:rPr>
        <w:t>la S</w:t>
      </w:r>
      <w:r w:rsidRPr="00264982">
        <w:rPr>
          <w:rFonts w:ascii="Palatino Linotype" w:hAnsi="Palatino Linotype" w:cs="Tahoma"/>
          <w:bCs/>
          <w:sz w:val="22"/>
          <w:szCs w:val="22"/>
          <w:lang w:val="es-ES"/>
        </w:rPr>
        <w:t>olicitante se inconformó con la falta de respuesta a su solicitud de información.</w:t>
      </w:r>
    </w:p>
    <w:p w14:paraId="785E3F8A" w14:textId="77777777" w:rsidR="00A0513F" w:rsidRDefault="00F72CA9" w:rsidP="00C86499">
      <w:pPr>
        <w:spacing w:line="360" w:lineRule="auto"/>
        <w:jc w:val="both"/>
        <w:rPr>
          <w:rFonts w:ascii="Palatino Linotype" w:hAnsi="Palatino Linotype" w:cs="Tahoma"/>
          <w:sz w:val="22"/>
          <w:szCs w:val="24"/>
          <w:lang w:val="es-ES"/>
        </w:rPr>
      </w:pPr>
      <w:r w:rsidRPr="003D5DCE">
        <w:rPr>
          <w:rFonts w:ascii="Palatino Linotype" w:hAnsi="Palatino Linotype" w:cs="Tahoma"/>
          <w:sz w:val="22"/>
          <w:szCs w:val="24"/>
          <w:lang w:val="es-ES"/>
        </w:rPr>
        <w:t> </w:t>
      </w:r>
    </w:p>
    <w:p w14:paraId="52B87FA7" w14:textId="77777777"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b/>
          <w:bCs/>
          <w:sz w:val="22"/>
          <w:szCs w:val="24"/>
        </w:rPr>
        <w:t>Causales de sobreseimiento.</w:t>
      </w:r>
    </w:p>
    <w:p w14:paraId="0B060083" w14:textId="77777777"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sz w:val="22"/>
          <w:szCs w:val="24"/>
        </w:rPr>
        <w:t> </w:t>
      </w:r>
    </w:p>
    <w:p w14:paraId="004E6913" w14:textId="77777777"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sz w:val="22"/>
          <w:szCs w:val="24"/>
        </w:rPr>
        <w:t>Por ser de previo y especial pronunciamiento, este Instituto analiza si se actualiza alguna causal de sobreseimiento.</w:t>
      </w:r>
    </w:p>
    <w:p w14:paraId="5B21BC51" w14:textId="77777777" w:rsidR="00F72CA9" w:rsidRPr="003D5DCE" w:rsidRDefault="00F72CA9" w:rsidP="00C86499">
      <w:pPr>
        <w:spacing w:line="360" w:lineRule="auto"/>
        <w:jc w:val="both"/>
        <w:rPr>
          <w:rFonts w:ascii="Palatino Linotype" w:hAnsi="Palatino Linotype" w:cs="Tahoma"/>
          <w:sz w:val="22"/>
          <w:szCs w:val="24"/>
        </w:rPr>
      </w:pPr>
    </w:p>
    <w:p w14:paraId="38425508" w14:textId="54789FD6" w:rsidR="00F72CA9" w:rsidRPr="003D5DCE" w:rsidRDefault="00F72CA9" w:rsidP="00C86499">
      <w:pPr>
        <w:spacing w:line="360" w:lineRule="auto"/>
        <w:jc w:val="both"/>
        <w:rPr>
          <w:rFonts w:ascii="Palatino Linotype" w:hAnsi="Palatino Linotype" w:cs="Tahoma"/>
          <w:sz w:val="22"/>
          <w:szCs w:val="24"/>
        </w:rPr>
      </w:pPr>
      <w:r w:rsidRPr="003D5DCE">
        <w:rPr>
          <w:rFonts w:ascii="Palatino Linotype" w:hAnsi="Palatino Linotype" w:cs="Tahoma"/>
          <w:sz w:val="22"/>
          <w:szCs w:val="24"/>
        </w:rPr>
        <w:t xml:space="preserve">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w:t>
      </w:r>
      <w:r w:rsidR="00850E25">
        <w:rPr>
          <w:rFonts w:ascii="Palatino Linotype" w:hAnsi="Palatino Linotype" w:cs="Tahoma"/>
          <w:sz w:val="22"/>
          <w:szCs w:val="24"/>
        </w:rPr>
        <w:t>la R</w:t>
      </w:r>
      <w:r w:rsidRPr="003D5DCE">
        <w:rPr>
          <w:rFonts w:ascii="Palatino Linotype" w:hAnsi="Palatino Linotype" w:cs="Tahoma"/>
          <w:sz w:val="22"/>
          <w:szCs w:val="24"/>
        </w:rPr>
        <w:t>ecurrente se haya desistido del recurso, haya fallecido, sobreviniera alguna causal de improcedencia, que el Sujeto Obligado hubiese modificado o revocado el acto impugnado o bien, haya quedado sin materia.</w:t>
      </w:r>
    </w:p>
    <w:p w14:paraId="63C4E175" w14:textId="77777777" w:rsidR="00F72CA9" w:rsidRPr="003D5DCE" w:rsidRDefault="00F72CA9" w:rsidP="00C86499">
      <w:pPr>
        <w:spacing w:line="360" w:lineRule="auto"/>
        <w:jc w:val="both"/>
        <w:rPr>
          <w:rFonts w:ascii="Palatino Linotype" w:hAnsi="Palatino Linotype" w:cs="Tahoma"/>
          <w:sz w:val="22"/>
          <w:szCs w:val="24"/>
          <w:lang w:val="es-ES"/>
        </w:rPr>
      </w:pPr>
    </w:p>
    <w:p w14:paraId="130A1F45" w14:textId="77777777" w:rsidR="00F72CA9" w:rsidRPr="003D5DCE" w:rsidRDefault="00F72CA9" w:rsidP="00C86499">
      <w:pPr>
        <w:spacing w:line="360" w:lineRule="auto"/>
        <w:jc w:val="both"/>
        <w:rPr>
          <w:rFonts w:ascii="Palatino Linotype" w:hAnsi="Palatino Linotype" w:cs="Tahoma"/>
          <w:sz w:val="22"/>
          <w:szCs w:val="24"/>
          <w:lang w:val="es-ES"/>
        </w:rPr>
      </w:pPr>
      <w:r w:rsidRPr="003D5DCE">
        <w:rPr>
          <w:rFonts w:ascii="Palatino Linotype" w:hAnsi="Palatino Linotype" w:cs="Tahoma"/>
          <w:bCs/>
          <w:sz w:val="22"/>
          <w:szCs w:val="24"/>
          <w:lang w:val="es-ES"/>
        </w:rPr>
        <w:t xml:space="preserve">Por tales motivos, </w:t>
      </w:r>
      <w:r w:rsidRPr="003D5DCE">
        <w:rPr>
          <w:rFonts w:ascii="Palatino Linotype" w:hAnsi="Palatino Linotype" w:cs="Tahoma"/>
          <w:sz w:val="22"/>
          <w:szCs w:val="24"/>
          <w:lang w:val="es-ES"/>
        </w:rPr>
        <w:t xml:space="preserve">se considera procedente entrar al fondo del presente asunto. </w:t>
      </w:r>
    </w:p>
    <w:p w14:paraId="065E64C6" w14:textId="77777777" w:rsidR="00F72CA9" w:rsidRPr="003D5DCE" w:rsidRDefault="00F72CA9" w:rsidP="00C86499">
      <w:pPr>
        <w:spacing w:line="360" w:lineRule="auto"/>
        <w:jc w:val="both"/>
        <w:rPr>
          <w:rFonts w:ascii="Palatino Linotype" w:hAnsi="Palatino Linotype" w:cs="Tahoma"/>
          <w:b/>
          <w:sz w:val="22"/>
          <w:szCs w:val="22"/>
          <w:lang w:val="es-ES"/>
        </w:rPr>
      </w:pPr>
    </w:p>
    <w:p w14:paraId="6E4CB713" w14:textId="77777777" w:rsidR="00F72CA9" w:rsidRPr="003D5DCE" w:rsidRDefault="00F72CA9" w:rsidP="00C86499">
      <w:pPr>
        <w:tabs>
          <w:tab w:val="left" w:pos="4962"/>
        </w:tabs>
        <w:spacing w:line="360" w:lineRule="auto"/>
        <w:jc w:val="both"/>
        <w:rPr>
          <w:rFonts w:ascii="Palatino Linotype" w:eastAsia="Calibri" w:hAnsi="Palatino Linotype" w:cs="Tahoma"/>
          <w:b/>
          <w:iCs/>
          <w:sz w:val="22"/>
          <w:szCs w:val="22"/>
          <w:lang w:val="es-ES" w:eastAsia="es-ES_tradnl"/>
        </w:rPr>
      </w:pPr>
      <w:r w:rsidRPr="003D5DCE">
        <w:rPr>
          <w:rFonts w:ascii="Palatino Linotype" w:eastAsia="Calibri" w:hAnsi="Palatino Linotype" w:cs="Tahoma"/>
          <w:b/>
          <w:iCs/>
          <w:sz w:val="22"/>
          <w:szCs w:val="22"/>
          <w:lang w:val="es-ES" w:eastAsia="es-ES_tradnl"/>
        </w:rPr>
        <w:t xml:space="preserve">TERCERO. Determinación de la Controversia. </w:t>
      </w:r>
    </w:p>
    <w:p w14:paraId="1018481F" w14:textId="77777777" w:rsidR="00F72CA9" w:rsidRPr="003D5DCE" w:rsidRDefault="00F72CA9" w:rsidP="00C86499">
      <w:pPr>
        <w:tabs>
          <w:tab w:val="left" w:pos="4962"/>
        </w:tabs>
        <w:spacing w:line="360" w:lineRule="auto"/>
        <w:jc w:val="both"/>
        <w:rPr>
          <w:rFonts w:ascii="Palatino Linotype" w:eastAsia="Calibri" w:hAnsi="Palatino Linotype" w:cs="Tahoma"/>
          <w:b/>
          <w:iCs/>
          <w:sz w:val="22"/>
          <w:szCs w:val="22"/>
          <w:lang w:val="es-ES" w:eastAsia="es-ES_tradnl"/>
        </w:rPr>
      </w:pPr>
    </w:p>
    <w:p w14:paraId="0E937640" w14:textId="77777777" w:rsidR="00F72CA9" w:rsidRPr="003D5DCE" w:rsidRDefault="00F72CA9" w:rsidP="00C86499">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Una vez realizado el estudio de las constancias que integran el expediente en que se actúa, se desprende lo siguiente:</w:t>
      </w:r>
    </w:p>
    <w:p w14:paraId="4A2C3670" w14:textId="77777777" w:rsidR="00F72CA9" w:rsidRPr="004059FB" w:rsidRDefault="00F72CA9" w:rsidP="00C86499">
      <w:pPr>
        <w:spacing w:line="360" w:lineRule="auto"/>
        <w:jc w:val="both"/>
        <w:rPr>
          <w:rFonts w:ascii="Palatino Linotype" w:eastAsia="Calibri" w:hAnsi="Palatino Linotype" w:cs="Tahoma"/>
          <w:bCs/>
          <w:color w:val="000000"/>
          <w:sz w:val="22"/>
          <w:szCs w:val="24"/>
          <w:lang w:val="es-ES" w:eastAsia="es-ES_tradnl"/>
        </w:rPr>
      </w:pPr>
    </w:p>
    <w:p w14:paraId="1FAC153B" w14:textId="65E1AD10" w:rsidR="009A315A" w:rsidRPr="009A315A" w:rsidRDefault="00733CED" w:rsidP="00C86499">
      <w:pPr>
        <w:spacing w:line="360" w:lineRule="auto"/>
        <w:jc w:val="both"/>
        <w:rPr>
          <w:rFonts w:ascii="Palatino Linotype" w:hAnsi="Palatino Linotype" w:cs="Tahoma"/>
          <w:lang w:eastAsia="es-MX"/>
        </w:rPr>
      </w:pPr>
      <w:r>
        <w:rPr>
          <w:rFonts w:ascii="Palatino Linotype" w:hAnsi="Palatino Linotype" w:cs="Tahoma"/>
          <w:sz w:val="22"/>
          <w:szCs w:val="24"/>
          <w:lang w:eastAsia="es-MX"/>
        </w:rPr>
        <w:lastRenderedPageBreak/>
        <w:t>La</w:t>
      </w:r>
      <w:r w:rsidR="00502705" w:rsidRPr="008C12F2">
        <w:rPr>
          <w:rFonts w:ascii="Palatino Linotype" w:hAnsi="Palatino Linotype" w:cs="Tahoma"/>
          <w:sz w:val="22"/>
          <w:szCs w:val="24"/>
          <w:lang w:eastAsia="es-MX"/>
        </w:rPr>
        <w:t xml:space="preserve"> Particular </w:t>
      </w:r>
      <w:r>
        <w:rPr>
          <w:rFonts w:ascii="Palatino Linotype" w:hAnsi="Palatino Linotype" w:cs="Tahoma"/>
          <w:sz w:val="22"/>
          <w:szCs w:val="24"/>
          <w:lang w:eastAsia="es-MX"/>
        </w:rPr>
        <w:t xml:space="preserve">le </w:t>
      </w:r>
      <w:r w:rsidR="00502705" w:rsidRPr="008C12F2">
        <w:rPr>
          <w:rFonts w:ascii="Palatino Linotype" w:hAnsi="Palatino Linotype" w:cs="Tahoma"/>
          <w:sz w:val="22"/>
          <w:szCs w:val="24"/>
          <w:lang w:eastAsia="es-MX"/>
        </w:rPr>
        <w:t>requirió</w:t>
      </w:r>
      <w:r w:rsidR="009A315A">
        <w:rPr>
          <w:rFonts w:ascii="Palatino Linotype" w:hAnsi="Palatino Linotype" w:cs="Tahoma"/>
          <w:sz w:val="22"/>
          <w:szCs w:val="24"/>
          <w:lang w:eastAsia="es-MX"/>
        </w:rPr>
        <w:t>,</w:t>
      </w:r>
      <w:r w:rsidR="00502705" w:rsidRPr="008C12F2">
        <w:rPr>
          <w:rFonts w:ascii="Palatino Linotype" w:hAnsi="Palatino Linotype" w:cs="Tahoma"/>
          <w:sz w:val="22"/>
          <w:szCs w:val="24"/>
          <w:lang w:eastAsia="es-MX"/>
        </w:rPr>
        <w:t xml:space="preserve"> a</w:t>
      </w:r>
      <w:r>
        <w:rPr>
          <w:rFonts w:ascii="Palatino Linotype" w:hAnsi="Palatino Linotype" w:cs="Tahoma"/>
          <w:sz w:val="22"/>
          <w:szCs w:val="24"/>
          <w:lang w:eastAsia="es-MX"/>
        </w:rPr>
        <w:t xml:space="preserve"> </w:t>
      </w:r>
      <w:r w:rsidR="00502705" w:rsidRPr="008C12F2">
        <w:rPr>
          <w:rFonts w:ascii="Palatino Linotype" w:hAnsi="Palatino Linotype" w:cs="Tahoma"/>
          <w:sz w:val="22"/>
          <w:szCs w:val="24"/>
          <w:lang w:eastAsia="es-MX"/>
        </w:rPr>
        <w:t>l</w:t>
      </w:r>
      <w:r>
        <w:rPr>
          <w:rFonts w:ascii="Palatino Linotype" w:hAnsi="Palatino Linotype" w:cs="Tahoma"/>
          <w:sz w:val="22"/>
          <w:szCs w:val="24"/>
          <w:lang w:eastAsia="es-MX"/>
        </w:rPr>
        <w:t>a</w:t>
      </w:r>
      <w:r w:rsidR="00502705" w:rsidRPr="008C12F2">
        <w:rPr>
          <w:rFonts w:ascii="Palatino Linotype" w:hAnsi="Palatino Linotype" w:cs="Tahoma"/>
          <w:sz w:val="22"/>
          <w:szCs w:val="24"/>
          <w:lang w:eastAsia="es-MX"/>
        </w:rPr>
        <w:t xml:space="preserve"> </w:t>
      </w:r>
      <w:r w:rsidR="00C528A8">
        <w:rPr>
          <w:rFonts w:ascii="Palatino Linotype" w:hAnsi="Palatino Linotype" w:cs="Tahoma"/>
          <w:sz w:val="22"/>
          <w:szCs w:val="24"/>
          <w:lang w:eastAsia="es-MX"/>
        </w:rPr>
        <w:t>Agrupación de Trabajadores Académicos al Servicio del Colegio de Estudios Científicos y Tecnológicos del Estado de México</w:t>
      </w:r>
      <w:r w:rsidR="00502705" w:rsidRPr="008C12F2">
        <w:rPr>
          <w:rFonts w:ascii="Palatino Linotype" w:hAnsi="Palatino Linotype" w:cs="Tahoma"/>
          <w:sz w:val="22"/>
          <w:szCs w:val="24"/>
          <w:lang w:eastAsia="es-MX"/>
        </w:rPr>
        <w:t xml:space="preserve">, </w:t>
      </w:r>
      <w:r>
        <w:rPr>
          <w:rFonts w:ascii="Palatino Linotype" w:hAnsi="Palatino Linotype" w:cs="Tahoma"/>
          <w:sz w:val="22"/>
          <w:szCs w:val="24"/>
          <w:lang w:eastAsia="es-MX"/>
        </w:rPr>
        <w:t>conocer cuáles son los eventos sindicales que organizan a lo largo del año.</w:t>
      </w:r>
    </w:p>
    <w:p w14:paraId="27B73E6B" w14:textId="77777777" w:rsidR="009A315A" w:rsidRDefault="009A315A" w:rsidP="00C86499">
      <w:pPr>
        <w:spacing w:line="360" w:lineRule="auto"/>
        <w:jc w:val="both"/>
        <w:rPr>
          <w:rFonts w:ascii="Palatino Linotype" w:hAnsi="Palatino Linotype" w:cs="Tahoma"/>
          <w:sz w:val="22"/>
          <w:szCs w:val="24"/>
          <w:lang w:eastAsia="es-MX"/>
        </w:rPr>
      </w:pPr>
    </w:p>
    <w:p w14:paraId="6922A9FF" w14:textId="292AF6F9" w:rsidR="00733CED" w:rsidRPr="00264982" w:rsidRDefault="00733CED" w:rsidP="00C86499">
      <w:pPr>
        <w:tabs>
          <w:tab w:val="left" w:pos="4962"/>
        </w:tabs>
        <w:spacing w:line="360" w:lineRule="auto"/>
        <w:jc w:val="both"/>
        <w:rPr>
          <w:rFonts w:ascii="Palatino Linotype" w:eastAsia="Calibri" w:hAnsi="Palatino Linotype" w:cs="Tahoma"/>
          <w:iCs/>
          <w:sz w:val="22"/>
          <w:szCs w:val="22"/>
          <w:lang w:val="es-ES" w:eastAsia="es-ES_tradnl"/>
        </w:rPr>
      </w:pPr>
      <w:r w:rsidRPr="00264982">
        <w:rPr>
          <w:rFonts w:ascii="Palatino Linotype" w:eastAsia="Calibri" w:hAnsi="Palatino Linotype" w:cs="Tahoma"/>
          <w:iCs/>
          <w:sz w:val="22"/>
          <w:szCs w:val="22"/>
          <w:lang w:val="es-ES" w:eastAsia="es-ES_tradnl"/>
        </w:rPr>
        <w:t xml:space="preserve">Ante la falta de respuesta del Sujeto Obligado, </w:t>
      </w:r>
      <w:r>
        <w:rPr>
          <w:rFonts w:ascii="Palatino Linotype" w:eastAsia="Calibri" w:hAnsi="Palatino Linotype" w:cs="Tahoma"/>
          <w:iCs/>
          <w:sz w:val="22"/>
          <w:szCs w:val="22"/>
          <w:lang w:val="es-ES" w:eastAsia="es-ES_tradnl"/>
        </w:rPr>
        <w:t>la ahora</w:t>
      </w:r>
      <w:r w:rsidRPr="00264982">
        <w:rPr>
          <w:rFonts w:ascii="Palatino Linotype" w:eastAsia="Calibri" w:hAnsi="Palatino Linotype" w:cs="Tahoma"/>
          <w:iCs/>
          <w:sz w:val="22"/>
          <w:szCs w:val="22"/>
          <w:lang w:val="es-ES" w:eastAsia="es-ES_tradnl"/>
        </w:rPr>
        <w:t xml:space="preserve"> Recurrente, justamente se inconf</w:t>
      </w:r>
      <w:r>
        <w:rPr>
          <w:rFonts w:ascii="Palatino Linotype" w:eastAsia="Calibri" w:hAnsi="Palatino Linotype" w:cs="Tahoma"/>
          <w:iCs/>
          <w:sz w:val="22"/>
          <w:szCs w:val="22"/>
          <w:lang w:val="es-ES" w:eastAsia="es-ES_tradnl"/>
        </w:rPr>
        <w:t>orm</w:t>
      </w:r>
      <w:r w:rsidR="00CC3CC2">
        <w:rPr>
          <w:rFonts w:ascii="Palatino Linotype" w:eastAsia="Calibri" w:hAnsi="Palatino Linotype" w:cs="Tahoma"/>
          <w:iCs/>
          <w:sz w:val="22"/>
          <w:szCs w:val="22"/>
          <w:lang w:val="es-ES" w:eastAsia="es-ES_tradnl"/>
        </w:rPr>
        <w:t>ó</w:t>
      </w:r>
      <w:r>
        <w:rPr>
          <w:rFonts w:ascii="Palatino Linotype" w:eastAsia="Calibri" w:hAnsi="Palatino Linotype" w:cs="Tahoma"/>
          <w:iCs/>
          <w:sz w:val="22"/>
          <w:szCs w:val="22"/>
          <w:lang w:val="es-ES" w:eastAsia="es-ES_tradnl"/>
        </w:rPr>
        <w:t xml:space="preserve"> por esta e indic</w:t>
      </w:r>
      <w:r w:rsidR="00CC3CC2">
        <w:rPr>
          <w:rFonts w:ascii="Palatino Linotype" w:eastAsia="Calibri" w:hAnsi="Palatino Linotype" w:cs="Tahoma"/>
          <w:iCs/>
          <w:sz w:val="22"/>
          <w:szCs w:val="22"/>
          <w:lang w:val="es-ES" w:eastAsia="es-ES_tradnl"/>
        </w:rPr>
        <w:t>ó</w:t>
      </w:r>
      <w:r>
        <w:rPr>
          <w:rFonts w:ascii="Palatino Linotype" w:eastAsia="Calibri" w:hAnsi="Palatino Linotype" w:cs="Tahoma"/>
          <w:iCs/>
          <w:sz w:val="22"/>
          <w:szCs w:val="22"/>
          <w:lang w:val="es-ES" w:eastAsia="es-ES_tradnl"/>
        </w:rPr>
        <w:t xml:space="preserve"> que el Sujeto Obligado no le brindó contestación en tiempo y forma;</w:t>
      </w:r>
      <w:r w:rsidRPr="00264982">
        <w:rPr>
          <w:rFonts w:ascii="Palatino Linotype" w:eastAsia="Calibri" w:hAnsi="Palatino Linotype" w:cs="Tahoma"/>
          <w:iCs/>
          <w:sz w:val="22"/>
          <w:szCs w:val="22"/>
          <w:lang w:val="es-ES" w:eastAsia="es-ES_tradnl"/>
        </w:rPr>
        <w:t xml:space="preserve"> por </w:t>
      </w:r>
      <w:r>
        <w:rPr>
          <w:rFonts w:ascii="Palatino Linotype" w:eastAsia="Calibri" w:hAnsi="Palatino Linotype" w:cs="Tahoma"/>
          <w:iCs/>
          <w:sz w:val="22"/>
          <w:szCs w:val="22"/>
          <w:lang w:val="es-ES" w:eastAsia="es-ES_tradnl"/>
        </w:rPr>
        <w:t>lo</w:t>
      </w:r>
      <w:r w:rsidRPr="00264982">
        <w:rPr>
          <w:rFonts w:ascii="Palatino Linotype" w:eastAsia="Calibri" w:hAnsi="Palatino Linotype" w:cs="Tahoma"/>
          <w:iCs/>
          <w:sz w:val="22"/>
          <w:szCs w:val="22"/>
          <w:lang w:val="es-ES" w:eastAsia="es-ES_tradnl"/>
        </w:rPr>
        <w:t xml:space="preserve"> cual se actualiza el supuesto previsto en el artículo 179, fracción VII</w:t>
      </w:r>
      <w:r>
        <w:rPr>
          <w:rFonts w:ascii="Palatino Linotype" w:eastAsia="Calibri" w:hAnsi="Palatino Linotype" w:cs="Tahoma"/>
          <w:iCs/>
          <w:sz w:val="22"/>
          <w:szCs w:val="22"/>
          <w:lang w:val="es-ES" w:eastAsia="es-ES_tradnl"/>
        </w:rPr>
        <w:t>,</w:t>
      </w:r>
      <w:r w:rsidRPr="00264982">
        <w:rPr>
          <w:rFonts w:ascii="Palatino Linotype" w:eastAsia="Calibri" w:hAnsi="Palatino Linotype" w:cs="Tahoma"/>
          <w:iCs/>
          <w:sz w:val="22"/>
          <w:szCs w:val="22"/>
          <w:lang w:val="es-ES" w:eastAsia="es-ES_tradnl"/>
        </w:rPr>
        <w:t xml:space="preserve"> de la Ley de Transparencia y Acceso a la Información Pública del Estado de México y Municipios, correspondiente a </w:t>
      </w:r>
      <w:r w:rsidRPr="00264982">
        <w:rPr>
          <w:rFonts w:ascii="Palatino Linotype" w:eastAsia="Calibri" w:hAnsi="Palatino Linotype" w:cs="Tahoma"/>
          <w:b/>
          <w:iCs/>
          <w:sz w:val="22"/>
          <w:szCs w:val="22"/>
          <w:lang w:val="es-ES" w:eastAsia="es-ES_tradnl"/>
        </w:rPr>
        <w:t>-La falta de respuesta a una solicitud de acceso a la información-</w:t>
      </w:r>
      <w:r w:rsidRPr="00264982">
        <w:rPr>
          <w:rFonts w:ascii="Palatino Linotype" w:eastAsia="Calibri" w:hAnsi="Palatino Linotype" w:cs="Tahoma"/>
          <w:iCs/>
          <w:sz w:val="22"/>
          <w:szCs w:val="22"/>
          <w:lang w:val="es-ES" w:eastAsia="es-ES_tradnl"/>
        </w:rPr>
        <w:t>.</w:t>
      </w:r>
      <w:r>
        <w:rPr>
          <w:rFonts w:ascii="Palatino Linotype" w:eastAsia="Calibri" w:hAnsi="Palatino Linotype" w:cs="Tahoma"/>
          <w:iCs/>
          <w:sz w:val="22"/>
          <w:szCs w:val="22"/>
          <w:lang w:val="es-ES" w:eastAsia="es-ES_tradnl"/>
        </w:rPr>
        <w:t xml:space="preserve"> </w:t>
      </w:r>
      <w:r w:rsidRPr="003D5DCE">
        <w:rPr>
          <w:rFonts w:ascii="Palatino Linotype" w:hAnsi="Palatino Linotype" w:cs="Tahoma"/>
          <w:sz w:val="22"/>
          <w:szCs w:val="22"/>
          <w:lang w:val="es-ES"/>
        </w:rPr>
        <w:t>Así</w:t>
      </w:r>
      <w:r w:rsidR="00CC3CC2">
        <w:rPr>
          <w:rFonts w:ascii="Palatino Linotype" w:hAnsi="Palatino Linotype" w:cs="Tahoma"/>
          <w:sz w:val="22"/>
          <w:szCs w:val="22"/>
          <w:lang w:val="es-ES"/>
        </w:rPr>
        <w:t>,</w:t>
      </w:r>
      <w:r w:rsidRPr="003D5DCE">
        <w:rPr>
          <w:rFonts w:ascii="Palatino Linotype" w:hAnsi="Palatino Linotype" w:cs="Tahoma"/>
          <w:sz w:val="22"/>
          <w:szCs w:val="22"/>
          <w:lang w:val="es-ES"/>
        </w:rPr>
        <w:t xml:space="preserve"> una vez admitido y notificado el Recurso de Revisión</w:t>
      </w:r>
      <w:r w:rsidR="00CC3CC2">
        <w:rPr>
          <w:rFonts w:ascii="Palatino Linotype" w:hAnsi="Palatino Linotype" w:cs="Tahoma"/>
          <w:sz w:val="22"/>
          <w:szCs w:val="22"/>
          <w:lang w:val="es-ES"/>
        </w:rPr>
        <w:t>, el Sujeto Obligado</w:t>
      </w:r>
      <w:r w:rsidRPr="003D5DCE">
        <w:rPr>
          <w:rFonts w:ascii="Palatino Linotype" w:hAnsi="Palatino Linotype" w:cs="Tahoma"/>
          <w:sz w:val="22"/>
          <w:szCs w:val="22"/>
          <w:lang w:val="es-ES"/>
        </w:rPr>
        <w:t xml:space="preserve"> </w:t>
      </w:r>
      <w:r>
        <w:rPr>
          <w:rFonts w:ascii="Palatino Linotype" w:hAnsi="Palatino Linotype" w:cs="Tahoma"/>
          <w:sz w:val="22"/>
          <w:szCs w:val="22"/>
          <w:lang w:val="es-ES"/>
        </w:rPr>
        <w:t xml:space="preserve">fue </w:t>
      </w:r>
      <w:r w:rsidR="00CC3CC2">
        <w:rPr>
          <w:rFonts w:ascii="Palatino Linotype" w:hAnsi="Palatino Linotype" w:cs="Tahoma"/>
          <w:sz w:val="22"/>
          <w:szCs w:val="22"/>
          <w:lang w:val="es-ES"/>
        </w:rPr>
        <w:t xml:space="preserve">omiso en </w:t>
      </w:r>
      <w:r>
        <w:rPr>
          <w:rFonts w:ascii="Palatino Linotype" w:hAnsi="Palatino Linotype" w:cs="Tahoma"/>
          <w:sz w:val="22"/>
          <w:szCs w:val="22"/>
          <w:lang w:val="es-ES"/>
        </w:rPr>
        <w:t>emitir manifestaciones y alegatos</w:t>
      </w:r>
      <w:r w:rsidR="00CC3CC2">
        <w:rPr>
          <w:rFonts w:ascii="Palatino Linotype" w:hAnsi="Palatino Linotype" w:cs="Tahoma"/>
          <w:sz w:val="22"/>
          <w:szCs w:val="22"/>
          <w:lang w:val="es-ES"/>
        </w:rPr>
        <w:t xml:space="preserve"> y la Particular reiteró su inconformidad por la falta de respuesta</w:t>
      </w:r>
      <w:r>
        <w:rPr>
          <w:rFonts w:ascii="Palatino Linotype" w:hAnsi="Palatino Linotype" w:cs="Tahoma"/>
          <w:sz w:val="22"/>
          <w:szCs w:val="22"/>
          <w:lang w:val="es-ES"/>
        </w:rPr>
        <w:t>.</w:t>
      </w:r>
    </w:p>
    <w:p w14:paraId="71E07CBE" w14:textId="77777777" w:rsidR="00733CED" w:rsidRDefault="00733CED" w:rsidP="00C86499">
      <w:pPr>
        <w:tabs>
          <w:tab w:val="left" w:pos="4962"/>
        </w:tabs>
        <w:spacing w:line="360" w:lineRule="auto"/>
        <w:jc w:val="both"/>
        <w:rPr>
          <w:rFonts w:ascii="Palatino Linotype" w:eastAsia="Calibri" w:hAnsi="Palatino Linotype" w:cs="Tahoma"/>
          <w:b/>
          <w:iCs/>
          <w:sz w:val="22"/>
          <w:szCs w:val="22"/>
          <w:lang w:val="es-ES" w:eastAsia="es-ES_tradnl"/>
        </w:rPr>
      </w:pPr>
    </w:p>
    <w:p w14:paraId="4C1E6E72" w14:textId="77777777" w:rsidR="00733CED" w:rsidRPr="003D5DCE" w:rsidRDefault="00733CED" w:rsidP="00C86499">
      <w:pPr>
        <w:tabs>
          <w:tab w:val="left" w:pos="4962"/>
        </w:tabs>
        <w:spacing w:line="360" w:lineRule="auto"/>
        <w:jc w:val="both"/>
        <w:rPr>
          <w:rFonts w:ascii="Palatino Linotype" w:eastAsia="Calibri" w:hAnsi="Palatino Linotype" w:cs="Tahoma"/>
          <w:iCs/>
          <w:sz w:val="22"/>
          <w:szCs w:val="22"/>
          <w:lang w:val="es-ES" w:eastAsia="es-ES_tradnl"/>
        </w:rPr>
      </w:pPr>
      <w:r w:rsidRPr="003D5DCE">
        <w:rPr>
          <w:rFonts w:ascii="Palatino Linotype" w:eastAsia="Calibri" w:hAnsi="Palatino Linotype" w:cs="Tahoma"/>
          <w:iCs/>
          <w:sz w:val="22"/>
          <w:szCs w:val="22"/>
          <w:lang w:val="es-ES" w:eastAsia="es-ES_tradnl"/>
        </w:rPr>
        <w:t>Lo anterior, se desprende de las documentales que obran en los expedientes de referencia, materia de la presente resolución, consistente en: la solicitud de acceso a la información</w:t>
      </w:r>
      <w:r>
        <w:rPr>
          <w:rFonts w:ascii="Palatino Linotype" w:eastAsia="Calibri" w:hAnsi="Palatino Linotype" w:cs="Tahoma"/>
          <w:iCs/>
          <w:sz w:val="22"/>
          <w:szCs w:val="22"/>
          <w:lang w:eastAsia="es-ES_tradnl"/>
        </w:rPr>
        <w:t xml:space="preserve"> y</w:t>
      </w:r>
      <w:r w:rsidRPr="003D5DCE">
        <w:rPr>
          <w:rFonts w:ascii="Palatino Linotype" w:eastAsia="Calibri" w:hAnsi="Palatino Linotype" w:cs="Tahoma"/>
          <w:iCs/>
          <w:sz w:val="22"/>
          <w:szCs w:val="22"/>
          <w:lang w:eastAsia="es-ES_tradnl"/>
        </w:rPr>
        <w:t xml:space="preserve"> el escrito recursal; </w:t>
      </w:r>
      <w:r w:rsidRPr="003D5DCE">
        <w:rPr>
          <w:rFonts w:ascii="Palatino Linotype" w:eastAsia="Calibri" w:hAnsi="Palatino Linotype" w:cs="Tahoma"/>
          <w:bCs/>
          <w:sz w:val="22"/>
          <w:szCs w:val="24"/>
          <w:lang w:eastAsia="en-US"/>
        </w:rPr>
        <w:t>instrumentales que se toman en cuenta a efecto de resolver el presente medio de impugnación, conforme a lo dispuesto por el artículo 185, fracción IV, de la Ley de Transparencia y Acceso a la Información Pública del Estado de México y Municipios.</w:t>
      </w:r>
    </w:p>
    <w:p w14:paraId="6A45EF9F" w14:textId="77777777" w:rsidR="000C4288" w:rsidRPr="004E591C" w:rsidRDefault="000C4288" w:rsidP="00C86499">
      <w:pPr>
        <w:tabs>
          <w:tab w:val="left" w:pos="4962"/>
        </w:tabs>
        <w:spacing w:line="360" w:lineRule="auto"/>
        <w:jc w:val="both"/>
        <w:rPr>
          <w:rFonts w:ascii="Palatino Linotype" w:eastAsia="Calibri" w:hAnsi="Palatino Linotype" w:cs="Tahoma"/>
          <w:iCs/>
          <w:sz w:val="22"/>
          <w:szCs w:val="24"/>
          <w:lang w:val="es-ES" w:eastAsia="es-ES_tradnl"/>
        </w:rPr>
      </w:pPr>
    </w:p>
    <w:p w14:paraId="1806A026" w14:textId="77777777" w:rsidR="00ED3A3C" w:rsidRPr="00F67BDF" w:rsidRDefault="00ED3A3C" w:rsidP="00C86499">
      <w:pPr>
        <w:spacing w:line="360" w:lineRule="auto"/>
        <w:jc w:val="both"/>
        <w:rPr>
          <w:rFonts w:ascii="Palatino Linotype" w:hAnsi="Palatino Linotype" w:cs="Tahoma"/>
          <w:b/>
          <w:sz w:val="22"/>
          <w:szCs w:val="22"/>
        </w:rPr>
      </w:pPr>
      <w:r w:rsidRPr="00F67BDF">
        <w:rPr>
          <w:rFonts w:ascii="Palatino Linotype" w:hAnsi="Palatino Linotype" w:cs="Tahoma"/>
          <w:b/>
          <w:sz w:val="22"/>
          <w:szCs w:val="22"/>
          <w:lang w:val="es-ES"/>
        </w:rPr>
        <w:t xml:space="preserve">CUARTO. </w:t>
      </w:r>
      <w:r w:rsidRPr="00F67BDF">
        <w:rPr>
          <w:rFonts w:ascii="Palatino Linotype" w:hAnsi="Palatino Linotype" w:cs="Tahoma"/>
          <w:b/>
          <w:sz w:val="22"/>
          <w:szCs w:val="22"/>
        </w:rPr>
        <w:t>Marco normativo aplicable en materia de transparencia y acceso a la información pública.</w:t>
      </w:r>
    </w:p>
    <w:p w14:paraId="513A8F2C" w14:textId="77777777" w:rsidR="00ED3A3C" w:rsidRPr="00F67BDF" w:rsidRDefault="00ED3A3C" w:rsidP="00C86499">
      <w:pPr>
        <w:spacing w:line="360" w:lineRule="auto"/>
        <w:jc w:val="both"/>
        <w:rPr>
          <w:rFonts w:ascii="Palatino Linotype" w:hAnsi="Palatino Linotype" w:cs="Tahoma"/>
          <w:b/>
          <w:sz w:val="22"/>
          <w:szCs w:val="22"/>
        </w:rPr>
      </w:pPr>
    </w:p>
    <w:p w14:paraId="4E935BC2" w14:textId="77777777" w:rsidR="00ED3A3C" w:rsidRPr="00F67BDF" w:rsidRDefault="00ED3A3C" w:rsidP="00C86499">
      <w:pPr>
        <w:spacing w:line="360" w:lineRule="auto"/>
        <w:contextualSpacing/>
        <w:jc w:val="both"/>
        <w:rPr>
          <w:rFonts w:ascii="Palatino Linotype" w:hAnsi="Palatino Linotype" w:cs="Tahoma"/>
          <w:sz w:val="22"/>
          <w:szCs w:val="22"/>
        </w:rPr>
      </w:pPr>
      <w:r w:rsidRPr="00F67BDF">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0633F3FA" w14:textId="77777777" w:rsidR="00ED3A3C" w:rsidRPr="00F67BDF" w:rsidRDefault="00ED3A3C" w:rsidP="00C86499">
      <w:pPr>
        <w:spacing w:line="360" w:lineRule="auto"/>
        <w:contextualSpacing/>
        <w:jc w:val="both"/>
        <w:rPr>
          <w:rFonts w:ascii="Palatino Linotype" w:hAnsi="Palatino Linotype" w:cs="Tahoma"/>
          <w:sz w:val="22"/>
          <w:szCs w:val="22"/>
        </w:rPr>
      </w:pPr>
    </w:p>
    <w:p w14:paraId="122370C6"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lastRenderedPageBreak/>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4AA232F" w14:textId="77777777" w:rsidR="00ED3A3C" w:rsidRDefault="00ED3A3C" w:rsidP="00C86499">
      <w:pPr>
        <w:spacing w:line="360" w:lineRule="auto"/>
        <w:jc w:val="both"/>
        <w:rPr>
          <w:rFonts w:ascii="Palatino Linotype" w:hAnsi="Palatino Linotype" w:cs="Tahoma"/>
          <w:sz w:val="22"/>
          <w:szCs w:val="22"/>
        </w:rPr>
      </w:pPr>
    </w:p>
    <w:p w14:paraId="3E14B850" w14:textId="77777777" w:rsidR="00ED3A3C"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3BEFA0D1" w14:textId="77777777" w:rsidR="00ED3A3C" w:rsidRPr="00F67BDF" w:rsidRDefault="00ED3A3C" w:rsidP="00C86499">
      <w:pPr>
        <w:spacing w:line="360" w:lineRule="auto"/>
        <w:jc w:val="both"/>
        <w:rPr>
          <w:rFonts w:ascii="Palatino Linotype" w:hAnsi="Palatino Linotype" w:cs="Tahoma"/>
          <w:sz w:val="22"/>
          <w:szCs w:val="22"/>
        </w:rPr>
      </w:pPr>
    </w:p>
    <w:p w14:paraId="72F93DE6"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5EC8A7CC" w14:textId="77777777" w:rsidR="00ED3A3C" w:rsidRPr="00F67BDF" w:rsidRDefault="00ED3A3C" w:rsidP="00C86499">
      <w:pPr>
        <w:spacing w:line="360" w:lineRule="auto"/>
        <w:jc w:val="both"/>
        <w:rPr>
          <w:rFonts w:ascii="Palatino Linotype" w:hAnsi="Palatino Linotype" w:cs="Tahoma"/>
          <w:sz w:val="22"/>
          <w:szCs w:val="22"/>
        </w:rPr>
      </w:pPr>
    </w:p>
    <w:p w14:paraId="52DA3811"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12, que, quienes generen, recopilen, administren, manejen, procesen, archiven o conserven información pública serán responsables de la misma.</w:t>
      </w:r>
    </w:p>
    <w:p w14:paraId="18A5C0CA" w14:textId="77777777" w:rsidR="00ED3A3C" w:rsidRPr="00F67BDF" w:rsidRDefault="00ED3A3C" w:rsidP="00C86499">
      <w:pPr>
        <w:spacing w:line="360" w:lineRule="auto"/>
        <w:jc w:val="both"/>
        <w:rPr>
          <w:rFonts w:ascii="Palatino Linotype" w:hAnsi="Palatino Linotype" w:cs="Tahoma"/>
          <w:sz w:val="22"/>
          <w:szCs w:val="22"/>
        </w:rPr>
      </w:pPr>
    </w:p>
    <w:p w14:paraId="29E1CC57"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5668FFF8" w14:textId="77777777" w:rsidR="00ED3A3C" w:rsidRPr="00F67BDF" w:rsidRDefault="00ED3A3C" w:rsidP="00C86499">
      <w:pPr>
        <w:spacing w:line="360" w:lineRule="auto"/>
        <w:jc w:val="both"/>
        <w:rPr>
          <w:rFonts w:ascii="Palatino Linotype" w:hAnsi="Palatino Linotype" w:cs="Tahoma"/>
          <w:sz w:val="22"/>
          <w:szCs w:val="22"/>
        </w:rPr>
      </w:pPr>
    </w:p>
    <w:p w14:paraId="1530A92F" w14:textId="77777777" w:rsidR="00ED3A3C" w:rsidRPr="00F67BDF" w:rsidRDefault="00ED3A3C" w:rsidP="00C86499">
      <w:pPr>
        <w:spacing w:line="360" w:lineRule="auto"/>
        <w:jc w:val="both"/>
        <w:rPr>
          <w:rFonts w:ascii="Palatino Linotype" w:hAnsi="Palatino Linotype" w:cs="Tahoma"/>
          <w:sz w:val="22"/>
          <w:szCs w:val="22"/>
        </w:rPr>
      </w:pPr>
      <w:r w:rsidRPr="00F67BDF">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6D72C9F" w14:textId="77777777" w:rsidR="00F72CA9" w:rsidRDefault="00F72CA9" w:rsidP="00C86499">
      <w:pPr>
        <w:spacing w:line="360" w:lineRule="auto"/>
        <w:jc w:val="both"/>
        <w:rPr>
          <w:rFonts w:ascii="Palatino Linotype" w:hAnsi="Palatino Linotype" w:cs="Tahoma"/>
          <w:sz w:val="22"/>
          <w:szCs w:val="24"/>
          <w:lang w:eastAsia="es-MX"/>
        </w:rPr>
      </w:pPr>
    </w:p>
    <w:p w14:paraId="07D77A40" w14:textId="77777777" w:rsidR="00DE62ED" w:rsidRDefault="00DE62ED" w:rsidP="00C86499">
      <w:pPr>
        <w:spacing w:line="360" w:lineRule="auto"/>
        <w:jc w:val="both"/>
        <w:rPr>
          <w:rFonts w:ascii="Palatino Linotype" w:hAnsi="Palatino Linotype" w:cs="Tahoma"/>
          <w:sz w:val="22"/>
          <w:szCs w:val="24"/>
        </w:rPr>
      </w:pPr>
      <w:r>
        <w:rPr>
          <w:rFonts w:ascii="Palatino Linotype" w:hAnsi="Palatino Linotype" w:cs="Tahoma"/>
          <w:sz w:val="22"/>
          <w:szCs w:val="24"/>
          <w:lang w:eastAsia="es-MX"/>
        </w:rPr>
        <w:t xml:space="preserve">Los artículos 92, 99 y 101, </w:t>
      </w:r>
      <w:r w:rsidRPr="00994396">
        <w:rPr>
          <w:rFonts w:ascii="Palatino Linotype" w:hAnsi="Palatino Linotype" w:cs="Tahoma"/>
          <w:sz w:val="22"/>
          <w:szCs w:val="24"/>
        </w:rPr>
        <w:t>detalla la información que corresponde a las Obligaciones de Transparencia</w:t>
      </w:r>
      <w:r>
        <w:rPr>
          <w:rFonts w:ascii="Palatino Linotype" w:hAnsi="Palatino Linotype" w:cs="Tahoma"/>
          <w:sz w:val="22"/>
          <w:szCs w:val="24"/>
        </w:rPr>
        <w:t xml:space="preserve"> </w:t>
      </w:r>
      <w:r w:rsidR="00ED6518">
        <w:rPr>
          <w:rFonts w:ascii="Palatino Linotype" w:hAnsi="Palatino Linotype" w:cs="Tahoma"/>
          <w:sz w:val="22"/>
          <w:szCs w:val="24"/>
        </w:rPr>
        <w:t xml:space="preserve">Comunes y </w:t>
      </w:r>
      <w:r>
        <w:rPr>
          <w:rFonts w:ascii="Palatino Linotype" w:hAnsi="Palatino Linotype" w:cs="Tahoma"/>
          <w:sz w:val="22"/>
          <w:szCs w:val="24"/>
        </w:rPr>
        <w:t>Específ</w:t>
      </w:r>
      <w:r w:rsidR="00ED6518">
        <w:rPr>
          <w:rFonts w:ascii="Palatino Linotype" w:hAnsi="Palatino Linotype" w:cs="Tahoma"/>
          <w:sz w:val="22"/>
          <w:szCs w:val="24"/>
        </w:rPr>
        <w:t>icas, que tienen los Sindicatos, en su calidad de Sujetos Obligados.</w:t>
      </w:r>
    </w:p>
    <w:p w14:paraId="4873FA18" w14:textId="77777777" w:rsidR="00733CED" w:rsidRDefault="00733CED" w:rsidP="00C86499">
      <w:pPr>
        <w:spacing w:line="360" w:lineRule="auto"/>
        <w:jc w:val="both"/>
        <w:rPr>
          <w:rFonts w:ascii="Palatino Linotype" w:hAnsi="Palatino Linotype" w:cs="Tahoma"/>
          <w:sz w:val="22"/>
          <w:szCs w:val="24"/>
          <w:lang w:eastAsia="es-MX"/>
        </w:rPr>
      </w:pPr>
    </w:p>
    <w:p w14:paraId="70799C59" w14:textId="77777777" w:rsidR="00ED3A3C" w:rsidRPr="00F67BDF" w:rsidRDefault="00ED3A3C" w:rsidP="00C86499">
      <w:pPr>
        <w:spacing w:line="360" w:lineRule="auto"/>
        <w:jc w:val="both"/>
        <w:rPr>
          <w:rFonts w:ascii="Palatino Linotype" w:hAnsi="Palatino Linotype" w:cs="Tahoma"/>
          <w:b/>
          <w:sz w:val="22"/>
          <w:szCs w:val="22"/>
          <w:lang w:val="es-ES"/>
        </w:rPr>
      </w:pPr>
      <w:r w:rsidRPr="00F67BDF">
        <w:rPr>
          <w:rFonts w:ascii="Palatino Linotype" w:hAnsi="Palatino Linotype" w:cs="Tahoma"/>
          <w:b/>
          <w:sz w:val="22"/>
          <w:szCs w:val="22"/>
          <w:lang w:val="es-ES"/>
        </w:rPr>
        <w:t>QUINTO. Estudio de Fondo.</w:t>
      </w:r>
    </w:p>
    <w:p w14:paraId="046FFDE5" w14:textId="77777777" w:rsidR="00365C7A" w:rsidRDefault="00365C7A" w:rsidP="00C86499">
      <w:pPr>
        <w:spacing w:line="360" w:lineRule="auto"/>
        <w:jc w:val="both"/>
        <w:rPr>
          <w:rFonts w:ascii="Palatino Linotype" w:hAnsi="Palatino Linotype" w:cs="Tahoma"/>
          <w:sz w:val="22"/>
          <w:szCs w:val="24"/>
          <w:lang w:eastAsia="es-MX"/>
        </w:rPr>
      </w:pPr>
    </w:p>
    <w:p w14:paraId="62BAADBF" w14:textId="3B099F76"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Expuestas las posturas de las partes, se procede al análisis del agravio hecho valer por la ahora Recurrente, concernie</w:t>
      </w:r>
      <w:r>
        <w:rPr>
          <w:rFonts w:ascii="Palatino Linotype" w:eastAsia="Calibri" w:hAnsi="Palatino Linotype" w:cs="Tahoma"/>
          <w:bCs/>
          <w:sz w:val="22"/>
          <w:szCs w:val="22"/>
          <w:lang w:eastAsia="en-US"/>
        </w:rPr>
        <w:t xml:space="preserve">nte a la falta de respuesta de la </w:t>
      </w:r>
      <w:r>
        <w:rPr>
          <w:rFonts w:ascii="Palatino Linotype" w:eastAsia="Calibri" w:hAnsi="Palatino Linotype" w:cs="Tahoma"/>
          <w:sz w:val="22"/>
          <w:szCs w:val="22"/>
          <w:lang w:eastAsia="en-US"/>
        </w:rPr>
        <w:t>Agrupación de Trabajadores Académicos al Servicio del Colegio de Estudios Científicos y Tecnológicos del Estado de México,</w:t>
      </w:r>
      <w:r>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al requerimiento informativo.</w:t>
      </w:r>
    </w:p>
    <w:p w14:paraId="2EA874FE"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0F9D10BD"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lo cuales se encuentran establecidos en el artículo 2° de dicho ordenamiento jurídico y son los siguientes:</w:t>
      </w:r>
    </w:p>
    <w:p w14:paraId="1797DBAF"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37D384D1" w14:textId="77777777" w:rsidR="00733CED" w:rsidRPr="00264982" w:rsidRDefault="00733CED" w:rsidP="00C8649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489B2143" w14:textId="77777777" w:rsidR="00733CED" w:rsidRPr="00264982" w:rsidRDefault="00733CED" w:rsidP="00C86499">
      <w:pPr>
        <w:spacing w:line="360" w:lineRule="auto"/>
        <w:ind w:left="360" w:right="-93"/>
        <w:jc w:val="both"/>
        <w:rPr>
          <w:rFonts w:ascii="Palatino Linotype" w:eastAsia="Calibri" w:hAnsi="Palatino Linotype" w:cs="Tahoma"/>
          <w:bCs/>
          <w:sz w:val="22"/>
          <w:szCs w:val="22"/>
          <w:lang w:eastAsia="en-US"/>
        </w:rPr>
      </w:pPr>
    </w:p>
    <w:p w14:paraId="0257F14B" w14:textId="77777777" w:rsidR="00733CED" w:rsidRDefault="00733CED" w:rsidP="00C8649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Transparentar la gestión pública, mediante la difusión de la información generada por los </w:t>
      </w:r>
      <w:r>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264982">
        <w:rPr>
          <w:rFonts w:ascii="Palatino Linotype" w:eastAsia="Calibri" w:hAnsi="Palatino Linotype" w:cs="Tahoma"/>
          <w:bCs/>
          <w:szCs w:val="22"/>
          <w:lang w:eastAsia="en-US"/>
        </w:rPr>
        <w:t>bligados, y</w:t>
      </w:r>
    </w:p>
    <w:p w14:paraId="02D07795" w14:textId="77777777" w:rsidR="00733CED" w:rsidRPr="00AB319F" w:rsidRDefault="00733CED" w:rsidP="00C86499">
      <w:pPr>
        <w:pStyle w:val="Prrafodelista"/>
        <w:spacing w:line="360" w:lineRule="auto"/>
        <w:rPr>
          <w:rFonts w:ascii="Palatino Linotype" w:eastAsia="Calibri" w:hAnsi="Palatino Linotype" w:cs="Tahoma"/>
          <w:bCs/>
          <w:szCs w:val="22"/>
          <w:lang w:eastAsia="en-US"/>
        </w:rPr>
      </w:pPr>
    </w:p>
    <w:p w14:paraId="12883E7D" w14:textId="77777777" w:rsidR="00733CED" w:rsidRPr="00264982" w:rsidRDefault="00733CED" w:rsidP="00C86499">
      <w:pPr>
        <w:pStyle w:val="Prrafodelista"/>
        <w:numPr>
          <w:ilvl w:val="0"/>
          <w:numId w:val="5"/>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lastRenderedPageBreak/>
        <w:t>Promover, fomentar y difundir la cultura de la transparencia en el ejercicio de la función pública, el acceso a la información y la participación ciudadana, así como, la rendición de cuentas.</w:t>
      </w:r>
    </w:p>
    <w:p w14:paraId="0FD20418"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06F3D1E6"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anterior</w:t>
      </w:r>
      <w:r w:rsidRPr="00264982">
        <w:rPr>
          <w:rFonts w:ascii="Palatino Linotype" w:eastAsia="Calibri" w:hAnsi="Palatino Linotype" w:cs="Tahoma"/>
          <w:bCs/>
          <w:sz w:val="22"/>
          <w:szCs w:val="22"/>
          <w:lang w:eastAsia="en-US"/>
        </w:rPr>
        <w:t xml:space="preserve">, se deprende que </w:t>
      </w:r>
      <w:r w:rsidRPr="00264982">
        <w:rPr>
          <w:rFonts w:ascii="Palatino Linotype" w:eastAsia="Calibri" w:hAnsi="Palatino Linotype" w:cs="Tahoma"/>
          <w:b/>
          <w:bCs/>
          <w:sz w:val="22"/>
          <w:szCs w:val="22"/>
          <w:lang w:eastAsia="en-US"/>
        </w:rPr>
        <w:t>los objetivos de la Ley de la materia,</w:t>
      </w:r>
      <w:r w:rsidRPr="00264982">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 xml:space="preserve"> y difusión de la cultura de transparencia y la rendición de cuentas, a través de establecimiento de políticas públicas y mecanismos que garanticen la publicidad de información oportuna, verificable, comprensible, actualizada y completa.</w:t>
      </w:r>
    </w:p>
    <w:p w14:paraId="52C82948"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63E496CD"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para la atención de la solicitud de acceso a la información, debe privilegiarse el </w:t>
      </w:r>
      <w:r w:rsidRPr="00264982">
        <w:rPr>
          <w:rFonts w:ascii="Palatino Linotype" w:eastAsia="Calibri" w:hAnsi="Palatino Linotype" w:cs="Tahoma"/>
          <w:b/>
          <w:bCs/>
          <w:sz w:val="22"/>
          <w:szCs w:val="22"/>
          <w:lang w:eastAsia="en-US"/>
        </w:rPr>
        <w:t>principio de máxima publicidad</w:t>
      </w:r>
      <w:r w:rsidRPr="00264982">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537A1076"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0CD65E7B"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Para lograr lo anterior, los </w:t>
      </w:r>
      <w:r>
        <w:rPr>
          <w:rFonts w:ascii="Palatino Linotype" w:eastAsia="Calibri" w:hAnsi="Palatino Linotype" w:cs="Tahoma"/>
          <w:bCs/>
          <w:sz w:val="22"/>
          <w:szCs w:val="22"/>
          <w:lang w:eastAsia="en-US"/>
        </w:rPr>
        <w:t>s</w:t>
      </w:r>
      <w:r w:rsidRPr="00264982">
        <w:rPr>
          <w:rFonts w:ascii="Palatino Linotype" w:eastAsia="Calibri" w:hAnsi="Palatino Linotype" w:cs="Tahoma"/>
          <w:bCs/>
          <w:sz w:val="22"/>
          <w:szCs w:val="22"/>
          <w:lang w:eastAsia="en-US"/>
        </w:rPr>
        <w:t xml:space="preserve">ujetos </w:t>
      </w:r>
      <w:r>
        <w:rPr>
          <w:rFonts w:ascii="Palatino Linotype" w:eastAsia="Calibri" w:hAnsi="Palatino Linotype" w:cs="Tahoma"/>
          <w:bCs/>
          <w:sz w:val="22"/>
          <w:szCs w:val="22"/>
          <w:lang w:eastAsia="en-US"/>
        </w:rPr>
        <w:t>o</w:t>
      </w:r>
      <w:r w:rsidRPr="00264982">
        <w:rPr>
          <w:rFonts w:ascii="Palatino Linotype" w:eastAsia="Calibri" w:hAnsi="Palatino Linotype" w:cs="Tahoma"/>
          <w:bCs/>
          <w:sz w:val="22"/>
          <w:szCs w:val="22"/>
          <w:lang w:eastAsia="en-US"/>
        </w:rPr>
        <w:t>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16F33F78"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0CD6AD92" w14:textId="77777777" w:rsidR="00733CED" w:rsidRPr="00264982" w:rsidRDefault="00733CED" w:rsidP="00C8649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Las Unidades de Transparencia de los </w:t>
      </w:r>
      <w:r>
        <w:rPr>
          <w:rFonts w:ascii="Palatino Linotype" w:eastAsia="Calibri" w:hAnsi="Palatino Linotype" w:cs="Tahoma"/>
          <w:bCs/>
          <w:szCs w:val="22"/>
          <w:lang w:eastAsia="en-US"/>
        </w:rPr>
        <w:t>s</w:t>
      </w:r>
      <w:r w:rsidRPr="00264982">
        <w:rPr>
          <w:rFonts w:ascii="Palatino Linotype" w:eastAsia="Calibri" w:hAnsi="Palatino Linotype" w:cs="Tahoma"/>
          <w:bCs/>
          <w:szCs w:val="22"/>
          <w:lang w:eastAsia="en-US"/>
        </w:rPr>
        <w:t xml:space="preserve">ujetos </w:t>
      </w:r>
      <w:r>
        <w:rPr>
          <w:rFonts w:ascii="Palatino Linotype" w:eastAsia="Calibri" w:hAnsi="Palatino Linotype" w:cs="Tahoma"/>
          <w:bCs/>
          <w:szCs w:val="22"/>
          <w:lang w:eastAsia="en-US"/>
        </w:rPr>
        <w:t>o</w:t>
      </w:r>
      <w:r w:rsidRPr="00264982">
        <w:rPr>
          <w:rFonts w:ascii="Palatino Linotype" w:eastAsia="Calibri" w:hAnsi="Palatino Linotype" w:cs="Tahoma"/>
          <w:bCs/>
          <w:szCs w:val="22"/>
          <w:lang w:eastAsia="en-US"/>
        </w:rPr>
        <w:t xml:space="preserve">bligados deben garantizar las medidas y condiciones de accesibilidad para que toda persona puede ejercer el derecho de acceso a la información; por lo que, son las responsables de hacer las notificaciones </w:t>
      </w:r>
      <w:r w:rsidRPr="00264982">
        <w:rPr>
          <w:rFonts w:ascii="Palatino Linotype" w:eastAsia="Calibri" w:hAnsi="Palatino Linotype" w:cs="Tahoma"/>
          <w:bCs/>
          <w:szCs w:val="22"/>
          <w:lang w:eastAsia="en-US"/>
        </w:rPr>
        <w:lastRenderedPageBreak/>
        <w:t>correspondientes, además de llevar a cabo todas las gestiones necesarias para facilitar el acceso de la información;</w:t>
      </w:r>
    </w:p>
    <w:p w14:paraId="55499D2F" w14:textId="77777777" w:rsidR="002D6B8E" w:rsidRPr="00264982" w:rsidRDefault="002D6B8E" w:rsidP="00C86499">
      <w:pPr>
        <w:pStyle w:val="Prrafodelista"/>
        <w:spacing w:line="360" w:lineRule="auto"/>
        <w:ind w:right="-93"/>
        <w:jc w:val="both"/>
        <w:rPr>
          <w:rFonts w:ascii="Palatino Linotype" w:eastAsia="Calibri" w:hAnsi="Palatino Linotype" w:cs="Tahoma"/>
          <w:bCs/>
          <w:szCs w:val="22"/>
          <w:lang w:eastAsia="en-US"/>
        </w:rPr>
      </w:pPr>
    </w:p>
    <w:p w14:paraId="408454E1" w14:textId="77777777" w:rsidR="00733CED" w:rsidRPr="00264982" w:rsidRDefault="00733CED" w:rsidP="00C86499">
      <w:pPr>
        <w:pStyle w:val="Prrafodelista"/>
        <w:numPr>
          <w:ilvl w:val="0"/>
          <w:numId w:val="6"/>
        </w:numPr>
        <w:spacing w:line="360" w:lineRule="auto"/>
        <w:ind w:right="-93"/>
        <w:jc w:val="both"/>
        <w:rPr>
          <w:rFonts w:ascii="Palatino Linotype" w:eastAsia="Calibri" w:hAnsi="Palatino Linotype" w:cs="Tahoma"/>
          <w:bCs/>
          <w:szCs w:val="22"/>
          <w:lang w:eastAsia="en-US"/>
        </w:rPr>
      </w:pPr>
      <w:r w:rsidRPr="00264982">
        <w:rPr>
          <w:rFonts w:ascii="Palatino Linotype" w:eastAsia="Calibri" w:hAnsi="Palatino Linotype" w:cs="Tahoma"/>
          <w:bCs/>
          <w:szCs w:val="22"/>
          <w:lang w:eastAsia="en-US"/>
        </w:rPr>
        <w:t xml:space="preserve">La respuesta a los requerimientos informativos deberá notificarse al interesado en el menor tiempo posible, que no podrá exceder </w:t>
      </w:r>
      <w:r>
        <w:rPr>
          <w:rFonts w:ascii="Palatino Linotype" w:eastAsia="Calibri" w:hAnsi="Palatino Linotype" w:cs="Tahoma"/>
          <w:bCs/>
          <w:szCs w:val="22"/>
          <w:lang w:eastAsia="en-US"/>
        </w:rPr>
        <w:t xml:space="preserve">de </w:t>
      </w:r>
      <w:r w:rsidRPr="00264982">
        <w:rPr>
          <w:rFonts w:ascii="Palatino Linotype" w:eastAsia="Calibri" w:hAnsi="Palatino Linotype" w:cs="Tahoma"/>
          <w:b/>
          <w:bCs/>
          <w:szCs w:val="22"/>
          <w:lang w:eastAsia="en-US"/>
        </w:rPr>
        <w:t>quince días</w:t>
      </w:r>
      <w:r>
        <w:rPr>
          <w:rFonts w:ascii="Palatino Linotype" w:eastAsia="Calibri" w:hAnsi="Palatino Linotype" w:cs="Tahoma"/>
          <w:b/>
          <w:bCs/>
          <w:szCs w:val="22"/>
          <w:lang w:eastAsia="en-US"/>
        </w:rPr>
        <w:t xml:space="preserve"> hábiles</w:t>
      </w:r>
      <w:r w:rsidRPr="00264982">
        <w:rPr>
          <w:rFonts w:ascii="Palatino Linotype" w:eastAsia="Calibri" w:hAnsi="Palatino Linotype" w:cs="Tahoma"/>
          <w:b/>
          <w:bCs/>
          <w:szCs w:val="22"/>
          <w:lang w:eastAsia="en-US"/>
        </w:rPr>
        <w:t xml:space="preserve">, contados a partir del día siguiente a la presentación de </w:t>
      </w:r>
      <w:r>
        <w:rPr>
          <w:rFonts w:ascii="Palatino Linotype" w:eastAsia="Calibri" w:hAnsi="Palatino Linotype" w:cs="Tahoma"/>
          <w:b/>
          <w:bCs/>
          <w:szCs w:val="22"/>
          <w:lang w:eastAsia="en-US"/>
        </w:rPr>
        <w:t>e</w:t>
      </w:r>
      <w:r w:rsidRPr="00264982">
        <w:rPr>
          <w:rFonts w:ascii="Palatino Linotype" w:eastAsia="Calibri" w:hAnsi="Palatino Linotype" w:cs="Tahoma"/>
          <w:b/>
          <w:bCs/>
          <w:szCs w:val="22"/>
          <w:lang w:eastAsia="en-US"/>
        </w:rPr>
        <w:t>sta.</w:t>
      </w:r>
      <w:r w:rsidRPr="00264982">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2FB9205E" w14:textId="77777777" w:rsidR="00733CED" w:rsidRPr="00264982" w:rsidRDefault="00733CED" w:rsidP="00C86499">
      <w:pPr>
        <w:pStyle w:val="Prrafodelista"/>
        <w:spacing w:line="360" w:lineRule="auto"/>
        <w:rPr>
          <w:rFonts w:ascii="Palatino Linotype" w:eastAsia="Calibri" w:hAnsi="Palatino Linotype" w:cs="Tahoma"/>
          <w:bCs/>
          <w:szCs w:val="22"/>
          <w:lang w:eastAsia="en-US"/>
        </w:rPr>
      </w:pPr>
    </w:p>
    <w:p w14:paraId="6C1B8DD0" w14:textId="77777777" w:rsidR="00733CED" w:rsidRPr="00264982" w:rsidRDefault="00733CED" w:rsidP="00C8649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64982">
        <w:rPr>
          <w:rFonts w:ascii="Palatino Linotype" w:eastAsia="Calibri" w:hAnsi="Palatino Linotype" w:cs="Tahoma"/>
          <w:b/>
          <w:bCs/>
          <w:szCs w:val="22"/>
          <w:lang w:eastAsia="en-US"/>
        </w:rPr>
        <w:t>que se encuentren en sus archivos o que estén constreñidos a elaborar;</w:t>
      </w:r>
    </w:p>
    <w:p w14:paraId="781C5254" w14:textId="77777777" w:rsidR="00733CED" w:rsidRPr="00264982" w:rsidRDefault="00733CED" w:rsidP="00C86499">
      <w:pPr>
        <w:pStyle w:val="Prrafodelista"/>
        <w:spacing w:line="360" w:lineRule="auto"/>
        <w:rPr>
          <w:rFonts w:ascii="Palatino Linotype" w:eastAsia="Calibri" w:hAnsi="Palatino Linotype" w:cs="Tahoma"/>
          <w:b/>
          <w:bCs/>
          <w:szCs w:val="22"/>
          <w:lang w:eastAsia="en-US"/>
        </w:rPr>
      </w:pPr>
    </w:p>
    <w:p w14:paraId="718F64C3" w14:textId="77777777" w:rsidR="00733CED" w:rsidRPr="00E415B7" w:rsidRDefault="00733CED" w:rsidP="00C8649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264982">
        <w:rPr>
          <w:rFonts w:ascii="Palatino Linotype" w:eastAsia="Calibri" w:hAnsi="Palatino Linotype" w:cs="Tahoma"/>
          <w:bCs/>
          <w:szCs w:val="22"/>
          <w:lang w:eastAsia="en-US"/>
        </w:rPr>
        <w:t xml:space="preserve">El acceso se dará en la modalidad de entrega y en su caso, de envío elegido por </w:t>
      </w:r>
      <w:r>
        <w:rPr>
          <w:rFonts w:ascii="Palatino Linotype" w:eastAsia="Calibri" w:hAnsi="Palatino Linotype" w:cs="Tahoma"/>
          <w:bCs/>
          <w:szCs w:val="22"/>
          <w:lang w:eastAsia="en-US"/>
        </w:rPr>
        <w:t xml:space="preserve">la </w:t>
      </w:r>
      <w:r w:rsidRPr="00264982">
        <w:rPr>
          <w:rFonts w:ascii="Palatino Linotype" w:eastAsia="Calibri" w:hAnsi="Palatino Linotype" w:cs="Tahoma"/>
          <w:bCs/>
          <w:szCs w:val="22"/>
          <w:lang w:eastAsia="en-US"/>
        </w:rPr>
        <w:t>solicitante, cuando no se pueda entregarse en dicha modalidad, el Sujeto Obligado deberá ofrecer otras; por lo cual, deberá fundamentar y motivar la necesidad de modificar el medio de entrega, y</w:t>
      </w:r>
    </w:p>
    <w:p w14:paraId="25197D9C" w14:textId="77777777" w:rsidR="00733CED" w:rsidRPr="00E415B7" w:rsidRDefault="00733CED" w:rsidP="00C86499">
      <w:pPr>
        <w:pStyle w:val="Prrafodelista"/>
        <w:spacing w:line="360" w:lineRule="auto"/>
        <w:rPr>
          <w:rFonts w:ascii="Palatino Linotype" w:eastAsia="Calibri" w:hAnsi="Palatino Linotype" w:cs="Tahoma"/>
          <w:b/>
          <w:bCs/>
          <w:szCs w:val="22"/>
          <w:lang w:eastAsia="en-US"/>
        </w:rPr>
      </w:pPr>
    </w:p>
    <w:p w14:paraId="5DF48B62" w14:textId="77777777" w:rsidR="00733CED" w:rsidRPr="009D5AF9" w:rsidRDefault="00733CED" w:rsidP="00C86499">
      <w:pPr>
        <w:pStyle w:val="Prrafodelista"/>
        <w:numPr>
          <w:ilvl w:val="0"/>
          <w:numId w:val="6"/>
        </w:numPr>
        <w:spacing w:line="360" w:lineRule="auto"/>
        <w:ind w:right="-93"/>
        <w:jc w:val="both"/>
        <w:rPr>
          <w:rFonts w:ascii="Palatino Linotype" w:eastAsia="Calibri" w:hAnsi="Palatino Linotype" w:cs="Tahoma"/>
          <w:b/>
          <w:bCs/>
          <w:szCs w:val="22"/>
          <w:lang w:eastAsia="en-US"/>
        </w:rPr>
      </w:pPr>
      <w:r w:rsidRPr="009D5AF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w:t>
      </w:r>
      <w:r>
        <w:rPr>
          <w:rFonts w:ascii="Palatino Linotype" w:eastAsia="Calibri" w:hAnsi="Palatino Linotype" w:cs="Tahoma"/>
          <w:bCs/>
          <w:szCs w:val="22"/>
          <w:lang w:eastAsia="en-US"/>
        </w:rPr>
        <w:t xml:space="preserve">la </w:t>
      </w:r>
      <w:r w:rsidRPr="009D5AF9">
        <w:rPr>
          <w:rFonts w:ascii="Palatino Linotype" w:eastAsia="Calibri" w:hAnsi="Palatino Linotype" w:cs="Tahoma"/>
          <w:bCs/>
          <w:szCs w:val="22"/>
          <w:lang w:eastAsia="en-US"/>
        </w:rPr>
        <w:t xml:space="preserve">solicitante hubiere realizado, en su caso, el pago respectivo, el cual deberá efectuarse en un plazo no mayor a treinta días hábiles; por lo que, una vez trascurrida dicha temporalidad, los sujetos </w:t>
      </w:r>
      <w:r w:rsidRPr="009D5AF9">
        <w:rPr>
          <w:rFonts w:ascii="Palatino Linotype" w:eastAsia="Calibri" w:hAnsi="Palatino Linotype" w:cs="Tahoma"/>
          <w:bCs/>
          <w:szCs w:val="22"/>
          <w:lang w:eastAsia="en-US"/>
        </w:rPr>
        <w:lastRenderedPageBreak/>
        <w:t>obligados darán por concluida la solicitud y procederán de ser el caso, a la destrucción del material</w:t>
      </w:r>
      <w:r>
        <w:rPr>
          <w:rFonts w:ascii="Palatino Linotype" w:eastAsia="Calibri" w:hAnsi="Palatino Linotype" w:cs="Tahoma"/>
          <w:bCs/>
          <w:szCs w:val="22"/>
          <w:lang w:eastAsia="en-US"/>
        </w:rPr>
        <w:t>.</w:t>
      </w:r>
    </w:p>
    <w:p w14:paraId="099413E9" w14:textId="77777777" w:rsidR="00733CED" w:rsidRPr="009D5AF9" w:rsidRDefault="00733CED" w:rsidP="00C86499">
      <w:pPr>
        <w:spacing w:line="360" w:lineRule="auto"/>
        <w:ind w:right="-93"/>
        <w:jc w:val="both"/>
        <w:rPr>
          <w:rFonts w:ascii="Palatino Linotype" w:eastAsia="Calibri" w:hAnsi="Palatino Linotype" w:cs="Tahoma"/>
          <w:b/>
          <w:bCs/>
          <w:szCs w:val="22"/>
          <w:lang w:eastAsia="en-US"/>
        </w:rPr>
      </w:pPr>
    </w:p>
    <w:p w14:paraId="10CC74F0" w14:textId="202DD2DB" w:rsidR="00733CED" w:rsidRPr="00264982" w:rsidRDefault="00733CED" w:rsidP="00C86499">
      <w:pPr>
        <w:spacing w:line="360" w:lineRule="auto"/>
        <w:ind w:right="-93"/>
        <w:jc w:val="both"/>
        <w:rPr>
          <w:rFonts w:ascii="Palatino Linotype" w:eastAsia="Calibri" w:hAnsi="Palatino Linotype" w:cs="Tahoma"/>
          <w:b/>
          <w:bCs/>
          <w:sz w:val="22"/>
          <w:szCs w:val="22"/>
          <w:lang w:eastAsia="en-US"/>
        </w:rPr>
      </w:pPr>
      <w:r w:rsidRPr="00264982">
        <w:rPr>
          <w:rFonts w:ascii="Palatino Linotype" w:eastAsia="Calibri" w:hAnsi="Palatino Linotype" w:cs="Tahoma"/>
          <w:bCs/>
          <w:sz w:val="22"/>
          <w:szCs w:val="22"/>
          <w:lang w:eastAsia="en-US"/>
        </w:rPr>
        <w:t>Una vez establecido lo anterior, es preciso indicar que el agravio de</w:t>
      </w:r>
      <w:r>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l</w:t>
      </w:r>
      <w:r>
        <w:rPr>
          <w:rFonts w:ascii="Palatino Linotype" w:eastAsia="Calibri" w:hAnsi="Palatino Linotype" w:cs="Tahoma"/>
          <w:bCs/>
          <w:sz w:val="22"/>
          <w:szCs w:val="22"/>
          <w:lang w:eastAsia="en-US"/>
        </w:rPr>
        <w:t>a</w:t>
      </w:r>
      <w:r w:rsidRPr="00264982">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Particular</w:t>
      </w:r>
      <w:r w:rsidRPr="00264982">
        <w:rPr>
          <w:rFonts w:ascii="Palatino Linotype" w:eastAsia="Calibri" w:hAnsi="Palatino Linotype" w:cs="Tahoma"/>
          <w:bCs/>
          <w:sz w:val="22"/>
          <w:szCs w:val="22"/>
          <w:lang w:eastAsia="en-US"/>
        </w:rPr>
        <w:t xml:space="preserve"> consistió en que a la fecha de la interposic</w:t>
      </w:r>
      <w:r w:rsidR="004B072D">
        <w:rPr>
          <w:rFonts w:ascii="Palatino Linotype" w:eastAsia="Calibri" w:hAnsi="Palatino Linotype" w:cs="Tahoma"/>
          <w:bCs/>
          <w:sz w:val="22"/>
          <w:szCs w:val="22"/>
          <w:lang w:eastAsia="en-US"/>
        </w:rPr>
        <w:t xml:space="preserve">ión del Recurso de Revisión, la Agrupación de Trabajadores Académicos del Colegio de Estudios Científicos y Tecnológicos del Estado de México, </w:t>
      </w:r>
      <w:r w:rsidRPr="00264982">
        <w:rPr>
          <w:rFonts w:ascii="Palatino Linotype" w:eastAsia="Calibri" w:hAnsi="Palatino Linotype" w:cs="Tahoma"/>
          <w:bCs/>
          <w:sz w:val="22"/>
          <w:szCs w:val="22"/>
          <w:lang w:eastAsia="en-US"/>
        </w:rPr>
        <w:t xml:space="preserve">no había registrado respuesta a su requerimiento de acceso a la información, el cual fue presentado </w:t>
      </w:r>
      <w:r w:rsidRPr="00264982">
        <w:rPr>
          <w:rFonts w:ascii="Palatino Linotype" w:eastAsia="Calibri" w:hAnsi="Palatino Linotype" w:cs="Tahoma"/>
          <w:b/>
          <w:bCs/>
          <w:sz w:val="22"/>
          <w:szCs w:val="22"/>
          <w:lang w:eastAsia="en-US"/>
        </w:rPr>
        <w:t xml:space="preserve">el </w:t>
      </w:r>
      <w:r>
        <w:rPr>
          <w:rFonts w:ascii="Palatino Linotype" w:eastAsia="Calibri" w:hAnsi="Palatino Linotype" w:cs="Tahoma"/>
          <w:b/>
          <w:bCs/>
          <w:sz w:val="22"/>
          <w:szCs w:val="22"/>
          <w:lang w:eastAsia="en-US"/>
        </w:rPr>
        <w:t>tres de diciembre</w:t>
      </w:r>
      <w:r w:rsidRPr="00264982">
        <w:rPr>
          <w:rFonts w:ascii="Palatino Linotype" w:eastAsia="Calibri" w:hAnsi="Palatino Linotype" w:cs="Tahoma"/>
          <w:b/>
          <w:bCs/>
          <w:sz w:val="22"/>
          <w:szCs w:val="22"/>
          <w:lang w:eastAsia="en-US"/>
        </w:rPr>
        <w:t xml:space="preserve"> de dos mil dieciocho.</w:t>
      </w:r>
    </w:p>
    <w:p w14:paraId="0EAEE3DF" w14:textId="77777777" w:rsidR="00733CED" w:rsidRPr="00264982" w:rsidRDefault="00733CED" w:rsidP="00C86499">
      <w:pPr>
        <w:spacing w:line="360" w:lineRule="auto"/>
        <w:ind w:right="-93"/>
        <w:jc w:val="both"/>
        <w:rPr>
          <w:rFonts w:ascii="Palatino Linotype" w:eastAsia="Calibri" w:hAnsi="Palatino Linotype" w:cs="Tahoma"/>
          <w:b/>
          <w:bCs/>
          <w:sz w:val="22"/>
          <w:szCs w:val="22"/>
          <w:lang w:eastAsia="en-US"/>
        </w:rPr>
      </w:pPr>
    </w:p>
    <w:p w14:paraId="66689CD4" w14:textId="4A52D261"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r w:rsidRPr="00264982">
        <w:rPr>
          <w:rFonts w:ascii="Palatino Linotype" w:eastAsia="Calibri" w:hAnsi="Palatino Linotype" w:cs="Tahoma"/>
          <w:bCs/>
          <w:sz w:val="22"/>
          <w:szCs w:val="22"/>
          <w:lang w:eastAsia="en-US"/>
        </w:rPr>
        <w:t xml:space="preserve">En ese orden de ideas, el plazo con el que contaba el Sujeto Obligado para emitir contestación al requerimiento informativo, comenzó a correr el </w:t>
      </w:r>
      <w:r>
        <w:rPr>
          <w:rFonts w:ascii="Palatino Linotype" w:eastAsia="Calibri" w:hAnsi="Palatino Linotype" w:cs="Tahoma"/>
          <w:b/>
          <w:bCs/>
          <w:sz w:val="22"/>
          <w:szCs w:val="22"/>
          <w:lang w:eastAsia="en-US"/>
        </w:rPr>
        <w:t>cuatro de diciembre de dos mil dieciocho</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y feneció el </w:t>
      </w:r>
      <w:r>
        <w:rPr>
          <w:rFonts w:ascii="Palatino Linotype" w:eastAsia="Calibri" w:hAnsi="Palatino Linotype" w:cs="Tahoma"/>
          <w:b/>
          <w:bCs/>
          <w:sz w:val="22"/>
          <w:szCs w:val="22"/>
          <w:lang w:eastAsia="en-US"/>
        </w:rPr>
        <w:t>nueve de enero de dos mil diecinueve</w:t>
      </w:r>
      <w:r w:rsidRPr="00264982">
        <w:rPr>
          <w:rFonts w:ascii="Palatino Linotype" w:eastAsia="Calibri" w:hAnsi="Palatino Linotype" w:cs="Tahoma"/>
          <w:b/>
          <w:bCs/>
          <w:sz w:val="22"/>
          <w:szCs w:val="22"/>
          <w:lang w:eastAsia="en-US"/>
        </w:rPr>
        <w:t xml:space="preserve">; </w:t>
      </w:r>
      <w:r w:rsidRPr="00264982">
        <w:rPr>
          <w:rFonts w:ascii="Palatino Linotype" w:eastAsia="Calibri" w:hAnsi="Palatino Linotype" w:cs="Tahoma"/>
          <w:bCs/>
          <w:sz w:val="22"/>
          <w:szCs w:val="22"/>
          <w:lang w:eastAsia="en-US"/>
        </w:rPr>
        <w:t xml:space="preserve">lo anterior, sin contar los días </w:t>
      </w:r>
      <w:r>
        <w:rPr>
          <w:rFonts w:ascii="Palatino Linotype" w:eastAsia="Calibri" w:hAnsi="Palatino Linotype" w:cs="Tahoma"/>
          <w:bCs/>
          <w:sz w:val="22"/>
          <w:szCs w:val="22"/>
          <w:lang w:eastAsia="en-US"/>
        </w:rPr>
        <w:t xml:space="preserve">del ocho, nueve, quince,  dieciséis, del veinte al treinta y uno de diciembre de dos mil dieciocho, así como </w:t>
      </w:r>
      <w:r w:rsidR="00775339">
        <w:rPr>
          <w:rFonts w:ascii="Palatino Linotype" w:eastAsia="Calibri" w:hAnsi="Palatino Linotype" w:cs="Tahoma"/>
          <w:bCs/>
          <w:sz w:val="22"/>
          <w:szCs w:val="22"/>
          <w:lang w:eastAsia="en-US"/>
        </w:rPr>
        <w:t>del uno al seis de enero de dos mil diecinueve</w:t>
      </w:r>
      <w:r>
        <w:rPr>
          <w:rFonts w:ascii="Palatino Linotype" w:eastAsia="Calibri" w:hAnsi="Palatino Linotype" w:cs="Tahoma"/>
          <w:bCs/>
          <w:sz w:val="22"/>
          <w:szCs w:val="22"/>
          <w:lang w:eastAsia="en-US"/>
        </w:rPr>
        <w:t xml:space="preserve">, </w:t>
      </w:r>
      <w:r w:rsidRPr="00264982">
        <w:rPr>
          <w:rFonts w:ascii="Palatino Linotype" w:eastAsia="Calibri" w:hAnsi="Palatino Linotype" w:cs="Tahoma"/>
          <w:bCs/>
          <w:sz w:val="22"/>
          <w:szCs w:val="22"/>
          <w:lang w:eastAsia="en-US"/>
        </w:rPr>
        <w:t>al ser inhábiles de conformidad con el artículo 3°, fracción X</w:t>
      </w:r>
      <w:r>
        <w:rPr>
          <w:rFonts w:ascii="Palatino Linotype" w:eastAsia="Calibri" w:hAnsi="Palatino Linotype" w:cs="Tahoma"/>
          <w:bCs/>
          <w:sz w:val="22"/>
          <w:szCs w:val="22"/>
          <w:lang w:eastAsia="en-US"/>
        </w:rPr>
        <w:t>,</w:t>
      </w:r>
      <w:r w:rsidRPr="00264982">
        <w:rPr>
          <w:rFonts w:ascii="Palatino Linotype" w:eastAsia="Calibri" w:hAnsi="Palatino Linotype" w:cs="Tahoma"/>
          <w:bCs/>
          <w:sz w:val="22"/>
          <w:szCs w:val="22"/>
          <w:lang w:eastAsia="en-US"/>
        </w:rPr>
        <w:t xml:space="preserve"> de la Ley de Transparencia y Acceso a la Información Pública y Protección de Datos Personales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56556168" w14:textId="77777777" w:rsidR="00733CED" w:rsidRPr="00264982" w:rsidRDefault="00733CED" w:rsidP="00C86499">
      <w:pPr>
        <w:spacing w:line="360" w:lineRule="auto"/>
        <w:ind w:right="-93"/>
        <w:jc w:val="both"/>
        <w:rPr>
          <w:rFonts w:ascii="Palatino Linotype" w:eastAsia="Calibri" w:hAnsi="Palatino Linotype" w:cs="Tahoma"/>
          <w:bCs/>
          <w:sz w:val="22"/>
          <w:szCs w:val="22"/>
          <w:lang w:eastAsia="en-US"/>
        </w:rPr>
      </w:pPr>
    </w:p>
    <w:p w14:paraId="2486BE4E" w14:textId="77777777" w:rsidR="00733CED" w:rsidRPr="002D6B8E" w:rsidRDefault="00733CED" w:rsidP="00C86499">
      <w:pPr>
        <w:spacing w:line="360" w:lineRule="auto"/>
        <w:ind w:right="-93"/>
        <w:jc w:val="both"/>
        <w:rPr>
          <w:rFonts w:ascii="Palatino Linotype" w:hAnsi="Palatino Linotype" w:cs="Tahoma"/>
          <w:sz w:val="22"/>
          <w:szCs w:val="22"/>
          <w:lang w:val="es-ES"/>
        </w:rPr>
      </w:pPr>
      <w:r w:rsidRPr="002D6B8E">
        <w:rPr>
          <w:rFonts w:ascii="Palatino Linotype" w:eastAsia="Calibri" w:hAnsi="Palatino Linotype" w:cs="Tahoma"/>
          <w:bCs/>
          <w:sz w:val="22"/>
          <w:szCs w:val="22"/>
          <w:lang w:eastAsia="en-US"/>
        </w:rPr>
        <w:t xml:space="preserve">Conforme a lo anterior, este Instituto verificó que en efecto, no se registró una repuesta a la solicitud de la ahora Recurrente, en el </w:t>
      </w:r>
      <w:r w:rsidRPr="002D6B8E">
        <w:rPr>
          <w:rFonts w:ascii="Palatino Linotype" w:hAnsi="Palatino Linotype" w:cs="Tahoma"/>
          <w:sz w:val="22"/>
          <w:szCs w:val="22"/>
          <w:lang w:val="es-ES"/>
        </w:rPr>
        <w:t>Sistema de Acceso a la Información Mexiquense (SAIMEX), plataforma utilizada para presentar el requerimiento de información, tal como se observa a continuación:</w:t>
      </w:r>
    </w:p>
    <w:p w14:paraId="679F5855" w14:textId="77777777" w:rsidR="002D6B8E" w:rsidRDefault="002D6B8E" w:rsidP="00C86499">
      <w:pPr>
        <w:spacing w:line="360" w:lineRule="auto"/>
        <w:ind w:right="-93"/>
        <w:jc w:val="both"/>
        <w:rPr>
          <w:rFonts w:ascii="Palatino Linotype" w:hAnsi="Palatino Linotype" w:cs="Tahoma"/>
          <w:sz w:val="22"/>
          <w:szCs w:val="22"/>
          <w:lang w:val="es-ES"/>
        </w:rPr>
      </w:pPr>
    </w:p>
    <w:p w14:paraId="603F82E9" w14:textId="4356A10A" w:rsidR="00733CED" w:rsidRDefault="00775339" w:rsidP="00C86499">
      <w:pPr>
        <w:spacing w:line="360" w:lineRule="auto"/>
        <w:ind w:right="-93"/>
        <w:jc w:val="center"/>
        <w:rPr>
          <w:rFonts w:ascii="Palatino Linotype" w:hAnsi="Palatino Linotype" w:cs="Tahoma"/>
          <w:sz w:val="22"/>
          <w:szCs w:val="22"/>
          <w:lang w:val="es-ES"/>
        </w:rPr>
      </w:pPr>
      <w:r>
        <w:rPr>
          <w:noProof/>
          <w:lang w:eastAsia="es-MX"/>
        </w:rPr>
        <w:drawing>
          <wp:inline distT="0" distB="0" distL="0" distR="0" wp14:anchorId="6D6CE694" wp14:editId="51A4F570">
            <wp:extent cx="4275534" cy="180975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5602" cy="1814012"/>
                    </a:xfrm>
                    <a:prstGeom prst="rect">
                      <a:avLst/>
                    </a:prstGeom>
                  </pic:spPr>
                </pic:pic>
              </a:graphicData>
            </a:graphic>
          </wp:inline>
        </w:drawing>
      </w:r>
    </w:p>
    <w:p w14:paraId="7F8E16E8" w14:textId="665DA26F" w:rsidR="00733CED" w:rsidRDefault="00733CED" w:rsidP="00C86499">
      <w:pPr>
        <w:spacing w:line="360" w:lineRule="auto"/>
        <w:ind w:right="-93"/>
        <w:jc w:val="center"/>
        <w:rPr>
          <w:rFonts w:ascii="Palatino Linotype" w:hAnsi="Palatino Linotype" w:cs="Tahoma"/>
          <w:sz w:val="22"/>
          <w:szCs w:val="22"/>
          <w:lang w:val="es-ES"/>
        </w:rPr>
      </w:pPr>
    </w:p>
    <w:p w14:paraId="0961C098" w14:textId="79858DD6" w:rsidR="00733CED" w:rsidRPr="00E415B7" w:rsidRDefault="00733CED" w:rsidP="00C86499">
      <w:pPr>
        <w:spacing w:line="360" w:lineRule="auto"/>
        <w:ind w:right="-93"/>
        <w:jc w:val="both"/>
        <w:rPr>
          <w:rFonts w:ascii="Palatino Linotype" w:eastAsia="Calibri" w:hAnsi="Palatino Linotype" w:cs="Tahoma"/>
          <w:b/>
          <w:bCs/>
          <w:sz w:val="22"/>
          <w:szCs w:val="22"/>
          <w:lang w:eastAsia="en-US"/>
        </w:rPr>
      </w:pPr>
      <w:r w:rsidRPr="00E415B7">
        <w:rPr>
          <w:rFonts w:ascii="Palatino Linotype" w:eastAsia="Calibri" w:hAnsi="Palatino Linotype" w:cs="Tahoma"/>
          <w:bCs/>
          <w:sz w:val="22"/>
          <w:szCs w:val="22"/>
          <w:lang w:eastAsia="en-US"/>
        </w:rPr>
        <w:t xml:space="preserve">Conforme a lo </w:t>
      </w:r>
      <w:r>
        <w:rPr>
          <w:rFonts w:ascii="Palatino Linotype" w:eastAsia="Calibri" w:hAnsi="Palatino Linotype" w:cs="Tahoma"/>
          <w:bCs/>
          <w:sz w:val="22"/>
          <w:szCs w:val="22"/>
          <w:lang w:eastAsia="en-US"/>
        </w:rPr>
        <w:t>establecido</w:t>
      </w:r>
      <w:r w:rsidRPr="00E415B7">
        <w:rPr>
          <w:rFonts w:ascii="Palatino Linotype" w:eastAsia="Calibri" w:hAnsi="Palatino Linotype" w:cs="Tahoma"/>
          <w:bCs/>
          <w:sz w:val="22"/>
          <w:szCs w:val="22"/>
          <w:lang w:eastAsia="en-US"/>
        </w:rPr>
        <w:t xml:space="preserve">, se </w:t>
      </w:r>
      <w:r>
        <w:rPr>
          <w:rFonts w:ascii="Palatino Linotype" w:eastAsia="Calibri" w:hAnsi="Palatino Linotype" w:cs="Tahoma"/>
          <w:bCs/>
          <w:sz w:val="22"/>
          <w:szCs w:val="22"/>
          <w:lang w:eastAsia="en-US"/>
        </w:rPr>
        <w:t>colige</w:t>
      </w:r>
      <w:r w:rsidRPr="00E415B7">
        <w:rPr>
          <w:rFonts w:ascii="Palatino Linotype" w:eastAsia="Calibri" w:hAnsi="Palatino Linotype" w:cs="Tahoma"/>
          <w:bCs/>
          <w:sz w:val="22"/>
          <w:szCs w:val="22"/>
          <w:lang w:eastAsia="en-US"/>
        </w:rPr>
        <w:t xml:space="preserve"> que, tal como lo indicó </w:t>
      </w:r>
      <w:r>
        <w:rPr>
          <w:rFonts w:ascii="Palatino Linotype" w:eastAsia="Calibri" w:hAnsi="Palatino Linotype" w:cs="Tahoma"/>
          <w:bCs/>
          <w:sz w:val="22"/>
          <w:szCs w:val="22"/>
          <w:lang w:eastAsia="en-US"/>
        </w:rPr>
        <w:t>la</w:t>
      </w:r>
      <w:r w:rsidRPr="00E415B7">
        <w:rPr>
          <w:rFonts w:ascii="Palatino Linotype" w:eastAsia="Calibri" w:hAnsi="Palatino Linotype" w:cs="Tahoma"/>
          <w:bCs/>
          <w:sz w:val="22"/>
          <w:szCs w:val="22"/>
          <w:lang w:eastAsia="en-US"/>
        </w:rPr>
        <w:t xml:space="preserve"> Particular, </w:t>
      </w:r>
      <w:r w:rsidR="00775339">
        <w:rPr>
          <w:rFonts w:ascii="Palatino Linotype" w:eastAsia="Calibri" w:hAnsi="Palatino Linotype" w:cs="Tahoma"/>
          <w:bCs/>
          <w:sz w:val="22"/>
          <w:szCs w:val="22"/>
          <w:lang w:eastAsia="en-US"/>
        </w:rPr>
        <w:t xml:space="preserve">la </w:t>
      </w:r>
      <w:r w:rsidR="00775339">
        <w:rPr>
          <w:rFonts w:ascii="Palatino Linotype" w:eastAsia="Calibri" w:hAnsi="Palatino Linotype" w:cs="Tahoma"/>
          <w:sz w:val="22"/>
          <w:szCs w:val="22"/>
          <w:lang w:eastAsia="en-US"/>
        </w:rPr>
        <w:t>Agrupación de Trabajadores Académicos al Servicio del Colegio de Estudios Científicos y Tecnológicos del Estado de México</w:t>
      </w:r>
      <w:r w:rsidR="0009546D">
        <w:rPr>
          <w:rFonts w:ascii="Palatino Linotype" w:eastAsia="Calibri" w:hAnsi="Palatino Linotype" w:cs="Tahoma"/>
          <w:sz w:val="22"/>
          <w:szCs w:val="22"/>
          <w:lang w:eastAsia="en-US"/>
        </w:rPr>
        <w:t>,</w:t>
      </w:r>
      <w:r w:rsidR="00775339" w:rsidRPr="00E415B7">
        <w:rPr>
          <w:rFonts w:ascii="Palatino Linotype" w:eastAsia="Calibri" w:hAnsi="Palatino Linotype" w:cs="Tahoma"/>
          <w:bCs/>
          <w:sz w:val="22"/>
          <w:szCs w:val="22"/>
          <w:lang w:eastAsia="en-US"/>
        </w:rPr>
        <w:t xml:space="preserve"> </w:t>
      </w:r>
      <w:r w:rsidRPr="00E415B7">
        <w:rPr>
          <w:rFonts w:ascii="Palatino Linotype" w:eastAsia="Calibri" w:hAnsi="Palatino Linotype" w:cs="Tahoma"/>
          <w:bCs/>
          <w:sz w:val="22"/>
          <w:szCs w:val="22"/>
          <w:lang w:eastAsia="en-US"/>
        </w:rPr>
        <w:t xml:space="preserve">no emitió respuesta para dar contestación a la solicitud de información, dentro de los plazos establecidos en el artículo 163 de la Ley de la materia, pues tenía hasta el </w:t>
      </w:r>
      <w:r w:rsidR="00775339">
        <w:rPr>
          <w:rFonts w:ascii="Palatino Linotype" w:eastAsia="Calibri" w:hAnsi="Palatino Linotype" w:cs="Tahoma"/>
          <w:bCs/>
          <w:sz w:val="22"/>
          <w:szCs w:val="22"/>
          <w:lang w:eastAsia="en-US"/>
        </w:rPr>
        <w:t>nueve de enero de la presente anualidad</w:t>
      </w:r>
      <w:r w:rsidRPr="00E415B7">
        <w:rPr>
          <w:rFonts w:ascii="Palatino Linotype" w:eastAsia="Calibri" w:hAnsi="Palatino Linotype" w:cs="Tahoma"/>
          <w:bCs/>
          <w:sz w:val="22"/>
          <w:szCs w:val="22"/>
          <w:lang w:eastAsia="en-US"/>
        </w:rPr>
        <w:t xml:space="preserve"> para notificarla</w:t>
      </w:r>
      <w:r w:rsidR="002D6B8E">
        <w:rPr>
          <w:rFonts w:ascii="Palatino Linotype" w:eastAsia="Calibri" w:hAnsi="Palatino Linotype" w:cs="Tahoma"/>
          <w:bCs/>
          <w:sz w:val="22"/>
          <w:szCs w:val="22"/>
          <w:lang w:eastAsia="en-US"/>
        </w:rPr>
        <w:t>;</w:t>
      </w:r>
      <w:r w:rsidRPr="00DC52B2">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inclusive a la fecha de la presente resolución no ha otorgado información o documentación alguna que atienda </w:t>
      </w:r>
      <w:r>
        <w:rPr>
          <w:rFonts w:ascii="Palatino Linotype" w:eastAsia="Calibri" w:hAnsi="Palatino Linotype" w:cs="Tahoma"/>
          <w:bCs/>
          <w:sz w:val="22"/>
          <w:szCs w:val="22"/>
          <w:lang w:eastAsia="en-US"/>
        </w:rPr>
        <w:t>al requerimiento informativo</w:t>
      </w:r>
      <w:r w:rsidRPr="00E415B7">
        <w:rPr>
          <w:rFonts w:ascii="Palatino Linotype" w:eastAsia="Calibri" w:hAnsi="Palatino Linotype" w:cs="Tahoma"/>
          <w:bCs/>
          <w:sz w:val="22"/>
          <w:szCs w:val="22"/>
          <w:lang w:eastAsia="en-US"/>
        </w:rPr>
        <w:t xml:space="preserve">; por lo que, resulta evidente que </w:t>
      </w:r>
      <w:r w:rsidRPr="00E415B7">
        <w:rPr>
          <w:rFonts w:ascii="Palatino Linotype" w:eastAsia="Calibri" w:hAnsi="Palatino Linotype" w:cs="Tahoma"/>
          <w:b/>
          <w:bCs/>
          <w:sz w:val="22"/>
          <w:szCs w:val="22"/>
          <w:lang w:eastAsia="en-US"/>
        </w:rPr>
        <w:t xml:space="preserve">el agravio hecho valer por </w:t>
      </w:r>
      <w:r>
        <w:rPr>
          <w:rFonts w:ascii="Palatino Linotype" w:eastAsia="Calibri" w:hAnsi="Palatino Linotype" w:cs="Tahoma"/>
          <w:b/>
          <w:bCs/>
          <w:sz w:val="22"/>
          <w:szCs w:val="22"/>
          <w:lang w:eastAsia="en-US"/>
        </w:rPr>
        <w:t>la</w:t>
      </w:r>
      <w:r w:rsidRPr="00E415B7">
        <w:rPr>
          <w:rFonts w:ascii="Palatino Linotype" w:eastAsia="Calibri" w:hAnsi="Palatino Linotype" w:cs="Tahoma"/>
          <w:b/>
          <w:bCs/>
          <w:sz w:val="22"/>
          <w:szCs w:val="22"/>
          <w:lang w:eastAsia="en-US"/>
        </w:rPr>
        <w:t xml:space="preserve"> </w:t>
      </w:r>
      <w:r w:rsidR="00775339">
        <w:rPr>
          <w:rFonts w:ascii="Palatino Linotype" w:eastAsia="Calibri" w:hAnsi="Palatino Linotype" w:cs="Tahoma"/>
          <w:b/>
          <w:bCs/>
          <w:sz w:val="22"/>
          <w:szCs w:val="22"/>
          <w:lang w:eastAsia="en-US"/>
        </w:rPr>
        <w:t>Solicitante</w:t>
      </w:r>
      <w:r w:rsidRPr="00E415B7">
        <w:rPr>
          <w:rFonts w:ascii="Palatino Linotype" w:eastAsia="Calibri" w:hAnsi="Palatino Linotype" w:cs="Tahoma"/>
          <w:b/>
          <w:bCs/>
          <w:sz w:val="22"/>
          <w:szCs w:val="22"/>
          <w:lang w:eastAsia="en-US"/>
        </w:rPr>
        <w:t xml:space="preserve"> resulta FUNDADO.</w:t>
      </w:r>
    </w:p>
    <w:p w14:paraId="06263621" w14:textId="77777777" w:rsidR="00733CED" w:rsidRDefault="00733CED" w:rsidP="00C86499">
      <w:pPr>
        <w:spacing w:line="360" w:lineRule="auto"/>
        <w:ind w:right="-93"/>
        <w:jc w:val="both"/>
        <w:rPr>
          <w:rFonts w:ascii="Palatino Linotype" w:eastAsia="Calibri" w:hAnsi="Palatino Linotype" w:cs="Tahoma"/>
          <w:bCs/>
          <w:sz w:val="22"/>
          <w:szCs w:val="22"/>
          <w:lang w:eastAsia="en-US"/>
        </w:rPr>
      </w:pPr>
    </w:p>
    <w:p w14:paraId="02F7383B" w14:textId="311B55D8" w:rsidR="00733CED" w:rsidRPr="00264223" w:rsidRDefault="00733CED" w:rsidP="00C86499">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Con base en lo expuesto, es procedente </w:t>
      </w:r>
      <w:r w:rsidRPr="00264223">
        <w:rPr>
          <w:rFonts w:ascii="Palatino Linotype" w:eastAsia="Calibri" w:hAnsi="Palatino Linotype" w:cs="Tahoma"/>
          <w:b/>
          <w:bCs/>
          <w:sz w:val="22"/>
          <w:szCs w:val="22"/>
          <w:lang w:eastAsia="en-US"/>
        </w:rPr>
        <w:t>ORDENAR</w:t>
      </w:r>
      <w:r w:rsidRPr="00264223">
        <w:rPr>
          <w:rFonts w:ascii="Palatino Linotype" w:eastAsia="Calibri" w:hAnsi="Palatino Linotype" w:cs="Tahoma"/>
          <w:bCs/>
          <w:sz w:val="22"/>
          <w:szCs w:val="22"/>
          <w:lang w:eastAsia="en-US"/>
        </w:rPr>
        <w:t xml:space="preserve"> al </w:t>
      </w:r>
      <w:r w:rsidR="002D6B8E">
        <w:rPr>
          <w:rFonts w:ascii="Palatino Linotype" w:eastAsia="Calibri" w:hAnsi="Palatino Linotype" w:cs="Tahoma"/>
          <w:bCs/>
          <w:sz w:val="22"/>
          <w:szCs w:val="22"/>
          <w:lang w:eastAsia="en-US"/>
        </w:rPr>
        <w:t>Ente Recurrido</w:t>
      </w:r>
      <w:r w:rsidRPr="00264223">
        <w:rPr>
          <w:rFonts w:ascii="Palatino Linotype" w:eastAsia="Calibri" w:hAnsi="Palatino Linotype" w:cs="Tahoma"/>
          <w:bCs/>
          <w:sz w:val="22"/>
          <w:szCs w:val="22"/>
          <w:lang w:eastAsia="en-US"/>
        </w:rPr>
        <w:t>, que emita respuesta al requerimiento de información; no obstante, para tal circunstancia es necesario analizar la naturaleza</w:t>
      </w:r>
      <w:r w:rsidR="00775339">
        <w:rPr>
          <w:rFonts w:ascii="Palatino Linotype" w:eastAsia="Calibri" w:hAnsi="Palatino Linotype" w:cs="Tahoma"/>
          <w:bCs/>
          <w:sz w:val="22"/>
          <w:szCs w:val="22"/>
          <w:lang w:eastAsia="en-US"/>
        </w:rPr>
        <w:t xml:space="preserve"> de la documentación solicitada y del Sujeto Obligado.</w:t>
      </w:r>
    </w:p>
    <w:p w14:paraId="5D82C787" w14:textId="77777777" w:rsidR="00A71BB5" w:rsidRDefault="00A71BB5" w:rsidP="00C86499">
      <w:pPr>
        <w:spacing w:line="360" w:lineRule="auto"/>
        <w:jc w:val="both"/>
        <w:rPr>
          <w:rFonts w:ascii="Palatino Linotype" w:hAnsi="Palatino Linotype" w:cs="Tahoma"/>
          <w:sz w:val="22"/>
          <w:szCs w:val="24"/>
          <w:lang w:eastAsia="es-MX"/>
        </w:rPr>
      </w:pPr>
    </w:p>
    <w:p w14:paraId="1E9B26C9" w14:textId="09714226" w:rsidR="00775339" w:rsidRPr="00264223" w:rsidRDefault="00775339" w:rsidP="00C86499">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SEXTO</w:t>
      </w:r>
      <w:r w:rsidRPr="00264223">
        <w:rPr>
          <w:rFonts w:ascii="Palatino Linotype" w:eastAsia="Calibri" w:hAnsi="Palatino Linotype" w:cs="Tahoma"/>
          <w:b/>
          <w:bCs/>
          <w:sz w:val="22"/>
          <w:szCs w:val="22"/>
          <w:lang w:eastAsia="en-US"/>
        </w:rPr>
        <w:t>. Análisis de la naturaleza de la información</w:t>
      </w:r>
      <w:r w:rsidR="00A33395">
        <w:rPr>
          <w:rFonts w:ascii="Palatino Linotype" w:eastAsia="Calibri" w:hAnsi="Palatino Linotype" w:cs="Tahoma"/>
          <w:b/>
          <w:bCs/>
          <w:sz w:val="22"/>
          <w:szCs w:val="22"/>
          <w:lang w:eastAsia="en-US"/>
        </w:rPr>
        <w:t xml:space="preserve"> y del Sujeto Obligado</w:t>
      </w:r>
      <w:r w:rsidRPr="00264223">
        <w:rPr>
          <w:rFonts w:ascii="Palatino Linotype" w:eastAsia="Calibri" w:hAnsi="Palatino Linotype" w:cs="Tahoma"/>
          <w:b/>
          <w:bCs/>
          <w:sz w:val="22"/>
          <w:szCs w:val="22"/>
          <w:lang w:eastAsia="en-US"/>
        </w:rPr>
        <w:t>.</w:t>
      </w:r>
    </w:p>
    <w:p w14:paraId="299C92EA" w14:textId="77777777" w:rsidR="00775339" w:rsidRDefault="00775339" w:rsidP="00C86499">
      <w:pPr>
        <w:spacing w:line="360" w:lineRule="auto"/>
        <w:jc w:val="both"/>
        <w:rPr>
          <w:rFonts w:ascii="Palatino Linotype" w:hAnsi="Palatino Linotype" w:cs="Tahoma"/>
          <w:sz w:val="22"/>
          <w:szCs w:val="24"/>
          <w:lang w:eastAsia="es-MX"/>
        </w:rPr>
      </w:pPr>
    </w:p>
    <w:p w14:paraId="1761504D" w14:textId="12C905DD" w:rsidR="00A33395" w:rsidRDefault="00A33395" w:rsidP="00C86499">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lastRenderedPageBreak/>
        <w:t xml:space="preserve">En principio, cabe señalar que la pretensión de la </w:t>
      </w:r>
      <w:r w:rsidR="002D6B8E">
        <w:rPr>
          <w:rFonts w:ascii="Palatino Linotype" w:hAnsi="Palatino Linotype" w:cs="Tahoma"/>
          <w:sz w:val="22"/>
          <w:szCs w:val="24"/>
          <w:lang w:eastAsia="es-MX"/>
        </w:rPr>
        <w:t>Solicitante</w:t>
      </w:r>
      <w:r>
        <w:rPr>
          <w:rFonts w:ascii="Palatino Linotype" w:hAnsi="Palatino Linotype" w:cs="Tahoma"/>
          <w:sz w:val="22"/>
          <w:szCs w:val="24"/>
          <w:lang w:eastAsia="es-MX"/>
        </w:rPr>
        <w:t>, es conocer cuáles son los eventos sindicales que organiza el Ente Recurrido actualmente</w:t>
      </w:r>
      <w:r w:rsidR="00721884">
        <w:rPr>
          <w:rFonts w:ascii="Palatino Linotype" w:hAnsi="Palatino Linotype" w:cs="Tahoma"/>
          <w:sz w:val="22"/>
          <w:szCs w:val="24"/>
          <w:lang w:eastAsia="es-MX"/>
        </w:rPr>
        <w:t>;</w:t>
      </w:r>
      <w:r>
        <w:rPr>
          <w:rFonts w:ascii="Palatino Linotype" w:hAnsi="Palatino Linotype" w:cs="Tahoma"/>
          <w:sz w:val="22"/>
          <w:szCs w:val="24"/>
          <w:lang w:eastAsia="es-MX"/>
        </w:rPr>
        <w:t xml:space="preserve"> esto es, a la fecha de </w:t>
      </w:r>
      <w:r w:rsidR="00721884">
        <w:rPr>
          <w:rFonts w:ascii="Palatino Linotype" w:hAnsi="Palatino Linotype" w:cs="Tahoma"/>
          <w:sz w:val="22"/>
          <w:szCs w:val="24"/>
          <w:lang w:eastAsia="es-MX"/>
        </w:rPr>
        <w:t xml:space="preserve">presentación de </w:t>
      </w:r>
      <w:r>
        <w:rPr>
          <w:rFonts w:ascii="Palatino Linotype" w:hAnsi="Palatino Linotype" w:cs="Tahoma"/>
          <w:sz w:val="22"/>
          <w:szCs w:val="24"/>
          <w:lang w:eastAsia="es-MX"/>
        </w:rPr>
        <w:t>la solicitud</w:t>
      </w:r>
      <w:r w:rsidR="00721884">
        <w:rPr>
          <w:rFonts w:ascii="Palatino Linotype" w:hAnsi="Palatino Linotype" w:cs="Tahoma"/>
          <w:sz w:val="22"/>
          <w:szCs w:val="24"/>
          <w:lang w:eastAsia="es-MX"/>
        </w:rPr>
        <w:t xml:space="preserve"> que nos ocupa</w:t>
      </w:r>
      <w:r>
        <w:rPr>
          <w:rFonts w:ascii="Palatino Linotype" w:hAnsi="Palatino Linotype" w:cs="Tahoma"/>
          <w:sz w:val="22"/>
          <w:szCs w:val="24"/>
          <w:lang w:eastAsia="es-MX"/>
        </w:rPr>
        <w:t xml:space="preserve"> </w:t>
      </w:r>
      <w:r w:rsidR="00721884">
        <w:rPr>
          <w:rFonts w:ascii="Palatino Linotype" w:hAnsi="Palatino Linotype" w:cs="Tahoma"/>
          <w:sz w:val="22"/>
          <w:szCs w:val="24"/>
          <w:lang w:eastAsia="es-MX"/>
        </w:rPr>
        <w:t>(</w:t>
      </w:r>
      <w:r>
        <w:rPr>
          <w:rFonts w:ascii="Palatino Linotype" w:hAnsi="Palatino Linotype" w:cs="Tahoma"/>
          <w:sz w:val="22"/>
          <w:szCs w:val="24"/>
          <w:lang w:eastAsia="es-MX"/>
        </w:rPr>
        <w:t>tres de diciembre de dos mil dieciocho</w:t>
      </w:r>
      <w:r w:rsidR="00721884">
        <w:rPr>
          <w:rFonts w:ascii="Palatino Linotype" w:hAnsi="Palatino Linotype" w:cs="Tahoma"/>
          <w:sz w:val="22"/>
          <w:szCs w:val="24"/>
          <w:lang w:eastAsia="es-MX"/>
        </w:rPr>
        <w:t>)</w:t>
      </w:r>
      <w:r>
        <w:rPr>
          <w:rFonts w:ascii="Palatino Linotype" w:hAnsi="Palatino Linotype" w:cs="Tahoma"/>
          <w:sz w:val="22"/>
          <w:szCs w:val="24"/>
          <w:lang w:eastAsia="es-MX"/>
        </w:rPr>
        <w:t xml:space="preserve">; </w:t>
      </w:r>
      <w:r w:rsidR="002D6B8E">
        <w:rPr>
          <w:rFonts w:ascii="Palatino Linotype" w:hAnsi="Palatino Linotype" w:cs="Tahoma"/>
          <w:sz w:val="22"/>
          <w:szCs w:val="24"/>
          <w:lang w:eastAsia="es-MX"/>
        </w:rPr>
        <w:t xml:space="preserve">una vez </w:t>
      </w:r>
      <w:r w:rsidR="008F1CA9">
        <w:rPr>
          <w:rFonts w:ascii="Palatino Linotype" w:hAnsi="Palatino Linotype" w:cs="Tahoma"/>
          <w:sz w:val="22"/>
          <w:szCs w:val="24"/>
          <w:lang w:eastAsia="es-MX"/>
        </w:rPr>
        <w:t xml:space="preserve">establecida </w:t>
      </w:r>
      <w:r w:rsidR="002D6B8E">
        <w:rPr>
          <w:rFonts w:ascii="Palatino Linotype" w:hAnsi="Palatino Linotype" w:cs="Tahoma"/>
          <w:sz w:val="22"/>
          <w:szCs w:val="24"/>
          <w:lang w:eastAsia="es-MX"/>
        </w:rPr>
        <w:t xml:space="preserve">dicha situación, </w:t>
      </w:r>
      <w:r>
        <w:rPr>
          <w:rFonts w:ascii="Palatino Linotype" w:hAnsi="Palatino Linotype" w:cs="Tahoma"/>
          <w:sz w:val="22"/>
          <w:szCs w:val="24"/>
          <w:lang w:eastAsia="es-MX"/>
        </w:rPr>
        <w:t xml:space="preserve"> se procede a verificar si lo requerido, corresponde a información que tenga de ser proporcionada por el Sindicato, en términos de la Ley de Transparencia y Acceso a la Información Pública del Estado de México.</w:t>
      </w:r>
    </w:p>
    <w:p w14:paraId="76BCE64F" w14:textId="4CA7BA17" w:rsidR="00775339" w:rsidRDefault="00775339" w:rsidP="00C86499">
      <w:pPr>
        <w:spacing w:line="360" w:lineRule="auto"/>
        <w:jc w:val="both"/>
        <w:rPr>
          <w:rFonts w:ascii="Palatino Linotype" w:hAnsi="Palatino Linotype" w:cs="Tahoma"/>
          <w:sz w:val="22"/>
          <w:szCs w:val="24"/>
          <w:lang w:eastAsia="es-MX"/>
        </w:rPr>
      </w:pPr>
    </w:p>
    <w:p w14:paraId="1F598030" w14:textId="4B70B2BE" w:rsidR="00A71BB5" w:rsidRDefault="00290B89" w:rsidP="00C86499">
      <w:pPr>
        <w:spacing w:line="360" w:lineRule="auto"/>
        <w:jc w:val="both"/>
        <w:rPr>
          <w:rFonts w:ascii="Palatino Linotype" w:hAnsi="Palatino Linotype" w:cs="Arial"/>
          <w:sz w:val="22"/>
          <w:szCs w:val="22"/>
        </w:rPr>
      </w:pPr>
      <w:r w:rsidRPr="00290B89">
        <w:rPr>
          <w:rFonts w:ascii="Palatino Linotype" w:hAnsi="Palatino Linotype" w:cs="Arial"/>
          <w:sz w:val="22"/>
          <w:szCs w:val="22"/>
        </w:rPr>
        <w:t>En principio,</w:t>
      </w:r>
      <w:r w:rsidR="002D6B8E">
        <w:rPr>
          <w:rFonts w:ascii="Palatino Linotype" w:hAnsi="Palatino Linotype" w:cs="Arial"/>
          <w:sz w:val="22"/>
          <w:szCs w:val="22"/>
        </w:rPr>
        <w:t xml:space="preserve"> </w:t>
      </w:r>
      <w:r w:rsidR="00A71BB5">
        <w:rPr>
          <w:rFonts w:ascii="Palatino Linotype" w:hAnsi="Palatino Linotype" w:cs="Arial"/>
          <w:sz w:val="22"/>
          <w:szCs w:val="22"/>
        </w:rPr>
        <w:t xml:space="preserve">resulta necesario traer a colación, el artículo 1° de los Estatutos de la </w:t>
      </w:r>
      <w:r w:rsidR="00A71BB5">
        <w:rPr>
          <w:rFonts w:ascii="Palatino Linotype" w:eastAsia="Calibri" w:hAnsi="Palatino Linotype" w:cs="Tahoma"/>
          <w:sz w:val="22"/>
          <w:szCs w:val="22"/>
          <w:lang w:eastAsia="en-US"/>
        </w:rPr>
        <w:t>Agrupación de Trabajadores Académicos al Servicio del Colegio de Estudios Científicos y Tecnológicos del Estado de México, que establece que dicho organismo es un sindicato de naturaleza gremial de los trabajadores académicos del centro de estudios mencionado.</w:t>
      </w:r>
    </w:p>
    <w:p w14:paraId="1A73C3BA" w14:textId="77777777" w:rsidR="00A71BB5" w:rsidRDefault="00A71BB5" w:rsidP="00C86499">
      <w:pPr>
        <w:spacing w:line="360" w:lineRule="auto"/>
        <w:jc w:val="both"/>
        <w:rPr>
          <w:rFonts w:ascii="Palatino Linotype" w:hAnsi="Palatino Linotype" w:cs="Arial"/>
          <w:sz w:val="22"/>
          <w:szCs w:val="22"/>
        </w:rPr>
      </w:pPr>
    </w:p>
    <w:p w14:paraId="130E4D99" w14:textId="25879599" w:rsidR="00290B89" w:rsidRPr="00290B89" w:rsidRDefault="00A71BB5" w:rsidP="00C86499">
      <w:pPr>
        <w:spacing w:line="360" w:lineRule="auto"/>
        <w:jc w:val="both"/>
        <w:rPr>
          <w:rFonts w:ascii="Palatino Linotype" w:hAnsi="Palatino Linotype" w:cs="Arial"/>
          <w:sz w:val="22"/>
          <w:szCs w:val="22"/>
        </w:rPr>
      </w:pPr>
      <w:r>
        <w:rPr>
          <w:rFonts w:ascii="Palatino Linotype" w:hAnsi="Palatino Linotype" w:cs="Arial"/>
          <w:sz w:val="22"/>
          <w:szCs w:val="22"/>
        </w:rPr>
        <w:t>Ahora bien,</w:t>
      </w:r>
      <w:r w:rsidR="00290B89" w:rsidRPr="00290B89">
        <w:rPr>
          <w:rFonts w:ascii="Palatino Linotype" w:hAnsi="Palatino Linotype" w:cs="Arial"/>
          <w:sz w:val="22"/>
          <w:szCs w:val="22"/>
        </w:rPr>
        <w:t xml:space="preserve"> el artículo 6° de la Constitución Política de los Estados Unidos Mexicanos, que establece lo siguiente:</w:t>
      </w:r>
    </w:p>
    <w:p w14:paraId="26C3A6DF" w14:textId="77777777" w:rsidR="00290B89" w:rsidRPr="00290B89" w:rsidRDefault="00290B89" w:rsidP="00C86499">
      <w:pPr>
        <w:spacing w:line="360" w:lineRule="auto"/>
        <w:jc w:val="both"/>
        <w:rPr>
          <w:rFonts w:ascii="Palatino Linotype" w:hAnsi="Palatino Linotype" w:cs="Arial"/>
          <w:sz w:val="22"/>
          <w:szCs w:val="22"/>
        </w:rPr>
      </w:pPr>
    </w:p>
    <w:p w14:paraId="3AE58D02" w14:textId="77777777" w:rsidR="00290B89" w:rsidRPr="00290B89" w:rsidRDefault="00290B89" w:rsidP="00C86499">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b/>
          <w:bCs/>
          <w:lang w:eastAsia="en-US"/>
        </w:rPr>
        <w:t xml:space="preserve">“Artículo </w:t>
      </w:r>
      <w:proofErr w:type="spellStart"/>
      <w:r w:rsidRPr="00290B89">
        <w:rPr>
          <w:rFonts w:ascii="Palatino Linotype" w:eastAsia="Calibri" w:hAnsi="Palatino Linotype" w:cs="Arial"/>
          <w:b/>
          <w:bCs/>
          <w:lang w:eastAsia="en-US"/>
        </w:rPr>
        <w:t>6o</w:t>
      </w:r>
      <w:proofErr w:type="spellEnd"/>
      <w:r w:rsidRPr="00290B89">
        <w:rPr>
          <w:rFonts w:ascii="Palatino Linotype" w:eastAsia="Calibri" w:hAnsi="Palatino Linotype" w:cs="Arial"/>
          <w:b/>
          <w:bCs/>
          <w:lang w:eastAsia="en-US"/>
        </w:rPr>
        <w:t xml:space="preserve">. </w:t>
      </w:r>
      <w:r w:rsidRPr="00290B89">
        <w:rPr>
          <w:rFonts w:ascii="Palatino Linotype" w:eastAsia="Calibri" w:hAnsi="Palatino Linotype" w:cs="Arial"/>
          <w:lang w:eastAsia="en-US"/>
        </w:rPr>
        <w:t>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135F50F5" w14:textId="727D391C" w:rsidR="00290B89" w:rsidRDefault="008F1CA9" w:rsidP="00C86499">
      <w:pPr>
        <w:spacing w:line="360" w:lineRule="auto"/>
        <w:ind w:left="567" w:right="567"/>
        <w:jc w:val="both"/>
        <w:rPr>
          <w:rFonts w:ascii="Palatino Linotype" w:eastAsia="Calibri" w:hAnsi="Palatino Linotype" w:cs="Arial"/>
          <w:lang w:eastAsia="en-US"/>
        </w:rPr>
      </w:pPr>
      <w:r>
        <w:rPr>
          <w:rFonts w:ascii="Palatino Linotype" w:eastAsia="Calibri" w:hAnsi="Palatino Linotype" w:cs="Arial"/>
          <w:lang w:eastAsia="en-US"/>
        </w:rPr>
        <w:t>…</w:t>
      </w:r>
    </w:p>
    <w:p w14:paraId="4904DE15" w14:textId="2178513A" w:rsidR="008F1CA9" w:rsidRDefault="008F1CA9" w:rsidP="00C86499">
      <w:pPr>
        <w:spacing w:line="360" w:lineRule="auto"/>
        <w:ind w:left="567" w:right="567"/>
        <w:jc w:val="both"/>
        <w:rPr>
          <w:rFonts w:ascii="Palatino Linotype" w:eastAsia="Calibri" w:hAnsi="Palatino Linotype" w:cs="Arial"/>
          <w:lang w:eastAsia="en-US"/>
        </w:rPr>
      </w:pPr>
      <w:r>
        <w:rPr>
          <w:rFonts w:ascii="Palatino Linotype" w:eastAsia="Calibri" w:hAnsi="Palatino Linotype" w:cs="Arial"/>
          <w:lang w:eastAsia="en-US"/>
        </w:rPr>
        <w:t>…</w:t>
      </w:r>
    </w:p>
    <w:p w14:paraId="7D2D61AD" w14:textId="77777777" w:rsidR="00A71BB5" w:rsidRDefault="00A71BB5" w:rsidP="00C86499">
      <w:pPr>
        <w:spacing w:line="360" w:lineRule="auto"/>
        <w:ind w:left="567" w:right="567"/>
        <w:jc w:val="both"/>
        <w:rPr>
          <w:rFonts w:ascii="Palatino Linotype" w:eastAsia="Calibri" w:hAnsi="Palatino Linotype" w:cs="Arial"/>
          <w:lang w:eastAsia="en-US"/>
        </w:rPr>
      </w:pPr>
    </w:p>
    <w:p w14:paraId="4AB18891" w14:textId="77777777" w:rsidR="00290B89" w:rsidRPr="00290B89" w:rsidRDefault="00290B89" w:rsidP="00C86499">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lang w:eastAsia="en-US"/>
        </w:rPr>
        <w:t>Para efectos de lo dispuesto en el presente artículo se observará lo siguiente:</w:t>
      </w:r>
    </w:p>
    <w:p w14:paraId="17D0FA0C" w14:textId="77777777" w:rsidR="00290B89" w:rsidRPr="00290B89" w:rsidRDefault="00290B89" w:rsidP="00C86499">
      <w:pPr>
        <w:spacing w:line="360" w:lineRule="auto"/>
        <w:ind w:left="567" w:right="567"/>
        <w:jc w:val="both"/>
        <w:rPr>
          <w:rFonts w:ascii="Palatino Linotype" w:eastAsia="Calibri" w:hAnsi="Palatino Linotype" w:cs="Arial"/>
          <w:lang w:eastAsia="en-US"/>
        </w:rPr>
      </w:pPr>
    </w:p>
    <w:p w14:paraId="471549E5" w14:textId="77777777" w:rsidR="00290B89" w:rsidRPr="00290B89" w:rsidRDefault="00290B89" w:rsidP="00C86499">
      <w:pPr>
        <w:spacing w:line="360" w:lineRule="auto"/>
        <w:ind w:left="567" w:right="567"/>
        <w:jc w:val="both"/>
        <w:rPr>
          <w:rFonts w:ascii="Palatino Linotype" w:eastAsia="Calibri" w:hAnsi="Palatino Linotype" w:cs="Arial"/>
          <w:lang w:eastAsia="en-US"/>
        </w:rPr>
      </w:pPr>
      <w:r w:rsidRPr="00290B89">
        <w:rPr>
          <w:rFonts w:ascii="Palatino Linotype" w:eastAsia="Calibri" w:hAnsi="Palatino Linotype" w:cs="Arial"/>
          <w:b/>
          <w:bCs/>
          <w:lang w:eastAsia="en-US"/>
        </w:rPr>
        <w:lastRenderedPageBreak/>
        <w:t xml:space="preserve">A. </w:t>
      </w:r>
      <w:r w:rsidRPr="00290B89">
        <w:rPr>
          <w:rFonts w:ascii="Palatino Linotype" w:eastAsia="Calibri" w:hAnsi="Palatino Linotype" w:cs="Arial"/>
          <w:lang w:eastAsia="en-US"/>
        </w:rPr>
        <w:t xml:space="preserve">Para el ejercicio del derecho de acceso a la información, la Federación y las entidades federativas, en el ámbito de sus respectivas competencias, se regirán por los siguientes principios y bases: </w:t>
      </w:r>
    </w:p>
    <w:p w14:paraId="16C09E20" w14:textId="77777777" w:rsidR="00290B89" w:rsidRPr="00290B89" w:rsidRDefault="00290B89" w:rsidP="00C86499">
      <w:pPr>
        <w:spacing w:line="360" w:lineRule="auto"/>
        <w:ind w:left="567" w:right="567"/>
        <w:jc w:val="both"/>
        <w:rPr>
          <w:rFonts w:ascii="Palatino Linotype" w:eastAsia="Calibri" w:hAnsi="Palatino Linotype" w:cs="Arial"/>
          <w:lang w:eastAsia="en-US"/>
        </w:rPr>
      </w:pPr>
    </w:p>
    <w:p w14:paraId="767EF37C" w14:textId="77777777" w:rsidR="00290B89" w:rsidRPr="00290B89" w:rsidRDefault="00290B89" w:rsidP="00C86499">
      <w:pPr>
        <w:spacing w:line="360" w:lineRule="auto"/>
        <w:ind w:left="567" w:right="567"/>
        <w:jc w:val="both"/>
        <w:rPr>
          <w:rFonts w:ascii="Palatino Linotype" w:eastAsia="Calibri" w:hAnsi="Palatino Linotype" w:cs="Arial"/>
          <w:bCs/>
          <w:lang w:eastAsia="en-US"/>
        </w:rPr>
      </w:pPr>
      <w:r w:rsidRPr="00290B89">
        <w:rPr>
          <w:rFonts w:ascii="Palatino Linotype" w:eastAsia="Calibri" w:hAnsi="Palatino Linotype" w:cs="Arial"/>
          <w:bCs/>
          <w:lang w:eastAsia="en-US"/>
        </w:rPr>
        <w:t xml:space="preserve">I. Toda la información en posesión de cualquier autoridad, entidad, órgano y organismo de los Poderes Ejecutivo, Legislativo y Judicial, órganos autónomos, partidos políticos, fideicomisos y fondos públicos, </w:t>
      </w:r>
      <w:r w:rsidRPr="00290B89">
        <w:rPr>
          <w:rFonts w:ascii="Palatino Linotype" w:eastAsia="Calibri" w:hAnsi="Palatino Linotype" w:cs="Arial"/>
          <w:b/>
          <w:bCs/>
          <w:u w:val="single"/>
          <w:lang w:eastAsia="en-US"/>
        </w:rPr>
        <w:t>así como de cualquier persona física, moral o sindicato que reciba y ejerza recursos públicos o realice actos de autoridad</w:t>
      </w:r>
      <w:r w:rsidRPr="00290B89">
        <w:rPr>
          <w:rFonts w:ascii="Palatino Linotype" w:eastAsia="Calibri" w:hAnsi="Palatino Linotype" w:cs="Arial"/>
          <w:bCs/>
          <w:lang w:eastAsia="en-US"/>
        </w:rPr>
        <w:t xml:space="preserve">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1EA2966" w14:textId="282E8F83" w:rsidR="008F1CA9" w:rsidRDefault="008F1CA9" w:rsidP="00C86499">
      <w:pPr>
        <w:spacing w:line="360" w:lineRule="auto"/>
        <w:ind w:left="567" w:right="567"/>
        <w:jc w:val="both"/>
        <w:rPr>
          <w:rFonts w:ascii="Palatino Linotype" w:eastAsia="Calibri" w:hAnsi="Palatino Linotype" w:cs="Arial"/>
          <w:bCs/>
          <w:lang w:eastAsia="en-US"/>
        </w:rPr>
      </w:pPr>
      <w:r>
        <w:rPr>
          <w:rFonts w:ascii="Palatino Linotype" w:eastAsia="Calibri" w:hAnsi="Palatino Linotype" w:cs="Arial"/>
          <w:bCs/>
          <w:lang w:eastAsia="en-US"/>
        </w:rPr>
        <w:t>II</w:t>
      </w:r>
      <w:r w:rsidR="00335594">
        <w:rPr>
          <w:rFonts w:ascii="Palatino Linotype" w:eastAsia="Calibri" w:hAnsi="Palatino Linotype" w:cs="Arial"/>
          <w:bCs/>
          <w:lang w:eastAsia="en-US"/>
        </w:rPr>
        <w:t>.</w:t>
      </w:r>
      <w:r>
        <w:rPr>
          <w:rFonts w:ascii="Palatino Linotype" w:eastAsia="Calibri" w:hAnsi="Palatino Linotype" w:cs="Arial"/>
          <w:bCs/>
          <w:lang w:eastAsia="en-US"/>
        </w:rPr>
        <w:t xml:space="preserve"> a VIII</w:t>
      </w:r>
      <w:r w:rsidR="00335594">
        <w:rPr>
          <w:rFonts w:ascii="Palatino Linotype" w:eastAsia="Calibri" w:hAnsi="Palatino Linotype" w:cs="Arial"/>
          <w:bCs/>
          <w:lang w:eastAsia="en-US"/>
        </w:rPr>
        <w:t>.</w:t>
      </w:r>
      <w:r>
        <w:rPr>
          <w:rFonts w:ascii="Palatino Linotype" w:eastAsia="Calibri" w:hAnsi="Palatino Linotype" w:cs="Arial"/>
          <w:bCs/>
          <w:lang w:eastAsia="en-US"/>
        </w:rPr>
        <w:t xml:space="preserve"> </w:t>
      </w:r>
      <w:r w:rsidR="00290B89" w:rsidRPr="00290B89">
        <w:rPr>
          <w:rFonts w:ascii="Palatino Linotype" w:eastAsia="Calibri" w:hAnsi="Palatino Linotype" w:cs="Arial"/>
          <w:bCs/>
          <w:lang w:eastAsia="en-US"/>
        </w:rPr>
        <w:t>…</w:t>
      </w:r>
    </w:p>
    <w:p w14:paraId="7F4FCF48" w14:textId="5395C7DA" w:rsidR="00290B89" w:rsidRPr="00290B89" w:rsidRDefault="00C87879" w:rsidP="00C86499">
      <w:pPr>
        <w:spacing w:line="360" w:lineRule="auto"/>
        <w:ind w:left="567" w:right="567"/>
        <w:jc w:val="both"/>
        <w:rPr>
          <w:rFonts w:ascii="Palatino Linotype" w:eastAsia="Calibri" w:hAnsi="Palatino Linotype" w:cs="Arial"/>
          <w:bCs/>
          <w:lang w:eastAsia="en-US"/>
        </w:rPr>
      </w:pPr>
      <w:proofErr w:type="gramStart"/>
      <w:r>
        <w:rPr>
          <w:rFonts w:ascii="Palatino Linotype" w:eastAsia="Calibri" w:hAnsi="Palatino Linotype" w:cs="Arial"/>
          <w:bCs/>
          <w:lang w:eastAsia="en-US"/>
        </w:rPr>
        <w:t>B. …</w:t>
      </w:r>
      <w:r w:rsidR="00290B89" w:rsidRPr="00290B89">
        <w:rPr>
          <w:rFonts w:ascii="Palatino Linotype" w:eastAsia="Calibri" w:hAnsi="Palatino Linotype" w:cs="Arial"/>
          <w:bCs/>
          <w:lang w:eastAsia="en-US"/>
        </w:rPr>
        <w:t>”</w:t>
      </w:r>
      <w:proofErr w:type="gramEnd"/>
      <w:r w:rsidR="00290B89" w:rsidRPr="00290B89">
        <w:rPr>
          <w:rFonts w:ascii="Palatino Linotype" w:eastAsia="Calibri" w:hAnsi="Palatino Linotype" w:cs="Arial"/>
          <w:bCs/>
          <w:lang w:eastAsia="en-US"/>
        </w:rPr>
        <w:t xml:space="preserve"> </w:t>
      </w:r>
    </w:p>
    <w:p w14:paraId="33D00B72" w14:textId="77777777" w:rsidR="00290B89" w:rsidRDefault="00290B89" w:rsidP="00C86499">
      <w:pPr>
        <w:spacing w:line="360" w:lineRule="auto"/>
        <w:jc w:val="both"/>
        <w:rPr>
          <w:rFonts w:ascii="Palatino Linotype" w:hAnsi="Palatino Linotype" w:cs="Arial"/>
          <w:sz w:val="22"/>
          <w:szCs w:val="22"/>
        </w:rPr>
      </w:pPr>
    </w:p>
    <w:p w14:paraId="48B64FBA" w14:textId="5D852691" w:rsidR="008779B1" w:rsidRDefault="008779B1" w:rsidP="00C86499">
      <w:pPr>
        <w:spacing w:line="360" w:lineRule="auto"/>
        <w:jc w:val="both"/>
        <w:rPr>
          <w:rFonts w:ascii="Palatino Linotype" w:hAnsi="Palatino Linotype" w:cs="Arial"/>
          <w:sz w:val="22"/>
          <w:szCs w:val="22"/>
        </w:rPr>
      </w:pPr>
      <w:r>
        <w:rPr>
          <w:rFonts w:ascii="Palatino Linotype" w:hAnsi="Palatino Linotype" w:cs="Arial"/>
          <w:sz w:val="22"/>
          <w:szCs w:val="22"/>
        </w:rPr>
        <w:t>La Ley General de Transparencia y Acceso a la Información Pública, establece en su artículo 23, que son sujetos obligados a transparentar y permitir el acceso a su información, así como a proteger los datos personales que obren en su poder, además de las instituciones públicas, cualquier persona física, moral o sindicato que reciba y ejerza recursos públicos o realice actos de autoridad en los ámbitos federal, de las Entidades Federativas y municipal.</w:t>
      </w:r>
    </w:p>
    <w:p w14:paraId="57303FB5" w14:textId="77777777" w:rsidR="008779B1" w:rsidRPr="00290B89" w:rsidRDefault="008779B1" w:rsidP="00C86499">
      <w:pPr>
        <w:spacing w:line="360" w:lineRule="auto"/>
        <w:jc w:val="both"/>
        <w:rPr>
          <w:rFonts w:ascii="Palatino Linotype" w:hAnsi="Palatino Linotype" w:cs="Arial"/>
          <w:sz w:val="22"/>
          <w:szCs w:val="22"/>
        </w:rPr>
      </w:pPr>
    </w:p>
    <w:p w14:paraId="4F53EBDB" w14:textId="77777777" w:rsidR="00AE3583" w:rsidRDefault="00AE3583" w:rsidP="00C86499">
      <w:pPr>
        <w:spacing w:line="360" w:lineRule="auto"/>
        <w:jc w:val="both"/>
        <w:rPr>
          <w:rFonts w:ascii="Palatino Linotype" w:hAnsi="Palatino Linotype" w:cs="Arial"/>
          <w:bCs/>
          <w:sz w:val="22"/>
          <w:szCs w:val="22"/>
        </w:rPr>
      </w:pPr>
      <w:r w:rsidRPr="00AE3583">
        <w:rPr>
          <w:rFonts w:ascii="Palatino Linotype" w:hAnsi="Palatino Linotype" w:cs="Arial"/>
          <w:bCs/>
          <w:sz w:val="22"/>
          <w:szCs w:val="22"/>
        </w:rPr>
        <w:t>De la misma manera</w:t>
      </w:r>
      <w:r>
        <w:rPr>
          <w:rFonts w:ascii="Palatino Linotype" w:hAnsi="Palatino Linotype" w:cs="Arial"/>
          <w:bCs/>
          <w:sz w:val="22"/>
          <w:szCs w:val="22"/>
        </w:rPr>
        <w:t xml:space="preserve">, el artículo 3°, fracción XLI, de la </w:t>
      </w:r>
      <w:r w:rsidRPr="00290B89">
        <w:rPr>
          <w:rFonts w:ascii="Palatino Linotype" w:hAnsi="Palatino Linotype" w:cs="Arial"/>
          <w:sz w:val="22"/>
          <w:szCs w:val="22"/>
        </w:rPr>
        <w:t xml:space="preserve">Ley </w:t>
      </w:r>
      <w:r w:rsidRPr="00290B89">
        <w:rPr>
          <w:rFonts w:ascii="Palatino Linotype" w:hAnsi="Palatino Linotype" w:cs="Arial"/>
          <w:bCs/>
          <w:sz w:val="22"/>
          <w:szCs w:val="22"/>
        </w:rPr>
        <w:t>de Transparencia y Acceso a la Información Pública</w:t>
      </w:r>
      <w:r>
        <w:rPr>
          <w:rFonts w:ascii="Palatino Linotype" w:hAnsi="Palatino Linotype" w:cs="Arial"/>
          <w:bCs/>
          <w:sz w:val="22"/>
          <w:szCs w:val="22"/>
        </w:rPr>
        <w:t xml:space="preserve"> del Estado de México y Municipios, establece lo siguiente:</w:t>
      </w:r>
    </w:p>
    <w:p w14:paraId="618C096C" w14:textId="77777777" w:rsidR="00AE3583" w:rsidRDefault="00AE3583" w:rsidP="00C86499">
      <w:pPr>
        <w:spacing w:line="360" w:lineRule="auto"/>
        <w:ind w:right="49"/>
        <w:jc w:val="both"/>
        <w:rPr>
          <w:rFonts w:ascii="Palatino Linotype" w:hAnsi="Palatino Linotype" w:cs="Arial"/>
          <w:bCs/>
          <w:sz w:val="22"/>
          <w:szCs w:val="22"/>
        </w:rPr>
      </w:pPr>
    </w:p>
    <w:p w14:paraId="54525E68" w14:textId="77777777" w:rsidR="00AE3583" w:rsidRDefault="00AE3583" w:rsidP="00C86499">
      <w:pPr>
        <w:spacing w:line="360" w:lineRule="auto"/>
        <w:ind w:left="567" w:right="567"/>
        <w:jc w:val="both"/>
        <w:rPr>
          <w:rFonts w:ascii="Palatino Linotype" w:hAnsi="Palatino Linotype" w:cs="Arial"/>
        </w:rPr>
      </w:pPr>
      <w:r w:rsidRPr="00290B89">
        <w:rPr>
          <w:rFonts w:ascii="Palatino Linotype" w:hAnsi="Palatino Linotype" w:cs="Arial"/>
          <w:b/>
        </w:rPr>
        <w:lastRenderedPageBreak/>
        <w:t>“</w:t>
      </w:r>
      <w:r w:rsidRPr="008250EB">
        <w:rPr>
          <w:rFonts w:ascii="Palatino Linotype" w:hAnsi="Palatino Linotype" w:cs="Arial"/>
          <w:b/>
        </w:rPr>
        <w:t xml:space="preserve">Artículo 3. </w:t>
      </w:r>
      <w:r w:rsidRPr="008250EB">
        <w:rPr>
          <w:rFonts w:ascii="Palatino Linotype" w:hAnsi="Palatino Linotype" w:cs="Arial"/>
        </w:rPr>
        <w:t>Para los efectos de la presente Ley se entenderá por:</w:t>
      </w:r>
    </w:p>
    <w:p w14:paraId="7CD147CA" w14:textId="77777777" w:rsidR="00F638EA" w:rsidRDefault="00F638EA" w:rsidP="00F638EA">
      <w:pPr>
        <w:spacing w:line="360" w:lineRule="auto"/>
        <w:ind w:left="567" w:right="567"/>
        <w:jc w:val="both"/>
        <w:rPr>
          <w:rFonts w:ascii="Palatino Linotype" w:hAnsi="Palatino Linotype" w:cs="Arial"/>
        </w:rPr>
      </w:pPr>
      <w:r w:rsidRPr="00942CFE">
        <w:rPr>
          <w:rFonts w:ascii="Palatino Linotype" w:hAnsi="Palatino Linotype" w:cs="Arial"/>
          <w:b/>
        </w:rPr>
        <w:t>I.</w:t>
      </w:r>
      <w:r>
        <w:rPr>
          <w:rFonts w:ascii="Palatino Linotype" w:hAnsi="Palatino Linotype" w:cs="Arial"/>
        </w:rPr>
        <w:t xml:space="preserve"> a </w:t>
      </w:r>
      <w:r w:rsidRPr="00942CFE">
        <w:rPr>
          <w:rFonts w:ascii="Palatino Linotype" w:hAnsi="Palatino Linotype" w:cs="Arial"/>
          <w:b/>
        </w:rPr>
        <w:t>XL.</w:t>
      </w:r>
      <w:r>
        <w:rPr>
          <w:rFonts w:ascii="Palatino Linotype" w:hAnsi="Palatino Linotype" w:cs="Arial"/>
        </w:rPr>
        <w:t xml:space="preserve"> …</w:t>
      </w:r>
    </w:p>
    <w:p w14:paraId="03BBFCCF" w14:textId="77777777" w:rsidR="00F638EA" w:rsidRPr="00BC3602" w:rsidRDefault="00F638EA" w:rsidP="00F638EA">
      <w:pPr>
        <w:spacing w:line="360" w:lineRule="auto"/>
        <w:ind w:left="567" w:right="567"/>
        <w:jc w:val="both"/>
        <w:rPr>
          <w:rFonts w:ascii="Palatino Linotype" w:hAnsi="Palatino Linotype" w:cs="Arial"/>
          <w:u w:val="single"/>
        </w:rPr>
      </w:pPr>
      <w:r w:rsidRPr="008250EB">
        <w:rPr>
          <w:rFonts w:ascii="Palatino Linotype" w:hAnsi="Palatino Linotype" w:cs="Arial"/>
          <w:b/>
        </w:rPr>
        <w:t>XLI.</w:t>
      </w:r>
      <w:r w:rsidRPr="008250EB">
        <w:rPr>
          <w:rFonts w:ascii="Palatino Linotype" w:hAnsi="Palatino Linotype" w:cs="Arial"/>
        </w:rPr>
        <w:t xml:space="preserve"> </w:t>
      </w:r>
      <w:r w:rsidRPr="008250EB">
        <w:rPr>
          <w:rFonts w:ascii="Palatino Linotype" w:hAnsi="Palatino Linotype" w:cs="Arial"/>
          <w:b/>
        </w:rPr>
        <w:t>Sujetos obligados:</w:t>
      </w:r>
      <w:r w:rsidRPr="008250EB">
        <w:rPr>
          <w:rFonts w:ascii="Palatino Linotype" w:hAnsi="Palatino Linotype" w:cs="Arial"/>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w:t>
      </w:r>
      <w:r w:rsidRPr="00BC3602">
        <w:rPr>
          <w:rFonts w:ascii="Palatino Linotype" w:hAnsi="Palatino Linotype" w:cs="Arial"/>
          <w:u w:val="single"/>
        </w:rPr>
        <w:t>cualquier persona física, jurídico colectiva o sindicato que reciba y ejerza recursos públicos o realice actos de autoridad en el ámbito estatal y municipal, que deba cumplir con las obligaciones previstas en la presente Ley;</w:t>
      </w:r>
    </w:p>
    <w:p w14:paraId="5DDE3E61" w14:textId="77777777" w:rsidR="00F638EA" w:rsidRDefault="00F638EA" w:rsidP="00F638EA">
      <w:pPr>
        <w:spacing w:line="360" w:lineRule="auto"/>
        <w:ind w:left="567" w:right="567"/>
        <w:jc w:val="both"/>
        <w:rPr>
          <w:rFonts w:ascii="Palatino Linotype" w:hAnsi="Palatino Linotype" w:cs="Arial"/>
        </w:rPr>
      </w:pPr>
      <w:r>
        <w:rPr>
          <w:rFonts w:ascii="Palatino Linotype" w:hAnsi="Palatino Linotype" w:cs="Arial"/>
          <w:b/>
        </w:rPr>
        <w:t xml:space="preserve">XLII. </w:t>
      </w:r>
      <w:r w:rsidRPr="00942CFE">
        <w:rPr>
          <w:rFonts w:ascii="Palatino Linotype" w:hAnsi="Palatino Linotype" w:cs="Arial"/>
        </w:rPr>
        <w:t>a</w:t>
      </w:r>
      <w:r>
        <w:rPr>
          <w:rFonts w:ascii="Palatino Linotype" w:hAnsi="Palatino Linotype" w:cs="Arial"/>
          <w:b/>
        </w:rPr>
        <w:t xml:space="preserve"> XLV. </w:t>
      </w:r>
      <w:r w:rsidRPr="00942CFE">
        <w:rPr>
          <w:rFonts w:ascii="Palatino Linotype" w:hAnsi="Palatino Linotype" w:cs="Arial"/>
        </w:rPr>
        <w:t>…</w:t>
      </w:r>
      <w:r>
        <w:rPr>
          <w:rFonts w:ascii="Palatino Linotype" w:hAnsi="Palatino Linotype" w:cs="Arial"/>
        </w:rPr>
        <w:t>”</w:t>
      </w:r>
    </w:p>
    <w:p w14:paraId="670CD2C4" w14:textId="3645E4AB" w:rsidR="00D83FD4" w:rsidRPr="00D83FD4" w:rsidRDefault="00D83FD4" w:rsidP="00BC3602">
      <w:pPr>
        <w:spacing w:line="360" w:lineRule="auto"/>
        <w:ind w:left="567" w:right="567"/>
        <w:jc w:val="right"/>
        <w:rPr>
          <w:rFonts w:ascii="Palatino Linotype" w:hAnsi="Palatino Linotype" w:cs="Arial"/>
        </w:rPr>
      </w:pPr>
      <w:r w:rsidRPr="00BC3602">
        <w:rPr>
          <w:rFonts w:ascii="Palatino Linotype" w:hAnsi="Palatino Linotype" w:cs="Arial"/>
        </w:rPr>
        <w:t>(</w:t>
      </w:r>
      <w:r w:rsidRPr="00BC3602">
        <w:rPr>
          <w:rFonts w:ascii="Palatino Linotype" w:hAnsi="Palatino Linotype" w:cs="Arial"/>
          <w:caps/>
        </w:rPr>
        <w:t>é</w:t>
      </w:r>
      <w:r w:rsidRPr="00BC3602">
        <w:rPr>
          <w:rFonts w:ascii="Palatino Linotype" w:hAnsi="Palatino Linotype" w:cs="Arial"/>
        </w:rPr>
        <w:t>nfasis añadido)</w:t>
      </w:r>
    </w:p>
    <w:p w14:paraId="5B2A4759" w14:textId="77777777" w:rsidR="00F566B8" w:rsidRDefault="00F566B8" w:rsidP="00C86499">
      <w:pPr>
        <w:spacing w:line="360" w:lineRule="auto"/>
        <w:jc w:val="both"/>
        <w:rPr>
          <w:rFonts w:ascii="Palatino Linotype" w:hAnsi="Palatino Linotype" w:cs="Arial"/>
          <w:bCs/>
          <w:sz w:val="22"/>
          <w:szCs w:val="22"/>
        </w:rPr>
      </w:pPr>
    </w:p>
    <w:p w14:paraId="58299417" w14:textId="77777777" w:rsidR="00AE3583" w:rsidRPr="00AE3583" w:rsidRDefault="00AE3583" w:rsidP="00C86499">
      <w:pPr>
        <w:spacing w:line="360" w:lineRule="auto"/>
        <w:jc w:val="both"/>
        <w:rPr>
          <w:rFonts w:ascii="Palatino Linotype" w:hAnsi="Palatino Linotype" w:cs="Arial"/>
          <w:bCs/>
          <w:sz w:val="22"/>
          <w:szCs w:val="22"/>
        </w:rPr>
      </w:pPr>
      <w:r w:rsidRPr="00AE3583">
        <w:rPr>
          <w:rFonts w:ascii="Palatino Linotype" w:hAnsi="Palatino Linotype" w:cs="Arial"/>
          <w:bCs/>
          <w:sz w:val="22"/>
          <w:szCs w:val="22"/>
        </w:rPr>
        <w:t xml:space="preserve">De las disposiciones previamente referidas, se desprende que toda la información en posesión de los sujetos obligados, entre ellos, </w:t>
      </w:r>
      <w:r w:rsidRPr="00AE3583">
        <w:rPr>
          <w:rFonts w:ascii="Palatino Linotype" w:hAnsi="Palatino Linotype" w:cs="Arial"/>
          <w:b/>
          <w:bCs/>
          <w:sz w:val="22"/>
          <w:szCs w:val="22"/>
        </w:rPr>
        <w:t>los sindicatos</w:t>
      </w:r>
      <w:r w:rsidRPr="00AE3583">
        <w:rPr>
          <w:rFonts w:ascii="Palatino Linotype" w:hAnsi="Palatino Linotype" w:cs="Arial"/>
          <w:bCs/>
          <w:sz w:val="22"/>
          <w:szCs w:val="22"/>
        </w:rPr>
        <w:t xml:space="preserve"> que reciben y ejercen recursos públicos o realicen actos de autoridad, es pública y sólo podrá ser reservada temporalmente por razones de interés público y seguridad nacional.</w:t>
      </w:r>
    </w:p>
    <w:p w14:paraId="4E2309FA" w14:textId="77777777" w:rsidR="00AE3583" w:rsidRDefault="00AE3583" w:rsidP="00C86499">
      <w:pPr>
        <w:spacing w:line="360" w:lineRule="auto"/>
        <w:jc w:val="both"/>
        <w:rPr>
          <w:rFonts w:ascii="Palatino Linotype" w:hAnsi="Palatino Linotype" w:cs="Arial"/>
          <w:bCs/>
          <w:sz w:val="22"/>
          <w:szCs w:val="22"/>
        </w:rPr>
      </w:pPr>
    </w:p>
    <w:p w14:paraId="31428A92" w14:textId="70EB09AD" w:rsidR="00E93546" w:rsidRDefault="00E93546" w:rsidP="00C86499">
      <w:pPr>
        <w:widowControl w:val="0"/>
        <w:spacing w:line="360" w:lineRule="auto"/>
        <w:jc w:val="both"/>
        <w:rPr>
          <w:rFonts w:ascii="Palatino Linotype" w:hAnsi="Palatino Linotype" w:cs="Arial"/>
          <w:sz w:val="22"/>
          <w:szCs w:val="22"/>
        </w:rPr>
      </w:pPr>
      <w:r>
        <w:rPr>
          <w:rFonts w:ascii="Palatino Linotype" w:hAnsi="Palatino Linotype" w:cs="Arial"/>
          <w:sz w:val="22"/>
          <w:szCs w:val="22"/>
        </w:rPr>
        <w:t xml:space="preserve">En ese sentido, resulta necesario analizar si </w:t>
      </w:r>
      <w:r w:rsidR="00FA730B">
        <w:rPr>
          <w:rFonts w:ascii="Palatino Linotype" w:hAnsi="Palatino Linotype" w:cs="Arial"/>
          <w:sz w:val="22"/>
          <w:szCs w:val="22"/>
        </w:rPr>
        <w:t>la</w:t>
      </w:r>
      <w:r>
        <w:rPr>
          <w:rFonts w:ascii="Palatino Linotype" w:hAnsi="Palatino Linotype" w:cs="Arial"/>
          <w:sz w:val="22"/>
          <w:szCs w:val="22"/>
        </w:rPr>
        <w:t xml:space="preserve"> </w:t>
      </w:r>
      <w:r w:rsidR="00C528A8">
        <w:rPr>
          <w:rFonts w:ascii="Palatino Linotype" w:hAnsi="Palatino Linotype" w:cs="Arial"/>
          <w:sz w:val="22"/>
          <w:szCs w:val="22"/>
        </w:rPr>
        <w:t>Agrupación de Trabajadores Académicos al Servicio del Colegio de Estudios Científicos y Tecnológicos del Estado de México</w:t>
      </w:r>
      <w:r>
        <w:rPr>
          <w:rFonts w:ascii="Palatino Linotype" w:hAnsi="Palatino Linotype" w:cs="Arial"/>
          <w:sz w:val="22"/>
          <w:szCs w:val="22"/>
        </w:rPr>
        <w:t>, es sujeto a la Ley de Transparencia y Acceso a la Información Pública del Estado de México y Municipios.</w:t>
      </w:r>
    </w:p>
    <w:p w14:paraId="60FB9BBF" w14:textId="7FC0AC9A" w:rsidR="00E93546" w:rsidRDefault="00E93546" w:rsidP="00C86499">
      <w:pPr>
        <w:spacing w:line="360" w:lineRule="auto"/>
        <w:jc w:val="both"/>
        <w:rPr>
          <w:rFonts w:ascii="Palatino Linotype" w:hAnsi="Palatino Linotype" w:cs="Arial"/>
          <w:sz w:val="22"/>
          <w:szCs w:val="22"/>
        </w:rPr>
      </w:pPr>
      <w:r w:rsidRPr="008250EB">
        <w:rPr>
          <w:rFonts w:ascii="Palatino Linotype" w:hAnsi="Palatino Linotype" w:cs="Arial"/>
          <w:sz w:val="22"/>
          <w:szCs w:val="22"/>
        </w:rPr>
        <w:t xml:space="preserve">Por lo que, en principio </w:t>
      </w:r>
      <w:r w:rsidR="002D6B8E">
        <w:rPr>
          <w:rFonts w:ascii="Palatino Linotype" w:hAnsi="Palatino Linotype" w:cs="Arial"/>
          <w:sz w:val="22"/>
          <w:szCs w:val="22"/>
        </w:rPr>
        <w:t>se trae</w:t>
      </w:r>
      <w:r w:rsidRPr="008250EB">
        <w:rPr>
          <w:rFonts w:ascii="Palatino Linotype" w:hAnsi="Palatino Linotype" w:cs="Arial"/>
          <w:sz w:val="22"/>
          <w:szCs w:val="22"/>
        </w:rPr>
        <w:t xml:space="preserve"> a colación,</w:t>
      </w:r>
      <w:r>
        <w:rPr>
          <w:rFonts w:ascii="Palatino Linotype" w:hAnsi="Palatino Linotype" w:cs="Arial"/>
          <w:sz w:val="22"/>
          <w:szCs w:val="22"/>
        </w:rPr>
        <w:t xml:space="preserve"> el Acuerdo Mediante el Cual el Pleno del Instituto de Transparencia, Acceso a la Información Pública y Protección de Datos Personales del Estado de México y Municipios, aprueba el </w:t>
      </w:r>
      <w:r w:rsidR="00FA730B">
        <w:rPr>
          <w:rFonts w:ascii="Palatino Linotype" w:hAnsi="Palatino Linotype" w:cs="Arial"/>
          <w:sz w:val="22"/>
          <w:szCs w:val="22"/>
        </w:rPr>
        <w:t>Padrón de Sujetos Obligados en M</w:t>
      </w:r>
      <w:r>
        <w:rPr>
          <w:rFonts w:ascii="Palatino Linotype" w:hAnsi="Palatino Linotype" w:cs="Arial"/>
          <w:sz w:val="22"/>
          <w:szCs w:val="22"/>
        </w:rPr>
        <w:t>ateria de Transparencia y Acceso a la Información Pública del Estado de México y Municipios, que establece lo siguiente:</w:t>
      </w:r>
    </w:p>
    <w:p w14:paraId="51092FAB" w14:textId="77777777" w:rsidR="00A71BB5" w:rsidRDefault="00A71BB5" w:rsidP="00C86499">
      <w:pPr>
        <w:spacing w:line="360" w:lineRule="auto"/>
        <w:ind w:left="567" w:right="567"/>
        <w:jc w:val="both"/>
        <w:rPr>
          <w:rFonts w:ascii="Palatino Linotype" w:hAnsi="Palatino Linotype" w:cs="Arial"/>
        </w:rPr>
      </w:pPr>
    </w:p>
    <w:p w14:paraId="2E8AFA0F" w14:textId="77777777" w:rsidR="00E93546" w:rsidRDefault="00E93546" w:rsidP="00C86499">
      <w:pPr>
        <w:spacing w:line="360" w:lineRule="auto"/>
        <w:ind w:left="567" w:right="567"/>
        <w:jc w:val="both"/>
        <w:rPr>
          <w:rFonts w:ascii="Palatino Linotype" w:hAnsi="Palatino Linotype" w:cs="Arial"/>
        </w:rPr>
      </w:pPr>
      <w:r w:rsidRPr="008250EB">
        <w:rPr>
          <w:rFonts w:ascii="Palatino Linotype" w:hAnsi="Palatino Linotype" w:cs="Arial"/>
        </w:rPr>
        <w:lastRenderedPageBreak/>
        <w:t>“…</w:t>
      </w:r>
    </w:p>
    <w:p w14:paraId="24A7F04F" w14:textId="77777777" w:rsidR="00E93546" w:rsidRPr="008250EB" w:rsidRDefault="00E93546" w:rsidP="00C86499">
      <w:pPr>
        <w:spacing w:line="360" w:lineRule="auto"/>
        <w:ind w:left="567" w:right="567"/>
        <w:jc w:val="center"/>
        <w:rPr>
          <w:rFonts w:ascii="Palatino Linotype" w:hAnsi="Palatino Linotype" w:cs="Arial"/>
          <w:b/>
        </w:rPr>
      </w:pPr>
      <w:r w:rsidRPr="008250EB">
        <w:rPr>
          <w:rFonts w:ascii="Palatino Linotype" w:hAnsi="Palatino Linotype" w:cs="Arial"/>
          <w:b/>
        </w:rPr>
        <w:t>PADRÓN DE SUJETOS OBLIGADOS EN MATERIA DE TRANSPARENCIA Y ACCESO A LA INFORMACIÓN PÚBLICA DEL ESTADO DE MÉXICO Y MUNICIPIOS</w:t>
      </w:r>
    </w:p>
    <w:p w14:paraId="59BADEE3" w14:textId="77777777" w:rsidR="00E93546" w:rsidRDefault="00E93546" w:rsidP="00C86499">
      <w:pPr>
        <w:spacing w:line="360" w:lineRule="auto"/>
        <w:ind w:left="567" w:right="567"/>
        <w:jc w:val="both"/>
        <w:rPr>
          <w:rFonts w:ascii="Palatino Linotype" w:hAnsi="Palatino Linotype" w:cs="Arial"/>
        </w:rPr>
      </w:pPr>
    </w:p>
    <w:p w14:paraId="7105A2A6" w14:textId="77777777" w:rsidR="00E93546" w:rsidRDefault="00E93546" w:rsidP="00C86499">
      <w:pPr>
        <w:spacing w:line="360" w:lineRule="auto"/>
        <w:ind w:left="567" w:right="567"/>
        <w:jc w:val="both"/>
        <w:rPr>
          <w:rFonts w:ascii="Palatino Linotype" w:hAnsi="Palatino Linotype" w:cs="Arial"/>
        </w:rPr>
      </w:pPr>
      <w:r w:rsidRPr="008250EB">
        <w:rPr>
          <w:rFonts w:ascii="Palatino Linotype" w:hAnsi="Palatino Linotype" w:cs="Arial"/>
        </w:rPr>
        <w:t>Los Sujetos Obligados del Estado de México que deben cumplir con la Ley General, la Ley de Transparencia y demás ordenamientos jurídicos de la materia emitidos por el Sistema Nacional de Transparencia, Acceso a la Información Pública y Protección de Datos Personales y por el propio Instituto, son los siguientes:</w:t>
      </w:r>
    </w:p>
    <w:p w14:paraId="003DA1A3" w14:textId="77777777" w:rsidR="00E93546" w:rsidRDefault="00E93546" w:rsidP="00C86499">
      <w:pPr>
        <w:spacing w:line="360" w:lineRule="auto"/>
        <w:ind w:left="567" w:right="567"/>
        <w:jc w:val="both"/>
        <w:rPr>
          <w:rFonts w:ascii="Palatino Linotype" w:hAnsi="Palatino Linotype" w:cs="Arial"/>
        </w:rPr>
      </w:pPr>
      <w:r>
        <w:rPr>
          <w:rFonts w:ascii="Palatino Linotype" w:hAnsi="Palatino Linotype" w:cs="Arial"/>
        </w:rPr>
        <w:t>…</w:t>
      </w:r>
    </w:p>
    <w:p w14:paraId="576E89E9" w14:textId="39A06B0F" w:rsidR="00E93546" w:rsidRDefault="00FA730B" w:rsidP="00C86499">
      <w:pPr>
        <w:spacing w:line="360" w:lineRule="auto"/>
        <w:ind w:left="567" w:right="567"/>
        <w:jc w:val="center"/>
        <w:rPr>
          <w:rFonts w:ascii="Palatino Linotype" w:hAnsi="Palatino Linotype" w:cs="Arial"/>
        </w:rPr>
      </w:pPr>
      <w:r>
        <w:rPr>
          <w:noProof/>
          <w:lang w:eastAsia="es-MX"/>
        </w:rPr>
        <w:drawing>
          <wp:inline distT="0" distB="0" distL="0" distR="0" wp14:anchorId="5A37EFAC" wp14:editId="2EF26F6E">
            <wp:extent cx="5010150" cy="10693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89294" cy="1086286"/>
                    </a:xfrm>
                    <a:prstGeom prst="rect">
                      <a:avLst/>
                    </a:prstGeom>
                  </pic:spPr>
                </pic:pic>
              </a:graphicData>
            </a:graphic>
          </wp:inline>
        </w:drawing>
      </w:r>
    </w:p>
    <w:p w14:paraId="46AD831E" w14:textId="77777777" w:rsidR="00E93546" w:rsidRPr="008250EB" w:rsidRDefault="00E93546" w:rsidP="00C86499">
      <w:pPr>
        <w:spacing w:line="360" w:lineRule="auto"/>
        <w:ind w:left="567" w:right="567"/>
        <w:jc w:val="both"/>
        <w:rPr>
          <w:rFonts w:ascii="Palatino Linotype" w:hAnsi="Palatino Linotype" w:cs="Arial"/>
        </w:rPr>
      </w:pPr>
      <w:r w:rsidRPr="008250EB">
        <w:rPr>
          <w:rFonts w:ascii="Palatino Linotype" w:hAnsi="Palatino Linotype" w:cs="Arial"/>
        </w:rPr>
        <w:t>…”</w:t>
      </w:r>
    </w:p>
    <w:p w14:paraId="098BE51A" w14:textId="77777777" w:rsidR="00E93546" w:rsidRDefault="00E93546" w:rsidP="00C86499">
      <w:pPr>
        <w:spacing w:line="360" w:lineRule="auto"/>
        <w:jc w:val="both"/>
        <w:rPr>
          <w:rFonts w:ascii="Palatino Linotype" w:hAnsi="Palatino Linotype" w:cs="Arial"/>
          <w:sz w:val="22"/>
          <w:szCs w:val="22"/>
        </w:rPr>
      </w:pPr>
    </w:p>
    <w:p w14:paraId="56E0C9B2" w14:textId="4D1E9331" w:rsidR="00E93546" w:rsidRPr="0086525B" w:rsidRDefault="00E93546"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Como se logra observar, </w:t>
      </w:r>
      <w:r w:rsidR="00FA730B">
        <w:rPr>
          <w:rFonts w:ascii="Palatino Linotype" w:hAnsi="Palatino Linotype" w:cs="Arial"/>
          <w:sz w:val="22"/>
          <w:szCs w:val="22"/>
        </w:rPr>
        <w:t xml:space="preserve">la </w:t>
      </w:r>
      <w:r w:rsidR="00C528A8">
        <w:rPr>
          <w:rFonts w:ascii="Palatino Linotype" w:hAnsi="Palatino Linotype" w:cs="Arial"/>
          <w:sz w:val="22"/>
          <w:szCs w:val="22"/>
        </w:rPr>
        <w:t>Agrupación de Trabajadores Académicos al Servicio del Colegio de Estudios Científicos y Tecnológicos del Estado de México</w:t>
      </w:r>
      <w:r>
        <w:rPr>
          <w:rFonts w:ascii="Palatino Linotype" w:hAnsi="Palatino Linotype" w:cs="Arial"/>
          <w:sz w:val="22"/>
          <w:szCs w:val="22"/>
        </w:rPr>
        <w:t xml:space="preserve">, es un Sujeto Obligado del Estado de México </w:t>
      </w:r>
      <w:r w:rsidRPr="0086525B">
        <w:rPr>
          <w:rFonts w:ascii="Palatino Linotype" w:hAnsi="Palatino Linotype" w:cs="Arial"/>
          <w:sz w:val="22"/>
          <w:szCs w:val="22"/>
        </w:rPr>
        <w:t xml:space="preserve">que se encuentra constreñido a cumplir con </w:t>
      </w:r>
      <w:r>
        <w:rPr>
          <w:rFonts w:ascii="Palatino Linotype" w:hAnsi="Palatino Linotype" w:cs="Arial"/>
          <w:sz w:val="22"/>
          <w:szCs w:val="22"/>
        </w:rPr>
        <w:t>las Leyes de Transparencia.</w:t>
      </w:r>
    </w:p>
    <w:p w14:paraId="08A694CC" w14:textId="77777777" w:rsidR="00E93546" w:rsidRDefault="00E93546" w:rsidP="00C86499">
      <w:pPr>
        <w:spacing w:line="360" w:lineRule="auto"/>
        <w:jc w:val="both"/>
        <w:rPr>
          <w:rFonts w:ascii="Palatino Linotype" w:hAnsi="Palatino Linotype" w:cs="Arial"/>
          <w:sz w:val="22"/>
          <w:szCs w:val="22"/>
        </w:rPr>
      </w:pPr>
    </w:p>
    <w:p w14:paraId="29018A1B" w14:textId="39D3B688" w:rsidR="00FA730B" w:rsidRDefault="00E93546"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Lo anterior, toma sustento en el </w:t>
      </w:r>
      <w:r w:rsidR="00FA730B">
        <w:rPr>
          <w:rFonts w:ascii="Palatino Linotype" w:hAnsi="Palatino Linotype" w:cs="Arial"/>
          <w:sz w:val="22"/>
          <w:szCs w:val="22"/>
        </w:rPr>
        <w:t xml:space="preserve">Contrato Colectivo de Trabajo celebrado por el Colegio de Estudios Científicos y Tecnológicos del Estado de México y el Ente Recurrido, el once de enero de dos mil dieciocho (consultado el cuatro de marzo de dos mil diecinueve, a las quince horas, en </w:t>
      </w:r>
      <w:hyperlink r:id="rId10" w:history="1">
        <w:r w:rsidR="008C0910" w:rsidRPr="00C12B1A">
          <w:rPr>
            <w:rStyle w:val="Hipervnculo"/>
            <w:rFonts w:ascii="Palatino Linotype" w:hAnsi="Palatino Linotype" w:cs="Arial"/>
            <w:sz w:val="22"/>
            <w:szCs w:val="22"/>
          </w:rPr>
          <w:t>http://atascecytem.org.mx/docum%20atas/CONTRATO%20COLECTIVO%202016.pdf</w:t>
        </w:r>
      </w:hyperlink>
      <w:r w:rsidR="00FA730B">
        <w:rPr>
          <w:rFonts w:ascii="Palatino Linotype" w:hAnsi="Palatino Linotype" w:cs="Arial"/>
          <w:sz w:val="22"/>
          <w:szCs w:val="22"/>
        </w:rPr>
        <w:t>),</w:t>
      </w:r>
      <w:r w:rsidR="008C0910">
        <w:rPr>
          <w:rFonts w:ascii="Palatino Linotype" w:hAnsi="Palatino Linotype" w:cs="Arial"/>
          <w:sz w:val="22"/>
          <w:szCs w:val="22"/>
        </w:rPr>
        <w:t xml:space="preserve"> a través de sus diversas cláusulas, que establecen que dicho centro de estudios, le otorgará anualmente, en dos exhibiciones, diversos montos, por diferentes conceptos, tales como “para </w:t>
      </w:r>
      <w:r w:rsidR="008C0910">
        <w:rPr>
          <w:rFonts w:ascii="Palatino Linotype" w:hAnsi="Palatino Linotype" w:cs="Arial"/>
          <w:sz w:val="22"/>
          <w:szCs w:val="22"/>
        </w:rPr>
        <w:lastRenderedPageBreak/>
        <w:t>la organización y desarrollo de programas de capacitación del personal docente afiliado, implementados por la agrupación”, “comunicación y extensión de la vida del sindicato”, “gastos de organización de eventos culturales, sociales y deportivos”, “organización del evento de fin de año del personal docente”, “gastos de fin de año” y “para el prorrateo proporcional entre el personal docente con hijos en guarderías y prescolar particular con servicio de guardería”.</w:t>
      </w:r>
    </w:p>
    <w:p w14:paraId="0BA203F8" w14:textId="77777777" w:rsidR="00387F49" w:rsidRDefault="00387F49" w:rsidP="00C86499">
      <w:pPr>
        <w:spacing w:line="360" w:lineRule="auto"/>
        <w:jc w:val="both"/>
        <w:rPr>
          <w:rFonts w:ascii="Palatino Linotype" w:hAnsi="Palatino Linotype" w:cs="Arial"/>
          <w:sz w:val="22"/>
          <w:szCs w:val="22"/>
        </w:rPr>
      </w:pPr>
    </w:p>
    <w:p w14:paraId="0F75C663" w14:textId="433C53F0" w:rsidR="00BC6A01" w:rsidRDefault="00BC6A01"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De la misma manera, el artículo 54, fracción II, de los Estatutos de la </w:t>
      </w:r>
      <w:r>
        <w:rPr>
          <w:rFonts w:ascii="Palatino Linotype" w:eastAsia="Calibri" w:hAnsi="Palatino Linotype" w:cs="Tahoma"/>
          <w:sz w:val="22"/>
          <w:szCs w:val="22"/>
          <w:lang w:eastAsia="en-US"/>
        </w:rPr>
        <w:t xml:space="preserve">Agrupación de Trabajadores Académicos al Servicio del Colegio de Estudios Científicos y Tecnológicos del Estado de México (consultados el cuatro de marzo de dos mil diecinueve, en la liga </w:t>
      </w:r>
      <w:hyperlink r:id="rId11" w:history="1">
        <w:r w:rsidRPr="00C12B1A">
          <w:rPr>
            <w:rStyle w:val="Hipervnculo"/>
            <w:rFonts w:ascii="Palatino Linotype" w:eastAsia="Calibri" w:hAnsi="Palatino Linotype" w:cs="Tahoma"/>
            <w:sz w:val="22"/>
            <w:szCs w:val="22"/>
            <w:lang w:eastAsia="en-US"/>
          </w:rPr>
          <w:t>http://atascecytem.org.mx/docum%20atas/ESTATUTOS%20DE%20LA%20ATASCECYTEM.pdf</w:t>
        </w:r>
      </w:hyperlink>
      <w:r>
        <w:rPr>
          <w:rFonts w:ascii="Palatino Linotype" w:eastAsia="Calibri" w:hAnsi="Palatino Linotype" w:cs="Tahoma"/>
          <w:sz w:val="22"/>
          <w:szCs w:val="22"/>
          <w:lang w:eastAsia="en-US"/>
        </w:rPr>
        <w:t>, a las quince horas con treinta minutos), establece que el patrimonio del gremio se integra por diversos montos, entre los que se encuentran, las prestaciones colectivas otorgadas al Sindicato, en dinero o especie, las cuales incluyen las del Contrato Colectivo de Trabajo.</w:t>
      </w:r>
    </w:p>
    <w:p w14:paraId="61CC8F77" w14:textId="77777777" w:rsidR="00FA730B" w:rsidRDefault="00FA730B" w:rsidP="00C86499">
      <w:pPr>
        <w:spacing w:line="360" w:lineRule="auto"/>
        <w:jc w:val="both"/>
        <w:rPr>
          <w:rFonts w:ascii="Palatino Linotype" w:hAnsi="Palatino Linotype" w:cs="Arial"/>
          <w:sz w:val="22"/>
          <w:szCs w:val="22"/>
        </w:rPr>
      </w:pPr>
    </w:p>
    <w:p w14:paraId="3EB49657" w14:textId="4065041B" w:rsidR="00E93546" w:rsidRDefault="00E93546" w:rsidP="00C86499">
      <w:pPr>
        <w:spacing w:line="360" w:lineRule="auto"/>
        <w:jc w:val="both"/>
        <w:rPr>
          <w:rFonts w:ascii="Palatino Linotype" w:hAnsi="Palatino Linotype" w:cs="Arial"/>
          <w:sz w:val="22"/>
          <w:szCs w:val="22"/>
        </w:rPr>
      </w:pPr>
      <w:r>
        <w:rPr>
          <w:rFonts w:ascii="Palatino Linotype" w:hAnsi="Palatino Linotype" w:cs="Arial"/>
          <w:sz w:val="22"/>
          <w:szCs w:val="22"/>
        </w:rPr>
        <w:t xml:space="preserve">De tales </w:t>
      </w:r>
      <w:r w:rsidR="002D6B8E">
        <w:rPr>
          <w:rFonts w:ascii="Palatino Linotype" w:hAnsi="Palatino Linotype" w:cs="Arial"/>
          <w:sz w:val="22"/>
          <w:szCs w:val="22"/>
        </w:rPr>
        <w:t>situaciones</w:t>
      </w:r>
      <w:r>
        <w:rPr>
          <w:rFonts w:ascii="Palatino Linotype" w:hAnsi="Palatino Linotype" w:cs="Arial"/>
          <w:sz w:val="22"/>
          <w:szCs w:val="22"/>
        </w:rPr>
        <w:t xml:space="preserve">, se concluye que el Ente Recurrido, es un Sujeto Obligado que debe cumplir con la Ley de Transparencia y Acceso a la Información Pública del Estado de México y Municipios, toda vez que recibe diversos recursos públicos del Gobierno de </w:t>
      </w:r>
      <w:r w:rsidR="0076462E">
        <w:rPr>
          <w:rFonts w:ascii="Palatino Linotype" w:hAnsi="Palatino Linotype" w:cs="Arial"/>
          <w:sz w:val="22"/>
          <w:szCs w:val="22"/>
        </w:rPr>
        <w:t>esta</w:t>
      </w:r>
      <w:r>
        <w:rPr>
          <w:rFonts w:ascii="Palatino Linotype" w:hAnsi="Palatino Linotype" w:cs="Arial"/>
          <w:sz w:val="22"/>
          <w:szCs w:val="22"/>
        </w:rPr>
        <w:t xml:space="preserve"> Entidad Federativa.</w:t>
      </w:r>
    </w:p>
    <w:p w14:paraId="30F84BA4" w14:textId="77777777" w:rsidR="00AE6873" w:rsidRDefault="00AE6873" w:rsidP="00C86499">
      <w:pPr>
        <w:spacing w:line="360" w:lineRule="auto"/>
        <w:jc w:val="both"/>
        <w:rPr>
          <w:rFonts w:ascii="Palatino Linotype" w:hAnsi="Palatino Linotype" w:cs="Arial"/>
          <w:sz w:val="22"/>
          <w:szCs w:val="22"/>
        </w:rPr>
      </w:pPr>
    </w:p>
    <w:p w14:paraId="407AA9B8" w14:textId="77777777" w:rsidR="00290B89" w:rsidRPr="00290B89" w:rsidRDefault="00E93546" w:rsidP="00C86499">
      <w:pPr>
        <w:spacing w:line="360" w:lineRule="auto"/>
        <w:jc w:val="both"/>
        <w:rPr>
          <w:rFonts w:ascii="Palatino Linotype" w:hAnsi="Palatino Linotype" w:cs="Arial"/>
          <w:bCs/>
          <w:sz w:val="22"/>
          <w:szCs w:val="22"/>
        </w:rPr>
      </w:pPr>
      <w:r>
        <w:rPr>
          <w:rFonts w:ascii="Palatino Linotype" w:hAnsi="Palatino Linotype" w:cs="Arial"/>
          <w:bCs/>
          <w:sz w:val="22"/>
          <w:szCs w:val="22"/>
        </w:rPr>
        <w:t xml:space="preserve">En ese contexto, el artículo 4° de </w:t>
      </w:r>
      <w:r w:rsidR="00290B89" w:rsidRPr="00290B89">
        <w:rPr>
          <w:rFonts w:ascii="Palatino Linotype" w:hAnsi="Palatino Linotype" w:cs="Arial"/>
          <w:bCs/>
          <w:sz w:val="22"/>
          <w:szCs w:val="22"/>
        </w:rPr>
        <w:t>la Ley General de Transparencia y Acceso a la Información Pública</w:t>
      </w:r>
      <w:r>
        <w:rPr>
          <w:rFonts w:ascii="Palatino Linotype" w:hAnsi="Palatino Linotype" w:cs="Arial"/>
          <w:bCs/>
          <w:sz w:val="22"/>
          <w:szCs w:val="22"/>
        </w:rPr>
        <w:t xml:space="preserve"> (análogo al artículo 4° de la </w:t>
      </w:r>
      <w:r w:rsidRPr="00290B89">
        <w:rPr>
          <w:rFonts w:ascii="Palatino Linotype" w:hAnsi="Palatino Linotype" w:cs="Arial"/>
          <w:sz w:val="22"/>
          <w:szCs w:val="22"/>
        </w:rPr>
        <w:t xml:space="preserve">Ley </w:t>
      </w:r>
      <w:r w:rsidRPr="00290B89">
        <w:rPr>
          <w:rFonts w:ascii="Palatino Linotype" w:hAnsi="Palatino Linotype" w:cs="Arial"/>
          <w:bCs/>
          <w:sz w:val="22"/>
          <w:szCs w:val="22"/>
        </w:rPr>
        <w:t>de Transparencia y Acceso a la Información Pública</w:t>
      </w:r>
      <w:r>
        <w:rPr>
          <w:rFonts w:ascii="Palatino Linotype" w:hAnsi="Palatino Linotype" w:cs="Arial"/>
          <w:bCs/>
          <w:sz w:val="22"/>
          <w:szCs w:val="22"/>
        </w:rPr>
        <w:t xml:space="preserve"> del Estado de México y Municipios)</w:t>
      </w:r>
      <w:r w:rsidR="00290B89" w:rsidRPr="00290B89">
        <w:rPr>
          <w:rFonts w:ascii="Palatino Linotype" w:hAnsi="Palatino Linotype" w:cs="Arial"/>
          <w:bCs/>
          <w:sz w:val="22"/>
          <w:szCs w:val="22"/>
        </w:rPr>
        <w:t>, establece lo siguiente:</w:t>
      </w:r>
    </w:p>
    <w:p w14:paraId="3CCDDB33" w14:textId="77777777" w:rsidR="00290B89" w:rsidRPr="00290B89" w:rsidRDefault="00290B89" w:rsidP="00C86499">
      <w:pPr>
        <w:spacing w:line="360" w:lineRule="auto"/>
        <w:jc w:val="both"/>
        <w:rPr>
          <w:rFonts w:ascii="Palatino Linotype" w:hAnsi="Palatino Linotype" w:cs="Arial"/>
          <w:bCs/>
          <w:sz w:val="22"/>
          <w:szCs w:val="22"/>
        </w:rPr>
      </w:pPr>
    </w:p>
    <w:p w14:paraId="405F07D2" w14:textId="77777777" w:rsidR="00290B89" w:rsidRPr="00290B89" w:rsidRDefault="00290B89" w:rsidP="00C86499">
      <w:pPr>
        <w:spacing w:line="360" w:lineRule="auto"/>
        <w:ind w:left="567" w:right="616"/>
        <w:jc w:val="both"/>
        <w:rPr>
          <w:rFonts w:ascii="Palatino Linotype" w:hAnsi="Palatino Linotype" w:cs="Arial"/>
          <w:szCs w:val="22"/>
        </w:rPr>
      </w:pPr>
      <w:r w:rsidRPr="00290B89">
        <w:rPr>
          <w:rFonts w:ascii="Palatino Linotype" w:hAnsi="Palatino Linotype" w:cs="Arial"/>
          <w:b/>
          <w:bCs/>
          <w:szCs w:val="22"/>
        </w:rPr>
        <w:t>“Artículo</w:t>
      </w:r>
      <w:r w:rsidR="008250EB">
        <w:rPr>
          <w:rFonts w:ascii="Palatino Linotype" w:hAnsi="Palatino Linotype" w:cs="Arial"/>
          <w:b/>
          <w:bCs/>
          <w:szCs w:val="22"/>
        </w:rPr>
        <w:t xml:space="preserve"> 4…</w:t>
      </w:r>
    </w:p>
    <w:p w14:paraId="18BBEA65" w14:textId="77777777" w:rsidR="00290B89" w:rsidRPr="00290B89" w:rsidRDefault="00290B89" w:rsidP="00C86499">
      <w:pPr>
        <w:spacing w:line="360" w:lineRule="auto"/>
        <w:ind w:left="567" w:right="616"/>
        <w:jc w:val="both"/>
        <w:rPr>
          <w:rFonts w:ascii="Palatino Linotype" w:hAnsi="Palatino Linotype" w:cs="Arial"/>
          <w:szCs w:val="22"/>
        </w:rPr>
      </w:pPr>
    </w:p>
    <w:p w14:paraId="7C1BD5C4" w14:textId="77777777" w:rsidR="00290B89" w:rsidRPr="00290B89" w:rsidRDefault="00290B89" w:rsidP="00C86499">
      <w:pPr>
        <w:spacing w:line="360" w:lineRule="auto"/>
        <w:ind w:left="567" w:right="616"/>
        <w:jc w:val="both"/>
        <w:rPr>
          <w:rFonts w:ascii="Palatino Linotype" w:hAnsi="Palatino Linotype" w:cs="Arial"/>
          <w:szCs w:val="22"/>
        </w:rPr>
      </w:pPr>
      <w:r w:rsidRPr="00290B89">
        <w:rPr>
          <w:rFonts w:ascii="Palatino Linotype" w:hAnsi="Palatino Linotype" w:cs="Arial"/>
          <w:b/>
          <w:szCs w:val="22"/>
        </w:rPr>
        <w:t xml:space="preserve">Toda la información generada, obtenida, adquirida, transformada o en posesión de los sujetos obligados es pública y accesible a cualquier persona </w:t>
      </w:r>
      <w:r w:rsidRPr="00290B89">
        <w:rPr>
          <w:rFonts w:ascii="Palatino Linotype" w:hAnsi="Palatino Linotype" w:cs="Arial"/>
          <w:szCs w:val="22"/>
        </w:rPr>
        <w:t>en los términos y condiciones que se establezcan en la presente Ley, en los tratados internacionales de los que el Estado mexicano sea parte, la Ley Federal, las leyes de las Entidades Federativas y la normatividad aplicable en sus respectivas competencias; sólo podrá ser clasificada excepcionalmente como reservada temporalmente por razones de interés público y seguridad nacional, en los términos dispuestos por esta Ley.</w:t>
      </w:r>
    </w:p>
    <w:p w14:paraId="52E4BF6E" w14:textId="77777777" w:rsidR="00290B89" w:rsidRPr="00290B89" w:rsidRDefault="00290B89" w:rsidP="00C86499">
      <w:pPr>
        <w:spacing w:line="360" w:lineRule="auto"/>
        <w:ind w:left="567" w:right="616"/>
        <w:jc w:val="both"/>
        <w:rPr>
          <w:rFonts w:ascii="Palatino Linotype" w:hAnsi="Palatino Linotype" w:cs="Arial"/>
          <w:szCs w:val="22"/>
        </w:rPr>
      </w:pPr>
      <w:r w:rsidRPr="00290B89">
        <w:rPr>
          <w:rFonts w:ascii="Palatino Linotype" w:hAnsi="Palatino Linotype" w:cs="Arial"/>
          <w:szCs w:val="22"/>
        </w:rPr>
        <w:t>…”</w:t>
      </w:r>
    </w:p>
    <w:p w14:paraId="2C90C949" w14:textId="77777777" w:rsidR="00290B89" w:rsidRPr="00290B89" w:rsidRDefault="00290B89" w:rsidP="00C86499">
      <w:pPr>
        <w:spacing w:line="360" w:lineRule="auto"/>
        <w:jc w:val="both"/>
        <w:rPr>
          <w:rFonts w:ascii="Palatino Linotype" w:hAnsi="Palatino Linotype" w:cs="Arial"/>
          <w:sz w:val="22"/>
          <w:szCs w:val="22"/>
        </w:rPr>
      </w:pPr>
    </w:p>
    <w:p w14:paraId="4986C5B1" w14:textId="77777777" w:rsidR="00290B89" w:rsidRDefault="00290B89" w:rsidP="00C86499">
      <w:pPr>
        <w:spacing w:line="360" w:lineRule="auto"/>
        <w:jc w:val="both"/>
        <w:rPr>
          <w:rFonts w:ascii="Palatino Linotype" w:hAnsi="Palatino Linotype" w:cs="Arial"/>
          <w:sz w:val="22"/>
          <w:szCs w:val="22"/>
        </w:rPr>
      </w:pPr>
      <w:r w:rsidRPr="008250EB">
        <w:rPr>
          <w:rFonts w:ascii="Palatino Linotype" w:hAnsi="Palatino Linotype" w:cs="Arial"/>
          <w:sz w:val="22"/>
          <w:szCs w:val="22"/>
        </w:rPr>
        <w:t>De la citada</w:t>
      </w:r>
      <w:r w:rsidR="00E93546">
        <w:rPr>
          <w:rFonts w:ascii="Palatino Linotype" w:hAnsi="Palatino Linotype" w:cs="Arial"/>
          <w:sz w:val="22"/>
          <w:szCs w:val="22"/>
        </w:rPr>
        <w:t xml:space="preserve"> disposición</w:t>
      </w:r>
      <w:r w:rsidRPr="008250EB">
        <w:rPr>
          <w:rFonts w:ascii="Palatino Linotype" w:hAnsi="Palatino Linotype" w:cs="Arial"/>
          <w:sz w:val="22"/>
          <w:szCs w:val="22"/>
        </w:rPr>
        <w:t xml:space="preserve"> normativa, se desprende que </w:t>
      </w:r>
      <w:r w:rsidRPr="008250EB">
        <w:rPr>
          <w:rFonts w:ascii="Palatino Linotype" w:hAnsi="Palatino Linotype" w:cs="Arial"/>
          <w:b/>
          <w:sz w:val="22"/>
          <w:szCs w:val="22"/>
        </w:rPr>
        <w:t>toda la información generada, obtenida, adquirida, transformada o en po</w:t>
      </w:r>
      <w:r w:rsidR="0076462E">
        <w:rPr>
          <w:rFonts w:ascii="Palatino Linotype" w:hAnsi="Palatino Linotype" w:cs="Arial"/>
          <w:b/>
          <w:sz w:val="22"/>
          <w:szCs w:val="22"/>
        </w:rPr>
        <w:t>sesión de los sujetos obligados</w:t>
      </w:r>
      <w:r w:rsidRPr="008250EB">
        <w:rPr>
          <w:rFonts w:ascii="Palatino Linotype" w:hAnsi="Palatino Linotype" w:cs="Arial"/>
          <w:b/>
          <w:sz w:val="22"/>
          <w:szCs w:val="22"/>
        </w:rPr>
        <w:t>, es pública</w:t>
      </w:r>
      <w:r w:rsidRPr="008250EB">
        <w:rPr>
          <w:rFonts w:ascii="Palatino Linotype" w:hAnsi="Palatino Linotype" w:cs="Arial"/>
          <w:sz w:val="22"/>
          <w:szCs w:val="22"/>
        </w:rPr>
        <w:t xml:space="preserve"> </w:t>
      </w:r>
      <w:r w:rsidRPr="008250EB">
        <w:rPr>
          <w:rFonts w:ascii="Palatino Linotype" w:hAnsi="Palatino Linotype" w:cs="Arial"/>
          <w:b/>
          <w:sz w:val="22"/>
          <w:szCs w:val="22"/>
        </w:rPr>
        <w:t>y accesible</w:t>
      </w:r>
      <w:r w:rsidRPr="008250EB">
        <w:rPr>
          <w:rFonts w:ascii="Palatino Linotype" w:hAnsi="Palatino Linotype" w:cs="Arial"/>
          <w:sz w:val="22"/>
          <w:szCs w:val="22"/>
        </w:rPr>
        <w:t xml:space="preserve"> a cualquier persona, en los términos y condiciones que se establezcan dichos instrumentos regulatorios.</w:t>
      </w:r>
    </w:p>
    <w:p w14:paraId="07ECEC37" w14:textId="32625681" w:rsidR="00E93546" w:rsidRPr="002D6B8E" w:rsidRDefault="00E93546" w:rsidP="00C86499">
      <w:pPr>
        <w:spacing w:line="360" w:lineRule="auto"/>
        <w:jc w:val="both"/>
        <w:rPr>
          <w:rFonts w:ascii="Palatino Linotype" w:hAnsi="Palatino Linotype" w:cs="Arial"/>
          <w:b/>
          <w:sz w:val="22"/>
          <w:szCs w:val="22"/>
        </w:rPr>
      </w:pPr>
      <w:r w:rsidRPr="00E93546">
        <w:rPr>
          <w:rFonts w:ascii="Palatino Linotype" w:hAnsi="Palatino Linotype" w:cs="Arial"/>
          <w:sz w:val="22"/>
          <w:szCs w:val="22"/>
        </w:rPr>
        <w:t xml:space="preserve">Además, se puede concluir que los documentos que den cuenta de </w:t>
      </w:r>
      <w:r w:rsidRPr="00E93546">
        <w:rPr>
          <w:rFonts w:ascii="Palatino Linotype" w:hAnsi="Palatino Linotype" w:cs="Arial"/>
          <w:b/>
          <w:sz w:val="22"/>
          <w:szCs w:val="22"/>
        </w:rPr>
        <w:t xml:space="preserve">la recepción de recursos públicos, </w:t>
      </w:r>
      <w:r w:rsidRPr="00E93546">
        <w:rPr>
          <w:rFonts w:ascii="Palatino Linotype" w:hAnsi="Palatino Linotype" w:cs="Arial"/>
          <w:sz w:val="22"/>
          <w:szCs w:val="22"/>
        </w:rPr>
        <w:t xml:space="preserve">en posesión de los sindicatos, </w:t>
      </w:r>
      <w:r w:rsidRPr="00E93546">
        <w:rPr>
          <w:rFonts w:ascii="Palatino Linotype" w:hAnsi="Palatino Linotype" w:cs="Arial"/>
          <w:b/>
          <w:sz w:val="22"/>
          <w:szCs w:val="22"/>
        </w:rPr>
        <w:t>es pública</w:t>
      </w:r>
      <w:r w:rsidRPr="00E93546">
        <w:rPr>
          <w:rFonts w:ascii="Palatino Linotype" w:hAnsi="Palatino Linotype" w:cs="Arial"/>
          <w:sz w:val="22"/>
          <w:szCs w:val="22"/>
        </w:rPr>
        <w:t xml:space="preserve">; de tal </w:t>
      </w:r>
      <w:r w:rsidR="00F638EA">
        <w:rPr>
          <w:rFonts w:ascii="Palatino Linotype" w:hAnsi="Palatino Linotype" w:cs="Arial"/>
          <w:sz w:val="22"/>
          <w:szCs w:val="22"/>
        </w:rPr>
        <w:t>suerte</w:t>
      </w:r>
      <w:r w:rsidRPr="00E93546">
        <w:rPr>
          <w:rFonts w:ascii="Palatino Linotype" w:hAnsi="Palatino Linotype" w:cs="Arial"/>
          <w:sz w:val="22"/>
          <w:szCs w:val="22"/>
        </w:rPr>
        <w:t>, la información que tenga el</w:t>
      </w:r>
      <w:r w:rsidR="00F638EA">
        <w:rPr>
          <w:rFonts w:ascii="Palatino Linotype" w:hAnsi="Palatino Linotype" w:cs="Arial"/>
          <w:sz w:val="22"/>
          <w:szCs w:val="22"/>
        </w:rPr>
        <w:t xml:space="preserve"> sindicato denominado</w:t>
      </w:r>
      <w:r w:rsidRPr="00E93546">
        <w:rPr>
          <w:rFonts w:ascii="Palatino Linotype" w:hAnsi="Palatino Linotype" w:cs="Arial"/>
          <w:sz w:val="22"/>
          <w:szCs w:val="22"/>
        </w:rPr>
        <w:t xml:space="preserve"> </w:t>
      </w:r>
      <w:r w:rsidR="00C528A8">
        <w:rPr>
          <w:rFonts w:ascii="Palatino Linotype" w:hAnsi="Palatino Linotype" w:cs="Arial"/>
          <w:sz w:val="22"/>
          <w:szCs w:val="22"/>
        </w:rPr>
        <w:t>Agrupación de Trabajadores Académicos al Servicio del Colegio de Estudios Científicos y Tecnológicos del Estado de México</w:t>
      </w:r>
      <w:r w:rsidR="0076462E">
        <w:rPr>
          <w:rFonts w:ascii="Palatino Linotype" w:hAnsi="Palatino Linotype" w:cs="Arial"/>
          <w:sz w:val="22"/>
          <w:szCs w:val="22"/>
        </w:rPr>
        <w:t>, que contengan esta</w:t>
      </w:r>
      <w:r w:rsidRPr="00E93546">
        <w:rPr>
          <w:rFonts w:ascii="Palatino Linotype" w:hAnsi="Palatino Linotype" w:cs="Arial"/>
          <w:sz w:val="22"/>
          <w:szCs w:val="22"/>
        </w:rPr>
        <w:t xml:space="preserve"> característ</w:t>
      </w:r>
      <w:r w:rsidR="008C0910">
        <w:rPr>
          <w:rFonts w:ascii="Palatino Linotype" w:hAnsi="Palatino Linotype" w:cs="Arial"/>
          <w:sz w:val="22"/>
          <w:szCs w:val="22"/>
        </w:rPr>
        <w:t xml:space="preserve">ica </w:t>
      </w:r>
      <w:r w:rsidR="008C0910" w:rsidRPr="002D6B8E">
        <w:rPr>
          <w:rFonts w:ascii="Palatino Linotype" w:hAnsi="Palatino Linotype" w:cs="Arial"/>
          <w:b/>
          <w:sz w:val="22"/>
          <w:szCs w:val="22"/>
        </w:rPr>
        <w:t>es materia de las Leyes de T</w:t>
      </w:r>
      <w:r w:rsidRPr="002D6B8E">
        <w:rPr>
          <w:rFonts w:ascii="Palatino Linotype" w:hAnsi="Palatino Linotype" w:cs="Arial"/>
          <w:b/>
          <w:sz w:val="22"/>
          <w:szCs w:val="22"/>
        </w:rPr>
        <w:t>ransparencia.</w:t>
      </w:r>
    </w:p>
    <w:p w14:paraId="272EBE3E" w14:textId="77777777" w:rsidR="008250EB" w:rsidRDefault="008250EB" w:rsidP="00C86499">
      <w:pPr>
        <w:spacing w:line="360" w:lineRule="auto"/>
        <w:jc w:val="both"/>
        <w:rPr>
          <w:rFonts w:ascii="Palatino Linotype" w:hAnsi="Palatino Linotype" w:cs="Arial"/>
          <w:sz w:val="22"/>
          <w:szCs w:val="22"/>
        </w:rPr>
      </w:pPr>
    </w:p>
    <w:p w14:paraId="47451635" w14:textId="506D769C" w:rsidR="00E93546" w:rsidRPr="00E93546" w:rsidRDefault="00E93546" w:rsidP="00C86499">
      <w:pPr>
        <w:spacing w:line="360" w:lineRule="auto"/>
        <w:jc w:val="both"/>
        <w:rPr>
          <w:rFonts w:ascii="Palatino Linotype" w:hAnsi="Palatino Linotype" w:cs="Arial"/>
          <w:sz w:val="22"/>
          <w:szCs w:val="22"/>
        </w:rPr>
      </w:pPr>
      <w:r w:rsidRPr="00E93546">
        <w:rPr>
          <w:rFonts w:ascii="Palatino Linotype" w:hAnsi="Palatino Linotype" w:cs="Arial"/>
          <w:sz w:val="22"/>
          <w:szCs w:val="22"/>
        </w:rPr>
        <w:t xml:space="preserve">Sin embargo, aquella que </w:t>
      </w:r>
      <w:r w:rsidRPr="00E93546">
        <w:rPr>
          <w:rFonts w:ascii="Palatino Linotype" w:hAnsi="Palatino Linotype" w:cs="Arial"/>
          <w:b/>
          <w:sz w:val="22"/>
          <w:szCs w:val="22"/>
        </w:rPr>
        <w:t xml:space="preserve">obre en poder de dicha organización, la cual provenga de recursos privados y se destine a la vida interna de la misma, </w:t>
      </w:r>
      <w:r w:rsidRPr="00E93546">
        <w:rPr>
          <w:rFonts w:ascii="Palatino Linotype" w:hAnsi="Palatino Linotype" w:cs="Arial"/>
          <w:sz w:val="22"/>
          <w:szCs w:val="22"/>
        </w:rPr>
        <w:t>no está sujeta al escrutinio público de la Ley</w:t>
      </w:r>
      <w:r w:rsidR="0076462E">
        <w:rPr>
          <w:rFonts w:ascii="Palatino Linotype" w:hAnsi="Palatino Linotype" w:cs="Arial"/>
          <w:sz w:val="22"/>
          <w:szCs w:val="22"/>
        </w:rPr>
        <w:t xml:space="preserve"> de </w:t>
      </w:r>
      <w:r w:rsidR="002D6B8E">
        <w:rPr>
          <w:rFonts w:ascii="Palatino Linotype" w:hAnsi="Palatino Linotype" w:cs="Arial"/>
          <w:sz w:val="22"/>
          <w:szCs w:val="22"/>
        </w:rPr>
        <w:t>T</w:t>
      </w:r>
      <w:r w:rsidR="0076462E">
        <w:rPr>
          <w:rFonts w:ascii="Palatino Linotype" w:hAnsi="Palatino Linotype" w:cs="Arial"/>
          <w:sz w:val="22"/>
          <w:szCs w:val="22"/>
        </w:rPr>
        <w:t>ransparencia</w:t>
      </w:r>
      <w:r w:rsidRPr="00E93546">
        <w:rPr>
          <w:rFonts w:ascii="Palatino Linotype" w:hAnsi="Palatino Linotype" w:cs="Arial"/>
          <w:sz w:val="22"/>
          <w:szCs w:val="22"/>
        </w:rPr>
        <w:t>.</w:t>
      </w:r>
    </w:p>
    <w:p w14:paraId="4071C63F" w14:textId="77777777" w:rsidR="00E93546" w:rsidRDefault="00E93546" w:rsidP="00C86499">
      <w:pPr>
        <w:spacing w:line="360" w:lineRule="auto"/>
        <w:jc w:val="both"/>
        <w:rPr>
          <w:rFonts w:ascii="Palatino Linotype" w:hAnsi="Palatino Linotype" w:cs="Arial"/>
          <w:sz w:val="22"/>
          <w:szCs w:val="22"/>
        </w:rPr>
      </w:pPr>
    </w:p>
    <w:p w14:paraId="67CF344E" w14:textId="126C1B5C" w:rsidR="00E93546" w:rsidRPr="00E93546" w:rsidRDefault="00E93546" w:rsidP="00C86499">
      <w:pPr>
        <w:spacing w:line="360" w:lineRule="auto"/>
        <w:jc w:val="both"/>
        <w:rPr>
          <w:rFonts w:ascii="Palatino Linotype" w:hAnsi="Palatino Linotype" w:cs="Arial"/>
          <w:bCs/>
          <w:sz w:val="22"/>
          <w:szCs w:val="22"/>
        </w:rPr>
      </w:pPr>
      <w:r w:rsidRPr="00E93546">
        <w:rPr>
          <w:rFonts w:ascii="Palatino Linotype" w:hAnsi="Palatino Linotype" w:cs="Arial"/>
          <w:sz w:val="22"/>
          <w:szCs w:val="22"/>
        </w:rPr>
        <w:lastRenderedPageBreak/>
        <w:t xml:space="preserve">Lo anterior, es robustecido con el </w:t>
      </w:r>
      <w:r w:rsidRPr="00E93546">
        <w:rPr>
          <w:rFonts w:ascii="Palatino Linotype" w:hAnsi="Palatino Linotype" w:cs="Arial"/>
          <w:bCs/>
          <w:sz w:val="22"/>
          <w:szCs w:val="22"/>
        </w:rPr>
        <w:t>Convenio internacional del trabajo número 87</w:t>
      </w:r>
      <w:r w:rsidR="002D6B8E">
        <w:rPr>
          <w:rFonts w:ascii="Palatino Linotype" w:hAnsi="Palatino Linotype" w:cs="Arial"/>
          <w:bCs/>
          <w:sz w:val="22"/>
          <w:szCs w:val="22"/>
        </w:rPr>
        <w:t>,</w:t>
      </w:r>
      <w:r w:rsidRPr="00E93546">
        <w:rPr>
          <w:rFonts w:ascii="Palatino Linotype" w:hAnsi="Palatino Linotype" w:cs="Arial"/>
          <w:bCs/>
          <w:sz w:val="22"/>
          <w:szCs w:val="22"/>
        </w:rPr>
        <w:t xml:space="preserve"> relativo a la libertad sindical y a la protección del derecho de sindicación, que en sus artículos 3° y 8°,  establece lo siguiente:</w:t>
      </w:r>
    </w:p>
    <w:p w14:paraId="131670E0" w14:textId="77777777" w:rsidR="00E93546" w:rsidRPr="00E93546" w:rsidRDefault="00E93546" w:rsidP="00C86499">
      <w:pPr>
        <w:spacing w:line="360" w:lineRule="auto"/>
        <w:jc w:val="both"/>
        <w:rPr>
          <w:rFonts w:ascii="Palatino Linotype" w:hAnsi="Palatino Linotype" w:cs="Arial"/>
          <w:bCs/>
          <w:sz w:val="22"/>
          <w:szCs w:val="22"/>
        </w:rPr>
      </w:pPr>
    </w:p>
    <w:p w14:paraId="5EF5015D" w14:textId="77777777" w:rsidR="00E93546" w:rsidRPr="00E93546" w:rsidRDefault="00E93546" w:rsidP="00C86499">
      <w:pPr>
        <w:spacing w:line="360" w:lineRule="auto"/>
        <w:ind w:left="567" w:right="567"/>
        <w:jc w:val="both"/>
        <w:rPr>
          <w:rFonts w:ascii="Palatino Linotype" w:hAnsi="Palatino Linotype" w:cs="Arial"/>
          <w:b/>
        </w:rPr>
      </w:pPr>
      <w:r w:rsidRPr="00E93546">
        <w:rPr>
          <w:rFonts w:ascii="Palatino Linotype" w:hAnsi="Palatino Linotype" w:cs="Arial"/>
          <w:b/>
        </w:rPr>
        <w:t>“Artículo 3</w:t>
      </w:r>
    </w:p>
    <w:p w14:paraId="78422B44" w14:textId="77777777" w:rsidR="00E93546" w:rsidRPr="00E93546" w:rsidRDefault="00E93546" w:rsidP="00C86499">
      <w:pPr>
        <w:spacing w:line="360" w:lineRule="auto"/>
        <w:ind w:left="567" w:right="567"/>
        <w:jc w:val="both"/>
        <w:rPr>
          <w:rFonts w:ascii="Palatino Linotype" w:hAnsi="Palatino Linotype" w:cs="Arial"/>
        </w:rPr>
      </w:pPr>
      <w:r w:rsidRPr="00E93546">
        <w:rPr>
          <w:rFonts w:ascii="Palatino Linotype" w:hAnsi="Palatino Linotype" w:cs="Arial"/>
        </w:rPr>
        <w:t>1. Las organizaciones de trabajadores y de empleadores tienen el derecho de redactar sus estatutos y reglamentos administrativos, el de elegir libremente sus representantes, el de organizar su administración y sus actividades y el de formular su programa de acción.</w:t>
      </w:r>
    </w:p>
    <w:p w14:paraId="1D82D1C8" w14:textId="77777777" w:rsidR="00E93546" w:rsidRPr="00E93546" w:rsidRDefault="00E93546" w:rsidP="00C86499">
      <w:pPr>
        <w:spacing w:line="360" w:lineRule="auto"/>
        <w:ind w:left="567" w:right="567"/>
        <w:jc w:val="both"/>
        <w:rPr>
          <w:rFonts w:ascii="Palatino Linotype" w:hAnsi="Palatino Linotype" w:cs="Arial"/>
        </w:rPr>
      </w:pPr>
    </w:p>
    <w:p w14:paraId="3EB6A5B8" w14:textId="77777777" w:rsidR="00E93546" w:rsidRPr="00E93546" w:rsidRDefault="00E93546" w:rsidP="00C86499">
      <w:pPr>
        <w:spacing w:line="360" w:lineRule="auto"/>
        <w:ind w:left="567" w:right="567"/>
        <w:jc w:val="both"/>
        <w:rPr>
          <w:rFonts w:ascii="Palatino Linotype" w:hAnsi="Palatino Linotype" w:cs="Arial"/>
        </w:rPr>
      </w:pPr>
      <w:r w:rsidRPr="00E93546">
        <w:rPr>
          <w:rFonts w:ascii="Palatino Linotype" w:hAnsi="Palatino Linotype" w:cs="Arial"/>
        </w:rPr>
        <w:t>2. Las autoridades públicas deberán abstenerse de toda intervención que tienda a limitar este derecho o a entorpecer su ejercicio legal.</w:t>
      </w:r>
    </w:p>
    <w:p w14:paraId="0000694D" w14:textId="77777777" w:rsidR="00E93546" w:rsidRPr="00E93546" w:rsidRDefault="00E93546" w:rsidP="00C86499">
      <w:pPr>
        <w:spacing w:line="360" w:lineRule="auto"/>
        <w:ind w:left="567" w:right="567"/>
        <w:jc w:val="both"/>
        <w:rPr>
          <w:rFonts w:ascii="Palatino Linotype" w:hAnsi="Palatino Linotype" w:cs="Arial"/>
        </w:rPr>
      </w:pPr>
      <w:r w:rsidRPr="00E93546">
        <w:rPr>
          <w:rFonts w:ascii="Palatino Linotype" w:hAnsi="Palatino Linotype" w:cs="Arial"/>
        </w:rPr>
        <w:t>…</w:t>
      </w:r>
    </w:p>
    <w:p w14:paraId="2AD46034" w14:textId="77777777" w:rsidR="00E93546" w:rsidRPr="00E93546" w:rsidRDefault="00E93546" w:rsidP="00C86499">
      <w:pPr>
        <w:spacing w:line="360" w:lineRule="auto"/>
        <w:ind w:left="567" w:right="567"/>
        <w:jc w:val="both"/>
        <w:rPr>
          <w:rFonts w:ascii="Palatino Linotype" w:hAnsi="Palatino Linotype" w:cs="Arial"/>
        </w:rPr>
      </w:pPr>
    </w:p>
    <w:p w14:paraId="307B6B55" w14:textId="77777777" w:rsidR="00E93546" w:rsidRPr="00E93546" w:rsidRDefault="00E93546" w:rsidP="00C86499">
      <w:pPr>
        <w:spacing w:line="360" w:lineRule="auto"/>
        <w:ind w:left="567" w:right="567"/>
        <w:jc w:val="both"/>
        <w:rPr>
          <w:rFonts w:ascii="Palatino Linotype" w:hAnsi="Palatino Linotype" w:cs="Arial"/>
          <w:b/>
        </w:rPr>
      </w:pPr>
      <w:r w:rsidRPr="00E93546">
        <w:rPr>
          <w:rFonts w:ascii="Palatino Linotype" w:hAnsi="Palatino Linotype" w:cs="Arial"/>
          <w:b/>
        </w:rPr>
        <w:t>Artículo 8</w:t>
      </w:r>
    </w:p>
    <w:p w14:paraId="09D1653D" w14:textId="77777777" w:rsidR="00E93546" w:rsidRPr="00E93546" w:rsidRDefault="00E93546" w:rsidP="00C86499">
      <w:pPr>
        <w:spacing w:line="360" w:lineRule="auto"/>
        <w:ind w:left="567" w:right="567"/>
        <w:jc w:val="both"/>
        <w:rPr>
          <w:rFonts w:ascii="Palatino Linotype" w:hAnsi="Palatino Linotype" w:cs="Arial"/>
        </w:rPr>
      </w:pPr>
      <w:r w:rsidRPr="00E93546">
        <w:rPr>
          <w:rFonts w:ascii="Palatino Linotype" w:hAnsi="Palatino Linotype" w:cs="Arial"/>
        </w:rPr>
        <w:t>1. Al ejercer los derechos que se le reconocer en el presente Convenio, los trabajadores, los empleadores y sus organizaciones respectivas están obligados, lo mismo que las demás personas o las colectividades organizadas, a respetar la legalidad.</w:t>
      </w:r>
    </w:p>
    <w:p w14:paraId="412581F8" w14:textId="77777777" w:rsidR="00E93546" w:rsidRPr="00E93546" w:rsidRDefault="00E93546" w:rsidP="00C86499">
      <w:pPr>
        <w:spacing w:line="360" w:lineRule="auto"/>
        <w:ind w:left="567" w:right="567"/>
        <w:jc w:val="both"/>
        <w:rPr>
          <w:rFonts w:ascii="Palatino Linotype" w:hAnsi="Palatino Linotype" w:cs="Arial"/>
        </w:rPr>
      </w:pPr>
    </w:p>
    <w:p w14:paraId="56F7D265" w14:textId="77777777" w:rsidR="00E93546" w:rsidRPr="00E93546" w:rsidRDefault="00E93546" w:rsidP="00C86499">
      <w:pPr>
        <w:spacing w:line="360" w:lineRule="auto"/>
        <w:ind w:left="567" w:right="567"/>
        <w:jc w:val="both"/>
        <w:rPr>
          <w:rFonts w:ascii="Palatino Linotype" w:hAnsi="Palatino Linotype" w:cs="Arial"/>
        </w:rPr>
      </w:pPr>
      <w:r w:rsidRPr="00E93546">
        <w:rPr>
          <w:rFonts w:ascii="Palatino Linotype" w:hAnsi="Palatino Linotype" w:cs="Arial"/>
        </w:rPr>
        <w:t>2. La legislación nacional no menoscabará, ni será aplicada de suerte que menoscabe las garantías previstas por el presente Convenio.</w:t>
      </w:r>
    </w:p>
    <w:p w14:paraId="7C4F5B95" w14:textId="77777777" w:rsidR="00E93546" w:rsidRPr="00E93546" w:rsidRDefault="00E93546" w:rsidP="00C86499">
      <w:pPr>
        <w:spacing w:line="360" w:lineRule="auto"/>
        <w:ind w:left="567" w:right="567"/>
        <w:jc w:val="both"/>
        <w:rPr>
          <w:rFonts w:ascii="Palatino Linotype" w:hAnsi="Palatino Linotype" w:cs="Arial"/>
        </w:rPr>
      </w:pPr>
      <w:r w:rsidRPr="00E93546">
        <w:rPr>
          <w:rFonts w:ascii="Palatino Linotype" w:hAnsi="Palatino Linotype" w:cs="Arial"/>
        </w:rPr>
        <w:t>…”</w:t>
      </w:r>
    </w:p>
    <w:p w14:paraId="0B795CBE" w14:textId="77777777" w:rsidR="00E93546" w:rsidRPr="00E93546" w:rsidRDefault="00E93546" w:rsidP="00C86499">
      <w:pPr>
        <w:spacing w:line="360" w:lineRule="auto"/>
        <w:jc w:val="both"/>
        <w:rPr>
          <w:rFonts w:ascii="Palatino Linotype" w:hAnsi="Palatino Linotype" w:cs="Arial"/>
          <w:sz w:val="22"/>
          <w:szCs w:val="22"/>
        </w:rPr>
      </w:pPr>
    </w:p>
    <w:p w14:paraId="49E79102" w14:textId="77777777" w:rsidR="00E93546" w:rsidRPr="00E93546" w:rsidRDefault="00E93546" w:rsidP="00C86499">
      <w:pPr>
        <w:spacing w:line="360" w:lineRule="auto"/>
        <w:jc w:val="both"/>
        <w:rPr>
          <w:rFonts w:ascii="Palatino Linotype" w:hAnsi="Palatino Linotype" w:cs="Arial"/>
          <w:sz w:val="22"/>
          <w:szCs w:val="22"/>
        </w:rPr>
      </w:pPr>
      <w:r w:rsidRPr="00E93546">
        <w:rPr>
          <w:rFonts w:ascii="Palatino Linotype" w:hAnsi="Palatino Linotype" w:cs="Arial"/>
          <w:sz w:val="22"/>
          <w:szCs w:val="22"/>
        </w:rPr>
        <w:t xml:space="preserve">Dicha disposición, </w:t>
      </w:r>
      <w:r w:rsidR="00911017">
        <w:rPr>
          <w:rFonts w:ascii="Palatino Linotype" w:hAnsi="Palatino Linotype" w:cs="Arial"/>
          <w:sz w:val="22"/>
          <w:szCs w:val="22"/>
        </w:rPr>
        <w:t>contiene</w:t>
      </w:r>
      <w:r w:rsidRPr="00E93546">
        <w:rPr>
          <w:rFonts w:ascii="Palatino Linotype" w:hAnsi="Palatino Linotype" w:cs="Arial"/>
          <w:sz w:val="22"/>
          <w:szCs w:val="22"/>
        </w:rPr>
        <w:t xml:space="preserve"> la obligación de las autoridades públicas de abstenerse de realizar alguna intervención, que límite o entorpezca el ejercicio de su asociación sindical, por lo que, la legislación nacional no podrá menoscabar las garantías previstas por el Convenio.</w:t>
      </w:r>
    </w:p>
    <w:p w14:paraId="53B2C51B" w14:textId="77777777" w:rsidR="00E93546" w:rsidRPr="00E93546" w:rsidRDefault="00E93546" w:rsidP="00C86499">
      <w:pPr>
        <w:spacing w:line="360" w:lineRule="auto"/>
        <w:jc w:val="both"/>
        <w:rPr>
          <w:rFonts w:ascii="Palatino Linotype" w:hAnsi="Palatino Linotype" w:cs="Arial"/>
          <w:sz w:val="22"/>
          <w:szCs w:val="22"/>
        </w:rPr>
      </w:pPr>
    </w:p>
    <w:p w14:paraId="0C406C50" w14:textId="77777777" w:rsidR="00E93546" w:rsidRPr="00E93546" w:rsidRDefault="00E93546" w:rsidP="00C86499">
      <w:pPr>
        <w:spacing w:line="360" w:lineRule="auto"/>
        <w:jc w:val="both"/>
        <w:rPr>
          <w:rFonts w:ascii="Palatino Linotype" w:hAnsi="Palatino Linotype" w:cs="Arial"/>
          <w:sz w:val="22"/>
          <w:szCs w:val="22"/>
        </w:rPr>
      </w:pPr>
      <w:r w:rsidRPr="00E93546">
        <w:rPr>
          <w:rFonts w:ascii="Palatino Linotype" w:hAnsi="Palatino Linotype" w:cs="Arial"/>
          <w:sz w:val="22"/>
          <w:szCs w:val="22"/>
        </w:rPr>
        <w:lastRenderedPageBreak/>
        <w:t xml:space="preserve">Así, se puede concluir que la única información de los sindicatos, que es materia de acceso a información pública, es aquella que documente </w:t>
      </w:r>
      <w:r w:rsidRPr="00E93546">
        <w:rPr>
          <w:rFonts w:ascii="Palatino Linotype" w:hAnsi="Palatino Linotype" w:cs="Arial"/>
          <w:b/>
          <w:sz w:val="22"/>
          <w:szCs w:val="22"/>
        </w:rPr>
        <w:t xml:space="preserve">la recepción de recursos públicos </w:t>
      </w:r>
      <w:r w:rsidRPr="00E93546">
        <w:rPr>
          <w:rFonts w:ascii="Palatino Linotype" w:hAnsi="Palatino Linotype" w:cs="Arial"/>
          <w:sz w:val="22"/>
          <w:szCs w:val="22"/>
        </w:rPr>
        <w:t>y no la que provenga de capital privado y se destine a su vida interna.</w:t>
      </w:r>
    </w:p>
    <w:p w14:paraId="1E87E1D3" w14:textId="77777777" w:rsidR="00E93546" w:rsidRPr="00E93546" w:rsidRDefault="00E93546" w:rsidP="00C86499">
      <w:pPr>
        <w:spacing w:line="360" w:lineRule="auto"/>
        <w:jc w:val="both"/>
        <w:rPr>
          <w:rFonts w:ascii="Palatino Linotype" w:hAnsi="Palatino Linotype" w:cs="Arial"/>
          <w:sz w:val="22"/>
          <w:szCs w:val="22"/>
          <w:lang w:val="es-ES"/>
        </w:rPr>
      </w:pPr>
    </w:p>
    <w:p w14:paraId="5DEF2E4C" w14:textId="0C778890" w:rsidR="00E93546" w:rsidRDefault="00E93546" w:rsidP="00C86499">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En ese contexto, si bien el artículo 6</w:t>
      </w:r>
      <w:r w:rsidR="0076462E">
        <w:rPr>
          <w:rFonts w:ascii="Palatino Linotype" w:hAnsi="Palatino Linotype" w:cs="Arial"/>
          <w:sz w:val="22"/>
          <w:szCs w:val="22"/>
          <w:lang w:val="es-ES"/>
        </w:rPr>
        <w:t>°</w:t>
      </w:r>
      <w:r w:rsidRPr="00E93546">
        <w:rPr>
          <w:rFonts w:ascii="Palatino Linotype" w:hAnsi="Palatino Linotype" w:cs="Arial"/>
          <w:sz w:val="22"/>
          <w:szCs w:val="22"/>
          <w:lang w:val="es-ES"/>
        </w:rPr>
        <w:t>, apartado A, fracción I</w:t>
      </w:r>
      <w:r w:rsidR="0076462E">
        <w:rPr>
          <w:rFonts w:ascii="Palatino Linotype" w:hAnsi="Palatino Linotype" w:cs="Arial"/>
          <w:sz w:val="22"/>
          <w:szCs w:val="22"/>
          <w:lang w:val="es-ES"/>
        </w:rPr>
        <w:t>,</w:t>
      </w:r>
      <w:r w:rsidRPr="00E93546">
        <w:rPr>
          <w:rFonts w:ascii="Palatino Linotype" w:hAnsi="Palatino Linotype" w:cs="Arial"/>
          <w:sz w:val="22"/>
          <w:szCs w:val="22"/>
          <w:lang w:val="es-ES"/>
        </w:rPr>
        <w:t xml:space="preserve"> de la Constitución Política de los Estados Unidos Me</w:t>
      </w:r>
      <w:r w:rsidR="002D6B8E">
        <w:rPr>
          <w:rFonts w:ascii="Palatino Linotype" w:hAnsi="Palatino Linotype" w:cs="Arial"/>
          <w:sz w:val="22"/>
          <w:szCs w:val="22"/>
          <w:lang w:val="es-ES"/>
        </w:rPr>
        <w:t>xicanos, así como las Leyes de T</w:t>
      </w:r>
      <w:r w:rsidRPr="00E93546">
        <w:rPr>
          <w:rFonts w:ascii="Palatino Linotype" w:hAnsi="Palatino Linotype" w:cs="Arial"/>
          <w:sz w:val="22"/>
          <w:szCs w:val="22"/>
          <w:lang w:val="es-ES"/>
        </w:rPr>
        <w:t xml:space="preserve">ransparencia, le otorgan la calidad de sujetos obligados a los </w:t>
      </w:r>
      <w:r w:rsidRPr="00E93546">
        <w:rPr>
          <w:rFonts w:ascii="Palatino Linotype" w:hAnsi="Palatino Linotype" w:cs="Arial"/>
          <w:b/>
          <w:sz w:val="22"/>
          <w:szCs w:val="22"/>
          <w:lang w:val="es-ES"/>
        </w:rPr>
        <w:t xml:space="preserve">sindicatos que reciben y ejercen recursos públicos, </w:t>
      </w:r>
      <w:r w:rsidRPr="00E93546">
        <w:rPr>
          <w:rFonts w:ascii="Palatino Linotype" w:hAnsi="Palatino Linotype" w:cs="Arial"/>
          <w:sz w:val="22"/>
          <w:szCs w:val="22"/>
          <w:lang w:val="es-ES"/>
        </w:rPr>
        <w:t xml:space="preserve">como lo es, </w:t>
      </w:r>
      <w:r w:rsidR="0099725A">
        <w:rPr>
          <w:rFonts w:ascii="Palatino Linotype" w:hAnsi="Palatino Linotype" w:cs="Arial"/>
          <w:sz w:val="22"/>
          <w:szCs w:val="22"/>
          <w:lang w:val="es-ES"/>
        </w:rPr>
        <w:t xml:space="preserve">la </w:t>
      </w:r>
      <w:r w:rsidR="00C528A8">
        <w:rPr>
          <w:rFonts w:ascii="Palatino Linotype" w:hAnsi="Palatino Linotype" w:cs="Arial"/>
          <w:sz w:val="22"/>
          <w:szCs w:val="22"/>
        </w:rPr>
        <w:t>Agrupación de Trabajadores Académicos al Servicio del Colegio de Estudios Científicos y Tecnológicos del Estado de México</w:t>
      </w:r>
      <w:r w:rsidRPr="00E93546">
        <w:rPr>
          <w:rFonts w:ascii="Palatino Linotype" w:hAnsi="Palatino Linotype" w:cs="Arial"/>
          <w:sz w:val="22"/>
          <w:szCs w:val="22"/>
          <w:lang w:val="es-ES"/>
        </w:rPr>
        <w:t xml:space="preserve">, también </w:t>
      </w:r>
      <w:r w:rsidR="00F638EA">
        <w:rPr>
          <w:rFonts w:ascii="Palatino Linotype" w:hAnsi="Palatino Linotype" w:cs="Arial"/>
          <w:sz w:val="22"/>
          <w:szCs w:val="22"/>
          <w:lang w:val="es-ES"/>
        </w:rPr>
        <w:t>es cierto</w:t>
      </w:r>
      <w:r w:rsidRPr="00E93546">
        <w:rPr>
          <w:rFonts w:ascii="Palatino Linotype" w:hAnsi="Palatino Linotype" w:cs="Arial"/>
          <w:sz w:val="22"/>
          <w:szCs w:val="22"/>
          <w:lang w:val="es-ES"/>
        </w:rPr>
        <w:t xml:space="preserve"> que, en atención a la naturaleza jurídica de este tipo de entes, dichas disposiciones deben interpretarse de manera armónica con lo establecido en el Convenio 87 de la Organización Internacional del Trabajo, mismo que es de observancia obligatoria para el Estado Mexicano.</w:t>
      </w:r>
    </w:p>
    <w:p w14:paraId="4FDFA398" w14:textId="69BDFD1F" w:rsidR="00E93546" w:rsidRDefault="00E93546" w:rsidP="00C86499">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Por lo que, para determinar si la información que obra en los archivos de los Sindicatos</w:t>
      </w:r>
      <w:r w:rsidR="00911017">
        <w:rPr>
          <w:rFonts w:ascii="Palatino Linotype" w:hAnsi="Palatino Linotype" w:cs="Arial"/>
          <w:sz w:val="22"/>
          <w:szCs w:val="22"/>
          <w:lang w:val="es-ES"/>
        </w:rPr>
        <w:t xml:space="preserve"> de la Entidad</w:t>
      </w:r>
      <w:r w:rsidRPr="00E93546">
        <w:rPr>
          <w:rFonts w:ascii="Palatino Linotype" w:hAnsi="Palatino Linotype" w:cs="Arial"/>
          <w:sz w:val="22"/>
          <w:szCs w:val="22"/>
          <w:lang w:val="es-ES"/>
        </w:rPr>
        <w:t xml:space="preserve">, está sujeta </w:t>
      </w:r>
      <w:r w:rsidR="0099725A">
        <w:rPr>
          <w:rFonts w:ascii="Palatino Linotype" w:hAnsi="Palatino Linotype" w:cs="Arial"/>
          <w:sz w:val="22"/>
          <w:szCs w:val="22"/>
          <w:lang w:val="es-ES"/>
        </w:rPr>
        <w:t>a escrutinio público</w:t>
      </w:r>
      <w:r w:rsidRPr="00E93546">
        <w:rPr>
          <w:rFonts w:ascii="Palatino Linotype" w:hAnsi="Palatino Linotype" w:cs="Arial"/>
          <w:sz w:val="22"/>
          <w:szCs w:val="22"/>
          <w:lang w:val="es-ES"/>
        </w:rPr>
        <w:t>, se deberá analizar la naturaleza de la misma, con la finalidad de garantizar el derecho de acceso a la información, sin que impliqué trastocar la libertad y autonomía sindical.</w:t>
      </w:r>
    </w:p>
    <w:p w14:paraId="5193E924" w14:textId="77777777" w:rsidR="00365C7A" w:rsidRPr="00E93546" w:rsidRDefault="00365C7A" w:rsidP="00C86499">
      <w:pPr>
        <w:spacing w:line="360" w:lineRule="auto"/>
        <w:jc w:val="both"/>
        <w:rPr>
          <w:rFonts w:ascii="Palatino Linotype" w:hAnsi="Palatino Linotype" w:cs="Arial"/>
          <w:sz w:val="22"/>
          <w:szCs w:val="22"/>
          <w:lang w:val="es-ES"/>
        </w:rPr>
      </w:pPr>
    </w:p>
    <w:p w14:paraId="3263EBA3" w14:textId="6615D144" w:rsidR="00E93546" w:rsidRDefault="00E93546" w:rsidP="00C86499">
      <w:pPr>
        <w:spacing w:line="360" w:lineRule="auto"/>
        <w:jc w:val="both"/>
        <w:rPr>
          <w:rFonts w:ascii="Palatino Linotype" w:hAnsi="Palatino Linotype" w:cs="Arial"/>
          <w:sz w:val="22"/>
          <w:szCs w:val="22"/>
          <w:lang w:val="es-ES"/>
        </w:rPr>
      </w:pPr>
      <w:r w:rsidRPr="00E93546">
        <w:rPr>
          <w:rFonts w:ascii="Palatino Linotype" w:hAnsi="Palatino Linotype" w:cs="Arial"/>
          <w:sz w:val="22"/>
          <w:szCs w:val="22"/>
          <w:lang w:val="es-ES"/>
        </w:rPr>
        <w:t>Es decir, aquella documentación que obra en los archivos de los sindicatos y q</w:t>
      </w:r>
      <w:r>
        <w:rPr>
          <w:rFonts w:ascii="Palatino Linotype" w:hAnsi="Palatino Linotype" w:cs="Arial"/>
          <w:sz w:val="22"/>
          <w:szCs w:val="22"/>
          <w:lang w:val="es-ES"/>
        </w:rPr>
        <w:t>ue esté relacionada con su vida</w:t>
      </w:r>
      <w:r w:rsidR="00F638EA">
        <w:rPr>
          <w:rFonts w:ascii="Palatino Linotype" w:hAnsi="Palatino Linotype" w:cs="Arial"/>
          <w:sz w:val="22"/>
          <w:szCs w:val="22"/>
          <w:lang w:val="es-ES"/>
        </w:rPr>
        <w:t xml:space="preserve"> y</w:t>
      </w:r>
      <w:r w:rsidRPr="00E93546">
        <w:rPr>
          <w:rFonts w:ascii="Palatino Linotype" w:hAnsi="Palatino Linotype" w:cs="Arial"/>
          <w:sz w:val="22"/>
          <w:szCs w:val="22"/>
          <w:lang w:val="es-ES"/>
        </w:rPr>
        <w:t xml:space="preserve"> organización interna</w:t>
      </w:r>
      <w:r>
        <w:rPr>
          <w:rFonts w:ascii="Palatino Linotype" w:hAnsi="Palatino Linotype" w:cs="Arial"/>
          <w:sz w:val="22"/>
          <w:szCs w:val="22"/>
          <w:lang w:val="es-ES"/>
        </w:rPr>
        <w:t xml:space="preserve"> o bien, recursos privados</w:t>
      </w:r>
      <w:r w:rsidRPr="00E93546">
        <w:rPr>
          <w:rFonts w:ascii="Palatino Linotype" w:hAnsi="Palatino Linotype" w:cs="Arial"/>
          <w:sz w:val="22"/>
          <w:szCs w:val="22"/>
          <w:lang w:val="es-ES"/>
        </w:rPr>
        <w:t xml:space="preserve">, </w:t>
      </w:r>
      <w:r w:rsidRPr="00E93546">
        <w:rPr>
          <w:rFonts w:ascii="Palatino Linotype" w:hAnsi="Palatino Linotype" w:cs="Arial"/>
          <w:b/>
          <w:sz w:val="22"/>
          <w:szCs w:val="22"/>
          <w:lang w:val="es-ES"/>
        </w:rPr>
        <w:t xml:space="preserve">no deberá estar sujeta al escrutinio público, pues implicaría una intromisión y vulneración a su derecho de vida sindical, </w:t>
      </w:r>
      <w:r w:rsidRPr="00E93546">
        <w:rPr>
          <w:rFonts w:ascii="Palatino Linotype" w:hAnsi="Palatino Linotype" w:cs="Arial"/>
          <w:sz w:val="22"/>
          <w:szCs w:val="22"/>
          <w:lang w:val="es-ES"/>
        </w:rPr>
        <w:t xml:space="preserve">por lo cual, </w:t>
      </w:r>
      <w:r w:rsidR="002E2E48">
        <w:rPr>
          <w:rFonts w:ascii="Palatino Linotype" w:hAnsi="Palatino Linotype" w:cs="Arial"/>
          <w:sz w:val="22"/>
          <w:szCs w:val="22"/>
          <w:lang w:val="es-ES"/>
        </w:rPr>
        <w:t xml:space="preserve">sólo </w:t>
      </w:r>
      <w:r w:rsidRPr="00E93546">
        <w:rPr>
          <w:rFonts w:ascii="Palatino Linotype" w:hAnsi="Palatino Linotype" w:cs="Arial"/>
          <w:sz w:val="22"/>
          <w:szCs w:val="22"/>
          <w:lang w:val="es-ES"/>
        </w:rPr>
        <w:t>cuando la información se relacione con el uso o ejercicio de recursos públicos, deberá ser proporcionada, al ser materia de las Leyes de transparencia y favorece a la rendición de cuentas.</w:t>
      </w:r>
    </w:p>
    <w:p w14:paraId="14C601D5" w14:textId="77777777" w:rsidR="008C0910" w:rsidRPr="00E93546" w:rsidRDefault="008C0910" w:rsidP="00C86499">
      <w:pPr>
        <w:spacing w:line="360" w:lineRule="auto"/>
        <w:jc w:val="both"/>
        <w:rPr>
          <w:rFonts w:ascii="Palatino Linotype" w:hAnsi="Palatino Linotype" w:cs="Arial"/>
          <w:sz w:val="22"/>
          <w:szCs w:val="22"/>
          <w:lang w:val="es-ES"/>
        </w:rPr>
      </w:pPr>
    </w:p>
    <w:p w14:paraId="60EAD07E" w14:textId="6E0A0507" w:rsidR="00EB78DE" w:rsidRDefault="008E11D0" w:rsidP="00C86499">
      <w:pPr>
        <w:spacing w:line="360" w:lineRule="auto"/>
        <w:jc w:val="both"/>
        <w:rPr>
          <w:rFonts w:ascii="Palatino Linotype" w:hAnsi="Palatino Linotype" w:cs="Arial"/>
          <w:sz w:val="22"/>
          <w:szCs w:val="22"/>
        </w:rPr>
      </w:pPr>
      <w:r>
        <w:rPr>
          <w:rFonts w:ascii="Palatino Linotype" w:hAnsi="Palatino Linotype" w:cs="Arial"/>
          <w:sz w:val="22"/>
          <w:szCs w:val="22"/>
        </w:rPr>
        <w:lastRenderedPageBreak/>
        <w:t xml:space="preserve">Conforme a lo </w:t>
      </w:r>
      <w:r w:rsidR="00911017">
        <w:rPr>
          <w:rFonts w:ascii="Palatino Linotype" w:hAnsi="Palatino Linotype" w:cs="Arial"/>
          <w:sz w:val="22"/>
          <w:szCs w:val="22"/>
        </w:rPr>
        <w:t>anterior</w:t>
      </w:r>
      <w:r>
        <w:rPr>
          <w:rFonts w:ascii="Palatino Linotype" w:hAnsi="Palatino Linotype" w:cs="Arial"/>
          <w:sz w:val="22"/>
          <w:szCs w:val="22"/>
        </w:rPr>
        <w:t xml:space="preserve">, </w:t>
      </w:r>
      <w:r w:rsidR="00861541">
        <w:rPr>
          <w:rFonts w:ascii="Palatino Linotype" w:hAnsi="Palatino Linotype" w:cs="Arial"/>
          <w:sz w:val="22"/>
          <w:szCs w:val="22"/>
        </w:rPr>
        <w:t xml:space="preserve">se procede a verificar </w:t>
      </w:r>
      <w:r w:rsidR="008978CE">
        <w:rPr>
          <w:rFonts w:ascii="Palatino Linotype" w:hAnsi="Palatino Linotype" w:cs="Arial"/>
          <w:sz w:val="22"/>
          <w:szCs w:val="22"/>
        </w:rPr>
        <w:t>si</w:t>
      </w:r>
      <w:r w:rsidR="00861541">
        <w:rPr>
          <w:rFonts w:ascii="Palatino Linotype" w:hAnsi="Palatino Linotype" w:cs="Arial"/>
          <w:sz w:val="22"/>
          <w:szCs w:val="22"/>
        </w:rPr>
        <w:t xml:space="preserve"> el Sujeto Obligado </w:t>
      </w:r>
      <w:r w:rsidR="008978CE">
        <w:rPr>
          <w:rFonts w:ascii="Palatino Linotype" w:hAnsi="Palatino Linotype" w:cs="Arial"/>
          <w:sz w:val="22"/>
          <w:szCs w:val="22"/>
        </w:rPr>
        <w:t>utiliza</w:t>
      </w:r>
      <w:r w:rsidR="00861541">
        <w:rPr>
          <w:rFonts w:ascii="Palatino Linotype" w:hAnsi="Palatino Linotype" w:cs="Arial"/>
          <w:sz w:val="22"/>
          <w:szCs w:val="22"/>
        </w:rPr>
        <w:t xml:space="preserve"> recursos públicos para llevar a cabo</w:t>
      </w:r>
      <w:r w:rsidR="008978CE">
        <w:rPr>
          <w:rFonts w:ascii="Palatino Linotype" w:hAnsi="Palatino Linotype" w:cs="Arial"/>
          <w:sz w:val="22"/>
          <w:szCs w:val="22"/>
        </w:rPr>
        <w:t xml:space="preserve"> eventos; por lo que, en principio resulta necesario traer a colación las clausulas 64 y 65 del Contrato Colectivo de Trabajo previamente señalado, que establecen </w:t>
      </w:r>
      <w:r w:rsidR="00EB78DE">
        <w:rPr>
          <w:rFonts w:ascii="Palatino Linotype" w:hAnsi="Palatino Linotype" w:cs="Arial"/>
          <w:sz w:val="22"/>
          <w:szCs w:val="22"/>
        </w:rPr>
        <w:t>que el Colegio de Estudios Científicos y Tecnológicos del Estado de México otorgar</w:t>
      </w:r>
      <w:r w:rsidR="00635483">
        <w:rPr>
          <w:rFonts w:ascii="Palatino Linotype" w:hAnsi="Palatino Linotype" w:cs="Arial"/>
          <w:sz w:val="22"/>
          <w:szCs w:val="22"/>
        </w:rPr>
        <w:t>á</w:t>
      </w:r>
      <w:r w:rsidR="00EB78DE">
        <w:rPr>
          <w:rFonts w:ascii="Palatino Linotype" w:hAnsi="Palatino Linotype" w:cs="Arial"/>
          <w:sz w:val="22"/>
          <w:szCs w:val="22"/>
        </w:rPr>
        <w:t xml:space="preserve"> al multicitado sindicato, lo siguiente:</w:t>
      </w:r>
    </w:p>
    <w:p w14:paraId="3C9AD5D7" w14:textId="77777777" w:rsidR="008978CE" w:rsidRDefault="008978CE" w:rsidP="00C86499">
      <w:pPr>
        <w:spacing w:line="360" w:lineRule="auto"/>
        <w:jc w:val="both"/>
        <w:rPr>
          <w:rFonts w:ascii="Palatino Linotype" w:hAnsi="Palatino Linotype" w:cs="Arial"/>
          <w:sz w:val="22"/>
          <w:szCs w:val="22"/>
        </w:rPr>
      </w:pPr>
    </w:p>
    <w:p w14:paraId="7AFC9EAD" w14:textId="45907AD3" w:rsidR="008978CE" w:rsidRPr="00EB78DE" w:rsidRDefault="00EB78DE" w:rsidP="00C86499">
      <w:pPr>
        <w:pStyle w:val="Prrafodelista"/>
        <w:numPr>
          <w:ilvl w:val="0"/>
          <w:numId w:val="46"/>
        </w:numPr>
        <w:spacing w:line="360" w:lineRule="auto"/>
        <w:jc w:val="both"/>
        <w:rPr>
          <w:rFonts w:ascii="Palatino Linotype" w:hAnsi="Palatino Linotype" w:cs="Tahoma"/>
          <w:b/>
          <w:szCs w:val="22"/>
          <w:lang w:eastAsia="es-MX"/>
        </w:rPr>
      </w:pPr>
      <w:r>
        <w:rPr>
          <w:rFonts w:ascii="Palatino Linotype" w:hAnsi="Palatino Linotype" w:cs="Tahoma"/>
          <w:szCs w:val="22"/>
          <w:lang w:eastAsia="es-MX"/>
        </w:rPr>
        <w:t xml:space="preserve">Ciento sesenta mil pesos, cubiertos en dos exhibiciones, en la primera quincena de febrero y septiembre, para </w:t>
      </w:r>
      <w:r>
        <w:rPr>
          <w:rFonts w:ascii="Palatino Linotype" w:hAnsi="Palatino Linotype" w:cs="Tahoma"/>
          <w:b/>
          <w:szCs w:val="22"/>
          <w:lang w:eastAsia="es-MX"/>
        </w:rPr>
        <w:t xml:space="preserve">gastos de organización de eventos culturales, sociales y deportivos, </w:t>
      </w:r>
      <w:r>
        <w:rPr>
          <w:rFonts w:ascii="Palatino Linotype" w:hAnsi="Palatino Linotype" w:cs="Tahoma"/>
          <w:szCs w:val="22"/>
          <w:lang w:eastAsia="es-MX"/>
        </w:rPr>
        <w:t>programados y organizados por el gremio, y</w:t>
      </w:r>
    </w:p>
    <w:p w14:paraId="3196B204" w14:textId="49C20574" w:rsidR="00EB78DE" w:rsidRDefault="00EB78DE" w:rsidP="00C86499">
      <w:pPr>
        <w:pStyle w:val="Prrafodelista"/>
        <w:numPr>
          <w:ilvl w:val="0"/>
          <w:numId w:val="46"/>
        </w:numPr>
        <w:spacing w:line="360" w:lineRule="auto"/>
        <w:jc w:val="both"/>
        <w:rPr>
          <w:rFonts w:ascii="Palatino Linotype" w:hAnsi="Palatino Linotype" w:cs="Tahoma"/>
          <w:szCs w:val="22"/>
          <w:lang w:eastAsia="es-MX"/>
        </w:rPr>
      </w:pPr>
      <w:r>
        <w:rPr>
          <w:rFonts w:ascii="Palatino Linotype" w:hAnsi="Palatino Linotype" w:cs="Tahoma"/>
          <w:szCs w:val="22"/>
          <w:lang w:eastAsia="es-MX"/>
        </w:rPr>
        <w:t>Cuatrocientos mil pesos, para la organización del evento de fin de año del personal docente afiliado al Ente Recurrido.</w:t>
      </w:r>
    </w:p>
    <w:p w14:paraId="6A1FC2E9" w14:textId="5D918F00" w:rsidR="008C0910" w:rsidRDefault="00EB78DE" w:rsidP="00C8649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De lo anterior, se colige que el Colegio de Estudios Científicos y Tecnológicos del Estado de México, anualmente le entrega al Sujeto Obligado, diversas cantidades de dinero, para realizar eventos culturales, sociales y deportivos, entre los que</w:t>
      </w:r>
      <w:r w:rsidR="002E56D2">
        <w:rPr>
          <w:rFonts w:ascii="Palatino Linotype" w:hAnsi="Palatino Linotype" w:cs="Tahoma"/>
          <w:sz w:val="22"/>
          <w:szCs w:val="22"/>
          <w:lang w:eastAsia="es-MX"/>
        </w:rPr>
        <w:t xml:space="preserve"> se encuentra el de fin de año. </w:t>
      </w:r>
    </w:p>
    <w:p w14:paraId="74362E0D" w14:textId="77777777" w:rsidR="002E56D2" w:rsidRDefault="002E56D2" w:rsidP="00C86499">
      <w:pPr>
        <w:spacing w:line="360" w:lineRule="auto"/>
        <w:jc w:val="both"/>
        <w:rPr>
          <w:rFonts w:ascii="Palatino Linotype" w:hAnsi="Palatino Linotype" w:cs="Tahoma"/>
          <w:sz w:val="22"/>
          <w:szCs w:val="22"/>
          <w:lang w:eastAsia="es-MX"/>
        </w:rPr>
      </w:pPr>
    </w:p>
    <w:p w14:paraId="3427CA98" w14:textId="081CA090" w:rsidR="002E56D2" w:rsidRDefault="002E56D2" w:rsidP="00C8649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Se robustece, dicha situación </w:t>
      </w:r>
      <w:r w:rsidR="00635483">
        <w:rPr>
          <w:rFonts w:ascii="Palatino Linotype" w:hAnsi="Palatino Linotype" w:cs="Tahoma"/>
          <w:sz w:val="22"/>
          <w:szCs w:val="22"/>
          <w:lang w:eastAsia="es-MX"/>
        </w:rPr>
        <w:t xml:space="preserve">con la </w:t>
      </w:r>
      <w:r>
        <w:rPr>
          <w:rFonts w:ascii="Palatino Linotype" w:hAnsi="Palatino Linotype" w:cs="Tahoma"/>
          <w:sz w:val="22"/>
          <w:szCs w:val="22"/>
          <w:lang w:eastAsia="es-MX"/>
        </w:rPr>
        <w:t>Convocatoria realizada por la Agrupación de Trabajadores Académicos al Servicio del Colegio de Estudios Científicos y Tecnológicos del Estado de México</w:t>
      </w:r>
      <w:r w:rsidR="009721EB">
        <w:rPr>
          <w:rFonts w:ascii="Palatino Linotype" w:hAnsi="Palatino Linotype" w:cs="Tahoma"/>
          <w:sz w:val="22"/>
          <w:szCs w:val="22"/>
          <w:lang w:eastAsia="es-MX"/>
        </w:rPr>
        <w:t>, a través de sus Secretarías de Promoción y Cultura y Secretaría del Deporte</w:t>
      </w:r>
      <w:r w:rsidR="00BC3602">
        <w:rPr>
          <w:rFonts w:ascii="Palatino Linotype" w:hAnsi="Palatino Linotype" w:cs="Tahoma"/>
          <w:sz w:val="22"/>
          <w:szCs w:val="22"/>
          <w:lang w:eastAsia="es-MX"/>
        </w:rPr>
        <w:t xml:space="preserve"> (consultada el cuatro de marzo de dos mil diecinueve, a las dieciocho horas en la página electrónica </w:t>
      </w:r>
      <w:r w:rsidR="00BC3602" w:rsidRPr="00BC3602">
        <w:rPr>
          <w:rFonts w:ascii="Palatino Linotype" w:hAnsi="Palatino Linotype" w:cs="Tahoma"/>
          <w:sz w:val="22"/>
          <w:szCs w:val="22"/>
          <w:lang w:eastAsia="es-MX"/>
        </w:rPr>
        <w:t>https://sites.google.com/site/atascecytem2/juegos-deportivos-2017</w:t>
      </w:r>
      <w:r w:rsidR="00BC3602">
        <w:rPr>
          <w:rFonts w:ascii="Palatino Linotype" w:hAnsi="Palatino Linotype" w:cs="Tahoma"/>
          <w:sz w:val="22"/>
          <w:szCs w:val="22"/>
          <w:lang w:eastAsia="es-MX"/>
        </w:rPr>
        <w:t>)</w:t>
      </w:r>
      <w:r w:rsidR="009721EB">
        <w:rPr>
          <w:rFonts w:ascii="Palatino Linotype" w:hAnsi="Palatino Linotype" w:cs="Tahoma"/>
          <w:sz w:val="22"/>
          <w:szCs w:val="22"/>
          <w:lang w:eastAsia="es-MX"/>
        </w:rPr>
        <w:t>, a través de la cual invitan a sus afiliados a participar en el “Evento Cultural y Deportivo”, tal como se muestra a continuación:</w:t>
      </w:r>
    </w:p>
    <w:p w14:paraId="570E7B1F" w14:textId="77777777" w:rsidR="009721EB" w:rsidRPr="002E56D2" w:rsidRDefault="009721EB" w:rsidP="00C86499">
      <w:pPr>
        <w:spacing w:line="360" w:lineRule="auto"/>
        <w:jc w:val="both"/>
        <w:rPr>
          <w:rFonts w:ascii="Palatino Linotype" w:hAnsi="Palatino Linotype" w:cs="Tahoma"/>
          <w:b/>
          <w:sz w:val="22"/>
          <w:szCs w:val="22"/>
          <w:lang w:eastAsia="es-MX"/>
        </w:rPr>
      </w:pPr>
    </w:p>
    <w:p w14:paraId="5F8566CB" w14:textId="34D5F0D6" w:rsidR="008C0910" w:rsidRDefault="00387F49" w:rsidP="0099725A">
      <w:pPr>
        <w:spacing w:line="360" w:lineRule="auto"/>
        <w:jc w:val="center"/>
        <w:rPr>
          <w:rFonts w:ascii="Palatino Linotype" w:hAnsi="Palatino Linotype" w:cs="Tahoma"/>
          <w:sz w:val="22"/>
          <w:szCs w:val="22"/>
          <w:lang w:eastAsia="es-MX"/>
        </w:rPr>
      </w:pPr>
      <w:r>
        <w:rPr>
          <w:noProof/>
          <w:lang w:eastAsia="es-MX"/>
        </w:rPr>
        <w:lastRenderedPageBreak/>
        <w:drawing>
          <wp:inline distT="0" distB="0" distL="0" distR="0" wp14:anchorId="0E851D9C" wp14:editId="71E9366B">
            <wp:extent cx="4680000" cy="2951650"/>
            <wp:effectExtent l="0" t="0" r="6350" b="127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680000" cy="2951650"/>
                    </a:xfrm>
                    <a:prstGeom prst="rect">
                      <a:avLst/>
                    </a:prstGeom>
                  </pic:spPr>
                </pic:pic>
              </a:graphicData>
            </a:graphic>
          </wp:inline>
        </w:drawing>
      </w:r>
    </w:p>
    <w:p w14:paraId="65CA349D" w14:textId="4A4407B8" w:rsidR="007837E9" w:rsidRDefault="007837E9" w:rsidP="00C86499">
      <w:pPr>
        <w:spacing w:line="360" w:lineRule="auto"/>
        <w:jc w:val="center"/>
        <w:rPr>
          <w:rFonts w:ascii="Palatino Linotype" w:hAnsi="Palatino Linotype" w:cs="Tahoma"/>
          <w:sz w:val="22"/>
          <w:szCs w:val="22"/>
          <w:lang w:eastAsia="es-MX"/>
        </w:rPr>
      </w:pPr>
      <w:r>
        <w:rPr>
          <w:rFonts w:ascii="Palatino Linotype" w:hAnsi="Palatino Linotype" w:cs="Tahoma"/>
          <w:sz w:val="22"/>
          <w:szCs w:val="22"/>
          <w:lang w:eastAsia="es-MX"/>
        </w:rPr>
        <w:t>…</w:t>
      </w:r>
    </w:p>
    <w:p w14:paraId="2EE8FD4E" w14:textId="6F988451" w:rsidR="007837E9" w:rsidRDefault="007837E9" w:rsidP="00C86499">
      <w:pPr>
        <w:spacing w:line="360" w:lineRule="auto"/>
        <w:jc w:val="center"/>
        <w:rPr>
          <w:rFonts w:ascii="Palatino Linotype" w:hAnsi="Palatino Linotype" w:cs="Tahoma"/>
          <w:sz w:val="22"/>
          <w:szCs w:val="22"/>
          <w:lang w:eastAsia="es-MX"/>
        </w:rPr>
      </w:pPr>
      <w:r>
        <w:rPr>
          <w:noProof/>
          <w:lang w:eastAsia="es-MX"/>
        </w:rPr>
        <w:drawing>
          <wp:inline distT="0" distB="0" distL="0" distR="0" wp14:anchorId="491914EE" wp14:editId="6B500FF4">
            <wp:extent cx="4680000" cy="1670864"/>
            <wp:effectExtent l="0" t="0" r="6350" b="571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80000" cy="1670864"/>
                    </a:xfrm>
                    <a:prstGeom prst="rect">
                      <a:avLst/>
                    </a:prstGeom>
                  </pic:spPr>
                </pic:pic>
              </a:graphicData>
            </a:graphic>
          </wp:inline>
        </w:drawing>
      </w:r>
    </w:p>
    <w:p w14:paraId="128BC2DC" w14:textId="7B8AF01A" w:rsidR="0099725A" w:rsidRDefault="0099725A" w:rsidP="00C86499">
      <w:pPr>
        <w:spacing w:line="360" w:lineRule="auto"/>
        <w:jc w:val="both"/>
        <w:rPr>
          <w:rFonts w:ascii="Palatino Linotype" w:hAnsi="Palatino Linotype" w:cs="Tahoma"/>
          <w:sz w:val="22"/>
          <w:szCs w:val="22"/>
          <w:lang w:eastAsia="es-MX"/>
        </w:rPr>
      </w:pPr>
    </w:p>
    <w:p w14:paraId="45E6F86B" w14:textId="79810710" w:rsidR="00387F49" w:rsidRDefault="00C82D3F" w:rsidP="00C8649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Cabe precisar, que si bien dicha convocatoria es del dos mil dieciséis, lo cierto es que acredita que la Agrupación de Trabajadores Académicos al Servicio del Colegio de Estudios Científicos y Tecnológicos del Estado de México</w:t>
      </w:r>
      <w:r w:rsidR="007837E9">
        <w:rPr>
          <w:rFonts w:ascii="Palatino Linotype" w:hAnsi="Palatino Linotype" w:cs="Tahoma"/>
          <w:sz w:val="22"/>
          <w:szCs w:val="22"/>
          <w:lang w:eastAsia="es-MX"/>
        </w:rPr>
        <w:t xml:space="preserve"> s</w:t>
      </w:r>
      <w:r w:rsidR="00A048D6">
        <w:rPr>
          <w:rFonts w:ascii="Palatino Linotype" w:hAnsi="Palatino Linotype" w:cs="Tahoma"/>
          <w:sz w:val="22"/>
          <w:szCs w:val="22"/>
          <w:lang w:eastAsia="es-MX"/>
        </w:rPr>
        <w:t>í</w:t>
      </w:r>
      <w:r w:rsidR="007837E9">
        <w:rPr>
          <w:rFonts w:ascii="Palatino Linotype" w:hAnsi="Palatino Linotype" w:cs="Tahoma"/>
          <w:sz w:val="22"/>
          <w:szCs w:val="22"/>
          <w:lang w:eastAsia="es-MX"/>
        </w:rPr>
        <w:t xml:space="preserve"> realiza diversos eventos tanto culturales, como deportivos</w:t>
      </w:r>
      <w:r w:rsidR="0099725A">
        <w:rPr>
          <w:rFonts w:ascii="Palatino Linotype" w:hAnsi="Palatino Linotype" w:cs="Tahoma"/>
          <w:sz w:val="22"/>
          <w:szCs w:val="22"/>
          <w:lang w:eastAsia="es-MX"/>
        </w:rPr>
        <w:t>, tales que pueden ser cubiertos con los recursos proporcionados por el centro educativo, de manera anual.</w:t>
      </w:r>
    </w:p>
    <w:p w14:paraId="3A89679A" w14:textId="77777777" w:rsidR="007837E9" w:rsidRDefault="007837E9" w:rsidP="00C86499">
      <w:pPr>
        <w:spacing w:line="360" w:lineRule="auto"/>
        <w:jc w:val="both"/>
        <w:rPr>
          <w:rFonts w:ascii="Palatino Linotype" w:hAnsi="Palatino Linotype" w:cs="Tahoma"/>
          <w:sz w:val="22"/>
          <w:szCs w:val="22"/>
          <w:lang w:eastAsia="es-MX"/>
        </w:rPr>
      </w:pPr>
    </w:p>
    <w:p w14:paraId="3B0D0A25" w14:textId="3D2497EF" w:rsidR="00D63FA6" w:rsidRPr="00D63FA6" w:rsidRDefault="00D63FA6" w:rsidP="00C86499">
      <w:pPr>
        <w:spacing w:line="360" w:lineRule="auto"/>
        <w:jc w:val="both"/>
        <w:rPr>
          <w:rFonts w:ascii="Palatino Linotype" w:hAnsi="Palatino Linotype" w:cs="Arial"/>
          <w:sz w:val="22"/>
          <w:szCs w:val="22"/>
        </w:rPr>
      </w:pPr>
      <w:r>
        <w:rPr>
          <w:rFonts w:ascii="Palatino Linotype" w:hAnsi="Palatino Linotype" w:cs="Arial"/>
          <w:sz w:val="22"/>
          <w:szCs w:val="22"/>
        </w:rPr>
        <w:lastRenderedPageBreak/>
        <w:t xml:space="preserve">Además, si bien se pudiera interpretar que los multicitados eventos refieren a asuntos que competen sólo a la vida interna del Sindicato, pues son realizados de manera privada para sus afiliados o agremiados, </w:t>
      </w:r>
      <w:r w:rsidRPr="00D63FA6">
        <w:rPr>
          <w:rFonts w:ascii="Palatino Linotype" w:hAnsi="Palatino Linotype" w:cs="Arial"/>
          <w:b/>
          <w:sz w:val="22"/>
          <w:szCs w:val="22"/>
        </w:rPr>
        <w:t xml:space="preserve">también lo es que se utilizan los recursos públicos proporcionados por el </w:t>
      </w:r>
      <w:r w:rsidRPr="00D63FA6">
        <w:rPr>
          <w:rFonts w:ascii="Palatino Linotype" w:eastAsia="Calibri" w:hAnsi="Palatino Linotype" w:cs="Tahoma"/>
          <w:b/>
          <w:sz w:val="22"/>
          <w:szCs w:val="22"/>
          <w:lang w:eastAsia="en-US"/>
        </w:rPr>
        <w:t>Colegio de Estudios Científicos y Tecnológicos del Estado de México</w:t>
      </w:r>
      <w:r>
        <w:rPr>
          <w:rFonts w:ascii="Palatino Linotype" w:eastAsia="Calibri" w:hAnsi="Palatino Linotype" w:cs="Tahoma"/>
          <w:b/>
          <w:sz w:val="22"/>
          <w:szCs w:val="22"/>
          <w:lang w:eastAsia="en-US"/>
        </w:rPr>
        <w:t xml:space="preserve"> para desarrollarlos; </w:t>
      </w:r>
      <w:r>
        <w:rPr>
          <w:rFonts w:ascii="Palatino Linotype" w:eastAsia="Calibri" w:hAnsi="Palatino Linotype" w:cs="Tahoma"/>
          <w:sz w:val="22"/>
          <w:szCs w:val="22"/>
          <w:lang w:eastAsia="en-US"/>
        </w:rPr>
        <w:t>por lo que, se considera que la información solicitada, está sujeta al escrutinio público</w:t>
      </w:r>
      <w:r w:rsidR="00E32E93">
        <w:rPr>
          <w:rFonts w:ascii="Palatino Linotype" w:eastAsia="Calibri" w:hAnsi="Palatino Linotype" w:cs="Tahoma"/>
          <w:sz w:val="22"/>
          <w:szCs w:val="22"/>
          <w:lang w:eastAsia="en-US"/>
        </w:rPr>
        <w:t xml:space="preserve"> y a las Leyes de Transparencia.</w:t>
      </w:r>
    </w:p>
    <w:p w14:paraId="1C0D6D3E" w14:textId="77777777" w:rsidR="00D63FA6" w:rsidRDefault="00D63FA6" w:rsidP="00C86499">
      <w:pPr>
        <w:spacing w:line="360" w:lineRule="auto"/>
        <w:jc w:val="both"/>
        <w:rPr>
          <w:rFonts w:ascii="Palatino Linotype" w:hAnsi="Palatino Linotype" w:cs="Arial"/>
          <w:sz w:val="22"/>
          <w:szCs w:val="22"/>
        </w:rPr>
      </w:pPr>
    </w:p>
    <w:p w14:paraId="3980696E" w14:textId="5862999C" w:rsidR="00E32E93" w:rsidRDefault="0099725A" w:rsidP="00C8649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Así</w:t>
      </w:r>
      <w:r w:rsidR="007837E9">
        <w:rPr>
          <w:rFonts w:ascii="Palatino Linotype" w:hAnsi="Palatino Linotype" w:cs="Tahoma"/>
          <w:sz w:val="22"/>
          <w:szCs w:val="22"/>
          <w:lang w:eastAsia="es-MX"/>
        </w:rPr>
        <w:t xml:space="preserve">, se puede advertir </w:t>
      </w:r>
      <w:r w:rsidR="00E32E93">
        <w:rPr>
          <w:rFonts w:ascii="Palatino Linotype" w:hAnsi="Palatino Linotype" w:cs="Tahoma"/>
          <w:sz w:val="22"/>
          <w:szCs w:val="22"/>
          <w:lang w:eastAsia="es-MX"/>
        </w:rPr>
        <w:t>que la Agrupación de Trabajadores Académicos al Servicio del Colegio de Estudios Científicos y Tecnológicos del Estado de México</w:t>
      </w:r>
      <w:r w:rsidR="00A3202F">
        <w:rPr>
          <w:rFonts w:ascii="Palatino Linotype" w:hAnsi="Palatino Linotype" w:cs="Tahoma"/>
          <w:sz w:val="22"/>
          <w:szCs w:val="22"/>
          <w:lang w:eastAsia="es-MX"/>
        </w:rPr>
        <w:t xml:space="preserve"> resulta competente para pronunciarse de la información solicitada, a saber, de los eventos realizados por este, con recursos públicos; </w:t>
      </w:r>
      <w:r w:rsidR="007837E9">
        <w:rPr>
          <w:rFonts w:ascii="Palatino Linotype" w:hAnsi="Palatino Linotype" w:cs="Tahoma"/>
          <w:sz w:val="22"/>
          <w:szCs w:val="22"/>
          <w:lang w:eastAsia="es-MX"/>
        </w:rPr>
        <w:t xml:space="preserve">por lo </w:t>
      </w:r>
      <w:r>
        <w:rPr>
          <w:rFonts w:ascii="Palatino Linotype" w:hAnsi="Palatino Linotype" w:cs="Tahoma"/>
          <w:sz w:val="22"/>
          <w:szCs w:val="22"/>
          <w:lang w:eastAsia="es-MX"/>
        </w:rPr>
        <w:t>cual, se encontraba</w:t>
      </w:r>
      <w:r w:rsidR="007837E9">
        <w:rPr>
          <w:rFonts w:ascii="Palatino Linotype" w:hAnsi="Palatino Linotype" w:cs="Tahoma"/>
          <w:sz w:val="22"/>
          <w:szCs w:val="22"/>
          <w:lang w:eastAsia="es-MX"/>
        </w:rPr>
        <w:t xml:space="preserve"> constreñido a </w:t>
      </w:r>
      <w:r w:rsidR="00E32E93">
        <w:rPr>
          <w:rFonts w:ascii="Palatino Linotype" w:hAnsi="Palatino Linotype" w:cs="Tahoma"/>
          <w:sz w:val="22"/>
          <w:szCs w:val="22"/>
          <w:lang w:eastAsia="es-MX"/>
        </w:rPr>
        <w:t xml:space="preserve">seguir el </w:t>
      </w:r>
      <w:r w:rsidR="00E32E93" w:rsidRPr="0099725A">
        <w:rPr>
          <w:rFonts w:ascii="Palatino Linotype" w:hAnsi="Palatino Linotype" w:cs="Tahoma"/>
          <w:b/>
          <w:sz w:val="22"/>
          <w:szCs w:val="22"/>
          <w:lang w:eastAsia="es-MX"/>
        </w:rPr>
        <w:t>procedimiento de búsqueda</w:t>
      </w:r>
      <w:r>
        <w:rPr>
          <w:rFonts w:ascii="Palatino Linotype" w:hAnsi="Palatino Linotype" w:cs="Tahoma"/>
          <w:b/>
          <w:sz w:val="22"/>
          <w:szCs w:val="22"/>
          <w:lang w:eastAsia="es-MX"/>
        </w:rPr>
        <w:t>,</w:t>
      </w:r>
      <w:r w:rsidR="00E32E93">
        <w:rPr>
          <w:rFonts w:ascii="Palatino Linotype" w:hAnsi="Palatino Linotype" w:cs="Tahoma"/>
          <w:sz w:val="22"/>
          <w:szCs w:val="22"/>
          <w:lang w:eastAsia="es-MX"/>
        </w:rPr>
        <w:t xml:space="preserve"> establecido en los artículos 160 y 162 de la Ley de Transparencia y Acceso a la Información Pública del Estado de México y Municipios</w:t>
      </w:r>
      <w:r w:rsidR="00A3202F">
        <w:rPr>
          <w:rFonts w:ascii="Palatino Linotype" w:hAnsi="Palatino Linotype" w:cs="Tahoma"/>
          <w:sz w:val="22"/>
          <w:szCs w:val="22"/>
          <w:lang w:eastAsia="es-MX"/>
        </w:rPr>
        <w:t>, previamente referidos</w:t>
      </w:r>
      <w:r w:rsidR="00E32E93">
        <w:rPr>
          <w:rFonts w:ascii="Palatino Linotype" w:hAnsi="Palatino Linotype" w:cs="Tahoma"/>
          <w:sz w:val="22"/>
          <w:szCs w:val="22"/>
          <w:lang w:eastAsia="es-MX"/>
        </w:rPr>
        <w:t>.</w:t>
      </w:r>
    </w:p>
    <w:p w14:paraId="161166F4" w14:textId="77777777" w:rsidR="00E32E93" w:rsidRDefault="00E32E93" w:rsidP="00C86499">
      <w:pPr>
        <w:spacing w:line="360" w:lineRule="auto"/>
        <w:jc w:val="both"/>
        <w:rPr>
          <w:rFonts w:ascii="Palatino Linotype" w:hAnsi="Palatino Linotype" w:cs="Tahoma"/>
          <w:sz w:val="22"/>
          <w:szCs w:val="22"/>
          <w:lang w:eastAsia="es-MX"/>
        </w:rPr>
      </w:pPr>
    </w:p>
    <w:p w14:paraId="2DE0659C" w14:textId="65F8ED1E" w:rsidR="007837E9" w:rsidRDefault="0099725A" w:rsidP="00C8649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En ese orden de ideas</w:t>
      </w:r>
      <w:r w:rsidR="00A3202F">
        <w:rPr>
          <w:rFonts w:ascii="Palatino Linotype" w:hAnsi="Palatino Linotype" w:cs="Tahoma"/>
          <w:sz w:val="22"/>
          <w:szCs w:val="22"/>
          <w:lang w:eastAsia="es-MX"/>
        </w:rPr>
        <w:t xml:space="preserve">, </w:t>
      </w:r>
      <w:r w:rsidR="00075CBD">
        <w:rPr>
          <w:rFonts w:ascii="Palatino Linotype" w:hAnsi="Palatino Linotype" w:cs="Tahoma"/>
          <w:sz w:val="22"/>
          <w:szCs w:val="22"/>
          <w:lang w:eastAsia="es-MX"/>
        </w:rPr>
        <w:t xml:space="preserve">conforme a los Estatutos de la Agrupación de Trabajadores Académicos al Servicio del Colegio de Estudios Científicos y Tecnológicos del Estado de México, en su artículo 27, fracciones II y IV, </w:t>
      </w:r>
      <w:r>
        <w:rPr>
          <w:rFonts w:ascii="Palatino Linotype" w:hAnsi="Palatino Linotype" w:cs="Tahoma"/>
          <w:sz w:val="22"/>
          <w:szCs w:val="22"/>
          <w:lang w:eastAsia="es-MX"/>
        </w:rPr>
        <w:t xml:space="preserve">se establece </w:t>
      </w:r>
      <w:r w:rsidR="00075CBD">
        <w:rPr>
          <w:rFonts w:ascii="Palatino Linotype" w:hAnsi="Palatino Linotype" w:cs="Tahoma"/>
          <w:sz w:val="22"/>
          <w:szCs w:val="22"/>
          <w:lang w:eastAsia="es-MX"/>
        </w:rPr>
        <w:t xml:space="preserve">que Sujeto Obligado cuenta con un </w:t>
      </w:r>
      <w:r w:rsidR="00075CBD" w:rsidRPr="0099725A">
        <w:rPr>
          <w:rFonts w:ascii="Palatino Linotype" w:hAnsi="Palatino Linotype" w:cs="Tahoma"/>
          <w:b/>
          <w:sz w:val="22"/>
          <w:szCs w:val="22"/>
          <w:lang w:eastAsia="es-MX"/>
        </w:rPr>
        <w:t xml:space="preserve">Comité Ejecutivo </w:t>
      </w:r>
      <w:r w:rsidR="00075CBD">
        <w:rPr>
          <w:rFonts w:ascii="Palatino Linotype" w:hAnsi="Palatino Linotype" w:cs="Tahoma"/>
          <w:sz w:val="22"/>
          <w:szCs w:val="22"/>
          <w:lang w:eastAsia="es-MX"/>
        </w:rPr>
        <w:t>encargado de administrar el Contrato Colectivo de Trabajo; así como ejecutar, ante la instancia correspondientes, las disposiciones y derechos reconocidos en dicho acto jurídico; para lograr lo anterior, dicho ente, se conformara de la siguiente manera:</w:t>
      </w:r>
    </w:p>
    <w:p w14:paraId="0C7C084F" w14:textId="77777777" w:rsidR="00075CBD" w:rsidRDefault="00075CBD" w:rsidP="00C86499">
      <w:pPr>
        <w:spacing w:line="360" w:lineRule="auto"/>
        <w:jc w:val="both"/>
        <w:rPr>
          <w:rFonts w:ascii="Palatino Linotype" w:hAnsi="Palatino Linotype" w:cs="Tahoma"/>
          <w:sz w:val="22"/>
          <w:szCs w:val="22"/>
          <w:lang w:eastAsia="es-MX"/>
        </w:rPr>
      </w:pPr>
    </w:p>
    <w:p w14:paraId="6DC145A8" w14:textId="1B239C20" w:rsidR="00075CBD" w:rsidRDefault="00075CBD" w:rsidP="00C86499">
      <w:pPr>
        <w:pStyle w:val="Prrafodelista"/>
        <w:numPr>
          <w:ilvl w:val="0"/>
          <w:numId w:val="47"/>
        </w:numPr>
        <w:spacing w:line="360" w:lineRule="auto"/>
        <w:jc w:val="both"/>
        <w:rPr>
          <w:rFonts w:ascii="Palatino Linotype" w:hAnsi="Palatino Linotype" w:cs="Tahoma"/>
          <w:szCs w:val="22"/>
          <w:lang w:eastAsia="es-MX"/>
        </w:rPr>
      </w:pPr>
      <w:r>
        <w:rPr>
          <w:rFonts w:ascii="Palatino Linotype" w:hAnsi="Palatino Linotype" w:cs="Tahoma"/>
          <w:b/>
          <w:szCs w:val="22"/>
          <w:lang w:eastAsia="es-MX"/>
        </w:rPr>
        <w:t xml:space="preserve">Secretaría General (Artículo 29, fracción VI): </w:t>
      </w:r>
      <w:r>
        <w:rPr>
          <w:rFonts w:ascii="Palatino Linotype" w:hAnsi="Palatino Linotype" w:cs="Tahoma"/>
          <w:szCs w:val="22"/>
          <w:lang w:eastAsia="es-MX"/>
        </w:rPr>
        <w:t>Que coordinar los programas y actividades de cada una de las Secretarías del Comité Ejecutivo;</w:t>
      </w:r>
    </w:p>
    <w:p w14:paraId="3299CBCB" w14:textId="77777777" w:rsidR="00E24222" w:rsidRDefault="00E24222" w:rsidP="00E24222">
      <w:pPr>
        <w:pStyle w:val="Prrafodelista"/>
        <w:spacing w:line="360" w:lineRule="auto"/>
        <w:jc w:val="both"/>
        <w:rPr>
          <w:rFonts w:ascii="Palatino Linotype" w:hAnsi="Palatino Linotype" w:cs="Tahoma"/>
          <w:szCs w:val="22"/>
          <w:lang w:eastAsia="es-MX"/>
        </w:rPr>
      </w:pPr>
    </w:p>
    <w:p w14:paraId="03F068E7" w14:textId="6D518042" w:rsidR="00075CBD" w:rsidRDefault="00075CBD" w:rsidP="00C86499">
      <w:pPr>
        <w:pStyle w:val="Prrafodelista"/>
        <w:numPr>
          <w:ilvl w:val="0"/>
          <w:numId w:val="47"/>
        </w:numPr>
        <w:spacing w:line="360" w:lineRule="auto"/>
        <w:jc w:val="both"/>
        <w:rPr>
          <w:rFonts w:ascii="Palatino Linotype" w:hAnsi="Palatino Linotype" w:cs="Tahoma"/>
          <w:szCs w:val="22"/>
          <w:lang w:eastAsia="es-MX"/>
        </w:rPr>
      </w:pPr>
      <w:r>
        <w:rPr>
          <w:rFonts w:ascii="Palatino Linotype" w:hAnsi="Palatino Linotype" w:cs="Tahoma"/>
          <w:b/>
          <w:szCs w:val="22"/>
          <w:lang w:eastAsia="es-MX"/>
        </w:rPr>
        <w:lastRenderedPageBreak/>
        <w:t>Secretaría del Deporte</w:t>
      </w:r>
      <w:r w:rsidR="00C86499">
        <w:rPr>
          <w:rFonts w:ascii="Palatino Linotype" w:hAnsi="Palatino Linotype" w:cs="Tahoma"/>
          <w:b/>
          <w:szCs w:val="22"/>
          <w:lang w:eastAsia="es-MX"/>
        </w:rPr>
        <w:t xml:space="preserve"> (Artículo 32, fracciones I y V)</w:t>
      </w:r>
      <w:r>
        <w:rPr>
          <w:rFonts w:ascii="Palatino Linotype" w:hAnsi="Palatino Linotype" w:cs="Tahoma"/>
          <w:b/>
          <w:szCs w:val="22"/>
          <w:lang w:eastAsia="es-MX"/>
        </w:rPr>
        <w:t>:</w:t>
      </w:r>
      <w:r w:rsidR="00C86499">
        <w:rPr>
          <w:rFonts w:ascii="Palatino Linotype" w:hAnsi="Palatino Linotype" w:cs="Tahoma"/>
          <w:b/>
          <w:szCs w:val="22"/>
          <w:lang w:eastAsia="es-MX"/>
        </w:rPr>
        <w:t xml:space="preserve"> </w:t>
      </w:r>
      <w:r w:rsidR="00C86499" w:rsidRPr="00C86499">
        <w:rPr>
          <w:rFonts w:ascii="Palatino Linotype" w:hAnsi="Palatino Linotype" w:cs="Tahoma"/>
          <w:szCs w:val="22"/>
          <w:lang w:eastAsia="es-MX"/>
        </w:rPr>
        <w:t>Que programa e instrumenta</w:t>
      </w:r>
      <w:r w:rsidR="00C86499">
        <w:rPr>
          <w:rFonts w:ascii="Palatino Linotype" w:hAnsi="Palatino Linotype" w:cs="Tahoma"/>
          <w:b/>
          <w:szCs w:val="22"/>
          <w:lang w:eastAsia="es-MX"/>
        </w:rPr>
        <w:t xml:space="preserve">, </w:t>
      </w:r>
      <w:r w:rsidR="00C86499" w:rsidRPr="00C86499">
        <w:rPr>
          <w:rFonts w:ascii="Palatino Linotype" w:hAnsi="Palatino Linotype" w:cs="Tahoma"/>
          <w:szCs w:val="22"/>
          <w:lang w:eastAsia="es-MX"/>
        </w:rPr>
        <w:t>en coordinación de los Comisionados Sindicales de los distintos Planteles</w:t>
      </w:r>
      <w:r w:rsidR="00C86499">
        <w:rPr>
          <w:rFonts w:ascii="Palatino Linotype" w:hAnsi="Palatino Linotype" w:cs="Tahoma"/>
          <w:szCs w:val="22"/>
          <w:lang w:eastAsia="es-MX"/>
        </w:rPr>
        <w:t>, todos los eventos deportivos; asimismo coordina los eventos depor</w:t>
      </w:r>
      <w:r w:rsidR="00E24222">
        <w:rPr>
          <w:rFonts w:ascii="Palatino Linotype" w:hAnsi="Palatino Linotype" w:cs="Tahoma"/>
          <w:szCs w:val="22"/>
          <w:lang w:eastAsia="es-MX"/>
        </w:rPr>
        <w:t>tivos organizados por el gremio;</w:t>
      </w:r>
    </w:p>
    <w:p w14:paraId="1E405C9E" w14:textId="77777777" w:rsidR="00E24222" w:rsidRPr="00E24222" w:rsidRDefault="00E24222" w:rsidP="00E24222">
      <w:pPr>
        <w:pStyle w:val="Prrafodelista"/>
        <w:rPr>
          <w:rFonts w:ascii="Palatino Linotype" w:hAnsi="Palatino Linotype" w:cs="Tahoma"/>
          <w:szCs w:val="22"/>
          <w:lang w:eastAsia="es-MX"/>
        </w:rPr>
      </w:pPr>
    </w:p>
    <w:p w14:paraId="3F3375F7" w14:textId="58E52897" w:rsidR="00C86499" w:rsidRDefault="00C86499" w:rsidP="00C86499">
      <w:pPr>
        <w:pStyle w:val="Prrafodelista"/>
        <w:numPr>
          <w:ilvl w:val="0"/>
          <w:numId w:val="47"/>
        </w:numPr>
        <w:spacing w:line="360" w:lineRule="auto"/>
        <w:jc w:val="both"/>
        <w:rPr>
          <w:rFonts w:ascii="Palatino Linotype" w:hAnsi="Palatino Linotype" w:cs="Tahoma"/>
          <w:szCs w:val="22"/>
          <w:lang w:eastAsia="es-MX"/>
        </w:rPr>
      </w:pPr>
      <w:r w:rsidRPr="00C86499">
        <w:rPr>
          <w:rFonts w:ascii="Palatino Linotype" w:hAnsi="Palatino Linotype" w:cs="Tahoma"/>
          <w:b/>
          <w:szCs w:val="22"/>
          <w:lang w:eastAsia="es-MX"/>
        </w:rPr>
        <w:t xml:space="preserve">Secretaría de Organización (Artículo 34, fracción I): </w:t>
      </w:r>
      <w:r w:rsidRPr="00C86499">
        <w:rPr>
          <w:rFonts w:ascii="Palatino Linotype" w:hAnsi="Palatino Linotype" w:cs="Tahoma"/>
          <w:szCs w:val="22"/>
          <w:lang w:eastAsia="es-MX"/>
        </w:rPr>
        <w:t>Que coordina y vigila los eventos especiales del Si</w:t>
      </w:r>
      <w:r w:rsidR="00E24222">
        <w:rPr>
          <w:rFonts w:ascii="Palatino Linotype" w:hAnsi="Palatino Linotype" w:cs="Tahoma"/>
          <w:szCs w:val="22"/>
          <w:lang w:eastAsia="es-MX"/>
        </w:rPr>
        <w:t>ndicato, y</w:t>
      </w:r>
    </w:p>
    <w:p w14:paraId="70E8BB3D" w14:textId="77777777" w:rsidR="00E24222" w:rsidRPr="00E24222" w:rsidRDefault="00E24222" w:rsidP="00E24222">
      <w:pPr>
        <w:pStyle w:val="Prrafodelista"/>
        <w:rPr>
          <w:rFonts w:ascii="Palatino Linotype" w:hAnsi="Palatino Linotype" w:cs="Tahoma"/>
          <w:szCs w:val="22"/>
          <w:lang w:eastAsia="es-MX"/>
        </w:rPr>
      </w:pPr>
    </w:p>
    <w:p w14:paraId="1AD22325" w14:textId="6B096A4F" w:rsidR="00075CBD" w:rsidRPr="00C86499" w:rsidRDefault="00075CBD" w:rsidP="00E24222">
      <w:pPr>
        <w:pStyle w:val="Prrafodelista"/>
        <w:widowControl w:val="0"/>
        <w:numPr>
          <w:ilvl w:val="0"/>
          <w:numId w:val="47"/>
        </w:numPr>
        <w:spacing w:line="360" w:lineRule="auto"/>
        <w:ind w:left="714" w:hanging="357"/>
        <w:jc w:val="both"/>
        <w:rPr>
          <w:rFonts w:ascii="Palatino Linotype" w:hAnsi="Palatino Linotype" w:cs="Tahoma"/>
          <w:szCs w:val="22"/>
          <w:lang w:eastAsia="es-MX"/>
        </w:rPr>
      </w:pPr>
      <w:r w:rsidRPr="00C86499">
        <w:rPr>
          <w:rFonts w:ascii="Palatino Linotype" w:hAnsi="Palatino Linotype" w:cs="Tahoma"/>
          <w:b/>
          <w:szCs w:val="22"/>
          <w:lang w:eastAsia="es-MX"/>
        </w:rPr>
        <w:t>Secretaría de Promoción</w:t>
      </w:r>
      <w:r w:rsidR="00C86499" w:rsidRPr="00C86499">
        <w:rPr>
          <w:rFonts w:ascii="Palatino Linotype" w:hAnsi="Palatino Linotype" w:cs="Tahoma"/>
          <w:b/>
          <w:szCs w:val="22"/>
          <w:lang w:eastAsia="es-MX"/>
        </w:rPr>
        <w:t xml:space="preserve"> </w:t>
      </w:r>
      <w:r w:rsidR="00C86499">
        <w:rPr>
          <w:rFonts w:ascii="Palatino Linotype" w:hAnsi="Palatino Linotype" w:cs="Tahoma"/>
          <w:b/>
          <w:szCs w:val="22"/>
          <w:lang w:eastAsia="es-MX"/>
        </w:rPr>
        <w:t xml:space="preserve">Cultural </w:t>
      </w:r>
      <w:r w:rsidR="00C86499" w:rsidRPr="00C86499">
        <w:rPr>
          <w:rFonts w:ascii="Palatino Linotype" w:hAnsi="Palatino Linotype" w:cs="Tahoma"/>
          <w:b/>
          <w:szCs w:val="22"/>
          <w:lang w:eastAsia="es-MX"/>
        </w:rPr>
        <w:t>(Artículo 36, fracciones I y IV)</w:t>
      </w:r>
      <w:r w:rsidRPr="00C86499">
        <w:rPr>
          <w:rFonts w:ascii="Palatino Linotype" w:hAnsi="Palatino Linotype" w:cs="Tahoma"/>
          <w:b/>
          <w:szCs w:val="22"/>
          <w:lang w:eastAsia="es-MX"/>
        </w:rPr>
        <w:t>:</w:t>
      </w:r>
      <w:r w:rsidR="00C86499" w:rsidRPr="00C86499">
        <w:rPr>
          <w:rFonts w:ascii="Palatino Linotype" w:hAnsi="Palatino Linotype" w:cs="Tahoma"/>
          <w:b/>
          <w:szCs w:val="22"/>
          <w:lang w:eastAsia="es-MX"/>
        </w:rPr>
        <w:t xml:space="preserve"> </w:t>
      </w:r>
      <w:r w:rsidR="00C86499" w:rsidRPr="00C86499">
        <w:rPr>
          <w:rFonts w:ascii="Palatino Linotype" w:hAnsi="Palatino Linotype" w:cs="Tahoma"/>
          <w:szCs w:val="22"/>
          <w:lang w:eastAsia="es-MX"/>
        </w:rPr>
        <w:t>Que fomenta los programas y eventos culturales para los trabajadores académicos afiliados y ´presenta periódicamente información sobre los distintos eventos culturales.</w:t>
      </w:r>
    </w:p>
    <w:p w14:paraId="1FB4BF08" w14:textId="77777777" w:rsidR="00075CBD" w:rsidRDefault="00075CBD" w:rsidP="00C86499">
      <w:pPr>
        <w:spacing w:line="360" w:lineRule="auto"/>
        <w:jc w:val="both"/>
        <w:rPr>
          <w:rFonts w:ascii="Palatino Linotype" w:hAnsi="Palatino Linotype" w:cs="Tahoma"/>
          <w:sz w:val="22"/>
          <w:szCs w:val="22"/>
          <w:lang w:eastAsia="es-MX"/>
        </w:rPr>
      </w:pPr>
    </w:p>
    <w:p w14:paraId="58698D0E" w14:textId="7E26516C" w:rsidR="00075CBD" w:rsidRDefault="00C86499" w:rsidP="00C86499">
      <w:pPr>
        <w:spacing w:line="360" w:lineRule="auto"/>
        <w:jc w:val="both"/>
        <w:rPr>
          <w:rFonts w:ascii="Palatino Linotype" w:hAnsi="Palatino Linotype" w:cs="Tahoma"/>
          <w:sz w:val="22"/>
          <w:szCs w:val="22"/>
          <w:lang w:eastAsia="es-MX"/>
        </w:rPr>
      </w:pPr>
      <w:r>
        <w:rPr>
          <w:rFonts w:ascii="Palatino Linotype" w:hAnsi="Palatino Linotype" w:cs="Tahoma"/>
          <w:sz w:val="22"/>
          <w:szCs w:val="22"/>
          <w:lang w:eastAsia="es-MX"/>
        </w:rPr>
        <w:t xml:space="preserve">Conforme a lo </w:t>
      </w:r>
      <w:r w:rsidR="0099725A">
        <w:rPr>
          <w:rFonts w:ascii="Palatino Linotype" w:hAnsi="Palatino Linotype" w:cs="Tahoma"/>
          <w:sz w:val="22"/>
          <w:szCs w:val="22"/>
          <w:lang w:eastAsia="es-MX"/>
        </w:rPr>
        <w:t>citado</w:t>
      </w:r>
      <w:r>
        <w:rPr>
          <w:rFonts w:ascii="Palatino Linotype" w:hAnsi="Palatino Linotype" w:cs="Tahoma"/>
          <w:sz w:val="22"/>
          <w:szCs w:val="22"/>
          <w:lang w:eastAsia="es-MX"/>
        </w:rPr>
        <w:t xml:space="preserve">, se considera que el Sujeto Obligado, para dar atención a la solicitud de información, deberá realizar una búsqueda exhaustiva y razonable en todas las áreas administrativas competentes, entre las cuales no podrá omitir a la Secretaría General, del Deporte, de Organización y de Promoción Cultural, </w:t>
      </w:r>
      <w:r w:rsidRPr="00753A78">
        <w:rPr>
          <w:rFonts w:ascii="Palatino Linotype" w:hAnsi="Palatino Linotype" w:cs="Tahoma"/>
          <w:b/>
          <w:sz w:val="22"/>
          <w:szCs w:val="22"/>
          <w:lang w:eastAsia="es-MX"/>
        </w:rPr>
        <w:t>de aquellos eventos que realice el Ente Recurrido con los recursos</w:t>
      </w:r>
      <w:r w:rsidR="00D62716" w:rsidRPr="00753A78">
        <w:rPr>
          <w:rFonts w:ascii="Palatino Linotype" w:hAnsi="Palatino Linotype" w:cs="Tahoma"/>
          <w:b/>
          <w:sz w:val="22"/>
          <w:szCs w:val="22"/>
          <w:lang w:eastAsia="es-MX"/>
        </w:rPr>
        <w:t xml:space="preserve"> entregados por </w:t>
      </w:r>
      <w:r w:rsidRPr="00753A78">
        <w:rPr>
          <w:rFonts w:ascii="Palatino Linotype" w:hAnsi="Palatino Linotype" w:cs="Tahoma"/>
          <w:b/>
          <w:sz w:val="22"/>
          <w:szCs w:val="22"/>
          <w:lang w:eastAsia="es-MX"/>
        </w:rPr>
        <w:t xml:space="preserve">el Colegio de Estudios Científicos y Tecnológicos </w:t>
      </w:r>
      <w:r w:rsidR="00D62716" w:rsidRPr="00753A78">
        <w:rPr>
          <w:rFonts w:ascii="Palatino Linotype" w:hAnsi="Palatino Linotype" w:cs="Tahoma"/>
          <w:b/>
          <w:sz w:val="22"/>
          <w:szCs w:val="22"/>
          <w:lang w:eastAsia="es-MX"/>
        </w:rPr>
        <w:t>del Estado de México para tales circunstancias</w:t>
      </w:r>
      <w:r w:rsidR="00D62716">
        <w:rPr>
          <w:rFonts w:ascii="Palatino Linotype" w:hAnsi="Palatino Linotype" w:cs="Tahoma"/>
          <w:sz w:val="22"/>
          <w:szCs w:val="22"/>
          <w:lang w:eastAsia="es-MX"/>
        </w:rPr>
        <w:t xml:space="preserve">, conforme a lo establecido en las cláusulas  64 y 65 del Contrato Colectivo de Trabajo, del dos mil dieciocho, </w:t>
      </w:r>
      <w:r w:rsidR="00753A78">
        <w:rPr>
          <w:rFonts w:ascii="Palatino Linotype" w:hAnsi="Palatino Linotype" w:cs="Tahoma"/>
          <w:sz w:val="22"/>
          <w:szCs w:val="22"/>
          <w:lang w:eastAsia="es-MX"/>
        </w:rPr>
        <w:t>con el fin de</w:t>
      </w:r>
      <w:r w:rsidR="00D62716">
        <w:rPr>
          <w:rFonts w:ascii="Palatino Linotype" w:hAnsi="Palatino Linotype" w:cs="Tahoma"/>
          <w:sz w:val="22"/>
          <w:szCs w:val="22"/>
          <w:lang w:eastAsia="es-MX"/>
        </w:rPr>
        <w:t xml:space="preserve"> proporcionar el documento donde obre dicha información, en términos del artículo 160 de la Ley de Transparencia y Acceso a la Información Pública del Estado de México y Municipios.</w:t>
      </w:r>
    </w:p>
    <w:p w14:paraId="7F12B168" w14:textId="77777777" w:rsidR="008C0910" w:rsidRPr="006606DA" w:rsidRDefault="008C0910" w:rsidP="00C86499">
      <w:pPr>
        <w:spacing w:line="360" w:lineRule="auto"/>
        <w:jc w:val="both"/>
        <w:rPr>
          <w:rFonts w:ascii="Palatino Linotype" w:hAnsi="Palatino Linotype" w:cs="Tahoma"/>
          <w:sz w:val="22"/>
          <w:szCs w:val="22"/>
          <w:lang w:eastAsia="es-MX"/>
        </w:rPr>
      </w:pPr>
    </w:p>
    <w:p w14:paraId="6E9A8126" w14:textId="1B74055D" w:rsidR="00D62716" w:rsidRPr="00753A78" w:rsidRDefault="00753A78" w:rsidP="00C86499">
      <w:pPr>
        <w:spacing w:line="360" w:lineRule="auto"/>
        <w:jc w:val="both"/>
        <w:rPr>
          <w:rFonts w:ascii="Palatino Linotype" w:hAnsi="Palatino Linotype" w:cs="Tahoma"/>
          <w:sz w:val="22"/>
          <w:szCs w:val="22"/>
        </w:rPr>
      </w:pPr>
      <w:r w:rsidRPr="005818A1">
        <w:rPr>
          <w:rFonts w:ascii="Palatino Linotype" w:eastAsia="Calibri" w:hAnsi="Palatino Linotype" w:cs="Tahoma"/>
          <w:bCs/>
          <w:sz w:val="22"/>
          <w:szCs w:val="22"/>
          <w:lang w:eastAsia="en-US"/>
        </w:rPr>
        <w:t xml:space="preserve">Finalmente, no pasa desapercibido </w:t>
      </w:r>
      <w:r>
        <w:rPr>
          <w:rFonts w:ascii="Palatino Linotype" w:eastAsia="Calibri" w:hAnsi="Palatino Linotype" w:cs="Tahoma"/>
          <w:bCs/>
          <w:sz w:val="22"/>
          <w:szCs w:val="22"/>
          <w:lang w:eastAsia="en-US"/>
        </w:rPr>
        <w:t xml:space="preserve">que </w:t>
      </w:r>
      <w:r w:rsidRPr="005818A1">
        <w:rPr>
          <w:rFonts w:ascii="Palatino Linotype" w:eastAsia="Calibri" w:hAnsi="Palatino Linotype" w:cs="Tahoma"/>
          <w:bCs/>
          <w:sz w:val="22"/>
          <w:szCs w:val="22"/>
          <w:lang w:eastAsia="en-US"/>
        </w:rPr>
        <w:t>la información</w:t>
      </w:r>
      <w:r>
        <w:rPr>
          <w:rFonts w:ascii="Palatino Linotype" w:eastAsia="Calibri" w:hAnsi="Palatino Linotype" w:cs="Tahoma"/>
          <w:bCs/>
          <w:sz w:val="22"/>
          <w:szCs w:val="22"/>
          <w:lang w:eastAsia="en-US"/>
        </w:rPr>
        <w:t xml:space="preserve"> localiza</w:t>
      </w:r>
      <w:r w:rsidR="00A048D6">
        <w:rPr>
          <w:rFonts w:ascii="Palatino Linotype" w:eastAsia="Calibri" w:hAnsi="Palatino Linotype" w:cs="Tahoma"/>
          <w:bCs/>
          <w:sz w:val="22"/>
          <w:szCs w:val="22"/>
          <w:lang w:eastAsia="en-US"/>
        </w:rPr>
        <w:t>da</w:t>
      </w:r>
      <w:r>
        <w:rPr>
          <w:rFonts w:ascii="Palatino Linotype" w:eastAsia="Calibri" w:hAnsi="Palatino Linotype" w:cs="Tahoma"/>
          <w:bCs/>
          <w:sz w:val="22"/>
          <w:szCs w:val="22"/>
          <w:lang w:eastAsia="en-US"/>
        </w:rPr>
        <w:t xml:space="preserve">, podría contener datos </w:t>
      </w:r>
      <w:r w:rsidR="00A048D6">
        <w:rPr>
          <w:rFonts w:ascii="Palatino Linotype" w:eastAsia="Calibri" w:hAnsi="Palatino Linotype" w:cs="Tahoma"/>
          <w:bCs/>
          <w:sz w:val="22"/>
          <w:szCs w:val="22"/>
          <w:lang w:eastAsia="en-US"/>
        </w:rPr>
        <w:t xml:space="preserve">personales </w:t>
      </w:r>
      <w:r>
        <w:rPr>
          <w:rFonts w:ascii="Palatino Linotype" w:eastAsia="Calibri" w:hAnsi="Palatino Linotype" w:cs="Tahoma"/>
          <w:bCs/>
          <w:sz w:val="22"/>
          <w:szCs w:val="22"/>
          <w:lang w:eastAsia="en-US"/>
        </w:rPr>
        <w:t xml:space="preserve">confidenciales, en términos, del artículo 143, fracción I de la Ley de Transparencia y Acceso a la Información Pública del Estado de México y Municipios; </w:t>
      </w:r>
      <w:r w:rsidRPr="005818A1">
        <w:rPr>
          <w:rFonts w:ascii="Palatino Linotype" w:eastAsia="Calibri" w:hAnsi="Palatino Linotype" w:cs="Tahoma"/>
          <w:bCs/>
          <w:sz w:val="22"/>
          <w:szCs w:val="22"/>
          <w:lang w:eastAsia="en-US"/>
        </w:rPr>
        <w:t>por lo que, en su caso, deberá</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 xml:space="preserve">entregar versión pública en la que se eliminen </w:t>
      </w:r>
      <w:r>
        <w:rPr>
          <w:rFonts w:ascii="Palatino Linotype" w:eastAsia="Calibri" w:hAnsi="Palatino Linotype" w:cs="Tahoma"/>
          <w:bCs/>
          <w:sz w:val="22"/>
          <w:szCs w:val="22"/>
          <w:lang w:eastAsia="en-US"/>
        </w:rPr>
        <w:t>estos</w:t>
      </w:r>
      <w:r w:rsidRPr="005818A1">
        <w:rPr>
          <w:rFonts w:ascii="Palatino Linotype" w:eastAsia="Calibri" w:hAnsi="Palatino Linotype" w:cs="Tahoma"/>
          <w:bCs/>
          <w:sz w:val="22"/>
          <w:szCs w:val="22"/>
          <w:lang w:eastAsia="en-US"/>
        </w:rPr>
        <w:t>, junto con el acuerdo del Comité</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lastRenderedPageBreak/>
        <w:t>de Transparencia, en el que se funde y motive la eliminación de la información, de</w:t>
      </w:r>
      <w:r>
        <w:rPr>
          <w:rFonts w:ascii="Palatino Linotype" w:eastAsia="Calibri" w:hAnsi="Palatino Linotype" w:cs="Tahoma"/>
          <w:bCs/>
          <w:sz w:val="22"/>
          <w:szCs w:val="22"/>
          <w:lang w:eastAsia="en-US"/>
        </w:rPr>
        <w:t xml:space="preserve"> </w:t>
      </w:r>
      <w:r w:rsidRPr="005818A1">
        <w:rPr>
          <w:rFonts w:ascii="Palatino Linotype" w:eastAsia="Calibri" w:hAnsi="Palatino Linotype" w:cs="Tahoma"/>
          <w:bCs/>
          <w:sz w:val="22"/>
          <w:szCs w:val="22"/>
          <w:lang w:eastAsia="en-US"/>
        </w:rPr>
        <w:t>conformidad con lo establecido en los artículos 49, fracciones II y VIII, 128, 138, 143 y 149 de</w:t>
      </w:r>
      <w:r>
        <w:rPr>
          <w:rFonts w:ascii="Palatino Linotype" w:eastAsia="Calibri" w:hAnsi="Palatino Linotype" w:cs="Tahoma"/>
          <w:bCs/>
          <w:sz w:val="22"/>
          <w:szCs w:val="22"/>
          <w:lang w:eastAsia="en-US"/>
        </w:rPr>
        <w:t xml:space="preserve"> dicho ordenamiento jurídico.</w:t>
      </w:r>
    </w:p>
    <w:p w14:paraId="3859918E" w14:textId="77777777" w:rsidR="00D62716" w:rsidRDefault="00D62716" w:rsidP="00C86499">
      <w:pPr>
        <w:spacing w:line="360" w:lineRule="auto"/>
        <w:jc w:val="both"/>
        <w:rPr>
          <w:rFonts w:ascii="Palatino Linotype" w:hAnsi="Palatino Linotype" w:cs="Tahoma"/>
          <w:b/>
          <w:sz w:val="22"/>
          <w:szCs w:val="22"/>
        </w:rPr>
      </w:pPr>
    </w:p>
    <w:p w14:paraId="5F31CD13" w14:textId="481B0C69" w:rsidR="00D62716" w:rsidRDefault="00753A78" w:rsidP="00C86499">
      <w:pPr>
        <w:spacing w:line="360" w:lineRule="auto"/>
        <w:jc w:val="both"/>
        <w:rPr>
          <w:rFonts w:ascii="Palatino Linotype" w:hAnsi="Palatino Linotype" w:cs="Tahoma"/>
          <w:b/>
          <w:sz w:val="22"/>
          <w:szCs w:val="22"/>
        </w:rPr>
      </w:pPr>
      <w:r>
        <w:rPr>
          <w:rFonts w:ascii="Palatino Linotype" w:hAnsi="Palatino Linotype" w:cs="Tahoma"/>
          <w:b/>
          <w:sz w:val="22"/>
          <w:szCs w:val="22"/>
        </w:rPr>
        <w:t>SÉPTIMO</w:t>
      </w:r>
      <w:r w:rsidRPr="00264223">
        <w:rPr>
          <w:rFonts w:ascii="Palatino Linotype" w:hAnsi="Palatino Linotype" w:cs="Tahoma"/>
          <w:b/>
          <w:sz w:val="22"/>
          <w:szCs w:val="22"/>
        </w:rPr>
        <w:t>. Decisión.</w:t>
      </w:r>
    </w:p>
    <w:p w14:paraId="50B7FDF9" w14:textId="77777777" w:rsidR="00753A78" w:rsidRDefault="00753A78" w:rsidP="00C86499">
      <w:pPr>
        <w:spacing w:line="360" w:lineRule="auto"/>
        <w:jc w:val="both"/>
        <w:rPr>
          <w:rFonts w:ascii="Palatino Linotype" w:hAnsi="Palatino Linotype" w:cs="Tahoma"/>
          <w:b/>
          <w:sz w:val="22"/>
          <w:szCs w:val="22"/>
        </w:rPr>
      </w:pPr>
    </w:p>
    <w:p w14:paraId="3D970D87" w14:textId="290C7E2A" w:rsidR="00753A78" w:rsidRDefault="00753A78" w:rsidP="00C86499">
      <w:pPr>
        <w:spacing w:line="360" w:lineRule="auto"/>
        <w:jc w:val="both"/>
        <w:rPr>
          <w:rFonts w:ascii="Palatino Linotype" w:hAnsi="Palatino Linotype" w:cs="Tahoma"/>
          <w:b/>
          <w:sz w:val="22"/>
          <w:szCs w:val="22"/>
        </w:rPr>
      </w:pPr>
      <w:r w:rsidRPr="00264223">
        <w:rPr>
          <w:rFonts w:ascii="Palatino Linotype" w:hAnsi="Palatino Linotype" w:cs="Tahoma"/>
          <w:sz w:val="22"/>
          <w:szCs w:val="22"/>
        </w:rPr>
        <w:t>Con fundamento en el artículo 186, fracción IV</w:t>
      </w:r>
      <w:r>
        <w:rPr>
          <w:rFonts w:ascii="Palatino Linotype" w:hAnsi="Palatino Linotype" w:cs="Tahoma"/>
          <w:sz w:val="22"/>
          <w:szCs w:val="22"/>
        </w:rPr>
        <w:t>,</w:t>
      </w:r>
      <w:r w:rsidRPr="00264223">
        <w:rPr>
          <w:rFonts w:ascii="Palatino Linotype" w:hAnsi="Palatino Linotype" w:cs="Tahoma"/>
          <w:sz w:val="22"/>
          <w:szCs w:val="22"/>
        </w:rPr>
        <w:t xml:space="preserve"> de la Ley de Transparencia y Acceso a la Información Pública del Estado de México y Municipios, este Instituto considera procedente </w:t>
      </w:r>
      <w:r w:rsidRPr="00264223">
        <w:rPr>
          <w:rFonts w:ascii="Palatino Linotype" w:hAnsi="Palatino Linotype" w:cs="Tahoma"/>
          <w:b/>
          <w:sz w:val="22"/>
          <w:szCs w:val="22"/>
        </w:rPr>
        <w:t>ORDENAR</w:t>
      </w:r>
      <w:r>
        <w:rPr>
          <w:rFonts w:ascii="Palatino Linotype" w:hAnsi="Palatino Linotype" w:cs="Tahoma"/>
          <w:b/>
          <w:sz w:val="22"/>
          <w:szCs w:val="22"/>
        </w:rPr>
        <w:t xml:space="preserve"> </w:t>
      </w:r>
      <w:r w:rsidRPr="00753A78">
        <w:rPr>
          <w:rFonts w:ascii="Palatino Linotype" w:hAnsi="Palatino Linotype" w:cs="Tahoma"/>
          <w:sz w:val="22"/>
          <w:szCs w:val="22"/>
        </w:rPr>
        <w:t xml:space="preserve">a la </w:t>
      </w:r>
      <w:r>
        <w:rPr>
          <w:rFonts w:ascii="Palatino Linotype" w:eastAsia="Calibri" w:hAnsi="Palatino Linotype" w:cs="Tahoma"/>
          <w:sz w:val="22"/>
          <w:szCs w:val="22"/>
          <w:lang w:eastAsia="en-US"/>
        </w:rPr>
        <w:t xml:space="preserve">Agrupación de Trabajadores Académicos al Servicio del Colegio de Estudios Científicos y Tecnológicos del Estado de México, a efecto de que, previa búsqueda exhaustiva y razonable, en todas las unidades administrativas competentes, entre las cuales no podrá omitir </w:t>
      </w:r>
      <w:r>
        <w:rPr>
          <w:rFonts w:ascii="Palatino Linotype" w:hAnsi="Palatino Linotype" w:cs="Tahoma"/>
          <w:sz w:val="22"/>
          <w:szCs w:val="22"/>
          <w:lang w:eastAsia="es-MX"/>
        </w:rPr>
        <w:t xml:space="preserve">a la Secretaría General, del Deporte, de Organización y de Promoción Cultural, todas integrantes del Comité Ejecutivo, entregue </w:t>
      </w:r>
      <w:r>
        <w:rPr>
          <w:rFonts w:ascii="Palatino Linotype" w:hAnsi="Palatino Linotype" w:cs="Tahoma"/>
          <w:sz w:val="22"/>
        </w:rPr>
        <w:t xml:space="preserve">a través del </w:t>
      </w:r>
      <w:r w:rsidRPr="00994396">
        <w:rPr>
          <w:rFonts w:ascii="Palatino Linotype" w:hAnsi="Palatino Linotype" w:cs="Tahoma"/>
          <w:sz w:val="22"/>
          <w:lang w:val="es-ES"/>
        </w:rPr>
        <w:t>Sistema de Acceso a la Información Mexiquense (SAIMEX)</w:t>
      </w:r>
      <w:r>
        <w:rPr>
          <w:rFonts w:ascii="Palatino Linotype" w:hAnsi="Palatino Linotype" w:cs="Tahoma"/>
          <w:sz w:val="22"/>
          <w:lang w:val="es-ES"/>
        </w:rPr>
        <w:t xml:space="preserve">, los documentos donde consten los eventos sindicales </w:t>
      </w:r>
      <w:r w:rsidR="00173624">
        <w:rPr>
          <w:rFonts w:ascii="Palatino Linotype" w:hAnsi="Palatino Linotype" w:cs="Tahoma"/>
          <w:sz w:val="22"/>
          <w:lang w:val="es-ES"/>
        </w:rPr>
        <w:t>que organiza el Sujeto Obligado, con los recursos públicos entregados por el Colegio de Estudios Científicos y Tecnológicos del Estado de México, en el dos mil dieciocho.</w:t>
      </w:r>
    </w:p>
    <w:p w14:paraId="14953F9A" w14:textId="77777777" w:rsidR="00D62716" w:rsidRDefault="00D62716" w:rsidP="00C86499">
      <w:pPr>
        <w:spacing w:line="360" w:lineRule="auto"/>
        <w:jc w:val="both"/>
        <w:rPr>
          <w:rFonts w:ascii="Palatino Linotype" w:hAnsi="Palatino Linotype" w:cs="Tahoma"/>
          <w:b/>
          <w:sz w:val="22"/>
          <w:szCs w:val="22"/>
        </w:rPr>
      </w:pPr>
    </w:p>
    <w:p w14:paraId="58D2BB76" w14:textId="57AAA19E" w:rsidR="00173624" w:rsidRDefault="00173624" w:rsidP="00173624">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t>En el caso de que los documentos localizados, contengan datos o información clasificada, en términos del artículo 143</w:t>
      </w:r>
      <w:r>
        <w:rPr>
          <w:rFonts w:ascii="Palatino Linotype" w:hAnsi="Palatino Linotype" w:cs="Tahoma"/>
          <w:bCs/>
          <w:sz w:val="22"/>
          <w:szCs w:val="22"/>
        </w:rPr>
        <w:t>, fracción I</w:t>
      </w:r>
      <w:r w:rsidRPr="00E50561">
        <w:rPr>
          <w:rFonts w:ascii="Palatino Linotype" w:hAnsi="Palatino Linotype" w:cs="Tahoma"/>
          <w:bCs/>
          <w:sz w:val="22"/>
          <w:szCs w:val="22"/>
        </w:rPr>
        <w:t xml:space="preserve"> de la Ley de la materia, el Sujeto Obligado deberá elaborar las versiones públicas respectivas. En ese tenor, deberá emitir y entregar la resolución de su Comité de Transparencia, en donde, de manera fundada y motivada, confirme dicha clasificación.</w:t>
      </w:r>
    </w:p>
    <w:p w14:paraId="3CB5A76D" w14:textId="77777777" w:rsidR="00D62716" w:rsidRDefault="00D62716" w:rsidP="00C86499">
      <w:pPr>
        <w:spacing w:line="360" w:lineRule="auto"/>
        <w:jc w:val="both"/>
        <w:rPr>
          <w:rFonts w:ascii="Palatino Linotype" w:hAnsi="Palatino Linotype" w:cs="Tahoma"/>
          <w:b/>
          <w:sz w:val="22"/>
          <w:szCs w:val="22"/>
        </w:rPr>
      </w:pPr>
    </w:p>
    <w:p w14:paraId="470CE7B1" w14:textId="77777777" w:rsidR="00173624" w:rsidRDefault="00173624" w:rsidP="00173624">
      <w:pPr>
        <w:spacing w:line="360" w:lineRule="auto"/>
        <w:ind w:right="-93"/>
        <w:jc w:val="both"/>
        <w:rPr>
          <w:rFonts w:ascii="Palatino Linotype" w:hAnsi="Palatino Linotype" w:cs="Tahoma"/>
          <w:b/>
          <w:sz w:val="22"/>
          <w:szCs w:val="22"/>
        </w:rPr>
      </w:pPr>
      <w:r>
        <w:rPr>
          <w:rFonts w:ascii="Palatino Linotype" w:eastAsia="Calibri" w:hAnsi="Palatino Linotype" w:cs="Tahoma"/>
          <w:b/>
          <w:bCs/>
          <w:sz w:val="22"/>
          <w:szCs w:val="22"/>
          <w:lang w:eastAsia="en-US"/>
        </w:rPr>
        <w:t>OCTAVO</w:t>
      </w:r>
      <w:r w:rsidRPr="00B223FD">
        <w:rPr>
          <w:rFonts w:ascii="Palatino Linotype" w:eastAsia="Calibri" w:hAnsi="Palatino Linotype" w:cs="Tahoma"/>
          <w:b/>
          <w:bCs/>
          <w:sz w:val="22"/>
          <w:szCs w:val="22"/>
          <w:lang w:eastAsia="en-US"/>
        </w:rPr>
        <w:t>.</w:t>
      </w:r>
      <w:r>
        <w:rPr>
          <w:rFonts w:ascii="Palatino Linotype" w:eastAsia="Calibri" w:hAnsi="Palatino Linotype" w:cs="Tahoma"/>
          <w:b/>
          <w:bCs/>
          <w:sz w:val="22"/>
          <w:szCs w:val="22"/>
          <w:lang w:eastAsia="en-US"/>
        </w:rPr>
        <w:t xml:space="preserve"> </w:t>
      </w:r>
      <w:r w:rsidRPr="00264223">
        <w:rPr>
          <w:rFonts w:ascii="Palatino Linotype" w:hAnsi="Palatino Linotype" w:cs="Tahoma"/>
          <w:b/>
          <w:sz w:val="22"/>
          <w:szCs w:val="22"/>
        </w:rPr>
        <w:t xml:space="preserve">Vista a la Contraloría Interna y </w:t>
      </w:r>
      <w:r w:rsidRPr="00264223">
        <w:rPr>
          <w:rFonts w:ascii="Palatino Linotype" w:eastAsia="Calibri" w:hAnsi="Palatino Linotype" w:cs="Tahoma"/>
          <w:b/>
          <w:bCs/>
          <w:sz w:val="22"/>
          <w:szCs w:val="22"/>
          <w:lang w:val="es-ES_tradnl" w:eastAsia="en-US"/>
        </w:rPr>
        <w:t>Órgano de Control y Vigilancia</w:t>
      </w:r>
      <w:r w:rsidRPr="00264223">
        <w:rPr>
          <w:rFonts w:ascii="Palatino Linotype" w:hAnsi="Palatino Linotype" w:cs="Tahoma"/>
          <w:b/>
          <w:sz w:val="22"/>
          <w:szCs w:val="22"/>
        </w:rPr>
        <w:t xml:space="preserve">. </w:t>
      </w:r>
    </w:p>
    <w:p w14:paraId="5521442C" w14:textId="77777777" w:rsidR="00173624" w:rsidRDefault="00173624" w:rsidP="00173624">
      <w:pPr>
        <w:widowControl w:val="0"/>
        <w:spacing w:line="360" w:lineRule="auto"/>
        <w:ind w:right="-91"/>
        <w:jc w:val="both"/>
        <w:rPr>
          <w:rFonts w:ascii="Palatino Linotype" w:hAnsi="Palatino Linotype" w:cs="Tahoma"/>
          <w:b/>
          <w:sz w:val="22"/>
          <w:szCs w:val="22"/>
        </w:rPr>
      </w:pPr>
    </w:p>
    <w:p w14:paraId="784121C6" w14:textId="350CE316" w:rsidR="00173624" w:rsidRPr="00264223" w:rsidRDefault="00173624" w:rsidP="00173624">
      <w:pPr>
        <w:spacing w:line="360" w:lineRule="auto"/>
        <w:ind w:right="-93"/>
        <w:jc w:val="both"/>
        <w:rPr>
          <w:rFonts w:ascii="Palatino Linotype" w:hAnsi="Palatino Linotype" w:cs="Tahoma"/>
          <w:sz w:val="22"/>
          <w:szCs w:val="22"/>
        </w:rPr>
      </w:pPr>
      <w:r>
        <w:rPr>
          <w:rFonts w:ascii="Palatino Linotype" w:eastAsia="Calibri" w:hAnsi="Palatino Linotype" w:cs="Tahoma"/>
          <w:bCs/>
          <w:sz w:val="22"/>
          <w:szCs w:val="22"/>
          <w:lang w:eastAsia="en-US"/>
        </w:rPr>
        <w:lastRenderedPageBreak/>
        <w:t>E</w:t>
      </w:r>
      <w:r w:rsidRPr="005377AB">
        <w:rPr>
          <w:rFonts w:ascii="Palatino Linotype" w:hAnsi="Palatino Linotype" w:cs="Tahoma"/>
          <w:sz w:val="22"/>
          <w:szCs w:val="22"/>
        </w:rPr>
        <w:t>n el caso en estudi</w:t>
      </w:r>
      <w:r>
        <w:rPr>
          <w:rFonts w:ascii="Palatino Linotype" w:hAnsi="Palatino Linotype" w:cs="Tahoma"/>
          <w:sz w:val="22"/>
          <w:szCs w:val="22"/>
        </w:rPr>
        <w:t xml:space="preserve">o, ha quedado acreditado que la Agrupación de Trabajadores Académicos al Servicio del Colegio de Estudios Científicos y Tecnológicos del Estado de México, </w:t>
      </w:r>
      <w:r w:rsidRPr="005377AB">
        <w:rPr>
          <w:rFonts w:ascii="Palatino Linotype" w:hAnsi="Palatino Linotype" w:cs="Tahoma"/>
          <w:sz w:val="22"/>
          <w:szCs w:val="22"/>
        </w:rPr>
        <w:t xml:space="preserve"> no</w:t>
      </w:r>
      <w:r w:rsidRPr="00264223">
        <w:rPr>
          <w:rFonts w:ascii="Palatino Linotype" w:hAnsi="Palatino Linotype" w:cs="Tahoma"/>
          <w:sz w:val="22"/>
          <w:szCs w:val="22"/>
        </w:rPr>
        <w:t xml:space="preserve"> emitió respuesta en el plazo señalado en el artículo 163 de la Ley de Transparencia y Acceso a la Información Pública del Estado de México y Municipios</w:t>
      </w:r>
      <w:r>
        <w:rPr>
          <w:rFonts w:ascii="Palatino Linotype" w:hAnsi="Palatino Linotype" w:cs="Tahoma"/>
          <w:sz w:val="22"/>
          <w:szCs w:val="22"/>
        </w:rPr>
        <w:t>.</w:t>
      </w:r>
    </w:p>
    <w:p w14:paraId="75B9A84E" w14:textId="77777777" w:rsidR="00173624" w:rsidRDefault="00173624" w:rsidP="00173624">
      <w:pPr>
        <w:spacing w:line="360" w:lineRule="auto"/>
        <w:ind w:right="-93"/>
        <w:jc w:val="both"/>
        <w:rPr>
          <w:rFonts w:ascii="Palatino Linotype" w:hAnsi="Palatino Linotype" w:cs="Tahoma"/>
          <w:sz w:val="22"/>
          <w:szCs w:val="22"/>
        </w:rPr>
      </w:pPr>
    </w:p>
    <w:p w14:paraId="6E7AB072" w14:textId="77777777" w:rsidR="00173624" w:rsidRPr="00264223" w:rsidRDefault="00173624" w:rsidP="00173624">
      <w:pPr>
        <w:widowControl w:val="0"/>
        <w:spacing w:line="360" w:lineRule="auto"/>
        <w:ind w:right="-91"/>
        <w:jc w:val="both"/>
        <w:rPr>
          <w:rFonts w:ascii="Palatino Linotype" w:hAnsi="Palatino Linotype" w:cs="Tahoma"/>
          <w:sz w:val="22"/>
          <w:szCs w:val="22"/>
        </w:rPr>
      </w:pPr>
      <w:r w:rsidRPr="00264223">
        <w:rPr>
          <w:rFonts w:ascii="Palatino Linotype" w:hAnsi="Palatino Linotype" w:cs="Tahoma"/>
          <w:sz w:val="22"/>
          <w:szCs w:val="22"/>
        </w:rPr>
        <w:t>Al respecto, en el artículo 36, fracción X, del ordenamiento jurídico en cita, se establece que es atribución de este Instituto hacer del conocimiento del Órgano Interno de Control o equivalente de cada Sujeto Obligado las infracciones a esta Ley.</w:t>
      </w:r>
    </w:p>
    <w:p w14:paraId="73CFE5D8" w14:textId="77777777" w:rsidR="00173624" w:rsidRDefault="00173624" w:rsidP="00173624">
      <w:pPr>
        <w:spacing w:line="360" w:lineRule="auto"/>
        <w:ind w:right="-93"/>
        <w:jc w:val="both"/>
        <w:rPr>
          <w:rFonts w:ascii="Palatino Linotype" w:hAnsi="Palatino Linotype" w:cs="Tahoma"/>
          <w:sz w:val="22"/>
          <w:szCs w:val="22"/>
        </w:rPr>
      </w:pPr>
    </w:p>
    <w:p w14:paraId="7999438B" w14:textId="2080A411" w:rsidR="005550E6" w:rsidRDefault="005550E6" w:rsidP="00173624">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ese sentido y toda vez que se acreditó que el Ente Recurrido omitió dar </w:t>
      </w:r>
      <w:r w:rsidR="0099725A">
        <w:rPr>
          <w:rFonts w:ascii="Palatino Linotype" w:eastAsia="Calibri" w:hAnsi="Palatino Linotype" w:cs="Tahoma"/>
          <w:bCs/>
          <w:sz w:val="22"/>
          <w:szCs w:val="22"/>
          <w:lang w:eastAsia="en-US"/>
        </w:rPr>
        <w:t>contestación</w:t>
      </w:r>
      <w:r>
        <w:rPr>
          <w:rFonts w:ascii="Palatino Linotype" w:eastAsia="Calibri" w:hAnsi="Palatino Linotype" w:cs="Tahoma"/>
          <w:bCs/>
          <w:sz w:val="22"/>
          <w:szCs w:val="22"/>
          <w:lang w:eastAsia="en-US"/>
        </w:rPr>
        <w:t xml:space="preserve"> </w:t>
      </w:r>
      <w:r w:rsidR="0099725A">
        <w:rPr>
          <w:rFonts w:ascii="Palatino Linotype" w:eastAsia="Calibri" w:hAnsi="Palatino Linotype" w:cs="Tahoma"/>
          <w:bCs/>
          <w:sz w:val="22"/>
          <w:szCs w:val="22"/>
          <w:lang w:eastAsia="en-US"/>
        </w:rPr>
        <w:t xml:space="preserve">al requerimiento informativo </w:t>
      </w:r>
      <w:r>
        <w:rPr>
          <w:rFonts w:ascii="Palatino Linotype" w:eastAsia="Calibri" w:hAnsi="Palatino Linotype" w:cs="Tahoma"/>
          <w:bCs/>
          <w:sz w:val="22"/>
          <w:szCs w:val="22"/>
          <w:lang w:eastAsia="en-US"/>
        </w:rPr>
        <w:t>dentro de los quince días hábiles siguientes a la presentación del requerimiento informativo</w:t>
      </w:r>
      <w:r w:rsidR="007F6894">
        <w:rPr>
          <w:rFonts w:ascii="Palatino Linotype" w:eastAsia="Calibri" w:hAnsi="Palatino Linotype" w:cs="Tahoma"/>
          <w:bCs/>
          <w:sz w:val="22"/>
          <w:szCs w:val="22"/>
          <w:lang w:eastAsia="en-US"/>
        </w:rPr>
        <w:t xml:space="preserve"> de acuerdo con lo previsto en el artículo 163 de la Ley de la materia</w:t>
      </w:r>
      <w:r>
        <w:rPr>
          <w:rFonts w:ascii="Palatino Linotype" w:eastAsia="Calibri" w:hAnsi="Palatino Linotype" w:cs="Tahoma"/>
          <w:bCs/>
          <w:sz w:val="22"/>
          <w:szCs w:val="22"/>
          <w:lang w:eastAsia="en-US"/>
        </w:rPr>
        <w:t>; resulta necesario traer a colación el artículo 227 de dicho ordenamiento, que establece que cuando los presuntos responsables de</w:t>
      </w:r>
      <w:r w:rsidR="0099725A">
        <w:rPr>
          <w:rFonts w:ascii="Palatino Linotype" w:eastAsia="Calibri" w:hAnsi="Palatino Linotype" w:cs="Tahoma"/>
          <w:bCs/>
          <w:sz w:val="22"/>
          <w:szCs w:val="22"/>
          <w:lang w:eastAsia="en-US"/>
        </w:rPr>
        <w:t xml:space="preserve"> los</w:t>
      </w:r>
      <w:r>
        <w:rPr>
          <w:rFonts w:ascii="Palatino Linotype" w:eastAsia="Calibri" w:hAnsi="Palatino Linotype" w:cs="Tahoma"/>
          <w:bCs/>
          <w:sz w:val="22"/>
          <w:szCs w:val="22"/>
          <w:lang w:eastAsia="en-US"/>
        </w:rPr>
        <w:t xml:space="preserve"> sujetos obligados no cuenten con la calidad de servidor público, este Instituto será la autoridad facultada para conocer y desahogar el procedimiento sancionatorio</w:t>
      </w:r>
      <w:r w:rsidR="0099725A">
        <w:rPr>
          <w:rFonts w:ascii="Palatino Linotype" w:eastAsia="Calibri" w:hAnsi="Palatino Linotype" w:cs="Tahoma"/>
          <w:bCs/>
          <w:sz w:val="22"/>
          <w:szCs w:val="22"/>
          <w:lang w:eastAsia="en-US"/>
        </w:rPr>
        <w:t>,</w:t>
      </w:r>
      <w:r>
        <w:rPr>
          <w:rFonts w:ascii="Palatino Linotype" w:eastAsia="Calibri" w:hAnsi="Palatino Linotype" w:cs="Tahoma"/>
          <w:bCs/>
          <w:sz w:val="22"/>
          <w:szCs w:val="22"/>
          <w:lang w:eastAsia="en-US"/>
        </w:rPr>
        <w:t xml:space="preserve"> establecido en el artículo 228 y deberá llevar a cabo las acciones conducentes para la imposición y ejecución de las sanciones.</w:t>
      </w:r>
    </w:p>
    <w:p w14:paraId="7A941A3B" w14:textId="77777777" w:rsidR="00173624" w:rsidRPr="005C0DBE" w:rsidRDefault="00173624" w:rsidP="00173624">
      <w:pPr>
        <w:spacing w:line="360" w:lineRule="auto"/>
        <w:ind w:right="-93"/>
        <w:jc w:val="both"/>
        <w:rPr>
          <w:rFonts w:ascii="Palatino Linotype" w:eastAsia="Calibri" w:hAnsi="Palatino Linotype" w:cs="Tahoma"/>
          <w:bCs/>
          <w:sz w:val="22"/>
          <w:szCs w:val="22"/>
          <w:lang w:eastAsia="en-US"/>
        </w:rPr>
      </w:pPr>
    </w:p>
    <w:p w14:paraId="69094742" w14:textId="2FEB1A92" w:rsidR="00173624" w:rsidRPr="003B7F55" w:rsidRDefault="0099725A" w:rsidP="00173624">
      <w:pPr>
        <w:tabs>
          <w:tab w:val="left" w:pos="4962"/>
        </w:tabs>
        <w:spacing w:line="360" w:lineRule="auto"/>
        <w:jc w:val="both"/>
        <w:rPr>
          <w:rFonts w:ascii="Palatino Linotype" w:hAnsi="Palatino Linotype" w:cs="Tahoma"/>
          <w:b/>
          <w:sz w:val="22"/>
          <w:szCs w:val="22"/>
        </w:rPr>
      </w:pPr>
      <w:r>
        <w:rPr>
          <w:rFonts w:ascii="Palatino Linotype" w:eastAsia="Calibri" w:hAnsi="Palatino Linotype" w:cs="Tahoma"/>
          <w:bCs/>
          <w:sz w:val="22"/>
          <w:szCs w:val="22"/>
          <w:lang w:eastAsia="en-US"/>
        </w:rPr>
        <w:t>Así</w:t>
      </w:r>
      <w:r w:rsidR="00173624" w:rsidRPr="00264223">
        <w:rPr>
          <w:rFonts w:ascii="Palatino Linotype" w:eastAsia="Calibri" w:hAnsi="Palatino Linotype" w:cs="Tahoma"/>
          <w:bCs/>
          <w:sz w:val="22"/>
          <w:szCs w:val="22"/>
          <w:lang w:eastAsia="en-US"/>
        </w:rPr>
        <w:t xml:space="preserve">, </w:t>
      </w:r>
      <w:r w:rsidR="007F6894">
        <w:rPr>
          <w:rFonts w:ascii="Palatino Linotype" w:eastAsia="Calibri" w:hAnsi="Palatino Linotype" w:cs="Tahoma"/>
          <w:bCs/>
          <w:sz w:val="22"/>
          <w:szCs w:val="22"/>
          <w:lang w:eastAsia="en-US"/>
        </w:rPr>
        <w:t xml:space="preserve">no obstante que </w:t>
      </w:r>
      <w:r w:rsidR="00173624" w:rsidRPr="00264223">
        <w:rPr>
          <w:rFonts w:ascii="Palatino Linotype" w:eastAsia="Calibri" w:hAnsi="Palatino Linotype" w:cs="Tahoma"/>
          <w:bCs/>
          <w:sz w:val="22"/>
          <w:szCs w:val="22"/>
          <w:lang w:eastAsia="en-US"/>
        </w:rPr>
        <w:t xml:space="preserve">la presente </w:t>
      </w:r>
      <w:r w:rsidR="00173624">
        <w:rPr>
          <w:rFonts w:ascii="Palatino Linotype" w:eastAsia="Calibri" w:hAnsi="Palatino Linotype" w:cs="Tahoma"/>
          <w:bCs/>
          <w:sz w:val="22"/>
          <w:szCs w:val="22"/>
          <w:lang w:eastAsia="en-US"/>
        </w:rPr>
        <w:t>R</w:t>
      </w:r>
      <w:r w:rsidR="00173624" w:rsidRPr="00264223">
        <w:rPr>
          <w:rFonts w:ascii="Palatino Linotype" w:eastAsia="Calibri" w:hAnsi="Palatino Linotype" w:cs="Tahoma"/>
          <w:bCs/>
          <w:sz w:val="22"/>
          <w:szCs w:val="22"/>
          <w:lang w:eastAsia="en-US"/>
        </w:rPr>
        <w:t xml:space="preserve">esolución no tiene por objetivo investigar </w:t>
      </w:r>
      <w:r w:rsidR="007F6894">
        <w:rPr>
          <w:rFonts w:ascii="Palatino Linotype" w:eastAsia="Calibri" w:hAnsi="Palatino Linotype" w:cs="Tahoma"/>
          <w:bCs/>
          <w:sz w:val="22"/>
          <w:szCs w:val="22"/>
          <w:lang w:eastAsia="en-US"/>
        </w:rPr>
        <w:t>o</w:t>
      </w:r>
      <w:r w:rsidR="00173624" w:rsidRPr="00264223">
        <w:rPr>
          <w:rFonts w:ascii="Palatino Linotype" w:eastAsia="Calibri" w:hAnsi="Palatino Linotype" w:cs="Tahoma"/>
          <w:bCs/>
          <w:sz w:val="22"/>
          <w:szCs w:val="22"/>
          <w:lang w:eastAsia="en-US"/>
        </w:rPr>
        <w:t xml:space="preserve"> determinar posibles violaciones al derecho de acceso a la información, toda vez que este Organismo Autónomo, advirtió la falta de respuesta del Sujeto Obligado, se considera procedente dar vista </w:t>
      </w:r>
      <w:r w:rsidR="00173624" w:rsidRPr="00264223">
        <w:rPr>
          <w:rFonts w:ascii="Palatino Linotype" w:eastAsia="Calibri" w:hAnsi="Palatino Linotype" w:cs="Tahoma"/>
          <w:bCs/>
          <w:sz w:val="22"/>
          <w:szCs w:val="22"/>
          <w:lang w:val="es-ES_tradnl" w:eastAsia="en-US"/>
        </w:rPr>
        <w:t>al Contralor Interno y Titular del Órgano de Control y Vigilancia de este Instituto</w:t>
      </w:r>
      <w:r w:rsidR="005550E6">
        <w:rPr>
          <w:rFonts w:ascii="Palatino Linotype" w:eastAsia="Calibri" w:hAnsi="Palatino Linotype" w:cs="Tahoma"/>
          <w:bCs/>
          <w:sz w:val="22"/>
          <w:szCs w:val="22"/>
          <w:lang w:val="es-ES_tradnl" w:eastAsia="en-US"/>
        </w:rPr>
        <w:t xml:space="preserve"> para que resuelva lo conducente</w:t>
      </w:r>
      <w:r w:rsidR="00173624" w:rsidRPr="00264223">
        <w:rPr>
          <w:rFonts w:ascii="Palatino Linotype" w:eastAsia="Calibri" w:hAnsi="Palatino Linotype" w:cs="Tahoma"/>
          <w:bCs/>
          <w:sz w:val="22"/>
          <w:szCs w:val="22"/>
          <w:lang w:eastAsia="en-US"/>
        </w:rPr>
        <w:t>.</w:t>
      </w:r>
    </w:p>
    <w:p w14:paraId="23FFA13F" w14:textId="77777777" w:rsidR="00173624" w:rsidRDefault="00173624" w:rsidP="00173624">
      <w:pPr>
        <w:spacing w:line="360" w:lineRule="auto"/>
        <w:ind w:right="-93"/>
        <w:jc w:val="both"/>
        <w:rPr>
          <w:rFonts w:ascii="Palatino Linotype" w:eastAsia="Calibri" w:hAnsi="Palatino Linotype" w:cs="Tahoma"/>
          <w:bCs/>
          <w:sz w:val="22"/>
          <w:szCs w:val="22"/>
          <w:lang w:eastAsia="en-US"/>
        </w:rPr>
      </w:pPr>
    </w:p>
    <w:p w14:paraId="20D9A171" w14:textId="77777777" w:rsidR="00173624" w:rsidRDefault="00173624" w:rsidP="00173624">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lo expuesto y fundado, este Pleno:</w:t>
      </w:r>
    </w:p>
    <w:p w14:paraId="1FE4C815" w14:textId="77777777" w:rsidR="00D62716" w:rsidRDefault="00D62716" w:rsidP="00C86499">
      <w:pPr>
        <w:spacing w:line="360" w:lineRule="auto"/>
        <w:jc w:val="both"/>
        <w:rPr>
          <w:rFonts w:ascii="Palatino Linotype" w:hAnsi="Palatino Linotype" w:cs="Tahoma"/>
          <w:b/>
          <w:sz w:val="22"/>
          <w:szCs w:val="22"/>
        </w:rPr>
      </w:pPr>
    </w:p>
    <w:p w14:paraId="1938D6C4" w14:textId="77777777" w:rsidR="00FE39F9" w:rsidRDefault="00FE39F9" w:rsidP="00C86499">
      <w:pPr>
        <w:spacing w:line="360" w:lineRule="auto"/>
        <w:jc w:val="center"/>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RESUELVE:</w:t>
      </w:r>
    </w:p>
    <w:p w14:paraId="247AE33B" w14:textId="27A09091" w:rsidR="005550E6" w:rsidRPr="00264223" w:rsidRDefault="005550E6" w:rsidP="005550E6">
      <w:pPr>
        <w:shd w:val="clear" w:color="auto" w:fill="FFFFFF" w:themeFill="background1"/>
        <w:spacing w:line="360" w:lineRule="auto"/>
        <w:jc w:val="both"/>
        <w:rPr>
          <w:rFonts w:ascii="Palatino Linotype" w:eastAsia="Calibri" w:hAnsi="Palatino Linotype" w:cs="Tahoma"/>
          <w:bCs/>
          <w:sz w:val="22"/>
          <w:szCs w:val="22"/>
          <w:lang w:eastAsia="en-US"/>
        </w:rPr>
      </w:pPr>
      <w:r w:rsidRPr="00264223">
        <w:rPr>
          <w:rFonts w:ascii="Palatino Linotype" w:eastAsia="Calibri" w:hAnsi="Palatino Linotype" w:cs="Tahoma"/>
          <w:b/>
          <w:bCs/>
          <w:sz w:val="22"/>
          <w:szCs w:val="22"/>
          <w:lang w:eastAsia="en-US"/>
        </w:rPr>
        <w:t xml:space="preserve">PRIMERO. </w:t>
      </w:r>
      <w:r w:rsidRPr="00264223">
        <w:rPr>
          <w:rFonts w:ascii="Palatino Linotype" w:eastAsia="Calibri" w:hAnsi="Palatino Linotype" w:cs="Tahoma"/>
          <w:bCs/>
          <w:sz w:val="22"/>
          <w:szCs w:val="22"/>
          <w:lang w:eastAsia="en-US"/>
        </w:rPr>
        <w:t xml:space="preserve">Resultan </w:t>
      </w:r>
      <w:r w:rsidRPr="00264223">
        <w:rPr>
          <w:rFonts w:ascii="Palatino Linotype" w:eastAsia="Calibri" w:hAnsi="Palatino Linotype" w:cs="Tahoma"/>
          <w:b/>
          <w:bCs/>
          <w:sz w:val="22"/>
          <w:szCs w:val="22"/>
          <w:lang w:eastAsia="en-US"/>
        </w:rPr>
        <w:t>FUNDADAS</w:t>
      </w:r>
      <w:r w:rsidRPr="00264223">
        <w:rPr>
          <w:rFonts w:ascii="Palatino Linotype" w:eastAsia="Calibri" w:hAnsi="Palatino Linotype" w:cs="Tahoma"/>
          <w:bCs/>
          <w:sz w:val="22"/>
          <w:szCs w:val="22"/>
          <w:lang w:eastAsia="en-US"/>
        </w:rPr>
        <w:t xml:space="preserve"> las razones o motivos de inconformidad hechos valer por </w:t>
      </w:r>
      <w:r>
        <w:rPr>
          <w:rFonts w:ascii="Palatino Linotype" w:eastAsia="Calibri" w:hAnsi="Palatino Linotype" w:cs="Tahoma"/>
          <w:bCs/>
          <w:sz w:val="22"/>
          <w:szCs w:val="22"/>
          <w:lang w:eastAsia="en-US"/>
        </w:rPr>
        <w:t>la</w:t>
      </w:r>
      <w:r w:rsidRPr="00264223">
        <w:rPr>
          <w:rFonts w:ascii="Palatino Linotype" w:eastAsia="Calibri" w:hAnsi="Palatino Linotype" w:cs="Tahoma"/>
          <w:bCs/>
          <w:sz w:val="22"/>
          <w:szCs w:val="22"/>
          <w:lang w:eastAsia="en-US"/>
        </w:rPr>
        <w:t xml:space="preserve"> Recurrente, en términos de</w:t>
      </w:r>
      <w:r>
        <w:rPr>
          <w:rFonts w:ascii="Palatino Linotype" w:eastAsia="Calibri" w:hAnsi="Palatino Linotype" w:cs="Tahoma"/>
          <w:bCs/>
          <w:sz w:val="22"/>
          <w:szCs w:val="22"/>
          <w:lang w:eastAsia="en-US"/>
        </w:rPr>
        <w:t xml:space="preserve"> los</w:t>
      </w:r>
      <w:r w:rsidRPr="00264223">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C</w:t>
      </w:r>
      <w:r w:rsidRPr="00264223">
        <w:rPr>
          <w:rFonts w:ascii="Palatino Linotype" w:eastAsia="Calibri" w:hAnsi="Palatino Linotype" w:cs="Tahoma"/>
          <w:bCs/>
          <w:sz w:val="22"/>
          <w:szCs w:val="22"/>
          <w:lang w:eastAsia="en-US"/>
        </w:rPr>
        <w:t>onsiderando</w:t>
      </w:r>
      <w:r>
        <w:rPr>
          <w:rFonts w:ascii="Palatino Linotype" w:eastAsia="Calibri" w:hAnsi="Palatino Linotype" w:cs="Tahoma"/>
          <w:bCs/>
          <w:sz w:val="22"/>
          <w:szCs w:val="22"/>
          <w:lang w:eastAsia="en-US"/>
        </w:rPr>
        <w:t>s</w:t>
      </w:r>
      <w:r>
        <w:rPr>
          <w:rFonts w:ascii="Palatino Linotype" w:eastAsia="Calibri" w:hAnsi="Palatino Linotype" w:cs="Tahoma"/>
          <w:b/>
          <w:bCs/>
          <w:sz w:val="22"/>
          <w:szCs w:val="22"/>
          <w:lang w:eastAsia="en-US"/>
        </w:rPr>
        <w:t xml:space="preserve"> QUINTO, SEXTO</w:t>
      </w:r>
      <w:r w:rsidRPr="003F01D6">
        <w:rPr>
          <w:rFonts w:ascii="Palatino Linotype" w:eastAsia="Calibri" w:hAnsi="Palatino Linotype" w:cs="Tahoma"/>
          <w:b/>
          <w:bCs/>
          <w:sz w:val="22"/>
          <w:szCs w:val="22"/>
          <w:lang w:eastAsia="en-US"/>
        </w:rPr>
        <w:t xml:space="preserve"> y </w:t>
      </w:r>
      <w:r>
        <w:rPr>
          <w:rFonts w:ascii="Palatino Linotype" w:eastAsia="Calibri" w:hAnsi="Palatino Linotype" w:cs="Tahoma"/>
          <w:b/>
          <w:bCs/>
          <w:sz w:val="22"/>
          <w:szCs w:val="22"/>
          <w:lang w:eastAsia="en-US"/>
        </w:rPr>
        <w:t>SÉPTIMO</w:t>
      </w:r>
      <w:r w:rsidRPr="00264223">
        <w:rPr>
          <w:rFonts w:ascii="Palatino Linotype" w:eastAsia="Calibri" w:hAnsi="Palatino Linotype" w:cs="Tahoma"/>
          <w:bCs/>
          <w:sz w:val="22"/>
          <w:szCs w:val="22"/>
          <w:lang w:eastAsia="en-US"/>
        </w:rPr>
        <w:t xml:space="preserve"> de la presente </w:t>
      </w:r>
      <w:r>
        <w:rPr>
          <w:rFonts w:ascii="Palatino Linotype" w:eastAsia="Calibri" w:hAnsi="Palatino Linotype" w:cs="Tahoma"/>
          <w:bCs/>
          <w:sz w:val="22"/>
          <w:szCs w:val="22"/>
          <w:lang w:eastAsia="en-US"/>
        </w:rPr>
        <w:t>R</w:t>
      </w:r>
      <w:r w:rsidRPr="00264223">
        <w:rPr>
          <w:rFonts w:ascii="Palatino Linotype" w:eastAsia="Calibri" w:hAnsi="Palatino Linotype" w:cs="Tahoma"/>
          <w:bCs/>
          <w:sz w:val="22"/>
          <w:szCs w:val="22"/>
          <w:lang w:eastAsia="en-US"/>
        </w:rPr>
        <w:t>esolución.</w:t>
      </w:r>
    </w:p>
    <w:p w14:paraId="196C1CD0" w14:textId="77777777" w:rsidR="005550E6" w:rsidRDefault="005550E6" w:rsidP="005550E6">
      <w:pPr>
        <w:shd w:val="clear" w:color="auto" w:fill="FFFFFF" w:themeFill="background1"/>
        <w:spacing w:line="360" w:lineRule="auto"/>
        <w:jc w:val="both"/>
        <w:rPr>
          <w:rFonts w:ascii="Palatino Linotype" w:eastAsia="Calibri" w:hAnsi="Palatino Linotype" w:cs="Tahoma"/>
          <w:bCs/>
          <w:sz w:val="22"/>
          <w:szCs w:val="22"/>
          <w:lang w:eastAsia="en-US"/>
        </w:rPr>
      </w:pPr>
    </w:p>
    <w:p w14:paraId="639A0AE3" w14:textId="552636DF" w:rsidR="005550E6" w:rsidRDefault="005550E6" w:rsidP="005550E6">
      <w:pPr>
        <w:spacing w:line="360" w:lineRule="auto"/>
        <w:ind w:right="-93"/>
        <w:jc w:val="both"/>
        <w:rPr>
          <w:rFonts w:ascii="Palatino Linotype" w:hAnsi="Palatino Linotype" w:cs="Tahoma"/>
          <w:sz w:val="22"/>
          <w:lang w:val="es-ES"/>
        </w:rPr>
      </w:pPr>
      <w:r w:rsidRPr="00264223">
        <w:rPr>
          <w:rFonts w:ascii="Palatino Linotype" w:eastAsia="Calibri" w:hAnsi="Palatino Linotype" w:cs="Tahoma"/>
          <w:b/>
          <w:bCs/>
          <w:sz w:val="22"/>
          <w:szCs w:val="22"/>
          <w:lang w:eastAsia="en-US"/>
        </w:rPr>
        <w:t>SEGUNDO.</w:t>
      </w:r>
      <w:r w:rsidRPr="00264223">
        <w:rPr>
          <w:rFonts w:ascii="Palatino Linotype" w:eastAsia="Calibri" w:hAnsi="Palatino Linotype" w:cs="Tahoma"/>
          <w:sz w:val="22"/>
          <w:szCs w:val="22"/>
          <w:lang w:eastAsia="es-MX"/>
        </w:rPr>
        <w:t xml:space="preserve">  Se </w:t>
      </w:r>
      <w:r w:rsidRPr="00264223">
        <w:rPr>
          <w:rFonts w:ascii="Palatino Linotype" w:eastAsia="Calibri" w:hAnsi="Palatino Linotype" w:cs="Tahoma"/>
          <w:b/>
          <w:sz w:val="22"/>
          <w:szCs w:val="22"/>
          <w:lang w:eastAsia="es-MX"/>
        </w:rPr>
        <w:t xml:space="preserve">ORDENA </w:t>
      </w:r>
      <w:r>
        <w:rPr>
          <w:rFonts w:ascii="Palatino Linotype" w:eastAsia="Calibri" w:hAnsi="Palatino Linotype" w:cs="Tahoma"/>
          <w:sz w:val="22"/>
          <w:szCs w:val="22"/>
          <w:lang w:eastAsia="es-MX"/>
        </w:rPr>
        <w:t xml:space="preserve">a la </w:t>
      </w:r>
      <w:r>
        <w:rPr>
          <w:rFonts w:ascii="Palatino Linotype" w:eastAsia="Calibri" w:hAnsi="Palatino Linotype" w:cs="Tahoma"/>
          <w:sz w:val="22"/>
          <w:szCs w:val="22"/>
          <w:lang w:eastAsia="en-US"/>
        </w:rPr>
        <w:t>Agrupación de Trabajadores Académicos al Servicio del Colegio de Estudios Científicos y Tecnológicos del Estado de México</w:t>
      </w:r>
      <w:r w:rsidRPr="00264223">
        <w:rPr>
          <w:rFonts w:ascii="Palatino Linotype" w:eastAsia="Calibri" w:hAnsi="Palatino Linotype" w:cs="Tahoma"/>
          <w:sz w:val="22"/>
          <w:szCs w:val="22"/>
          <w:lang w:eastAsia="es-MX"/>
        </w:rPr>
        <w:t xml:space="preserve">, </w:t>
      </w:r>
      <w:r w:rsidRPr="00994396">
        <w:rPr>
          <w:rFonts w:ascii="Palatino Linotype" w:hAnsi="Palatino Linotype" w:cs="Tahoma"/>
          <w:sz w:val="22"/>
        </w:rPr>
        <w:t>a efecto de que,</w:t>
      </w:r>
      <w:r>
        <w:rPr>
          <w:rFonts w:ascii="Palatino Linotype" w:hAnsi="Palatino Linotype" w:cs="Tahoma"/>
          <w:sz w:val="22"/>
        </w:rPr>
        <w:t xml:space="preserve"> previa búsqueda exhaustiva y razonable,</w:t>
      </w:r>
      <w:r w:rsidRPr="00994396">
        <w:rPr>
          <w:rFonts w:ascii="Palatino Linotype" w:hAnsi="Palatino Linotype" w:cs="Tahoma"/>
          <w:sz w:val="22"/>
        </w:rPr>
        <w:t xml:space="preserve"> </w:t>
      </w:r>
      <w:r>
        <w:rPr>
          <w:rFonts w:ascii="Palatino Linotype" w:hAnsi="Palatino Linotype" w:cs="Tahoma"/>
          <w:sz w:val="22"/>
        </w:rPr>
        <w:t xml:space="preserve">entregue, de ser procedente en versión pública, a través del </w:t>
      </w:r>
      <w:r w:rsidRPr="00994396">
        <w:rPr>
          <w:rFonts w:ascii="Palatino Linotype" w:hAnsi="Palatino Linotype" w:cs="Tahoma"/>
          <w:sz w:val="22"/>
          <w:lang w:val="es-ES"/>
        </w:rPr>
        <w:t>Sistema de Acceso a la Información Mexiquense (SAIMEX)</w:t>
      </w:r>
      <w:r>
        <w:rPr>
          <w:rFonts w:ascii="Palatino Linotype" w:hAnsi="Palatino Linotype" w:cs="Tahoma"/>
          <w:sz w:val="22"/>
          <w:lang w:val="es-ES"/>
        </w:rPr>
        <w:t>, los documentos donde conste</w:t>
      </w:r>
      <w:r w:rsidRPr="00994396">
        <w:rPr>
          <w:rFonts w:ascii="Palatino Linotype" w:hAnsi="Palatino Linotype" w:cs="Tahoma"/>
          <w:sz w:val="22"/>
          <w:lang w:val="es-ES"/>
        </w:rPr>
        <w:t>, lo siguiente:</w:t>
      </w:r>
    </w:p>
    <w:p w14:paraId="2618E7A1" w14:textId="77777777" w:rsidR="005550E6" w:rsidRDefault="005550E6" w:rsidP="00C86499">
      <w:pPr>
        <w:spacing w:line="360" w:lineRule="auto"/>
        <w:jc w:val="center"/>
        <w:rPr>
          <w:rFonts w:ascii="Palatino Linotype" w:hAnsi="Palatino Linotype" w:cs="Tahoma"/>
          <w:b/>
          <w:bCs/>
          <w:sz w:val="22"/>
          <w:szCs w:val="22"/>
          <w:lang w:val="es-ES_tradnl"/>
        </w:rPr>
      </w:pPr>
    </w:p>
    <w:p w14:paraId="3613FF1A" w14:textId="1C1E8D95" w:rsidR="005550E6" w:rsidRPr="005550E6" w:rsidRDefault="005550E6" w:rsidP="005550E6">
      <w:pPr>
        <w:pStyle w:val="Prrafodelista"/>
        <w:numPr>
          <w:ilvl w:val="0"/>
          <w:numId w:val="48"/>
        </w:numPr>
        <w:spacing w:line="360" w:lineRule="auto"/>
        <w:ind w:left="927" w:right="567"/>
        <w:jc w:val="both"/>
        <w:rPr>
          <w:rFonts w:ascii="Palatino Linotype" w:hAnsi="Palatino Linotype" w:cs="Tahoma"/>
          <w:bCs/>
          <w:szCs w:val="22"/>
          <w:lang w:val="es-ES_tradnl"/>
        </w:rPr>
      </w:pPr>
      <w:r w:rsidRPr="005550E6">
        <w:rPr>
          <w:rFonts w:ascii="Palatino Linotype" w:hAnsi="Palatino Linotype" w:cs="Tahoma"/>
          <w:bCs/>
          <w:szCs w:val="22"/>
          <w:lang w:val="es-ES_tradnl"/>
        </w:rPr>
        <w:t>Los eventos sindicales que organiz</w:t>
      </w:r>
      <w:r w:rsidR="001A18A5">
        <w:rPr>
          <w:rFonts w:ascii="Palatino Linotype" w:hAnsi="Palatino Linotype" w:cs="Tahoma"/>
          <w:bCs/>
          <w:szCs w:val="22"/>
          <w:lang w:val="es-ES_tradnl"/>
        </w:rPr>
        <w:t>ó</w:t>
      </w:r>
      <w:r w:rsidRPr="005550E6">
        <w:rPr>
          <w:rFonts w:ascii="Palatino Linotype" w:hAnsi="Palatino Linotype" w:cs="Tahoma"/>
          <w:bCs/>
          <w:szCs w:val="22"/>
          <w:lang w:val="es-ES_tradnl"/>
        </w:rPr>
        <w:t xml:space="preserve"> el Sujeto Obligado, con los recursos públicos entregados por el Colegio de Estudios Científicos y Tecnológicos del Estado de México, </w:t>
      </w:r>
      <w:r w:rsidR="001A18A5">
        <w:rPr>
          <w:rFonts w:ascii="Palatino Linotype" w:hAnsi="Palatino Linotype" w:cs="Tahoma"/>
          <w:bCs/>
          <w:szCs w:val="22"/>
          <w:lang w:val="es-ES_tradnl"/>
        </w:rPr>
        <w:t>de</w:t>
      </w:r>
      <w:r w:rsidR="00F566B8">
        <w:rPr>
          <w:rFonts w:ascii="Palatino Linotype" w:hAnsi="Palatino Linotype" w:cs="Tahoma"/>
          <w:bCs/>
          <w:szCs w:val="22"/>
          <w:lang w:val="es-ES_tradnl"/>
        </w:rPr>
        <w:t>l uno de</w:t>
      </w:r>
      <w:r w:rsidR="001A18A5">
        <w:rPr>
          <w:rFonts w:ascii="Palatino Linotype" w:hAnsi="Palatino Linotype" w:cs="Tahoma"/>
          <w:bCs/>
          <w:szCs w:val="22"/>
          <w:lang w:val="es-ES_tradnl"/>
        </w:rPr>
        <w:t xml:space="preserve"> enero </w:t>
      </w:r>
      <w:r w:rsidR="00F566B8">
        <w:rPr>
          <w:rFonts w:ascii="Palatino Linotype" w:hAnsi="Palatino Linotype" w:cs="Tahoma"/>
          <w:bCs/>
          <w:szCs w:val="22"/>
          <w:lang w:val="es-ES_tradnl"/>
        </w:rPr>
        <w:t>a</w:t>
      </w:r>
      <w:r w:rsidR="001A18A5">
        <w:rPr>
          <w:rFonts w:ascii="Palatino Linotype" w:hAnsi="Palatino Linotype" w:cs="Tahoma"/>
          <w:bCs/>
          <w:szCs w:val="22"/>
          <w:lang w:val="es-ES_tradnl"/>
        </w:rPr>
        <w:t>l tres de diciembre de</w:t>
      </w:r>
      <w:r w:rsidRPr="005550E6">
        <w:rPr>
          <w:rFonts w:ascii="Palatino Linotype" w:hAnsi="Palatino Linotype" w:cs="Tahoma"/>
          <w:bCs/>
          <w:szCs w:val="22"/>
          <w:lang w:val="es-ES_tradnl"/>
        </w:rPr>
        <w:t xml:space="preserve"> dos mil dieciocho.</w:t>
      </w:r>
    </w:p>
    <w:p w14:paraId="5668842B" w14:textId="77777777" w:rsidR="001C5C7A" w:rsidRDefault="001C5C7A" w:rsidP="00C86499">
      <w:pPr>
        <w:spacing w:line="360" w:lineRule="auto"/>
        <w:jc w:val="center"/>
        <w:rPr>
          <w:rFonts w:ascii="Palatino Linotype" w:hAnsi="Palatino Linotype" w:cs="Tahoma"/>
          <w:b/>
          <w:bCs/>
          <w:sz w:val="22"/>
          <w:szCs w:val="22"/>
          <w:lang w:val="es-ES_tradnl"/>
        </w:rPr>
      </w:pPr>
    </w:p>
    <w:p w14:paraId="28FBFABE" w14:textId="3C6545F1" w:rsidR="005550E6" w:rsidRDefault="005550E6" w:rsidP="005550E6">
      <w:pPr>
        <w:spacing w:line="360" w:lineRule="auto"/>
        <w:jc w:val="both"/>
        <w:rPr>
          <w:rFonts w:ascii="Palatino Linotype" w:hAnsi="Palatino Linotype" w:cs="Tahoma"/>
          <w:bCs/>
          <w:sz w:val="22"/>
          <w:szCs w:val="22"/>
        </w:rPr>
      </w:pPr>
      <w:r w:rsidRPr="00E50561">
        <w:rPr>
          <w:rFonts w:ascii="Palatino Linotype" w:hAnsi="Palatino Linotype" w:cs="Tahoma"/>
          <w:bCs/>
          <w:sz w:val="22"/>
          <w:szCs w:val="22"/>
        </w:rPr>
        <w:t>En el caso de que los documentos localizados, contengan datos o información clasificada, en términos del artículo 143</w:t>
      </w:r>
      <w:r>
        <w:rPr>
          <w:rFonts w:ascii="Palatino Linotype" w:hAnsi="Palatino Linotype" w:cs="Tahoma"/>
          <w:bCs/>
          <w:sz w:val="22"/>
          <w:szCs w:val="22"/>
        </w:rPr>
        <w:t>, fracción I</w:t>
      </w:r>
      <w:r w:rsidRPr="00E50561">
        <w:rPr>
          <w:rFonts w:ascii="Palatino Linotype" w:hAnsi="Palatino Linotype" w:cs="Tahoma"/>
          <w:bCs/>
          <w:sz w:val="22"/>
          <w:szCs w:val="22"/>
        </w:rPr>
        <w:t xml:space="preserve"> de la Ley de </w:t>
      </w:r>
      <w:r w:rsidR="00DB4C50">
        <w:rPr>
          <w:rFonts w:ascii="Palatino Linotype" w:hAnsi="Palatino Linotype" w:cs="Tahoma"/>
          <w:bCs/>
          <w:sz w:val="22"/>
          <w:szCs w:val="22"/>
        </w:rPr>
        <w:t>Transparencia y Acceso a la Información Pública del Estado de  México y Municipios</w:t>
      </w:r>
      <w:r w:rsidRPr="00E50561">
        <w:rPr>
          <w:rFonts w:ascii="Palatino Linotype" w:hAnsi="Palatino Linotype" w:cs="Tahoma"/>
          <w:bCs/>
          <w:sz w:val="22"/>
          <w:szCs w:val="22"/>
        </w:rPr>
        <w:t>, el Sujeto Obligado deberá elaborar las versiones públicas respectivas. En ese tenor, deberá emitir y entregar la resolución de su Comité de Transparencia, en donde, de manera fundada y motivada, confirme dicha clasificación</w:t>
      </w:r>
      <w:r w:rsidR="009841D5">
        <w:rPr>
          <w:rFonts w:ascii="Palatino Linotype" w:hAnsi="Palatino Linotype" w:cs="Tahoma"/>
          <w:bCs/>
          <w:sz w:val="22"/>
          <w:szCs w:val="22"/>
        </w:rPr>
        <w:t xml:space="preserve"> de acuerdo con lo dispuesto en los artículos 49, fracciones II y VIII y 149 de la Ley en cita</w:t>
      </w:r>
      <w:r w:rsidRPr="00E50561">
        <w:rPr>
          <w:rFonts w:ascii="Palatino Linotype" w:hAnsi="Palatino Linotype" w:cs="Tahoma"/>
          <w:bCs/>
          <w:sz w:val="22"/>
          <w:szCs w:val="22"/>
        </w:rPr>
        <w:t>.</w:t>
      </w:r>
    </w:p>
    <w:p w14:paraId="22C5D8DE" w14:textId="77777777" w:rsidR="000437E1" w:rsidRDefault="000437E1" w:rsidP="00C86499">
      <w:pPr>
        <w:shd w:val="clear" w:color="auto" w:fill="FFFFFF" w:themeFill="background1"/>
        <w:spacing w:line="360" w:lineRule="auto"/>
        <w:jc w:val="both"/>
        <w:rPr>
          <w:rFonts w:ascii="Palatino Linotype" w:hAnsi="Palatino Linotype" w:cs="Tahoma"/>
          <w:sz w:val="22"/>
          <w:szCs w:val="22"/>
        </w:rPr>
      </w:pPr>
    </w:p>
    <w:p w14:paraId="231F9204" w14:textId="77777777" w:rsidR="005550E6" w:rsidRPr="00264223" w:rsidRDefault="005550E6" w:rsidP="005550E6">
      <w:pPr>
        <w:spacing w:line="360" w:lineRule="auto"/>
        <w:jc w:val="both"/>
        <w:rPr>
          <w:rFonts w:ascii="Palatino Linotype" w:hAnsi="Palatino Linotype" w:cs="Tahoma"/>
          <w:i/>
          <w:sz w:val="22"/>
          <w:szCs w:val="22"/>
        </w:rPr>
      </w:pPr>
      <w:r w:rsidRPr="00264223">
        <w:rPr>
          <w:rFonts w:ascii="Palatino Linotype" w:eastAsia="Calibri" w:hAnsi="Palatino Linotype" w:cs="Tahoma"/>
          <w:b/>
          <w:bCs/>
          <w:sz w:val="22"/>
          <w:szCs w:val="22"/>
          <w:lang w:eastAsia="en-US"/>
        </w:rPr>
        <w:t>TERCERO.</w:t>
      </w:r>
      <w:r w:rsidRPr="00264223">
        <w:rPr>
          <w:rFonts w:ascii="Palatino Linotype" w:hAnsi="Palatino Linotype" w:cs="Tahoma"/>
          <w:color w:val="000000" w:themeColor="text1"/>
          <w:sz w:val="22"/>
          <w:szCs w:val="22"/>
        </w:rPr>
        <w:t xml:space="preserve"> </w:t>
      </w:r>
      <w:r w:rsidRPr="00264223">
        <w:rPr>
          <w:rFonts w:ascii="Palatino Linotype" w:hAnsi="Palatino Linotype" w:cs="Tahoma"/>
          <w:b/>
          <w:sz w:val="22"/>
          <w:szCs w:val="22"/>
        </w:rPr>
        <w:t xml:space="preserve">NOTIFÍQUESE </w:t>
      </w:r>
      <w:r w:rsidRPr="00264223">
        <w:rPr>
          <w:rFonts w:ascii="Palatino Linotype" w:hAnsi="Palatino Linotype" w:cs="Tahoma"/>
          <w:sz w:val="22"/>
          <w:szCs w:val="22"/>
        </w:rPr>
        <w:t xml:space="preserve">la presente resolución al Titular de la Unidad de Transparencia del Sujeto Obligado, para que conforme al artículo 186 último párrafo, 189 segundo párrafo y </w:t>
      </w:r>
      <w:r w:rsidRPr="00264223">
        <w:rPr>
          <w:rFonts w:ascii="Palatino Linotype" w:hAnsi="Palatino Linotype" w:cs="Tahoma"/>
          <w:sz w:val="22"/>
          <w:szCs w:val="22"/>
        </w:rPr>
        <w:lastRenderedPageBreak/>
        <w:t>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0D315762" w14:textId="77777777" w:rsidR="005550E6" w:rsidRPr="00264223" w:rsidRDefault="005550E6" w:rsidP="005550E6">
      <w:pPr>
        <w:shd w:val="clear" w:color="auto" w:fill="FFFFFF" w:themeFill="background1"/>
        <w:spacing w:line="360" w:lineRule="auto"/>
        <w:jc w:val="both"/>
        <w:rPr>
          <w:rFonts w:ascii="Palatino Linotype" w:eastAsia="Calibri" w:hAnsi="Palatino Linotype" w:cs="Tahoma"/>
          <w:sz w:val="22"/>
          <w:szCs w:val="22"/>
          <w:lang w:eastAsia="es-MX"/>
        </w:rPr>
      </w:pPr>
    </w:p>
    <w:p w14:paraId="38F1F95C" w14:textId="77777777" w:rsidR="005550E6" w:rsidRDefault="005550E6" w:rsidP="005550E6">
      <w:pPr>
        <w:shd w:val="clear" w:color="auto" w:fill="FFFFFF" w:themeFill="background1"/>
        <w:spacing w:line="360" w:lineRule="auto"/>
        <w:jc w:val="both"/>
        <w:rPr>
          <w:rFonts w:ascii="Palatino Linotype" w:hAnsi="Palatino Linotype" w:cs="Tahoma"/>
          <w:sz w:val="22"/>
          <w:szCs w:val="22"/>
        </w:rPr>
      </w:pPr>
      <w:r w:rsidRPr="00264223">
        <w:rPr>
          <w:rFonts w:ascii="Palatino Linotype" w:eastAsia="Calibri" w:hAnsi="Palatino Linotype" w:cs="Tahoma"/>
          <w:b/>
          <w:sz w:val="22"/>
          <w:szCs w:val="22"/>
          <w:lang w:eastAsia="es-MX"/>
        </w:rPr>
        <w:t>CUARTO</w:t>
      </w:r>
      <w:r w:rsidRPr="00264223">
        <w:rPr>
          <w:rFonts w:ascii="Palatino Linotype" w:eastAsia="Calibri" w:hAnsi="Palatino Linotype" w:cs="Tahoma"/>
          <w:b/>
          <w:bCs/>
          <w:sz w:val="22"/>
          <w:szCs w:val="22"/>
          <w:lang w:eastAsia="en-US"/>
        </w:rPr>
        <w:t>.</w:t>
      </w:r>
      <w:r w:rsidRPr="00264223">
        <w:rPr>
          <w:rFonts w:ascii="Palatino Linotype" w:eastAsia="Calibri" w:hAnsi="Palatino Linotype" w:cs="Tahoma"/>
          <w:sz w:val="22"/>
          <w:szCs w:val="22"/>
          <w:lang w:eastAsia="es-MX"/>
        </w:rPr>
        <w:t xml:space="preserve"> </w:t>
      </w:r>
      <w:r w:rsidRPr="00264223">
        <w:rPr>
          <w:rFonts w:ascii="Palatino Linotype" w:hAnsi="Palatino Linotype" w:cs="Tahoma"/>
          <w:b/>
          <w:sz w:val="22"/>
          <w:szCs w:val="22"/>
        </w:rPr>
        <w:t>NOTIFÍQUESE</w:t>
      </w:r>
      <w:r w:rsidRPr="00264223">
        <w:rPr>
          <w:rFonts w:ascii="Palatino Linotype" w:hAnsi="Palatino Linotype" w:cs="Tahoma"/>
          <w:sz w:val="22"/>
          <w:szCs w:val="22"/>
        </w:rPr>
        <w:t xml:space="preserve"> a</w:t>
      </w:r>
      <w:r>
        <w:rPr>
          <w:rFonts w:ascii="Palatino Linotype" w:hAnsi="Palatino Linotype" w:cs="Tahoma"/>
          <w:sz w:val="22"/>
          <w:szCs w:val="22"/>
        </w:rPr>
        <w:t xml:space="preserve"> </w:t>
      </w:r>
      <w:r w:rsidRPr="00264223">
        <w:rPr>
          <w:rFonts w:ascii="Palatino Linotype" w:hAnsi="Palatino Linotype" w:cs="Tahoma"/>
          <w:sz w:val="22"/>
          <w:szCs w:val="22"/>
        </w:rPr>
        <w:t>l</w:t>
      </w:r>
      <w:r>
        <w:rPr>
          <w:rFonts w:ascii="Palatino Linotype" w:hAnsi="Palatino Linotype" w:cs="Tahoma"/>
          <w:sz w:val="22"/>
          <w:szCs w:val="22"/>
        </w:rPr>
        <w:t xml:space="preserve">a </w:t>
      </w:r>
      <w:r w:rsidRPr="00264223">
        <w:rPr>
          <w:rFonts w:ascii="Palatino Linotype" w:hAnsi="Palatino Linotype" w:cs="Tahoma"/>
          <w:sz w:val="22"/>
          <w:szCs w:val="22"/>
        </w:rPr>
        <w:t>Recurrente la presente Resolución, asimismo, se hace de su conocimiento que de conformidad con lo establecido en el artículo 196 de la Ley de Transparencia y Acceso a la Información Pública del Estado de México y Municipios</w:t>
      </w:r>
      <w:r>
        <w:rPr>
          <w:rFonts w:ascii="Palatino Linotype" w:hAnsi="Palatino Linotype" w:cs="Tahoma"/>
          <w:sz w:val="22"/>
          <w:szCs w:val="22"/>
        </w:rPr>
        <w:t>,</w:t>
      </w:r>
      <w:r w:rsidRPr="00264223">
        <w:rPr>
          <w:rFonts w:ascii="Palatino Linotype" w:hAnsi="Palatino Linotype" w:cs="Tahoma"/>
          <w:sz w:val="22"/>
          <w:szCs w:val="22"/>
        </w:rPr>
        <w:t xml:space="preserve"> podrá promover el Juicio de Amparo en los términos de las leyes aplicables.</w:t>
      </w:r>
    </w:p>
    <w:p w14:paraId="35F7FF16" w14:textId="77777777" w:rsidR="005550E6" w:rsidRDefault="005550E6" w:rsidP="005550E6">
      <w:pPr>
        <w:shd w:val="clear" w:color="auto" w:fill="FFFFFF" w:themeFill="background1"/>
        <w:spacing w:line="360" w:lineRule="auto"/>
        <w:jc w:val="both"/>
        <w:rPr>
          <w:rFonts w:ascii="Palatino Linotype" w:hAnsi="Palatino Linotype" w:cs="Tahoma"/>
          <w:sz w:val="22"/>
          <w:szCs w:val="22"/>
        </w:rPr>
      </w:pPr>
    </w:p>
    <w:p w14:paraId="0601BF78" w14:textId="77777777" w:rsidR="005550E6" w:rsidRPr="00B223FD" w:rsidRDefault="005550E6" w:rsidP="005550E6">
      <w:pPr>
        <w:shd w:val="clear" w:color="auto" w:fill="FFFFFF" w:themeFill="background1"/>
        <w:spacing w:line="360" w:lineRule="auto"/>
        <w:jc w:val="both"/>
        <w:rPr>
          <w:rFonts w:ascii="Palatino Linotype" w:hAnsi="Palatino Linotype" w:cs="Tahoma"/>
          <w:b/>
          <w:sz w:val="22"/>
          <w:szCs w:val="22"/>
        </w:rPr>
      </w:pPr>
      <w:r w:rsidRPr="00B223FD">
        <w:rPr>
          <w:rFonts w:ascii="Palatino Linotype" w:hAnsi="Palatino Linotype" w:cs="Tahoma"/>
          <w:b/>
          <w:sz w:val="22"/>
          <w:szCs w:val="22"/>
        </w:rPr>
        <w:t xml:space="preserve">QUINTO. </w:t>
      </w:r>
      <w:r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Pr>
          <w:rFonts w:ascii="Palatino Linotype" w:eastAsia="Calibri" w:hAnsi="Palatino Linotype" w:cs="Tahoma"/>
          <w:b/>
          <w:bCs/>
          <w:caps/>
          <w:sz w:val="22"/>
          <w:szCs w:val="22"/>
          <w:lang w:val="es-ES_tradnl" w:eastAsia="en-US"/>
        </w:rPr>
        <w:t>OCTAVO</w:t>
      </w:r>
      <w:r w:rsidRPr="003F01D6">
        <w:rPr>
          <w:rFonts w:ascii="Palatino Linotype" w:eastAsia="Calibri" w:hAnsi="Palatino Linotype" w:cs="Tahoma"/>
          <w:b/>
          <w:bCs/>
          <w:sz w:val="22"/>
          <w:szCs w:val="22"/>
          <w:lang w:val="es-ES_tradnl" w:eastAsia="en-US"/>
        </w:rPr>
        <w:t xml:space="preserve"> </w:t>
      </w:r>
      <w:r w:rsidRPr="00777411">
        <w:rPr>
          <w:rFonts w:ascii="Palatino Linotype" w:eastAsia="Calibri" w:hAnsi="Palatino Linotype" w:cs="Tahoma"/>
          <w:bCs/>
          <w:sz w:val="22"/>
          <w:szCs w:val="22"/>
          <w:lang w:val="es-ES_tradnl" w:eastAsia="en-US"/>
        </w:rPr>
        <w:t xml:space="preserve">de la presente </w:t>
      </w:r>
      <w:r>
        <w:rPr>
          <w:rFonts w:ascii="Palatino Linotype" w:eastAsia="Calibri" w:hAnsi="Palatino Linotype" w:cs="Tahoma"/>
          <w:bCs/>
          <w:sz w:val="22"/>
          <w:szCs w:val="22"/>
          <w:lang w:val="es-ES_tradnl" w:eastAsia="en-US"/>
        </w:rPr>
        <w:t>R</w:t>
      </w:r>
      <w:r w:rsidRPr="00777411">
        <w:rPr>
          <w:rFonts w:ascii="Palatino Linotype" w:eastAsia="Calibri" w:hAnsi="Palatino Linotype" w:cs="Tahoma"/>
          <w:bCs/>
          <w:sz w:val="22"/>
          <w:szCs w:val="22"/>
          <w:lang w:val="es-ES_tradnl" w:eastAsia="en-US"/>
        </w:rPr>
        <w:t>esolución.</w:t>
      </w:r>
    </w:p>
    <w:p w14:paraId="65CF156D" w14:textId="77777777" w:rsidR="005550E6" w:rsidRDefault="005550E6" w:rsidP="00C86499">
      <w:pPr>
        <w:shd w:val="clear" w:color="auto" w:fill="FFFFFF" w:themeFill="background1"/>
        <w:spacing w:line="360" w:lineRule="auto"/>
        <w:jc w:val="both"/>
        <w:rPr>
          <w:rFonts w:ascii="Palatino Linotype" w:hAnsi="Palatino Linotype" w:cs="Tahoma"/>
          <w:sz w:val="22"/>
          <w:szCs w:val="22"/>
        </w:rPr>
      </w:pPr>
    </w:p>
    <w:p w14:paraId="1B1D7898" w14:textId="6EE6FFE1" w:rsidR="008A627A" w:rsidRPr="005C6C26" w:rsidRDefault="008A627A" w:rsidP="00C86499">
      <w:pPr>
        <w:spacing w:line="360" w:lineRule="auto"/>
        <w:jc w:val="both"/>
        <w:rPr>
          <w:rFonts w:ascii="Palatino Linotype" w:hAnsi="Palatino Linotype" w:cs="Tahoma"/>
          <w:sz w:val="22"/>
          <w:szCs w:val="24"/>
          <w:lang w:eastAsia="es-MX"/>
        </w:rPr>
      </w:pPr>
      <w:r w:rsidRPr="005C6C26">
        <w:rPr>
          <w:rFonts w:ascii="Palatino Linotype" w:hAnsi="Palatino Linotype" w:cs="Tahoma"/>
          <w:sz w:val="22"/>
          <w:szCs w:val="24"/>
          <w:lang w:eastAsia="es-MX"/>
        </w:rPr>
        <w:t xml:space="preserve">ASÍ, POR </w:t>
      </w:r>
      <w:r w:rsidRPr="005C6C26">
        <w:rPr>
          <w:rFonts w:ascii="Palatino Linotype" w:hAnsi="Palatino Linotype" w:cs="Tahoma"/>
          <w:b/>
          <w:sz w:val="22"/>
          <w:szCs w:val="24"/>
          <w:lang w:eastAsia="es-MX"/>
        </w:rPr>
        <w:t>UNANIMIDAD</w:t>
      </w:r>
      <w:r w:rsidRPr="005C6C26">
        <w:rPr>
          <w:rFonts w:ascii="Palatino Linotype" w:hAnsi="Palatino Linotype" w:cs="Tahoma"/>
          <w:sz w:val="22"/>
          <w:szCs w:val="24"/>
          <w:lang w:eastAsia="es-MX"/>
        </w:rPr>
        <w:t xml:space="preserve"> DE VOTOS, LO RESOLVIERON Y FIRMAN LOS COMISIONADOS DEL INSTITUTO DE TRANSPARENCIA, ACCESO A LA INFORMACIÓN PÚBLICA Y PROTECCIÓN DE DATOS PERSONALES DEL ESTADO DE MÉXICO Y MUNICIPIOS, ZULEMA MARTÍNEZ SÁNCHEZ; EVA </w:t>
      </w:r>
      <w:proofErr w:type="spellStart"/>
      <w:r w:rsidRPr="005C6C26">
        <w:rPr>
          <w:rFonts w:ascii="Palatino Linotype" w:hAnsi="Palatino Linotype" w:cs="Tahoma"/>
          <w:sz w:val="22"/>
          <w:szCs w:val="24"/>
          <w:lang w:eastAsia="es-MX"/>
        </w:rPr>
        <w:t>ABAID</w:t>
      </w:r>
      <w:proofErr w:type="spellEnd"/>
      <w:r w:rsidRPr="005C6C26">
        <w:rPr>
          <w:rFonts w:ascii="Palatino Linotype" w:hAnsi="Palatino Linotype" w:cs="Tahoma"/>
          <w:sz w:val="22"/>
          <w:szCs w:val="24"/>
          <w:lang w:eastAsia="es-MX"/>
        </w:rPr>
        <w:t xml:space="preserve"> </w:t>
      </w:r>
      <w:proofErr w:type="spellStart"/>
      <w:r w:rsidRPr="005C6C26">
        <w:rPr>
          <w:rFonts w:ascii="Palatino Linotype" w:hAnsi="Palatino Linotype" w:cs="Tahoma"/>
          <w:sz w:val="22"/>
          <w:szCs w:val="24"/>
          <w:lang w:eastAsia="es-MX"/>
        </w:rPr>
        <w:t>YAPUR</w:t>
      </w:r>
      <w:proofErr w:type="spellEnd"/>
      <w:r w:rsidRPr="005C6C26">
        <w:rPr>
          <w:rFonts w:ascii="Palatino Linotype" w:hAnsi="Palatino Linotype" w:cs="Tahoma"/>
          <w:sz w:val="22"/>
          <w:szCs w:val="24"/>
          <w:lang w:eastAsia="es-MX"/>
        </w:rPr>
        <w:t>; JOSÉ GUADALUPE LUNA HERNÁNDEZ</w:t>
      </w:r>
      <w:r w:rsidR="00366686">
        <w:rPr>
          <w:rFonts w:ascii="Palatino Linotype" w:hAnsi="Palatino Linotype" w:cs="Tahoma"/>
          <w:sz w:val="22"/>
          <w:szCs w:val="24"/>
          <w:lang w:eastAsia="es-MX"/>
        </w:rPr>
        <w:t xml:space="preserve"> (EMITIENDO VOTO PARTICULAR)</w:t>
      </w:r>
      <w:r>
        <w:rPr>
          <w:rFonts w:ascii="Palatino Linotype" w:hAnsi="Palatino Linotype" w:cs="Tahoma"/>
          <w:sz w:val="22"/>
          <w:szCs w:val="24"/>
          <w:lang w:eastAsia="es-MX"/>
        </w:rPr>
        <w:t>; JAVIER MARTÍNEZ CRUZ</w:t>
      </w:r>
      <w:r w:rsidR="00366686">
        <w:rPr>
          <w:rFonts w:ascii="Palatino Linotype" w:hAnsi="Palatino Linotype" w:cs="Tahoma"/>
          <w:sz w:val="22"/>
          <w:szCs w:val="24"/>
          <w:lang w:eastAsia="es-MX"/>
        </w:rPr>
        <w:t xml:space="preserve"> (EMITIENDO OPINIÓN PARTICULAR)</w:t>
      </w:r>
      <w:r w:rsidRPr="005C6C26">
        <w:rPr>
          <w:rFonts w:ascii="Palatino Linotype" w:hAnsi="Palatino Linotype" w:cs="Tahoma"/>
          <w:sz w:val="22"/>
          <w:szCs w:val="24"/>
          <w:lang w:eastAsia="es-MX"/>
        </w:rPr>
        <w:t xml:space="preserve"> Y LUIS GUSTAVO PARRA NORIEGA, EN LA </w:t>
      </w:r>
      <w:r w:rsidR="00BF3906">
        <w:rPr>
          <w:rFonts w:ascii="Palatino Linotype" w:hAnsi="Palatino Linotype" w:cs="Tahoma"/>
          <w:sz w:val="22"/>
          <w:szCs w:val="24"/>
          <w:lang w:eastAsia="es-MX"/>
        </w:rPr>
        <w:t>DÉCIMA</w:t>
      </w:r>
      <w:r w:rsidRPr="005C6C26">
        <w:rPr>
          <w:rFonts w:ascii="Palatino Linotype" w:hAnsi="Palatino Linotype" w:cs="Tahoma"/>
          <w:sz w:val="22"/>
          <w:szCs w:val="24"/>
          <w:lang w:eastAsia="es-MX"/>
        </w:rPr>
        <w:t xml:space="preserve"> SESIÓN ORDINARIA, CELEBRADA EL </w:t>
      </w:r>
      <w:r w:rsidR="001C5C7A">
        <w:rPr>
          <w:rFonts w:ascii="Palatino Linotype" w:hAnsi="Palatino Linotype" w:cs="Tahoma"/>
          <w:sz w:val="22"/>
          <w:szCs w:val="24"/>
          <w:lang w:eastAsia="es-MX"/>
        </w:rPr>
        <w:t>TRECE</w:t>
      </w:r>
      <w:r w:rsidR="0063119B">
        <w:rPr>
          <w:rFonts w:ascii="Palatino Linotype" w:hAnsi="Palatino Linotype" w:cs="Tahoma"/>
          <w:sz w:val="22"/>
          <w:szCs w:val="24"/>
          <w:lang w:eastAsia="es-MX"/>
        </w:rPr>
        <w:t xml:space="preserve"> DE </w:t>
      </w:r>
      <w:r w:rsidR="00BF3906">
        <w:rPr>
          <w:rFonts w:ascii="Palatino Linotype" w:hAnsi="Palatino Linotype" w:cs="Tahoma"/>
          <w:sz w:val="22"/>
          <w:szCs w:val="24"/>
          <w:lang w:eastAsia="es-MX"/>
        </w:rPr>
        <w:t>MARZO</w:t>
      </w:r>
      <w:r>
        <w:rPr>
          <w:rFonts w:ascii="Palatino Linotype" w:hAnsi="Palatino Linotype" w:cs="Tahoma"/>
          <w:sz w:val="22"/>
          <w:szCs w:val="24"/>
          <w:lang w:eastAsia="es-MX"/>
        </w:rPr>
        <w:t xml:space="preserve"> DE DOS MIL DIECINUEVE</w:t>
      </w:r>
      <w:r w:rsidRPr="005C6C26">
        <w:rPr>
          <w:rFonts w:ascii="Palatino Linotype" w:hAnsi="Palatino Linotype" w:cs="Tahoma"/>
          <w:sz w:val="22"/>
          <w:szCs w:val="24"/>
          <w:lang w:eastAsia="es-MX"/>
        </w:rPr>
        <w:t>, ANTE EL SECRETARIO TÉCNICO DEL PLENO, ALEXIS TAPIA RAMÍREZ.</w:t>
      </w:r>
    </w:p>
    <w:p w14:paraId="1C78C986" w14:textId="20879C31" w:rsidR="001C5C7A" w:rsidRDefault="001C5C7A" w:rsidP="00C86499">
      <w:pPr>
        <w:tabs>
          <w:tab w:val="left" w:pos="8931"/>
        </w:tabs>
        <w:spacing w:line="360" w:lineRule="auto"/>
        <w:ind w:right="-93"/>
        <w:rPr>
          <w:rFonts w:ascii="Palatino Linotype" w:eastAsia="Calibri" w:hAnsi="Palatino Linotype" w:cs="Tahoma"/>
          <w:b/>
          <w:bCs/>
          <w:sz w:val="22"/>
          <w:szCs w:val="22"/>
          <w:lang w:eastAsia="en-US"/>
        </w:rPr>
      </w:pPr>
    </w:p>
    <w:p w14:paraId="0D7FB602" w14:textId="77777777" w:rsidR="00970D42" w:rsidRDefault="00970D42" w:rsidP="00C86499">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8A627A" w:rsidRPr="00025F5D" w14:paraId="43765606" w14:textId="77777777" w:rsidTr="00292B26">
        <w:tc>
          <w:tcPr>
            <w:tcW w:w="9214" w:type="dxa"/>
            <w:gridSpan w:val="2"/>
          </w:tcPr>
          <w:p w14:paraId="65FAD460" w14:textId="77777777" w:rsidR="00366686" w:rsidRDefault="00366686" w:rsidP="00366686">
            <w:pPr>
              <w:tabs>
                <w:tab w:val="left" w:pos="2445"/>
                <w:tab w:val="center" w:pos="4428"/>
              </w:tabs>
              <w:spacing w:line="276" w:lineRule="auto"/>
              <w:jc w:val="center"/>
              <w:rPr>
                <w:rFonts w:ascii="Palatino Linotype" w:eastAsia="Calibri" w:hAnsi="Palatino Linotype" w:cs="Tahoma"/>
                <w:b/>
                <w:sz w:val="22"/>
                <w:szCs w:val="22"/>
                <w:lang w:eastAsia="es-MX"/>
              </w:rPr>
            </w:pPr>
          </w:p>
          <w:p w14:paraId="12DAC661" w14:textId="77777777" w:rsidR="00366686" w:rsidRDefault="00366686" w:rsidP="00366686">
            <w:pPr>
              <w:tabs>
                <w:tab w:val="left" w:pos="2445"/>
                <w:tab w:val="center" w:pos="4428"/>
              </w:tabs>
              <w:spacing w:line="276" w:lineRule="auto"/>
              <w:jc w:val="center"/>
              <w:rPr>
                <w:rFonts w:ascii="Palatino Linotype" w:eastAsia="Calibri" w:hAnsi="Palatino Linotype" w:cs="Tahoma"/>
                <w:b/>
                <w:sz w:val="22"/>
                <w:szCs w:val="22"/>
                <w:lang w:eastAsia="es-MX"/>
              </w:rPr>
            </w:pPr>
          </w:p>
          <w:p w14:paraId="60D7CB0E" w14:textId="10BF382D" w:rsidR="008A627A" w:rsidRPr="00CE4250" w:rsidRDefault="008A627A" w:rsidP="00366686">
            <w:pPr>
              <w:tabs>
                <w:tab w:val="left" w:pos="2445"/>
                <w:tab w:val="center" w:pos="4428"/>
              </w:tabs>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Zulema Martínez Sánchez</w:t>
            </w:r>
          </w:p>
          <w:p w14:paraId="5195CCD3" w14:textId="77777777" w:rsidR="008A627A" w:rsidRPr="00CE4250" w:rsidRDefault="008A627A" w:rsidP="00366686">
            <w:pPr>
              <w:spacing w:line="276" w:lineRule="auto"/>
              <w:ind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Comisionada Presidenta</w:t>
            </w:r>
          </w:p>
          <w:p w14:paraId="7ADF9457" w14:textId="77777777" w:rsidR="008A627A" w:rsidRPr="00CE4250" w:rsidRDefault="008A627A" w:rsidP="00366686">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24299319" w14:textId="77777777" w:rsidR="008A627A" w:rsidRDefault="008A627A" w:rsidP="00366686">
            <w:pPr>
              <w:spacing w:line="276" w:lineRule="auto"/>
              <w:ind w:right="-108"/>
              <w:rPr>
                <w:rFonts w:ascii="Palatino Linotype" w:eastAsia="Calibri" w:hAnsi="Palatino Linotype" w:cs="Tahoma"/>
                <w:b/>
                <w:sz w:val="22"/>
                <w:szCs w:val="22"/>
              </w:rPr>
            </w:pPr>
          </w:p>
          <w:p w14:paraId="6E4AB7B4" w14:textId="77777777" w:rsidR="00BC3602" w:rsidRPr="00CE4250" w:rsidRDefault="00BC3602" w:rsidP="00366686">
            <w:pPr>
              <w:spacing w:line="276" w:lineRule="auto"/>
              <w:ind w:right="-108"/>
              <w:rPr>
                <w:rFonts w:ascii="Palatino Linotype" w:eastAsia="Calibri" w:hAnsi="Palatino Linotype" w:cs="Tahoma"/>
                <w:b/>
                <w:sz w:val="22"/>
                <w:szCs w:val="22"/>
              </w:rPr>
            </w:pPr>
          </w:p>
        </w:tc>
      </w:tr>
      <w:tr w:rsidR="008A627A" w:rsidRPr="00025F5D" w14:paraId="4691B70B" w14:textId="77777777" w:rsidTr="00BC3602">
        <w:trPr>
          <w:trHeight w:val="2397"/>
        </w:trPr>
        <w:tc>
          <w:tcPr>
            <w:tcW w:w="4678" w:type="dxa"/>
          </w:tcPr>
          <w:p w14:paraId="584D394D" w14:textId="77777777" w:rsidR="00366686" w:rsidRDefault="00366686" w:rsidP="00366686">
            <w:pPr>
              <w:spacing w:line="276" w:lineRule="auto"/>
              <w:ind w:right="29"/>
              <w:jc w:val="center"/>
              <w:rPr>
                <w:rFonts w:ascii="Palatino Linotype" w:eastAsia="Calibri" w:hAnsi="Palatino Linotype" w:cs="Tahoma"/>
                <w:b/>
                <w:sz w:val="22"/>
                <w:szCs w:val="22"/>
              </w:rPr>
            </w:pPr>
          </w:p>
          <w:p w14:paraId="26F47054" w14:textId="77777777" w:rsidR="00366686" w:rsidRDefault="00366686" w:rsidP="00366686">
            <w:pPr>
              <w:spacing w:line="276" w:lineRule="auto"/>
              <w:ind w:right="29"/>
              <w:jc w:val="center"/>
              <w:rPr>
                <w:rFonts w:ascii="Palatino Linotype" w:eastAsia="Calibri" w:hAnsi="Palatino Linotype" w:cs="Tahoma"/>
                <w:b/>
                <w:sz w:val="22"/>
                <w:szCs w:val="22"/>
              </w:rPr>
            </w:pPr>
          </w:p>
          <w:p w14:paraId="771C6CB2" w14:textId="031A672A" w:rsidR="008A627A" w:rsidRPr="00CE4250" w:rsidRDefault="008A627A" w:rsidP="0036668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Eva </w:t>
            </w:r>
            <w:proofErr w:type="spellStart"/>
            <w:r w:rsidRPr="00CE4250">
              <w:rPr>
                <w:rFonts w:ascii="Palatino Linotype" w:eastAsia="Calibri" w:hAnsi="Palatino Linotype" w:cs="Tahoma"/>
                <w:b/>
                <w:sz w:val="22"/>
                <w:szCs w:val="22"/>
              </w:rPr>
              <w:t>Abaid</w:t>
            </w:r>
            <w:proofErr w:type="spellEnd"/>
            <w:r w:rsidRPr="00CE4250">
              <w:rPr>
                <w:rFonts w:ascii="Palatino Linotype" w:eastAsia="Calibri" w:hAnsi="Palatino Linotype" w:cs="Tahoma"/>
                <w:b/>
                <w:sz w:val="22"/>
                <w:szCs w:val="22"/>
              </w:rPr>
              <w:t xml:space="preserve"> </w:t>
            </w:r>
            <w:proofErr w:type="spellStart"/>
            <w:r w:rsidRPr="00CE4250">
              <w:rPr>
                <w:rFonts w:ascii="Palatino Linotype" w:eastAsia="Calibri" w:hAnsi="Palatino Linotype" w:cs="Tahoma"/>
                <w:b/>
                <w:sz w:val="22"/>
                <w:szCs w:val="22"/>
              </w:rPr>
              <w:t>Yapur</w:t>
            </w:r>
            <w:proofErr w:type="spellEnd"/>
            <w:r w:rsidRPr="00CE4250">
              <w:rPr>
                <w:rFonts w:ascii="Palatino Linotype" w:eastAsia="Calibri" w:hAnsi="Palatino Linotype" w:cs="Tahoma"/>
                <w:b/>
                <w:sz w:val="22"/>
                <w:szCs w:val="22"/>
              </w:rPr>
              <w:t xml:space="preserve"> </w:t>
            </w:r>
          </w:p>
          <w:p w14:paraId="1882D9BC" w14:textId="77777777" w:rsidR="008A627A" w:rsidRPr="00CE4250" w:rsidRDefault="008A627A" w:rsidP="00366686">
            <w:pPr>
              <w:spacing w:line="276" w:lineRule="auto"/>
              <w:ind w:right="29"/>
              <w:jc w:val="center"/>
              <w:rPr>
                <w:rFonts w:ascii="Palatino Linotype" w:eastAsia="Calibri" w:hAnsi="Palatino Linotype" w:cs="Tahoma"/>
                <w:sz w:val="22"/>
                <w:szCs w:val="22"/>
              </w:rPr>
            </w:pPr>
            <w:r w:rsidRPr="00CE4250">
              <w:rPr>
                <w:rFonts w:ascii="Palatino Linotype" w:eastAsia="Calibri" w:hAnsi="Palatino Linotype" w:cs="Tahoma"/>
                <w:sz w:val="22"/>
                <w:szCs w:val="22"/>
              </w:rPr>
              <w:t>Comisionada</w:t>
            </w:r>
          </w:p>
          <w:p w14:paraId="6EE7B884" w14:textId="77777777" w:rsidR="008A627A" w:rsidRPr="00CE4250" w:rsidRDefault="008A627A" w:rsidP="00366686">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p w14:paraId="72081D9A" w14:textId="2DC40651" w:rsidR="00970D42" w:rsidRPr="00BC3602" w:rsidRDefault="008A627A" w:rsidP="00366686">
            <w:pPr>
              <w:spacing w:line="276" w:lineRule="auto"/>
              <w:ind w:right="29"/>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 xml:space="preserve">       </w:t>
            </w:r>
          </w:p>
        </w:tc>
        <w:tc>
          <w:tcPr>
            <w:tcW w:w="4536" w:type="dxa"/>
          </w:tcPr>
          <w:p w14:paraId="29226C99" w14:textId="77777777" w:rsidR="00366686" w:rsidRDefault="00366686" w:rsidP="00366686">
            <w:pPr>
              <w:spacing w:line="276" w:lineRule="auto"/>
              <w:ind w:left="747" w:right="-108"/>
              <w:jc w:val="center"/>
              <w:rPr>
                <w:rFonts w:ascii="Palatino Linotype" w:eastAsia="Calibri" w:hAnsi="Palatino Linotype" w:cs="Tahoma"/>
                <w:b/>
                <w:sz w:val="22"/>
                <w:szCs w:val="22"/>
                <w:lang w:eastAsia="es-MX"/>
              </w:rPr>
            </w:pPr>
          </w:p>
          <w:p w14:paraId="5DF1431C" w14:textId="77777777" w:rsidR="00366686" w:rsidRDefault="00366686" w:rsidP="00366686">
            <w:pPr>
              <w:spacing w:line="276" w:lineRule="auto"/>
              <w:ind w:left="747" w:right="-108"/>
              <w:jc w:val="center"/>
              <w:rPr>
                <w:rFonts w:ascii="Palatino Linotype" w:eastAsia="Calibri" w:hAnsi="Palatino Linotype" w:cs="Tahoma"/>
                <w:b/>
                <w:sz w:val="22"/>
                <w:szCs w:val="22"/>
                <w:lang w:eastAsia="es-MX"/>
              </w:rPr>
            </w:pPr>
          </w:p>
          <w:p w14:paraId="7B2CC9B4" w14:textId="60F97B04" w:rsidR="008A627A" w:rsidRPr="00CE4250" w:rsidRDefault="008A627A" w:rsidP="003666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José Guadalupe Luna Hernández</w:t>
            </w:r>
          </w:p>
          <w:p w14:paraId="0042F72E" w14:textId="77777777" w:rsidR="008A627A" w:rsidRPr="00CE4250" w:rsidRDefault="008A627A" w:rsidP="00366686">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sz w:val="22"/>
                <w:szCs w:val="22"/>
                <w:lang w:eastAsia="es-MX"/>
              </w:rPr>
              <w:t>Comisionado</w:t>
            </w:r>
          </w:p>
          <w:p w14:paraId="24114BB2" w14:textId="2559E32E" w:rsidR="00BC3602" w:rsidRDefault="008A627A" w:rsidP="00366686">
            <w:pPr>
              <w:spacing w:line="276" w:lineRule="auto"/>
              <w:ind w:left="747" w:right="-108"/>
              <w:jc w:val="center"/>
              <w:rPr>
                <w:rFonts w:ascii="Palatino Linotype" w:eastAsia="Calibri" w:hAnsi="Palatino Linotype" w:cs="Tahoma"/>
                <w:sz w:val="22"/>
                <w:szCs w:val="22"/>
                <w:lang w:eastAsia="es-MX"/>
              </w:rPr>
            </w:pPr>
            <w:r w:rsidRPr="00CE4250">
              <w:rPr>
                <w:rFonts w:ascii="Palatino Linotype" w:eastAsia="Calibri" w:hAnsi="Palatino Linotype" w:cs="Tahoma"/>
                <w:b/>
                <w:sz w:val="22"/>
                <w:szCs w:val="22"/>
                <w:lang w:eastAsia="es-MX"/>
              </w:rPr>
              <w:t>(Rúbrica)</w:t>
            </w:r>
          </w:p>
          <w:p w14:paraId="51058842" w14:textId="543321F9" w:rsidR="00BC3602" w:rsidRDefault="00BC3602" w:rsidP="00366686">
            <w:pPr>
              <w:tabs>
                <w:tab w:val="left" w:pos="2985"/>
              </w:tabs>
              <w:spacing w:line="276" w:lineRule="auto"/>
              <w:rPr>
                <w:rFonts w:ascii="Palatino Linotype" w:eastAsia="Calibri" w:hAnsi="Palatino Linotype" w:cs="Tahoma"/>
                <w:sz w:val="22"/>
                <w:szCs w:val="22"/>
                <w:lang w:eastAsia="es-MX"/>
              </w:rPr>
            </w:pPr>
          </w:p>
          <w:p w14:paraId="350F5AC9" w14:textId="77777777" w:rsidR="00BC3602" w:rsidRPr="00BC3602" w:rsidRDefault="00BC3602" w:rsidP="00366686">
            <w:pPr>
              <w:spacing w:line="276" w:lineRule="auto"/>
              <w:rPr>
                <w:rFonts w:ascii="Palatino Linotype" w:eastAsia="Calibri" w:hAnsi="Palatino Linotype" w:cs="Tahoma"/>
                <w:sz w:val="22"/>
                <w:szCs w:val="22"/>
                <w:lang w:eastAsia="es-MX"/>
              </w:rPr>
            </w:pPr>
          </w:p>
          <w:p w14:paraId="69FCE71E" w14:textId="77777777" w:rsidR="008A627A" w:rsidRDefault="008A627A" w:rsidP="00366686">
            <w:pPr>
              <w:tabs>
                <w:tab w:val="left" w:pos="1110"/>
              </w:tabs>
              <w:spacing w:line="276" w:lineRule="auto"/>
              <w:rPr>
                <w:rFonts w:ascii="Palatino Linotype" w:eastAsia="Calibri" w:hAnsi="Palatino Linotype" w:cs="Tahoma"/>
                <w:sz w:val="22"/>
                <w:szCs w:val="22"/>
                <w:lang w:eastAsia="es-MX"/>
              </w:rPr>
            </w:pPr>
          </w:p>
          <w:p w14:paraId="48AB3169" w14:textId="36E4F398" w:rsidR="00BC3602" w:rsidRPr="00BC3602" w:rsidRDefault="00BC3602" w:rsidP="00366686">
            <w:pPr>
              <w:tabs>
                <w:tab w:val="left" w:pos="1110"/>
              </w:tabs>
              <w:spacing w:line="276" w:lineRule="auto"/>
              <w:rPr>
                <w:rFonts w:ascii="Palatino Linotype" w:eastAsia="Calibri" w:hAnsi="Palatino Linotype" w:cs="Tahoma"/>
                <w:sz w:val="22"/>
                <w:szCs w:val="22"/>
                <w:lang w:eastAsia="es-MX"/>
              </w:rPr>
            </w:pPr>
          </w:p>
        </w:tc>
      </w:tr>
      <w:tr w:rsidR="008A627A" w:rsidRPr="00025F5D" w14:paraId="4216EF7C" w14:textId="77777777" w:rsidTr="00292B26">
        <w:tc>
          <w:tcPr>
            <w:tcW w:w="4678" w:type="dxa"/>
          </w:tcPr>
          <w:p w14:paraId="23A7E043" w14:textId="77777777" w:rsidR="00366686" w:rsidRDefault="008A627A" w:rsidP="0036668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 xml:space="preserve"> </w:t>
            </w:r>
          </w:p>
          <w:p w14:paraId="4A890028" w14:textId="77777777" w:rsidR="00366686" w:rsidRDefault="00366686" w:rsidP="00366686">
            <w:pPr>
              <w:spacing w:line="276" w:lineRule="auto"/>
              <w:ind w:right="29"/>
              <w:jc w:val="center"/>
              <w:rPr>
                <w:rFonts w:ascii="Palatino Linotype" w:eastAsia="Calibri" w:hAnsi="Palatino Linotype" w:cs="Tahoma"/>
                <w:b/>
                <w:sz w:val="22"/>
                <w:szCs w:val="22"/>
              </w:rPr>
            </w:pPr>
          </w:p>
          <w:p w14:paraId="5F27FEE1" w14:textId="1BA60135" w:rsidR="008A627A" w:rsidRPr="00CE4250" w:rsidRDefault="008A627A" w:rsidP="00366686">
            <w:pPr>
              <w:spacing w:line="276" w:lineRule="auto"/>
              <w:ind w:right="29"/>
              <w:jc w:val="center"/>
              <w:rPr>
                <w:rFonts w:ascii="Palatino Linotype" w:eastAsia="Calibri" w:hAnsi="Palatino Linotype" w:cs="Tahoma"/>
                <w:b/>
                <w:sz w:val="22"/>
                <w:szCs w:val="22"/>
                <w:lang w:val="es-ES_tradnl"/>
              </w:rPr>
            </w:pPr>
            <w:r w:rsidRPr="00CE4250">
              <w:rPr>
                <w:rFonts w:ascii="Palatino Linotype" w:eastAsia="Calibri" w:hAnsi="Palatino Linotype" w:cs="Tahoma"/>
                <w:b/>
                <w:sz w:val="22"/>
                <w:szCs w:val="22"/>
                <w:lang w:val="es-ES_tradnl"/>
              </w:rPr>
              <w:t xml:space="preserve">Javier Martínez Cruz </w:t>
            </w:r>
          </w:p>
          <w:p w14:paraId="1C69EE6F" w14:textId="77777777" w:rsidR="008A627A" w:rsidRPr="00CE4250" w:rsidRDefault="008A627A" w:rsidP="00366686">
            <w:pPr>
              <w:spacing w:line="276" w:lineRule="auto"/>
              <w:ind w:right="29"/>
              <w:jc w:val="center"/>
              <w:rPr>
                <w:rFonts w:ascii="Palatino Linotype" w:eastAsia="Calibri" w:hAnsi="Palatino Linotype" w:cs="Tahoma"/>
                <w:b/>
                <w:sz w:val="22"/>
                <w:szCs w:val="22"/>
              </w:rPr>
            </w:pPr>
            <w:r w:rsidRPr="00CE4250">
              <w:rPr>
                <w:rFonts w:ascii="Palatino Linotype" w:eastAsia="Calibri" w:hAnsi="Palatino Linotype" w:cs="Tahoma"/>
                <w:sz w:val="22"/>
                <w:szCs w:val="22"/>
              </w:rPr>
              <w:t>Comisionado</w:t>
            </w:r>
          </w:p>
          <w:p w14:paraId="26ECD2FF" w14:textId="77777777" w:rsidR="008A627A" w:rsidRPr="00CE4250" w:rsidRDefault="008A627A" w:rsidP="00366686">
            <w:pPr>
              <w:spacing w:line="276" w:lineRule="auto"/>
              <w:ind w:right="29"/>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c>
          <w:tcPr>
            <w:tcW w:w="4536" w:type="dxa"/>
          </w:tcPr>
          <w:p w14:paraId="4993E808" w14:textId="77777777" w:rsidR="00366686" w:rsidRDefault="00366686" w:rsidP="00366686">
            <w:pPr>
              <w:spacing w:line="276" w:lineRule="auto"/>
              <w:ind w:left="747" w:right="-108"/>
              <w:jc w:val="center"/>
              <w:rPr>
                <w:rFonts w:ascii="Palatino Linotype" w:eastAsia="Calibri" w:hAnsi="Palatino Linotype" w:cs="Tahoma"/>
                <w:b/>
                <w:sz w:val="22"/>
                <w:szCs w:val="22"/>
                <w:lang w:eastAsia="es-MX"/>
              </w:rPr>
            </w:pPr>
          </w:p>
          <w:p w14:paraId="6FDA30CF" w14:textId="77777777" w:rsidR="00366686" w:rsidRDefault="00366686" w:rsidP="00366686">
            <w:pPr>
              <w:spacing w:line="276" w:lineRule="auto"/>
              <w:ind w:left="747" w:right="-108"/>
              <w:jc w:val="center"/>
              <w:rPr>
                <w:rFonts w:ascii="Palatino Linotype" w:eastAsia="Calibri" w:hAnsi="Palatino Linotype" w:cs="Tahoma"/>
                <w:b/>
                <w:sz w:val="22"/>
                <w:szCs w:val="22"/>
                <w:lang w:eastAsia="es-MX"/>
              </w:rPr>
            </w:pPr>
          </w:p>
          <w:p w14:paraId="66673CBA" w14:textId="711FE67D" w:rsidR="008A627A" w:rsidRPr="00CE4250" w:rsidRDefault="008A627A" w:rsidP="003666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Luis Gustavo Parra Noriega</w:t>
            </w:r>
          </w:p>
          <w:p w14:paraId="21919F56" w14:textId="77777777" w:rsidR="008A627A" w:rsidRPr="00FA330C" w:rsidRDefault="008A627A" w:rsidP="00366686">
            <w:pPr>
              <w:spacing w:line="276" w:lineRule="auto"/>
              <w:ind w:left="747" w:right="-108"/>
              <w:jc w:val="center"/>
              <w:rPr>
                <w:rFonts w:ascii="Palatino Linotype" w:eastAsia="Calibri" w:hAnsi="Palatino Linotype" w:cs="Tahoma"/>
                <w:sz w:val="22"/>
                <w:szCs w:val="22"/>
                <w:lang w:eastAsia="es-MX"/>
              </w:rPr>
            </w:pPr>
            <w:r w:rsidRPr="00FA330C">
              <w:rPr>
                <w:rFonts w:ascii="Palatino Linotype" w:eastAsia="Calibri" w:hAnsi="Palatino Linotype" w:cs="Tahoma"/>
                <w:sz w:val="22"/>
                <w:szCs w:val="22"/>
                <w:lang w:eastAsia="es-MX"/>
              </w:rPr>
              <w:t>Comisionado</w:t>
            </w:r>
          </w:p>
          <w:p w14:paraId="6A9A7211" w14:textId="77777777" w:rsidR="008A627A" w:rsidRPr="00CE4250" w:rsidRDefault="008A627A" w:rsidP="00366686">
            <w:pPr>
              <w:spacing w:line="276" w:lineRule="auto"/>
              <w:ind w:left="747" w:right="-108"/>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r w:rsidR="008A627A" w:rsidRPr="00025F5D" w14:paraId="5932B961" w14:textId="77777777" w:rsidTr="00BC3602">
        <w:trPr>
          <w:trHeight w:val="1645"/>
        </w:trPr>
        <w:tc>
          <w:tcPr>
            <w:tcW w:w="9214" w:type="dxa"/>
            <w:gridSpan w:val="2"/>
          </w:tcPr>
          <w:p w14:paraId="21C7175C" w14:textId="77777777" w:rsidR="00970D42" w:rsidRDefault="00970D42" w:rsidP="00366686">
            <w:pPr>
              <w:spacing w:line="276" w:lineRule="auto"/>
              <w:rPr>
                <w:rFonts w:ascii="Palatino Linotype" w:eastAsia="Calibri" w:hAnsi="Palatino Linotype" w:cs="Tahoma"/>
                <w:b/>
                <w:sz w:val="22"/>
                <w:szCs w:val="22"/>
              </w:rPr>
            </w:pPr>
          </w:p>
          <w:p w14:paraId="0627243C" w14:textId="77777777" w:rsidR="00366686" w:rsidRDefault="00366686" w:rsidP="00366686">
            <w:pPr>
              <w:spacing w:line="276" w:lineRule="auto"/>
              <w:jc w:val="center"/>
              <w:rPr>
                <w:rFonts w:ascii="Palatino Linotype" w:eastAsia="Calibri" w:hAnsi="Palatino Linotype" w:cs="Tahoma"/>
                <w:b/>
                <w:sz w:val="22"/>
                <w:szCs w:val="22"/>
              </w:rPr>
            </w:pPr>
          </w:p>
          <w:p w14:paraId="5343E633" w14:textId="77777777" w:rsidR="00366686" w:rsidRDefault="00366686" w:rsidP="00366686">
            <w:pPr>
              <w:spacing w:line="276" w:lineRule="auto"/>
              <w:jc w:val="center"/>
              <w:rPr>
                <w:rFonts w:ascii="Palatino Linotype" w:eastAsia="Calibri" w:hAnsi="Palatino Linotype" w:cs="Tahoma"/>
                <w:b/>
                <w:sz w:val="22"/>
                <w:szCs w:val="22"/>
              </w:rPr>
            </w:pPr>
          </w:p>
          <w:p w14:paraId="7FA200D6" w14:textId="658FA899" w:rsidR="008A627A" w:rsidRPr="00CE4250" w:rsidRDefault="008A627A" w:rsidP="00366686">
            <w:pPr>
              <w:spacing w:line="276" w:lineRule="auto"/>
              <w:jc w:val="center"/>
              <w:rPr>
                <w:rFonts w:ascii="Palatino Linotype" w:eastAsia="Calibri" w:hAnsi="Palatino Linotype" w:cs="Tahoma"/>
                <w:b/>
                <w:sz w:val="22"/>
                <w:szCs w:val="22"/>
              </w:rPr>
            </w:pPr>
            <w:r w:rsidRPr="00CE4250">
              <w:rPr>
                <w:rFonts w:ascii="Palatino Linotype" w:eastAsia="Calibri" w:hAnsi="Palatino Linotype" w:cs="Tahoma"/>
                <w:b/>
                <w:sz w:val="22"/>
                <w:szCs w:val="22"/>
              </w:rPr>
              <w:t>Alexis Tapia Ramírez</w:t>
            </w:r>
          </w:p>
          <w:p w14:paraId="050714F2" w14:textId="77777777" w:rsidR="008A627A" w:rsidRPr="00CE4250" w:rsidRDefault="008A627A" w:rsidP="00366686">
            <w:pPr>
              <w:spacing w:line="276" w:lineRule="auto"/>
              <w:jc w:val="center"/>
              <w:rPr>
                <w:rFonts w:ascii="Palatino Linotype" w:eastAsia="Calibri" w:hAnsi="Palatino Linotype" w:cs="Tahoma"/>
                <w:sz w:val="22"/>
                <w:szCs w:val="22"/>
              </w:rPr>
            </w:pPr>
            <w:r w:rsidRPr="00CE4250">
              <w:rPr>
                <w:rFonts w:ascii="Palatino Linotype" w:eastAsia="Calibri" w:hAnsi="Palatino Linotype" w:cs="Tahoma"/>
                <w:sz w:val="22"/>
                <w:szCs w:val="22"/>
              </w:rPr>
              <w:t>Secretario Técnico del Pleno</w:t>
            </w:r>
          </w:p>
          <w:p w14:paraId="7BBB3D7C" w14:textId="77777777" w:rsidR="008A627A" w:rsidRPr="00CE4250" w:rsidRDefault="008A627A" w:rsidP="00366686">
            <w:pPr>
              <w:spacing w:line="276" w:lineRule="auto"/>
              <w:jc w:val="center"/>
              <w:rPr>
                <w:rFonts w:ascii="Palatino Linotype" w:eastAsia="Calibri" w:hAnsi="Palatino Linotype" w:cs="Tahoma"/>
                <w:b/>
                <w:sz w:val="22"/>
                <w:szCs w:val="22"/>
                <w:lang w:eastAsia="es-MX"/>
              </w:rPr>
            </w:pPr>
            <w:r w:rsidRPr="00CE4250">
              <w:rPr>
                <w:rFonts w:ascii="Palatino Linotype" w:eastAsia="Calibri" w:hAnsi="Palatino Linotype" w:cs="Tahoma"/>
                <w:b/>
                <w:sz w:val="22"/>
                <w:szCs w:val="22"/>
                <w:lang w:eastAsia="es-MX"/>
              </w:rPr>
              <w:t>(Rúbrica)</w:t>
            </w:r>
          </w:p>
        </w:tc>
      </w:tr>
    </w:tbl>
    <w:p w14:paraId="0DB96974" w14:textId="0EF5B9E6" w:rsidR="008A627A" w:rsidRPr="0063119B" w:rsidRDefault="008A627A" w:rsidP="00C86499">
      <w:pPr>
        <w:tabs>
          <w:tab w:val="left" w:pos="8931"/>
        </w:tabs>
        <w:spacing w:line="360" w:lineRule="auto"/>
        <w:ind w:right="-93"/>
        <w:jc w:val="both"/>
        <w:rPr>
          <w:rFonts w:ascii="Palatino Linotype" w:eastAsia="Calibri" w:hAnsi="Palatino Linotype" w:cs="Tahoma"/>
          <w:sz w:val="22"/>
          <w:lang w:eastAsia="en-US"/>
        </w:rPr>
      </w:pPr>
      <w:r w:rsidRPr="00113548">
        <w:rPr>
          <w:rFonts w:ascii="Palatino Linotype" w:eastAsia="Calibri" w:hAnsi="Palatino Linotype" w:cs="Tahoma"/>
          <w:sz w:val="22"/>
          <w:lang w:eastAsia="en-US"/>
        </w:rPr>
        <w:t xml:space="preserve">Esta foja corresponde a la resolución de fecha </w:t>
      </w:r>
      <w:r w:rsidR="001C2EB6">
        <w:rPr>
          <w:rFonts w:ascii="Palatino Linotype" w:eastAsia="Calibri" w:hAnsi="Palatino Linotype" w:cs="Tahoma"/>
          <w:sz w:val="22"/>
          <w:lang w:eastAsia="en-US"/>
        </w:rPr>
        <w:t>trece</w:t>
      </w:r>
      <w:r w:rsidR="0063119B">
        <w:rPr>
          <w:rFonts w:ascii="Palatino Linotype" w:eastAsia="Calibri" w:hAnsi="Palatino Linotype" w:cs="Tahoma"/>
          <w:sz w:val="22"/>
          <w:lang w:eastAsia="en-US"/>
        </w:rPr>
        <w:t xml:space="preserve"> de </w:t>
      </w:r>
      <w:r w:rsidR="00BF3906">
        <w:rPr>
          <w:rFonts w:ascii="Palatino Linotype" w:eastAsia="Calibri" w:hAnsi="Palatino Linotype" w:cs="Tahoma"/>
          <w:sz w:val="22"/>
          <w:lang w:eastAsia="en-US"/>
        </w:rPr>
        <w:t>marzo</w:t>
      </w:r>
      <w:r>
        <w:rPr>
          <w:rFonts w:ascii="Palatino Linotype" w:eastAsia="Calibri" w:hAnsi="Palatino Linotype" w:cs="Tahoma"/>
          <w:sz w:val="22"/>
          <w:lang w:eastAsia="en-US"/>
        </w:rPr>
        <w:t xml:space="preserve"> de dos mil diecinueve</w:t>
      </w:r>
      <w:r w:rsidR="00BF3906">
        <w:rPr>
          <w:rFonts w:ascii="Palatino Linotype" w:eastAsia="Calibri" w:hAnsi="Palatino Linotype" w:cs="Tahoma"/>
          <w:sz w:val="22"/>
          <w:lang w:eastAsia="en-US"/>
        </w:rPr>
        <w:t>, emitida en el Recurso de R</w:t>
      </w:r>
      <w:r w:rsidRPr="00113548">
        <w:rPr>
          <w:rFonts w:ascii="Palatino Linotype" w:eastAsia="Calibri" w:hAnsi="Palatino Linotype" w:cs="Tahoma"/>
          <w:sz w:val="22"/>
          <w:lang w:eastAsia="en-US"/>
        </w:rPr>
        <w:t xml:space="preserve">evisión número </w:t>
      </w:r>
      <w:r w:rsidR="00C528A8">
        <w:rPr>
          <w:rFonts w:ascii="Palatino Linotype" w:eastAsia="Calibri" w:hAnsi="Palatino Linotype" w:cs="Tahoma"/>
          <w:b/>
          <w:bCs/>
          <w:sz w:val="22"/>
          <w:lang w:eastAsia="en-US"/>
        </w:rPr>
        <w:t>00111/INFOEM/IP/RR/2019</w:t>
      </w:r>
      <w:r w:rsidRPr="00113548">
        <w:rPr>
          <w:rFonts w:ascii="Palatino Linotype" w:eastAsia="Calibri" w:hAnsi="Palatino Linotype" w:cs="Tahoma"/>
          <w:bCs/>
          <w:sz w:val="22"/>
          <w:lang w:eastAsia="en-US"/>
        </w:rPr>
        <w:t>.</w:t>
      </w:r>
    </w:p>
    <w:sectPr w:rsidR="008A627A" w:rsidRPr="0063119B" w:rsidSect="00DB7E5F">
      <w:headerReference w:type="default" r:id="rId14"/>
      <w:footerReference w:type="default" r:id="rId15"/>
      <w:headerReference w:type="first" r:id="rId16"/>
      <w:footerReference w:type="first" r:id="rId17"/>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1F082" w14:textId="77777777" w:rsidR="00982BC3" w:rsidRDefault="00982BC3" w:rsidP="00B31222">
      <w:r>
        <w:separator/>
      </w:r>
    </w:p>
  </w:endnote>
  <w:endnote w:type="continuationSeparator" w:id="0">
    <w:p w14:paraId="5D22A35A" w14:textId="77777777" w:rsidR="00982BC3" w:rsidRDefault="00982BC3"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7BBD1FD8" w:rsidR="002E56D2" w:rsidRDefault="002E56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4F4D">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4F4D">
              <w:rPr>
                <w:b/>
                <w:bCs/>
                <w:noProof/>
              </w:rPr>
              <w:t>32</w:t>
            </w:r>
            <w:r>
              <w:rPr>
                <w:b/>
                <w:bCs/>
                <w:sz w:val="24"/>
                <w:szCs w:val="24"/>
              </w:rPr>
              <w:fldChar w:fldCharType="end"/>
            </w:r>
          </w:p>
        </w:sdtContent>
      </w:sdt>
    </w:sdtContent>
  </w:sdt>
  <w:p w14:paraId="755F0E71" w14:textId="77777777" w:rsidR="002E56D2" w:rsidRDefault="002E56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14D91884" w:rsidR="002E56D2" w:rsidRDefault="002E56D2">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834F4D">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834F4D">
              <w:rPr>
                <w:b/>
                <w:bCs/>
                <w:noProof/>
              </w:rPr>
              <w:t>32</w:t>
            </w:r>
            <w:r>
              <w:rPr>
                <w:b/>
                <w:bCs/>
                <w:sz w:val="24"/>
                <w:szCs w:val="24"/>
              </w:rPr>
              <w:fldChar w:fldCharType="end"/>
            </w:r>
          </w:p>
        </w:sdtContent>
      </w:sdt>
    </w:sdtContent>
  </w:sdt>
  <w:p w14:paraId="6D74A71D" w14:textId="77777777" w:rsidR="002E56D2" w:rsidRDefault="002E56D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FB8914" w14:textId="77777777" w:rsidR="00982BC3" w:rsidRDefault="00982BC3" w:rsidP="00B31222">
      <w:r>
        <w:separator/>
      </w:r>
    </w:p>
  </w:footnote>
  <w:footnote w:type="continuationSeparator" w:id="0">
    <w:p w14:paraId="04B5BCA5" w14:textId="77777777" w:rsidR="00982BC3" w:rsidRDefault="00982BC3"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2E56D2" w:rsidRPr="005C106F" w14:paraId="095022DA" w14:textId="77777777" w:rsidTr="00DE4C74">
      <w:trPr>
        <w:trHeight w:val="1435"/>
      </w:trPr>
      <w:tc>
        <w:tcPr>
          <w:tcW w:w="2552" w:type="dxa"/>
          <w:shd w:val="clear" w:color="auto" w:fill="auto"/>
        </w:tcPr>
        <w:p w14:paraId="1D0AE070" w14:textId="77777777" w:rsidR="002E56D2" w:rsidRPr="005C106F" w:rsidRDefault="002E56D2"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1959DA4F" w:rsidR="002E56D2" w:rsidRDefault="00366686" w:rsidP="00366686">
          <w:pPr>
            <w:tabs>
              <w:tab w:val="left" w:pos="5820"/>
            </w:tabs>
            <w:spacing w:line="360" w:lineRule="auto"/>
          </w:pPr>
          <w:r>
            <w:tab/>
          </w:r>
        </w:p>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969"/>
          </w:tblGrid>
          <w:tr w:rsidR="002E56D2" w:rsidRPr="008A627A" w14:paraId="07FE6BE4" w14:textId="77777777" w:rsidTr="00DE4C74">
            <w:trPr>
              <w:trHeight w:val="144"/>
            </w:trPr>
            <w:tc>
              <w:tcPr>
                <w:tcW w:w="2443" w:type="dxa"/>
              </w:tcPr>
              <w:p w14:paraId="4B2EFC84" w14:textId="77777777" w:rsidR="002E56D2" w:rsidRPr="008A627A" w:rsidRDefault="002E56D2" w:rsidP="00366686">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9" w:type="dxa"/>
              </w:tcPr>
              <w:p w14:paraId="649A215A" w14:textId="1501380D" w:rsidR="002E56D2" w:rsidRPr="008A627A" w:rsidRDefault="002E56D2" w:rsidP="00366686">
                <w:pPr>
                  <w:tabs>
                    <w:tab w:val="right" w:pos="8838"/>
                  </w:tabs>
                  <w:spacing w:line="276"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00111/INFOEM/IP/RR/2019</w:t>
                </w:r>
              </w:p>
            </w:tc>
          </w:tr>
          <w:tr w:rsidR="002E56D2" w:rsidRPr="008A627A" w14:paraId="2534B72D" w14:textId="77777777" w:rsidTr="00DE4C74">
            <w:trPr>
              <w:trHeight w:val="283"/>
            </w:trPr>
            <w:tc>
              <w:tcPr>
                <w:tcW w:w="2443" w:type="dxa"/>
              </w:tcPr>
              <w:p w14:paraId="467DB669" w14:textId="77777777" w:rsidR="002E56D2" w:rsidRPr="008A627A" w:rsidRDefault="002E56D2" w:rsidP="00366686">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9" w:type="dxa"/>
              </w:tcPr>
              <w:p w14:paraId="5FCBB6E7" w14:textId="3CB3DD9D" w:rsidR="002E56D2" w:rsidRPr="008A627A" w:rsidRDefault="002E56D2" w:rsidP="00366686">
                <w:pPr>
                  <w:tabs>
                    <w:tab w:val="left" w:pos="2834"/>
                    <w:tab w:val="right" w:pos="8838"/>
                  </w:tabs>
                  <w:spacing w:line="276"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Agrupación de Trabajadores Académicos al Servicio del Colegio de Estudios Científicos y Tecnológicos del Estado de México</w:t>
                </w:r>
              </w:p>
            </w:tc>
          </w:tr>
          <w:tr w:rsidR="002E56D2" w:rsidRPr="008A627A" w14:paraId="6B0D72E5" w14:textId="77777777" w:rsidTr="00DE4C74">
            <w:trPr>
              <w:trHeight w:val="283"/>
            </w:trPr>
            <w:tc>
              <w:tcPr>
                <w:tcW w:w="2443" w:type="dxa"/>
              </w:tcPr>
              <w:p w14:paraId="72640B77" w14:textId="77777777" w:rsidR="002E56D2" w:rsidRPr="008A627A" w:rsidRDefault="002E56D2" w:rsidP="00366686">
                <w:pPr>
                  <w:tabs>
                    <w:tab w:val="right" w:pos="8838"/>
                  </w:tabs>
                  <w:spacing w:line="276"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9" w:type="dxa"/>
              </w:tcPr>
              <w:p w14:paraId="0318D76F" w14:textId="77777777" w:rsidR="002E56D2" w:rsidRPr="008A627A" w:rsidRDefault="002E56D2" w:rsidP="00366686">
                <w:pPr>
                  <w:tabs>
                    <w:tab w:val="right" w:pos="8838"/>
                  </w:tabs>
                  <w:spacing w:line="276"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2E56D2" w:rsidRPr="005C106F" w:rsidRDefault="002E56D2" w:rsidP="005743D2">
          <w:pPr>
            <w:tabs>
              <w:tab w:val="right" w:pos="8838"/>
            </w:tabs>
            <w:ind w:left="-28"/>
            <w:jc w:val="both"/>
            <w:rPr>
              <w:rFonts w:ascii="Arial" w:eastAsia="Calibri" w:hAnsi="Arial" w:cs="Arial"/>
              <w:b/>
              <w:sz w:val="22"/>
              <w:szCs w:val="22"/>
              <w:lang w:eastAsia="en-US"/>
            </w:rPr>
          </w:pPr>
        </w:p>
      </w:tc>
    </w:tr>
  </w:tbl>
  <w:p w14:paraId="6255B586" w14:textId="77777777" w:rsidR="002E56D2" w:rsidRPr="00443C6B" w:rsidRDefault="002E56D2"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2E56D2" w:rsidRPr="005C106F" w14:paraId="2AA4153E" w14:textId="77777777" w:rsidTr="00DE4C74">
      <w:trPr>
        <w:trHeight w:val="1435"/>
      </w:trPr>
      <w:tc>
        <w:tcPr>
          <w:tcW w:w="2552" w:type="dxa"/>
          <w:shd w:val="clear" w:color="auto" w:fill="auto"/>
        </w:tcPr>
        <w:p w14:paraId="2A77423F" w14:textId="77777777" w:rsidR="002E56D2" w:rsidRPr="005C106F" w:rsidRDefault="002E56D2"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6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968"/>
          </w:tblGrid>
          <w:tr w:rsidR="002E56D2" w:rsidRPr="008A627A" w14:paraId="259FA54B" w14:textId="77777777" w:rsidTr="00DE4C74">
            <w:trPr>
              <w:trHeight w:val="144"/>
            </w:trPr>
            <w:tc>
              <w:tcPr>
                <w:tcW w:w="2444" w:type="dxa"/>
              </w:tcPr>
              <w:p w14:paraId="3C352A6D" w14:textId="77777777" w:rsidR="002E56D2" w:rsidRPr="008A627A" w:rsidRDefault="002E56D2" w:rsidP="00366686">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968" w:type="dxa"/>
              </w:tcPr>
              <w:p w14:paraId="5EA972A2" w14:textId="4840BD3C" w:rsidR="002E56D2" w:rsidRPr="008A627A" w:rsidRDefault="002E56D2" w:rsidP="00366686">
                <w:pPr>
                  <w:tabs>
                    <w:tab w:val="right" w:pos="8838"/>
                  </w:tabs>
                  <w:spacing w:line="276" w:lineRule="auto"/>
                  <w:ind w:left="-108"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00111/INFOEM/IP/RR/2019</w:t>
                </w:r>
              </w:p>
            </w:tc>
          </w:tr>
          <w:tr w:rsidR="002E56D2" w:rsidRPr="008A627A" w14:paraId="655B710A" w14:textId="77777777" w:rsidTr="00DE4C74">
            <w:trPr>
              <w:trHeight w:val="144"/>
            </w:trPr>
            <w:tc>
              <w:tcPr>
                <w:tcW w:w="2444" w:type="dxa"/>
              </w:tcPr>
              <w:p w14:paraId="7894EC0F" w14:textId="77777777" w:rsidR="002E56D2" w:rsidRPr="008A627A" w:rsidRDefault="002E56D2" w:rsidP="00366686">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968" w:type="dxa"/>
              </w:tcPr>
              <w:p w14:paraId="0430F609" w14:textId="51E122EF" w:rsidR="002E56D2" w:rsidRPr="008A627A" w:rsidRDefault="00834F4D" w:rsidP="00834F4D">
                <w:pPr>
                  <w:tabs>
                    <w:tab w:val="left" w:pos="3122"/>
                    <w:tab w:val="right" w:pos="8838"/>
                  </w:tabs>
                  <w:spacing w:line="276" w:lineRule="auto"/>
                  <w:ind w:left="-108" w:right="-105"/>
                  <w:jc w:val="both"/>
                  <w:rPr>
                    <w:rFonts w:ascii="Palatino Linotype" w:eastAsia="Calibri" w:hAnsi="Palatino Linotype" w:cs="Tahoma"/>
                    <w:sz w:val="22"/>
                    <w:szCs w:val="22"/>
                    <w:lang w:val="es-MX" w:eastAsia="en-US"/>
                  </w:rPr>
                </w:pPr>
                <w:proofErr w:type="spellStart"/>
                <w:r>
                  <w:rPr>
                    <w:rFonts w:ascii="Palatino Linotype" w:eastAsia="Calibri" w:hAnsi="Palatino Linotype" w:cs="Tahoma"/>
                    <w:sz w:val="22"/>
                    <w:szCs w:val="22"/>
                    <w:lang w:val="es-MX" w:eastAsia="en-US"/>
                  </w:rPr>
                  <w:t>XXXXX</w:t>
                </w:r>
                <w:proofErr w:type="spellEnd"/>
                <w:r w:rsidR="00366686" w:rsidRPr="00366686">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w:t>
                </w:r>
                <w:proofErr w:type="spellEnd"/>
                <w:r w:rsidR="00366686" w:rsidRPr="00366686">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XXXXXX</w:t>
                </w:r>
                <w:proofErr w:type="spellEnd"/>
                <w:r w:rsidR="00366686" w:rsidRPr="00366686">
                  <w:rPr>
                    <w:rFonts w:ascii="Palatino Linotype" w:eastAsia="Calibri" w:hAnsi="Palatino Linotype" w:cs="Tahoma"/>
                    <w:sz w:val="22"/>
                    <w:szCs w:val="22"/>
                    <w:lang w:val="es-MX" w:eastAsia="en-US"/>
                  </w:rPr>
                  <w:t xml:space="preserve"> </w:t>
                </w:r>
                <w:proofErr w:type="spellStart"/>
                <w:r>
                  <w:rPr>
                    <w:rFonts w:ascii="Palatino Linotype" w:eastAsia="Calibri" w:hAnsi="Palatino Linotype" w:cs="Tahoma"/>
                    <w:sz w:val="22"/>
                    <w:szCs w:val="22"/>
                    <w:lang w:val="es-MX" w:eastAsia="en-US"/>
                  </w:rPr>
                  <w:t>XXXXX</w:t>
                </w:r>
                <w:proofErr w:type="spellEnd"/>
              </w:p>
            </w:tc>
          </w:tr>
          <w:tr w:rsidR="002E56D2" w:rsidRPr="008A627A" w14:paraId="40D2DA5D" w14:textId="77777777" w:rsidTr="00DE4C74">
            <w:trPr>
              <w:trHeight w:val="283"/>
            </w:trPr>
            <w:tc>
              <w:tcPr>
                <w:tcW w:w="2444" w:type="dxa"/>
              </w:tcPr>
              <w:p w14:paraId="000C6833" w14:textId="77777777" w:rsidR="002E56D2" w:rsidRPr="008A627A" w:rsidRDefault="002E56D2" w:rsidP="00366686">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968" w:type="dxa"/>
              </w:tcPr>
              <w:p w14:paraId="77061EA7" w14:textId="021FCCE2" w:rsidR="002E56D2" w:rsidRPr="008A627A" w:rsidRDefault="002E56D2" w:rsidP="00366686">
                <w:pPr>
                  <w:tabs>
                    <w:tab w:val="left" w:pos="2834"/>
                    <w:tab w:val="right" w:pos="8838"/>
                  </w:tabs>
                  <w:spacing w:line="276" w:lineRule="auto"/>
                  <w:ind w:left="-10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Agrupación de Trabajadores Académicos al Servicio del Colegio de Estudios Científicos y Tecnológicos del Estado de México</w:t>
                </w:r>
              </w:p>
            </w:tc>
          </w:tr>
          <w:tr w:rsidR="002E56D2" w:rsidRPr="008A627A" w14:paraId="2721CDE8" w14:textId="77777777" w:rsidTr="00DE4C74">
            <w:trPr>
              <w:trHeight w:val="283"/>
            </w:trPr>
            <w:tc>
              <w:tcPr>
                <w:tcW w:w="2444" w:type="dxa"/>
              </w:tcPr>
              <w:p w14:paraId="74100669" w14:textId="77777777" w:rsidR="002E56D2" w:rsidRPr="008A627A" w:rsidRDefault="002E56D2" w:rsidP="00366686">
                <w:pPr>
                  <w:tabs>
                    <w:tab w:val="right" w:pos="8838"/>
                  </w:tabs>
                  <w:spacing w:line="276"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968" w:type="dxa"/>
              </w:tcPr>
              <w:p w14:paraId="25D2E82D" w14:textId="77777777" w:rsidR="002E56D2" w:rsidRPr="008A627A" w:rsidRDefault="002E56D2" w:rsidP="00366686">
                <w:pPr>
                  <w:tabs>
                    <w:tab w:val="right" w:pos="8838"/>
                  </w:tabs>
                  <w:spacing w:line="276" w:lineRule="auto"/>
                  <w:ind w:left="-108" w:right="-105"/>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56E502AA" w14:textId="77777777" w:rsidR="002E56D2" w:rsidRPr="005C106F" w:rsidRDefault="002E56D2" w:rsidP="00DB7E5F">
          <w:pPr>
            <w:tabs>
              <w:tab w:val="right" w:pos="8838"/>
            </w:tabs>
            <w:ind w:left="-28"/>
            <w:jc w:val="both"/>
            <w:rPr>
              <w:rFonts w:ascii="Arial" w:eastAsia="Calibri" w:hAnsi="Arial" w:cs="Arial"/>
              <w:b/>
              <w:sz w:val="22"/>
              <w:szCs w:val="22"/>
              <w:lang w:eastAsia="en-US"/>
            </w:rPr>
          </w:pPr>
        </w:p>
      </w:tc>
    </w:tr>
  </w:tbl>
  <w:p w14:paraId="73CFAB0F" w14:textId="77777777" w:rsidR="002E56D2" w:rsidRDefault="002E56D2"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172FDB"/>
    <w:multiLevelType w:val="hybridMultilevel"/>
    <w:tmpl w:val="2BC0C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17D4B99"/>
    <w:multiLevelType w:val="hybridMultilevel"/>
    <w:tmpl w:val="DB96C39C"/>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2720C01"/>
    <w:multiLevelType w:val="hybridMultilevel"/>
    <w:tmpl w:val="6D386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4282BA4"/>
    <w:multiLevelType w:val="hybridMultilevel"/>
    <w:tmpl w:val="D1C62D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BEE52A9"/>
    <w:multiLevelType w:val="hybridMultilevel"/>
    <w:tmpl w:val="E51E5590"/>
    <w:lvl w:ilvl="0" w:tplc="54720BA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161A13E2"/>
    <w:multiLevelType w:val="hybridMultilevel"/>
    <w:tmpl w:val="C0BA19E2"/>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641714A"/>
    <w:multiLevelType w:val="hybridMultilevel"/>
    <w:tmpl w:val="00C84E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9DD6AA7"/>
    <w:multiLevelType w:val="hybridMultilevel"/>
    <w:tmpl w:val="A6D82D7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CB74C1C"/>
    <w:multiLevelType w:val="hybridMultilevel"/>
    <w:tmpl w:val="4B381776"/>
    <w:lvl w:ilvl="0" w:tplc="080A001B">
      <w:start w:val="1"/>
      <w:numFmt w:val="lowerRoman"/>
      <w:lvlText w:val="%1."/>
      <w:lvlJc w:val="righ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1" w15:restartNumberingAfterBreak="0">
    <w:nsid w:val="1F7D2868"/>
    <w:multiLevelType w:val="hybridMultilevel"/>
    <w:tmpl w:val="3A1A507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1AD13E3"/>
    <w:multiLevelType w:val="hybridMultilevel"/>
    <w:tmpl w:val="8E70F91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4772857"/>
    <w:multiLevelType w:val="hybridMultilevel"/>
    <w:tmpl w:val="9C5CEE7E"/>
    <w:lvl w:ilvl="0" w:tplc="080A0013">
      <w:start w:val="1"/>
      <w:numFmt w:val="upperRoman"/>
      <w:lvlText w:val="%1."/>
      <w:lvlJc w:val="righ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4" w15:restartNumberingAfterBreak="0">
    <w:nsid w:val="26623460"/>
    <w:multiLevelType w:val="hybridMultilevel"/>
    <w:tmpl w:val="2530ECEE"/>
    <w:lvl w:ilvl="0" w:tplc="FEC0AFA6">
      <w:start w:val="1"/>
      <w:numFmt w:val="decimal"/>
      <w:lvlText w:val="%1."/>
      <w:lvlJc w:val="left"/>
      <w:pPr>
        <w:ind w:left="720" w:hanging="360"/>
      </w:pPr>
      <w:rPr>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6CF04BA"/>
    <w:multiLevelType w:val="hybridMultilevel"/>
    <w:tmpl w:val="1562D1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74E1F49"/>
    <w:multiLevelType w:val="hybridMultilevel"/>
    <w:tmpl w:val="BAA02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A997857"/>
    <w:multiLevelType w:val="hybridMultilevel"/>
    <w:tmpl w:val="E67CE2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B157335"/>
    <w:multiLevelType w:val="hybridMultilevel"/>
    <w:tmpl w:val="1CECD8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1" w15:restartNumberingAfterBreak="0">
    <w:nsid w:val="399E1B1F"/>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816A84"/>
    <w:multiLevelType w:val="hybridMultilevel"/>
    <w:tmpl w:val="BE44CBF8"/>
    <w:lvl w:ilvl="0" w:tplc="7480C6B8">
      <w:start w:val="1"/>
      <w:numFmt w:val="lowerLetter"/>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73306A"/>
    <w:multiLevelType w:val="hybridMultilevel"/>
    <w:tmpl w:val="1EE6CF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1301284"/>
    <w:multiLevelType w:val="hybridMultilevel"/>
    <w:tmpl w:val="0DD6493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6237FAC"/>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E0978E5"/>
    <w:multiLevelType w:val="hybridMultilevel"/>
    <w:tmpl w:val="BAA027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5D0FAE"/>
    <w:multiLevelType w:val="hybridMultilevel"/>
    <w:tmpl w:val="77C432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EF97E8A"/>
    <w:multiLevelType w:val="hybridMultilevel"/>
    <w:tmpl w:val="7AEC4246"/>
    <w:lvl w:ilvl="0" w:tplc="6E6ED3B6">
      <w:start w:val="1"/>
      <w:numFmt w:val="bullet"/>
      <w:lvlText w:val=""/>
      <w:lvlJc w:val="left"/>
      <w:pPr>
        <w:ind w:left="1287"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00509C8"/>
    <w:multiLevelType w:val="hybridMultilevel"/>
    <w:tmpl w:val="892CD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44A645C"/>
    <w:multiLevelType w:val="hybridMultilevel"/>
    <w:tmpl w:val="EE5282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4A741C2"/>
    <w:multiLevelType w:val="hybridMultilevel"/>
    <w:tmpl w:val="02BE6E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66235AB"/>
    <w:multiLevelType w:val="hybridMultilevel"/>
    <w:tmpl w:val="3BFC9FF8"/>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3" w15:restartNumberingAfterBreak="0">
    <w:nsid w:val="56C767B6"/>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6EE2C15"/>
    <w:multiLevelType w:val="hybridMultilevel"/>
    <w:tmpl w:val="CFA45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9A01AC8"/>
    <w:multiLevelType w:val="hybridMultilevel"/>
    <w:tmpl w:val="398067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5D457B8E"/>
    <w:multiLevelType w:val="hybridMultilevel"/>
    <w:tmpl w:val="F678F588"/>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5D542734"/>
    <w:multiLevelType w:val="hybridMultilevel"/>
    <w:tmpl w:val="7368D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0BF53C0"/>
    <w:multiLevelType w:val="hybridMultilevel"/>
    <w:tmpl w:val="77AC5B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52636C2"/>
    <w:multiLevelType w:val="hybridMultilevel"/>
    <w:tmpl w:val="CCD000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6A0D3B66"/>
    <w:multiLevelType w:val="hybridMultilevel"/>
    <w:tmpl w:val="1B481D2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6CD61402"/>
    <w:multiLevelType w:val="hybridMultilevel"/>
    <w:tmpl w:val="0020224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43" w15:restartNumberingAfterBreak="0">
    <w:nsid w:val="70B10508"/>
    <w:multiLevelType w:val="hybridMultilevel"/>
    <w:tmpl w:val="5EF8A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8617A23"/>
    <w:multiLevelType w:val="hybridMultilevel"/>
    <w:tmpl w:val="C8AADE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15:restartNumberingAfterBreak="0">
    <w:nsid w:val="7BFD7F43"/>
    <w:multiLevelType w:val="hybridMultilevel"/>
    <w:tmpl w:val="ECE245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8"/>
  </w:num>
  <w:num w:numId="2">
    <w:abstractNumId w:val="0"/>
  </w:num>
  <w:num w:numId="3">
    <w:abstractNumId w:val="5"/>
  </w:num>
  <w:num w:numId="4">
    <w:abstractNumId w:val="46"/>
  </w:num>
  <w:num w:numId="5">
    <w:abstractNumId w:val="17"/>
  </w:num>
  <w:num w:numId="6">
    <w:abstractNumId w:val="44"/>
  </w:num>
  <w:num w:numId="7">
    <w:abstractNumId w:val="13"/>
  </w:num>
  <w:num w:numId="8">
    <w:abstractNumId w:val="43"/>
  </w:num>
  <w:num w:numId="9">
    <w:abstractNumId w:val="22"/>
  </w:num>
  <w:num w:numId="10">
    <w:abstractNumId w:val="1"/>
  </w:num>
  <w:num w:numId="11">
    <w:abstractNumId w:val="20"/>
  </w:num>
  <w:num w:numId="12">
    <w:abstractNumId w:val="40"/>
  </w:num>
  <w:num w:numId="13">
    <w:abstractNumId w:val="41"/>
  </w:num>
  <w:num w:numId="14">
    <w:abstractNumId w:val="35"/>
  </w:num>
  <w:num w:numId="15">
    <w:abstractNumId w:val="25"/>
  </w:num>
  <w:num w:numId="16">
    <w:abstractNumId w:val="27"/>
  </w:num>
  <w:num w:numId="17">
    <w:abstractNumId w:val="21"/>
  </w:num>
  <w:num w:numId="18">
    <w:abstractNumId w:val="33"/>
  </w:num>
  <w:num w:numId="19">
    <w:abstractNumId w:val="36"/>
  </w:num>
  <w:num w:numId="20">
    <w:abstractNumId w:val="37"/>
  </w:num>
  <w:num w:numId="21">
    <w:abstractNumId w:val="23"/>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2"/>
  </w:num>
  <w:num w:numId="24">
    <w:abstractNumId w:val="28"/>
  </w:num>
  <w:num w:numId="25">
    <w:abstractNumId w:val="2"/>
  </w:num>
  <w:num w:numId="26">
    <w:abstractNumId w:val="7"/>
  </w:num>
  <w:num w:numId="27">
    <w:abstractNumId w:val="3"/>
  </w:num>
  <w:num w:numId="28">
    <w:abstractNumId w:val="34"/>
  </w:num>
  <w:num w:numId="29">
    <w:abstractNumId w:val="10"/>
  </w:num>
  <w:num w:numId="30">
    <w:abstractNumId w:val="19"/>
  </w:num>
  <w:num w:numId="31">
    <w:abstractNumId w:val="15"/>
  </w:num>
  <w:num w:numId="32">
    <w:abstractNumId w:val="12"/>
  </w:num>
  <w:num w:numId="33">
    <w:abstractNumId w:val="11"/>
  </w:num>
  <w:num w:numId="34">
    <w:abstractNumId w:val="16"/>
  </w:num>
  <w:num w:numId="35">
    <w:abstractNumId w:val="26"/>
  </w:num>
  <w:num w:numId="36">
    <w:abstractNumId w:val="39"/>
  </w:num>
  <w:num w:numId="37">
    <w:abstractNumId w:val="14"/>
  </w:num>
  <w:num w:numId="38">
    <w:abstractNumId w:val="30"/>
  </w:num>
  <w:num w:numId="39">
    <w:abstractNumId w:val="24"/>
  </w:num>
  <w:num w:numId="40">
    <w:abstractNumId w:val="29"/>
  </w:num>
  <w:num w:numId="41">
    <w:abstractNumId w:val="4"/>
  </w:num>
  <w:num w:numId="42">
    <w:abstractNumId w:val="9"/>
  </w:num>
  <w:num w:numId="43">
    <w:abstractNumId w:val="47"/>
  </w:num>
  <w:num w:numId="44">
    <w:abstractNumId w:val="45"/>
  </w:num>
  <w:num w:numId="45">
    <w:abstractNumId w:val="8"/>
  </w:num>
  <w:num w:numId="46">
    <w:abstractNumId w:val="31"/>
  </w:num>
  <w:num w:numId="47">
    <w:abstractNumId w:val="18"/>
  </w:num>
  <w:num w:numId="48">
    <w:abstractNumId w:val="38"/>
  </w:num>
  <w:num w:numId="4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7EB"/>
    <w:rsid w:val="0000485A"/>
    <w:rsid w:val="00006543"/>
    <w:rsid w:val="00013A19"/>
    <w:rsid w:val="00014465"/>
    <w:rsid w:val="00017D26"/>
    <w:rsid w:val="000200A1"/>
    <w:rsid w:val="00020818"/>
    <w:rsid w:val="000212E5"/>
    <w:rsid w:val="00021C64"/>
    <w:rsid w:val="000241C5"/>
    <w:rsid w:val="00025F5D"/>
    <w:rsid w:val="000307C8"/>
    <w:rsid w:val="000313A7"/>
    <w:rsid w:val="00032F5B"/>
    <w:rsid w:val="00034E9D"/>
    <w:rsid w:val="00035F9E"/>
    <w:rsid w:val="000373BC"/>
    <w:rsid w:val="00037B34"/>
    <w:rsid w:val="00037F4B"/>
    <w:rsid w:val="000437E1"/>
    <w:rsid w:val="00043C4B"/>
    <w:rsid w:val="0004646B"/>
    <w:rsid w:val="00046B43"/>
    <w:rsid w:val="000528E6"/>
    <w:rsid w:val="0006017B"/>
    <w:rsid w:val="00061029"/>
    <w:rsid w:val="000620E1"/>
    <w:rsid w:val="00064855"/>
    <w:rsid w:val="0007114E"/>
    <w:rsid w:val="00071A4A"/>
    <w:rsid w:val="00075CBD"/>
    <w:rsid w:val="000813B0"/>
    <w:rsid w:val="0008148B"/>
    <w:rsid w:val="00092475"/>
    <w:rsid w:val="00092813"/>
    <w:rsid w:val="0009546D"/>
    <w:rsid w:val="00097211"/>
    <w:rsid w:val="000A0518"/>
    <w:rsid w:val="000A20A4"/>
    <w:rsid w:val="000A5058"/>
    <w:rsid w:val="000A7211"/>
    <w:rsid w:val="000B1D37"/>
    <w:rsid w:val="000B2C93"/>
    <w:rsid w:val="000B36DD"/>
    <w:rsid w:val="000B5711"/>
    <w:rsid w:val="000B6020"/>
    <w:rsid w:val="000C2283"/>
    <w:rsid w:val="000C27CA"/>
    <w:rsid w:val="000C4288"/>
    <w:rsid w:val="000C59CB"/>
    <w:rsid w:val="000C6B57"/>
    <w:rsid w:val="000D0B08"/>
    <w:rsid w:val="000D1DDF"/>
    <w:rsid w:val="000D2A27"/>
    <w:rsid w:val="000E0BEA"/>
    <w:rsid w:val="000F1071"/>
    <w:rsid w:val="000F1D0B"/>
    <w:rsid w:val="000F24C8"/>
    <w:rsid w:val="000F2EBF"/>
    <w:rsid w:val="000F2FC0"/>
    <w:rsid w:val="000F3DA0"/>
    <w:rsid w:val="000F4183"/>
    <w:rsid w:val="000F4876"/>
    <w:rsid w:val="000F555D"/>
    <w:rsid w:val="000F6834"/>
    <w:rsid w:val="000F7A45"/>
    <w:rsid w:val="000F7FD8"/>
    <w:rsid w:val="00100BAC"/>
    <w:rsid w:val="001017B7"/>
    <w:rsid w:val="001034C6"/>
    <w:rsid w:val="001049B0"/>
    <w:rsid w:val="00104ADB"/>
    <w:rsid w:val="001057BC"/>
    <w:rsid w:val="00107D2F"/>
    <w:rsid w:val="001133D5"/>
    <w:rsid w:val="00114068"/>
    <w:rsid w:val="001150E9"/>
    <w:rsid w:val="001166C8"/>
    <w:rsid w:val="001171BD"/>
    <w:rsid w:val="00121D5B"/>
    <w:rsid w:val="001221B8"/>
    <w:rsid w:val="00127757"/>
    <w:rsid w:val="001279BF"/>
    <w:rsid w:val="00132A80"/>
    <w:rsid w:val="00132F95"/>
    <w:rsid w:val="0013647C"/>
    <w:rsid w:val="0013791C"/>
    <w:rsid w:val="00137A0D"/>
    <w:rsid w:val="00137B8F"/>
    <w:rsid w:val="00141895"/>
    <w:rsid w:val="0014307A"/>
    <w:rsid w:val="00144D0B"/>
    <w:rsid w:val="00147566"/>
    <w:rsid w:val="00147666"/>
    <w:rsid w:val="00150E21"/>
    <w:rsid w:val="00151053"/>
    <w:rsid w:val="00151FBB"/>
    <w:rsid w:val="00155F96"/>
    <w:rsid w:val="00156408"/>
    <w:rsid w:val="00156A6B"/>
    <w:rsid w:val="00161DF9"/>
    <w:rsid w:val="00162383"/>
    <w:rsid w:val="00162CCE"/>
    <w:rsid w:val="00165891"/>
    <w:rsid w:val="00170545"/>
    <w:rsid w:val="00171ADD"/>
    <w:rsid w:val="00172D8F"/>
    <w:rsid w:val="00173624"/>
    <w:rsid w:val="0017459B"/>
    <w:rsid w:val="00175CEB"/>
    <w:rsid w:val="00176367"/>
    <w:rsid w:val="00182D6C"/>
    <w:rsid w:val="00182DCE"/>
    <w:rsid w:val="00182F0F"/>
    <w:rsid w:val="00183D24"/>
    <w:rsid w:val="001851A6"/>
    <w:rsid w:val="001875A7"/>
    <w:rsid w:val="001879E1"/>
    <w:rsid w:val="0019389B"/>
    <w:rsid w:val="001A18A5"/>
    <w:rsid w:val="001A18AB"/>
    <w:rsid w:val="001A1B94"/>
    <w:rsid w:val="001A22F5"/>
    <w:rsid w:val="001A7FD2"/>
    <w:rsid w:val="001B107D"/>
    <w:rsid w:val="001B2CD9"/>
    <w:rsid w:val="001B62A0"/>
    <w:rsid w:val="001C282F"/>
    <w:rsid w:val="001C2EB6"/>
    <w:rsid w:val="001C5C7A"/>
    <w:rsid w:val="001D0086"/>
    <w:rsid w:val="001D0094"/>
    <w:rsid w:val="001D67AC"/>
    <w:rsid w:val="001D7012"/>
    <w:rsid w:val="001D7BD2"/>
    <w:rsid w:val="001E2A4D"/>
    <w:rsid w:val="001E53C2"/>
    <w:rsid w:val="001F0E9C"/>
    <w:rsid w:val="001F0EB8"/>
    <w:rsid w:val="001F1540"/>
    <w:rsid w:val="001F652C"/>
    <w:rsid w:val="001F78D9"/>
    <w:rsid w:val="00202DB8"/>
    <w:rsid w:val="00205F27"/>
    <w:rsid w:val="002060B4"/>
    <w:rsid w:val="00207736"/>
    <w:rsid w:val="00212460"/>
    <w:rsid w:val="00215D0D"/>
    <w:rsid w:val="00217AEF"/>
    <w:rsid w:val="00221EC9"/>
    <w:rsid w:val="00222731"/>
    <w:rsid w:val="00223513"/>
    <w:rsid w:val="00223C6D"/>
    <w:rsid w:val="00223ECD"/>
    <w:rsid w:val="002241A6"/>
    <w:rsid w:val="002241E8"/>
    <w:rsid w:val="00224774"/>
    <w:rsid w:val="002247B0"/>
    <w:rsid w:val="00224F7A"/>
    <w:rsid w:val="00225152"/>
    <w:rsid w:val="00230E81"/>
    <w:rsid w:val="00232673"/>
    <w:rsid w:val="00236863"/>
    <w:rsid w:val="00237C1F"/>
    <w:rsid w:val="00237D0D"/>
    <w:rsid w:val="00241116"/>
    <w:rsid w:val="002433A4"/>
    <w:rsid w:val="002435DC"/>
    <w:rsid w:val="00247B17"/>
    <w:rsid w:val="00250389"/>
    <w:rsid w:val="0025060B"/>
    <w:rsid w:val="00251FF7"/>
    <w:rsid w:val="00252669"/>
    <w:rsid w:val="00254209"/>
    <w:rsid w:val="00254288"/>
    <w:rsid w:val="0025469C"/>
    <w:rsid w:val="002579CE"/>
    <w:rsid w:val="00260FEC"/>
    <w:rsid w:val="00261DD6"/>
    <w:rsid w:val="00262761"/>
    <w:rsid w:val="002657E2"/>
    <w:rsid w:val="00271E0B"/>
    <w:rsid w:val="002727CC"/>
    <w:rsid w:val="00273679"/>
    <w:rsid w:val="00281A35"/>
    <w:rsid w:val="00281AD9"/>
    <w:rsid w:val="00284486"/>
    <w:rsid w:val="00285644"/>
    <w:rsid w:val="0028581E"/>
    <w:rsid w:val="00287034"/>
    <w:rsid w:val="00290B89"/>
    <w:rsid w:val="00292B26"/>
    <w:rsid w:val="00293491"/>
    <w:rsid w:val="002A0FB8"/>
    <w:rsid w:val="002A1B97"/>
    <w:rsid w:val="002A57D2"/>
    <w:rsid w:val="002A6193"/>
    <w:rsid w:val="002A66CD"/>
    <w:rsid w:val="002A7BD4"/>
    <w:rsid w:val="002A7F32"/>
    <w:rsid w:val="002B20A1"/>
    <w:rsid w:val="002B226E"/>
    <w:rsid w:val="002B46D4"/>
    <w:rsid w:val="002B54CF"/>
    <w:rsid w:val="002C4046"/>
    <w:rsid w:val="002C458A"/>
    <w:rsid w:val="002D1BE4"/>
    <w:rsid w:val="002D1D6C"/>
    <w:rsid w:val="002D40C2"/>
    <w:rsid w:val="002D6B8E"/>
    <w:rsid w:val="002E17FE"/>
    <w:rsid w:val="002E2E48"/>
    <w:rsid w:val="002E5015"/>
    <w:rsid w:val="002E56D2"/>
    <w:rsid w:val="002E7ACF"/>
    <w:rsid w:val="002F0C1A"/>
    <w:rsid w:val="002F0CE9"/>
    <w:rsid w:val="002F3BD0"/>
    <w:rsid w:val="002F58D8"/>
    <w:rsid w:val="002F7D66"/>
    <w:rsid w:val="00300A0B"/>
    <w:rsid w:val="00300F75"/>
    <w:rsid w:val="00301F46"/>
    <w:rsid w:val="00303CAD"/>
    <w:rsid w:val="00303E71"/>
    <w:rsid w:val="00304E7C"/>
    <w:rsid w:val="00306418"/>
    <w:rsid w:val="003100F3"/>
    <w:rsid w:val="00310C11"/>
    <w:rsid w:val="00312456"/>
    <w:rsid w:val="00316600"/>
    <w:rsid w:val="00316914"/>
    <w:rsid w:val="00316A07"/>
    <w:rsid w:val="003171AD"/>
    <w:rsid w:val="003172EC"/>
    <w:rsid w:val="00317A37"/>
    <w:rsid w:val="0032170B"/>
    <w:rsid w:val="00323325"/>
    <w:rsid w:val="003243B0"/>
    <w:rsid w:val="00325EC0"/>
    <w:rsid w:val="00330729"/>
    <w:rsid w:val="003340EC"/>
    <w:rsid w:val="003350FF"/>
    <w:rsid w:val="00335594"/>
    <w:rsid w:val="0034057C"/>
    <w:rsid w:val="00350142"/>
    <w:rsid w:val="00353B6D"/>
    <w:rsid w:val="00354920"/>
    <w:rsid w:val="00355DC6"/>
    <w:rsid w:val="003604D7"/>
    <w:rsid w:val="00361176"/>
    <w:rsid w:val="0036351E"/>
    <w:rsid w:val="00363615"/>
    <w:rsid w:val="00364521"/>
    <w:rsid w:val="00365026"/>
    <w:rsid w:val="00365C7A"/>
    <w:rsid w:val="00366686"/>
    <w:rsid w:val="00367F82"/>
    <w:rsid w:val="00370CB0"/>
    <w:rsid w:val="00372803"/>
    <w:rsid w:val="00373387"/>
    <w:rsid w:val="003749EC"/>
    <w:rsid w:val="003756AF"/>
    <w:rsid w:val="00375815"/>
    <w:rsid w:val="00380441"/>
    <w:rsid w:val="00382696"/>
    <w:rsid w:val="0038358D"/>
    <w:rsid w:val="0038438A"/>
    <w:rsid w:val="003850E8"/>
    <w:rsid w:val="003864D2"/>
    <w:rsid w:val="003864E7"/>
    <w:rsid w:val="00387F49"/>
    <w:rsid w:val="00390249"/>
    <w:rsid w:val="00390BF8"/>
    <w:rsid w:val="00392877"/>
    <w:rsid w:val="00392E12"/>
    <w:rsid w:val="00394D7E"/>
    <w:rsid w:val="003956E9"/>
    <w:rsid w:val="003965EC"/>
    <w:rsid w:val="00396BA0"/>
    <w:rsid w:val="003A0E17"/>
    <w:rsid w:val="003A24F5"/>
    <w:rsid w:val="003A357E"/>
    <w:rsid w:val="003A6E62"/>
    <w:rsid w:val="003A78B5"/>
    <w:rsid w:val="003A7BE8"/>
    <w:rsid w:val="003A7C85"/>
    <w:rsid w:val="003A7FBE"/>
    <w:rsid w:val="003B0D09"/>
    <w:rsid w:val="003B165A"/>
    <w:rsid w:val="003B1A7B"/>
    <w:rsid w:val="003B2140"/>
    <w:rsid w:val="003B5AD4"/>
    <w:rsid w:val="003B6BEF"/>
    <w:rsid w:val="003C0AFA"/>
    <w:rsid w:val="003C0D10"/>
    <w:rsid w:val="003C28B8"/>
    <w:rsid w:val="003C4283"/>
    <w:rsid w:val="003C5C01"/>
    <w:rsid w:val="003C6934"/>
    <w:rsid w:val="003C7FD0"/>
    <w:rsid w:val="003D0268"/>
    <w:rsid w:val="003D1A43"/>
    <w:rsid w:val="003D1A64"/>
    <w:rsid w:val="003D5FF4"/>
    <w:rsid w:val="003D624F"/>
    <w:rsid w:val="003D75E8"/>
    <w:rsid w:val="003E31E5"/>
    <w:rsid w:val="003E32ED"/>
    <w:rsid w:val="003E3A39"/>
    <w:rsid w:val="003E58C9"/>
    <w:rsid w:val="003E68B5"/>
    <w:rsid w:val="003F0DFC"/>
    <w:rsid w:val="003F650B"/>
    <w:rsid w:val="004004E9"/>
    <w:rsid w:val="004052C5"/>
    <w:rsid w:val="004059FB"/>
    <w:rsid w:val="00406143"/>
    <w:rsid w:val="00407A93"/>
    <w:rsid w:val="004100AA"/>
    <w:rsid w:val="00410CD2"/>
    <w:rsid w:val="00412203"/>
    <w:rsid w:val="00414F9B"/>
    <w:rsid w:val="00417DE3"/>
    <w:rsid w:val="00420B07"/>
    <w:rsid w:val="00422869"/>
    <w:rsid w:val="00423D2F"/>
    <w:rsid w:val="00425F1A"/>
    <w:rsid w:val="00426448"/>
    <w:rsid w:val="00427457"/>
    <w:rsid w:val="004321C5"/>
    <w:rsid w:val="0043257A"/>
    <w:rsid w:val="00436FD3"/>
    <w:rsid w:val="004406CF"/>
    <w:rsid w:val="00441804"/>
    <w:rsid w:val="004435B4"/>
    <w:rsid w:val="004468F9"/>
    <w:rsid w:val="0046048A"/>
    <w:rsid w:val="0046536E"/>
    <w:rsid w:val="00466346"/>
    <w:rsid w:val="004702B0"/>
    <w:rsid w:val="004751D6"/>
    <w:rsid w:val="00475E6B"/>
    <w:rsid w:val="00477DBA"/>
    <w:rsid w:val="00477E20"/>
    <w:rsid w:val="00480BB8"/>
    <w:rsid w:val="00481D51"/>
    <w:rsid w:val="0048519E"/>
    <w:rsid w:val="00485EC7"/>
    <w:rsid w:val="004860BD"/>
    <w:rsid w:val="00487430"/>
    <w:rsid w:val="004903DF"/>
    <w:rsid w:val="004A0A7B"/>
    <w:rsid w:val="004A0BB0"/>
    <w:rsid w:val="004A1B3E"/>
    <w:rsid w:val="004A260B"/>
    <w:rsid w:val="004A26CD"/>
    <w:rsid w:val="004A2C97"/>
    <w:rsid w:val="004A3584"/>
    <w:rsid w:val="004A5121"/>
    <w:rsid w:val="004A577A"/>
    <w:rsid w:val="004A6ECB"/>
    <w:rsid w:val="004A7990"/>
    <w:rsid w:val="004B072D"/>
    <w:rsid w:val="004B1796"/>
    <w:rsid w:val="004B591D"/>
    <w:rsid w:val="004B7542"/>
    <w:rsid w:val="004B769A"/>
    <w:rsid w:val="004C14AC"/>
    <w:rsid w:val="004C4ACC"/>
    <w:rsid w:val="004C7E83"/>
    <w:rsid w:val="004D5DB3"/>
    <w:rsid w:val="004E345F"/>
    <w:rsid w:val="004E3BBA"/>
    <w:rsid w:val="004E401B"/>
    <w:rsid w:val="004E41C7"/>
    <w:rsid w:val="004E7DB7"/>
    <w:rsid w:val="004F06FF"/>
    <w:rsid w:val="004F0C1F"/>
    <w:rsid w:val="004F0F33"/>
    <w:rsid w:val="004F2D88"/>
    <w:rsid w:val="004F3D21"/>
    <w:rsid w:val="00502705"/>
    <w:rsid w:val="005045E5"/>
    <w:rsid w:val="005070C3"/>
    <w:rsid w:val="0051276F"/>
    <w:rsid w:val="00513CD2"/>
    <w:rsid w:val="00520C1B"/>
    <w:rsid w:val="005220BE"/>
    <w:rsid w:val="00526575"/>
    <w:rsid w:val="00533B79"/>
    <w:rsid w:val="00542D5F"/>
    <w:rsid w:val="005435DE"/>
    <w:rsid w:val="00544C28"/>
    <w:rsid w:val="00546BAE"/>
    <w:rsid w:val="00552EBD"/>
    <w:rsid w:val="00553827"/>
    <w:rsid w:val="005550E6"/>
    <w:rsid w:val="00555F71"/>
    <w:rsid w:val="00563BEB"/>
    <w:rsid w:val="00566849"/>
    <w:rsid w:val="005740F6"/>
    <w:rsid w:val="005743D2"/>
    <w:rsid w:val="00575905"/>
    <w:rsid w:val="00575AAE"/>
    <w:rsid w:val="005802BD"/>
    <w:rsid w:val="00586FA8"/>
    <w:rsid w:val="00587DF8"/>
    <w:rsid w:val="00587F23"/>
    <w:rsid w:val="00591E3A"/>
    <w:rsid w:val="00593CB4"/>
    <w:rsid w:val="00593E68"/>
    <w:rsid w:val="005A52AC"/>
    <w:rsid w:val="005A62BE"/>
    <w:rsid w:val="005B08E6"/>
    <w:rsid w:val="005B0D7C"/>
    <w:rsid w:val="005B0E86"/>
    <w:rsid w:val="005B5CB1"/>
    <w:rsid w:val="005B6854"/>
    <w:rsid w:val="005C1943"/>
    <w:rsid w:val="005C37A0"/>
    <w:rsid w:val="005C4034"/>
    <w:rsid w:val="005C651C"/>
    <w:rsid w:val="005C656A"/>
    <w:rsid w:val="005D1427"/>
    <w:rsid w:val="005D18F1"/>
    <w:rsid w:val="005D3801"/>
    <w:rsid w:val="005D49C8"/>
    <w:rsid w:val="005D5607"/>
    <w:rsid w:val="005E1EE5"/>
    <w:rsid w:val="005E37E9"/>
    <w:rsid w:val="005E413C"/>
    <w:rsid w:val="005F03DB"/>
    <w:rsid w:val="005F48F1"/>
    <w:rsid w:val="00603A46"/>
    <w:rsid w:val="00606194"/>
    <w:rsid w:val="0061115C"/>
    <w:rsid w:val="00611A49"/>
    <w:rsid w:val="00613017"/>
    <w:rsid w:val="00613A54"/>
    <w:rsid w:val="00616189"/>
    <w:rsid w:val="0062078C"/>
    <w:rsid w:val="00620E8F"/>
    <w:rsid w:val="00621760"/>
    <w:rsid w:val="006217BB"/>
    <w:rsid w:val="00625BD5"/>
    <w:rsid w:val="00625DFB"/>
    <w:rsid w:val="006277B7"/>
    <w:rsid w:val="0063119B"/>
    <w:rsid w:val="00634D1A"/>
    <w:rsid w:val="00635483"/>
    <w:rsid w:val="00637179"/>
    <w:rsid w:val="006418ED"/>
    <w:rsid w:val="00641A29"/>
    <w:rsid w:val="00642B13"/>
    <w:rsid w:val="00645F7D"/>
    <w:rsid w:val="00646100"/>
    <w:rsid w:val="006476CA"/>
    <w:rsid w:val="0065338B"/>
    <w:rsid w:val="00654355"/>
    <w:rsid w:val="006552AE"/>
    <w:rsid w:val="00655773"/>
    <w:rsid w:val="006563CA"/>
    <w:rsid w:val="006578FC"/>
    <w:rsid w:val="006606DA"/>
    <w:rsid w:val="006608AB"/>
    <w:rsid w:val="006620DA"/>
    <w:rsid w:val="00664587"/>
    <w:rsid w:val="00666F25"/>
    <w:rsid w:val="00666FF7"/>
    <w:rsid w:val="00667C1C"/>
    <w:rsid w:val="00670A43"/>
    <w:rsid w:val="00670C5D"/>
    <w:rsid w:val="00673DD4"/>
    <w:rsid w:val="00674AEB"/>
    <w:rsid w:val="006828D8"/>
    <w:rsid w:val="0068455C"/>
    <w:rsid w:val="00684887"/>
    <w:rsid w:val="00686521"/>
    <w:rsid w:val="006867FA"/>
    <w:rsid w:val="00693C8E"/>
    <w:rsid w:val="006969BA"/>
    <w:rsid w:val="00697FF1"/>
    <w:rsid w:val="006A026A"/>
    <w:rsid w:val="006A0425"/>
    <w:rsid w:val="006A1D62"/>
    <w:rsid w:val="006A4EAE"/>
    <w:rsid w:val="006A56C3"/>
    <w:rsid w:val="006A6D7F"/>
    <w:rsid w:val="006B0298"/>
    <w:rsid w:val="006B0E83"/>
    <w:rsid w:val="006B5493"/>
    <w:rsid w:val="006C10C0"/>
    <w:rsid w:val="006C1B1D"/>
    <w:rsid w:val="006C32BB"/>
    <w:rsid w:val="006C3747"/>
    <w:rsid w:val="006C7760"/>
    <w:rsid w:val="006C7EEA"/>
    <w:rsid w:val="006D522C"/>
    <w:rsid w:val="006D56AA"/>
    <w:rsid w:val="006D7795"/>
    <w:rsid w:val="006D7ACB"/>
    <w:rsid w:val="006E00EF"/>
    <w:rsid w:val="006E06BB"/>
    <w:rsid w:val="006E1A7A"/>
    <w:rsid w:val="006E4FCB"/>
    <w:rsid w:val="006E716F"/>
    <w:rsid w:val="006F01E7"/>
    <w:rsid w:val="006F1F3A"/>
    <w:rsid w:val="006F7EB8"/>
    <w:rsid w:val="0070094A"/>
    <w:rsid w:val="00702DD7"/>
    <w:rsid w:val="007047D3"/>
    <w:rsid w:val="00705663"/>
    <w:rsid w:val="00705C40"/>
    <w:rsid w:val="0071087E"/>
    <w:rsid w:val="00721648"/>
    <w:rsid w:val="00721884"/>
    <w:rsid w:val="007229A1"/>
    <w:rsid w:val="007235AA"/>
    <w:rsid w:val="00725B77"/>
    <w:rsid w:val="00725E35"/>
    <w:rsid w:val="00732289"/>
    <w:rsid w:val="00733CED"/>
    <w:rsid w:val="007343FD"/>
    <w:rsid w:val="00735915"/>
    <w:rsid w:val="00735C21"/>
    <w:rsid w:val="0073614A"/>
    <w:rsid w:val="00736FF2"/>
    <w:rsid w:val="00740C8C"/>
    <w:rsid w:val="00741AC4"/>
    <w:rsid w:val="00742CA5"/>
    <w:rsid w:val="007513F0"/>
    <w:rsid w:val="007515BC"/>
    <w:rsid w:val="00752606"/>
    <w:rsid w:val="00753A78"/>
    <w:rsid w:val="00756824"/>
    <w:rsid w:val="007573B2"/>
    <w:rsid w:val="007574BB"/>
    <w:rsid w:val="0075764C"/>
    <w:rsid w:val="00762198"/>
    <w:rsid w:val="00763CE8"/>
    <w:rsid w:val="0076462E"/>
    <w:rsid w:val="00770792"/>
    <w:rsid w:val="00774FFE"/>
    <w:rsid w:val="00775339"/>
    <w:rsid w:val="00775638"/>
    <w:rsid w:val="00775677"/>
    <w:rsid w:val="0077599A"/>
    <w:rsid w:val="00776811"/>
    <w:rsid w:val="0077724D"/>
    <w:rsid w:val="00777353"/>
    <w:rsid w:val="00780CD6"/>
    <w:rsid w:val="00782EA4"/>
    <w:rsid w:val="007837E9"/>
    <w:rsid w:val="00785461"/>
    <w:rsid w:val="00786FF3"/>
    <w:rsid w:val="007876CF"/>
    <w:rsid w:val="00791730"/>
    <w:rsid w:val="00793090"/>
    <w:rsid w:val="00796F2A"/>
    <w:rsid w:val="00797D92"/>
    <w:rsid w:val="007A0176"/>
    <w:rsid w:val="007A2F67"/>
    <w:rsid w:val="007A3918"/>
    <w:rsid w:val="007B0E89"/>
    <w:rsid w:val="007B2C38"/>
    <w:rsid w:val="007B2E54"/>
    <w:rsid w:val="007B56A8"/>
    <w:rsid w:val="007B7498"/>
    <w:rsid w:val="007B7AEE"/>
    <w:rsid w:val="007C6C24"/>
    <w:rsid w:val="007C7EB6"/>
    <w:rsid w:val="007D2F75"/>
    <w:rsid w:val="007D710E"/>
    <w:rsid w:val="007D7E3A"/>
    <w:rsid w:val="007E22E7"/>
    <w:rsid w:val="007E2893"/>
    <w:rsid w:val="007E4232"/>
    <w:rsid w:val="007E69BB"/>
    <w:rsid w:val="007E6AB8"/>
    <w:rsid w:val="007E7E96"/>
    <w:rsid w:val="007F2109"/>
    <w:rsid w:val="007F21C5"/>
    <w:rsid w:val="007F26EE"/>
    <w:rsid w:val="007F3EF1"/>
    <w:rsid w:val="007F6894"/>
    <w:rsid w:val="0080056E"/>
    <w:rsid w:val="00801457"/>
    <w:rsid w:val="00801BCE"/>
    <w:rsid w:val="00802515"/>
    <w:rsid w:val="00803CAB"/>
    <w:rsid w:val="00805CA9"/>
    <w:rsid w:val="00807232"/>
    <w:rsid w:val="0081283F"/>
    <w:rsid w:val="00812C0C"/>
    <w:rsid w:val="0081480A"/>
    <w:rsid w:val="008202EB"/>
    <w:rsid w:val="00820F86"/>
    <w:rsid w:val="008242C5"/>
    <w:rsid w:val="00824939"/>
    <w:rsid w:val="008250EB"/>
    <w:rsid w:val="00827F88"/>
    <w:rsid w:val="00831C38"/>
    <w:rsid w:val="008336A5"/>
    <w:rsid w:val="00834F4D"/>
    <w:rsid w:val="00835474"/>
    <w:rsid w:val="008373C0"/>
    <w:rsid w:val="0084105A"/>
    <w:rsid w:val="0084145F"/>
    <w:rsid w:val="00841DA2"/>
    <w:rsid w:val="00844CB5"/>
    <w:rsid w:val="008458F6"/>
    <w:rsid w:val="00845AED"/>
    <w:rsid w:val="008469FC"/>
    <w:rsid w:val="0084708E"/>
    <w:rsid w:val="008475AF"/>
    <w:rsid w:val="00850E25"/>
    <w:rsid w:val="00851AE4"/>
    <w:rsid w:val="008554B6"/>
    <w:rsid w:val="0085598D"/>
    <w:rsid w:val="008570B1"/>
    <w:rsid w:val="00861541"/>
    <w:rsid w:val="00862771"/>
    <w:rsid w:val="0086525B"/>
    <w:rsid w:val="0086682F"/>
    <w:rsid w:val="008704DF"/>
    <w:rsid w:val="00874748"/>
    <w:rsid w:val="00874894"/>
    <w:rsid w:val="00875E38"/>
    <w:rsid w:val="00876F54"/>
    <w:rsid w:val="00877292"/>
    <w:rsid w:val="0087754A"/>
    <w:rsid w:val="0087766C"/>
    <w:rsid w:val="008779B1"/>
    <w:rsid w:val="00880552"/>
    <w:rsid w:val="008839DA"/>
    <w:rsid w:val="00884EE8"/>
    <w:rsid w:val="00885168"/>
    <w:rsid w:val="0089173B"/>
    <w:rsid w:val="00891E76"/>
    <w:rsid w:val="0089220F"/>
    <w:rsid w:val="008935AA"/>
    <w:rsid w:val="008963F0"/>
    <w:rsid w:val="00897444"/>
    <w:rsid w:val="008978CE"/>
    <w:rsid w:val="008A03A5"/>
    <w:rsid w:val="008A0DF3"/>
    <w:rsid w:val="008A282C"/>
    <w:rsid w:val="008A4138"/>
    <w:rsid w:val="008A5D96"/>
    <w:rsid w:val="008A627A"/>
    <w:rsid w:val="008B6848"/>
    <w:rsid w:val="008C0910"/>
    <w:rsid w:val="008C12F2"/>
    <w:rsid w:val="008C2FA1"/>
    <w:rsid w:val="008D2C4C"/>
    <w:rsid w:val="008D30D7"/>
    <w:rsid w:val="008D4097"/>
    <w:rsid w:val="008D7E0D"/>
    <w:rsid w:val="008D7EDB"/>
    <w:rsid w:val="008E11D0"/>
    <w:rsid w:val="008E1829"/>
    <w:rsid w:val="008E1A61"/>
    <w:rsid w:val="008E2327"/>
    <w:rsid w:val="008E5077"/>
    <w:rsid w:val="008E64F0"/>
    <w:rsid w:val="008E6FF3"/>
    <w:rsid w:val="008E7B05"/>
    <w:rsid w:val="008F18ED"/>
    <w:rsid w:val="008F1CA9"/>
    <w:rsid w:val="008F46C2"/>
    <w:rsid w:val="008F7068"/>
    <w:rsid w:val="00900097"/>
    <w:rsid w:val="00902534"/>
    <w:rsid w:val="00903D37"/>
    <w:rsid w:val="0091055D"/>
    <w:rsid w:val="00911017"/>
    <w:rsid w:val="00912574"/>
    <w:rsid w:val="00914C61"/>
    <w:rsid w:val="00917D6F"/>
    <w:rsid w:val="0092073B"/>
    <w:rsid w:val="00921B1A"/>
    <w:rsid w:val="00921B7F"/>
    <w:rsid w:val="00921DDA"/>
    <w:rsid w:val="00922DE1"/>
    <w:rsid w:val="0092600D"/>
    <w:rsid w:val="0093039D"/>
    <w:rsid w:val="00931E4F"/>
    <w:rsid w:val="0093364D"/>
    <w:rsid w:val="00936574"/>
    <w:rsid w:val="00937EE1"/>
    <w:rsid w:val="00943BCE"/>
    <w:rsid w:val="009479EB"/>
    <w:rsid w:val="00960346"/>
    <w:rsid w:val="009617D3"/>
    <w:rsid w:val="00961CCC"/>
    <w:rsid w:val="0096463B"/>
    <w:rsid w:val="00967869"/>
    <w:rsid w:val="0096796E"/>
    <w:rsid w:val="00970D42"/>
    <w:rsid w:val="00971F54"/>
    <w:rsid w:val="009721EB"/>
    <w:rsid w:val="009725C5"/>
    <w:rsid w:val="00972B4E"/>
    <w:rsid w:val="00973F40"/>
    <w:rsid w:val="009757F4"/>
    <w:rsid w:val="00980900"/>
    <w:rsid w:val="00982BC3"/>
    <w:rsid w:val="00983EED"/>
    <w:rsid w:val="009841D5"/>
    <w:rsid w:val="009849EF"/>
    <w:rsid w:val="00986DB7"/>
    <w:rsid w:val="009934CF"/>
    <w:rsid w:val="00994396"/>
    <w:rsid w:val="00994FB1"/>
    <w:rsid w:val="00996600"/>
    <w:rsid w:val="0099725A"/>
    <w:rsid w:val="009A0D75"/>
    <w:rsid w:val="009A1B9C"/>
    <w:rsid w:val="009A306D"/>
    <w:rsid w:val="009A315A"/>
    <w:rsid w:val="009A347A"/>
    <w:rsid w:val="009A620E"/>
    <w:rsid w:val="009B6A6F"/>
    <w:rsid w:val="009C1AFE"/>
    <w:rsid w:val="009C3E33"/>
    <w:rsid w:val="009C5F24"/>
    <w:rsid w:val="009D048B"/>
    <w:rsid w:val="009D1B5D"/>
    <w:rsid w:val="009D69C6"/>
    <w:rsid w:val="009D7B52"/>
    <w:rsid w:val="009E5419"/>
    <w:rsid w:val="009E5A6E"/>
    <w:rsid w:val="009E70E7"/>
    <w:rsid w:val="009F25A8"/>
    <w:rsid w:val="009F46DC"/>
    <w:rsid w:val="009F7A4E"/>
    <w:rsid w:val="00A01C00"/>
    <w:rsid w:val="00A03A1B"/>
    <w:rsid w:val="00A048D6"/>
    <w:rsid w:val="00A0513F"/>
    <w:rsid w:val="00A06CC5"/>
    <w:rsid w:val="00A11CAD"/>
    <w:rsid w:val="00A1620D"/>
    <w:rsid w:val="00A16AC0"/>
    <w:rsid w:val="00A16DC1"/>
    <w:rsid w:val="00A23D31"/>
    <w:rsid w:val="00A24C9B"/>
    <w:rsid w:val="00A26ECD"/>
    <w:rsid w:val="00A27D2B"/>
    <w:rsid w:val="00A301A7"/>
    <w:rsid w:val="00A30C34"/>
    <w:rsid w:val="00A30FD3"/>
    <w:rsid w:val="00A3202F"/>
    <w:rsid w:val="00A33395"/>
    <w:rsid w:val="00A35E2F"/>
    <w:rsid w:val="00A36013"/>
    <w:rsid w:val="00A37891"/>
    <w:rsid w:val="00A40A51"/>
    <w:rsid w:val="00A4594F"/>
    <w:rsid w:val="00A47916"/>
    <w:rsid w:val="00A536DA"/>
    <w:rsid w:val="00A54F32"/>
    <w:rsid w:val="00A56F39"/>
    <w:rsid w:val="00A571CD"/>
    <w:rsid w:val="00A57C3D"/>
    <w:rsid w:val="00A6629D"/>
    <w:rsid w:val="00A6697B"/>
    <w:rsid w:val="00A70F7C"/>
    <w:rsid w:val="00A719AA"/>
    <w:rsid w:val="00A71BB5"/>
    <w:rsid w:val="00A73DE3"/>
    <w:rsid w:val="00A74C2D"/>
    <w:rsid w:val="00A76B34"/>
    <w:rsid w:val="00A83487"/>
    <w:rsid w:val="00A84A8E"/>
    <w:rsid w:val="00A854FF"/>
    <w:rsid w:val="00A87035"/>
    <w:rsid w:val="00A8745D"/>
    <w:rsid w:val="00A908DA"/>
    <w:rsid w:val="00A90F9B"/>
    <w:rsid w:val="00A9156D"/>
    <w:rsid w:val="00A92694"/>
    <w:rsid w:val="00A93072"/>
    <w:rsid w:val="00A9629C"/>
    <w:rsid w:val="00AA0BA0"/>
    <w:rsid w:val="00AA2289"/>
    <w:rsid w:val="00AA35D5"/>
    <w:rsid w:val="00AA417B"/>
    <w:rsid w:val="00AA533F"/>
    <w:rsid w:val="00AA5A86"/>
    <w:rsid w:val="00AB010D"/>
    <w:rsid w:val="00AB0749"/>
    <w:rsid w:val="00AB76D8"/>
    <w:rsid w:val="00AB7E6A"/>
    <w:rsid w:val="00AC1B50"/>
    <w:rsid w:val="00AC1B61"/>
    <w:rsid w:val="00AC2C6E"/>
    <w:rsid w:val="00AC5EE6"/>
    <w:rsid w:val="00AD0D24"/>
    <w:rsid w:val="00AD1923"/>
    <w:rsid w:val="00AD2611"/>
    <w:rsid w:val="00AD3AC5"/>
    <w:rsid w:val="00AD3D57"/>
    <w:rsid w:val="00AE0B4B"/>
    <w:rsid w:val="00AE3583"/>
    <w:rsid w:val="00AE47BF"/>
    <w:rsid w:val="00AE489D"/>
    <w:rsid w:val="00AE552E"/>
    <w:rsid w:val="00AE5E87"/>
    <w:rsid w:val="00AE6873"/>
    <w:rsid w:val="00AF0A77"/>
    <w:rsid w:val="00AF6432"/>
    <w:rsid w:val="00AF6DED"/>
    <w:rsid w:val="00AF79BD"/>
    <w:rsid w:val="00B07F12"/>
    <w:rsid w:val="00B07FE3"/>
    <w:rsid w:val="00B10BAE"/>
    <w:rsid w:val="00B14154"/>
    <w:rsid w:val="00B1415B"/>
    <w:rsid w:val="00B15278"/>
    <w:rsid w:val="00B222A2"/>
    <w:rsid w:val="00B234EC"/>
    <w:rsid w:val="00B26CFA"/>
    <w:rsid w:val="00B274AE"/>
    <w:rsid w:val="00B274BF"/>
    <w:rsid w:val="00B31222"/>
    <w:rsid w:val="00B31FDB"/>
    <w:rsid w:val="00B40F04"/>
    <w:rsid w:val="00B42C7F"/>
    <w:rsid w:val="00B42E81"/>
    <w:rsid w:val="00B4329D"/>
    <w:rsid w:val="00B520F9"/>
    <w:rsid w:val="00B52812"/>
    <w:rsid w:val="00B5495A"/>
    <w:rsid w:val="00B577A3"/>
    <w:rsid w:val="00B6041B"/>
    <w:rsid w:val="00B6144B"/>
    <w:rsid w:val="00B61717"/>
    <w:rsid w:val="00B64641"/>
    <w:rsid w:val="00B7262F"/>
    <w:rsid w:val="00B727C5"/>
    <w:rsid w:val="00B72AD1"/>
    <w:rsid w:val="00B73FD4"/>
    <w:rsid w:val="00B74FC5"/>
    <w:rsid w:val="00B75A6C"/>
    <w:rsid w:val="00B82F2D"/>
    <w:rsid w:val="00B83E2A"/>
    <w:rsid w:val="00B83E38"/>
    <w:rsid w:val="00B84B22"/>
    <w:rsid w:val="00B85DF3"/>
    <w:rsid w:val="00B86C19"/>
    <w:rsid w:val="00B92BEE"/>
    <w:rsid w:val="00B92EDF"/>
    <w:rsid w:val="00B93510"/>
    <w:rsid w:val="00B93640"/>
    <w:rsid w:val="00B93E33"/>
    <w:rsid w:val="00B93FFB"/>
    <w:rsid w:val="00B954F3"/>
    <w:rsid w:val="00B95BCD"/>
    <w:rsid w:val="00B95CDC"/>
    <w:rsid w:val="00B95CE5"/>
    <w:rsid w:val="00BA0D0B"/>
    <w:rsid w:val="00BB334B"/>
    <w:rsid w:val="00BB375D"/>
    <w:rsid w:val="00BB49A0"/>
    <w:rsid w:val="00BB515F"/>
    <w:rsid w:val="00BB532B"/>
    <w:rsid w:val="00BC1FA5"/>
    <w:rsid w:val="00BC2C0C"/>
    <w:rsid w:val="00BC3602"/>
    <w:rsid w:val="00BC6A01"/>
    <w:rsid w:val="00BC732A"/>
    <w:rsid w:val="00BC758B"/>
    <w:rsid w:val="00BD29E9"/>
    <w:rsid w:val="00BD2EAC"/>
    <w:rsid w:val="00BD4BB3"/>
    <w:rsid w:val="00BD6E35"/>
    <w:rsid w:val="00BE17C6"/>
    <w:rsid w:val="00BE2BD3"/>
    <w:rsid w:val="00BE4843"/>
    <w:rsid w:val="00BE4865"/>
    <w:rsid w:val="00BE5595"/>
    <w:rsid w:val="00BE69BF"/>
    <w:rsid w:val="00BE725A"/>
    <w:rsid w:val="00BE73C1"/>
    <w:rsid w:val="00BE7430"/>
    <w:rsid w:val="00BE7B48"/>
    <w:rsid w:val="00BF3381"/>
    <w:rsid w:val="00BF3906"/>
    <w:rsid w:val="00C10FCF"/>
    <w:rsid w:val="00C143AF"/>
    <w:rsid w:val="00C16B4B"/>
    <w:rsid w:val="00C17427"/>
    <w:rsid w:val="00C20C00"/>
    <w:rsid w:val="00C210FD"/>
    <w:rsid w:val="00C22901"/>
    <w:rsid w:val="00C25238"/>
    <w:rsid w:val="00C305F2"/>
    <w:rsid w:val="00C3345C"/>
    <w:rsid w:val="00C40548"/>
    <w:rsid w:val="00C407E5"/>
    <w:rsid w:val="00C42986"/>
    <w:rsid w:val="00C42DAC"/>
    <w:rsid w:val="00C4342B"/>
    <w:rsid w:val="00C459A9"/>
    <w:rsid w:val="00C477E7"/>
    <w:rsid w:val="00C502A5"/>
    <w:rsid w:val="00C521F7"/>
    <w:rsid w:val="00C528A8"/>
    <w:rsid w:val="00C53008"/>
    <w:rsid w:val="00C55151"/>
    <w:rsid w:val="00C5575D"/>
    <w:rsid w:val="00C558FF"/>
    <w:rsid w:val="00C560FA"/>
    <w:rsid w:val="00C56772"/>
    <w:rsid w:val="00C57FF9"/>
    <w:rsid w:val="00C64434"/>
    <w:rsid w:val="00C64A51"/>
    <w:rsid w:val="00C64B27"/>
    <w:rsid w:val="00C66301"/>
    <w:rsid w:val="00C67324"/>
    <w:rsid w:val="00C7063C"/>
    <w:rsid w:val="00C73C57"/>
    <w:rsid w:val="00C746D9"/>
    <w:rsid w:val="00C74D43"/>
    <w:rsid w:val="00C75CA7"/>
    <w:rsid w:val="00C82D3F"/>
    <w:rsid w:val="00C86432"/>
    <w:rsid w:val="00C86499"/>
    <w:rsid w:val="00C86FC6"/>
    <w:rsid w:val="00C87071"/>
    <w:rsid w:val="00C87879"/>
    <w:rsid w:val="00C901BB"/>
    <w:rsid w:val="00C90CD3"/>
    <w:rsid w:val="00C92552"/>
    <w:rsid w:val="00C93F1B"/>
    <w:rsid w:val="00C96DFE"/>
    <w:rsid w:val="00C976D1"/>
    <w:rsid w:val="00CA16B4"/>
    <w:rsid w:val="00CA308F"/>
    <w:rsid w:val="00CA71D4"/>
    <w:rsid w:val="00CB0110"/>
    <w:rsid w:val="00CB5D29"/>
    <w:rsid w:val="00CB675A"/>
    <w:rsid w:val="00CB782B"/>
    <w:rsid w:val="00CC082B"/>
    <w:rsid w:val="00CC0E77"/>
    <w:rsid w:val="00CC2092"/>
    <w:rsid w:val="00CC285C"/>
    <w:rsid w:val="00CC337C"/>
    <w:rsid w:val="00CC3CC2"/>
    <w:rsid w:val="00CC5595"/>
    <w:rsid w:val="00CC5E76"/>
    <w:rsid w:val="00CD3A5D"/>
    <w:rsid w:val="00CD5FD4"/>
    <w:rsid w:val="00CE0DCE"/>
    <w:rsid w:val="00CE1BC9"/>
    <w:rsid w:val="00CE33C1"/>
    <w:rsid w:val="00CE4DD6"/>
    <w:rsid w:val="00CE76FF"/>
    <w:rsid w:val="00CF4012"/>
    <w:rsid w:val="00CF43D5"/>
    <w:rsid w:val="00CF4B28"/>
    <w:rsid w:val="00D01F75"/>
    <w:rsid w:val="00D02BC6"/>
    <w:rsid w:val="00D0310D"/>
    <w:rsid w:val="00D05803"/>
    <w:rsid w:val="00D05C7C"/>
    <w:rsid w:val="00D06906"/>
    <w:rsid w:val="00D07742"/>
    <w:rsid w:val="00D1276A"/>
    <w:rsid w:val="00D132BD"/>
    <w:rsid w:val="00D14DB7"/>
    <w:rsid w:val="00D15ED5"/>
    <w:rsid w:val="00D200AB"/>
    <w:rsid w:val="00D2611A"/>
    <w:rsid w:val="00D31CD5"/>
    <w:rsid w:val="00D348F7"/>
    <w:rsid w:val="00D36EF4"/>
    <w:rsid w:val="00D371D0"/>
    <w:rsid w:val="00D4062A"/>
    <w:rsid w:val="00D40BC3"/>
    <w:rsid w:val="00D434EC"/>
    <w:rsid w:val="00D44E9D"/>
    <w:rsid w:val="00D472A7"/>
    <w:rsid w:val="00D51515"/>
    <w:rsid w:val="00D54BD5"/>
    <w:rsid w:val="00D575F0"/>
    <w:rsid w:val="00D60578"/>
    <w:rsid w:val="00D61A0E"/>
    <w:rsid w:val="00D62716"/>
    <w:rsid w:val="00D63FA6"/>
    <w:rsid w:val="00D71CF9"/>
    <w:rsid w:val="00D756AC"/>
    <w:rsid w:val="00D7675E"/>
    <w:rsid w:val="00D80080"/>
    <w:rsid w:val="00D80F9D"/>
    <w:rsid w:val="00D81A3C"/>
    <w:rsid w:val="00D81BAE"/>
    <w:rsid w:val="00D83FD4"/>
    <w:rsid w:val="00D84B17"/>
    <w:rsid w:val="00D8507D"/>
    <w:rsid w:val="00D86735"/>
    <w:rsid w:val="00D8718E"/>
    <w:rsid w:val="00D871FB"/>
    <w:rsid w:val="00D90C9D"/>
    <w:rsid w:val="00D90E57"/>
    <w:rsid w:val="00D91910"/>
    <w:rsid w:val="00D91AA8"/>
    <w:rsid w:val="00D944A6"/>
    <w:rsid w:val="00D96FC3"/>
    <w:rsid w:val="00DA0839"/>
    <w:rsid w:val="00DA12C3"/>
    <w:rsid w:val="00DA180C"/>
    <w:rsid w:val="00DA22B5"/>
    <w:rsid w:val="00DA495D"/>
    <w:rsid w:val="00DA5DCA"/>
    <w:rsid w:val="00DA7BA0"/>
    <w:rsid w:val="00DB469A"/>
    <w:rsid w:val="00DB4C50"/>
    <w:rsid w:val="00DB52C3"/>
    <w:rsid w:val="00DB5454"/>
    <w:rsid w:val="00DB5DA3"/>
    <w:rsid w:val="00DB66A9"/>
    <w:rsid w:val="00DB724D"/>
    <w:rsid w:val="00DB7E5F"/>
    <w:rsid w:val="00DC10B0"/>
    <w:rsid w:val="00DC1594"/>
    <w:rsid w:val="00DC4BCD"/>
    <w:rsid w:val="00DD1107"/>
    <w:rsid w:val="00DD178F"/>
    <w:rsid w:val="00DD1FE4"/>
    <w:rsid w:val="00DD48C1"/>
    <w:rsid w:val="00DE2966"/>
    <w:rsid w:val="00DE40E0"/>
    <w:rsid w:val="00DE4107"/>
    <w:rsid w:val="00DE4C74"/>
    <w:rsid w:val="00DE5AE9"/>
    <w:rsid w:val="00DE62ED"/>
    <w:rsid w:val="00DF04ED"/>
    <w:rsid w:val="00DF0B5E"/>
    <w:rsid w:val="00DF0ED5"/>
    <w:rsid w:val="00DF72D9"/>
    <w:rsid w:val="00DF7EC8"/>
    <w:rsid w:val="00E028ED"/>
    <w:rsid w:val="00E056A5"/>
    <w:rsid w:val="00E104F6"/>
    <w:rsid w:val="00E10748"/>
    <w:rsid w:val="00E12F57"/>
    <w:rsid w:val="00E14282"/>
    <w:rsid w:val="00E156F2"/>
    <w:rsid w:val="00E2250E"/>
    <w:rsid w:val="00E24222"/>
    <w:rsid w:val="00E24BF5"/>
    <w:rsid w:val="00E27DDF"/>
    <w:rsid w:val="00E27E01"/>
    <w:rsid w:val="00E30A90"/>
    <w:rsid w:val="00E32DBA"/>
    <w:rsid w:val="00E32E93"/>
    <w:rsid w:val="00E43469"/>
    <w:rsid w:val="00E4369C"/>
    <w:rsid w:val="00E43A0F"/>
    <w:rsid w:val="00E445DA"/>
    <w:rsid w:val="00E45379"/>
    <w:rsid w:val="00E50B22"/>
    <w:rsid w:val="00E51E18"/>
    <w:rsid w:val="00E533BD"/>
    <w:rsid w:val="00E53706"/>
    <w:rsid w:val="00E56F7E"/>
    <w:rsid w:val="00E57CE2"/>
    <w:rsid w:val="00E57E2F"/>
    <w:rsid w:val="00E617BD"/>
    <w:rsid w:val="00E61E05"/>
    <w:rsid w:val="00E64BD9"/>
    <w:rsid w:val="00E67E50"/>
    <w:rsid w:val="00E705B4"/>
    <w:rsid w:val="00E72967"/>
    <w:rsid w:val="00E8155D"/>
    <w:rsid w:val="00E85CC0"/>
    <w:rsid w:val="00E93546"/>
    <w:rsid w:val="00EA0E04"/>
    <w:rsid w:val="00EA220D"/>
    <w:rsid w:val="00EA3156"/>
    <w:rsid w:val="00EA40A2"/>
    <w:rsid w:val="00EA4CD5"/>
    <w:rsid w:val="00EA5D2C"/>
    <w:rsid w:val="00EA5D8E"/>
    <w:rsid w:val="00EB0465"/>
    <w:rsid w:val="00EB07CF"/>
    <w:rsid w:val="00EB26FE"/>
    <w:rsid w:val="00EB3B88"/>
    <w:rsid w:val="00EB78DE"/>
    <w:rsid w:val="00EC0C14"/>
    <w:rsid w:val="00EC3B8F"/>
    <w:rsid w:val="00EC5CA0"/>
    <w:rsid w:val="00EC7372"/>
    <w:rsid w:val="00ED19D1"/>
    <w:rsid w:val="00ED30E8"/>
    <w:rsid w:val="00ED3A3C"/>
    <w:rsid w:val="00ED3B69"/>
    <w:rsid w:val="00ED6518"/>
    <w:rsid w:val="00ED6CD1"/>
    <w:rsid w:val="00EE5F2E"/>
    <w:rsid w:val="00EF2C2D"/>
    <w:rsid w:val="00EF4A64"/>
    <w:rsid w:val="00F02171"/>
    <w:rsid w:val="00F033EF"/>
    <w:rsid w:val="00F061A6"/>
    <w:rsid w:val="00F070F8"/>
    <w:rsid w:val="00F0710C"/>
    <w:rsid w:val="00F11AB3"/>
    <w:rsid w:val="00F12912"/>
    <w:rsid w:val="00F14017"/>
    <w:rsid w:val="00F1684C"/>
    <w:rsid w:val="00F20633"/>
    <w:rsid w:val="00F25CFE"/>
    <w:rsid w:val="00F35243"/>
    <w:rsid w:val="00F37249"/>
    <w:rsid w:val="00F41B19"/>
    <w:rsid w:val="00F43987"/>
    <w:rsid w:val="00F43E6E"/>
    <w:rsid w:val="00F43EBF"/>
    <w:rsid w:val="00F44423"/>
    <w:rsid w:val="00F457CA"/>
    <w:rsid w:val="00F50BE6"/>
    <w:rsid w:val="00F51236"/>
    <w:rsid w:val="00F5374C"/>
    <w:rsid w:val="00F541B8"/>
    <w:rsid w:val="00F566B8"/>
    <w:rsid w:val="00F56CC2"/>
    <w:rsid w:val="00F60BC0"/>
    <w:rsid w:val="00F61B7F"/>
    <w:rsid w:val="00F62370"/>
    <w:rsid w:val="00F628D3"/>
    <w:rsid w:val="00F638EA"/>
    <w:rsid w:val="00F6497E"/>
    <w:rsid w:val="00F67722"/>
    <w:rsid w:val="00F677E2"/>
    <w:rsid w:val="00F717E6"/>
    <w:rsid w:val="00F72CA9"/>
    <w:rsid w:val="00F73751"/>
    <w:rsid w:val="00F75EAD"/>
    <w:rsid w:val="00F77154"/>
    <w:rsid w:val="00F80F33"/>
    <w:rsid w:val="00F846D6"/>
    <w:rsid w:val="00F9173A"/>
    <w:rsid w:val="00F91800"/>
    <w:rsid w:val="00F94E99"/>
    <w:rsid w:val="00F9650A"/>
    <w:rsid w:val="00F967C7"/>
    <w:rsid w:val="00FA0437"/>
    <w:rsid w:val="00FA233F"/>
    <w:rsid w:val="00FA2E05"/>
    <w:rsid w:val="00FA3DF0"/>
    <w:rsid w:val="00FA730B"/>
    <w:rsid w:val="00FA7D57"/>
    <w:rsid w:val="00FB0008"/>
    <w:rsid w:val="00FB071C"/>
    <w:rsid w:val="00FB13E3"/>
    <w:rsid w:val="00FB1ACE"/>
    <w:rsid w:val="00FB3EA0"/>
    <w:rsid w:val="00FB55F4"/>
    <w:rsid w:val="00FB7140"/>
    <w:rsid w:val="00FC01F1"/>
    <w:rsid w:val="00FC0B63"/>
    <w:rsid w:val="00FC2209"/>
    <w:rsid w:val="00FC285E"/>
    <w:rsid w:val="00FC7531"/>
    <w:rsid w:val="00FC7EAA"/>
    <w:rsid w:val="00FD4FA5"/>
    <w:rsid w:val="00FD5166"/>
    <w:rsid w:val="00FE1A63"/>
    <w:rsid w:val="00FE39F9"/>
    <w:rsid w:val="00FE53BC"/>
    <w:rsid w:val="00FF05B9"/>
    <w:rsid w:val="00FF456A"/>
    <w:rsid w:val="00FF46FD"/>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F6F1E4"/>
  <w15:docId w15:val="{71A9DAF9-95A8-4BC8-B659-E1A5F0C2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12F2"/>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tascecytem.org.mx/docum%20atas/ESTATUTOS%20DE%20LA%20ATASCECYTEM.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atascecytem.org.mx/docum%20atas/CONTRATO%20COLECTIVO%202016.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B7570-2FF1-4554-B173-FBFCD9F7C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32</Pages>
  <Words>7312</Words>
  <Characters>40221</Characters>
  <Application>Microsoft Office Word</Application>
  <DocSecurity>0</DocSecurity>
  <Lines>335</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3</cp:revision>
  <cp:lastPrinted>2018-11-20T23:55:00Z</cp:lastPrinted>
  <dcterms:created xsi:type="dcterms:W3CDTF">2019-03-19T07:25:00Z</dcterms:created>
  <dcterms:modified xsi:type="dcterms:W3CDTF">2019-04-05T01:12:00Z</dcterms:modified>
</cp:coreProperties>
</file>