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02CC3978"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BA0063">
        <w:rPr>
          <w:rFonts w:ascii="Palatino Linotype" w:eastAsia="Times New Roman" w:hAnsi="Palatino Linotype" w:cs="Arial"/>
          <w:color w:val="000000"/>
          <w:sz w:val="24"/>
          <w:szCs w:val="24"/>
          <w:lang w:eastAsia="es-MX"/>
        </w:rPr>
        <w:t>veintiséis de junio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162C1C84"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970F0B">
        <w:rPr>
          <w:rFonts w:ascii="Palatino Linotype" w:hAnsi="Palatino Linotype" w:cs="Arial"/>
          <w:b/>
          <w:bCs/>
          <w:sz w:val="24"/>
          <w:lang w:eastAsia="es-MX"/>
        </w:rPr>
        <w:t>02540</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970F0B">
        <w:rPr>
          <w:rFonts w:ascii="Palatino Linotype" w:hAnsi="Palatino Linotype" w:cs="Arial"/>
          <w:sz w:val="24"/>
        </w:rPr>
        <w:t>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387BBA">
        <w:rPr>
          <w:rFonts w:ascii="Palatino Linotype" w:hAnsi="Palatino Linotype" w:cs="Arial"/>
          <w:b/>
          <w:sz w:val="24"/>
          <w:szCs w:val="24"/>
        </w:rPr>
        <w:t>xxxxxx xxxxxx xxxxxxx</w:t>
      </w:r>
      <w:r w:rsidR="00970F0B">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70F0B">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970F0B" w:rsidRPr="00970F0B">
        <w:rPr>
          <w:rFonts w:ascii="Palatino Linotype" w:hAnsi="Palatino Linotype" w:cs="Arial"/>
          <w:b/>
          <w:sz w:val="24"/>
          <w:szCs w:val="24"/>
        </w:rPr>
        <w:t>Ayuntamiento de Ocoyoacac</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25C79525" w:rsidR="00E3099C" w:rsidRPr="00F205B9" w:rsidRDefault="00387BBA" w:rsidP="00387BBA">
      <w:pPr>
        <w:tabs>
          <w:tab w:val="center" w:pos="4536"/>
          <w:tab w:val="right" w:pos="9072"/>
        </w:tabs>
        <w:spacing w:before="240" w:after="240" w:line="360" w:lineRule="auto"/>
        <w:rPr>
          <w:rFonts w:ascii="Palatino Linotype" w:hAnsi="Palatino Linotype"/>
          <w:b/>
          <w:sz w:val="28"/>
        </w:rPr>
      </w:pPr>
      <w:r>
        <w:rPr>
          <w:rFonts w:ascii="Palatino Linotype" w:hAnsi="Palatino Linotype"/>
          <w:b/>
          <w:sz w:val="28"/>
        </w:rPr>
        <w:tab/>
      </w:r>
      <w:r w:rsidR="00E3099C">
        <w:rPr>
          <w:rFonts w:ascii="Palatino Linotype" w:hAnsi="Palatino Linotype"/>
          <w:b/>
          <w:sz w:val="28"/>
        </w:rPr>
        <w:t>A N T E C E D E N T E S   D E L   A S U N T O</w:t>
      </w:r>
      <w:r>
        <w:rPr>
          <w:rFonts w:ascii="Palatino Linotype" w:hAnsi="Palatino Linotype"/>
          <w:b/>
          <w:sz w:val="28"/>
        </w:rPr>
        <w:tab/>
      </w:r>
      <w:bookmarkStart w:id="0" w:name="_GoBack"/>
      <w:bookmarkEnd w:id="0"/>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6ACE22F0"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970F0B">
        <w:rPr>
          <w:rFonts w:ascii="Palatino Linotype" w:hAnsi="Palatino Linotype" w:cs="Arial"/>
          <w:sz w:val="24"/>
        </w:rPr>
        <w:t xml:space="preserve"> fecha siete</w:t>
      </w:r>
      <w:r w:rsidR="00387861">
        <w:rPr>
          <w:rFonts w:ascii="Palatino Linotype" w:hAnsi="Palatino Linotype" w:cs="Arial"/>
          <w:sz w:val="24"/>
        </w:rPr>
        <w:t xml:space="preserve"> de 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970F0B" w:rsidRPr="00970F0B">
        <w:rPr>
          <w:rFonts w:ascii="Palatino Linotype" w:hAnsi="Palatino Linotype" w:cs="Arial"/>
          <w:b/>
          <w:sz w:val="24"/>
        </w:rPr>
        <w:t>00046/OCOYOAC/IP/2019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4F355A95"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970F0B" w:rsidRPr="00970F0B">
        <w:rPr>
          <w:rFonts w:ascii="Palatino Linotype" w:hAnsi="Palatino Linotype"/>
          <w:i/>
          <w:lang w:val="es-ES_tradnl"/>
        </w:rPr>
        <w:t>Requiero la información del informe mensual del mes de enero de 2019 que el Ayuntamiento de Ocoyoacac y sus Organos descentralizados y/o desconcentrados (DIF e IMCUFIDEO) remitieron al Organo Superior de Fiscalización del Estado de México, de conformidad con lo establecido en los LINEAMIENTOS PARA LA ENTREGA DEL INFORME MENSUAL MUNICIPAL 2019, emitidos por dicha entidad fiscalizadora. Lo anterior partiendo del hecho, que dicho informe ya se entregó en formato digital.</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58AA2C9A" w14:textId="241F1178" w:rsidR="0020093C" w:rsidRDefault="002F34D0"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Asimismo la entonces solicitante adjuntó a la solicitud de información anteriormente referida, un archivo electrónico denominado “</w:t>
      </w:r>
      <w:r w:rsidR="00511E73" w:rsidRPr="00511E73">
        <w:rPr>
          <w:rFonts w:ascii="Palatino Linotype" w:eastAsia="Times New Roman" w:hAnsi="Palatino Linotype" w:cs="Times New Roman"/>
          <w:sz w:val="24"/>
          <w:szCs w:val="24"/>
          <w:lang w:val="es-ES_tradnl" w:eastAsia="es-ES"/>
        </w:rPr>
        <w:t>19.-LineamInfMensualMpal_2019.pdf</w:t>
      </w:r>
      <w:r w:rsidR="00511E73">
        <w:rPr>
          <w:rFonts w:ascii="Palatino Linotype" w:eastAsia="Times New Roman" w:hAnsi="Palatino Linotype" w:cs="Times New Roman"/>
          <w:sz w:val="24"/>
          <w:szCs w:val="24"/>
          <w:lang w:val="es-ES_tradnl" w:eastAsia="es-ES"/>
        </w:rPr>
        <w:t>”, el cual consiste en los Lineamientos para la entrega del Informe Mensual Municipal 2019.</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5CA98C48" w14:textId="4CC198A0" w:rsidR="0067226E" w:rsidRDefault="00511E73" w:rsidP="00D25025">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91008" behindDoc="0" locked="0" layoutInCell="1" allowOverlap="1" wp14:anchorId="4050ABDA" wp14:editId="6116D4E3">
                <wp:simplePos x="0" y="0"/>
                <wp:positionH relativeFrom="margin">
                  <wp:align>right</wp:align>
                </wp:positionH>
                <wp:positionV relativeFrom="paragraph">
                  <wp:posOffset>1033779</wp:posOffset>
                </wp:positionV>
                <wp:extent cx="5743575" cy="27146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743575" cy="271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D74E2" id="Conector recto 10" o:spid="_x0000_s1026" style="position:absolute;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81.4pt" to="853.3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" strokecolor="black [3200]" strokeweight=".5pt">
                <v:stroke joinstyle="miter"/>
                <w10:wrap anchorx="margin"/>
              </v:line>
            </w:pict>
          </mc:Fallback>
        </mc:AlternateContent>
      </w:r>
      <w:r w:rsidR="00A443F5"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387861">
        <w:rPr>
          <w:rFonts w:ascii="Palatino Linotype" w:hAnsi="Palatino Linotype" w:cs="Arial"/>
          <w:sz w:val="24"/>
        </w:rPr>
        <w:t>que en fecha veintidós</w:t>
      </w:r>
      <w:r w:rsidR="00B6218A">
        <w:rPr>
          <w:rFonts w:ascii="Palatino Linotype" w:hAnsi="Palatino Linotype" w:cs="Arial"/>
          <w:sz w:val="24"/>
        </w:rPr>
        <w:t xml:space="preserve"> de </w:t>
      </w:r>
      <w:r w:rsidR="000F2B2B">
        <w:rPr>
          <w:rFonts w:ascii="Palatino Linotype" w:hAnsi="Palatino Linotype" w:cs="Arial"/>
          <w:sz w:val="24"/>
        </w:rPr>
        <w:t>marzo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00A443F5"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en los siguientes términos:</w:t>
      </w:r>
    </w:p>
    <w:p w14:paraId="5733E2C6" w14:textId="701480DB" w:rsidR="0067226E" w:rsidRDefault="004C3FEC" w:rsidP="00D25025">
      <w:pPr>
        <w:spacing w:before="240" w:line="360" w:lineRule="auto"/>
        <w:jc w:val="both"/>
        <w:rPr>
          <w:noProof/>
          <w:lang w:eastAsia="es-MX"/>
        </w:rPr>
      </w:pPr>
      <w:r>
        <w:rPr>
          <w:noProof/>
          <w:lang w:eastAsia="es-MX"/>
        </w:rPr>
        <w:lastRenderedPageBreak/>
        <w:drawing>
          <wp:inline distT="0" distB="0" distL="0" distR="0" wp14:anchorId="5DA03669" wp14:editId="5FDC83D6">
            <wp:extent cx="5772150" cy="7210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44" t="15873" r="33859" b="10935"/>
                    <a:stretch/>
                  </pic:blipFill>
                  <pic:spPr bwMode="auto">
                    <a:xfrm>
                      <a:off x="0" y="0"/>
                      <a:ext cx="5772150" cy="7210425"/>
                    </a:xfrm>
                    <a:prstGeom prst="rect">
                      <a:avLst/>
                    </a:prstGeom>
                    <a:ln>
                      <a:noFill/>
                    </a:ln>
                    <a:extLst>
                      <a:ext uri="{53640926-AAD7-44D8-BBD7-CCE9431645EC}">
                        <a14:shadowObscured xmlns:a14="http://schemas.microsoft.com/office/drawing/2010/main"/>
                      </a:ext>
                    </a:extLst>
                  </pic:spPr>
                </pic:pic>
              </a:graphicData>
            </a:graphic>
          </wp:inline>
        </w:drawing>
      </w:r>
      <w:r w:rsidR="00B6218A">
        <w:rPr>
          <w:noProof/>
          <w:lang w:eastAsia="es-MX"/>
        </w:rPr>
        <w:t xml:space="preserve"> </w:t>
      </w:r>
    </w:p>
    <w:p w14:paraId="78516DB2" w14:textId="7EF6198A" w:rsidR="004C3FEC" w:rsidRDefault="004C3FEC" w:rsidP="00D25025">
      <w:pPr>
        <w:spacing w:before="240" w:line="360" w:lineRule="auto"/>
        <w:jc w:val="both"/>
        <w:rPr>
          <w:noProof/>
          <w:lang w:eastAsia="es-MX"/>
        </w:rPr>
      </w:pPr>
      <w:r>
        <w:rPr>
          <w:noProof/>
          <w:lang w:eastAsia="es-MX"/>
        </w:rPr>
        <w:lastRenderedPageBreak/>
        <w:drawing>
          <wp:inline distT="0" distB="0" distL="0" distR="0" wp14:anchorId="423EBC38" wp14:editId="05C7FDDE">
            <wp:extent cx="5762625" cy="7258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04" t="13815" r="33862" b="11229"/>
                    <a:stretch/>
                  </pic:blipFill>
                  <pic:spPr bwMode="auto">
                    <a:xfrm>
                      <a:off x="0" y="0"/>
                      <a:ext cx="5762625" cy="7258050"/>
                    </a:xfrm>
                    <a:prstGeom prst="rect">
                      <a:avLst/>
                    </a:prstGeom>
                    <a:ln>
                      <a:noFill/>
                    </a:ln>
                    <a:extLst>
                      <a:ext uri="{53640926-AAD7-44D8-BBD7-CCE9431645EC}">
                        <a14:shadowObscured xmlns:a14="http://schemas.microsoft.com/office/drawing/2010/main"/>
                      </a:ext>
                    </a:extLst>
                  </pic:spPr>
                </pic:pic>
              </a:graphicData>
            </a:graphic>
          </wp:inline>
        </w:drawing>
      </w:r>
    </w:p>
    <w:p w14:paraId="47CD00FF" w14:textId="77777777" w:rsidR="004C3FEC" w:rsidRDefault="004C3FEC" w:rsidP="00D25025">
      <w:pPr>
        <w:spacing w:before="240" w:line="360" w:lineRule="auto"/>
        <w:jc w:val="both"/>
        <w:rPr>
          <w:noProof/>
          <w:lang w:eastAsia="es-MX"/>
        </w:rPr>
      </w:pPr>
    </w:p>
    <w:p w14:paraId="63C1B27E" w14:textId="5715E4B9" w:rsidR="00B6218A" w:rsidRPr="00BC2E60" w:rsidRDefault="004C3FEC" w:rsidP="00D25025">
      <w:pPr>
        <w:spacing w:before="240" w:line="360" w:lineRule="auto"/>
        <w:jc w:val="both"/>
        <w:rPr>
          <w:noProof/>
          <w:lang w:eastAsia="es-MX"/>
        </w:rPr>
      </w:pPr>
      <w:r>
        <w:rPr>
          <w:noProof/>
          <w:lang w:eastAsia="es-MX"/>
        </w:rPr>
        <w:drawing>
          <wp:inline distT="0" distB="0" distL="0" distR="0" wp14:anchorId="5B99D0AB" wp14:editId="2923B07E">
            <wp:extent cx="5753100" cy="6667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0" t="19107" r="35185" b="6525"/>
                    <a:stretch/>
                  </pic:blipFill>
                  <pic:spPr bwMode="auto">
                    <a:xfrm>
                      <a:off x="0" y="0"/>
                      <a:ext cx="5753100" cy="6667500"/>
                    </a:xfrm>
                    <a:prstGeom prst="rect">
                      <a:avLst/>
                    </a:prstGeom>
                    <a:ln>
                      <a:noFill/>
                    </a:ln>
                    <a:extLst>
                      <a:ext uri="{53640926-AAD7-44D8-BBD7-CCE9431645EC}">
                        <a14:shadowObscured xmlns:a14="http://schemas.microsoft.com/office/drawing/2010/main"/>
                      </a:ext>
                    </a:extLst>
                  </pic:spPr>
                </pic:pic>
              </a:graphicData>
            </a:graphic>
          </wp:inline>
        </w:drawing>
      </w:r>
    </w:p>
    <w:p w14:paraId="7840E5CF" w14:textId="77777777" w:rsidR="000F2B2B" w:rsidRPr="000F2B2B" w:rsidRDefault="000F2B2B" w:rsidP="000F2B2B">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319D3192"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BC2E60">
        <w:rPr>
          <w:rFonts w:ascii="Palatino Linotype" w:hAnsi="Palatino Linotype" w:cs="Arial"/>
          <w:sz w:val="24"/>
          <w:szCs w:val="24"/>
        </w:rPr>
        <w:t>once</w:t>
      </w:r>
      <w:r w:rsidR="000F2B2B">
        <w:rPr>
          <w:rFonts w:ascii="Palatino Linotype" w:hAnsi="Palatino Linotype" w:cs="Arial"/>
          <w:sz w:val="24"/>
          <w:szCs w:val="24"/>
        </w:rPr>
        <w:t xml:space="preserve"> de </w:t>
      </w:r>
      <w:r w:rsidR="00BC2E60">
        <w:rPr>
          <w:rFonts w:ascii="Palatino Linotype" w:hAnsi="Palatino Linotype" w:cs="Arial"/>
          <w:sz w:val="24"/>
          <w:szCs w:val="24"/>
        </w:rPr>
        <w:t>abril</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BC2E60">
        <w:rPr>
          <w:rFonts w:ascii="Palatino Linotype" w:hAnsi="Palatino Linotype" w:cs="Arial"/>
          <w:b/>
          <w:sz w:val="24"/>
          <w:szCs w:val="24"/>
        </w:rPr>
        <w:t>02540</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3BFE60B0"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BC2E60" w:rsidRPr="00BC2E60">
        <w:rPr>
          <w:rFonts w:ascii="Palatino Linotype" w:hAnsi="Palatino Linotype"/>
          <w:i/>
          <w:color w:val="000000"/>
        </w:rPr>
        <w:t>La respuesta del sujeto obligado Municipio de Ocoyoacac a la solicitud de información pública 00046/OCOYOAC/IP/2019</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3F616A67"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BC2E60" w:rsidRPr="00BC2E60">
        <w:rPr>
          <w:rFonts w:ascii="Palatino Linotype" w:hAnsi="Palatino Linotype" w:cs="Arial"/>
          <w:i/>
        </w:rPr>
        <w:t>Con independencia a la justificación que da el sujeto obligado, respecto de que en la fecha de respuesta a la presente solicitud no se habían entregado los informes al Órgano Fiscalizador, ello no impide que se haga entrega de la información, ya que es información que genera, posee y administra en el ejercicio de sus atribuciones. Ahora bien, en la fecha que se presenta el presente recurso, el sujeto obligado ya cumplió con esta obligación según consta en el anexo que remitió en la contestación inicial, por ello se requiere de cumplimiento a lo solicitado, según lo dispone la Ley de Transparencia del Estado de México, misma que estipula que el derecho de acceso a la información se tendrá por cumplido cuando el particular tenga a su disposición la información solicitada.</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19EE702F"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lastRenderedPageBreak/>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BC2E60">
        <w:rPr>
          <w:rFonts w:ascii="Palatino Linotype" w:hAnsi="Palatino Linotype" w:cs="Arial"/>
          <w:sz w:val="24"/>
          <w:szCs w:val="24"/>
        </w:rPr>
        <w:t>veinticuatro</w:t>
      </w:r>
      <w:r w:rsidR="00DA6AEA">
        <w:rPr>
          <w:rFonts w:ascii="Palatino Linotype" w:hAnsi="Palatino Linotype" w:cs="Arial"/>
          <w:sz w:val="24"/>
          <w:szCs w:val="24"/>
        </w:rPr>
        <w:t xml:space="preserve"> de </w:t>
      </w:r>
      <w:r w:rsidR="00BC2E60">
        <w:rPr>
          <w:rFonts w:ascii="Palatino Linotype" w:hAnsi="Palatino Linotype" w:cs="Arial"/>
          <w:sz w:val="24"/>
          <w:szCs w:val="24"/>
        </w:rPr>
        <w:t>abril</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17F8DBF9"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instrucción, se observa que tanto el sujeto obligado, como el recurrente fueron omisos en realizar manifestaciones, presentar alegatos, o e</w:t>
      </w:r>
      <w:r>
        <w:rPr>
          <w:rFonts w:ascii="Palatino Linotype" w:hAnsi="Palatino Linotype" w:cs="Arial"/>
          <w:sz w:val="24"/>
          <w:szCs w:val="24"/>
        </w:rPr>
        <w:t>n ofrecer medio de prueba alguna</w:t>
      </w:r>
      <w:r w:rsidRPr="00BC2E60">
        <w:rPr>
          <w:rFonts w:ascii="Palatino Linotype" w:hAnsi="Palatino Linotype" w:cs="Arial"/>
          <w:sz w:val="24"/>
          <w:szCs w:val="24"/>
        </w:rPr>
        <w:t>. Asimismo se advierte que, no se llevaron a acabo audiencias ni diligencia alguna.</w:t>
      </w:r>
    </w:p>
    <w:p w14:paraId="412ECE45" w14:textId="5C0BC048"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Por lo que se decretó el cierre de instrucción mediante proveído de fecha siete de junio de dos mil diecinueve.</w:t>
      </w:r>
    </w:p>
    <w:p w14:paraId="4AD86E4F" w14:textId="0ADBC215"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BC2E60" w:rsidRPr="00BC2E60">
        <w:rPr>
          <w:rFonts w:ascii="Palatino Linotype" w:hAnsi="Palatino Linotype" w:cs="Arial"/>
          <w:sz w:val="24"/>
          <w:szCs w:val="24"/>
        </w:rPr>
        <w:t xml:space="preserve">siete de junio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171E17"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BD7921">
        <w:rPr>
          <w:rFonts w:ascii="Palatino Linotype" w:hAnsi="Palatino Linotype" w:cs="Arial"/>
          <w:sz w:val="24"/>
          <w:szCs w:val="24"/>
        </w:rPr>
        <w:t>XII</w:t>
      </w:r>
      <w:r>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107E5FF6" w14:textId="4AB2C8F5" w:rsidR="00E23D24" w:rsidRDefault="00A7160D" w:rsidP="00FC410F">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64E08317" w14:textId="77777777" w:rsidR="0099752C" w:rsidRDefault="0099752C" w:rsidP="00FC410F">
      <w:pPr>
        <w:spacing w:after="0" w:line="360" w:lineRule="auto"/>
        <w:jc w:val="both"/>
        <w:rPr>
          <w:rFonts w:ascii="Palatino Linotype" w:hAnsi="Palatino Linotype" w:cs="Arial"/>
          <w:color w:val="000000" w:themeColor="text1"/>
          <w:sz w:val="24"/>
          <w:szCs w:val="24"/>
        </w:rPr>
      </w:pPr>
    </w:p>
    <w:p w14:paraId="0FB3E8D1" w14:textId="038E9145" w:rsidR="00FC410F" w:rsidRDefault="00606E14" w:rsidP="00363F26">
      <w:pPr>
        <w:pStyle w:val="Prrafodelista"/>
        <w:numPr>
          <w:ilvl w:val="0"/>
          <w:numId w:val="20"/>
        </w:numPr>
        <w:autoSpaceDE w:val="0"/>
        <w:autoSpaceDN w:val="0"/>
        <w:adjustRightInd w:val="0"/>
        <w:spacing w:line="360" w:lineRule="auto"/>
        <w:jc w:val="both"/>
        <w:rPr>
          <w:rFonts w:ascii="Palatino Linotype" w:hAnsi="Palatino Linotype"/>
          <w:lang w:val="es-ES_tradnl"/>
        </w:rPr>
      </w:pPr>
      <w:r>
        <w:rPr>
          <w:rFonts w:ascii="Palatino Linotype" w:hAnsi="Palatino Linotype"/>
          <w:lang w:val="es-ES_tradnl"/>
        </w:rPr>
        <w:t>Informe correspondiente al mes de enero de dos mil diecinueve, remitido por el Ayuntamiento de Ocoyoacac al Órgano Superior de Fiscalización del Estado de México</w:t>
      </w:r>
      <w:r w:rsidR="000118AD">
        <w:rPr>
          <w:rFonts w:ascii="Palatino Linotype" w:hAnsi="Palatino Linotype"/>
          <w:lang w:val="es-ES_tradnl"/>
        </w:rPr>
        <w:t>.</w:t>
      </w:r>
    </w:p>
    <w:p w14:paraId="579829F5" w14:textId="77777777" w:rsidR="000118AD" w:rsidRPr="00363F26" w:rsidRDefault="000118AD" w:rsidP="000118AD">
      <w:pPr>
        <w:pStyle w:val="Prrafodelista"/>
        <w:autoSpaceDE w:val="0"/>
        <w:autoSpaceDN w:val="0"/>
        <w:adjustRightInd w:val="0"/>
        <w:spacing w:line="360" w:lineRule="auto"/>
        <w:ind w:left="720"/>
        <w:jc w:val="both"/>
        <w:rPr>
          <w:rFonts w:ascii="Palatino Linotype" w:hAnsi="Palatino Linotype"/>
          <w:lang w:val="es-ES_tradnl"/>
        </w:rPr>
      </w:pPr>
    </w:p>
    <w:p w14:paraId="4C1D1E58" w14:textId="77777777" w:rsidR="00F8717E" w:rsidRDefault="00CC6339" w:rsidP="00D27E33">
      <w:pPr>
        <w:autoSpaceDE w:val="0"/>
        <w:autoSpaceDN w:val="0"/>
        <w:adjustRightInd w:val="0"/>
        <w:spacing w:after="0" w:line="360" w:lineRule="auto"/>
        <w:jc w:val="both"/>
        <w:rPr>
          <w:rFonts w:ascii="Palatino Linotype" w:hAnsi="Palatino Linotype"/>
          <w:sz w:val="24"/>
          <w:lang w:val="es-ES_tradnl"/>
        </w:rPr>
      </w:pPr>
      <w:r w:rsidRPr="005938F4">
        <w:rPr>
          <w:rFonts w:ascii="Palatino Linotype" w:hAnsi="Palatino Linotype"/>
          <w:sz w:val="24"/>
          <w:lang w:val="es-ES_tradnl"/>
        </w:rPr>
        <w:t>Para</w:t>
      </w:r>
      <w:r w:rsidR="0021712D">
        <w:rPr>
          <w:rFonts w:ascii="Palatino Linotype" w:hAnsi="Palatino Linotype"/>
          <w:sz w:val="24"/>
          <w:lang w:val="es-ES_tradnl"/>
        </w:rPr>
        <w:t xml:space="preserve"> lo anterior el sujeto obligado, </w:t>
      </w:r>
      <w:r w:rsidR="00DB35C6">
        <w:rPr>
          <w:rFonts w:ascii="Palatino Linotype" w:hAnsi="Palatino Linotype"/>
          <w:sz w:val="24"/>
          <w:lang w:val="es-ES_tradnl"/>
        </w:rPr>
        <w:t>emitió la</w:t>
      </w:r>
      <w:r w:rsidR="0038422D" w:rsidRPr="005938F4">
        <w:rPr>
          <w:rFonts w:ascii="Palatino Linotype" w:hAnsi="Palatino Linotype"/>
          <w:sz w:val="24"/>
          <w:lang w:val="es-ES_tradnl"/>
        </w:rPr>
        <w:t xml:space="preserve"> respuesta a tales requerimientos,</w:t>
      </w:r>
      <w:r w:rsidR="0021712D">
        <w:rPr>
          <w:rFonts w:ascii="Palatino Linotype" w:hAnsi="Palatino Linotype"/>
          <w:sz w:val="24"/>
          <w:lang w:val="es-ES_tradnl"/>
        </w:rPr>
        <w:t xml:space="preserve"> a través </w:t>
      </w:r>
      <w:r w:rsidR="00A24161">
        <w:rPr>
          <w:rFonts w:ascii="Palatino Linotype" w:hAnsi="Palatino Linotype"/>
          <w:sz w:val="24"/>
          <w:lang w:val="es-ES_tradnl"/>
        </w:rPr>
        <w:t>de un archivo electrónico</w:t>
      </w:r>
      <w:r w:rsidR="000118AD">
        <w:rPr>
          <w:rFonts w:ascii="Palatino Linotype" w:hAnsi="Palatino Linotype"/>
          <w:sz w:val="24"/>
          <w:lang w:val="es-ES_tradnl"/>
        </w:rPr>
        <w:t xml:space="preserve">, mismo que fue inserto en los antecedentes de la presente resolución, en donde medularmente dicha autoridad, manifiesta que no es posible </w:t>
      </w:r>
      <w:r w:rsidR="00F8717E">
        <w:rPr>
          <w:rFonts w:ascii="Palatino Linotype" w:hAnsi="Palatino Linotype"/>
          <w:sz w:val="24"/>
          <w:lang w:val="es-ES_tradnl"/>
        </w:rPr>
        <w:t>entregar el informe solicitado, toda vez que con base a la Gaceta de Gobierno No. 36 de fecha 25 de febrero del año en curso, se autorizó la ampliación del plazo para entregar lo solicitado, siendo la fecha límite el día 3 de abril de 2019.</w:t>
      </w:r>
    </w:p>
    <w:p w14:paraId="5B44F251" w14:textId="1A82EF74" w:rsidR="00E4202F" w:rsidRDefault="00E4202F" w:rsidP="00D27E33">
      <w:pPr>
        <w:autoSpaceDE w:val="0"/>
        <w:autoSpaceDN w:val="0"/>
        <w:adjustRightInd w:val="0"/>
        <w:spacing w:after="0" w:line="360" w:lineRule="auto"/>
        <w:jc w:val="both"/>
        <w:rPr>
          <w:rFonts w:ascii="Palatino Linotype" w:hAnsi="Palatino Linotype"/>
          <w:sz w:val="24"/>
          <w:lang w:val="es-ES_tradnl"/>
        </w:rPr>
      </w:pPr>
    </w:p>
    <w:p w14:paraId="0B382961" w14:textId="54380F56" w:rsidR="00F8717E" w:rsidRDefault="00F8717E"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Ante dicha respuesta, la recurrente promovió el medio de impugnación, materia del presenta fallo, argumentando como razones o motivos de inconformidad, lo siguiente:</w:t>
      </w:r>
    </w:p>
    <w:p w14:paraId="4CBEF133" w14:textId="77777777" w:rsidR="00F8717E" w:rsidRDefault="00F8717E" w:rsidP="00D27E33">
      <w:pPr>
        <w:autoSpaceDE w:val="0"/>
        <w:autoSpaceDN w:val="0"/>
        <w:adjustRightInd w:val="0"/>
        <w:spacing w:after="0" w:line="360" w:lineRule="auto"/>
        <w:jc w:val="both"/>
        <w:rPr>
          <w:rFonts w:ascii="Palatino Linotype" w:hAnsi="Palatino Linotype"/>
          <w:sz w:val="24"/>
          <w:lang w:val="es-ES_tradnl"/>
        </w:rPr>
      </w:pPr>
    </w:p>
    <w:p w14:paraId="05B13FF8" w14:textId="5CABA116" w:rsidR="00F8717E" w:rsidRPr="00F8717E" w:rsidRDefault="00F8717E" w:rsidP="00F8717E">
      <w:pPr>
        <w:autoSpaceDE w:val="0"/>
        <w:autoSpaceDN w:val="0"/>
        <w:adjustRightInd w:val="0"/>
        <w:spacing w:after="0" w:line="276" w:lineRule="auto"/>
        <w:ind w:left="851" w:right="850"/>
        <w:jc w:val="both"/>
        <w:rPr>
          <w:rFonts w:ascii="Palatino Linotype" w:hAnsi="Palatino Linotype"/>
          <w:i/>
          <w:sz w:val="40"/>
          <w:lang w:val="es-ES_tradnl"/>
        </w:rPr>
      </w:pPr>
      <w:r w:rsidRPr="00F8717E">
        <w:rPr>
          <w:rFonts w:ascii="Palatino Linotype" w:hAnsi="Palatino Linotype"/>
          <w:i/>
          <w:color w:val="000000"/>
          <w:szCs w:val="14"/>
        </w:rPr>
        <w:t xml:space="preserve">“Con independencia a la justificación que da el sujeto obligado, respecto de que en la fecha de respuesta a la presente solicitud no se habían entregado los informes al Órgano Fiscalizador, ello no impide que se haga entrega de la información, ya que es información que genera, posee y administra en el ejercicio de sus atribuciones. Ahora bien, en la fecha que se presenta el presente recurso, el sujeto obligado ya cumplió con esta obligación según consta en el anexo que remitió en la contestación inicial, por ello se requiere de cumplimiento a lo solicitado, según lo dispone la Ley de Transparencia del Estado de México, misma que estipula que el derecho de acceso a </w:t>
      </w:r>
      <w:r w:rsidRPr="00F8717E">
        <w:rPr>
          <w:rFonts w:ascii="Palatino Linotype" w:hAnsi="Palatino Linotype"/>
          <w:i/>
          <w:color w:val="000000"/>
          <w:szCs w:val="14"/>
        </w:rPr>
        <w:lastRenderedPageBreak/>
        <w:t>la información se tendrá por cumplido cuando el particular tenga a su disposición la información solicitada.”</w:t>
      </w:r>
    </w:p>
    <w:p w14:paraId="55ADB82A" w14:textId="155EC2E0" w:rsidR="00596220" w:rsidRDefault="00596220" w:rsidP="007377C7">
      <w:pPr>
        <w:tabs>
          <w:tab w:val="left" w:pos="8931"/>
        </w:tabs>
        <w:spacing w:after="0" w:line="360" w:lineRule="auto"/>
        <w:ind w:right="51"/>
        <w:jc w:val="both"/>
        <w:rPr>
          <w:rFonts w:ascii="Palatino Linotype" w:hAnsi="Palatino Linotype"/>
          <w:sz w:val="24"/>
          <w:szCs w:val="24"/>
        </w:rPr>
      </w:pPr>
    </w:p>
    <w:p w14:paraId="480600D9" w14:textId="098AAA99" w:rsidR="00D71D62" w:rsidRDefault="006F5751"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Ahora bien, por lo anterior resulta necesario precisar que si bien es cierto la respuesta del sujeto obligado, en su momento fue debidamente fundada y motivada, también lo es que las razones o motivos de inconformidad de la recurrente resultan congruentes, debido a que si bien al momento de emitir la contestación a la solicitud de información, el sujeto obligado, aún no había generado la información solicitada, a la fecha de dar cumplimiento a la presente resolución, dicha autoridad ya debió de haber entregado al Órgano Superior de Fiscalización del Estado de México, en sus siglas OSFEM, el informe mensual que le fue requerido.</w:t>
      </w:r>
    </w:p>
    <w:p w14:paraId="7203741E" w14:textId="77777777" w:rsidR="006F5751" w:rsidRDefault="006F5751" w:rsidP="007377C7">
      <w:pPr>
        <w:tabs>
          <w:tab w:val="left" w:pos="8931"/>
        </w:tabs>
        <w:spacing w:after="0" w:line="360" w:lineRule="auto"/>
        <w:ind w:right="51"/>
        <w:jc w:val="both"/>
        <w:rPr>
          <w:rFonts w:ascii="Palatino Linotype" w:hAnsi="Palatino Linotype"/>
          <w:sz w:val="24"/>
          <w:szCs w:val="24"/>
        </w:rPr>
      </w:pPr>
    </w:p>
    <w:p w14:paraId="27BF6143" w14:textId="62C44D7F" w:rsidR="006F5751" w:rsidRDefault="006F5751" w:rsidP="00AE4A49">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tomando en cuenta lo establecido en </w:t>
      </w:r>
      <w:r w:rsidR="00AE4A49">
        <w:rPr>
          <w:rFonts w:ascii="Palatino Linotype" w:hAnsi="Palatino Linotype"/>
          <w:sz w:val="24"/>
          <w:szCs w:val="24"/>
        </w:rPr>
        <w:t xml:space="preserve">los </w:t>
      </w:r>
      <w:r w:rsidR="00AE4A49" w:rsidRPr="00AE4A49">
        <w:rPr>
          <w:rFonts w:ascii="Palatino Linotype" w:hAnsi="Palatino Linotype"/>
          <w:sz w:val="24"/>
          <w:szCs w:val="24"/>
        </w:rPr>
        <w:t>Lineamientos</w:t>
      </w:r>
      <w:r w:rsidR="00AE4A49">
        <w:rPr>
          <w:rFonts w:ascii="Palatino Linotype" w:hAnsi="Palatino Linotype"/>
          <w:sz w:val="24"/>
          <w:szCs w:val="24"/>
        </w:rPr>
        <w:t xml:space="preserve"> Para La Entrega Del Informe Mensual </w:t>
      </w:r>
      <w:r w:rsidR="00AE4A49" w:rsidRPr="00AE4A49">
        <w:rPr>
          <w:rFonts w:ascii="Palatino Linotype" w:hAnsi="Palatino Linotype"/>
          <w:sz w:val="24"/>
          <w:szCs w:val="24"/>
        </w:rPr>
        <w:t>Municipal 2019</w:t>
      </w:r>
      <w:r w:rsidR="00AE4A49">
        <w:rPr>
          <w:rFonts w:ascii="Palatino Linotype" w:hAnsi="Palatino Linotype"/>
          <w:sz w:val="24"/>
          <w:szCs w:val="24"/>
        </w:rPr>
        <w:t>, tenemos que en la página 14 de dichos lineamientos, se establece que de acuerdo al artículo 350 del Código Financiero del Estado de México y Municipios, las tesorerías municipales, deben enviar para su análisis y evaluación al OSFEM, información diversa, dentro de la cual, se encuentra la siguiente:</w:t>
      </w:r>
    </w:p>
    <w:p w14:paraId="52C89FDB" w14:textId="77777777" w:rsidR="00AE4A49" w:rsidRDefault="00AE4A49" w:rsidP="00AE4A49">
      <w:pPr>
        <w:tabs>
          <w:tab w:val="left" w:pos="8931"/>
        </w:tabs>
        <w:spacing w:after="0" w:line="360" w:lineRule="auto"/>
        <w:ind w:right="51"/>
        <w:jc w:val="both"/>
        <w:rPr>
          <w:rFonts w:ascii="Palatino Linotype" w:hAnsi="Palatino Linotype"/>
          <w:sz w:val="24"/>
          <w:szCs w:val="24"/>
        </w:rPr>
      </w:pPr>
    </w:p>
    <w:p w14:paraId="01560136" w14:textId="2CFDDD45" w:rsidR="00AE4A49" w:rsidRDefault="00AE4A49" w:rsidP="003C5827">
      <w:pPr>
        <w:tabs>
          <w:tab w:val="left" w:pos="8931"/>
        </w:tabs>
        <w:spacing w:after="0" w:line="360" w:lineRule="auto"/>
        <w:ind w:right="51"/>
        <w:jc w:val="center"/>
        <w:rPr>
          <w:rFonts w:ascii="Palatino Linotype" w:hAnsi="Palatino Linotype"/>
          <w:sz w:val="24"/>
          <w:szCs w:val="24"/>
        </w:rPr>
      </w:pPr>
      <w:r>
        <w:rPr>
          <w:noProof/>
          <w:lang w:eastAsia="es-MX"/>
        </w:rPr>
        <w:drawing>
          <wp:inline distT="0" distB="0" distL="0" distR="0" wp14:anchorId="221E702B" wp14:editId="3EEABC8E">
            <wp:extent cx="3298560" cy="1304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28" t="30570" r="76026" b="58849"/>
                    <a:stretch/>
                  </pic:blipFill>
                  <pic:spPr bwMode="auto">
                    <a:xfrm>
                      <a:off x="0" y="0"/>
                      <a:ext cx="3317332" cy="1312351"/>
                    </a:xfrm>
                    <a:prstGeom prst="rect">
                      <a:avLst/>
                    </a:prstGeom>
                    <a:ln>
                      <a:noFill/>
                    </a:ln>
                    <a:extLst>
                      <a:ext uri="{53640926-AAD7-44D8-BBD7-CCE9431645EC}">
                        <a14:shadowObscured xmlns:a14="http://schemas.microsoft.com/office/drawing/2010/main"/>
                      </a:ext>
                    </a:extLst>
                  </pic:spPr>
                </pic:pic>
              </a:graphicData>
            </a:graphic>
          </wp:inline>
        </w:drawing>
      </w:r>
    </w:p>
    <w:p w14:paraId="4277D878" w14:textId="4F2C7538" w:rsidR="00596220" w:rsidRDefault="00596220" w:rsidP="007377C7">
      <w:pPr>
        <w:tabs>
          <w:tab w:val="left" w:pos="8931"/>
        </w:tabs>
        <w:spacing w:after="0" w:line="360" w:lineRule="auto"/>
        <w:ind w:right="51"/>
        <w:jc w:val="both"/>
        <w:rPr>
          <w:rFonts w:ascii="Palatino Linotype" w:hAnsi="Palatino Linotype"/>
          <w:sz w:val="24"/>
          <w:szCs w:val="24"/>
        </w:rPr>
      </w:pPr>
    </w:p>
    <w:p w14:paraId="1DF08832" w14:textId="291CF7A4" w:rsidR="00596220" w:rsidRDefault="003C582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Asimismo la normatividad anteriormente referida, expone que los Presidentes Municipales deben atender a lo establecido en el artículo 32 de la Ley de Fiscalización Superior del Estado de México, en su segundo párrafo, el cual dice que, dichos funcionarios deben presentar los informes mensuales, dentro de los veinte días posteriores al término del mes correspondiente.</w:t>
      </w:r>
    </w:p>
    <w:p w14:paraId="3CD74273" w14:textId="77777777" w:rsidR="003C5827" w:rsidRDefault="003C5827" w:rsidP="007377C7">
      <w:pPr>
        <w:tabs>
          <w:tab w:val="left" w:pos="8931"/>
        </w:tabs>
        <w:spacing w:after="0" w:line="360" w:lineRule="auto"/>
        <w:ind w:right="51"/>
        <w:jc w:val="both"/>
        <w:rPr>
          <w:rFonts w:ascii="Palatino Linotype" w:hAnsi="Palatino Linotype"/>
          <w:sz w:val="24"/>
          <w:szCs w:val="24"/>
        </w:rPr>
      </w:pPr>
    </w:p>
    <w:p w14:paraId="57551B74" w14:textId="0C0F3602" w:rsidR="003C5827" w:rsidRDefault="003C5827"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3E97A219" wp14:editId="18053249">
                <wp:simplePos x="0" y="0"/>
                <wp:positionH relativeFrom="column">
                  <wp:posOffset>43815</wp:posOffset>
                </wp:positionH>
                <wp:positionV relativeFrom="paragraph">
                  <wp:posOffset>1214119</wp:posOffset>
                </wp:positionV>
                <wp:extent cx="5829300" cy="4581525"/>
                <wp:effectExtent l="0" t="0" r="19050" b="28575"/>
                <wp:wrapNone/>
                <wp:docPr id="19" name="Conector recto 19"/>
                <wp:cNvGraphicFramePr/>
                <a:graphic xmlns:a="http://schemas.openxmlformats.org/drawingml/2006/main">
                  <a:graphicData uri="http://schemas.microsoft.com/office/word/2010/wordprocessingShape">
                    <wps:wsp>
                      <wps:cNvCnPr/>
                      <wps:spPr>
                        <a:xfrm>
                          <a:off x="0" y="0"/>
                          <a:ext cx="5829300" cy="458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56CFF" id="Conector recto 1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45pt,95.6pt" to="462.45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" strokecolor="black [3200]" strokeweight=".5pt">
                <v:stroke joinstyle="miter"/>
              </v:line>
            </w:pict>
          </mc:Fallback>
        </mc:AlternateContent>
      </w:r>
      <w:r>
        <w:rPr>
          <w:rFonts w:ascii="Palatino Linotype" w:hAnsi="Palatino Linotype"/>
          <w:sz w:val="24"/>
          <w:szCs w:val="24"/>
        </w:rPr>
        <w:t>En ese mismo orden de ideas, la normatividad en referencia, establece que la información referente al informe mensual, debe ser entregada de manera impresa y en medio de almacenamiento electrónico (digitalizada) en discos compactos (CD´s), así el multicitado informe deberá contener lo siguiente:</w:t>
      </w:r>
    </w:p>
    <w:p w14:paraId="5D12DA1F" w14:textId="77777777" w:rsidR="003C5827" w:rsidRDefault="003C5827" w:rsidP="007377C7">
      <w:pPr>
        <w:tabs>
          <w:tab w:val="left" w:pos="8931"/>
        </w:tabs>
        <w:spacing w:after="0" w:line="360" w:lineRule="auto"/>
        <w:ind w:right="51"/>
        <w:jc w:val="both"/>
        <w:rPr>
          <w:rFonts w:ascii="Palatino Linotype" w:hAnsi="Palatino Linotype"/>
          <w:sz w:val="24"/>
          <w:szCs w:val="24"/>
        </w:rPr>
      </w:pPr>
    </w:p>
    <w:p w14:paraId="327750E8" w14:textId="67CB4146" w:rsidR="003C5827" w:rsidRDefault="003C5827" w:rsidP="007377C7">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7B9407F9" wp14:editId="4C80C53A">
            <wp:extent cx="5838825" cy="70580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20" t="16755" r="31713" b="10641"/>
                    <a:stretch/>
                  </pic:blipFill>
                  <pic:spPr bwMode="auto">
                    <a:xfrm>
                      <a:off x="0" y="0"/>
                      <a:ext cx="5838825" cy="7058025"/>
                    </a:xfrm>
                    <a:prstGeom prst="rect">
                      <a:avLst/>
                    </a:prstGeom>
                    <a:ln>
                      <a:noFill/>
                    </a:ln>
                    <a:extLst>
                      <a:ext uri="{53640926-AAD7-44D8-BBD7-CCE9431645EC}">
                        <a14:shadowObscured xmlns:a14="http://schemas.microsoft.com/office/drawing/2010/main"/>
                      </a:ext>
                    </a:extLst>
                  </pic:spPr>
                </pic:pic>
              </a:graphicData>
            </a:graphic>
          </wp:inline>
        </w:drawing>
      </w:r>
    </w:p>
    <w:p w14:paraId="738733D0" w14:textId="77777777" w:rsidR="00B21AE2" w:rsidRDefault="00B21AE2" w:rsidP="007377C7">
      <w:pPr>
        <w:tabs>
          <w:tab w:val="left" w:pos="8931"/>
        </w:tabs>
        <w:spacing w:after="0" w:line="360" w:lineRule="auto"/>
        <w:ind w:right="51"/>
        <w:jc w:val="both"/>
        <w:rPr>
          <w:rFonts w:ascii="Palatino Linotype" w:hAnsi="Palatino Linotype"/>
          <w:sz w:val="24"/>
          <w:szCs w:val="24"/>
        </w:rPr>
      </w:pPr>
    </w:p>
    <w:p w14:paraId="24DBBAC9" w14:textId="6CEA2587" w:rsidR="00B21AE2" w:rsidRDefault="00B21AE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Así, sucesivamente el sujeto obligado tiene la obligación de entregar el multicitado informe mensual al OSFEM, el cual debe contener cada disco, referido en la imagen que antecede.</w:t>
      </w:r>
    </w:p>
    <w:p w14:paraId="4F683C9D" w14:textId="77777777" w:rsidR="00B21AE2" w:rsidRDefault="00B21AE2" w:rsidP="007377C7">
      <w:pPr>
        <w:tabs>
          <w:tab w:val="left" w:pos="8931"/>
        </w:tabs>
        <w:spacing w:after="0" w:line="360" w:lineRule="auto"/>
        <w:ind w:right="51"/>
        <w:jc w:val="both"/>
        <w:rPr>
          <w:rFonts w:ascii="Palatino Linotype" w:hAnsi="Palatino Linotype"/>
          <w:sz w:val="24"/>
          <w:szCs w:val="24"/>
        </w:rPr>
      </w:pPr>
    </w:p>
    <w:p w14:paraId="6DAEABB8" w14:textId="5DCF63FA" w:rsidR="00B21AE2" w:rsidRDefault="00B21AE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 igual forma este Órgano Garante considera que no es necesario realizar el estudio de la información que debe contener cada disco, toda vez que en la solicitud de informaci</w:t>
      </w:r>
      <w:r w:rsidR="00756F92">
        <w:rPr>
          <w:rFonts w:ascii="Palatino Linotype" w:hAnsi="Palatino Linotype"/>
          <w:sz w:val="24"/>
          <w:szCs w:val="24"/>
        </w:rPr>
        <w:t>ón, la propia recurrente adjuntó</w:t>
      </w:r>
      <w:r>
        <w:rPr>
          <w:rFonts w:ascii="Palatino Linotype" w:hAnsi="Palatino Linotype"/>
          <w:sz w:val="24"/>
          <w:szCs w:val="24"/>
        </w:rPr>
        <w:t xml:space="preserve"> los Lineamientos referidos con antelación, por lo que se advierte que tiene conocimiento sobre la información requerida, por otro lado, el sujeto obligado, admitió ser la autoridad competente </w:t>
      </w:r>
      <w:r w:rsidR="00756F92">
        <w:rPr>
          <w:rFonts w:ascii="Palatino Linotype" w:hAnsi="Palatino Linotype"/>
          <w:sz w:val="24"/>
          <w:szCs w:val="24"/>
        </w:rPr>
        <w:t>para generar, poseer y administrar los requerimientos expuestos por la particular, ya que al dar cuenta de que la información iba a ser entregada el día 3 de abril de los corrientes, admite que puede proporcionar el informe mensual, correspondiente al mes de enero de 2019.</w:t>
      </w:r>
    </w:p>
    <w:p w14:paraId="7A886674" w14:textId="77777777" w:rsidR="00756F92" w:rsidRDefault="00756F92" w:rsidP="007377C7">
      <w:pPr>
        <w:tabs>
          <w:tab w:val="left" w:pos="8931"/>
        </w:tabs>
        <w:spacing w:after="0" w:line="360" w:lineRule="auto"/>
        <w:ind w:right="51"/>
        <w:jc w:val="both"/>
        <w:rPr>
          <w:rFonts w:ascii="Palatino Linotype" w:hAnsi="Palatino Linotype"/>
          <w:sz w:val="24"/>
          <w:szCs w:val="24"/>
        </w:rPr>
      </w:pPr>
    </w:p>
    <w:p w14:paraId="783B6720" w14:textId="032833C1" w:rsidR="00756F92" w:rsidRDefault="00756F9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Por otra parte y derivado de que la recurrente solicitó el informe mensual de los órganos descentralizados y</w:t>
      </w:r>
      <w:r w:rsidR="00BB2278">
        <w:rPr>
          <w:rFonts w:ascii="Palatino Linotype" w:hAnsi="Palatino Linotype"/>
          <w:sz w:val="24"/>
          <w:szCs w:val="24"/>
        </w:rPr>
        <w:t>/o</w:t>
      </w:r>
      <w:r>
        <w:rPr>
          <w:rFonts w:ascii="Palatino Linotype" w:hAnsi="Palatino Linotype"/>
          <w:sz w:val="24"/>
          <w:szCs w:val="24"/>
        </w:rPr>
        <w:t xml:space="preserve"> desconcentrados, precisando al Sistema Municipal del DIF y al Instituto Municipal de Cultura Física y Deportes de Ocoyoacac (IMCUFIDE), resulta necesario traer a colación el artículo 59 del bando municipal 2019, del sujeto obligado, el cual establece lo siguiente:</w:t>
      </w:r>
    </w:p>
    <w:p w14:paraId="7E9F1897" w14:textId="589CFC42" w:rsidR="00756F92" w:rsidRDefault="00756F92"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3056" behindDoc="0" locked="0" layoutInCell="1" allowOverlap="1" wp14:anchorId="19866744" wp14:editId="7EF15DAB">
                <wp:simplePos x="0" y="0"/>
                <wp:positionH relativeFrom="column">
                  <wp:posOffset>43814</wp:posOffset>
                </wp:positionH>
                <wp:positionV relativeFrom="paragraph">
                  <wp:posOffset>37464</wp:posOffset>
                </wp:positionV>
                <wp:extent cx="5648325" cy="208597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5648325" cy="2085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3911E" id="Conector recto 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45pt,2.95pt" to="448.2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" strokecolor="black [3200]" strokeweight=".5pt">
                <v:stroke joinstyle="miter"/>
              </v:line>
            </w:pict>
          </mc:Fallback>
        </mc:AlternateContent>
      </w:r>
    </w:p>
    <w:p w14:paraId="0754D3F6" w14:textId="5A372200" w:rsidR="00756F92" w:rsidRDefault="00756F92" w:rsidP="007377C7">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1020453A" wp14:editId="4A79CE6B">
            <wp:extent cx="5715000" cy="21431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0" t="41446" r="56350" b="37096"/>
                    <a:stretch/>
                  </pic:blipFill>
                  <pic:spPr bwMode="auto">
                    <a:xfrm>
                      <a:off x="0" y="0"/>
                      <a:ext cx="5715000" cy="2143125"/>
                    </a:xfrm>
                    <a:prstGeom prst="rect">
                      <a:avLst/>
                    </a:prstGeom>
                    <a:ln>
                      <a:noFill/>
                    </a:ln>
                    <a:extLst>
                      <a:ext uri="{53640926-AAD7-44D8-BBD7-CCE9431645EC}">
                        <a14:shadowObscured xmlns:a14="http://schemas.microsoft.com/office/drawing/2010/main"/>
                      </a:ext>
                    </a:extLst>
                  </pic:spPr>
                </pic:pic>
              </a:graphicData>
            </a:graphic>
          </wp:inline>
        </w:drawing>
      </w:r>
    </w:p>
    <w:p w14:paraId="385625B1" w14:textId="77777777" w:rsidR="00BB2278" w:rsidRDefault="00BB2278" w:rsidP="007377C7">
      <w:pPr>
        <w:tabs>
          <w:tab w:val="left" w:pos="8931"/>
        </w:tabs>
        <w:spacing w:after="0" w:line="360" w:lineRule="auto"/>
        <w:ind w:right="51"/>
        <w:jc w:val="both"/>
        <w:rPr>
          <w:rFonts w:ascii="Palatino Linotype" w:hAnsi="Palatino Linotype"/>
          <w:sz w:val="24"/>
          <w:szCs w:val="24"/>
        </w:rPr>
      </w:pPr>
    </w:p>
    <w:p w14:paraId="5BF0C215" w14:textId="38DC0253" w:rsidR="00BB2278" w:rsidRDefault="00BB2278"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 la imagen anteriormente referida, tenemos que, los organismos anteriormente referidos, se encuentran vinculados directamente con el sujeto obligado, por ende dicha autoridad está en posibilidades de proporcionar dicha información, aunado a ello, se insiste que esta autoridad, admitió contar con lo peticionado, ya que intentó dar la debida respuesta a la solicitud de información, sin embargo por la ampliación del plazo publicado en la Gaceta de Gobierno, al momento de dar contestación, el sujeto obligado, aún no contaba con dicho informe.</w:t>
      </w:r>
    </w:p>
    <w:p w14:paraId="5E99443F" w14:textId="77777777" w:rsidR="00BB2278" w:rsidRDefault="00BB2278" w:rsidP="007377C7">
      <w:pPr>
        <w:tabs>
          <w:tab w:val="left" w:pos="8931"/>
        </w:tabs>
        <w:spacing w:after="0" w:line="360" w:lineRule="auto"/>
        <w:ind w:right="51"/>
        <w:jc w:val="both"/>
        <w:rPr>
          <w:rFonts w:ascii="Palatino Linotype" w:hAnsi="Palatino Linotype"/>
          <w:sz w:val="24"/>
          <w:szCs w:val="24"/>
        </w:rPr>
      </w:pPr>
    </w:p>
    <w:p w14:paraId="6B51F108" w14:textId="1E18601B" w:rsidR="00BB2278" w:rsidRDefault="00BB2278"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Sirve de sustento la siguiente imagen ilustrativa:</w:t>
      </w:r>
    </w:p>
    <w:p w14:paraId="6DF65499" w14:textId="0B055806" w:rsidR="00BB2278" w:rsidRDefault="00BA0063"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5104" behindDoc="0" locked="0" layoutInCell="1" allowOverlap="1" wp14:anchorId="670E9B18" wp14:editId="43551BBF">
                <wp:simplePos x="0" y="0"/>
                <wp:positionH relativeFrom="column">
                  <wp:posOffset>24764</wp:posOffset>
                </wp:positionH>
                <wp:positionV relativeFrom="paragraph">
                  <wp:posOffset>38100</wp:posOffset>
                </wp:positionV>
                <wp:extent cx="5686425" cy="21907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686425" cy="2190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7B37F7" id="Conector recto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95pt,3pt" to="449.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" strokecolor="black [3200]" strokeweight=".5pt">
                <v:stroke joinstyle="miter"/>
              </v:line>
            </w:pict>
          </mc:Fallback>
        </mc:AlternateContent>
      </w:r>
    </w:p>
    <w:p w14:paraId="282B9C4A" w14:textId="09840382" w:rsidR="00BB2278" w:rsidRDefault="007A58EF" w:rsidP="007377C7">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28874601" wp14:editId="75F57276">
            <wp:extent cx="5867400" cy="72961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08" t="15286" r="34689" b="8877"/>
                    <a:stretch/>
                  </pic:blipFill>
                  <pic:spPr bwMode="auto">
                    <a:xfrm>
                      <a:off x="0" y="0"/>
                      <a:ext cx="5867400" cy="7296150"/>
                    </a:xfrm>
                    <a:prstGeom prst="rect">
                      <a:avLst/>
                    </a:prstGeom>
                    <a:ln>
                      <a:noFill/>
                    </a:ln>
                    <a:extLst>
                      <a:ext uri="{53640926-AAD7-44D8-BBD7-CCE9431645EC}">
                        <a14:shadowObscured xmlns:a14="http://schemas.microsoft.com/office/drawing/2010/main"/>
                      </a:ext>
                    </a:extLst>
                  </pic:spPr>
                </pic:pic>
              </a:graphicData>
            </a:graphic>
          </wp:inline>
        </w:drawing>
      </w:r>
    </w:p>
    <w:p w14:paraId="44FD6956" w14:textId="7032F1BE" w:rsidR="0059440A" w:rsidRDefault="007A58EF"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Por lo anteriormente expuesto, este Órgano Garante considera dable ordenar al sujeto obligado, haga entrega del Informe Mensual que el Ayuntamiento de Ocoyoacac debe de entregar al Órgano Superior de Fiscalización del Estado de México, correspondiente al mes de enero de 2019</w:t>
      </w:r>
      <w:r w:rsidR="00F21E79">
        <w:rPr>
          <w:rFonts w:ascii="Palatino Linotype" w:hAnsi="Palatino Linotype"/>
          <w:sz w:val="24"/>
          <w:szCs w:val="24"/>
        </w:rPr>
        <w:t xml:space="preserve">. Ello protegiendo los datos relativos a la seguridad pública, el cual obviamente debe ser protegido mediante la clasificación de la información. </w:t>
      </w:r>
    </w:p>
    <w:p w14:paraId="388F656E" w14:textId="77777777" w:rsidR="00F21E79" w:rsidRDefault="00F21E79" w:rsidP="007377C7">
      <w:pPr>
        <w:tabs>
          <w:tab w:val="left" w:pos="8931"/>
        </w:tabs>
        <w:spacing w:after="0" w:line="360" w:lineRule="auto"/>
        <w:ind w:right="51"/>
        <w:jc w:val="both"/>
        <w:rPr>
          <w:rFonts w:ascii="Palatino Linotype" w:hAnsi="Palatino Linotype"/>
          <w:sz w:val="24"/>
          <w:szCs w:val="24"/>
        </w:rPr>
      </w:pPr>
    </w:p>
    <w:p w14:paraId="0818F46F" w14:textId="77777777" w:rsidR="00F21E79" w:rsidRDefault="00F21E79" w:rsidP="00F21E79">
      <w:pPr>
        <w:pStyle w:val="Sinespaciado"/>
        <w:spacing w:line="360" w:lineRule="auto"/>
        <w:jc w:val="both"/>
        <w:rPr>
          <w:rFonts w:ascii="Palatino Linotype" w:hAnsi="Palatino Linotype"/>
        </w:rPr>
      </w:pPr>
      <w:r w:rsidRPr="00E130C4">
        <w:rPr>
          <w:rFonts w:ascii="Palatino Linotype" w:hAnsi="Palatino Linotype"/>
        </w:rPr>
        <w:t xml:space="preserve">Asimismo, a fin de salvaguardar la información de los servidores públicos que prestan sus servicios en </w:t>
      </w:r>
      <w:r>
        <w:rPr>
          <w:rFonts w:ascii="Palatino Linotype" w:hAnsi="Palatino Linotype" w:cs="Arial"/>
          <w:color w:val="000000" w:themeColor="text1"/>
        </w:rPr>
        <w:t>la Comisaría o Dirección de Seguridad Pública</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Pr>
          <w:rFonts w:ascii="Palatino Linotype" w:hAnsi="Palatino Linotype"/>
        </w:rPr>
        <w:t xml:space="preserve"> entregados de forma disociada,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14:paraId="40660A82" w14:textId="77777777" w:rsidR="00F21E79" w:rsidRDefault="00F21E79" w:rsidP="00F21E79">
      <w:pPr>
        <w:pStyle w:val="Sinespaciado"/>
        <w:spacing w:line="360" w:lineRule="auto"/>
        <w:jc w:val="both"/>
        <w:rPr>
          <w:rFonts w:ascii="Palatino Linotype" w:hAnsi="Palatino Linotype"/>
        </w:rPr>
      </w:pPr>
    </w:p>
    <w:p w14:paraId="25AE024F" w14:textId="77777777" w:rsidR="00F21E79" w:rsidRDefault="00F21E79" w:rsidP="00F21E79">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14:paraId="1F9B4573" w14:textId="77777777" w:rsidR="00F21E79" w:rsidRDefault="00F21E79" w:rsidP="00F21E79">
      <w:pPr>
        <w:tabs>
          <w:tab w:val="left" w:pos="8931"/>
        </w:tabs>
        <w:spacing w:after="0" w:line="360" w:lineRule="auto"/>
        <w:ind w:right="51"/>
        <w:jc w:val="both"/>
        <w:rPr>
          <w:rFonts w:ascii="Palatino Linotype" w:hAnsi="Palatino Linotype"/>
          <w:sz w:val="24"/>
          <w:szCs w:val="24"/>
        </w:rPr>
      </w:pPr>
    </w:p>
    <w:p w14:paraId="22C421D3" w14:textId="77777777" w:rsidR="00F21E79" w:rsidRDefault="00F21E79" w:rsidP="00F21E79">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tal forma, el sujeto obligado debe de someter a un proceso de disociación la información referente a los elementos que se encuentran adscritos a la Dirección de Seguridad Pública y Vialidad, ello con la finalidad de que al proporcionar las documentales de tales elementos, no los vuelva identificables y posiblemente </w:t>
      </w:r>
      <w:r>
        <w:rPr>
          <w:rFonts w:ascii="Palatino Linotype" w:hAnsi="Palatino Linotype"/>
          <w:sz w:val="24"/>
          <w:szCs w:val="24"/>
        </w:rPr>
        <w:lastRenderedPageBreak/>
        <w:t>reconocibles para los grupos delictivos, puesto que en la actualidad existe un gran riesgo y posibilidad de que dichos grupos, tengan la intensión de interferir en las funciones o actividades que desempeñan dichos servidores públicos, lo cual causaría un daño a la seguridad municipal, por ende el sujeto obligado debe valorar si la información que hace identificable a los policías municipales, es susceptible de darse a conocer o bien esta debe ser clasificada como confidencial.</w:t>
      </w:r>
    </w:p>
    <w:p w14:paraId="59525559" w14:textId="77777777" w:rsidR="00F21E79" w:rsidRDefault="00F21E79" w:rsidP="00F21E79">
      <w:pPr>
        <w:tabs>
          <w:tab w:val="left" w:pos="8931"/>
        </w:tabs>
        <w:spacing w:before="240" w:line="360" w:lineRule="auto"/>
        <w:ind w:right="51"/>
        <w:jc w:val="both"/>
        <w:rPr>
          <w:rFonts w:ascii="Palatino Linotype" w:hAnsi="Palatino Linotype"/>
          <w:sz w:val="24"/>
          <w:szCs w:val="24"/>
        </w:rPr>
      </w:pPr>
    </w:p>
    <w:p w14:paraId="46A10BED" w14:textId="77777777" w:rsidR="00F21E79" w:rsidRPr="00A81037" w:rsidRDefault="00F21E79" w:rsidP="00F21E79">
      <w:pPr>
        <w:spacing w:line="360" w:lineRule="auto"/>
        <w:jc w:val="both"/>
        <w:rPr>
          <w:rFonts w:ascii="Palatino Linotype" w:hAnsi="Palatino Linotype" w:cs="Tahoma"/>
          <w:sz w:val="24"/>
          <w:szCs w:val="24"/>
        </w:rPr>
      </w:pPr>
      <w:r w:rsidRPr="00A81037">
        <w:rPr>
          <w:rFonts w:ascii="Palatino Linotype" w:hAnsi="Palatino Linotype"/>
          <w:sz w:val="24"/>
          <w:szCs w:val="24"/>
        </w:rPr>
        <w:t xml:space="preserve">Por lo anterior resulta dable traer a colación el Criterio </w:t>
      </w:r>
      <w:r w:rsidRPr="00A81037">
        <w:rPr>
          <w:rFonts w:ascii="Palatino Linotype" w:eastAsia="Calibri" w:hAnsi="Palatino Linotype" w:cs="Tahoma"/>
          <w:bCs/>
          <w:sz w:val="24"/>
          <w:szCs w:val="24"/>
        </w:rPr>
        <w:t xml:space="preserve">el Criterio 06/09, emitido por </w:t>
      </w:r>
      <w:r w:rsidRPr="00A81037">
        <w:rPr>
          <w:rFonts w:ascii="Palatino Linotype" w:hAnsi="Palatino Linotype" w:cs="Tahoma"/>
          <w:sz w:val="24"/>
          <w:szCs w:val="24"/>
        </w:rPr>
        <w:t>el entonces Instituto Federal de Acceso a la Información y Protección de Datos ahora Instituto Nacional de Transparencia, Acceso a la Información y Protección de Datos Personales, que establece lo siguiente:</w:t>
      </w:r>
    </w:p>
    <w:p w14:paraId="2B535FB6" w14:textId="77777777" w:rsidR="00F21E79" w:rsidRPr="00F87CCD" w:rsidRDefault="00F21E79" w:rsidP="00F21E79">
      <w:pPr>
        <w:spacing w:line="360" w:lineRule="auto"/>
        <w:jc w:val="both"/>
        <w:rPr>
          <w:rFonts w:ascii="Palatino Linotype" w:hAnsi="Palatino Linotype" w:cs="Tahoma"/>
          <w:i/>
        </w:rPr>
      </w:pPr>
    </w:p>
    <w:p w14:paraId="388B9013" w14:textId="77777777" w:rsidR="00F21E79" w:rsidRDefault="00F21E79" w:rsidP="00F21E79">
      <w:pPr>
        <w:tabs>
          <w:tab w:val="left" w:pos="4962"/>
        </w:tabs>
        <w:spacing w:line="360" w:lineRule="auto"/>
        <w:ind w:left="567" w:right="567"/>
        <w:jc w:val="both"/>
        <w:rPr>
          <w:rFonts w:ascii="Palatino Linotype" w:hAnsi="Palatino Linotype" w:cs="Tahoma"/>
          <w:i/>
        </w:rPr>
      </w:pPr>
      <w:r w:rsidRPr="00F87CCD">
        <w:rPr>
          <w:rFonts w:ascii="Palatino Linotype" w:hAnsi="Palatino Linotype" w:cs="Tahoma"/>
          <w:b/>
          <w:i/>
        </w:rPr>
        <w:t>“Nombres de servidores públicos dedicados a actividades en materia de seguridad, por excepción pueden considerarse información reservada.</w:t>
      </w:r>
      <w:r w:rsidRPr="00F87CCD">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w:t>
      </w:r>
      <w:r w:rsidRPr="00F87CCD">
        <w:rPr>
          <w:rFonts w:ascii="Palatino Linotype" w:hAnsi="Palatino Linotype" w:cs="Tahoma"/>
          <w:i/>
        </w:rPr>
        <w:lastRenderedPageBreak/>
        <w:t>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3B0EABB" w14:textId="77777777" w:rsidR="00F21E79" w:rsidRDefault="00F21E79" w:rsidP="00F21E79">
      <w:pPr>
        <w:tabs>
          <w:tab w:val="left" w:pos="8931"/>
        </w:tabs>
        <w:spacing w:after="0" w:line="360" w:lineRule="auto"/>
        <w:ind w:right="51"/>
        <w:jc w:val="both"/>
        <w:rPr>
          <w:rFonts w:ascii="Palatino Linotype" w:hAnsi="Palatino Linotype"/>
          <w:sz w:val="24"/>
          <w:szCs w:val="24"/>
        </w:rPr>
      </w:pPr>
    </w:p>
    <w:p w14:paraId="1506DF4B" w14:textId="77777777" w:rsidR="00F21E79" w:rsidRDefault="00F21E79" w:rsidP="00F21E79">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contexto, es importante señalar que si bien es cierto los nombres de los servidores públicos, que reciben recursos o erogaciones públicas, debe ser dado a conocer a la ciudadanía, sin embargo, en excepción a tal razonamiento y derivado de que se tratan de elementos de seguridad pública y que estos tienen como función el salvaguardar la integridad y derechos humanos de los ciudadanos, así como preservar el orden y la paz pública; el sujeto obligado deberá realizar la valoración correspondiente y el proceso de disociación respectivo, a efecto de poder determinar qué datos, de dichos servidores públicos, es susceptible de ser entregada y cual no.</w:t>
      </w:r>
    </w:p>
    <w:p w14:paraId="7529E165" w14:textId="77777777" w:rsidR="00F21E79" w:rsidRDefault="00F21E79" w:rsidP="00F21E79">
      <w:pPr>
        <w:tabs>
          <w:tab w:val="left" w:pos="8931"/>
        </w:tabs>
        <w:spacing w:after="0" w:line="360" w:lineRule="auto"/>
        <w:ind w:right="51"/>
        <w:jc w:val="both"/>
        <w:rPr>
          <w:rFonts w:ascii="Palatino Linotype" w:hAnsi="Palatino Linotype"/>
          <w:sz w:val="24"/>
          <w:szCs w:val="24"/>
        </w:rPr>
      </w:pPr>
    </w:p>
    <w:p w14:paraId="726D7488" w14:textId="77777777" w:rsidR="00F21E79" w:rsidRPr="00866A22" w:rsidRDefault="00F21E79" w:rsidP="00F21E79">
      <w:pPr>
        <w:pStyle w:val="Prrafodelista"/>
        <w:numPr>
          <w:ilvl w:val="0"/>
          <w:numId w:val="21"/>
        </w:numPr>
        <w:tabs>
          <w:tab w:val="left" w:pos="8931"/>
        </w:tabs>
        <w:spacing w:before="240" w:line="360" w:lineRule="auto"/>
        <w:ind w:right="51"/>
        <w:jc w:val="both"/>
        <w:rPr>
          <w:rFonts w:ascii="Palatino Linotype" w:hAnsi="Palatino Linotype"/>
          <w:b/>
        </w:rPr>
      </w:pPr>
      <w:r w:rsidRPr="00866A22">
        <w:rPr>
          <w:rFonts w:ascii="Palatino Linotype" w:hAnsi="Palatino Linotype"/>
          <w:b/>
        </w:rPr>
        <w:t>De la versión pública.</w:t>
      </w:r>
    </w:p>
    <w:p w14:paraId="6C1C68AF"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w:t>
      </w:r>
      <w:r w:rsidRPr="00477BC7">
        <w:rPr>
          <w:rFonts w:ascii="Palatino Linotype" w:eastAsia="Arial Unicode MS" w:hAnsi="Palatino Linotype" w:cs="Times New Roman"/>
          <w:sz w:val="24"/>
          <w:szCs w:val="24"/>
          <w:lang w:val="es-ES" w:eastAsia="es-ES"/>
        </w:rPr>
        <w:lastRenderedPageBreak/>
        <w:t>público, susceptibles de ser clasificadas como confidencial o cualquier otro dato que ponga en riesgo la vida, seguridad o salud de dicha persona.</w:t>
      </w:r>
    </w:p>
    <w:p w14:paraId="18E8F557"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val="es-ES" w:eastAsia="es-ES"/>
        </w:rPr>
      </w:pPr>
    </w:p>
    <w:p w14:paraId="3C18D68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1FEA1325" w14:textId="77777777" w:rsidR="00F21E79" w:rsidRPr="00477BC7" w:rsidRDefault="00F21E79" w:rsidP="00F21E79">
      <w:pPr>
        <w:spacing w:after="0" w:line="360" w:lineRule="auto"/>
        <w:jc w:val="both"/>
        <w:rPr>
          <w:rFonts w:ascii="Palatino Linotype" w:eastAsia="Times New Roman" w:hAnsi="Palatino Linotype" w:cs="Times New Roman"/>
          <w:b/>
          <w:bCs/>
          <w:i/>
          <w:noProof/>
          <w:sz w:val="24"/>
          <w:szCs w:val="24"/>
          <w:lang w:eastAsia="es-ES"/>
        </w:rPr>
      </w:pPr>
    </w:p>
    <w:p w14:paraId="71ED24B7"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31A67C1D"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eastAsia="es-ES"/>
        </w:rPr>
      </w:pPr>
    </w:p>
    <w:p w14:paraId="5AF43349"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65604DAF"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p>
    <w:p w14:paraId="3A912E6E"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6EAF1577"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p>
    <w:p w14:paraId="4DD75876"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96985CD"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p>
    <w:p w14:paraId="403EE8A2"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86F5C8D"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p>
    <w:p w14:paraId="733E74EC"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3E186A8F" w14:textId="77777777" w:rsidR="00F21E79" w:rsidRPr="00477BC7" w:rsidRDefault="00F21E79" w:rsidP="00F21E79">
      <w:pPr>
        <w:spacing w:after="0" w:line="240" w:lineRule="auto"/>
        <w:ind w:left="567" w:right="616"/>
        <w:jc w:val="both"/>
        <w:rPr>
          <w:rFonts w:ascii="Palatino Linotype" w:eastAsia="Times New Roman" w:hAnsi="Palatino Linotype" w:cs="Arial"/>
          <w:i/>
          <w:lang w:eastAsia="es-ES"/>
        </w:rPr>
      </w:pPr>
    </w:p>
    <w:p w14:paraId="49BCCE49" w14:textId="77777777" w:rsidR="00F21E79" w:rsidRPr="00477BC7" w:rsidRDefault="00F21E79" w:rsidP="00F21E79">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w:t>
      </w:r>
      <w:r w:rsidRPr="00477BC7">
        <w:rPr>
          <w:rFonts w:ascii="Palatino Linotype" w:eastAsia="Times New Roman" w:hAnsi="Palatino Linotype" w:cs="Arial"/>
          <w:i/>
          <w:lang w:eastAsia="es-ES"/>
        </w:rPr>
        <w:lastRenderedPageBreak/>
        <w:t>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6B42944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743FEFEA"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3E3C8C9" w14:textId="77777777" w:rsidR="00F21E79" w:rsidRPr="00477BC7" w:rsidRDefault="00F21E79" w:rsidP="00F21E79">
      <w:pPr>
        <w:spacing w:after="0" w:line="240" w:lineRule="auto"/>
        <w:ind w:left="567" w:right="616"/>
        <w:jc w:val="both"/>
        <w:rPr>
          <w:rFonts w:ascii="Palatino Linotype" w:eastAsia="Times New Roman" w:hAnsi="Palatino Linotype" w:cs="Times New Roman"/>
          <w:sz w:val="24"/>
          <w:szCs w:val="24"/>
          <w:lang w:eastAsia="es-ES"/>
        </w:rPr>
      </w:pPr>
    </w:p>
    <w:p w14:paraId="649AACB2"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CE0152A"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p>
    <w:p w14:paraId="5B98A055"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094BBFF0"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p>
    <w:p w14:paraId="3A0F129C"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6F49BBE4"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ABA1622"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p>
    <w:p w14:paraId="4FEFFD61" w14:textId="77777777" w:rsidR="00F21E79" w:rsidRPr="00477BC7" w:rsidRDefault="00F21E79" w:rsidP="00F21E79">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4D842C9"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eastAsia="es-ES"/>
        </w:rPr>
      </w:pPr>
    </w:p>
    <w:p w14:paraId="3786FCFA"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0A3C22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355B7ED9" w14:textId="77777777" w:rsidR="00F21E79" w:rsidRDefault="00F21E79" w:rsidP="00F21E79">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21E2546"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val="es-ES" w:eastAsia="es-ES"/>
        </w:rPr>
      </w:pPr>
    </w:p>
    <w:p w14:paraId="2988AB20"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siempre y cuando no se traten de los adscritos a la Dirección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7B19A30B" w14:textId="77777777" w:rsidR="00F21E79" w:rsidRPr="00477BC7" w:rsidRDefault="00F21E79" w:rsidP="00F21E79">
      <w:pPr>
        <w:spacing w:after="0" w:line="360" w:lineRule="auto"/>
        <w:jc w:val="both"/>
        <w:rPr>
          <w:rFonts w:ascii="Palatino Linotype" w:eastAsia="Arial Unicode MS" w:hAnsi="Palatino Linotype" w:cs="Times New Roman"/>
          <w:sz w:val="24"/>
          <w:szCs w:val="24"/>
          <w:lang w:val="es-ES" w:eastAsia="es-ES"/>
        </w:rPr>
      </w:pPr>
    </w:p>
    <w:p w14:paraId="2190D495"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477BC7">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4C382E1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224C4F7E"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4925E4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MX"/>
        </w:rPr>
      </w:pPr>
    </w:p>
    <w:p w14:paraId="5E37AAE6"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w:t>
      </w:r>
      <w:r w:rsidRPr="00477BC7">
        <w:rPr>
          <w:rFonts w:ascii="Palatino Linotype" w:eastAsia="Times New Roman" w:hAnsi="Palatino Linotype" w:cs="Times New Roman"/>
          <w:sz w:val="24"/>
          <w:szCs w:val="24"/>
          <w:lang w:val="es-ES" w:eastAsia="es-ES"/>
        </w:rPr>
        <w:lastRenderedPageBreak/>
        <w:t xml:space="preserve">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18A422F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6BDEC076" w14:textId="77777777" w:rsidR="00F21E79" w:rsidRDefault="00F21E79" w:rsidP="00F21E79">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5B8A616E" w14:textId="77777777" w:rsidR="00F21E79" w:rsidRPr="00477BC7" w:rsidRDefault="00F21E79" w:rsidP="00F21E79">
      <w:pPr>
        <w:spacing w:after="0" w:line="360" w:lineRule="auto"/>
        <w:jc w:val="both"/>
        <w:rPr>
          <w:rFonts w:ascii="Palatino Linotype" w:eastAsia="Times New Roman" w:hAnsi="Palatino Linotype" w:cs="Times New Roman"/>
          <w:sz w:val="24"/>
          <w:szCs w:val="24"/>
        </w:rPr>
      </w:pPr>
    </w:p>
    <w:p w14:paraId="66C8AED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3BE7A3C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4082DBF0"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Al respecto, el Instituto Nacional Transparencia, Acceso a la Información y Protección de Datos Personales (INAI) a través del Criterio 19/17, señala literalmente lo siguiente:</w:t>
      </w:r>
    </w:p>
    <w:p w14:paraId="773C6D70" w14:textId="77777777" w:rsidR="00F21E79" w:rsidRPr="00477BC7" w:rsidRDefault="00F21E79" w:rsidP="00F21E79">
      <w:pPr>
        <w:spacing w:after="0" w:line="360" w:lineRule="auto"/>
        <w:jc w:val="both"/>
        <w:rPr>
          <w:rFonts w:ascii="Palatino Linotype" w:eastAsia="Times New Roman" w:hAnsi="Palatino Linotype" w:cs="Times New Roman"/>
          <w:b/>
          <w:bCs/>
          <w:sz w:val="24"/>
          <w:szCs w:val="24"/>
          <w:lang w:val="es-ES" w:eastAsia="es-ES"/>
        </w:rPr>
      </w:pPr>
    </w:p>
    <w:p w14:paraId="643F4710"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6A9627DF"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1D8487E8"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005E865C"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MX"/>
        </w:rPr>
      </w:pPr>
    </w:p>
    <w:p w14:paraId="455517F1"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C844BF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2A627183"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1DA965F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06B97120" w14:textId="77777777" w:rsidR="00F21E79" w:rsidRPr="00477BC7" w:rsidRDefault="00F21E79" w:rsidP="00F21E79">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lastRenderedPageBreak/>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13359B8A" w14:textId="77777777" w:rsidR="00F21E79" w:rsidRPr="00477BC7" w:rsidRDefault="00F21E79" w:rsidP="00F21E79">
      <w:pPr>
        <w:spacing w:after="0" w:line="240" w:lineRule="auto"/>
        <w:ind w:left="709" w:right="757"/>
        <w:jc w:val="both"/>
        <w:rPr>
          <w:rFonts w:ascii="Palatino Linotype" w:eastAsia="Times New Roman" w:hAnsi="Palatino Linotype" w:cs="Arial"/>
          <w:i/>
          <w:szCs w:val="24"/>
          <w:lang w:val="es-ES" w:eastAsia="es-MX"/>
        </w:rPr>
      </w:pPr>
    </w:p>
    <w:p w14:paraId="0A9CB87B" w14:textId="77777777" w:rsidR="00F21E79" w:rsidRPr="00477BC7" w:rsidRDefault="00F21E79" w:rsidP="00F21E79">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95DF4C4"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6483D1E0"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01773F0"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0EC797CE"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1A17769B" w14:textId="77777777" w:rsidR="00F21E79" w:rsidRPr="00477BC7" w:rsidRDefault="00F21E79" w:rsidP="00F21E79">
      <w:pPr>
        <w:spacing w:after="0" w:line="360" w:lineRule="auto"/>
        <w:jc w:val="both"/>
        <w:rPr>
          <w:rFonts w:ascii="Palatino Linotype" w:eastAsia="Times New Roman" w:hAnsi="Palatino Linotype" w:cs="Arial"/>
          <w:sz w:val="24"/>
          <w:szCs w:val="24"/>
          <w:lang w:val="es-ES" w:eastAsia="es-MX"/>
        </w:rPr>
      </w:pPr>
    </w:p>
    <w:p w14:paraId="112DD7B3"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B8BB21" w14:textId="77777777" w:rsidR="00F21E79" w:rsidRPr="00477BC7" w:rsidRDefault="00F21E79" w:rsidP="00F21E79">
      <w:pPr>
        <w:spacing w:after="0" w:line="240" w:lineRule="auto"/>
        <w:ind w:left="567" w:right="616"/>
        <w:jc w:val="both"/>
        <w:rPr>
          <w:rFonts w:ascii="Palatino Linotype" w:eastAsia="Times New Roman" w:hAnsi="Palatino Linotype" w:cs="Arial"/>
          <w:bCs/>
          <w:i/>
          <w:lang w:val="es-ES" w:eastAsia="es-MX"/>
        </w:rPr>
      </w:pPr>
    </w:p>
    <w:p w14:paraId="17EFB74F"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2580EC4"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673B507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698AC835"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p>
    <w:p w14:paraId="0C2F9770"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 xml:space="preserve">favorecer  en la transparencia y rendición de cuentas, sino, </w:t>
      </w:r>
      <w:r w:rsidRPr="00477BC7">
        <w:rPr>
          <w:rFonts w:ascii="Palatino Linotype" w:eastAsia="Times New Roman" w:hAnsi="Palatino Linotype" w:cs="Times New Roman"/>
          <w:sz w:val="24"/>
          <w:szCs w:val="24"/>
          <w:lang w:val="es-ES" w:eastAsia="es-MX"/>
        </w:rPr>
        <w:lastRenderedPageBreak/>
        <w:t>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18D152AC"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315D3FB1"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1612D69"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6817F341"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79DBE3D8"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p>
    <w:p w14:paraId="03C0D081"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170BA23B"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345B8235"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359EFDC0"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2F798811"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14:paraId="6465BB6E"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2DD46133"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47A1AD21"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207BAF65"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44047874" w14:textId="77777777" w:rsidR="00F21E79" w:rsidRPr="00477BC7" w:rsidRDefault="00F21E79" w:rsidP="00F21E79">
      <w:pPr>
        <w:spacing w:after="0" w:line="240" w:lineRule="auto"/>
        <w:ind w:left="567" w:right="616"/>
        <w:jc w:val="both"/>
        <w:rPr>
          <w:rFonts w:ascii="Palatino Linotype" w:eastAsia="Times New Roman" w:hAnsi="Palatino Linotype" w:cs="Times New Roman"/>
          <w:i/>
          <w:noProof/>
          <w:sz w:val="24"/>
          <w:szCs w:val="24"/>
          <w:lang w:val="es-ES" w:eastAsia="es-ES"/>
        </w:rPr>
      </w:pPr>
    </w:p>
    <w:p w14:paraId="7A8DCDE8" w14:textId="77777777" w:rsidR="00F21E79" w:rsidRPr="00477BC7" w:rsidRDefault="00F21E79" w:rsidP="00F21E79">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w:t>
      </w:r>
      <w:r w:rsidRPr="00477BC7">
        <w:rPr>
          <w:rFonts w:ascii="Palatino Linotype" w:eastAsia="Times New Roman" w:hAnsi="Palatino Linotype" w:cs="Times New Roman"/>
          <w:i/>
          <w:noProof/>
          <w:sz w:val="24"/>
          <w:szCs w:val="24"/>
          <w:lang w:val="es-ES" w:eastAsia="es-ES"/>
        </w:rPr>
        <w:lastRenderedPageBreak/>
        <w:t>establecido en la fracción VIII de este artículo, en que se ajustará a lo determinado por la autoridad judicial.</w:t>
      </w:r>
    </w:p>
    <w:p w14:paraId="2D214055"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6FADCAE0"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94CF6F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val="es-ES" w:eastAsia="es-ES"/>
        </w:rPr>
      </w:pPr>
    </w:p>
    <w:p w14:paraId="18AAA09F"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4E0AD3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MX"/>
        </w:rPr>
      </w:pPr>
    </w:p>
    <w:p w14:paraId="1A62967D" w14:textId="77777777" w:rsidR="00F21E79" w:rsidRPr="00477BC7" w:rsidRDefault="00F21E79" w:rsidP="00F21E79">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lastRenderedPageBreak/>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333FC05" w14:textId="77777777" w:rsidR="00F21E79" w:rsidRPr="00477BC7" w:rsidRDefault="00F21E79" w:rsidP="00F21E79">
      <w:pPr>
        <w:spacing w:after="0" w:line="360" w:lineRule="auto"/>
        <w:jc w:val="both"/>
        <w:rPr>
          <w:rFonts w:ascii="Palatino Linotype" w:eastAsia="Calibri" w:hAnsi="Palatino Linotype" w:cs="Times New Roman"/>
          <w:sz w:val="24"/>
          <w:szCs w:val="24"/>
          <w:lang w:eastAsia="es-ES"/>
        </w:rPr>
      </w:pPr>
    </w:p>
    <w:p w14:paraId="0C583804"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F69B005"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04927CFF"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02D1F990"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C5FC242"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p>
    <w:p w14:paraId="10AC399F"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3A2B327F"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263D12A5"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10011BFC"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159B566F"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034FA988"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22278BA4"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“Segundo.-</w:t>
      </w:r>
      <w:r w:rsidRPr="00477BC7">
        <w:rPr>
          <w:rFonts w:ascii="Times New Roman" w:eastAsia="Times New Roman" w:hAnsi="Times New Roman" w:cs="Times New Roman"/>
          <w:i/>
          <w:lang w:eastAsia="es-MX"/>
        </w:rPr>
        <w:t xml:space="preserve"> Para efectos de los presentes Lineamientos Generales, se entenderá por:</w:t>
      </w:r>
    </w:p>
    <w:p w14:paraId="6224E620"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3C9D3869"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689E55D"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23311D18"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35E262"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643A9A13"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3735A7E4"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769944"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00E28B77"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0D0BD5"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258B9551"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76EC0679"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57C1416F"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2BF83018"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6B59CA5B"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6EB4E364"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2C84678B"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6E850ED8"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01975C06"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26B206DB"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6BDCDA3"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0A86AF89"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6C08D746"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p>
    <w:p w14:paraId="2A3778FA"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D28D747"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2D78B13"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71FF07EE"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E01FDC"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34331211"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648D32B"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p>
    <w:p w14:paraId="52D9ECEA" w14:textId="77777777" w:rsidR="00F21E79" w:rsidRPr="00477BC7" w:rsidRDefault="00F21E79" w:rsidP="00F21E79">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D62B41D" w14:textId="77777777" w:rsidR="00F21E79" w:rsidRPr="00477BC7" w:rsidRDefault="00F21E79" w:rsidP="00F21E79">
      <w:pPr>
        <w:spacing w:after="0" w:line="240" w:lineRule="auto"/>
        <w:ind w:left="567" w:right="616"/>
        <w:jc w:val="both"/>
        <w:rPr>
          <w:rFonts w:ascii="Times New Roman" w:eastAsia="Times New Roman" w:hAnsi="Times New Roman" w:cs="Times New Roman"/>
          <w:b/>
          <w:i/>
          <w:lang w:eastAsia="es-MX"/>
        </w:rPr>
      </w:pPr>
    </w:p>
    <w:p w14:paraId="1EA46D9E" w14:textId="77777777" w:rsidR="00F21E79" w:rsidRPr="00477BC7" w:rsidRDefault="00F21E79" w:rsidP="00F21E79">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250DF8E7" w14:textId="77777777" w:rsidR="00F21E79" w:rsidRPr="00477BC7" w:rsidRDefault="00F21E79" w:rsidP="00F21E79">
      <w:pPr>
        <w:spacing w:after="0" w:line="360" w:lineRule="auto"/>
        <w:jc w:val="both"/>
        <w:rPr>
          <w:rFonts w:ascii="Palatino Linotype" w:eastAsia="Times New Roman" w:hAnsi="Palatino Linotype" w:cs="Arial"/>
          <w:i/>
          <w:sz w:val="24"/>
          <w:szCs w:val="24"/>
          <w:lang w:eastAsia="es-MX"/>
        </w:rPr>
      </w:pPr>
    </w:p>
    <w:p w14:paraId="241279B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w:t>
      </w:r>
      <w:r w:rsidRPr="00477BC7">
        <w:rPr>
          <w:rFonts w:ascii="Palatino Linotype" w:eastAsia="Times New Roman" w:hAnsi="Palatino Linotype" w:cs="Times New Roman"/>
          <w:sz w:val="24"/>
          <w:szCs w:val="24"/>
          <w:lang w:eastAsia="es-ES"/>
        </w:rPr>
        <w:lastRenderedPageBreak/>
        <w:t>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3D4BD2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436A0A5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61B7EDA"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77DE4377"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24CF1701"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37B2550F"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F75F62B"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7B71A1AA"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153F2FD"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1C9DB40C"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910E58E"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48437770" w14:textId="77777777" w:rsidR="00F21E79" w:rsidRPr="00477BC7" w:rsidRDefault="00F21E79" w:rsidP="00F21E79">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F49F16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32BE1372"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0FCC3E5" w14:textId="77777777" w:rsidR="00F21E79" w:rsidRPr="00477BC7" w:rsidRDefault="00F21E79" w:rsidP="00F21E79">
      <w:pPr>
        <w:spacing w:after="0" w:line="360" w:lineRule="auto"/>
        <w:jc w:val="both"/>
        <w:rPr>
          <w:rFonts w:ascii="Palatino Linotype" w:eastAsia="Times New Roman" w:hAnsi="Palatino Linotype" w:cs="Times New Roman"/>
          <w:sz w:val="24"/>
          <w:szCs w:val="24"/>
          <w:lang w:eastAsia="es-ES"/>
        </w:rPr>
      </w:pPr>
    </w:p>
    <w:p w14:paraId="3BF40CF8" w14:textId="77777777" w:rsidR="00F21E79" w:rsidRPr="00185A85" w:rsidRDefault="00F21E79" w:rsidP="00F21E79">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w:t>
      </w:r>
      <w:r w:rsidRPr="00477BC7">
        <w:rPr>
          <w:rFonts w:ascii="Palatino Linotype" w:eastAsia="Times New Roman" w:hAnsi="Palatino Linotype" w:cs="Times New Roman"/>
          <w:sz w:val="24"/>
          <w:szCs w:val="24"/>
          <w:lang w:val="es-ES" w:eastAsia="es-ES"/>
        </w:rPr>
        <w:lastRenderedPageBreak/>
        <w:t xml:space="preserve">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1CA26BB3" w14:textId="77777777" w:rsidR="00F21E79" w:rsidRDefault="00F21E79" w:rsidP="00F21E79">
      <w:pPr>
        <w:pStyle w:val="Sinespaciado"/>
        <w:spacing w:line="360" w:lineRule="auto"/>
        <w:jc w:val="both"/>
        <w:rPr>
          <w:rFonts w:ascii="Palatino Linotype" w:hAnsi="Palatino Linotype"/>
        </w:rPr>
      </w:pPr>
    </w:p>
    <w:p w14:paraId="1E0A7132" w14:textId="77777777" w:rsidR="00F21E79" w:rsidRDefault="00F21E79" w:rsidP="00F21E79">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6D70FC7C" w14:textId="77777777" w:rsidR="00F21E79" w:rsidRDefault="00F21E79" w:rsidP="007377C7">
      <w:pPr>
        <w:tabs>
          <w:tab w:val="left" w:pos="8931"/>
        </w:tabs>
        <w:spacing w:after="0" w:line="360" w:lineRule="auto"/>
        <w:ind w:right="51"/>
        <w:jc w:val="both"/>
        <w:rPr>
          <w:rFonts w:ascii="Palatino Linotype" w:hAnsi="Palatino Linotype"/>
          <w:sz w:val="24"/>
          <w:szCs w:val="24"/>
        </w:rPr>
      </w:pPr>
    </w:p>
    <w:p w14:paraId="3CA7900B" w14:textId="77777777" w:rsidR="00F21E79" w:rsidRDefault="00F21E79" w:rsidP="007377C7">
      <w:pPr>
        <w:tabs>
          <w:tab w:val="left" w:pos="8931"/>
        </w:tabs>
        <w:spacing w:after="0" w:line="360" w:lineRule="auto"/>
        <w:ind w:right="51"/>
        <w:jc w:val="both"/>
        <w:rPr>
          <w:rFonts w:ascii="Palatino Linotype" w:hAnsi="Palatino Linotype"/>
          <w:sz w:val="24"/>
          <w:szCs w:val="24"/>
        </w:rPr>
      </w:pPr>
    </w:p>
    <w:p w14:paraId="1F1A4738" w14:textId="15F9D9F1" w:rsidR="00E4266B" w:rsidRPr="00F21E79" w:rsidRDefault="009634D3" w:rsidP="00F21E79">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034DC37A" w14:textId="5501BED2" w:rsidR="00F21E79" w:rsidRDefault="00F21E79"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noProof/>
          <w:spacing w:val="60"/>
          <w:sz w:val="28"/>
          <w:lang w:eastAsia="es-MX"/>
        </w:rPr>
        <mc:AlternateContent>
          <mc:Choice Requires="wps">
            <w:drawing>
              <wp:anchor distT="0" distB="0" distL="114300" distR="114300" simplePos="0" relativeHeight="251694080" behindDoc="0" locked="0" layoutInCell="1" allowOverlap="1" wp14:anchorId="3F0262FE" wp14:editId="3499ACFE">
                <wp:simplePos x="0" y="0"/>
                <wp:positionH relativeFrom="column">
                  <wp:posOffset>53339</wp:posOffset>
                </wp:positionH>
                <wp:positionV relativeFrom="paragraph">
                  <wp:posOffset>31114</wp:posOffset>
                </wp:positionV>
                <wp:extent cx="5667375" cy="1819275"/>
                <wp:effectExtent l="0" t="0" r="28575" b="28575"/>
                <wp:wrapNone/>
                <wp:docPr id="30" name="Conector recto 30"/>
                <wp:cNvGraphicFramePr/>
                <a:graphic xmlns:a="http://schemas.openxmlformats.org/drawingml/2006/main">
                  <a:graphicData uri="http://schemas.microsoft.com/office/word/2010/wordprocessingShape">
                    <wps:wsp>
                      <wps:cNvCnPr/>
                      <wps:spPr>
                        <a:xfrm>
                          <a:off x="0" y="0"/>
                          <a:ext cx="5667375" cy="1819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CC5E0" id="Conector recto 3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2pt,2.45pt" to="450.45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" strokecolor="black [3200]" strokeweight=".5pt">
                <v:stroke joinstyle="miter"/>
              </v:line>
            </w:pict>
          </mc:Fallback>
        </mc:AlternateContent>
      </w:r>
    </w:p>
    <w:p w14:paraId="5950CBC0" w14:textId="77777777" w:rsidR="00F21E79" w:rsidRDefault="00F21E79" w:rsidP="006A2B44">
      <w:pPr>
        <w:spacing w:before="240" w:line="360" w:lineRule="auto"/>
        <w:jc w:val="center"/>
        <w:rPr>
          <w:rFonts w:ascii="Palatino Linotype" w:eastAsia="Times New Roman" w:hAnsi="Palatino Linotype"/>
          <w:b/>
          <w:bCs/>
          <w:spacing w:val="60"/>
          <w:sz w:val="28"/>
          <w:lang w:val="es-ES_tradnl"/>
        </w:rPr>
      </w:pPr>
    </w:p>
    <w:p w14:paraId="0BA579F2" w14:textId="77777777" w:rsidR="00F21E79" w:rsidRDefault="00F21E79"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262BB8B4" w14:textId="3B87A10A"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824BAC">
        <w:rPr>
          <w:rFonts w:ascii="Palatino Linotype" w:eastAsia="Arial Unicode MS" w:hAnsi="Palatino Linotype" w:cs="Arial"/>
          <w:sz w:val="24"/>
          <w:szCs w:val="24"/>
        </w:rPr>
        <w:t>, por resultar fundados</w:t>
      </w:r>
      <w:r w:rsidR="00FD26BC">
        <w:rPr>
          <w:rFonts w:ascii="Palatino Linotype" w:eastAsia="Arial Unicode MS" w:hAnsi="Palatino Linotype" w:cs="Arial"/>
          <w:sz w:val="24"/>
          <w:szCs w:val="24"/>
        </w:rPr>
        <w:t xml:space="preserve"> los motivos </w:t>
      </w:r>
      <w:r w:rsidR="0002145A">
        <w:rPr>
          <w:rFonts w:ascii="Palatino Linotype" w:eastAsia="Arial Unicode MS" w:hAnsi="Palatino Linotype" w:cs="Arial"/>
          <w:sz w:val="24"/>
          <w:szCs w:val="24"/>
        </w:rPr>
        <w:t xml:space="preserve">de inconformidad vertidos por la </w:t>
      </w:r>
      <w:r w:rsidR="00FD26BC">
        <w:rPr>
          <w:rFonts w:ascii="Palatino Linotype" w:eastAsia="Arial Unicode MS" w:hAnsi="Palatino Linotype" w:cs="Arial"/>
          <w:sz w:val="24"/>
          <w:szCs w:val="24"/>
        </w:rPr>
        <w:t>recurrente, en términos del considerando cuarto de ésta resolución.</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6C28F974"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02145A">
        <w:rPr>
          <w:rFonts w:ascii="Palatino Linotype" w:hAnsi="Palatino Linotype" w:cs="Arial"/>
          <w:sz w:val="24"/>
          <w:szCs w:val="24"/>
        </w:rPr>
        <w:t>haga entrega a la</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02145A">
        <w:rPr>
          <w:rFonts w:ascii="Palatino Linotype" w:hAnsi="Palatino Linotype" w:cs="Arial"/>
          <w:sz w:val="24"/>
          <w:szCs w:val="24"/>
        </w:rPr>
        <w:t xml:space="preserve"> en versión pública de ser procedente,</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FD61CB">
        <w:rPr>
          <w:rFonts w:ascii="Palatino Linotype" w:hAnsi="Palatino Linotype" w:cs="Arial"/>
          <w:sz w:val="24"/>
          <w:szCs w:val="24"/>
        </w:rPr>
        <w:t>de</w:t>
      </w:r>
      <w:r w:rsidR="00824BAC">
        <w:rPr>
          <w:rFonts w:ascii="Palatino Linotype" w:hAnsi="Palatino Linotype" w:cs="Arial"/>
          <w:sz w:val="24"/>
          <w:szCs w:val="24"/>
        </w:rPr>
        <w:t xml:space="preserve"> </w:t>
      </w:r>
      <w:r w:rsidR="00AC5AB1">
        <w:rPr>
          <w:rFonts w:ascii="Palatino Linotype" w:hAnsi="Palatino Linotype" w:cs="Arial"/>
          <w:sz w:val="24"/>
          <w:szCs w:val="24"/>
        </w:rPr>
        <w:t>lo siguiente:</w:t>
      </w:r>
    </w:p>
    <w:p w14:paraId="7C5CB615" w14:textId="6A4B812A" w:rsidR="00FD61CB" w:rsidRDefault="0002145A" w:rsidP="00824BAC">
      <w:pPr>
        <w:pStyle w:val="Prrafodelista"/>
        <w:numPr>
          <w:ilvl w:val="0"/>
          <w:numId w:val="17"/>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rPr>
        <w:t>Informe Mensual que el Ayuntamiento de Ocoyoacac debe de entregar al Órgano Superior de Fiscalización del Estado de México, correspondiente al mes de enero de 2019</w:t>
      </w:r>
      <w:r w:rsidR="00824BAC">
        <w:rPr>
          <w:rFonts w:ascii="Palatino Linotype" w:hAnsi="Palatino Linotype" w:cs="Arial"/>
          <w:szCs w:val="28"/>
        </w:rPr>
        <w:t>.</w:t>
      </w:r>
      <w:r w:rsidR="00824BAC" w:rsidRPr="00FD61CB">
        <w:rPr>
          <w:rFonts w:ascii="Palatino Linotype" w:hAnsi="Palatino Linotype" w:cs="Arial"/>
          <w:szCs w:val="28"/>
        </w:rPr>
        <w:t xml:space="preserve"> </w:t>
      </w:r>
    </w:p>
    <w:p w14:paraId="63851DF0" w14:textId="77777777" w:rsidR="0002145A" w:rsidRDefault="0002145A" w:rsidP="0002145A">
      <w:pPr>
        <w:pStyle w:val="Prrafodelista"/>
        <w:autoSpaceDE w:val="0"/>
        <w:autoSpaceDN w:val="0"/>
        <w:adjustRightInd w:val="0"/>
        <w:spacing w:before="240" w:line="360" w:lineRule="auto"/>
        <w:ind w:left="720"/>
        <w:jc w:val="both"/>
        <w:rPr>
          <w:rFonts w:ascii="Palatino Linotype" w:hAnsi="Palatino Linotype" w:cs="Arial"/>
          <w:szCs w:val="28"/>
        </w:rPr>
      </w:pPr>
    </w:p>
    <w:p w14:paraId="11DEDEB1" w14:textId="77777777" w:rsidR="0002145A" w:rsidRDefault="0002145A" w:rsidP="0002145A">
      <w:pPr>
        <w:pStyle w:val="Prrafodelista"/>
        <w:tabs>
          <w:tab w:val="left" w:pos="8647"/>
        </w:tabs>
        <w:ind w:left="720" w:right="51"/>
        <w:jc w:val="both"/>
        <w:rPr>
          <w:rFonts w:ascii="Palatino Linotype" w:hAnsi="Palatino Linotype"/>
          <w:i/>
        </w:rPr>
      </w:pPr>
      <w:r>
        <w:rPr>
          <w:rFonts w:ascii="Palatino Linotype" w:hAnsi="Palatino Linotype"/>
          <w:i/>
        </w:rPr>
        <w:t xml:space="preserve">Como sustento de </w:t>
      </w:r>
      <w:r w:rsidRPr="00482DF8">
        <w:rPr>
          <w:rFonts w:ascii="Palatino Linotype" w:hAnsi="Palatino Linotype"/>
          <w:i/>
        </w:rPr>
        <w:t>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4247213E" w14:textId="77777777" w:rsidR="0002145A" w:rsidRDefault="0002145A" w:rsidP="0002145A">
      <w:pPr>
        <w:pStyle w:val="Prrafodelista"/>
        <w:autoSpaceDE w:val="0"/>
        <w:autoSpaceDN w:val="0"/>
        <w:adjustRightInd w:val="0"/>
        <w:spacing w:before="240" w:line="360" w:lineRule="auto"/>
        <w:ind w:left="720"/>
        <w:jc w:val="both"/>
        <w:rPr>
          <w:rFonts w:ascii="Palatino Linotype" w:hAnsi="Palatino Linotype" w:cs="Arial"/>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lastRenderedPageBreak/>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4AE72BBF"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02145A">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3A8118FA" w:rsidR="00D01572" w:rsidRPr="00457A40" w:rsidRDefault="00E3099C" w:rsidP="006A5FCF">
      <w:pPr>
        <w:spacing w:before="240" w:line="36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LA  </w:t>
      </w:r>
      <w:r w:rsidR="00ED1247">
        <w:rPr>
          <w:rFonts w:ascii="Palatino Linotype" w:hAnsi="Palatino Linotype" w:cs="Arial"/>
          <w:sz w:val="20"/>
        </w:rPr>
        <w:t xml:space="preserve">VIGÉSIMA </w:t>
      </w:r>
      <w:r w:rsidR="00BA0063">
        <w:rPr>
          <w:rFonts w:ascii="Palatino Linotype" w:hAnsi="Palatino Linotype" w:cs="Arial"/>
          <w:sz w:val="20"/>
        </w:rPr>
        <w:t>CUARTA</w:t>
      </w:r>
      <w:r w:rsidRPr="00457A40">
        <w:rPr>
          <w:rFonts w:ascii="Palatino Linotype" w:hAnsi="Palatino Linotype" w:cs="Arial"/>
          <w:sz w:val="20"/>
        </w:rPr>
        <w:t xml:space="preserve"> SESIÓN ORDINARIA CELEBRADA EL </w:t>
      </w:r>
      <w:r w:rsidR="00BA0063">
        <w:rPr>
          <w:rFonts w:ascii="Palatino Linotype" w:hAnsi="Palatino Linotype" w:cs="Arial"/>
          <w:sz w:val="20"/>
        </w:rPr>
        <w:t>VEINTISÉIS</w:t>
      </w:r>
      <w:r w:rsidR="00ED1247">
        <w:rPr>
          <w:rFonts w:ascii="Palatino Linotype" w:hAnsi="Palatino Linotype" w:cs="Arial"/>
          <w:sz w:val="20"/>
        </w:rPr>
        <w:t xml:space="preserve"> DE JUNIO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ALEXIS TAPIA RAMÍREZ.</w:t>
      </w:r>
      <w:r w:rsidR="00ED1247">
        <w:rPr>
          <w:rFonts w:ascii="Palatino Linotype" w:hAnsi="Palatino Linotype" w:cs="Arial"/>
          <w:sz w:val="20"/>
        </w:rPr>
        <w:t>---------------------------------------------------------------------------------------------------------------------------------------------------------------------------------------------------------------------------------------------------------------------------------------------------------------------------------------------------------------------------------------------------------------------------------------------------------------------------------------------------------------------------------------------------------------------------------------------------------------------------------------------------------------------------------------------------------------------</w:t>
      </w:r>
      <w:r w:rsidR="0002145A" w:rsidRPr="0002145A">
        <w:rPr>
          <w:rFonts w:ascii="Palatino Linotype" w:hAnsi="Palatino Linotype" w:cs="Arial"/>
          <w:sz w:val="20"/>
        </w:rPr>
        <w:t xml:space="preserve"> </w:t>
      </w:r>
      <w:r w:rsidR="0002145A">
        <w:rPr>
          <w:rFonts w:ascii="Palatino Linotype" w:hAnsi="Palatino Linotype" w:cs="Arial"/>
          <w:sz w:val="20"/>
        </w:rPr>
        <w:t>----------------------------------------------------------------------------------------------------------------------------------------------------------------------------------------------------------------------------------------------------------------------------------------------------------------------------------------------------------------------------------------------------------------------------------------------------------------------------------------------------------------------------------------------------------------</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4E064448"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BA0063" w:rsidRPr="00BA0063">
        <w:rPr>
          <w:rFonts w:ascii="Palatino Linotype" w:hAnsi="Palatino Linotype" w:cs="Arial"/>
          <w:sz w:val="16"/>
          <w:szCs w:val="16"/>
        </w:rPr>
        <w:t>veintiséis de junio de dos mil diecinueve</w:t>
      </w:r>
      <w:r w:rsidRPr="00861BBC">
        <w:rPr>
          <w:rFonts w:ascii="Palatino Linotype" w:hAnsi="Palatino Linotype" w:cs="Arial"/>
          <w:sz w:val="16"/>
          <w:szCs w:val="16"/>
        </w:rPr>
        <w:t xml:space="preserve">, emitida en el recurso de revisión </w:t>
      </w:r>
      <w:r w:rsidR="0002145A">
        <w:rPr>
          <w:rFonts w:ascii="Palatino Linotype" w:hAnsi="Palatino Linotype" w:cs="Arial"/>
          <w:bCs/>
          <w:sz w:val="16"/>
          <w:szCs w:val="16"/>
          <w:lang w:eastAsia="es-MX"/>
        </w:rPr>
        <w:t>02540</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E74D7" w14:textId="77777777" w:rsidR="00F56277" w:rsidRDefault="00F56277" w:rsidP="00E3099C">
      <w:pPr>
        <w:spacing w:after="0" w:line="240" w:lineRule="auto"/>
      </w:pPr>
      <w:r>
        <w:separator/>
      </w:r>
    </w:p>
  </w:endnote>
  <w:endnote w:type="continuationSeparator" w:id="0">
    <w:p w14:paraId="6AD33760" w14:textId="77777777" w:rsidR="00F56277" w:rsidRDefault="00F56277"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7BBA">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7BBA">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7B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7BBA">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26303" w14:textId="77777777" w:rsidR="00F56277" w:rsidRDefault="00F56277" w:rsidP="00E3099C">
      <w:pPr>
        <w:spacing w:after="0" w:line="240" w:lineRule="auto"/>
      </w:pPr>
      <w:r>
        <w:separator/>
      </w:r>
    </w:p>
  </w:footnote>
  <w:footnote w:type="continuationSeparator" w:id="0">
    <w:p w14:paraId="7ECB4412" w14:textId="77777777" w:rsidR="00F56277" w:rsidRDefault="00F56277" w:rsidP="00E3099C">
      <w:pPr>
        <w:spacing w:after="0" w:line="240" w:lineRule="auto"/>
      </w:pPr>
      <w:r>
        <w:continuationSeparator/>
      </w:r>
    </w:p>
  </w:footnote>
  <w:footnote w:id="1">
    <w:p w14:paraId="2D3AFA49" w14:textId="77777777" w:rsidR="00F719A3" w:rsidRPr="00911081" w:rsidRDefault="00F719A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F719A3" w:rsidRPr="00911081" w:rsidRDefault="00F719A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719A3" w14:paraId="525BDB6A" w14:textId="77777777" w:rsidTr="00581590">
      <w:trPr>
        <w:trHeight w:val="227"/>
      </w:trPr>
      <w:tc>
        <w:tcPr>
          <w:tcW w:w="5529"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45D2BB4C" w:rsidR="00F719A3" w:rsidRDefault="00970F0B"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02540</w:t>
          </w:r>
          <w:r w:rsidR="00F719A3">
            <w:rPr>
              <w:rFonts w:ascii="Palatino Linotype" w:hAnsi="Palatino Linotype" w:cs="Arial"/>
              <w:bCs/>
              <w:sz w:val="24"/>
              <w:lang w:eastAsia="es-MX"/>
            </w:rPr>
            <w:t>/INFOEM/IP/RR/2019</w:t>
          </w:r>
        </w:p>
      </w:tc>
    </w:tr>
    <w:tr w:rsidR="00F719A3" w14:paraId="67E3B789" w14:textId="77777777" w:rsidTr="00581590">
      <w:trPr>
        <w:trHeight w:val="242"/>
      </w:trPr>
      <w:tc>
        <w:tcPr>
          <w:tcW w:w="5529"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31E2969E" w:rsidR="00F719A3" w:rsidRPr="007070A4" w:rsidRDefault="00BC2E60" w:rsidP="007070A4">
          <w:pPr>
            <w:spacing w:after="120" w:line="256" w:lineRule="auto"/>
            <w:ind w:left="-486" w:right="214" w:firstLine="558"/>
            <w:jc w:val="right"/>
            <w:rPr>
              <w:rFonts w:ascii="Palatino Linotype" w:hAnsi="Palatino Linotype" w:cs="Arial"/>
              <w:sz w:val="24"/>
              <w:szCs w:val="24"/>
            </w:rPr>
          </w:pPr>
          <w:r w:rsidRPr="00970F0B">
            <w:rPr>
              <w:rFonts w:ascii="Palatino Linotype" w:hAnsi="Palatino Linotype" w:cs="Arial"/>
              <w:szCs w:val="20"/>
            </w:rPr>
            <w:t>Ayuntamiento de Ocoyoacac</w:t>
          </w:r>
        </w:p>
      </w:tc>
    </w:tr>
    <w:tr w:rsidR="00F719A3" w14:paraId="4D0B5239" w14:textId="77777777" w:rsidTr="00581590">
      <w:trPr>
        <w:trHeight w:val="342"/>
      </w:trPr>
      <w:tc>
        <w:tcPr>
          <w:tcW w:w="5529"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719A3" w14:paraId="506F740B" w14:textId="77777777" w:rsidTr="00581590">
      <w:trPr>
        <w:trHeight w:val="227"/>
      </w:trPr>
      <w:tc>
        <w:tcPr>
          <w:tcW w:w="5529"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866A3CB" w:rsidR="00F719A3" w:rsidRPr="00B4142F" w:rsidRDefault="00970F0B"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02540</w:t>
          </w:r>
          <w:r w:rsidR="00F719A3">
            <w:rPr>
              <w:rFonts w:ascii="Palatino Linotype" w:hAnsi="Palatino Linotype" w:cs="Arial"/>
              <w:bCs/>
              <w:sz w:val="24"/>
              <w:lang w:eastAsia="es-MX"/>
            </w:rPr>
            <w:t>/INFOEM/IP/RR/2019</w:t>
          </w:r>
        </w:p>
      </w:tc>
    </w:tr>
    <w:tr w:rsidR="00F719A3" w14:paraId="2D5851EC" w14:textId="77777777" w:rsidTr="00581590">
      <w:trPr>
        <w:trHeight w:val="196"/>
      </w:trPr>
      <w:tc>
        <w:tcPr>
          <w:tcW w:w="5529"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29758B8" w:rsidR="00F719A3" w:rsidRPr="00F06FED" w:rsidRDefault="00387BBA"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 xxxxxx xxxxxxxx</w:t>
          </w:r>
        </w:p>
      </w:tc>
    </w:tr>
    <w:tr w:rsidR="00F719A3" w14:paraId="4E8A5251" w14:textId="77777777" w:rsidTr="00581590">
      <w:trPr>
        <w:trHeight w:val="242"/>
      </w:trPr>
      <w:tc>
        <w:tcPr>
          <w:tcW w:w="5529"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0CB48CA2" w:rsidR="00F719A3" w:rsidRDefault="00970F0B" w:rsidP="00581590">
          <w:pPr>
            <w:spacing w:after="120" w:line="256" w:lineRule="auto"/>
            <w:ind w:left="-495" w:right="214" w:firstLine="567"/>
            <w:jc w:val="right"/>
            <w:rPr>
              <w:rFonts w:ascii="Palatino Linotype" w:hAnsi="Palatino Linotype" w:cs="Arial"/>
              <w:szCs w:val="20"/>
            </w:rPr>
          </w:pPr>
          <w:r w:rsidRPr="00970F0B">
            <w:rPr>
              <w:rFonts w:ascii="Palatino Linotype" w:hAnsi="Palatino Linotype" w:cs="Arial"/>
              <w:szCs w:val="20"/>
            </w:rPr>
            <w:t>Ayuntamiento de Ocoyoacac</w:t>
          </w:r>
        </w:p>
      </w:tc>
    </w:tr>
    <w:tr w:rsidR="00F719A3" w14:paraId="19A7CB60" w14:textId="77777777" w:rsidTr="00581590">
      <w:trPr>
        <w:trHeight w:val="342"/>
      </w:trPr>
      <w:tc>
        <w:tcPr>
          <w:tcW w:w="5529"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7"/>
  </w:num>
  <w:num w:numId="4">
    <w:abstractNumId w:val="9"/>
  </w:num>
  <w:num w:numId="5">
    <w:abstractNumId w:val="11"/>
  </w:num>
  <w:num w:numId="6">
    <w:abstractNumId w:val="4"/>
  </w:num>
  <w:num w:numId="7">
    <w:abstractNumId w:val="8"/>
  </w:num>
  <w:num w:numId="8">
    <w:abstractNumId w:val="2"/>
  </w:num>
  <w:num w:numId="9">
    <w:abstractNumId w:val="10"/>
  </w:num>
  <w:num w:numId="10">
    <w:abstractNumId w:val="3"/>
  </w:num>
  <w:num w:numId="11">
    <w:abstractNumId w:val="12"/>
  </w:num>
  <w:num w:numId="12">
    <w:abstractNumId w:val="6"/>
  </w:num>
  <w:num w:numId="13">
    <w:abstractNumId w:val="1"/>
  </w:num>
  <w:num w:numId="14">
    <w:abstractNumId w:val="5"/>
  </w:num>
  <w:num w:numId="15">
    <w:abstractNumId w:val="14"/>
  </w:num>
  <w:num w:numId="16">
    <w:abstractNumId w:val="16"/>
  </w:num>
  <w:num w:numId="17">
    <w:abstractNumId w:val="18"/>
  </w:num>
  <w:num w:numId="18">
    <w:abstractNumId w:val="0"/>
  </w:num>
  <w:num w:numId="19">
    <w:abstractNumId w:val="15"/>
  </w:num>
  <w:num w:numId="20">
    <w:abstractNumId w:val="17"/>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6B0C"/>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C0FE8"/>
    <w:rsid w:val="000C59E9"/>
    <w:rsid w:val="000D70FF"/>
    <w:rsid w:val="000E415C"/>
    <w:rsid w:val="000E4AFB"/>
    <w:rsid w:val="000E7421"/>
    <w:rsid w:val="000F0F1C"/>
    <w:rsid w:val="000F2B2B"/>
    <w:rsid w:val="000F2C14"/>
    <w:rsid w:val="00103B89"/>
    <w:rsid w:val="0010437A"/>
    <w:rsid w:val="0010466B"/>
    <w:rsid w:val="00111643"/>
    <w:rsid w:val="001129FA"/>
    <w:rsid w:val="00112AC9"/>
    <w:rsid w:val="001158E6"/>
    <w:rsid w:val="00116280"/>
    <w:rsid w:val="00120886"/>
    <w:rsid w:val="001237D6"/>
    <w:rsid w:val="0012791A"/>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093C"/>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7E0A"/>
    <w:rsid w:val="00261492"/>
    <w:rsid w:val="002644D0"/>
    <w:rsid w:val="0026670E"/>
    <w:rsid w:val="00271557"/>
    <w:rsid w:val="00273A01"/>
    <w:rsid w:val="00275806"/>
    <w:rsid w:val="00280CE6"/>
    <w:rsid w:val="00280F43"/>
    <w:rsid w:val="00293596"/>
    <w:rsid w:val="002A35A2"/>
    <w:rsid w:val="002A3E13"/>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BBA"/>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47C"/>
    <w:rsid w:val="004B575A"/>
    <w:rsid w:val="004C1396"/>
    <w:rsid w:val="004C3FEC"/>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100EE"/>
    <w:rsid w:val="00511E73"/>
    <w:rsid w:val="0051301F"/>
    <w:rsid w:val="00526982"/>
    <w:rsid w:val="00526ABC"/>
    <w:rsid w:val="005344B1"/>
    <w:rsid w:val="005346A1"/>
    <w:rsid w:val="00540999"/>
    <w:rsid w:val="005508DB"/>
    <w:rsid w:val="0055227A"/>
    <w:rsid w:val="00552654"/>
    <w:rsid w:val="0055602E"/>
    <w:rsid w:val="00563FC9"/>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A0663"/>
    <w:rsid w:val="005A2FD9"/>
    <w:rsid w:val="005B17AB"/>
    <w:rsid w:val="005B3086"/>
    <w:rsid w:val="005B315A"/>
    <w:rsid w:val="005B6FDF"/>
    <w:rsid w:val="005C20C8"/>
    <w:rsid w:val="005C5BCF"/>
    <w:rsid w:val="005D0A58"/>
    <w:rsid w:val="005D258B"/>
    <w:rsid w:val="005D5E29"/>
    <w:rsid w:val="005E1646"/>
    <w:rsid w:val="005E6BF2"/>
    <w:rsid w:val="005F60DD"/>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4614"/>
    <w:rsid w:val="0067554C"/>
    <w:rsid w:val="0068244B"/>
    <w:rsid w:val="00683E61"/>
    <w:rsid w:val="00691409"/>
    <w:rsid w:val="006914D3"/>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3D6"/>
    <w:rsid w:val="006F35D9"/>
    <w:rsid w:val="006F537E"/>
    <w:rsid w:val="006F5751"/>
    <w:rsid w:val="006F5DAF"/>
    <w:rsid w:val="007033F5"/>
    <w:rsid w:val="007036E1"/>
    <w:rsid w:val="007070A4"/>
    <w:rsid w:val="00711966"/>
    <w:rsid w:val="00712000"/>
    <w:rsid w:val="00715CD7"/>
    <w:rsid w:val="007164D8"/>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24BAC"/>
    <w:rsid w:val="008374B6"/>
    <w:rsid w:val="00840B49"/>
    <w:rsid w:val="00841D8A"/>
    <w:rsid w:val="00842630"/>
    <w:rsid w:val="0085193B"/>
    <w:rsid w:val="0085620C"/>
    <w:rsid w:val="008566D3"/>
    <w:rsid w:val="00857209"/>
    <w:rsid w:val="0086650C"/>
    <w:rsid w:val="0087222E"/>
    <w:rsid w:val="0087293F"/>
    <w:rsid w:val="00880047"/>
    <w:rsid w:val="0088459B"/>
    <w:rsid w:val="00891256"/>
    <w:rsid w:val="00897568"/>
    <w:rsid w:val="008A6CCD"/>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58BA"/>
    <w:rsid w:val="0090735D"/>
    <w:rsid w:val="0091025F"/>
    <w:rsid w:val="00910E6B"/>
    <w:rsid w:val="00912841"/>
    <w:rsid w:val="0091321D"/>
    <w:rsid w:val="009150EB"/>
    <w:rsid w:val="00916E85"/>
    <w:rsid w:val="00923D1D"/>
    <w:rsid w:val="00941FF3"/>
    <w:rsid w:val="00942D98"/>
    <w:rsid w:val="00944AD4"/>
    <w:rsid w:val="00950C87"/>
    <w:rsid w:val="009531E8"/>
    <w:rsid w:val="009532D5"/>
    <w:rsid w:val="0095634B"/>
    <w:rsid w:val="00961140"/>
    <w:rsid w:val="009634D3"/>
    <w:rsid w:val="00964430"/>
    <w:rsid w:val="00964825"/>
    <w:rsid w:val="00970F0B"/>
    <w:rsid w:val="0097361A"/>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28B3"/>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B70"/>
    <w:rsid w:val="00B54731"/>
    <w:rsid w:val="00B54B8F"/>
    <w:rsid w:val="00B5504A"/>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063"/>
    <w:rsid w:val="00BA01EF"/>
    <w:rsid w:val="00BA7C97"/>
    <w:rsid w:val="00BB2278"/>
    <w:rsid w:val="00BB53C8"/>
    <w:rsid w:val="00BB7261"/>
    <w:rsid w:val="00BB780C"/>
    <w:rsid w:val="00BC2E60"/>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A4D"/>
    <w:rsid w:val="00D470F8"/>
    <w:rsid w:val="00D47D28"/>
    <w:rsid w:val="00D53AAE"/>
    <w:rsid w:val="00D55875"/>
    <w:rsid w:val="00D568D5"/>
    <w:rsid w:val="00D6105F"/>
    <w:rsid w:val="00D621DF"/>
    <w:rsid w:val="00D700FF"/>
    <w:rsid w:val="00D71D62"/>
    <w:rsid w:val="00D74F23"/>
    <w:rsid w:val="00D7698B"/>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7F6F"/>
    <w:rsid w:val="00DD0F4E"/>
    <w:rsid w:val="00DD1F02"/>
    <w:rsid w:val="00DD233D"/>
    <w:rsid w:val="00DD3B5A"/>
    <w:rsid w:val="00DD5CEB"/>
    <w:rsid w:val="00DD5FE9"/>
    <w:rsid w:val="00DD7A82"/>
    <w:rsid w:val="00DE0990"/>
    <w:rsid w:val="00DE124C"/>
    <w:rsid w:val="00DE71BF"/>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C0B"/>
    <w:rsid w:val="00EC0F97"/>
    <w:rsid w:val="00EC5772"/>
    <w:rsid w:val="00EC6767"/>
    <w:rsid w:val="00ED11F3"/>
    <w:rsid w:val="00ED1247"/>
    <w:rsid w:val="00ED52AD"/>
    <w:rsid w:val="00ED79F4"/>
    <w:rsid w:val="00EE11CA"/>
    <w:rsid w:val="00EE275A"/>
    <w:rsid w:val="00EE723D"/>
    <w:rsid w:val="00EF04FC"/>
    <w:rsid w:val="00EF488E"/>
    <w:rsid w:val="00F03771"/>
    <w:rsid w:val="00F11514"/>
    <w:rsid w:val="00F12160"/>
    <w:rsid w:val="00F138CD"/>
    <w:rsid w:val="00F21E79"/>
    <w:rsid w:val="00F23C8E"/>
    <w:rsid w:val="00F26864"/>
    <w:rsid w:val="00F276A4"/>
    <w:rsid w:val="00F30506"/>
    <w:rsid w:val="00F32252"/>
    <w:rsid w:val="00F3602D"/>
    <w:rsid w:val="00F415B0"/>
    <w:rsid w:val="00F45311"/>
    <w:rsid w:val="00F52705"/>
    <w:rsid w:val="00F54624"/>
    <w:rsid w:val="00F553EE"/>
    <w:rsid w:val="00F56277"/>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763F"/>
    <w:rsid w:val="00FB0137"/>
    <w:rsid w:val="00FB180A"/>
    <w:rsid w:val="00FB23E6"/>
    <w:rsid w:val="00FC410F"/>
    <w:rsid w:val="00FC4526"/>
    <w:rsid w:val="00FC4BB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90126-5A5D-444B-8423-19539F028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8977</Words>
  <Characters>49378</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2019-06-27T17:13:00Z</cp:lastPrinted>
  <dcterms:created xsi:type="dcterms:W3CDTF">2019-08-07T16:33:00Z</dcterms:created>
  <dcterms:modified xsi:type="dcterms:W3CDTF">2019-08-07T16:33:00Z</dcterms:modified>
</cp:coreProperties>
</file>