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D419F7" w:rsidRDefault="001B26AA" w:rsidP="00D419F7">
      <w:pPr>
        <w:tabs>
          <w:tab w:val="left" w:pos="567"/>
        </w:tabs>
        <w:spacing w:line="360" w:lineRule="auto"/>
        <w:jc w:val="center"/>
        <w:rPr>
          <w:rFonts w:ascii="Palatino Linotype" w:eastAsia="Times New Roman" w:hAnsi="Palatino Linotype" w:cs="Times New Roman"/>
          <w:b/>
        </w:rPr>
      </w:pPr>
      <w:r w:rsidRPr="00D419F7">
        <w:rPr>
          <w:rFonts w:ascii="Palatino Linotype" w:eastAsia="Times New Roman" w:hAnsi="Palatino Linotype" w:cs="Times New Roman"/>
          <w:b/>
        </w:rPr>
        <w:t>LÍNEAS ARGUMENTATIVAS</w:t>
      </w:r>
    </w:p>
    <w:p w14:paraId="7B893EAF" w14:textId="77777777" w:rsidR="0000092F" w:rsidRPr="00D419F7" w:rsidRDefault="0000092F" w:rsidP="00D419F7">
      <w:pPr>
        <w:tabs>
          <w:tab w:val="left" w:pos="567"/>
        </w:tabs>
        <w:spacing w:line="360" w:lineRule="auto"/>
        <w:jc w:val="center"/>
        <w:rPr>
          <w:rFonts w:ascii="Palatino Linotype" w:eastAsia="Times New Roman" w:hAnsi="Palatino Linotype" w:cs="Times New Roman"/>
          <w:b/>
        </w:rPr>
      </w:pPr>
    </w:p>
    <w:p w14:paraId="2A7470F0" w14:textId="77777777" w:rsidR="00265381" w:rsidRPr="00D419F7" w:rsidRDefault="00265381" w:rsidP="00D419F7">
      <w:pPr>
        <w:spacing w:line="360" w:lineRule="auto"/>
        <w:jc w:val="both"/>
        <w:rPr>
          <w:rFonts w:ascii="Palatino Linotype" w:hAnsi="Palatino Linotype"/>
        </w:rPr>
      </w:pPr>
      <w:r w:rsidRPr="00D419F7">
        <w:rPr>
          <w:rFonts w:ascii="Palatino Linotype" w:hAnsi="Palatino Linotype"/>
          <w:b/>
        </w:rPr>
        <w:t xml:space="preserve">INFORMACIÓN CONFIDENCIAL, CLASIFICACIÓN DE LA. </w:t>
      </w:r>
      <w:r w:rsidRPr="00D419F7">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AE05047" w14:textId="77777777" w:rsidR="00265381" w:rsidRPr="00D419F7" w:rsidRDefault="00265381" w:rsidP="00D419F7">
      <w:pPr>
        <w:tabs>
          <w:tab w:val="left" w:pos="567"/>
        </w:tabs>
        <w:spacing w:line="360" w:lineRule="auto"/>
        <w:jc w:val="both"/>
        <w:rPr>
          <w:rFonts w:ascii="Palatino Linotype" w:hAnsi="Palatino Linotype"/>
          <w:b/>
        </w:rPr>
      </w:pPr>
    </w:p>
    <w:p w14:paraId="26AF8061" w14:textId="7644B5B4" w:rsidR="008826F4" w:rsidRPr="00D419F7" w:rsidRDefault="00113DD3" w:rsidP="00D419F7">
      <w:pPr>
        <w:tabs>
          <w:tab w:val="left" w:pos="567"/>
        </w:tabs>
        <w:spacing w:line="360" w:lineRule="auto"/>
        <w:rPr>
          <w:rFonts w:ascii="Palatino Linotype" w:eastAsia="Times New Roman" w:hAnsi="Palatino Linotype" w:cs="Times New Roman"/>
          <w:b/>
        </w:rPr>
      </w:pPr>
      <w:r w:rsidRPr="00D419F7">
        <w:rPr>
          <w:rFonts w:ascii="Palatino Linotype" w:hAnsi="Palatino Linotype"/>
          <w:b/>
        </w:rPr>
        <w:t xml:space="preserve">RESPUESTAS IMPRECISAS O INCOMPLETAS, DEBER DE REPARACIÓN. </w:t>
      </w:r>
      <w:r w:rsidRPr="00D419F7">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5DCC688" w14:textId="77777777" w:rsidR="008826F4" w:rsidRPr="00D419F7" w:rsidRDefault="008826F4" w:rsidP="00D419F7">
      <w:pPr>
        <w:tabs>
          <w:tab w:val="left" w:pos="567"/>
        </w:tabs>
        <w:spacing w:line="360" w:lineRule="auto"/>
        <w:rPr>
          <w:rFonts w:ascii="Palatino Linotype" w:eastAsia="Times New Roman" w:hAnsi="Palatino Linotype" w:cs="Times New Roman"/>
          <w:b/>
        </w:rPr>
      </w:pPr>
    </w:p>
    <w:p w14:paraId="276D6D69" w14:textId="77777777" w:rsidR="00743C9C" w:rsidRPr="00D419F7" w:rsidRDefault="00743C9C" w:rsidP="00D419F7">
      <w:pPr>
        <w:tabs>
          <w:tab w:val="left" w:pos="567"/>
        </w:tabs>
        <w:spacing w:line="360" w:lineRule="auto"/>
        <w:rPr>
          <w:rFonts w:ascii="Palatino Linotype" w:eastAsia="Times New Roman" w:hAnsi="Palatino Linotype" w:cs="Times New Roman"/>
          <w:b/>
        </w:rPr>
      </w:pPr>
    </w:p>
    <w:p w14:paraId="2C0B0C12" w14:textId="77777777" w:rsidR="00743C9C" w:rsidRPr="00D419F7" w:rsidRDefault="00743C9C" w:rsidP="00D419F7">
      <w:pPr>
        <w:tabs>
          <w:tab w:val="left" w:pos="567"/>
        </w:tabs>
        <w:spacing w:line="360" w:lineRule="auto"/>
        <w:rPr>
          <w:rFonts w:ascii="Palatino Linotype" w:eastAsia="Times New Roman" w:hAnsi="Palatino Linotype" w:cs="Times New Roman"/>
          <w:b/>
        </w:rPr>
      </w:pPr>
    </w:p>
    <w:p w14:paraId="3EDAC77C" w14:textId="77777777" w:rsidR="00743C9C" w:rsidRPr="00D419F7" w:rsidRDefault="00743C9C" w:rsidP="00D419F7">
      <w:pPr>
        <w:tabs>
          <w:tab w:val="left" w:pos="567"/>
        </w:tabs>
        <w:spacing w:line="360" w:lineRule="auto"/>
        <w:rPr>
          <w:rFonts w:ascii="Palatino Linotype" w:eastAsia="Times New Roman" w:hAnsi="Palatino Linotype" w:cs="Times New Roman"/>
          <w:b/>
        </w:rPr>
      </w:pPr>
    </w:p>
    <w:p w14:paraId="5863F2D0" w14:textId="77777777" w:rsidR="00265381" w:rsidRPr="00D419F7" w:rsidRDefault="00265381" w:rsidP="00D419F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D419F7" w:rsidRDefault="0011338C" w:rsidP="00D419F7">
          <w:pPr>
            <w:pStyle w:val="TtulodeTDC"/>
            <w:spacing w:line="360" w:lineRule="auto"/>
            <w:jc w:val="center"/>
            <w:rPr>
              <w:szCs w:val="24"/>
              <w:lang w:val="es-ES"/>
            </w:rPr>
          </w:pPr>
          <w:r w:rsidRPr="00D419F7">
            <w:rPr>
              <w:szCs w:val="24"/>
              <w:lang w:val="es-ES"/>
            </w:rPr>
            <w:t>ÍNDICE</w:t>
          </w:r>
        </w:p>
        <w:p w14:paraId="54D7BD84" w14:textId="77777777" w:rsidR="008826F4" w:rsidRPr="00D419F7" w:rsidRDefault="008826F4" w:rsidP="00D419F7">
          <w:pPr>
            <w:spacing w:line="360" w:lineRule="auto"/>
            <w:rPr>
              <w:rFonts w:ascii="Palatino Linotype" w:hAnsi="Palatino Linotype"/>
              <w:lang w:val="es-ES" w:eastAsia="es-MX"/>
            </w:rPr>
          </w:pPr>
        </w:p>
        <w:p w14:paraId="2260FAC3" w14:textId="77777777" w:rsidR="00991AC4" w:rsidRPr="00D419F7" w:rsidRDefault="0011338C" w:rsidP="00D419F7">
          <w:pPr>
            <w:pStyle w:val="TDC1"/>
            <w:rPr>
              <w:rFonts w:ascii="Palatino Linotype" w:hAnsi="Palatino Linotype"/>
              <w:noProof/>
              <w:lang w:val="es-MX" w:eastAsia="es-MX"/>
            </w:rPr>
          </w:pPr>
          <w:r w:rsidRPr="00D419F7">
            <w:rPr>
              <w:rFonts w:ascii="Palatino Linotype" w:hAnsi="Palatino Linotype"/>
            </w:rPr>
            <w:fldChar w:fldCharType="begin"/>
          </w:r>
          <w:r w:rsidRPr="00D419F7">
            <w:rPr>
              <w:rFonts w:ascii="Palatino Linotype" w:hAnsi="Palatino Linotype"/>
            </w:rPr>
            <w:instrText xml:space="preserve"> TOC \o "1-3" \h \z \u </w:instrText>
          </w:r>
          <w:r w:rsidRPr="00D419F7">
            <w:rPr>
              <w:rFonts w:ascii="Palatino Linotype" w:hAnsi="Palatino Linotype"/>
            </w:rPr>
            <w:fldChar w:fldCharType="separate"/>
          </w:r>
          <w:hyperlink w:anchor="_Toc5715303" w:history="1">
            <w:r w:rsidR="00991AC4" w:rsidRPr="00D419F7">
              <w:rPr>
                <w:rStyle w:val="Hipervnculo"/>
                <w:rFonts w:ascii="Palatino Linotype" w:hAnsi="Palatino Linotype"/>
                <w:noProof/>
              </w:rPr>
              <w:t>ANTECEDENTES</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_Toc5715303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3</w:t>
            </w:r>
            <w:r w:rsidR="00991AC4" w:rsidRPr="00D419F7">
              <w:rPr>
                <w:rFonts w:ascii="Palatino Linotype" w:hAnsi="Palatino Linotype"/>
                <w:noProof/>
                <w:webHidden/>
              </w:rPr>
              <w:fldChar w:fldCharType="end"/>
            </w:r>
          </w:hyperlink>
        </w:p>
        <w:p w14:paraId="7D80C967" w14:textId="77777777" w:rsidR="00991AC4" w:rsidRPr="00D419F7" w:rsidRDefault="00274828" w:rsidP="00D419F7">
          <w:pPr>
            <w:pStyle w:val="TDC2"/>
            <w:rPr>
              <w:rFonts w:ascii="Palatino Linotype" w:hAnsi="Palatino Linotype"/>
              <w:noProof/>
              <w:lang w:val="es-MX" w:eastAsia="es-MX"/>
            </w:rPr>
          </w:pPr>
          <w:hyperlink w:anchor="_Toc5715304" w:history="1">
            <w:r w:rsidR="00991AC4" w:rsidRPr="00D419F7">
              <w:rPr>
                <w:rStyle w:val="Hipervnculo"/>
                <w:rFonts w:ascii="Palatino Linotype" w:hAnsi="Palatino Linotype"/>
                <w:noProof/>
                <w:lang w:val="es-ES"/>
              </w:rPr>
              <w:t>a) Acto impugnado:</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_Toc5715304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4</w:t>
            </w:r>
            <w:r w:rsidR="00991AC4" w:rsidRPr="00D419F7">
              <w:rPr>
                <w:rFonts w:ascii="Palatino Linotype" w:hAnsi="Palatino Linotype"/>
                <w:noProof/>
                <w:webHidden/>
              </w:rPr>
              <w:fldChar w:fldCharType="end"/>
            </w:r>
          </w:hyperlink>
        </w:p>
        <w:p w14:paraId="50BB67F5" w14:textId="77777777" w:rsidR="00991AC4" w:rsidRPr="00D419F7" w:rsidRDefault="00274828" w:rsidP="00D419F7">
          <w:pPr>
            <w:pStyle w:val="TDC2"/>
            <w:rPr>
              <w:rFonts w:ascii="Palatino Linotype" w:hAnsi="Palatino Linotype"/>
              <w:noProof/>
              <w:lang w:val="es-MX" w:eastAsia="es-MX"/>
            </w:rPr>
          </w:pPr>
          <w:hyperlink w:anchor="_Toc5715305" w:history="1">
            <w:r w:rsidR="00991AC4" w:rsidRPr="00D419F7">
              <w:rPr>
                <w:rStyle w:val="Hipervnculo"/>
                <w:rFonts w:ascii="Palatino Linotype" w:hAnsi="Palatino Linotype"/>
                <w:noProof/>
                <w:lang w:val="es-ES"/>
              </w:rPr>
              <w:t>b) Razones o Motivos de inconformidad:</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_Toc5715305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5</w:t>
            </w:r>
            <w:r w:rsidR="00991AC4" w:rsidRPr="00D419F7">
              <w:rPr>
                <w:rFonts w:ascii="Palatino Linotype" w:hAnsi="Palatino Linotype"/>
                <w:noProof/>
                <w:webHidden/>
              </w:rPr>
              <w:fldChar w:fldCharType="end"/>
            </w:r>
          </w:hyperlink>
        </w:p>
        <w:p w14:paraId="408FFF71" w14:textId="77777777" w:rsidR="00991AC4" w:rsidRPr="00D419F7" w:rsidRDefault="00274828" w:rsidP="00D419F7">
          <w:pPr>
            <w:pStyle w:val="TDC1"/>
            <w:rPr>
              <w:rFonts w:ascii="Palatino Linotype" w:hAnsi="Palatino Linotype"/>
              <w:noProof/>
              <w:lang w:val="es-MX" w:eastAsia="es-MX"/>
            </w:rPr>
          </w:pPr>
          <w:hyperlink w:anchor="_Toc5715306" w:history="1">
            <w:r w:rsidR="00991AC4" w:rsidRPr="00D419F7">
              <w:rPr>
                <w:rStyle w:val="Hipervnculo"/>
                <w:rFonts w:ascii="Palatino Linotype" w:hAnsi="Palatino Linotype"/>
                <w:noProof/>
              </w:rPr>
              <w:t>CONSIDERANDO</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_Toc5715306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7</w:t>
            </w:r>
            <w:r w:rsidR="00991AC4" w:rsidRPr="00D419F7">
              <w:rPr>
                <w:rFonts w:ascii="Palatino Linotype" w:hAnsi="Palatino Linotype"/>
                <w:noProof/>
                <w:webHidden/>
              </w:rPr>
              <w:fldChar w:fldCharType="end"/>
            </w:r>
          </w:hyperlink>
        </w:p>
        <w:p w14:paraId="6F4758EE" w14:textId="77777777" w:rsidR="00991AC4" w:rsidRPr="00D419F7" w:rsidRDefault="00274828" w:rsidP="00D419F7">
          <w:pPr>
            <w:pStyle w:val="TDC1"/>
            <w:rPr>
              <w:rFonts w:ascii="Palatino Linotype" w:hAnsi="Palatino Linotype"/>
              <w:noProof/>
              <w:lang w:val="es-MX" w:eastAsia="es-MX"/>
            </w:rPr>
          </w:pPr>
          <w:hyperlink w:anchor="_Toc5715307" w:history="1">
            <w:r w:rsidR="00991AC4" w:rsidRPr="00D419F7">
              <w:rPr>
                <w:rStyle w:val="Hipervnculo"/>
                <w:rFonts w:ascii="Palatino Linotype" w:hAnsi="Palatino Linotype"/>
                <w:noProof/>
              </w:rPr>
              <w:t>PRIMERO. De la competencia</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_Toc5715307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7</w:t>
            </w:r>
            <w:r w:rsidR="00991AC4" w:rsidRPr="00D419F7">
              <w:rPr>
                <w:rFonts w:ascii="Palatino Linotype" w:hAnsi="Palatino Linotype"/>
                <w:noProof/>
                <w:webHidden/>
              </w:rPr>
              <w:fldChar w:fldCharType="end"/>
            </w:r>
          </w:hyperlink>
        </w:p>
        <w:p w14:paraId="1F2B9C39" w14:textId="77777777" w:rsidR="00991AC4" w:rsidRPr="00D419F7" w:rsidRDefault="00274828" w:rsidP="00D419F7">
          <w:pPr>
            <w:pStyle w:val="TDC1"/>
            <w:rPr>
              <w:rFonts w:ascii="Palatino Linotype" w:hAnsi="Palatino Linotype"/>
              <w:noProof/>
              <w:lang w:val="es-MX" w:eastAsia="es-MX"/>
            </w:rPr>
          </w:pPr>
          <w:hyperlink w:anchor="_Toc5715308" w:history="1">
            <w:r w:rsidR="00991AC4" w:rsidRPr="00D419F7">
              <w:rPr>
                <w:rStyle w:val="Hipervnculo"/>
                <w:rFonts w:ascii="Palatino Linotype" w:hAnsi="Palatino Linotype"/>
                <w:noProof/>
              </w:rPr>
              <w:t>SEGUNDO. De la oportunidad y procedencia.</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_Toc5715308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8</w:t>
            </w:r>
            <w:r w:rsidR="00991AC4" w:rsidRPr="00D419F7">
              <w:rPr>
                <w:rFonts w:ascii="Palatino Linotype" w:hAnsi="Palatino Linotype"/>
                <w:noProof/>
                <w:webHidden/>
              </w:rPr>
              <w:fldChar w:fldCharType="end"/>
            </w:r>
          </w:hyperlink>
        </w:p>
        <w:p w14:paraId="6714F0A0" w14:textId="77777777" w:rsidR="00991AC4" w:rsidRPr="00D419F7" w:rsidRDefault="00274828" w:rsidP="00D419F7">
          <w:pPr>
            <w:pStyle w:val="TDC2"/>
            <w:rPr>
              <w:rFonts w:ascii="Palatino Linotype" w:hAnsi="Palatino Linotype"/>
              <w:noProof/>
              <w:lang w:val="es-MX" w:eastAsia="es-MX"/>
            </w:rPr>
          </w:pPr>
          <w:hyperlink w:anchor="_Toc5715309" w:history="1">
            <w:r w:rsidR="00991AC4" w:rsidRPr="00D419F7">
              <w:rPr>
                <w:rStyle w:val="Hipervnculo"/>
                <w:rFonts w:ascii="Palatino Linotype" w:hAnsi="Palatino Linotype"/>
                <w:noProof/>
              </w:rPr>
              <w:t>TERCERO. Del planteamiento de la litis.</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_Toc5715309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9</w:t>
            </w:r>
            <w:r w:rsidR="00991AC4" w:rsidRPr="00D419F7">
              <w:rPr>
                <w:rFonts w:ascii="Palatino Linotype" w:hAnsi="Palatino Linotype"/>
                <w:noProof/>
                <w:webHidden/>
              </w:rPr>
              <w:fldChar w:fldCharType="end"/>
            </w:r>
          </w:hyperlink>
        </w:p>
        <w:p w14:paraId="296013A0" w14:textId="77777777" w:rsidR="00991AC4" w:rsidRPr="00D419F7" w:rsidRDefault="00274828" w:rsidP="00D419F7">
          <w:pPr>
            <w:pStyle w:val="TDC2"/>
            <w:rPr>
              <w:rFonts w:ascii="Palatino Linotype" w:hAnsi="Palatino Linotype"/>
              <w:noProof/>
              <w:lang w:val="es-MX" w:eastAsia="es-MX"/>
            </w:rPr>
          </w:pPr>
          <w:hyperlink w:anchor="_Toc5715310" w:history="1">
            <w:r w:rsidR="00991AC4" w:rsidRPr="00D419F7">
              <w:rPr>
                <w:rStyle w:val="Hipervnculo"/>
                <w:rFonts w:ascii="Palatino Linotype" w:hAnsi="Palatino Linotype"/>
                <w:noProof/>
              </w:rPr>
              <w:t>CUARTO. Cuestiones de previo y especial pronunciamiento sobre la respuesta a la solicitud de información.</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_Toc5715310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10</w:t>
            </w:r>
            <w:r w:rsidR="00991AC4" w:rsidRPr="00D419F7">
              <w:rPr>
                <w:rFonts w:ascii="Palatino Linotype" w:hAnsi="Palatino Linotype"/>
                <w:noProof/>
                <w:webHidden/>
              </w:rPr>
              <w:fldChar w:fldCharType="end"/>
            </w:r>
          </w:hyperlink>
        </w:p>
        <w:p w14:paraId="65DDB15F" w14:textId="77777777" w:rsidR="00991AC4" w:rsidRPr="00D419F7" w:rsidRDefault="00274828" w:rsidP="00D419F7">
          <w:pPr>
            <w:pStyle w:val="TDC2"/>
            <w:rPr>
              <w:rFonts w:ascii="Palatino Linotype" w:hAnsi="Palatino Linotype"/>
              <w:noProof/>
              <w:lang w:val="es-MX" w:eastAsia="es-MX"/>
            </w:rPr>
          </w:pPr>
          <w:hyperlink w:anchor="_Toc5715311" w:history="1">
            <w:r w:rsidR="00991AC4" w:rsidRPr="00D419F7">
              <w:rPr>
                <w:rStyle w:val="Hipervnculo"/>
                <w:rFonts w:ascii="Palatino Linotype" w:hAnsi="Palatino Linotype"/>
                <w:noProof/>
              </w:rPr>
              <w:t>QUINTO. Del estudio y resolución del asunto.</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_Toc5715311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20</w:t>
            </w:r>
            <w:r w:rsidR="00991AC4" w:rsidRPr="00D419F7">
              <w:rPr>
                <w:rFonts w:ascii="Palatino Linotype" w:hAnsi="Palatino Linotype"/>
                <w:noProof/>
                <w:webHidden/>
              </w:rPr>
              <w:fldChar w:fldCharType="end"/>
            </w:r>
          </w:hyperlink>
        </w:p>
        <w:p w14:paraId="04EA77F6" w14:textId="77777777" w:rsidR="00991AC4" w:rsidRPr="00D419F7" w:rsidRDefault="00274828" w:rsidP="00D419F7">
          <w:pPr>
            <w:pStyle w:val="TDC1"/>
            <w:rPr>
              <w:rFonts w:ascii="Palatino Linotype" w:hAnsi="Palatino Linotype"/>
              <w:noProof/>
              <w:lang w:val="es-MX" w:eastAsia="es-MX"/>
            </w:rPr>
          </w:pPr>
          <w:hyperlink w:anchor="_Toc5715312" w:history="1">
            <w:r w:rsidR="00991AC4" w:rsidRPr="00D419F7">
              <w:rPr>
                <w:rStyle w:val="Hipervnculo"/>
                <w:rFonts w:ascii="Palatino Linotype" w:hAnsi="Palatino Linotype" w:cs="Arial"/>
                <w:noProof/>
              </w:rPr>
              <w:t>I De la Nómina y las prestaciones laborales.</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_Toc5715312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20</w:t>
            </w:r>
            <w:r w:rsidR="00991AC4" w:rsidRPr="00D419F7">
              <w:rPr>
                <w:rFonts w:ascii="Palatino Linotype" w:hAnsi="Palatino Linotype"/>
                <w:noProof/>
                <w:webHidden/>
              </w:rPr>
              <w:fldChar w:fldCharType="end"/>
            </w:r>
          </w:hyperlink>
        </w:p>
        <w:p w14:paraId="3208C1CE" w14:textId="77777777" w:rsidR="00991AC4" w:rsidRPr="00D419F7" w:rsidRDefault="00274828" w:rsidP="00D419F7">
          <w:pPr>
            <w:pStyle w:val="TDC2"/>
            <w:rPr>
              <w:rFonts w:ascii="Palatino Linotype" w:hAnsi="Palatino Linotype"/>
              <w:noProof/>
              <w:lang w:val="es-MX" w:eastAsia="es-MX"/>
            </w:rPr>
          </w:pPr>
          <w:hyperlink w:anchor="_Toc5715313" w:history="1">
            <w:r w:rsidR="00991AC4" w:rsidRPr="00D419F7">
              <w:rPr>
                <w:rStyle w:val="Hipervnculo"/>
                <w:rFonts w:ascii="Palatino Linotype" w:hAnsi="Palatino Linotype"/>
                <w:noProof/>
              </w:rPr>
              <w:t>II. De la versión pública.</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_Toc5715313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40</w:t>
            </w:r>
            <w:r w:rsidR="00991AC4" w:rsidRPr="00D419F7">
              <w:rPr>
                <w:rFonts w:ascii="Palatino Linotype" w:hAnsi="Palatino Linotype"/>
                <w:noProof/>
                <w:webHidden/>
              </w:rPr>
              <w:fldChar w:fldCharType="end"/>
            </w:r>
          </w:hyperlink>
        </w:p>
        <w:p w14:paraId="14FFC079" w14:textId="77777777" w:rsidR="00991AC4" w:rsidRPr="00D419F7" w:rsidRDefault="00274828" w:rsidP="00D419F7">
          <w:pPr>
            <w:pStyle w:val="TDC2"/>
            <w:tabs>
              <w:tab w:val="left" w:pos="880"/>
            </w:tabs>
            <w:rPr>
              <w:rFonts w:ascii="Palatino Linotype" w:hAnsi="Palatino Linotype"/>
              <w:noProof/>
              <w:lang w:val="es-MX" w:eastAsia="es-MX"/>
            </w:rPr>
          </w:pPr>
          <w:hyperlink w:anchor="_Toc5715314" w:history="1">
            <w:r w:rsidR="00991AC4" w:rsidRPr="00D419F7">
              <w:rPr>
                <w:rStyle w:val="Hipervnculo"/>
                <w:rFonts w:ascii="Palatino Linotype" w:hAnsi="Palatino Linotype"/>
                <w:noProof/>
              </w:rPr>
              <w:t>A.</w:t>
            </w:r>
            <w:r w:rsidR="00991AC4" w:rsidRPr="00D419F7">
              <w:rPr>
                <w:rFonts w:ascii="Palatino Linotype" w:hAnsi="Palatino Linotype"/>
                <w:noProof/>
                <w:lang w:val="es-MX" w:eastAsia="es-MX"/>
              </w:rPr>
              <w:tab/>
            </w:r>
            <w:r w:rsidR="00991AC4" w:rsidRPr="00D419F7">
              <w:rPr>
                <w:rStyle w:val="Hipervnculo"/>
                <w:rFonts w:ascii="Palatino Linotype" w:hAnsi="Palatino Linotype"/>
                <w:noProof/>
              </w:rPr>
              <w:t>Requisitos de fondo del acuerdo de clasificación.</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_Toc5715314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43</w:t>
            </w:r>
            <w:r w:rsidR="00991AC4" w:rsidRPr="00D419F7">
              <w:rPr>
                <w:rFonts w:ascii="Palatino Linotype" w:hAnsi="Palatino Linotype"/>
                <w:noProof/>
                <w:webHidden/>
              </w:rPr>
              <w:fldChar w:fldCharType="end"/>
            </w:r>
          </w:hyperlink>
        </w:p>
        <w:p w14:paraId="3287A41F" w14:textId="77777777" w:rsidR="00991AC4" w:rsidRPr="00D419F7" w:rsidRDefault="00274828" w:rsidP="00D419F7">
          <w:pPr>
            <w:pStyle w:val="TDC1"/>
            <w:rPr>
              <w:rFonts w:ascii="Palatino Linotype" w:hAnsi="Palatino Linotype"/>
              <w:noProof/>
              <w:lang w:val="es-MX" w:eastAsia="es-MX"/>
            </w:rPr>
          </w:pPr>
          <w:hyperlink w:anchor="_Toc5715315" w:history="1">
            <w:r w:rsidR="00991AC4" w:rsidRPr="00D419F7">
              <w:rPr>
                <w:rStyle w:val="Hipervnculo"/>
                <w:rFonts w:ascii="Palatino Linotype" w:eastAsia="Times New Roman" w:hAnsi="Palatino Linotype" w:cstheme="majorBidi"/>
                <w:b/>
                <w:bCs/>
                <w:noProof/>
              </w:rPr>
              <w:t>R E S O L U T I V O S</w:t>
            </w:r>
            <w:r w:rsidR="00991AC4" w:rsidRPr="00D419F7">
              <w:rPr>
                <w:rFonts w:ascii="Palatino Linotype" w:hAnsi="Palatino Linotype"/>
                <w:noProof/>
                <w:webHidden/>
              </w:rPr>
              <w:tab/>
            </w:r>
            <w:r w:rsidR="00991AC4" w:rsidRPr="00D419F7">
              <w:rPr>
                <w:rFonts w:ascii="Palatino Linotype" w:hAnsi="Palatino Linotype"/>
                <w:noProof/>
                <w:webHidden/>
              </w:rPr>
              <w:fldChar w:fldCharType="begin"/>
            </w:r>
            <w:r w:rsidR="00991AC4" w:rsidRPr="00D419F7">
              <w:rPr>
                <w:rFonts w:ascii="Palatino Linotype" w:hAnsi="Palatino Linotype"/>
                <w:noProof/>
                <w:webHidden/>
              </w:rPr>
              <w:instrText xml:space="preserve"> PAGEREF _Toc5715315 \h </w:instrText>
            </w:r>
            <w:r w:rsidR="00991AC4" w:rsidRPr="00D419F7">
              <w:rPr>
                <w:rFonts w:ascii="Palatino Linotype" w:hAnsi="Palatino Linotype"/>
                <w:noProof/>
                <w:webHidden/>
              </w:rPr>
            </w:r>
            <w:r w:rsidR="00991AC4" w:rsidRPr="00D419F7">
              <w:rPr>
                <w:rFonts w:ascii="Palatino Linotype" w:hAnsi="Palatino Linotype"/>
                <w:noProof/>
                <w:webHidden/>
              </w:rPr>
              <w:fldChar w:fldCharType="separate"/>
            </w:r>
            <w:r w:rsidR="00B2308E">
              <w:rPr>
                <w:rFonts w:ascii="Palatino Linotype" w:hAnsi="Palatino Linotype"/>
                <w:noProof/>
                <w:webHidden/>
              </w:rPr>
              <w:t>57</w:t>
            </w:r>
            <w:r w:rsidR="00991AC4" w:rsidRPr="00D419F7">
              <w:rPr>
                <w:rFonts w:ascii="Palatino Linotype" w:hAnsi="Palatino Linotype"/>
                <w:noProof/>
                <w:webHidden/>
              </w:rPr>
              <w:fldChar w:fldCharType="end"/>
            </w:r>
          </w:hyperlink>
        </w:p>
        <w:p w14:paraId="5F05C663" w14:textId="77777777" w:rsidR="008826F4" w:rsidRPr="00D419F7" w:rsidRDefault="0011338C" w:rsidP="00D419F7">
          <w:pPr>
            <w:spacing w:line="360" w:lineRule="auto"/>
            <w:rPr>
              <w:rFonts w:ascii="Palatino Linotype" w:hAnsi="Palatino Linotype"/>
              <w:bCs/>
              <w:lang w:val="es-ES"/>
            </w:rPr>
          </w:pPr>
          <w:r w:rsidRPr="00D419F7">
            <w:rPr>
              <w:rFonts w:ascii="Palatino Linotype" w:hAnsi="Palatino Linotype"/>
              <w:bCs/>
              <w:lang w:val="es-ES"/>
            </w:rPr>
            <w:fldChar w:fldCharType="end"/>
          </w:r>
        </w:p>
        <w:p w14:paraId="2BC4D8A9" w14:textId="77777777" w:rsidR="008826F4" w:rsidRPr="00D419F7" w:rsidRDefault="008826F4" w:rsidP="00D419F7">
          <w:pPr>
            <w:spacing w:line="360" w:lineRule="auto"/>
            <w:rPr>
              <w:rFonts w:ascii="Palatino Linotype" w:hAnsi="Palatino Linotype"/>
              <w:bCs/>
              <w:lang w:val="es-ES"/>
            </w:rPr>
          </w:pPr>
        </w:p>
        <w:p w14:paraId="37A3E74F" w14:textId="77777777" w:rsidR="00D419F7" w:rsidRDefault="00274828" w:rsidP="00D419F7">
          <w:pPr>
            <w:spacing w:line="360" w:lineRule="auto"/>
            <w:rPr>
              <w:rFonts w:ascii="Palatino Linotype" w:hAnsi="Palatino Linotype"/>
              <w:bCs/>
              <w:lang w:val="es-ES"/>
            </w:rPr>
          </w:pPr>
        </w:p>
      </w:sdtContent>
    </w:sdt>
    <w:p w14:paraId="7BA9DE57" w14:textId="3629ABE5" w:rsidR="00EB4847" w:rsidRDefault="001B26AA" w:rsidP="00D419F7">
      <w:pPr>
        <w:spacing w:line="360" w:lineRule="auto"/>
        <w:rPr>
          <w:rFonts w:ascii="Palatino Linotype" w:hAnsi="Palatino Linotype"/>
          <w:lang w:val="es-MX"/>
        </w:rPr>
      </w:pPr>
      <w:r w:rsidRPr="00D419F7">
        <w:rPr>
          <w:rFonts w:ascii="Palatino Linotype" w:hAnsi="Palatino Linotype"/>
        </w:rPr>
        <w:lastRenderedPageBreak/>
        <w:t>R</w:t>
      </w:r>
      <w:proofErr w:type="spellStart"/>
      <w:r w:rsidR="00662C69" w:rsidRPr="00D419F7">
        <w:rPr>
          <w:rFonts w:ascii="Palatino Linotype" w:hAnsi="Palatino Linotype"/>
          <w:lang w:val="es-MX"/>
        </w:rPr>
        <w:t>esolución</w:t>
      </w:r>
      <w:proofErr w:type="spellEnd"/>
      <w:r w:rsidR="00662C69" w:rsidRPr="00D419F7">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D419F7">
        <w:rPr>
          <w:rFonts w:ascii="Palatino Linotype" w:hAnsi="Palatino Linotype"/>
          <w:lang w:val="es-MX"/>
        </w:rPr>
        <w:t>fecha</w:t>
      </w:r>
      <w:r w:rsidR="00BB06AA" w:rsidRPr="00D419F7">
        <w:rPr>
          <w:rFonts w:ascii="Palatino Linotype" w:hAnsi="Palatino Linotype"/>
          <w:lang w:val="es-MX"/>
        </w:rPr>
        <w:t xml:space="preserve"> </w:t>
      </w:r>
      <w:r w:rsidR="00D419F7" w:rsidRPr="00D419F7">
        <w:rPr>
          <w:rFonts w:ascii="Palatino Linotype" w:hAnsi="Palatino Linotype"/>
          <w:lang w:val="es-MX"/>
        </w:rPr>
        <w:t>veinticuatro</w:t>
      </w:r>
      <w:r w:rsidR="007E14CE" w:rsidRPr="00D419F7">
        <w:rPr>
          <w:rFonts w:ascii="Palatino Linotype" w:hAnsi="Palatino Linotype"/>
          <w:lang w:val="es-MX"/>
        </w:rPr>
        <w:t xml:space="preserve"> (</w:t>
      </w:r>
      <w:r w:rsidR="00BB06AA" w:rsidRPr="00D419F7">
        <w:rPr>
          <w:rFonts w:ascii="Palatino Linotype" w:hAnsi="Palatino Linotype"/>
          <w:lang w:val="es-MX"/>
        </w:rPr>
        <w:t>24</w:t>
      </w:r>
      <w:r w:rsidR="007E14CE" w:rsidRPr="00D419F7">
        <w:rPr>
          <w:rFonts w:ascii="Palatino Linotype" w:hAnsi="Palatino Linotype"/>
          <w:lang w:val="es-MX"/>
        </w:rPr>
        <w:t xml:space="preserve">) </w:t>
      </w:r>
      <w:r w:rsidR="00D755D6" w:rsidRPr="00D419F7">
        <w:rPr>
          <w:rFonts w:ascii="Palatino Linotype" w:hAnsi="Palatino Linotype"/>
          <w:lang w:val="es-MX"/>
        </w:rPr>
        <w:t xml:space="preserve">de </w:t>
      </w:r>
      <w:r w:rsidR="00682233" w:rsidRPr="00D419F7">
        <w:rPr>
          <w:rFonts w:ascii="Palatino Linotype" w:hAnsi="Palatino Linotype"/>
          <w:lang w:val="es-MX"/>
        </w:rPr>
        <w:t>abril</w:t>
      </w:r>
      <w:r w:rsidR="008A334C" w:rsidRPr="00D419F7">
        <w:rPr>
          <w:rFonts w:ascii="Palatino Linotype" w:hAnsi="Palatino Linotype"/>
          <w:lang w:val="es-MX"/>
        </w:rPr>
        <w:t xml:space="preserve"> </w:t>
      </w:r>
      <w:r w:rsidR="00662C69" w:rsidRPr="00D419F7">
        <w:rPr>
          <w:rFonts w:ascii="Palatino Linotype" w:hAnsi="Palatino Linotype"/>
          <w:lang w:val="es-MX"/>
        </w:rPr>
        <w:t xml:space="preserve">de dos mil </w:t>
      </w:r>
      <w:r w:rsidR="00B10987" w:rsidRPr="00D419F7">
        <w:rPr>
          <w:rFonts w:ascii="Palatino Linotype" w:hAnsi="Palatino Linotype"/>
          <w:lang w:val="es-MX"/>
        </w:rPr>
        <w:t>dieci</w:t>
      </w:r>
      <w:r w:rsidR="008A334C" w:rsidRPr="00D419F7">
        <w:rPr>
          <w:rFonts w:ascii="Palatino Linotype" w:hAnsi="Palatino Linotype"/>
          <w:lang w:val="es-MX"/>
        </w:rPr>
        <w:t>nueve</w:t>
      </w:r>
      <w:r w:rsidR="00662C69" w:rsidRPr="00D419F7">
        <w:rPr>
          <w:rFonts w:ascii="Palatino Linotype" w:hAnsi="Palatino Linotype"/>
          <w:lang w:val="es-MX"/>
        </w:rPr>
        <w:t>.</w:t>
      </w:r>
    </w:p>
    <w:p w14:paraId="25ED806B" w14:textId="77777777" w:rsidR="00D419F7" w:rsidRPr="00D419F7" w:rsidRDefault="00D419F7" w:rsidP="00D419F7">
      <w:pPr>
        <w:spacing w:line="360" w:lineRule="auto"/>
        <w:rPr>
          <w:rFonts w:ascii="Palatino Linotype" w:hAnsi="Palatino Linotype"/>
          <w:bCs/>
          <w:lang w:val="es-ES"/>
        </w:rPr>
      </w:pPr>
    </w:p>
    <w:p w14:paraId="678D20AB" w14:textId="52AD3404" w:rsidR="009B359D" w:rsidRPr="00D419F7" w:rsidRDefault="00924CEA" w:rsidP="00D419F7">
      <w:pPr>
        <w:pStyle w:val="Encabezado"/>
        <w:spacing w:line="360" w:lineRule="auto"/>
        <w:jc w:val="both"/>
        <w:rPr>
          <w:rFonts w:ascii="Palatino Linotype" w:eastAsia="Times New Roman" w:hAnsi="Palatino Linotype" w:cs="Times New Roman"/>
          <w:b/>
        </w:rPr>
      </w:pPr>
      <w:r w:rsidRPr="00D419F7">
        <w:rPr>
          <w:rFonts w:ascii="Palatino Linotype" w:eastAsia="Times New Roman" w:hAnsi="Palatino Linotype" w:cs="Times New Roman"/>
          <w:b/>
        </w:rPr>
        <w:t>VISTO</w:t>
      </w:r>
      <w:r w:rsidR="003122CE" w:rsidRPr="00D419F7">
        <w:rPr>
          <w:rFonts w:ascii="Palatino Linotype" w:eastAsia="Times New Roman" w:hAnsi="Palatino Linotype" w:cs="Times New Roman"/>
        </w:rPr>
        <w:t xml:space="preserve"> </w:t>
      </w:r>
      <w:r w:rsidRPr="00D419F7">
        <w:rPr>
          <w:rFonts w:ascii="Palatino Linotype" w:eastAsia="Times New Roman" w:hAnsi="Palatino Linotype" w:cs="Times New Roman"/>
        </w:rPr>
        <w:t>el expediente</w:t>
      </w:r>
      <w:r w:rsidR="003122CE" w:rsidRPr="00D419F7">
        <w:rPr>
          <w:rFonts w:ascii="Palatino Linotype" w:eastAsia="Times New Roman" w:hAnsi="Palatino Linotype" w:cs="Times New Roman"/>
        </w:rPr>
        <w:t xml:space="preserve"> electrón</w:t>
      </w:r>
      <w:r w:rsidRPr="00D419F7">
        <w:rPr>
          <w:rFonts w:ascii="Palatino Linotype" w:eastAsia="Times New Roman" w:hAnsi="Palatino Linotype" w:cs="Times New Roman"/>
        </w:rPr>
        <w:t>ico formado</w:t>
      </w:r>
      <w:r w:rsidR="00417E0F" w:rsidRPr="00D419F7">
        <w:rPr>
          <w:rFonts w:ascii="Palatino Linotype" w:eastAsia="Times New Roman" w:hAnsi="Palatino Linotype" w:cs="Times New Roman"/>
        </w:rPr>
        <w:t xml:space="preserve"> con motivo del recurso de revisión número</w:t>
      </w:r>
      <w:r w:rsidRPr="00D419F7">
        <w:rPr>
          <w:rFonts w:ascii="Palatino Linotype" w:eastAsia="Times New Roman" w:hAnsi="Palatino Linotype" w:cs="Times New Roman"/>
        </w:rPr>
        <w:t xml:space="preserve"> </w:t>
      </w:r>
      <w:r w:rsidR="00B40827" w:rsidRPr="00D419F7">
        <w:rPr>
          <w:rFonts w:ascii="Palatino Linotype" w:hAnsi="Palatino Linotype" w:cs="Arial"/>
          <w:b/>
          <w:bCs/>
          <w:lang w:eastAsia="es-MX"/>
        </w:rPr>
        <w:t>00528/INFOEM/IP/RR/2019</w:t>
      </w:r>
      <w:r w:rsidR="003122CE" w:rsidRPr="00D419F7">
        <w:rPr>
          <w:rFonts w:ascii="Palatino Linotype" w:eastAsia="Times New Roman" w:hAnsi="Palatino Linotype" w:cs="Arial"/>
          <w:bCs/>
        </w:rPr>
        <w:t xml:space="preserve">, </w:t>
      </w:r>
      <w:r w:rsidR="00417E0F" w:rsidRPr="00D419F7">
        <w:rPr>
          <w:rFonts w:ascii="Palatino Linotype" w:eastAsia="Times New Roman" w:hAnsi="Palatino Linotype" w:cs="Times New Roman"/>
        </w:rPr>
        <w:t>promovido</w:t>
      </w:r>
      <w:r w:rsidR="003122CE" w:rsidRPr="00D419F7">
        <w:rPr>
          <w:rFonts w:ascii="Palatino Linotype" w:eastAsia="Times New Roman" w:hAnsi="Palatino Linotype" w:cs="Times New Roman"/>
        </w:rPr>
        <w:t xml:space="preserve"> por</w:t>
      </w:r>
      <w:r w:rsidR="008D6C8D" w:rsidRPr="00D419F7">
        <w:rPr>
          <w:rFonts w:ascii="Palatino Linotype" w:eastAsia="Times New Roman" w:hAnsi="Palatino Linotype" w:cs="Times New Roman"/>
        </w:rPr>
        <w:t xml:space="preserve"> </w:t>
      </w:r>
      <w:r w:rsidR="0083494E" w:rsidRPr="0083494E">
        <w:rPr>
          <w:rFonts w:ascii="Palatino Linotype" w:hAnsi="Palatino Linotype"/>
          <w:b/>
          <w:highlight w:val="black"/>
        </w:rPr>
        <w:t>-------------------------------------</w:t>
      </w:r>
      <w:r w:rsidR="00246EBA" w:rsidRPr="0083494E">
        <w:rPr>
          <w:rFonts w:ascii="Palatino Linotype" w:hAnsi="Palatino Linotype"/>
          <w:b/>
          <w:highlight w:val="black"/>
        </w:rPr>
        <w:t xml:space="preserve"> </w:t>
      </w:r>
      <w:r w:rsidR="0083494E" w:rsidRPr="0083494E">
        <w:rPr>
          <w:rFonts w:ascii="Palatino Linotype" w:hAnsi="Palatino Linotype"/>
          <w:b/>
          <w:highlight w:val="black"/>
        </w:rPr>
        <w:t>----------</w:t>
      </w:r>
      <w:r w:rsidR="00246EBA" w:rsidRPr="00D419F7">
        <w:rPr>
          <w:rFonts w:ascii="Palatino Linotype" w:eastAsia="Times New Roman" w:hAnsi="Palatino Linotype" w:cs="Times New Roman"/>
          <w:b/>
        </w:rPr>
        <w:t xml:space="preserve">, </w:t>
      </w:r>
      <w:r w:rsidR="003122CE" w:rsidRPr="00D419F7">
        <w:rPr>
          <w:rFonts w:ascii="Palatino Linotype" w:eastAsia="Times New Roman" w:hAnsi="Palatino Linotype" w:cs="Arial"/>
        </w:rPr>
        <w:t xml:space="preserve">en su calidad de </w:t>
      </w:r>
      <w:r w:rsidR="003122CE" w:rsidRPr="00D419F7">
        <w:rPr>
          <w:rFonts w:ascii="Palatino Linotype" w:eastAsia="Times New Roman" w:hAnsi="Palatino Linotype" w:cs="Arial"/>
          <w:b/>
        </w:rPr>
        <w:t>RECURRENTE</w:t>
      </w:r>
      <w:r w:rsidR="003122CE" w:rsidRPr="00D419F7">
        <w:rPr>
          <w:rFonts w:ascii="Palatino Linotype" w:eastAsia="Times New Roman" w:hAnsi="Palatino Linotype" w:cs="Arial"/>
        </w:rPr>
        <w:t>, en contra de la respuesta</w:t>
      </w:r>
      <w:r w:rsidRPr="00D419F7">
        <w:rPr>
          <w:rFonts w:ascii="Palatino Linotype" w:eastAsia="Times New Roman" w:hAnsi="Palatino Linotype" w:cs="Arial"/>
        </w:rPr>
        <w:t xml:space="preserve"> </w:t>
      </w:r>
      <w:r w:rsidR="00EC2D3F" w:rsidRPr="00D419F7">
        <w:rPr>
          <w:rFonts w:ascii="Palatino Linotype" w:eastAsia="Times New Roman" w:hAnsi="Palatino Linotype" w:cs="Arial"/>
        </w:rPr>
        <w:t xml:space="preserve">del </w:t>
      </w:r>
      <w:r w:rsidR="00B40827" w:rsidRPr="00D419F7">
        <w:rPr>
          <w:rFonts w:ascii="Palatino Linotype" w:eastAsia="Times New Roman" w:hAnsi="Palatino Linotype" w:cs="Arial"/>
          <w:b/>
        </w:rPr>
        <w:t>Ayuntamiento de Atizapán de Zaragoza</w:t>
      </w:r>
      <w:r w:rsidR="003122CE" w:rsidRPr="00D419F7">
        <w:rPr>
          <w:rFonts w:ascii="Palatino Linotype" w:eastAsia="Calibri" w:hAnsi="Palatino Linotype" w:cs="Arial"/>
          <w:lang w:val="es-ES"/>
        </w:rPr>
        <w:t xml:space="preserve">, </w:t>
      </w:r>
      <w:r w:rsidR="003122CE" w:rsidRPr="00D419F7">
        <w:rPr>
          <w:rFonts w:ascii="Palatino Linotype" w:eastAsia="Times New Roman" w:hAnsi="Palatino Linotype" w:cs="Times New Roman"/>
        </w:rPr>
        <w:t>en lo sucesivo el</w:t>
      </w:r>
      <w:r w:rsidR="003122CE" w:rsidRPr="00D419F7">
        <w:rPr>
          <w:rFonts w:ascii="Palatino Linotype" w:eastAsia="Times New Roman" w:hAnsi="Palatino Linotype" w:cs="Times New Roman"/>
          <w:b/>
        </w:rPr>
        <w:t xml:space="preserve"> SUJETO OBLIGADO, </w:t>
      </w:r>
      <w:r w:rsidR="003122CE" w:rsidRPr="00D419F7">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586CB612" w14:textId="77777777" w:rsidR="00BD5ACF" w:rsidRPr="00D419F7" w:rsidRDefault="00BD5ACF" w:rsidP="00D419F7">
      <w:pPr>
        <w:tabs>
          <w:tab w:val="left" w:pos="567"/>
        </w:tabs>
        <w:spacing w:line="360" w:lineRule="auto"/>
        <w:jc w:val="both"/>
        <w:rPr>
          <w:rFonts w:ascii="Palatino Linotype" w:eastAsia="Times New Roman" w:hAnsi="Palatino Linotype" w:cs="Times New Roman"/>
        </w:rPr>
      </w:pPr>
    </w:p>
    <w:p w14:paraId="02320B65" w14:textId="77777777" w:rsidR="00F34201" w:rsidRPr="00D419F7" w:rsidRDefault="00F34201" w:rsidP="00D419F7">
      <w:pPr>
        <w:pStyle w:val="Ttulo1"/>
        <w:tabs>
          <w:tab w:val="left" w:pos="567"/>
        </w:tabs>
        <w:spacing w:line="360" w:lineRule="auto"/>
        <w:jc w:val="center"/>
        <w:rPr>
          <w:b w:val="0"/>
          <w:color w:val="auto"/>
          <w:szCs w:val="24"/>
        </w:rPr>
      </w:pPr>
      <w:bookmarkStart w:id="2" w:name="_Toc473812222"/>
      <w:bookmarkStart w:id="3" w:name="_Toc495430765"/>
      <w:bookmarkStart w:id="4" w:name="_Toc5715303"/>
      <w:r w:rsidRPr="00D419F7">
        <w:rPr>
          <w:color w:val="auto"/>
          <w:szCs w:val="24"/>
        </w:rPr>
        <w:t>ANTECEDENTES</w:t>
      </w:r>
      <w:bookmarkEnd w:id="2"/>
      <w:bookmarkEnd w:id="3"/>
      <w:bookmarkEnd w:id="4"/>
    </w:p>
    <w:p w14:paraId="54EBC941" w14:textId="77777777" w:rsidR="00F34201" w:rsidRPr="00D419F7" w:rsidRDefault="00F34201" w:rsidP="00D419F7">
      <w:pPr>
        <w:tabs>
          <w:tab w:val="left" w:pos="567"/>
        </w:tabs>
        <w:spacing w:line="360" w:lineRule="auto"/>
        <w:rPr>
          <w:rFonts w:ascii="Palatino Linotype" w:hAnsi="Palatino Linotype"/>
          <w:lang w:val="es-MX" w:eastAsia="en-US"/>
        </w:rPr>
      </w:pPr>
    </w:p>
    <w:p w14:paraId="749498DB" w14:textId="31438B4A" w:rsidR="00F34201" w:rsidRPr="00D419F7" w:rsidRDefault="00F34201" w:rsidP="00D419F7">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D419F7">
        <w:rPr>
          <w:rFonts w:ascii="Palatino Linotype" w:eastAsia="Calibri" w:hAnsi="Palatino Linotype" w:cs="Arial"/>
          <w:color w:val="000000" w:themeColor="text1"/>
          <w:lang w:val="es-ES"/>
        </w:rPr>
        <w:t xml:space="preserve">El día </w:t>
      </w:r>
      <w:r w:rsidR="00B40827" w:rsidRPr="00D419F7">
        <w:rPr>
          <w:rFonts w:ascii="Palatino Linotype" w:eastAsia="Calibri" w:hAnsi="Palatino Linotype" w:cs="Arial"/>
          <w:color w:val="000000" w:themeColor="text1"/>
          <w:lang w:val="es-ES"/>
        </w:rPr>
        <w:t>siete</w:t>
      </w:r>
      <w:r w:rsidR="00F41E88" w:rsidRPr="00D419F7">
        <w:rPr>
          <w:rFonts w:ascii="Palatino Linotype" w:eastAsia="Calibri" w:hAnsi="Palatino Linotype" w:cs="Arial"/>
          <w:color w:val="000000" w:themeColor="text1"/>
          <w:lang w:val="es-ES"/>
        </w:rPr>
        <w:t xml:space="preserve"> </w:t>
      </w:r>
      <w:r w:rsidRPr="00D419F7">
        <w:rPr>
          <w:rFonts w:ascii="Palatino Linotype" w:eastAsia="Calibri" w:hAnsi="Palatino Linotype" w:cs="Arial"/>
          <w:color w:val="000000" w:themeColor="text1"/>
          <w:lang w:val="es-ES"/>
        </w:rPr>
        <w:t>(</w:t>
      </w:r>
      <w:r w:rsidR="00B40827" w:rsidRPr="00D419F7">
        <w:rPr>
          <w:rFonts w:ascii="Palatino Linotype" w:eastAsia="Calibri" w:hAnsi="Palatino Linotype" w:cs="Arial"/>
          <w:color w:val="000000" w:themeColor="text1"/>
          <w:lang w:val="es-ES"/>
        </w:rPr>
        <w:t>07</w:t>
      </w:r>
      <w:r w:rsidRPr="00D419F7">
        <w:rPr>
          <w:rFonts w:ascii="Palatino Linotype" w:eastAsia="Calibri" w:hAnsi="Palatino Linotype" w:cs="Arial"/>
          <w:color w:val="000000" w:themeColor="text1"/>
          <w:lang w:val="es-ES"/>
        </w:rPr>
        <w:t xml:space="preserve">) de </w:t>
      </w:r>
      <w:r w:rsidR="00B40827" w:rsidRPr="00D419F7">
        <w:rPr>
          <w:rFonts w:ascii="Palatino Linotype" w:eastAsia="Calibri" w:hAnsi="Palatino Linotype" w:cs="Arial"/>
          <w:color w:val="000000" w:themeColor="text1"/>
          <w:lang w:val="es-ES"/>
        </w:rPr>
        <w:t>enero</w:t>
      </w:r>
      <w:r w:rsidRPr="00D419F7">
        <w:rPr>
          <w:rFonts w:ascii="Palatino Linotype" w:eastAsia="Calibri" w:hAnsi="Palatino Linotype" w:cs="Arial"/>
          <w:color w:val="000000" w:themeColor="text1"/>
          <w:lang w:val="es-ES"/>
        </w:rPr>
        <w:t xml:space="preserve"> de dos mil </w:t>
      </w:r>
      <w:r w:rsidR="00F523D6" w:rsidRPr="00D419F7">
        <w:rPr>
          <w:rFonts w:ascii="Palatino Linotype" w:eastAsia="Calibri" w:hAnsi="Palatino Linotype" w:cs="Arial"/>
          <w:color w:val="000000" w:themeColor="text1"/>
          <w:lang w:val="es-ES"/>
        </w:rPr>
        <w:t>diecinueve</w:t>
      </w:r>
      <w:r w:rsidRPr="00D419F7">
        <w:rPr>
          <w:rFonts w:ascii="Palatino Linotype" w:eastAsia="Calibri" w:hAnsi="Palatino Linotype" w:cs="Arial"/>
          <w:color w:val="000000" w:themeColor="text1"/>
          <w:lang w:val="es-ES"/>
        </w:rPr>
        <w:t>,</w:t>
      </w:r>
      <w:r w:rsidRPr="00D419F7">
        <w:rPr>
          <w:rFonts w:ascii="Palatino Linotype" w:eastAsia="Calibri" w:hAnsi="Palatino Linotype" w:cs="Times New Roman"/>
          <w:color w:val="000000" w:themeColor="text1"/>
          <w:lang w:val="es-ES"/>
        </w:rPr>
        <w:t xml:space="preserve"> </w:t>
      </w:r>
      <w:r w:rsidR="00F523D6" w:rsidRPr="00D419F7">
        <w:rPr>
          <w:rFonts w:ascii="Palatino Linotype" w:eastAsia="Calibri" w:hAnsi="Palatino Linotype" w:cs="Arial"/>
          <w:lang w:val="es-ES"/>
        </w:rPr>
        <w:t>se</w:t>
      </w:r>
      <w:r w:rsidR="002F768F" w:rsidRPr="00D419F7">
        <w:rPr>
          <w:rFonts w:ascii="Palatino Linotype" w:eastAsia="Calibri" w:hAnsi="Palatino Linotype" w:cs="Arial"/>
          <w:b/>
          <w:lang w:val="es-ES"/>
        </w:rPr>
        <w:t xml:space="preserve"> </w:t>
      </w:r>
      <w:r w:rsidRPr="00D419F7">
        <w:rPr>
          <w:rFonts w:ascii="Palatino Linotype" w:hAnsi="Palatino Linotype"/>
          <w:color w:val="000000" w:themeColor="text1"/>
        </w:rPr>
        <w:t>presentó</w:t>
      </w:r>
      <w:r w:rsidRPr="00D419F7">
        <w:rPr>
          <w:rFonts w:ascii="Palatino Linotype" w:hAnsi="Palatino Linotype"/>
          <w:b/>
          <w:color w:val="000000" w:themeColor="text1"/>
        </w:rPr>
        <w:t xml:space="preserve"> </w:t>
      </w:r>
      <w:r w:rsidRPr="00D419F7">
        <w:rPr>
          <w:rFonts w:ascii="Palatino Linotype" w:eastAsia="Calibri" w:hAnsi="Palatino Linotype" w:cs="Arial"/>
          <w:color w:val="000000" w:themeColor="text1"/>
        </w:rPr>
        <w:t xml:space="preserve">vía </w:t>
      </w:r>
      <w:r w:rsidRPr="00D419F7">
        <w:rPr>
          <w:rFonts w:ascii="Palatino Linotype" w:eastAsia="Calibri" w:hAnsi="Palatino Linotype" w:cs="Arial"/>
          <w:color w:val="000000" w:themeColor="text1"/>
          <w:lang w:val="es-ES"/>
        </w:rPr>
        <w:t xml:space="preserve">Sistema de Acceso a la Información Mexiquense </w:t>
      </w:r>
      <w:r w:rsidRPr="00D419F7">
        <w:rPr>
          <w:rFonts w:ascii="Palatino Linotype" w:eastAsia="Calibri" w:hAnsi="Palatino Linotype" w:cs="Arial"/>
          <w:b/>
          <w:color w:val="000000" w:themeColor="text1"/>
          <w:lang w:val="es-ES"/>
        </w:rPr>
        <w:t>(SAIMEX)</w:t>
      </w:r>
      <w:r w:rsidRPr="00D419F7">
        <w:rPr>
          <w:rFonts w:ascii="Palatino Linotype" w:eastAsia="Calibri" w:hAnsi="Palatino Linotype" w:cs="Arial"/>
          <w:color w:val="000000" w:themeColor="text1"/>
          <w:lang w:val="es-ES"/>
        </w:rPr>
        <w:t>, la solicitud de información p</w:t>
      </w:r>
      <w:r w:rsidR="00924CEA" w:rsidRPr="00D419F7">
        <w:rPr>
          <w:rFonts w:ascii="Palatino Linotype" w:eastAsia="Calibri" w:hAnsi="Palatino Linotype" w:cs="Arial"/>
          <w:color w:val="000000" w:themeColor="text1"/>
          <w:lang w:val="es-ES"/>
        </w:rPr>
        <w:t>ública registrada con el número</w:t>
      </w:r>
      <w:r w:rsidR="00305279" w:rsidRPr="00D419F7">
        <w:rPr>
          <w:rFonts w:ascii="Palatino Linotype" w:hAnsi="Palatino Linotype"/>
          <w:b/>
          <w:bCs/>
          <w:color w:val="000000" w:themeColor="text1"/>
        </w:rPr>
        <w:t xml:space="preserve"> </w:t>
      </w:r>
      <w:r w:rsidR="00B40827" w:rsidRPr="00D419F7">
        <w:rPr>
          <w:rFonts w:ascii="Palatino Linotype" w:eastAsia="Calibri" w:hAnsi="Palatino Linotype" w:cs="Arial"/>
          <w:b/>
          <w:color w:val="000000" w:themeColor="text1"/>
          <w:lang w:val="es-ES"/>
        </w:rPr>
        <w:t>00015/ATIZARA/IP/2019</w:t>
      </w:r>
      <w:r w:rsidRPr="00D419F7">
        <w:rPr>
          <w:rFonts w:ascii="Palatino Linotype" w:hAnsi="Palatino Linotype"/>
          <w:b/>
          <w:bCs/>
          <w:color w:val="000000" w:themeColor="text1"/>
        </w:rPr>
        <w:t>,</w:t>
      </w:r>
      <w:r w:rsidRPr="00D419F7">
        <w:rPr>
          <w:rFonts w:ascii="Palatino Linotype" w:eastAsia="Calibri" w:hAnsi="Palatino Linotype" w:cs="Arial"/>
          <w:color w:val="000000" w:themeColor="text1"/>
          <w:lang w:val="es-ES"/>
        </w:rPr>
        <w:t xml:space="preserve"> mediante la cual </w:t>
      </w:r>
      <w:r w:rsidR="00097D8A" w:rsidRPr="00D419F7">
        <w:rPr>
          <w:rFonts w:ascii="Palatino Linotype" w:eastAsia="Calibri" w:hAnsi="Palatino Linotype" w:cs="Arial"/>
          <w:color w:val="000000" w:themeColor="text1"/>
          <w:lang w:val="es-ES"/>
        </w:rPr>
        <w:t xml:space="preserve">se </w:t>
      </w:r>
      <w:r w:rsidR="00924CEA" w:rsidRPr="00D419F7">
        <w:rPr>
          <w:rFonts w:ascii="Palatino Linotype" w:eastAsia="Calibri" w:hAnsi="Palatino Linotype" w:cs="Arial"/>
          <w:color w:val="000000" w:themeColor="text1"/>
          <w:lang w:val="es-ES"/>
        </w:rPr>
        <w:t>requirió</w:t>
      </w:r>
      <w:r w:rsidRPr="00D419F7">
        <w:rPr>
          <w:rFonts w:ascii="Palatino Linotype" w:eastAsia="Calibri" w:hAnsi="Palatino Linotype" w:cs="Arial"/>
          <w:color w:val="000000" w:themeColor="text1"/>
          <w:lang w:val="es-ES"/>
        </w:rPr>
        <w:t>:</w:t>
      </w:r>
    </w:p>
    <w:p w14:paraId="1102FAA0" w14:textId="77777777" w:rsidR="006F7AF2" w:rsidRPr="00D419F7" w:rsidRDefault="006F7AF2" w:rsidP="00D419F7">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lang w:val="es-ES"/>
        </w:rPr>
      </w:pPr>
    </w:p>
    <w:p w14:paraId="7F27FE85" w14:textId="38BCC748" w:rsidR="00800647" w:rsidRPr="00D419F7" w:rsidRDefault="00252C4D" w:rsidP="00D419F7">
      <w:pPr>
        <w:spacing w:line="360" w:lineRule="auto"/>
        <w:ind w:left="567" w:right="567"/>
        <w:jc w:val="both"/>
        <w:rPr>
          <w:rFonts w:ascii="Palatino Linotype" w:eastAsia="Times New Roman" w:hAnsi="Palatino Linotype" w:cs="Times New Roman"/>
          <w:i/>
          <w:lang w:val="es-MX" w:eastAsia="es-MX"/>
        </w:rPr>
      </w:pPr>
      <w:r w:rsidRPr="00D419F7">
        <w:rPr>
          <w:rFonts w:ascii="Palatino Linotype" w:hAnsi="Palatino Linotype"/>
          <w:i/>
          <w:color w:val="000000"/>
        </w:rPr>
        <w:t>“</w:t>
      </w:r>
      <w:r w:rsidR="00B40827" w:rsidRPr="00D419F7">
        <w:rPr>
          <w:rFonts w:ascii="Palatino Linotype" w:hAnsi="Palatino Linotype"/>
          <w:i/>
        </w:rPr>
        <w:t xml:space="preserve">SOLICITO CONOCER SALARIOS, PRESTACIONES Y COMPENSACIONES ADICIONALES ASÍ COM PERSONAL ASIGNADO PARA UNO DE LOS MIEMBROS DEL CABILDO MUNICIPAL DEL </w:t>
      </w:r>
      <w:r w:rsidR="00B40827" w:rsidRPr="00D419F7">
        <w:rPr>
          <w:rFonts w:ascii="Palatino Linotype" w:hAnsi="Palatino Linotype"/>
          <w:i/>
        </w:rPr>
        <w:lastRenderedPageBreak/>
        <w:t>AYUNTAMIENTO DE ATIZAPAN DE ZARAGOZA MISMO QUE TOMO PROTESTA DE LEY EL PASADO 01 DE ENERO DE 2019.</w:t>
      </w:r>
      <w:r w:rsidRPr="00D419F7">
        <w:rPr>
          <w:rFonts w:ascii="Palatino Linotype" w:hAnsi="Palatino Linotype"/>
          <w:i/>
          <w:color w:val="000000"/>
        </w:rPr>
        <w:t>”</w:t>
      </w:r>
      <w:r w:rsidR="00F34201" w:rsidRPr="00D419F7">
        <w:rPr>
          <w:rFonts w:ascii="Palatino Linotype" w:hAnsi="Palatino Linotype"/>
          <w:i/>
          <w:color w:val="000000"/>
        </w:rPr>
        <w:t xml:space="preserve"> (Sic)</w:t>
      </w:r>
    </w:p>
    <w:p w14:paraId="7410E090" w14:textId="77777777" w:rsidR="007E14CE" w:rsidRPr="00D419F7" w:rsidRDefault="007E14CE" w:rsidP="00D419F7">
      <w:pPr>
        <w:pStyle w:val="Prrafodelista"/>
        <w:spacing w:line="360" w:lineRule="auto"/>
        <w:ind w:left="0" w:right="567"/>
        <w:jc w:val="both"/>
        <w:rPr>
          <w:rFonts w:ascii="Palatino Linotype" w:eastAsia="Calibri" w:hAnsi="Palatino Linotype" w:cs="Arial"/>
          <w:i/>
          <w:color w:val="000000" w:themeColor="text1"/>
          <w:lang w:val="es-ES"/>
        </w:rPr>
      </w:pPr>
    </w:p>
    <w:p w14:paraId="53EAD726" w14:textId="44EA06B2" w:rsidR="00916840" w:rsidRPr="00D419F7" w:rsidRDefault="00916840" w:rsidP="00D419F7">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D419F7">
        <w:rPr>
          <w:rFonts w:ascii="Palatino Linotype" w:hAnsi="Palatino Linotype" w:cs="Arial"/>
          <w:color w:val="000000" w:themeColor="text1"/>
        </w:rPr>
        <w:t xml:space="preserve">Se hace constar que </w:t>
      </w:r>
      <w:r w:rsidRPr="00D419F7">
        <w:rPr>
          <w:rFonts w:ascii="Palatino Linotype" w:eastAsia="Times New Roman" w:hAnsi="Palatino Linotype" w:cs="Arial"/>
          <w:color w:val="000000" w:themeColor="text1"/>
          <w:lang w:val="es-ES"/>
        </w:rPr>
        <w:t>se señaló como modalidad de entrega de la información</w:t>
      </w:r>
      <w:r w:rsidRPr="00D419F7">
        <w:rPr>
          <w:rFonts w:ascii="Palatino Linotype" w:eastAsia="Times New Roman" w:hAnsi="Palatino Linotype" w:cs="Arial"/>
          <w:b/>
          <w:color w:val="000000" w:themeColor="text1"/>
          <w:lang w:val="es-ES"/>
        </w:rPr>
        <w:t>:</w:t>
      </w:r>
      <w:r w:rsidRPr="00D419F7">
        <w:rPr>
          <w:rFonts w:ascii="Palatino Linotype" w:eastAsia="Times New Roman" w:hAnsi="Palatino Linotype" w:cs="Arial"/>
          <w:color w:val="000000" w:themeColor="text1"/>
          <w:lang w:val="es-ES"/>
        </w:rPr>
        <w:t xml:space="preserve"> a través </w:t>
      </w:r>
      <w:r w:rsidRPr="00D419F7">
        <w:rPr>
          <w:rFonts w:ascii="Palatino Linotype" w:hAnsi="Palatino Linotype"/>
          <w:color w:val="000000" w:themeColor="text1"/>
        </w:rPr>
        <w:t xml:space="preserve">del </w:t>
      </w:r>
      <w:r w:rsidR="00C553B6" w:rsidRPr="00D419F7">
        <w:rPr>
          <w:rFonts w:ascii="Palatino Linotype" w:hAnsi="Palatino Linotype"/>
          <w:color w:val="222222"/>
          <w:shd w:val="clear" w:color="auto" w:fill="FFFFFF"/>
        </w:rPr>
        <w:t xml:space="preserve">Sistema de Acceso a la Información Mexiquense </w:t>
      </w:r>
      <w:r w:rsidR="00C553B6" w:rsidRPr="00D419F7">
        <w:rPr>
          <w:rFonts w:ascii="Palatino Linotype" w:hAnsi="Palatino Linotype"/>
          <w:b/>
          <w:bCs/>
          <w:color w:val="222222"/>
          <w:shd w:val="clear" w:color="auto" w:fill="FFFFFF"/>
        </w:rPr>
        <w:t>(SAIMEX)</w:t>
      </w:r>
      <w:r w:rsidR="008823D2" w:rsidRPr="00D419F7">
        <w:rPr>
          <w:rFonts w:ascii="Palatino Linotype" w:hAnsi="Palatino Linotype"/>
          <w:color w:val="222222"/>
          <w:shd w:val="clear" w:color="auto" w:fill="FFFFFF"/>
        </w:rPr>
        <w:t>.</w:t>
      </w:r>
    </w:p>
    <w:p w14:paraId="734CA5E4" w14:textId="77777777" w:rsidR="00916840" w:rsidRPr="00D419F7" w:rsidRDefault="00916840" w:rsidP="00D419F7">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42D729CB" w14:textId="7EE704A3" w:rsidR="008823D2" w:rsidRPr="00D419F7" w:rsidRDefault="008823D2" w:rsidP="00D419F7">
      <w:pPr>
        <w:pStyle w:val="Prrafodelista"/>
        <w:numPr>
          <w:ilvl w:val="0"/>
          <w:numId w:val="1"/>
        </w:numPr>
        <w:tabs>
          <w:tab w:val="left" w:pos="426"/>
        </w:tabs>
        <w:spacing w:line="360" w:lineRule="auto"/>
        <w:ind w:left="0" w:firstLine="0"/>
        <w:jc w:val="both"/>
        <w:rPr>
          <w:rFonts w:ascii="Palatino Linotype" w:hAnsi="Palatino Linotype"/>
          <w:i/>
          <w:color w:val="000000"/>
        </w:rPr>
      </w:pPr>
      <w:r w:rsidRPr="00D419F7">
        <w:rPr>
          <w:rFonts w:ascii="Palatino Linotype" w:eastAsia="Times New Roman" w:hAnsi="Palatino Linotype" w:cs="Arial"/>
          <w:lang w:val="es-ES"/>
        </w:rPr>
        <w:t>El día veintisiete (27) de enero de dos mil diecinueve fue notificada una prórroga para dar respuesta a la solicitud de información pública</w:t>
      </w:r>
      <w:r w:rsidRPr="00D419F7">
        <w:rPr>
          <w:rFonts w:ascii="Palatino Linotype" w:hAnsi="Palatino Linotype"/>
          <w:bCs/>
        </w:rPr>
        <w:t xml:space="preserve">, argumentando el </w:t>
      </w:r>
      <w:r w:rsidRPr="00D419F7">
        <w:rPr>
          <w:rFonts w:ascii="Palatino Linotype" w:hAnsi="Palatino Linotype"/>
          <w:b/>
          <w:bCs/>
        </w:rPr>
        <w:t>SUJETO OBLIGADO</w:t>
      </w:r>
      <w:r w:rsidRPr="00D419F7">
        <w:rPr>
          <w:rFonts w:ascii="Palatino Linotype" w:hAnsi="Palatino Linotype"/>
          <w:bCs/>
        </w:rPr>
        <w:t xml:space="preserve"> que </w:t>
      </w:r>
      <w:r w:rsidRPr="00D419F7">
        <w:rPr>
          <w:rFonts w:ascii="Palatino Linotype" w:hAnsi="Palatino Linotype"/>
          <w:bCs/>
          <w:i/>
        </w:rPr>
        <w:t>“</w:t>
      </w:r>
      <w:r w:rsidRPr="00D419F7">
        <w:rPr>
          <w:rFonts w:ascii="Palatino Linotype" w:hAnsi="Palatino Linotype"/>
          <w:i/>
          <w:color w:val="000000"/>
        </w:rPr>
        <w:t>ha sido aprobada la prórroga solicitada”.</w:t>
      </w:r>
    </w:p>
    <w:p w14:paraId="594B8FC4" w14:textId="77777777" w:rsidR="008823D2" w:rsidRPr="00D419F7" w:rsidRDefault="008823D2" w:rsidP="00D419F7">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D3D42A6" w14:textId="5C96E9FE" w:rsidR="00AB6358" w:rsidRPr="00D419F7" w:rsidRDefault="00770B33" w:rsidP="00D419F7">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D419F7">
        <w:rPr>
          <w:rFonts w:ascii="Palatino Linotype" w:eastAsia="Calibri" w:hAnsi="Palatino Linotype" w:cs="Arial"/>
          <w:lang w:val="es-AR"/>
        </w:rPr>
        <w:t xml:space="preserve">El día </w:t>
      </w:r>
      <w:r w:rsidR="008823D2" w:rsidRPr="00D419F7">
        <w:rPr>
          <w:rFonts w:ascii="Palatino Linotype" w:eastAsia="Calibri" w:hAnsi="Palatino Linotype" w:cs="Arial"/>
          <w:lang w:val="es-AR"/>
        </w:rPr>
        <w:t>siete</w:t>
      </w:r>
      <w:r w:rsidR="00A34054" w:rsidRPr="00D419F7">
        <w:rPr>
          <w:rFonts w:ascii="Palatino Linotype" w:eastAsia="Calibri" w:hAnsi="Palatino Linotype" w:cs="Arial"/>
          <w:lang w:val="es-AR"/>
        </w:rPr>
        <w:t xml:space="preserve"> </w:t>
      </w:r>
      <w:r w:rsidRPr="00D419F7">
        <w:rPr>
          <w:rFonts w:ascii="Palatino Linotype" w:eastAsia="Calibri" w:hAnsi="Palatino Linotype" w:cs="Arial"/>
          <w:lang w:val="es-AR"/>
        </w:rPr>
        <w:t>(</w:t>
      </w:r>
      <w:r w:rsidR="008823D2" w:rsidRPr="00D419F7">
        <w:rPr>
          <w:rFonts w:ascii="Palatino Linotype" w:eastAsia="Calibri" w:hAnsi="Palatino Linotype" w:cs="Arial"/>
          <w:lang w:val="es-AR"/>
        </w:rPr>
        <w:t>07</w:t>
      </w:r>
      <w:r w:rsidRPr="00D419F7">
        <w:rPr>
          <w:rFonts w:ascii="Palatino Linotype" w:hAnsi="Palatino Linotype"/>
          <w:i/>
        </w:rPr>
        <w:t xml:space="preserve">) </w:t>
      </w:r>
      <w:r w:rsidRPr="00D419F7">
        <w:rPr>
          <w:rFonts w:ascii="Palatino Linotype" w:hAnsi="Palatino Linotype"/>
        </w:rPr>
        <w:t xml:space="preserve">de </w:t>
      </w:r>
      <w:r w:rsidR="008823D2" w:rsidRPr="00D419F7">
        <w:rPr>
          <w:rFonts w:ascii="Palatino Linotype" w:hAnsi="Palatino Linotype"/>
        </w:rPr>
        <w:t>febrero</w:t>
      </w:r>
      <w:r w:rsidRPr="00D419F7">
        <w:rPr>
          <w:rFonts w:ascii="Palatino Linotype" w:hAnsi="Palatino Linotype"/>
        </w:rPr>
        <w:t xml:space="preserve"> de dos mil </w:t>
      </w:r>
      <w:r w:rsidR="00D228C9" w:rsidRPr="00D419F7">
        <w:rPr>
          <w:rFonts w:ascii="Palatino Linotype" w:hAnsi="Palatino Linotype"/>
        </w:rPr>
        <w:t>diecinueve</w:t>
      </w:r>
      <w:r w:rsidRPr="00D419F7">
        <w:rPr>
          <w:rFonts w:ascii="Palatino Linotype" w:eastAsia="Times New Roman" w:hAnsi="Palatino Linotype" w:cs="Arial"/>
          <w:lang w:val="es-ES"/>
        </w:rPr>
        <w:t xml:space="preserve">, el </w:t>
      </w:r>
      <w:r w:rsidRPr="00D419F7">
        <w:rPr>
          <w:rFonts w:ascii="Palatino Linotype" w:eastAsia="Times New Roman" w:hAnsi="Palatino Linotype" w:cs="Arial"/>
          <w:b/>
          <w:lang w:val="es-ES"/>
        </w:rPr>
        <w:t xml:space="preserve">SUJETO OBLIGADO </w:t>
      </w:r>
      <w:r w:rsidR="00B90D3C" w:rsidRPr="00D419F7">
        <w:rPr>
          <w:rFonts w:ascii="Palatino Linotype" w:eastAsia="Times New Roman" w:hAnsi="Palatino Linotype" w:cs="Arial"/>
          <w:color w:val="000000" w:themeColor="text1"/>
          <w:lang w:val="es-ES"/>
        </w:rPr>
        <w:t xml:space="preserve">respondió a la solicitud de información </w:t>
      </w:r>
      <w:r w:rsidR="00F543DF" w:rsidRPr="00D419F7">
        <w:rPr>
          <w:rFonts w:ascii="Palatino Linotype" w:eastAsia="Times New Roman" w:hAnsi="Palatino Linotype" w:cs="Arial"/>
          <w:color w:val="000000" w:themeColor="text1"/>
          <w:lang w:val="es-ES"/>
        </w:rPr>
        <w:t>mediante los archivos electrónicos “</w:t>
      </w:r>
      <w:hyperlink r:id="rId8" w:tgtFrame="_blank" w:history="1">
        <w:r w:rsidR="00F543DF" w:rsidRPr="00D419F7">
          <w:rPr>
            <w:rStyle w:val="Hipervnculo"/>
            <w:rFonts w:ascii="Palatino Linotype" w:hAnsi="Palatino Linotype" w:cs="Arial"/>
            <w:b/>
            <w:bCs/>
            <w:i/>
            <w:color w:val="000000" w:themeColor="text1"/>
          </w:rPr>
          <w:t>Respuesta RH 00015.pdf</w:t>
        </w:r>
      </w:hyperlink>
      <w:r w:rsidR="00F543DF" w:rsidRPr="00D419F7">
        <w:rPr>
          <w:rFonts w:ascii="Palatino Linotype" w:hAnsi="Palatino Linotype" w:cs="Arial"/>
          <w:b/>
          <w:bCs/>
          <w:i/>
          <w:color w:val="000000" w:themeColor="text1"/>
        </w:rPr>
        <w:t xml:space="preserve"> </w:t>
      </w:r>
      <w:r w:rsidR="00F543DF" w:rsidRPr="00D419F7">
        <w:rPr>
          <w:rFonts w:ascii="Palatino Linotype" w:hAnsi="Palatino Linotype" w:cs="Arial"/>
          <w:bCs/>
          <w:color w:val="000000" w:themeColor="text1"/>
        </w:rPr>
        <w:t>y</w:t>
      </w:r>
      <w:r w:rsidR="00F543DF" w:rsidRPr="00D419F7">
        <w:rPr>
          <w:rFonts w:ascii="Palatino Linotype" w:hAnsi="Palatino Linotype" w:cs="Arial"/>
          <w:b/>
          <w:bCs/>
          <w:i/>
          <w:color w:val="000000" w:themeColor="text1"/>
        </w:rPr>
        <w:t xml:space="preserve"> </w:t>
      </w:r>
      <w:hyperlink r:id="rId9" w:tgtFrame="_blank" w:history="1">
        <w:r w:rsidR="00F543DF" w:rsidRPr="00D419F7">
          <w:rPr>
            <w:rStyle w:val="Hipervnculo"/>
            <w:rFonts w:ascii="Palatino Linotype" w:hAnsi="Palatino Linotype" w:cs="Arial"/>
            <w:b/>
            <w:bCs/>
            <w:i/>
            <w:color w:val="000000" w:themeColor="text1"/>
          </w:rPr>
          <w:t>0015_ATIZARA_IP_2019.pdf</w:t>
        </w:r>
      </w:hyperlink>
      <w:r w:rsidR="00F543DF" w:rsidRPr="00D419F7">
        <w:rPr>
          <w:rFonts w:ascii="Palatino Linotype" w:eastAsia="Times New Roman" w:hAnsi="Palatino Linotype" w:cs="Arial"/>
          <w:color w:val="000000" w:themeColor="text1"/>
          <w:lang w:val="es-ES"/>
        </w:rPr>
        <w:t>” cuyo contenido no se inserta en obviedad de repeticiones innecesarias toda vez que ya son del conocimiento de las partes además de ser motivo de análisis en el cuerpo de la presente resolución.</w:t>
      </w:r>
    </w:p>
    <w:p w14:paraId="68807C6A" w14:textId="77777777" w:rsidR="00EC2D3F" w:rsidRPr="00D419F7" w:rsidRDefault="00EC2D3F" w:rsidP="00D419F7">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249BA2BF" w:rsidR="00F34201" w:rsidRPr="00D419F7" w:rsidRDefault="00F34201" w:rsidP="00D419F7">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D419F7">
        <w:rPr>
          <w:rFonts w:ascii="Palatino Linotype" w:eastAsia="Times New Roman" w:hAnsi="Palatino Linotype" w:cs="Arial"/>
          <w:lang w:val="es-ES"/>
        </w:rPr>
        <w:t xml:space="preserve">El día </w:t>
      </w:r>
      <w:r w:rsidR="00D228C9" w:rsidRPr="00D419F7">
        <w:rPr>
          <w:rFonts w:ascii="Palatino Linotype" w:eastAsia="Times New Roman" w:hAnsi="Palatino Linotype" w:cs="Arial"/>
          <w:lang w:val="es-ES"/>
        </w:rPr>
        <w:t>ocho</w:t>
      </w:r>
      <w:r w:rsidR="00280260" w:rsidRPr="00D419F7">
        <w:rPr>
          <w:rFonts w:ascii="Palatino Linotype" w:eastAsia="Times New Roman" w:hAnsi="Palatino Linotype" w:cs="Arial"/>
          <w:lang w:val="es-ES"/>
        </w:rPr>
        <w:t xml:space="preserve"> </w:t>
      </w:r>
      <w:r w:rsidR="00E239DF" w:rsidRPr="00D419F7">
        <w:rPr>
          <w:rFonts w:ascii="Palatino Linotype" w:eastAsia="Times New Roman" w:hAnsi="Palatino Linotype" w:cs="Arial"/>
          <w:lang w:val="es-ES"/>
        </w:rPr>
        <w:t>(</w:t>
      </w:r>
      <w:r w:rsidR="00D228C9" w:rsidRPr="00D419F7">
        <w:rPr>
          <w:rFonts w:ascii="Palatino Linotype" w:eastAsia="Times New Roman" w:hAnsi="Palatino Linotype" w:cs="Arial"/>
          <w:lang w:val="es-ES"/>
        </w:rPr>
        <w:t>08</w:t>
      </w:r>
      <w:r w:rsidR="00E239DF" w:rsidRPr="00D419F7">
        <w:rPr>
          <w:rFonts w:ascii="Palatino Linotype" w:eastAsia="Times New Roman" w:hAnsi="Palatino Linotype" w:cs="Arial"/>
          <w:lang w:val="es-ES"/>
        </w:rPr>
        <w:t xml:space="preserve">) de </w:t>
      </w:r>
      <w:r w:rsidR="00D228C9" w:rsidRPr="00D419F7">
        <w:rPr>
          <w:rFonts w:ascii="Palatino Linotype" w:eastAsia="Times New Roman" w:hAnsi="Palatino Linotype" w:cs="Arial"/>
          <w:lang w:val="es-ES"/>
        </w:rPr>
        <w:t>febrero</w:t>
      </w:r>
      <w:r w:rsidR="00DC6FF3" w:rsidRPr="00D419F7">
        <w:rPr>
          <w:rFonts w:ascii="Palatino Linotype" w:eastAsia="Times New Roman" w:hAnsi="Palatino Linotype" w:cs="Arial"/>
          <w:lang w:val="es-ES"/>
        </w:rPr>
        <w:t xml:space="preserve"> </w:t>
      </w:r>
      <w:r w:rsidR="00E239DF" w:rsidRPr="00D419F7">
        <w:rPr>
          <w:rFonts w:ascii="Palatino Linotype" w:eastAsia="Times New Roman" w:hAnsi="Palatino Linotype" w:cs="Arial"/>
          <w:lang w:val="es-ES"/>
        </w:rPr>
        <w:t xml:space="preserve">de dos mil </w:t>
      </w:r>
      <w:r w:rsidR="00D228C9" w:rsidRPr="00D419F7">
        <w:rPr>
          <w:rFonts w:ascii="Palatino Linotype" w:eastAsia="Times New Roman" w:hAnsi="Palatino Linotype" w:cs="Arial"/>
          <w:lang w:val="es-ES"/>
        </w:rPr>
        <w:t>diecinueve</w:t>
      </w:r>
      <w:r w:rsidRPr="00D419F7">
        <w:rPr>
          <w:rFonts w:ascii="Palatino Linotype" w:eastAsia="Times New Roman" w:hAnsi="Palatino Linotype" w:cs="Arial"/>
          <w:lang w:val="es-ES"/>
        </w:rPr>
        <w:t xml:space="preserve">, en tiempo y forma </w:t>
      </w:r>
      <w:r w:rsidR="00797148" w:rsidRPr="00D419F7">
        <w:rPr>
          <w:rFonts w:ascii="Palatino Linotype" w:hAnsi="Palatino Linotype"/>
          <w:color w:val="000000"/>
        </w:rPr>
        <w:t>se</w:t>
      </w:r>
      <w:r w:rsidR="00C15336" w:rsidRPr="00D419F7">
        <w:rPr>
          <w:rFonts w:ascii="Palatino Linotype" w:hAnsi="Palatino Linotype"/>
          <w:color w:val="000000"/>
        </w:rPr>
        <w:t xml:space="preserve"> </w:t>
      </w:r>
      <w:r w:rsidRPr="00D419F7">
        <w:rPr>
          <w:rFonts w:ascii="Palatino Linotype" w:eastAsia="Times New Roman" w:hAnsi="Palatino Linotype" w:cs="Arial"/>
          <w:lang w:val="es-ES"/>
        </w:rPr>
        <w:t>interpuso el recurso de revisión, en contra de la respuesta ante</w:t>
      </w:r>
      <w:r w:rsidR="003C31E8" w:rsidRPr="00D419F7">
        <w:rPr>
          <w:rFonts w:ascii="Palatino Linotype" w:eastAsia="Times New Roman" w:hAnsi="Palatino Linotype" w:cs="Arial"/>
          <w:lang w:val="es-ES"/>
        </w:rPr>
        <w:t>s</w:t>
      </w:r>
      <w:r w:rsidRPr="00D419F7">
        <w:rPr>
          <w:rFonts w:ascii="Palatino Linotype" w:eastAsia="Times New Roman" w:hAnsi="Palatino Linotype" w:cs="Arial"/>
          <w:lang w:val="es-ES"/>
        </w:rPr>
        <w:t xml:space="preserve"> referida, señalando como:</w:t>
      </w:r>
    </w:p>
    <w:p w14:paraId="5D195D9E" w14:textId="77777777" w:rsidR="00C15336" w:rsidRPr="00D419F7" w:rsidRDefault="00C15336" w:rsidP="00D419F7">
      <w:pPr>
        <w:pStyle w:val="Prrafodelista"/>
        <w:tabs>
          <w:tab w:val="left" w:pos="567"/>
        </w:tabs>
        <w:spacing w:line="360" w:lineRule="auto"/>
        <w:ind w:left="0"/>
        <w:jc w:val="both"/>
        <w:rPr>
          <w:rFonts w:ascii="Palatino Linotype" w:hAnsi="Palatino Linotype"/>
        </w:rPr>
      </w:pPr>
    </w:p>
    <w:p w14:paraId="59970600" w14:textId="762AC96B" w:rsidR="00F34201" w:rsidRPr="00D419F7" w:rsidRDefault="006711DB" w:rsidP="00D419F7">
      <w:pPr>
        <w:spacing w:line="360" w:lineRule="auto"/>
        <w:ind w:left="567" w:right="567"/>
        <w:jc w:val="both"/>
        <w:rPr>
          <w:rFonts w:ascii="Palatino Linotype" w:eastAsia="Calibri" w:hAnsi="Palatino Linotype" w:cs="Arial"/>
          <w:i/>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5715304"/>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D419F7">
        <w:rPr>
          <w:rStyle w:val="Ttulo2Car"/>
          <w:color w:val="auto"/>
          <w:szCs w:val="24"/>
          <w:lang w:val="es-ES"/>
        </w:rPr>
        <w:t xml:space="preserve">a) </w:t>
      </w:r>
      <w:r w:rsidR="00F34201" w:rsidRPr="00D419F7">
        <w:rPr>
          <w:rStyle w:val="Ttulo2Car"/>
          <w:color w:val="auto"/>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D419F7">
        <w:rPr>
          <w:rStyle w:val="Ttulo2Car"/>
          <w:color w:val="auto"/>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D419F7">
        <w:rPr>
          <w:rFonts w:ascii="Palatino Linotype" w:hAnsi="Palatino Linotype"/>
          <w:i/>
        </w:rPr>
        <w:t>“</w:t>
      </w:r>
      <w:r w:rsidR="00D228C9" w:rsidRPr="00D419F7">
        <w:rPr>
          <w:rFonts w:ascii="Palatino Linotype" w:hAnsi="Palatino Linotype"/>
          <w:i/>
          <w:color w:val="000000"/>
        </w:rPr>
        <w:t>RESPUESTA DE LA AUTORIDAD</w:t>
      </w:r>
      <w:r w:rsidR="00451EB6" w:rsidRPr="00D419F7">
        <w:rPr>
          <w:rFonts w:ascii="Palatino Linotype" w:eastAsia="Times New Roman" w:hAnsi="Palatino Linotype" w:cs="Times New Roman"/>
          <w:i/>
          <w:lang w:val="es-MX" w:eastAsia="es-MX"/>
        </w:rPr>
        <w:t>"</w:t>
      </w:r>
      <w:r w:rsidR="00451EB6" w:rsidRPr="00D419F7">
        <w:rPr>
          <w:rFonts w:ascii="Palatino Linotype" w:eastAsia="Calibri" w:hAnsi="Palatino Linotype" w:cs="Arial"/>
          <w:i/>
          <w:lang w:val="es-ES"/>
        </w:rPr>
        <w:t xml:space="preserve"> </w:t>
      </w:r>
      <w:r w:rsidR="00AC6585" w:rsidRPr="00D419F7">
        <w:rPr>
          <w:rFonts w:ascii="Palatino Linotype" w:eastAsia="Calibri" w:hAnsi="Palatino Linotype" w:cs="Arial"/>
          <w:i/>
          <w:lang w:val="es-ES"/>
        </w:rPr>
        <w:t>(Sic)</w:t>
      </w:r>
    </w:p>
    <w:p w14:paraId="49011773" w14:textId="77777777" w:rsidR="009F65DD" w:rsidRPr="00D419F7" w:rsidRDefault="009F65DD" w:rsidP="00D419F7">
      <w:pPr>
        <w:spacing w:line="360" w:lineRule="auto"/>
        <w:ind w:right="567"/>
        <w:jc w:val="both"/>
        <w:rPr>
          <w:rStyle w:val="Ttulo2Car"/>
          <w:b w:val="0"/>
          <w:color w:val="auto"/>
          <w:szCs w:val="24"/>
          <w:lang w:val="es-ES"/>
        </w:rPr>
      </w:pPr>
    </w:p>
    <w:p w14:paraId="5DF021EB" w14:textId="5AAAB2F9" w:rsidR="00B33884" w:rsidRPr="00D419F7" w:rsidRDefault="006711DB" w:rsidP="00D419F7">
      <w:pPr>
        <w:spacing w:line="360" w:lineRule="auto"/>
        <w:ind w:left="567"/>
        <w:jc w:val="both"/>
        <w:rPr>
          <w:rFonts w:ascii="Palatino Linotype" w:eastAsia="Times New Roman" w:hAnsi="Palatino Linotype" w:cs="Times New Roman"/>
          <w:lang w:val="es-MX" w:eastAsia="es-MX"/>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5715305"/>
      <w:r w:rsidRPr="00D419F7">
        <w:rPr>
          <w:rStyle w:val="Ttulo2Car"/>
          <w:color w:val="auto"/>
          <w:szCs w:val="24"/>
          <w:lang w:val="es-ES"/>
        </w:rPr>
        <w:t xml:space="preserve">b) </w:t>
      </w:r>
      <w:r w:rsidR="00F34201" w:rsidRPr="00D419F7">
        <w:rPr>
          <w:rStyle w:val="Ttulo2Car"/>
          <w:color w:val="auto"/>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D419F7">
        <w:rPr>
          <w:rFonts w:ascii="Palatino Linotype" w:hAnsi="Palatino Linotype"/>
        </w:rPr>
        <w:t xml:space="preserve"> </w:t>
      </w:r>
      <w:r w:rsidR="00F34201" w:rsidRPr="00D419F7">
        <w:rPr>
          <w:rFonts w:ascii="Palatino Linotype" w:hAnsi="Palatino Linotype"/>
          <w:i/>
        </w:rPr>
        <w:t>“</w:t>
      </w:r>
      <w:r w:rsidR="00D228C9" w:rsidRPr="00D419F7">
        <w:rPr>
          <w:rFonts w:ascii="Palatino Linotype" w:hAnsi="Palatino Linotype"/>
          <w:i/>
          <w:color w:val="000000"/>
        </w:rPr>
        <w:t>NO SE ESTA DANDO LA INFORMACION COMPLETA A LO SOLICITADO</w:t>
      </w:r>
      <w:r w:rsidR="00F34201" w:rsidRPr="00D419F7">
        <w:rPr>
          <w:rFonts w:ascii="Palatino Linotype" w:hAnsi="Palatino Linotype"/>
          <w:i/>
          <w:color w:val="000000"/>
        </w:rPr>
        <w:t>” (Sic)</w:t>
      </w:r>
    </w:p>
    <w:p w14:paraId="7E6EDA37" w14:textId="77777777" w:rsidR="00D228C9" w:rsidRPr="00D419F7" w:rsidRDefault="00D228C9" w:rsidP="00D419F7">
      <w:pPr>
        <w:spacing w:line="360" w:lineRule="auto"/>
        <w:ind w:right="567"/>
        <w:jc w:val="both"/>
        <w:rPr>
          <w:rStyle w:val="Ttulo2Car"/>
          <w:color w:val="auto"/>
          <w:szCs w:val="24"/>
          <w:lang w:val="es-ES"/>
        </w:rPr>
      </w:pPr>
    </w:p>
    <w:p w14:paraId="6EAD69D3" w14:textId="0EC2B52E" w:rsidR="00F34201" w:rsidRPr="00D419F7" w:rsidRDefault="00F34201" w:rsidP="00D419F7">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D419F7">
        <w:rPr>
          <w:rFonts w:ascii="Palatino Linotype" w:eastAsia="Times New Roman" w:hAnsi="Palatino Linotype" w:cs="Arial"/>
          <w:lang w:val="es-ES"/>
        </w:rPr>
        <w:t xml:space="preserve">Se registró el recurso de revisión bajo el número de expediente </w:t>
      </w:r>
      <w:r w:rsidRPr="00D419F7">
        <w:rPr>
          <w:rFonts w:ascii="Palatino Linotype" w:hAnsi="Palatino Linotype" w:cs="Arial"/>
          <w:bCs/>
        </w:rPr>
        <w:t xml:space="preserve">al rubro indicado, así mismo con fundamento en lo dispuesto por el </w:t>
      </w:r>
      <w:r w:rsidRPr="00D419F7">
        <w:rPr>
          <w:rFonts w:ascii="Palatino Linotype" w:eastAsia="Calibri" w:hAnsi="Palatino Linotype" w:cs="Arial"/>
          <w:lang w:val="es-ES"/>
        </w:rPr>
        <w:t xml:space="preserve">artículo 185 fracción I de la </w:t>
      </w:r>
      <w:r w:rsidRPr="00D419F7">
        <w:rPr>
          <w:rFonts w:ascii="Palatino Linotype" w:eastAsia="Calibri" w:hAnsi="Palatino Linotype" w:cs="Arial"/>
          <w:b/>
          <w:lang w:val="es-ES"/>
        </w:rPr>
        <w:t xml:space="preserve">Ley de Transparencia y Acceso a la Información Pública del Estado de México y Municipios </w:t>
      </w:r>
      <w:r w:rsidRPr="00D419F7">
        <w:rPr>
          <w:rFonts w:ascii="Palatino Linotype" w:eastAsia="Times New Roman" w:hAnsi="Palatino Linotype" w:cs="Arial"/>
          <w:lang w:val="es-ES"/>
        </w:rPr>
        <w:t xml:space="preserve">se turnó al </w:t>
      </w:r>
      <w:r w:rsidRPr="00D419F7">
        <w:rPr>
          <w:rFonts w:ascii="Palatino Linotype" w:eastAsia="Times New Roman" w:hAnsi="Palatino Linotype" w:cs="Arial"/>
          <w:b/>
          <w:lang w:val="es-ES"/>
        </w:rPr>
        <w:t xml:space="preserve">Comisionado José Guadalupe Luna Hernández, </w:t>
      </w:r>
      <w:r w:rsidRPr="00D419F7">
        <w:rPr>
          <w:rFonts w:ascii="Palatino Linotype" w:eastAsia="Times New Roman" w:hAnsi="Palatino Linotype" w:cs="Arial"/>
          <w:lang w:val="es-ES"/>
        </w:rPr>
        <w:t xml:space="preserve">con el objeto de </w:t>
      </w:r>
      <w:r w:rsidRPr="00D419F7">
        <w:rPr>
          <w:rFonts w:ascii="Palatino Linotype" w:eastAsia="Times New Roman" w:hAnsi="Palatino Linotype" w:cs="Arial"/>
          <w:lang w:val="es-MX"/>
        </w:rPr>
        <w:t>su análisis.</w:t>
      </w:r>
    </w:p>
    <w:p w14:paraId="74DCA59D" w14:textId="77777777" w:rsidR="0052081F" w:rsidRPr="00D419F7" w:rsidRDefault="0052081F" w:rsidP="00D419F7">
      <w:pPr>
        <w:pStyle w:val="Prrafodelista"/>
        <w:tabs>
          <w:tab w:val="left" w:pos="426"/>
          <w:tab w:val="left" w:pos="567"/>
        </w:tabs>
        <w:spacing w:line="360" w:lineRule="auto"/>
        <w:ind w:left="0"/>
        <w:jc w:val="both"/>
        <w:rPr>
          <w:rFonts w:ascii="Palatino Linotype" w:hAnsi="Palatino Linotype"/>
          <w:color w:val="000000"/>
        </w:rPr>
      </w:pPr>
    </w:p>
    <w:p w14:paraId="074CEB96" w14:textId="30D76C33" w:rsidR="00752C5E" w:rsidRPr="00D419F7" w:rsidRDefault="00F34201" w:rsidP="00D419F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D419F7">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7F6041" w:rsidRPr="00D419F7">
        <w:rPr>
          <w:rFonts w:ascii="Palatino Linotype" w:eastAsia="Calibri" w:hAnsi="Palatino Linotype" w:cs="Arial"/>
          <w:lang w:val="es-ES"/>
        </w:rPr>
        <w:t>catorce (14) de febrero de dos mil diecinueve</w:t>
      </w:r>
      <w:r w:rsidRPr="00D419F7">
        <w:rPr>
          <w:rFonts w:ascii="Palatino Linotype" w:eastAsia="Calibri" w:hAnsi="Palatino Linotype" w:cs="Arial"/>
          <w:lang w:val="es-ES"/>
        </w:rPr>
        <w:t xml:space="preserve">, puso a disposición de las partes el expediente electrónico </w:t>
      </w:r>
      <w:r w:rsidRPr="00D419F7">
        <w:rPr>
          <w:rFonts w:ascii="Palatino Linotype" w:eastAsia="Calibri" w:hAnsi="Palatino Linotype" w:cs="Arial"/>
        </w:rPr>
        <w:t xml:space="preserve">vía </w:t>
      </w:r>
      <w:r w:rsidRPr="00D419F7">
        <w:rPr>
          <w:rFonts w:ascii="Palatino Linotype" w:eastAsia="Calibri" w:hAnsi="Palatino Linotype" w:cs="Arial"/>
          <w:lang w:val="es-ES"/>
        </w:rPr>
        <w:t xml:space="preserve">Sistema de Acceso a la Información Mexiquense </w:t>
      </w:r>
      <w:r w:rsidRPr="00D419F7">
        <w:rPr>
          <w:rFonts w:ascii="Palatino Linotype" w:eastAsia="Calibri" w:hAnsi="Palatino Linotype" w:cs="Arial"/>
          <w:b/>
          <w:lang w:val="es-ES"/>
        </w:rPr>
        <w:t xml:space="preserve">(SAIMEX) </w:t>
      </w:r>
      <w:r w:rsidRPr="00D419F7">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D419F7">
        <w:rPr>
          <w:rFonts w:ascii="Palatino Linotype" w:eastAsia="Calibri" w:hAnsi="Palatino Linotype" w:cs="Arial"/>
          <w:lang w:val="es-ES"/>
        </w:rPr>
        <w:t>.</w:t>
      </w:r>
    </w:p>
    <w:p w14:paraId="26F285E6" w14:textId="77777777" w:rsidR="001B7FFA" w:rsidRPr="00D419F7" w:rsidRDefault="001B7FFA" w:rsidP="00D419F7">
      <w:pPr>
        <w:pStyle w:val="Prrafodelista"/>
        <w:tabs>
          <w:tab w:val="left" w:pos="426"/>
          <w:tab w:val="left" w:pos="567"/>
        </w:tabs>
        <w:spacing w:line="360" w:lineRule="auto"/>
        <w:ind w:left="0"/>
        <w:jc w:val="both"/>
        <w:rPr>
          <w:rFonts w:ascii="Palatino Linotype" w:hAnsi="Palatino Linotype"/>
          <w:b/>
          <w:color w:val="000000" w:themeColor="text1"/>
        </w:rPr>
      </w:pPr>
    </w:p>
    <w:p w14:paraId="57A8EE04" w14:textId="3392E7AA" w:rsidR="00D228C9" w:rsidRPr="00D419F7" w:rsidRDefault="003B187B" w:rsidP="00D419F7">
      <w:pPr>
        <w:pStyle w:val="Prrafodelista"/>
        <w:numPr>
          <w:ilvl w:val="0"/>
          <w:numId w:val="1"/>
        </w:numPr>
        <w:tabs>
          <w:tab w:val="left" w:pos="426"/>
          <w:tab w:val="left" w:pos="567"/>
        </w:tabs>
        <w:spacing w:before="240" w:after="240" w:line="360" w:lineRule="auto"/>
        <w:ind w:left="0" w:firstLine="0"/>
        <w:jc w:val="both"/>
        <w:rPr>
          <w:rFonts w:ascii="Palatino Linotype" w:eastAsia="Calibri" w:hAnsi="Palatino Linotype" w:cs="Arial"/>
          <w:lang w:val="es-ES"/>
        </w:rPr>
      </w:pPr>
      <w:r w:rsidRPr="00D419F7">
        <w:rPr>
          <w:rFonts w:ascii="Palatino Linotype" w:eastAsia="Calibri" w:hAnsi="Palatino Linotype" w:cs="Arial"/>
          <w:lang w:val="es-ES"/>
        </w:rPr>
        <w:t xml:space="preserve">El día </w:t>
      </w:r>
      <w:r w:rsidR="00D228C9" w:rsidRPr="00D419F7">
        <w:rPr>
          <w:rFonts w:ascii="Palatino Linotype" w:eastAsia="Calibri" w:hAnsi="Palatino Linotype" w:cs="Arial"/>
          <w:lang w:val="es-ES"/>
        </w:rPr>
        <w:t>veintidós</w:t>
      </w:r>
      <w:r w:rsidR="004E5482" w:rsidRPr="00D419F7">
        <w:rPr>
          <w:rFonts w:ascii="Palatino Linotype" w:eastAsia="Calibri" w:hAnsi="Palatino Linotype" w:cs="Arial"/>
          <w:lang w:val="es-ES"/>
        </w:rPr>
        <w:t xml:space="preserve"> </w:t>
      </w:r>
      <w:r w:rsidR="00CD3580" w:rsidRPr="00D419F7">
        <w:rPr>
          <w:rFonts w:ascii="Palatino Linotype" w:eastAsia="Calibri" w:hAnsi="Palatino Linotype" w:cs="Arial"/>
          <w:lang w:val="es-ES"/>
        </w:rPr>
        <w:t>(</w:t>
      </w:r>
      <w:r w:rsidR="00D228C9" w:rsidRPr="00D419F7">
        <w:rPr>
          <w:rFonts w:ascii="Palatino Linotype" w:eastAsia="Calibri" w:hAnsi="Palatino Linotype" w:cs="Arial"/>
          <w:lang w:val="es-ES"/>
        </w:rPr>
        <w:t>22</w:t>
      </w:r>
      <w:r w:rsidR="00CD3580" w:rsidRPr="00D419F7">
        <w:rPr>
          <w:rFonts w:ascii="Palatino Linotype" w:eastAsia="Calibri" w:hAnsi="Palatino Linotype" w:cs="Arial"/>
          <w:lang w:val="es-ES"/>
        </w:rPr>
        <w:t xml:space="preserve">) de </w:t>
      </w:r>
      <w:r w:rsidR="00D228C9" w:rsidRPr="00D419F7">
        <w:rPr>
          <w:rFonts w:ascii="Palatino Linotype" w:eastAsia="Calibri" w:hAnsi="Palatino Linotype" w:cs="Arial"/>
          <w:lang w:val="es-ES"/>
        </w:rPr>
        <w:t>febrero</w:t>
      </w:r>
      <w:r w:rsidR="004E5482" w:rsidRPr="00D419F7">
        <w:rPr>
          <w:rFonts w:ascii="Palatino Linotype" w:eastAsia="Calibri" w:hAnsi="Palatino Linotype" w:cs="Arial"/>
          <w:lang w:val="es-ES"/>
        </w:rPr>
        <w:t xml:space="preserve"> </w:t>
      </w:r>
      <w:r w:rsidR="00CD3580" w:rsidRPr="00D419F7">
        <w:rPr>
          <w:rFonts w:ascii="Palatino Linotype" w:eastAsia="Calibri" w:hAnsi="Palatino Linotype" w:cs="Arial"/>
          <w:lang w:val="es-ES"/>
        </w:rPr>
        <w:t>de dos mil dieci</w:t>
      </w:r>
      <w:r w:rsidR="003A05E1" w:rsidRPr="00D419F7">
        <w:rPr>
          <w:rFonts w:ascii="Palatino Linotype" w:eastAsia="Calibri" w:hAnsi="Palatino Linotype" w:cs="Arial"/>
          <w:lang w:val="es-ES"/>
        </w:rPr>
        <w:t>nueve</w:t>
      </w:r>
      <w:r w:rsidR="00CD3580" w:rsidRPr="00D419F7">
        <w:rPr>
          <w:rFonts w:ascii="Palatino Linotype" w:eastAsia="Calibri" w:hAnsi="Palatino Linotype" w:cs="Arial"/>
          <w:lang w:val="es-ES"/>
        </w:rPr>
        <w:t xml:space="preserve">, el </w:t>
      </w:r>
      <w:r w:rsidR="00CD3580" w:rsidRPr="00D419F7">
        <w:rPr>
          <w:rFonts w:ascii="Palatino Linotype" w:eastAsia="Calibri" w:hAnsi="Palatino Linotype" w:cs="Arial"/>
          <w:b/>
          <w:lang w:val="es-ES"/>
        </w:rPr>
        <w:t xml:space="preserve">SUJETO OBLIGADO </w:t>
      </w:r>
      <w:r w:rsidR="00CD3580" w:rsidRPr="00D419F7">
        <w:rPr>
          <w:rFonts w:ascii="Palatino Linotype" w:eastAsia="Calibri" w:hAnsi="Palatino Linotype" w:cs="Arial"/>
          <w:lang w:val="es-ES"/>
        </w:rPr>
        <w:t>rindió su informe justificado para manifestar lo que a su derecho le asistiera y</w:t>
      </w:r>
      <w:r w:rsidR="00BE5F02" w:rsidRPr="00D419F7">
        <w:rPr>
          <w:rFonts w:ascii="Palatino Linotype" w:eastAsia="Calibri" w:hAnsi="Palatino Linotype" w:cs="Arial"/>
          <w:lang w:val="es-ES"/>
        </w:rPr>
        <w:t xml:space="preserve"> </w:t>
      </w:r>
      <w:r w:rsidR="00CD3580" w:rsidRPr="00D419F7">
        <w:rPr>
          <w:rFonts w:ascii="Palatino Linotype" w:eastAsia="Calibri" w:hAnsi="Palatino Linotype" w:cs="Arial"/>
          <w:lang w:val="es-ES"/>
        </w:rPr>
        <w:t xml:space="preserve">conviniera mediante </w:t>
      </w:r>
      <w:r w:rsidR="00D228C9" w:rsidRPr="00D419F7">
        <w:rPr>
          <w:rFonts w:ascii="Palatino Linotype" w:eastAsia="Calibri" w:hAnsi="Palatino Linotype" w:cs="Arial"/>
          <w:lang w:val="es-ES"/>
        </w:rPr>
        <w:t>el</w:t>
      </w:r>
      <w:r w:rsidR="00B85B1C" w:rsidRPr="00D419F7">
        <w:rPr>
          <w:rFonts w:ascii="Palatino Linotype" w:eastAsia="Calibri" w:hAnsi="Palatino Linotype" w:cs="Arial"/>
          <w:lang w:val="es-ES"/>
        </w:rPr>
        <w:t xml:space="preserve"> </w:t>
      </w:r>
      <w:r w:rsidR="00CD3580" w:rsidRPr="00D419F7">
        <w:rPr>
          <w:rFonts w:ascii="Palatino Linotype" w:eastAsia="Calibri" w:hAnsi="Palatino Linotype" w:cs="Arial"/>
          <w:lang w:val="es-ES"/>
        </w:rPr>
        <w:t>archivo electrónico</w:t>
      </w:r>
      <w:r w:rsidR="003A05E1" w:rsidRPr="00D419F7">
        <w:rPr>
          <w:rFonts w:ascii="Palatino Linotype" w:eastAsia="Calibri" w:hAnsi="Palatino Linotype" w:cs="Arial"/>
          <w:lang w:val="es-ES"/>
        </w:rPr>
        <w:t xml:space="preserve"> </w:t>
      </w:r>
      <w:r w:rsidR="00D228C9" w:rsidRPr="00D419F7">
        <w:rPr>
          <w:rFonts w:ascii="Palatino Linotype" w:eastAsia="Calibri" w:hAnsi="Palatino Linotype" w:cs="Arial"/>
          <w:lang w:val="es-ES"/>
        </w:rPr>
        <w:t>“</w:t>
      </w:r>
      <w:hyperlink r:id="rId10" w:history="1">
        <w:r w:rsidR="00D228C9" w:rsidRPr="00D419F7">
          <w:rPr>
            <w:rStyle w:val="Hipervnculo"/>
            <w:rFonts w:ascii="Palatino Linotype" w:hAnsi="Palatino Linotype" w:cs="Arial"/>
            <w:b/>
            <w:bCs/>
            <w:i/>
            <w:color w:val="000000" w:themeColor="text1"/>
            <w:u w:val="none"/>
          </w:rPr>
          <w:t>RR 00528-00015.pdf</w:t>
        </w:r>
      </w:hyperlink>
      <w:r w:rsidR="00D228C9" w:rsidRPr="00D419F7">
        <w:rPr>
          <w:rFonts w:ascii="Palatino Linotype" w:hAnsi="Palatino Linotype" w:cs="Arial"/>
          <w:i/>
          <w:color w:val="000000" w:themeColor="text1"/>
        </w:rPr>
        <w:t xml:space="preserve">” </w:t>
      </w:r>
      <w:r w:rsidR="00D228C9" w:rsidRPr="00D419F7">
        <w:rPr>
          <w:rFonts w:ascii="Palatino Linotype" w:hAnsi="Palatino Linotype" w:cs="Arial"/>
          <w:color w:val="000000" w:themeColor="text1"/>
        </w:rPr>
        <w:t xml:space="preserve">el cual no fue puesto a la vista porque ratifica su respuesta inicial, no obstante a fin de que no </w:t>
      </w:r>
      <w:r w:rsidR="00D228C9" w:rsidRPr="00D419F7">
        <w:rPr>
          <w:rFonts w:ascii="Palatino Linotype" w:hAnsi="Palatino Linotype" w:cs="Arial"/>
          <w:color w:val="000000" w:themeColor="text1"/>
        </w:rPr>
        <w:lastRenderedPageBreak/>
        <w:t xml:space="preserve">exista opacidad </w:t>
      </w:r>
      <w:r w:rsidR="00FC0C0F" w:rsidRPr="00D419F7">
        <w:rPr>
          <w:rFonts w:ascii="Palatino Linotype" w:hAnsi="Palatino Linotype" w:cs="Arial"/>
          <w:color w:val="000000" w:themeColor="text1"/>
        </w:rPr>
        <w:t xml:space="preserve">y para otorgar certidumbre jurídica del particular </w:t>
      </w:r>
      <w:r w:rsidR="00D228C9" w:rsidRPr="00D419F7">
        <w:rPr>
          <w:rFonts w:ascii="Palatino Linotype" w:hAnsi="Palatino Linotype" w:cs="Arial"/>
          <w:color w:val="000000" w:themeColor="text1"/>
        </w:rPr>
        <w:t>se inserta a continuación:</w:t>
      </w:r>
    </w:p>
    <w:p w14:paraId="7EA30295" w14:textId="19531367" w:rsidR="00FC0C0F" w:rsidRPr="00D419F7" w:rsidRDefault="00FC0C0F" w:rsidP="00D419F7">
      <w:pPr>
        <w:pStyle w:val="Prrafodelista"/>
        <w:tabs>
          <w:tab w:val="left" w:pos="426"/>
          <w:tab w:val="left" w:pos="567"/>
        </w:tabs>
        <w:spacing w:before="240" w:after="240" w:line="360" w:lineRule="auto"/>
        <w:ind w:left="0"/>
        <w:jc w:val="both"/>
        <w:rPr>
          <w:rFonts w:ascii="Palatino Linotype" w:eastAsia="Calibri" w:hAnsi="Palatino Linotype" w:cs="Arial"/>
          <w:lang w:val="es-ES"/>
        </w:rPr>
      </w:pPr>
    </w:p>
    <w:p w14:paraId="0F418977" w14:textId="3C916E4B" w:rsidR="00D228C9" w:rsidRPr="00D419F7" w:rsidRDefault="0083494E" w:rsidP="00D419F7">
      <w:pPr>
        <w:pStyle w:val="Prrafodelista"/>
        <w:tabs>
          <w:tab w:val="left" w:pos="426"/>
          <w:tab w:val="left" w:pos="567"/>
        </w:tabs>
        <w:spacing w:before="240" w:after="240" w:line="360" w:lineRule="auto"/>
        <w:ind w:left="567"/>
        <w:jc w:val="center"/>
        <w:rPr>
          <w:rFonts w:ascii="Palatino Linotype" w:eastAsia="Calibri" w:hAnsi="Palatino Linotype" w:cs="Arial"/>
          <w:lang w:val="es-ES"/>
        </w:rPr>
      </w:pPr>
      <w:r w:rsidRPr="0083494E">
        <w:rPr>
          <w:rFonts w:ascii="Palatino Linotype" w:eastAsia="Calibri" w:hAnsi="Palatino Linotype" w:cs="Arial"/>
          <w:noProof/>
          <w:lang w:val="es-MX" w:eastAsia="es-MX"/>
        </w:rPr>
        <w:drawing>
          <wp:inline distT="0" distB="0" distL="0" distR="0" wp14:anchorId="66BBB104" wp14:editId="786A3CB4">
            <wp:extent cx="4719320" cy="5657988"/>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0081" cy="5658900"/>
                    </a:xfrm>
                    <a:prstGeom prst="rect">
                      <a:avLst/>
                    </a:prstGeom>
                    <a:noFill/>
                    <a:ln>
                      <a:noFill/>
                    </a:ln>
                  </pic:spPr>
                </pic:pic>
              </a:graphicData>
            </a:graphic>
          </wp:inline>
        </w:drawing>
      </w:r>
    </w:p>
    <w:p w14:paraId="177436C4" w14:textId="462D9A26" w:rsidR="002077BE" w:rsidRPr="00D419F7" w:rsidRDefault="00B36C00" w:rsidP="00D419F7">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D419F7">
        <w:rPr>
          <w:rFonts w:ascii="Palatino Linotype" w:hAnsi="Palatino Linotype"/>
        </w:rPr>
        <w:lastRenderedPageBreak/>
        <w:t xml:space="preserve"> El </w:t>
      </w:r>
      <w:r w:rsidR="00F34201" w:rsidRPr="00D419F7">
        <w:rPr>
          <w:rFonts w:ascii="Palatino Linotype" w:hAnsi="Palatino Linotype"/>
        </w:rPr>
        <w:t>Comisionado Ponente decretó el cierre de instrucción</w:t>
      </w:r>
      <w:r w:rsidR="00F34201" w:rsidRPr="00D419F7">
        <w:rPr>
          <w:rFonts w:ascii="Palatino Linotype" w:hAnsi="Palatino Linotype" w:cs="Arial"/>
        </w:rPr>
        <w:t xml:space="preserve"> </w:t>
      </w:r>
      <w:r w:rsidR="00F34201" w:rsidRPr="00D419F7">
        <w:rPr>
          <w:rFonts w:ascii="Palatino Linotype" w:hAnsi="Palatino Linotype"/>
        </w:rPr>
        <w:t xml:space="preserve">mediante acuerdo de fecha </w:t>
      </w:r>
      <w:r w:rsidR="002A3FF7" w:rsidRPr="00D419F7">
        <w:rPr>
          <w:rFonts w:ascii="Palatino Linotype" w:hAnsi="Palatino Linotype"/>
        </w:rPr>
        <w:t>tre</w:t>
      </w:r>
      <w:r w:rsidR="00FC0C0F" w:rsidRPr="00D419F7">
        <w:rPr>
          <w:rFonts w:ascii="Palatino Linotype" w:hAnsi="Palatino Linotype"/>
        </w:rPr>
        <w:t xml:space="preserve">ce </w:t>
      </w:r>
      <w:r w:rsidR="00DB6CC6" w:rsidRPr="00D419F7">
        <w:rPr>
          <w:rFonts w:ascii="Palatino Linotype" w:hAnsi="Palatino Linotype"/>
        </w:rPr>
        <w:t>(</w:t>
      </w:r>
      <w:r w:rsidR="002A3FF7" w:rsidRPr="00D419F7">
        <w:rPr>
          <w:rFonts w:ascii="Palatino Linotype" w:hAnsi="Palatino Linotype"/>
        </w:rPr>
        <w:t>1</w:t>
      </w:r>
      <w:r w:rsidR="00FC0C0F" w:rsidRPr="00D419F7">
        <w:rPr>
          <w:rFonts w:ascii="Palatino Linotype" w:hAnsi="Palatino Linotype"/>
        </w:rPr>
        <w:t>3</w:t>
      </w:r>
      <w:r w:rsidR="00DB6CC6" w:rsidRPr="00D419F7">
        <w:rPr>
          <w:rFonts w:ascii="Palatino Linotype" w:hAnsi="Palatino Linotype"/>
        </w:rPr>
        <w:t xml:space="preserve">) de </w:t>
      </w:r>
      <w:r w:rsidR="00FC0C0F" w:rsidRPr="00D419F7">
        <w:rPr>
          <w:rFonts w:ascii="Palatino Linotype" w:hAnsi="Palatino Linotype"/>
        </w:rPr>
        <w:t>marzo</w:t>
      </w:r>
      <w:r w:rsidR="00DB6CC6" w:rsidRPr="00D419F7">
        <w:rPr>
          <w:rFonts w:ascii="Palatino Linotype" w:hAnsi="Palatino Linotype"/>
        </w:rPr>
        <w:t xml:space="preserve"> de dos mil </w:t>
      </w:r>
      <w:r w:rsidR="00D228C9" w:rsidRPr="00D419F7">
        <w:rPr>
          <w:rFonts w:ascii="Palatino Linotype" w:hAnsi="Palatino Linotype"/>
        </w:rPr>
        <w:t>diecinueve</w:t>
      </w:r>
      <w:r w:rsidR="00F34201" w:rsidRPr="00D419F7">
        <w:rPr>
          <w:rFonts w:ascii="Palatino Linotype" w:hAnsi="Palatino Linotype"/>
        </w:rPr>
        <w:t xml:space="preserve">, </w:t>
      </w:r>
      <w:r w:rsidR="00F34201" w:rsidRPr="00D419F7">
        <w:rPr>
          <w:rFonts w:ascii="Palatino Linotype" w:hAnsi="Palatino Linotype" w:cs="Arial"/>
        </w:rPr>
        <w:t>por lo que</w:t>
      </w:r>
      <w:r w:rsidR="00A81509" w:rsidRPr="00D419F7">
        <w:rPr>
          <w:rFonts w:ascii="Palatino Linotype" w:hAnsi="Palatino Linotype" w:cs="Arial"/>
        </w:rPr>
        <w:t xml:space="preserve"> </w:t>
      </w:r>
      <w:r w:rsidR="00F34201" w:rsidRPr="00D419F7">
        <w:rPr>
          <w:rFonts w:ascii="Palatino Linotype" w:hAnsi="Palatino Linotype" w:cs="Arial"/>
        </w:rPr>
        <w:t>ordenó t</w:t>
      </w:r>
      <w:r w:rsidR="00086A19" w:rsidRPr="00D419F7">
        <w:rPr>
          <w:rFonts w:ascii="Palatino Linotype" w:hAnsi="Palatino Linotype" w:cs="Arial"/>
        </w:rPr>
        <w:t>u</w:t>
      </w:r>
      <w:r w:rsidR="009017D1" w:rsidRPr="00D419F7">
        <w:rPr>
          <w:rFonts w:ascii="Palatino Linotype" w:hAnsi="Palatino Linotype" w:cs="Arial"/>
        </w:rPr>
        <w:t>rnar el expediente a resolución</w:t>
      </w:r>
      <w:r w:rsidR="000C7734" w:rsidRPr="00D419F7">
        <w:rPr>
          <w:rFonts w:ascii="Palatino Linotype" w:hAnsi="Palatino Linotype" w:cs="Arial"/>
        </w:rPr>
        <w:t>.</w:t>
      </w:r>
    </w:p>
    <w:p w14:paraId="19C71E59" w14:textId="77777777" w:rsidR="00C0577F" w:rsidRPr="00D419F7" w:rsidRDefault="00C0577F" w:rsidP="00D419F7">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1851CF62" w14:textId="6D68D1FF" w:rsidR="003A7153" w:rsidRDefault="00C0577F" w:rsidP="00D419F7">
      <w:pPr>
        <w:pStyle w:val="Prrafodelista"/>
        <w:numPr>
          <w:ilvl w:val="0"/>
          <w:numId w:val="1"/>
        </w:numPr>
        <w:tabs>
          <w:tab w:val="left" w:pos="426"/>
        </w:tabs>
        <w:spacing w:line="360" w:lineRule="auto"/>
        <w:ind w:left="0" w:hanging="11"/>
        <w:jc w:val="both"/>
        <w:rPr>
          <w:rFonts w:ascii="Palatino Linotype" w:hAnsi="Palatino Linotype"/>
        </w:rPr>
      </w:pPr>
      <w:r w:rsidRPr="00D419F7">
        <w:rPr>
          <w:rFonts w:ascii="Palatino Linotype" w:hAnsi="Palatino Linotype"/>
        </w:rPr>
        <w:t xml:space="preserve">El día </w:t>
      </w:r>
      <w:r w:rsidR="00FC0C0F" w:rsidRPr="00D419F7">
        <w:rPr>
          <w:rFonts w:ascii="Palatino Linotype" w:hAnsi="Palatino Linotype"/>
        </w:rPr>
        <w:t>uno (01</w:t>
      </w:r>
      <w:r w:rsidRPr="00D419F7">
        <w:rPr>
          <w:rFonts w:ascii="Palatino Linotype" w:hAnsi="Palatino Linotype"/>
        </w:rPr>
        <w:t xml:space="preserve">) de </w:t>
      </w:r>
      <w:r w:rsidR="00FC0C0F" w:rsidRPr="00D419F7">
        <w:rPr>
          <w:rFonts w:ascii="Palatino Linotype" w:hAnsi="Palatino Linotype"/>
        </w:rPr>
        <w:t>abril</w:t>
      </w:r>
      <w:r w:rsidRPr="00D419F7">
        <w:rPr>
          <w:rFonts w:ascii="Palatino Linotype" w:hAnsi="Palatino Linotype"/>
        </w:rPr>
        <w:t xml:space="preserve"> </w:t>
      </w:r>
      <w:r w:rsidRPr="00D419F7">
        <w:rPr>
          <w:rFonts w:ascii="Palatino Linotype" w:eastAsia="Calibri" w:hAnsi="Palatino Linotype" w:cs="Arial"/>
          <w:lang w:val="es-ES"/>
        </w:rPr>
        <w:t xml:space="preserve">de dos mil diecinueve, </w:t>
      </w:r>
      <w:r w:rsidRPr="00D419F7">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w:t>
      </w:r>
      <w:r w:rsidR="003A7153" w:rsidRPr="00D419F7">
        <w:rPr>
          <w:rFonts w:ascii="Palatino Linotype" w:hAnsi="Palatino Linotype"/>
        </w:rPr>
        <w:t xml:space="preserve">s hábiles adicionales; </w:t>
      </w:r>
      <w:r w:rsidRPr="00D419F7">
        <w:rPr>
          <w:rFonts w:ascii="Palatino Linotype" w:hAnsi="Palatino Linotype"/>
        </w:rPr>
        <w:t>para un mejor estudio.</w:t>
      </w:r>
    </w:p>
    <w:p w14:paraId="694D0A70" w14:textId="77777777" w:rsidR="00D419F7" w:rsidRPr="00D419F7" w:rsidRDefault="00D419F7" w:rsidP="00D419F7">
      <w:pPr>
        <w:pStyle w:val="Prrafodelista"/>
        <w:tabs>
          <w:tab w:val="left" w:pos="426"/>
        </w:tabs>
        <w:spacing w:line="360" w:lineRule="auto"/>
        <w:ind w:left="0"/>
        <w:jc w:val="both"/>
        <w:rPr>
          <w:rFonts w:ascii="Palatino Linotype" w:hAnsi="Palatino Linotype"/>
        </w:rPr>
      </w:pPr>
    </w:p>
    <w:p w14:paraId="347DB77E" w14:textId="55F53603" w:rsidR="00D419F7" w:rsidRPr="00D419F7" w:rsidRDefault="00962E79" w:rsidP="00D419F7">
      <w:pPr>
        <w:pStyle w:val="Ttulo1"/>
        <w:tabs>
          <w:tab w:val="left" w:pos="567"/>
        </w:tabs>
        <w:spacing w:line="360" w:lineRule="auto"/>
        <w:jc w:val="center"/>
        <w:rPr>
          <w:szCs w:val="24"/>
        </w:rPr>
      </w:pPr>
      <w:bookmarkStart w:id="56" w:name="_Toc495430768"/>
      <w:bookmarkStart w:id="57" w:name="_Toc5715306"/>
      <w:r w:rsidRPr="00D419F7">
        <w:rPr>
          <w:szCs w:val="24"/>
        </w:rPr>
        <w:t>CONSIDERANDO</w:t>
      </w:r>
      <w:bookmarkEnd w:id="56"/>
      <w:bookmarkEnd w:id="57"/>
    </w:p>
    <w:p w14:paraId="5DFB4714" w14:textId="3B25F7BE" w:rsidR="00962E79" w:rsidRDefault="00962E79" w:rsidP="00D419F7">
      <w:pPr>
        <w:pStyle w:val="Ttulo1"/>
        <w:tabs>
          <w:tab w:val="left" w:pos="567"/>
        </w:tabs>
        <w:spacing w:line="360" w:lineRule="auto"/>
        <w:rPr>
          <w:szCs w:val="24"/>
        </w:rPr>
      </w:pPr>
      <w:bookmarkStart w:id="58" w:name="_Toc473812224"/>
      <w:bookmarkStart w:id="59" w:name="_Toc495430769"/>
      <w:bookmarkStart w:id="60" w:name="_Toc5715307"/>
      <w:r w:rsidRPr="00D419F7">
        <w:rPr>
          <w:szCs w:val="24"/>
        </w:rPr>
        <w:t>PRIMERO. De la competencia</w:t>
      </w:r>
      <w:bookmarkEnd w:id="58"/>
      <w:bookmarkEnd w:id="59"/>
      <w:bookmarkEnd w:id="60"/>
    </w:p>
    <w:p w14:paraId="3A9E0805" w14:textId="77777777" w:rsidR="00D419F7" w:rsidRPr="00D419F7" w:rsidRDefault="00D419F7" w:rsidP="00D419F7">
      <w:pPr>
        <w:rPr>
          <w:lang w:val="es-MX" w:eastAsia="en-US"/>
        </w:rPr>
      </w:pPr>
    </w:p>
    <w:p w14:paraId="522CEB67" w14:textId="200466C8" w:rsidR="002E4871" w:rsidRDefault="00F34201" w:rsidP="00D419F7">
      <w:pPr>
        <w:pStyle w:val="Prrafodelista"/>
        <w:numPr>
          <w:ilvl w:val="0"/>
          <w:numId w:val="1"/>
        </w:numPr>
        <w:tabs>
          <w:tab w:val="left" w:pos="426"/>
          <w:tab w:val="left" w:pos="567"/>
        </w:tabs>
        <w:spacing w:line="360" w:lineRule="auto"/>
        <w:ind w:left="0" w:firstLine="0"/>
        <w:jc w:val="both"/>
        <w:rPr>
          <w:rFonts w:ascii="Palatino Linotype" w:hAnsi="Palatino Linotype"/>
          <w:color w:val="000000"/>
        </w:rPr>
      </w:pPr>
      <w:r w:rsidRPr="00D419F7">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419F7">
        <w:rPr>
          <w:rFonts w:ascii="Palatino Linotype" w:eastAsia="Calibri" w:hAnsi="Palatino Linotype" w:cs="Times New Roman"/>
          <w:b/>
          <w:lang w:val="es-ES"/>
        </w:rPr>
        <w:t>Constitución Política de los Estados Unidos Mexicanos</w:t>
      </w:r>
      <w:r w:rsidRPr="00D419F7">
        <w:rPr>
          <w:rFonts w:ascii="Palatino Linotype" w:eastAsia="Calibri" w:hAnsi="Palatino Linotype" w:cs="Times New Roman"/>
          <w:lang w:val="es-ES"/>
        </w:rPr>
        <w:t xml:space="preserve">; 5, párrafos </w:t>
      </w:r>
      <w:r w:rsidR="00011036" w:rsidRPr="00D419F7">
        <w:rPr>
          <w:rFonts w:ascii="Palatino Linotype" w:eastAsia="Calibri" w:hAnsi="Palatino Linotype" w:cs="Times New Roman"/>
          <w:lang w:val="es-ES"/>
        </w:rPr>
        <w:t>vigésimo primero y vigésimo segundo</w:t>
      </w:r>
      <w:r w:rsidRPr="00D419F7">
        <w:rPr>
          <w:rFonts w:ascii="Palatino Linotype" w:eastAsia="Calibri" w:hAnsi="Palatino Linotype" w:cs="Times New Roman"/>
          <w:lang w:val="es-ES"/>
        </w:rPr>
        <w:t xml:space="preserve"> fracciones IV y V de la </w:t>
      </w:r>
      <w:r w:rsidRPr="00D419F7">
        <w:rPr>
          <w:rFonts w:ascii="Palatino Linotype" w:eastAsia="Calibri" w:hAnsi="Palatino Linotype" w:cs="Times New Roman"/>
          <w:b/>
          <w:lang w:val="es-ES"/>
        </w:rPr>
        <w:t>Constitución Política del Estado Libre y Soberano de México</w:t>
      </w:r>
      <w:r w:rsidRPr="00D419F7">
        <w:rPr>
          <w:rFonts w:ascii="Palatino Linotype" w:eastAsia="Calibri" w:hAnsi="Palatino Linotype" w:cs="Times New Roman"/>
          <w:lang w:val="es-ES"/>
        </w:rPr>
        <w:t xml:space="preserve">; artículos 1, 2 fracción II, 13, 29, 36 fracciones I y II, 176, 178, 179, 181 párrafo tercero y 185 </w:t>
      </w:r>
      <w:r w:rsidRPr="00D419F7">
        <w:rPr>
          <w:rFonts w:ascii="Palatino Linotype" w:eastAsia="Calibri" w:hAnsi="Palatino Linotype" w:cs="Arial"/>
          <w:lang w:val="es-ES"/>
        </w:rPr>
        <w:t xml:space="preserve">de la </w:t>
      </w:r>
      <w:r w:rsidRPr="00D419F7">
        <w:rPr>
          <w:rFonts w:ascii="Palatino Linotype" w:eastAsia="Calibri" w:hAnsi="Palatino Linotype" w:cs="Arial"/>
          <w:b/>
          <w:lang w:val="es-ES"/>
        </w:rPr>
        <w:t>Ley de Transparencia y Acceso a la Información Pública del Estado de México y Municipios</w:t>
      </w:r>
      <w:r w:rsidRPr="00D419F7">
        <w:rPr>
          <w:rFonts w:ascii="Palatino Linotype" w:eastAsia="Calibri" w:hAnsi="Palatino Linotype" w:cs="Arial"/>
          <w:lang w:val="es-ES"/>
        </w:rPr>
        <w:t xml:space="preserve">; y </w:t>
      </w:r>
      <w:r w:rsidR="00011036" w:rsidRPr="00D419F7">
        <w:rPr>
          <w:rFonts w:ascii="Palatino Linotype" w:eastAsia="Calibri" w:hAnsi="Palatino Linotype" w:cs="Arial"/>
          <w:lang w:val="es-ES"/>
        </w:rPr>
        <w:t xml:space="preserve">10, </w:t>
      </w:r>
      <w:r w:rsidRPr="00D419F7">
        <w:rPr>
          <w:rFonts w:ascii="Palatino Linotype" w:eastAsia="Calibri" w:hAnsi="Palatino Linotype" w:cs="Arial"/>
          <w:lang w:val="es-ES"/>
        </w:rPr>
        <w:t xml:space="preserve">7, 9 </w:t>
      </w:r>
      <w:r w:rsidRPr="00D419F7">
        <w:rPr>
          <w:rFonts w:ascii="Palatino Linotype" w:eastAsia="Calibri" w:hAnsi="Palatino Linotype" w:cs="Arial"/>
          <w:lang w:val="es-ES"/>
        </w:rPr>
        <w:lastRenderedPageBreak/>
        <w:t xml:space="preserve">fracciones I y XXIV, y 11 del </w:t>
      </w:r>
      <w:r w:rsidRPr="00D419F7">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D419F7">
        <w:rPr>
          <w:rFonts w:ascii="Palatino Linotype" w:hAnsi="Palatino Linotype"/>
        </w:rPr>
        <w:t>.</w:t>
      </w:r>
    </w:p>
    <w:p w14:paraId="63E7D388" w14:textId="77777777" w:rsidR="00D419F7" w:rsidRPr="00D419F7" w:rsidRDefault="00D419F7" w:rsidP="00D419F7">
      <w:pPr>
        <w:pStyle w:val="Prrafodelista"/>
        <w:tabs>
          <w:tab w:val="left" w:pos="426"/>
          <w:tab w:val="left" w:pos="567"/>
        </w:tabs>
        <w:spacing w:line="360" w:lineRule="auto"/>
        <w:ind w:left="0"/>
        <w:jc w:val="both"/>
        <w:rPr>
          <w:rFonts w:ascii="Palatino Linotype" w:hAnsi="Palatino Linotype"/>
          <w:color w:val="000000"/>
        </w:rPr>
      </w:pPr>
    </w:p>
    <w:p w14:paraId="195EC81A" w14:textId="3332A301" w:rsidR="00F34201" w:rsidRDefault="00F34201" w:rsidP="00D419F7">
      <w:pPr>
        <w:pStyle w:val="Ttulo1"/>
        <w:tabs>
          <w:tab w:val="left" w:pos="567"/>
        </w:tabs>
        <w:spacing w:before="0" w:line="360" w:lineRule="auto"/>
        <w:rPr>
          <w:szCs w:val="24"/>
        </w:rPr>
      </w:pPr>
      <w:bookmarkStart w:id="61" w:name="_Toc471845444"/>
      <w:bookmarkStart w:id="62" w:name="_Toc473812225"/>
      <w:bookmarkStart w:id="63" w:name="_Toc495430770"/>
      <w:bookmarkStart w:id="64" w:name="_Toc5715308"/>
      <w:r w:rsidRPr="00D419F7">
        <w:rPr>
          <w:szCs w:val="24"/>
        </w:rPr>
        <w:t>SEGUNDO. De la oportunidad y proced</w:t>
      </w:r>
      <w:r w:rsidR="00903242" w:rsidRPr="00D419F7">
        <w:rPr>
          <w:szCs w:val="24"/>
        </w:rPr>
        <w:t>encia</w:t>
      </w:r>
      <w:r w:rsidRPr="00D419F7">
        <w:rPr>
          <w:szCs w:val="24"/>
        </w:rPr>
        <w:t>.</w:t>
      </w:r>
      <w:bookmarkEnd w:id="61"/>
      <w:bookmarkEnd w:id="62"/>
      <w:bookmarkEnd w:id="63"/>
      <w:bookmarkEnd w:id="64"/>
    </w:p>
    <w:p w14:paraId="7F8C420E" w14:textId="77777777" w:rsidR="00D419F7" w:rsidRPr="00D419F7" w:rsidRDefault="00D419F7" w:rsidP="00D419F7">
      <w:pPr>
        <w:rPr>
          <w:lang w:val="es-MX" w:eastAsia="en-US"/>
        </w:rPr>
      </w:pPr>
    </w:p>
    <w:p w14:paraId="13B5F33D" w14:textId="40B505A0" w:rsidR="004E0B2B" w:rsidRDefault="00F34201" w:rsidP="00D419F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5" w:name="_Toc463524052"/>
      <w:r w:rsidRPr="00D419F7">
        <w:rPr>
          <w:rFonts w:ascii="Palatino Linotype" w:eastAsia="Calibri" w:hAnsi="Palatino Linotype" w:cs="Arial"/>
        </w:rPr>
        <w:t>El medio de impugnación fue presentado a través del Sistema de Acceso a la Información Mexiquense (SAIMEX)</w:t>
      </w:r>
      <w:r w:rsidRPr="00D419F7">
        <w:rPr>
          <w:rFonts w:ascii="Palatino Linotype" w:eastAsia="Calibri" w:hAnsi="Palatino Linotype" w:cs="Arial"/>
          <w:b/>
        </w:rPr>
        <w:t>,</w:t>
      </w:r>
      <w:r w:rsidRPr="00D419F7">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D419F7">
        <w:rPr>
          <w:rFonts w:ascii="Palatino Linotype" w:eastAsia="Calibri" w:hAnsi="Palatino Linotype" w:cs="Arial"/>
          <w:b/>
        </w:rPr>
        <w:t>SUJETO OBLIGADO</w:t>
      </w:r>
      <w:r w:rsidRPr="00D419F7">
        <w:rPr>
          <w:rFonts w:ascii="Palatino Linotype" w:eastAsia="Calibri" w:hAnsi="Palatino Linotype" w:cs="Arial"/>
        </w:rPr>
        <w:t xml:space="preserve"> entregó respuesta el </w:t>
      </w:r>
      <w:bookmarkStart w:id="66" w:name="_Toc468394898"/>
      <w:r w:rsidR="00BC0493" w:rsidRPr="00D419F7">
        <w:rPr>
          <w:rFonts w:ascii="Palatino Linotype" w:eastAsia="Calibri" w:hAnsi="Palatino Linotype" w:cs="Arial"/>
        </w:rPr>
        <w:t xml:space="preserve">día </w:t>
      </w:r>
      <w:r w:rsidR="00CF6067" w:rsidRPr="00D419F7">
        <w:rPr>
          <w:rFonts w:ascii="Palatino Linotype" w:eastAsia="Calibri" w:hAnsi="Palatino Linotype" w:cs="Arial"/>
          <w:lang w:val="es-AR"/>
        </w:rPr>
        <w:t xml:space="preserve">siete </w:t>
      </w:r>
      <w:r w:rsidR="00807ED7" w:rsidRPr="00D419F7">
        <w:rPr>
          <w:rFonts w:ascii="Palatino Linotype" w:eastAsia="Calibri" w:hAnsi="Palatino Linotype" w:cs="Arial"/>
          <w:lang w:val="es-AR"/>
        </w:rPr>
        <w:t>(</w:t>
      </w:r>
      <w:r w:rsidR="00CF6067" w:rsidRPr="00D419F7">
        <w:rPr>
          <w:rFonts w:ascii="Palatino Linotype" w:eastAsia="Calibri" w:hAnsi="Palatino Linotype" w:cs="Arial"/>
          <w:lang w:val="es-AR"/>
        </w:rPr>
        <w:t>07</w:t>
      </w:r>
      <w:r w:rsidR="00807ED7" w:rsidRPr="00D419F7">
        <w:rPr>
          <w:rFonts w:ascii="Palatino Linotype" w:hAnsi="Palatino Linotype"/>
          <w:i/>
        </w:rPr>
        <w:t xml:space="preserve">) </w:t>
      </w:r>
      <w:r w:rsidR="00807ED7" w:rsidRPr="00D419F7">
        <w:rPr>
          <w:rFonts w:ascii="Palatino Linotype" w:hAnsi="Palatino Linotype"/>
        </w:rPr>
        <w:t xml:space="preserve">de </w:t>
      </w:r>
      <w:r w:rsidR="00CF6067" w:rsidRPr="00D419F7">
        <w:rPr>
          <w:rFonts w:ascii="Palatino Linotype" w:hAnsi="Palatino Linotype"/>
        </w:rPr>
        <w:t>febrero</w:t>
      </w:r>
      <w:r w:rsidR="00807ED7" w:rsidRPr="00D419F7">
        <w:rPr>
          <w:rFonts w:ascii="Palatino Linotype" w:hAnsi="Palatino Linotype"/>
        </w:rPr>
        <w:t xml:space="preserve"> de dos mil </w:t>
      </w:r>
      <w:r w:rsidR="00D228C9" w:rsidRPr="00D419F7">
        <w:rPr>
          <w:rFonts w:ascii="Palatino Linotype" w:hAnsi="Palatino Linotype"/>
        </w:rPr>
        <w:t xml:space="preserve"> diecinueve</w:t>
      </w:r>
      <w:r w:rsidR="00807ED7" w:rsidRPr="00D419F7">
        <w:rPr>
          <w:rFonts w:ascii="Palatino Linotype" w:eastAsia="Calibri" w:hAnsi="Palatino Linotype" w:cs="Arial"/>
        </w:rPr>
        <w:t xml:space="preserve">, </w:t>
      </w:r>
      <w:r w:rsidR="00807ED7" w:rsidRPr="00D419F7">
        <w:rPr>
          <w:rFonts w:ascii="Palatino Linotype" w:hAnsi="Palatino Linotype" w:cs="Arial"/>
        </w:rPr>
        <w:t xml:space="preserve">de tal forma que el plazo para interponer el recurso de revisión transcurrió del día </w:t>
      </w:r>
      <w:r w:rsidR="00CF6067" w:rsidRPr="00D419F7">
        <w:rPr>
          <w:rFonts w:ascii="Palatino Linotype" w:eastAsia="Calibri" w:hAnsi="Palatino Linotype" w:cs="Arial"/>
        </w:rPr>
        <w:t>ocho</w:t>
      </w:r>
      <w:r w:rsidR="00807ED7" w:rsidRPr="00D419F7">
        <w:rPr>
          <w:rFonts w:ascii="Palatino Linotype" w:eastAsia="Calibri" w:hAnsi="Palatino Linotype" w:cs="Arial"/>
        </w:rPr>
        <w:t xml:space="preserve"> (</w:t>
      </w:r>
      <w:r w:rsidR="00CF6067" w:rsidRPr="00D419F7">
        <w:rPr>
          <w:rFonts w:ascii="Palatino Linotype" w:eastAsia="Calibri" w:hAnsi="Palatino Linotype" w:cs="Arial"/>
        </w:rPr>
        <w:t>08</w:t>
      </w:r>
      <w:r w:rsidR="00807ED7" w:rsidRPr="00D419F7">
        <w:rPr>
          <w:rFonts w:ascii="Palatino Linotype" w:eastAsia="Calibri" w:hAnsi="Palatino Linotype" w:cs="Arial"/>
        </w:rPr>
        <w:t>)</w:t>
      </w:r>
      <w:r w:rsidR="00807ED7" w:rsidRPr="00D419F7">
        <w:rPr>
          <w:rFonts w:ascii="Palatino Linotype" w:hAnsi="Palatino Linotype" w:cs="Arial"/>
        </w:rPr>
        <w:t xml:space="preserve"> </w:t>
      </w:r>
      <w:r w:rsidR="00807ED7" w:rsidRPr="00D419F7">
        <w:rPr>
          <w:rFonts w:ascii="Palatino Linotype" w:hAnsi="Palatino Linotype"/>
        </w:rPr>
        <w:t xml:space="preserve">de </w:t>
      </w:r>
      <w:r w:rsidR="00CF6067" w:rsidRPr="00D419F7">
        <w:rPr>
          <w:rFonts w:ascii="Palatino Linotype" w:hAnsi="Palatino Linotype"/>
        </w:rPr>
        <w:t>febrero de</w:t>
      </w:r>
      <w:r w:rsidR="00807ED7" w:rsidRPr="00D419F7">
        <w:rPr>
          <w:rFonts w:ascii="Palatino Linotype" w:hAnsi="Palatino Linotype"/>
        </w:rPr>
        <w:t xml:space="preserve"> </w:t>
      </w:r>
      <w:r w:rsidR="00807ED7" w:rsidRPr="00D419F7">
        <w:rPr>
          <w:rFonts w:ascii="Palatino Linotype" w:hAnsi="Palatino Linotype" w:cs="Arial"/>
        </w:rPr>
        <w:t xml:space="preserve">dos mil </w:t>
      </w:r>
      <w:r w:rsidR="00D228C9" w:rsidRPr="00D419F7">
        <w:rPr>
          <w:rFonts w:ascii="Palatino Linotype" w:hAnsi="Palatino Linotype" w:cs="Arial"/>
        </w:rPr>
        <w:t>diecinueve</w:t>
      </w:r>
      <w:r w:rsidR="00807ED7" w:rsidRPr="00D419F7">
        <w:rPr>
          <w:rFonts w:ascii="Palatino Linotype" w:hAnsi="Palatino Linotype"/>
        </w:rPr>
        <w:t xml:space="preserve"> </w:t>
      </w:r>
      <w:r w:rsidR="00807ED7" w:rsidRPr="00D419F7">
        <w:rPr>
          <w:rFonts w:ascii="Palatino Linotype" w:hAnsi="Palatino Linotype" w:cs="Arial"/>
        </w:rPr>
        <w:t xml:space="preserve">al </w:t>
      </w:r>
      <w:r w:rsidR="00CF6067" w:rsidRPr="00D419F7">
        <w:rPr>
          <w:rFonts w:ascii="Palatino Linotype" w:hAnsi="Palatino Linotype" w:cs="Arial"/>
        </w:rPr>
        <w:t>veintiocho</w:t>
      </w:r>
      <w:r w:rsidR="00807ED7" w:rsidRPr="00D419F7">
        <w:rPr>
          <w:rFonts w:ascii="Palatino Linotype" w:hAnsi="Palatino Linotype" w:cs="Arial"/>
        </w:rPr>
        <w:t xml:space="preserve"> (</w:t>
      </w:r>
      <w:r w:rsidR="00CF6067" w:rsidRPr="00D419F7">
        <w:rPr>
          <w:rFonts w:ascii="Palatino Linotype" w:hAnsi="Palatino Linotype" w:cs="Arial"/>
        </w:rPr>
        <w:t>28</w:t>
      </w:r>
      <w:r w:rsidR="00807ED7" w:rsidRPr="00D419F7">
        <w:rPr>
          <w:rFonts w:ascii="Palatino Linotype" w:hAnsi="Palatino Linotype" w:cs="Arial"/>
        </w:rPr>
        <w:t xml:space="preserve">) de </w:t>
      </w:r>
      <w:r w:rsidR="00CF6067" w:rsidRPr="00D419F7">
        <w:rPr>
          <w:rFonts w:ascii="Palatino Linotype" w:hAnsi="Palatino Linotype" w:cs="Arial"/>
        </w:rPr>
        <w:t>febrero</w:t>
      </w:r>
      <w:r w:rsidR="00807ED7" w:rsidRPr="00D419F7">
        <w:rPr>
          <w:rFonts w:ascii="Palatino Linotype" w:hAnsi="Palatino Linotype" w:cs="Arial"/>
        </w:rPr>
        <w:t xml:space="preserve"> de dos mil diecinueve;</w:t>
      </w:r>
      <w:r w:rsidR="00807ED7" w:rsidRPr="00D419F7">
        <w:rPr>
          <w:rFonts w:ascii="Palatino Linotype" w:eastAsia="Calibri" w:hAnsi="Palatino Linotype" w:cs="Arial"/>
        </w:rPr>
        <w:t xml:space="preserve"> </w:t>
      </w:r>
      <w:r w:rsidR="00807ED7" w:rsidRPr="00D419F7">
        <w:rPr>
          <w:rFonts w:ascii="Palatino Linotype" w:hAnsi="Palatino Linotype" w:cs="Arial"/>
        </w:rPr>
        <w:t xml:space="preserve">por lo que si presentó su inconformidad el día </w:t>
      </w:r>
      <w:r w:rsidR="00CF6067" w:rsidRPr="00D419F7">
        <w:rPr>
          <w:rFonts w:ascii="Palatino Linotype" w:eastAsia="Calibri" w:hAnsi="Palatino Linotype" w:cs="Arial"/>
        </w:rPr>
        <w:t>ocho</w:t>
      </w:r>
      <w:r w:rsidR="00807ED7" w:rsidRPr="00D419F7">
        <w:rPr>
          <w:rFonts w:ascii="Palatino Linotype" w:eastAsia="Calibri" w:hAnsi="Palatino Linotype" w:cs="Arial"/>
        </w:rPr>
        <w:t xml:space="preserve"> (</w:t>
      </w:r>
      <w:r w:rsidR="00CF6067" w:rsidRPr="00D419F7">
        <w:rPr>
          <w:rFonts w:ascii="Palatino Linotype" w:eastAsia="Calibri" w:hAnsi="Palatino Linotype" w:cs="Arial"/>
        </w:rPr>
        <w:t>08</w:t>
      </w:r>
      <w:r w:rsidR="00807ED7" w:rsidRPr="00D419F7">
        <w:rPr>
          <w:rFonts w:ascii="Palatino Linotype" w:eastAsia="Calibri" w:hAnsi="Palatino Linotype" w:cs="Arial"/>
        </w:rPr>
        <w:t>)</w:t>
      </w:r>
      <w:r w:rsidR="00807ED7" w:rsidRPr="00D419F7">
        <w:rPr>
          <w:rFonts w:ascii="Palatino Linotype" w:hAnsi="Palatino Linotype" w:cs="Arial"/>
        </w:rPr>
        <w:t xml:space="preserve"> </w:t>
      </w:r>
      <w:r w:rsidR="00807ED7" w:rsidRPr="00D419F7">
        <w:rPr>
          <w:rFonts w:ascii="Palatino Linotype" w:hAnsi="Palatino Linotype"/>
        </w:rPr>
        <w:t xml:space="preserve">de </w:t>
      </w:r>
      <w:r w:rsidR="00CF6067" w:rsidRPr="00D419F7">
        <w:rPr>
          <w:rFonts w:ascii="Palatino Linotype" w:hAnsi="Palatino Linotype"/>
        </w:rPr>
        <w:t>febrero</w:t>
      </w:r>
      <w:r w:rsidR="00807ED7" w:rsidRPr="00D419F7">
        <w:rPr>
          <w:rFonts w:ascii="Palatino Linotype" w:hAnsi="Palatino Linotype"/>
        </w:rPr>
        <w:t xml:space="preserve"> </w:t>
      </w:r>
      <w:r w:rsidR="00807ED7" w:rsidRPr="00D419F7">
        <w:rPr>
          <w:rFonts w:ascii="Palatino Linotype" w:hAnsi="Palatino Linotype" w:cs="Arial"/>
        </w:rPr>
        <w:t xml:space="preserve">dos mil </w:t>
      </w:r>
      <w:r w:rsidR="00D228C9" w:rsidRPr="00D419F7">
        <w:rPr>
          <w:rFonts w:ascii="Palatino Linotype" w:hAnsi="Palatino Linotype" w:cs="Arial"/>
        </w:rPr>
        <w:t>diecinueve</w:t>
      </w:r>
      <w:r w:rsidR="00807ED7" w:rsidRPr="00D419F7">
        <w:rPr>
          <w:rFonts w:ascii="Palatino Linotype" w:hAnsi="Palatino Linotype" w:cs="Arial"/>
        </w:rPr>
        <w:t xml:space="preserve">, </w:t>
      </w:r>
      <w:r w:rsidR="00807ED7" w:rsidRPr="00D419F7">
        <w:rPr>
          <w:rFonts w:ascii="Palatino Linotype" w:hAnsi="Palatino Linotype" w:cs="Arial"/>
          <w:color w:val="000000" w:themeColor="text1"/>
        </w:rPr>
        <w:t xml:space="preserve">éste se encuentra dentro de los márgenes temporales previstos en el artículo 178 de la </w:t>
      </w:r>
      <w:r w:rsidR="00807ED7" w:rsidRPr="00D419F7">
        <w:rPr>
          <w:rFonts w:ascii="Palatino Linotype" w:hAnsi="Palatino Linotype" w:cs="Arial"/>
          <w:b/>
          <w:color w:val="000000" w:themeColor="text1"/>
        </w:rPr>
        <w:t>Ley de Transparencia y Acceso a la Información Pública del Estado de México y Municipios.</w:t>
      </w:r>
    </w:p>
    <w:p w14:paraId="7BA59FCA" w14:textId="77777777" w:rsidR="00D419F7" w:rsidRPr="00D419F7" w:rsidRDefault="00D419F7" w:rsidP="00D419F7">
      <w:pPr>
        <w:pStyle w:val="Prrafodelista"/>
        <w:tabs>
          <w:tab w:val="left" w:pos="567"/>
        </w:tabs>
        <w:spacing w:before="240" w:after="240" w:line="360" w:lineRule="auto"/>
        <w:ind w:left="0"/>
        <w:jc w:val="both"/>
        <w:rPr>
          <w:rFonts w:ascii="Palatino Linotype" w:hAnsi="Palatino Linotype"/>
          <w:b/>
          <w:color w:val="000000" w:themeColor="text1"/>
        </w:rPr>
      </w:pPr>
    </w:p>
    <w:p w14:paraId="36A30C93" w14:textId="2A9F6680" w:rsidR="00701F2C" w:rsidRPr="00D419F7" w:rsidRDefault="00E829E3" w:rsidP="00D419F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D419F7">
        <w:rPr>
          <w:rFonts w:ascii="Palatino Linotype" w:eastAsia="Calibri" w:hAnsi="Palatino Linotype" w:cs="Arial"/>
        </w:rPr>
        <w:t xml:space="preserve">Por otro lado, el escrito contiene las formalidades previstas por el artículo 180 último párrafo de la </w:t>
      </w:r>
      <w:r w:rsidRPr="00D419F7">
        <w:rPr>
          <w:rFonts w:ascii="Palatino Linotype" w:hAnsi="Palatino Linotype" w:cs="Arial"/>
          <w:b/>
        </w:rPr>
        <w:t>Ley de Transparencia y Acceso a la Información Pública del Estado de México y Municipios</w:t>
      </w:r>
      <w:r w:rsidRPr="00D419F7">
        <w:rPr>
          <w:rFonts w:ascii="Palatino Linotype" w:eastAsia="Calibri" w:hAnsi="Palatino Linotype" w:cs="Arial"/>
        </w:rPr>
        <w:t xml:space="preserve">, por lo que es procedente que este Instituto de </w:t>
      </w:r>
      <w:r w:rsidRPr="00D419F7">
        <w:rPr>
          <w:rFonts w:ascii="Palatino Linotype" w:eastAsia="Calibri" w:hAnsi="Palatino Linotype" w:cs="Arial"/>
        </w:rPr>
        <w:lastRenderedPageBreak/>
        <w:t>Transparencia, Acceso a la Información Pública y Protección de Datos Personales del Estado de México y Municipios, conozca y resuelva el presente recurso.</w:t>
      </w:r>
    </w:p>
    <w:p w14:paraId="764901FF" w14:textId="402C0D7F" w:rsidR="00DA59C7" w:rsidRDefault="00DA59C7" w:rsidP="00D419F7">
      <w:pPr>
        <w:pStyle w:val="Ttulo2"/>
        <w:spacing w:before="0" w:line="360" w:lineRule="auto"/>
        <w:rPr>
          <w:szCs w:val="24"/>
        </w:rPr>
      </w:pPr>
      <w:bookmarkStart w:id="67" w:name="_Toc473812226"/>
      <w:bookmarkStart w:id="68" w:name="_Toc482887019"/>
      <w:bookmarkStart w:id="69" w:name="_Toc5715309"/>
      <w:r w:rsidRPr="00D419F7">
        <w:rPr>
          <w:szCs w:val="24"/>
        </w:rPr>
        <w:t xml:space="preserve">TERCERO. Del planteamiento de la </w:t>
      </w:r>
      <w:proofErr w:type="spellStart"/>
      <w:r w:rsidRPr="00D419F7">
        <w:rPr>
          <w:szCs w:val="24"/>
        </w:rPr>
        <w:t>litis</w:t>
      </w:r>
      <w:proofErr w:type="spellEnd"/>
      <w:r w:rsidRPr="00D419F7">
        <w:rPr>
          <w:szCs w:val="24"/>
        </w:rPr>
        <w:t>.</w:t>
      </w:r>
      <w:bookmarkEnd w:id="67"/>
      <w:bookmarkEnd w:id="68"/>
      <w:bookmarkEnd w:id="69"/>
    </w:p>
    <w:p w14:paraId="750EA889" w14:textId="77777777" w:rsidR="00D419F7" w:rsidRPr="00D419F7" w:rsidRDefault="00D419F7" w:rsidP="00D419F7">
      <w:pPr>
        <w:rPr>
          <w:lang w:val="es-MX" w:eastAsia="en-US"/>
        </w:rPr>
      </w:pPr>
    </w:p>
    <w:p w14:paraId="09C0C87B" w14:textId="02D0AC7A" w:rsidR="00A23AB7" w:rsidRPr="00D419F7" w:rsidRDefault="00A23AB7" w:rsidP="00D419F7">
      <w:pPr>
        <w:pStyle w:val="Prrafodelista"/>
        <w:numPr>
          <w:ilvl w:val="0"/>
          <w:numId w:val="1"/>
        </w:numPr>
        <w:tabs>
          <w:tab w:val="left" w:pos="567"/>
        </w:tabs>
        <w:spacing w:before="240" w:after="240" w:line="360" w:lineRule="auto"/>
        <w:ind w:left="0" w:firstLine="0"/>
        <w:jc w:val="both"/>
        <w:rPr>
          <w:rFonts w:ascii="Palatino Linotype" w:hAnsi="Palatino Linotype"/>
        </w:rPr>
      </w:pPr>
      <w:r w:rsidRPr="00D419F7">
        <w:rPr>
          <w:rFonts w:ascii="Palatino Linotype" w:hAnsi="Palatino Linotype"/>
          <w:color w:val="000000"/>
        </w:rPr>
        <w:t>En términos generales, a</w:t>
      </w:r>
      <w:r w:rsidR="00DA59C7" w:rsidRPr="00D419F7">
        <w:rPr>
          <w:rFonts w:ascii="Palatino Linotype" w:hAnsi="Palatino Linotype"/>
          <w:color w:val="000000"/>
        </w:rPr>
        <w:t xml:space="preserve">nte la solicitud </w:t>
      </w:r>
      <w:r w:rsidR="00B40827" w:rsidRPr="00D419F7">
        <w:rPr>
          <w:rFonts w:ascii="Palatino Linotype" w:eastAsia="Calibri" w:hAnsi="Palatino Linotype" w:cs="Arial"/>
          <w:b/>
          <w:color w:val="000000" w:themeColor="text1"/>
          <w:lang w:val="es-ES"/>
        </w:rPr>
        <w:t>00015/ATIZARA/IP/2019</w:t>
      </w:r>
      <w:r w:rsidR="008E4A9E" w:rsidRPr="00D419F7">
        <w:rPr>
          <w:rFonts w:ascii="Palatino Linotype" w:eastAsia="Calibri" w:hAnsi="Palatino Linotype" w:cs="Arial"/>
          <w:b/>
          <w:color w:val="000000" w:themeColor="text1"/>
          <w:lang w:val="es-ES"/>
        </w:rPr>
        <w:t xml:space="preserve"> </w:t>
      </w:r>
      <w:r w:rsidR="00362D92" w:rsidRPr="00D419F7">
        <w:rPr>
          <w:rFonts w:ascii="Palatino Linotype" w:hAnsi="Palatino Linotype"/>
          <w:color w:val="000000"/>
        </w:rPr>
        <w:t>en donde se requiere</w:t>
      </w:r>
      <w:r w:rsidR="00DA59C7" w:rsidRPr="00D419F7">
        <w:rPr>
          <w:rFonts w:ascii="Palatino Linotype" w:hAnsi="Palatino Linotype"/>
          <w:color w:val="000000"/>
        </w:rPr>
        <w:t xml:space="preserve"> </w:t>
      </w:r>
      <w:r w:rsidR="00111557" w:rsidRPr="00D419F7">
        <w:rPr>
          <w:rFonts w:ascii="Palatino Linotype" w:hAnsi="Palatino Linotype"/>
          <w:color w:val="000000"/>
        </w:rPr>
        <w:t>conocer</w:t>
      </w:r>
      <w:r w:rsidR="00E829E3" w:rsidRPr="00D419F7">
        <w:rPr>
          <w:rFonts w:ascii="Palatino Linotype" w:hAnsi="Palatino Linotype"/>
          <w:color w:val="000000"/>
        </w:rPr>
        <w:t xml:space="preserve"> </w:t>
      </w:r>
      <w:r w:rsidR="00E66700" w:rsidRPr="00D419F7">
        <w:rPr>
          <w:rFonts w:ascii="Palatino Linotype" w:hAnsi="Palatino Linotype"/>
          <w:color w:val="000000"/>
        </w:rPr>
        <w:t>lo</w:t>
      </w:r>
      <w:r w:rsidR="00AE49DB" w:rsidRPr="00D419F7">
        <w:rPr>
          <w:rFonts w:ascii="Palatino Linotype" w:hAnsi="Palatino Linotype"/>
          <w:color w:val="000000"/>
        </w:rPr>
        <w:t xml:space="preserve">s </w:t>
      </w:r>
      <w:r w:rsidR="00E66700" w:rsidRPr="00D419F7">
        <w:rPr>
          <w:rFonts w:ascii="Palatino Linotype" w:hAnsi="Palatino Linotype"/>
          <w:color w:val="000000"/>
        </w:rPr>
        <w:t>salarios, prestaciones, co</w:t>
      </w:r>
      <w:r w:rsidR="003A5710" w:rsidRPr="00D419F7">
        <w:rPr>
          <w:rFonts w:ascii="Palatino Linotype" w:hAnsi="Palatino Linotype"/>
          <w:color w:val="000000"/>
        </w:rPr>
        <w:t xml:space="preserve">mpensaciones que perciben los miembros del cabildo Municipal, </w:t>
      </w:r>
      <w:r w:rsidR="00E66700" w:rsidRPr="00D419F7">
        <w:rPr>
          <w:rFonts w:ascii="Palatino Linotype" w:hAnsi="Palatino Linotype"/>
          <w:color w:val="000000"/>
        </w:rPr>
        <w:t>así como el nombre del personal asignado a</w:t>
      </w:r>
      <w:r w:rsidR="003A5710" w:rsidRPr="00D419F7">
        <w:rPr>
          <w:rFonts w:ascii="Palatino Linotype" w:hAnsi="Palatino Linotype"/>
          <w:color w:val="000000"/>
        </w:rPr>
        <w:t xml:space="preserve"> cada uno de ellos</w:t>
      </w:r>
      <w:r w:rsidRPr="00D419F7">
        <w:rPr>
          <w:rFonts w:ascii="Palatino Linotype" w:eastAsia="Times New Roman" w:hAnsi="Palatino Linotype" w:cs="Times New Roman"/>
          <w:lang w:val="es-MX" w:eastAsia="es-MX"/>
        </w:rPr>
        <w:t xml:space="preserve">, </w:t>
      </w:r>
      <w:r w:rsidR="003A5710" w:rsidRPr="00D419F7">
        <w:rPr>
          <w:rFonts w:ascii="Palatino Linotype" w:eastAsia="Times New Roman" w:hAnsi="Palatino Linotype" w:cs="Times New Roman"/>
          <w:lang w:val="es-MX" w:eastAsia="es-MX"/>
        </w:rPr>
        <w:t>se responde con cuadro</w:t>
      </w:r>
      <w:r w:rsidR="00E018C1" w:rsidRPr="00D419F7">
        <w:rPr>
          <w:rFonts w:ascii="Palatino Linotype" w:eastAsia="Times New Roman" w:hAnsi="Palatino Linotype" w:cs="Times New Roman"/>
          <w:lang w:val="es-MX" w:eastAsia="es-MX"/>
        </w:rPr>
        <w:t>s</w:t>
      </w:r>
      <w:r w:rsidR="003A5710" w:rsidRPr="00D419F7">
        <w:rPr>
          <w:rFonts w:ascii="Palatino Linotype" w:eastAsia="Times New Roman" w:hAnsi="Palatino Linotype" w:cs="Times New Roman"/>
          <w:lang w:val="es-MX" w:eastAsia="es-MX"/>
        </w:rPr>
        <w:t xml:space="preserve"> elaborado</w:t>
      </w:r>
      <w:r w:rsidR="00E018C1" w:rsidRPr="00D419F7">
        <w:rPr>
          <w:rFonts w:ascii="Palatino Linotype" w:eastAsia="Times New Roman" w:hAnsi="Palatino Linotype" w:cs="Times New Roman"/>
          <w:lang w:val="es-MX" w:eastAsia="es-MX"/>
        </w:rPr>
        <w:t>s</w:t>
      </w:r>
      <w:r w:rsidR="003A5710" w:rsidRPr="00D419F7">
        <w:rPr>
          <w:rFonts w:ascii="Palatino Linotype" w:eastAsia="Times New Roman" w:hAnsi="Palatino Linotype" w:cs="Times New Roman"/>
          <w:lang w:val="es-MX" w:eastAsia="es-MX"/>
        </w:rPr>
        <w:t xml:space="preserve"> ad hoc con información sobre los salarios brutos del presidente municipal, síndico y regidores y el personal que les fue asignado, </w:t>
      </w:r>
      <w:r w:rsidRPr="00D419F7">
        <w:rPr>
          <w:rFonts w:ascii="Palatino Linotype" w:hAnsi="Palatino Linotype"/>
          <w:color w:val="000000" w:themeColor="text1"/>
        </w:rPr>
        <w:t>se manifestó la inconformidad</w:t>
      </w:r>
      <w:r w:rsidRPr="00D419F7">
        <w:rPr>
          <w:rFonts w:ascii="Palatino Linotype" w:hAnsi="Palatino Linotype"/>
          <w:b/>
          <w:color w:val="000000" w:themeColor="text1"/>
        </w:rPr>
        <w:t xml:space="preserve"> </w:t>
      </w:r>
      <w:r w:rsidRPr="00D419F7">
        <w:rPr>
          <w:rFonts w:ascii="Palatino Linotype" w:hAnsi="Palatino Linotype"/>
          <w:color w:val="000000" w:themeColor="text1"/>
        </w:rPr>
        <w:t xml:space="preserve">porque </w:t>
      </w:r>
      <w:r w:rsidR="00AE49DB" w:rsidRPr="00D419F7">
        <w:rPr>
          <w:rFonts w:ascii="Palatino Linotype" w:hAnsi="Palatino Linotype"/>
          <w:color w:val="000000" w:themeColor="text1"/>
        </w:rPr>
        <w:t>a consideración de</w:t>
      </w:r>
      <w:r w:rsidR="00E66700" w:rsidRPr="00D419F7">
        <w:rPr>
          <w:rFonts w:ascii="Palatino Linotype" w:hAnsi="Palatino Linotype"/>
          <w:color w:val="000000" w:themeColor="text1"/>
        </w:rPr>
        <w:t>l</w:t>
      </w:r>
      <w:r w:rsidR="00AE49DB" w:rsidRPr="00D419F7">
        <w:rPr>
          <w:rFonts w:ascii="Palatino Linotype" w:hAnsi="Palatino Linotype"/>
          <w:color w:val="000000" w:themeColor="text1"/>
        </w:rPr>
        <w:t xml:space="preserve"> particular l</w:t>
      </w:r>
      <w:r w:rsidRPr="00D419F7">
        <w:rPr>
          <w:rFonts w:ascii="Palatino Linotype" w:hAnsi="Palatino Linotype"/>
          <w:color w:val="000000" w:themeColor="text1"/>
        </w:rPr>
        <w:t>a</w:t>
      </w:r>
      <w:r w:rsidRPr="00D419F7">
        <w:rPr>
          <w:rFonts w:ascii="Palatino Linotype" w:eastAsia="Calibri" w:hAnsi="Palatino Linotype" w:cs="Times New Roman"/>
          <w:color w:val="000000" w:themeColor="text1"/>
          <w:lang w:val="es-ES"/>
        </w:rPr>
        <w:t xml:space="preserve"> respuesta </w:t>
      </w:r>
      <w:r w:rsidR="00E66700" w:rsidRPr="00D419F7">
        <w:rPr>
          <w:rFonts w:ascii="Palatino Linotype" w:eastAsia="Calibri" w:hAnsi="Palatino Linotype" w:cs="Times New Roman"/>
          <w:color w:val="000000" w:themeColor="text1"/>
          <w:lang w:val="es-ES"/>
        </w:rPr>
        <w:t>se encuentra incompleta</w:t>
      </w:r>
      <w:r w:rsidRPr="00D419F7">
        <w:rPr>
          <w:rFonts w:ascii="Palatino Linotype" w:hAnsi="Palatino Linotype" w:cs="Arial"/>
        </w:rPr>
        <w:t xml:space="preserve">, </w:t>
      </w:r>
      <w:r w:rsidR="00AE49DB" w:rsidRPr="00D419F7">
        <w:rPr>
          <w:rFonts w:ascii="Palatino Linotype" w:hAnsi="Palatino Linotype"/>
          <w:color w:val="000000"/>
        </w:rPr>
        <w:t>por</w:t>
      </w:r>
      <w:r w:rsidRPr="00D419F7">
        <w:rPr>
          <w:rFonts w:ascii="Palatino Linotype" w:hAnsi="Palatino Linotype" w:cs="Arial"/>
        </w:rPr>
        <w:t xml:space="preserve"> lo que se actualiza la causa de procedencia del recurso de revisión establecida en el artículo 179, </w:t>
      </w:r>
      <w:r w:rsidR="003A5710" w:rsidRPr="00D419F7">
        <w:rPr>
          <w:rFonts w:ascii="Palatino Linotype" w:hAnsi="Palatino Linotype" w:cs="Arial"/>
        </w:rPr>
        <w:t>fracción V</w:t>
      </w:r>
      <w:r w:rsidRPr="00D419F7">
        <w:rPr>
          <w:rFonts w:ascii="Palatino Linotype" w:hAnsi="Palatino Linotype" w:cs="Arial"/>
        </w:rPr>
        <w:t xml:space="preserve"> de la </w:t>
      </w:r>
      <w:r w:rsidRPr="00D419F7">
        <w:rPr>
          <w:rFonts w:ascii="Palatino Linotype" w:hAnsi="Palatino Linotype" w:cs="Arial"/>
          <w:b/>
        </w:rPr>
        <w:t>Ley de Transparencia y Acceso a la Información Pública del Estado de México y Municipios.</w:t>
      </w:r>
    </w:p>
    <w:p w14:paraId="43D7BEC5" w14:textId="77777777" w:rsidR="00A23AB7" w:rsidRPr="00D419F7" w:rsidRDefault="00A23AB7" w:rsidP="00D419F7">
      <w:pPr>
        <w:pStyle w:val="Prrafodelista"/>
        <w:tabs>
          <w:tab w:val="left" w:pos="567"/>
        </w:tabs>
        <w:spacing w:line="360" w:lineRule="auto"/>
        <w:ind w:left="0"/>
        <w:jc w:val="both"/>
        <w:rPr>
          <w:rFonts w:ascii="Palatino Linotype" w:hAnsi="Palatino Linotype"/>
        </w:rPr>
      </w:pPr>
    </w:p>
    <w:p w14:paraId="184E0285" w14:textId="4221C7AE" w:rsidR="003A6367" w:rsidRPr="00D419F7" w:rsidRDefault="003A6367" w:rsidP="00D419F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D419F7">
        <w:rPr>
          <w:rFonts w:ascii="Palatino Linotype" w:hAnsi="Palatino Linotype" w:cs="Arial"/>
        </w:rPr>
        <w:t>En éste ca</w:t>
      </w:r>
      <w:r w:rsidR="003A5710" w:rsidRPr="00D419F7">
        <w:rPr>
          <w:rFonts w:ascii="Palatino Linotype" w:hAnsi="Palatino Linotype" w:cs="Arial"/>
        </w:rPr>
        <w:t>so en particular, se actualiza la</w:t>
      </w:r>
      <w:r w:rsidRPr="00D419F7">
        <w:rPr>
          <w:rFonts w:ascii="Palatino Linotype" w:hAnsi="Palatino Linotype" w:cs="Arial"/>
        </w:rPr>
        <w:t xml:space="preserve"> fracci</w:t>
      </w:r>
      <w:r w:rsidR="003A5710" w:rsidRPr="00D419F7">
        <w:rPr>
          <w:rFonts w:ascii="Palatino Linotype" w:hAnsi="Palatino Linotype" w:cs="Arial"/>
        </w:rPr>
        <w:t xml:space="preserve">ón </w:t>
      </w:r>
      <w:r w:rsidR="00810508" w:rsidRPr="00D419F7">
        <w:rPr>
          <w:rFonts w:ascii="Palatino Linotype" w:hAnsi="Palatino Linotype" w:cs="Arial"/>
        </w:rPr>
        <w:t>V</w:t>
      </w:r>
      <w:r w:rsidR="003A5710" w:rsidRPr="00D419F7">
        <w:rPr>
          <w:rFonts w:ascii="Palatino Linotype" w:hAnsi="Palatino Linotype" w:cs="Arial"/>
        </w:rPr>
        <w:t xml:space="preserve"> </w:t>
      </w:r>
      <w:r w:rsidRPr="00D419F7">
        <w:rPr>
          <w:rFonts w:ascii="Palatino Linotype" w:hAnsi="Palatino Linotype" w:cs="Arial"/>
        </w:rPr>
        <w:t xml:space="preserve">del arábigo en cita, ya que el </w:t>
      </w:r>
      <w:r w:rsidRPr="00D419F7">
        <w:rPr>
          <w:rFonts w:ascii="Palatino Linotype" w:hAnsi="Palatino Linotype" w:cs="Arial"/>
          <w:b/>
        </w:rPr>
        <w:t>SUJETO OBLIGADO</w:t>
      </w:r>
      <w:r w:rsidRPr="00D419F7">
        <w:rPr>
          <w:rFonts w:ascii="Palatino Linotype" w:hAnsi="Palatino Linotype" w:cs="Arial"/>
        </w:rPr>
        <w:t xml:space="preserve"> no omite responder la solicitud; empero al hacerlo la información </w:t>
      </w:r>
      <w:r w:rsidR="00BC574F" w:rsidRPr="00D419F7">
        <w:rPr>
          <w:rFonts w:ascii="Palatino Linotype" w:hAnsi="Palatino Linotype" w:cs="Arial"/>
        </w:rPr>
        <w:t xml:space="preserve">a consideración del particular </w:t>
      </w:r>
      <w:r w:rsidRPr="00D419F7">
        <w:rPr>
          <w:rFonts w:ascii="Palatino Linotype" w:hAnsi="Palatino Linotype" w:cs="Arial"/>
        </w:rPr>
        <w:t>se encuentra incompleta toda vez que manifiesta: “</w:t>
      </w:r>
      <w:r w:rsidR="00A44ACA" w:rsidRPr="00D419F7">
        <w:rPr>
          <w:rFonts w:ascii="Palatino Linotype" w:hAnsi="Palatino Linotype"/>
          <w:i/>
          <w:color w:val="000000"/>
        </w:rPr>
        <w:t>NO SE ESTA DANDO LA INFORMACION COMPLETA A LO SOLICITADO</w:t>
      </w:r>
      <w:r w:rsidRPr="00D419F7">
        <w:rPr>
          <w:rFonts w:ascii="Palatino Linotype" w:hAnsi="Palatino Linotype" w:cs="Arial"/>
          <w:i/>
        </w:rPr>
        <w:t xml:space="preserve">” </w:t>
      </w:r>
      <w:r w:rsidRPr="00D419F7">
        <w:rPr>
          <w:rFonts w:ascii="Palatino Linotype" w:hAnsi="Palatino Linotype" w:cs="Arial"/>
        </w:rPr>
        <w:t>(Énfasis añadido).</w:t>
      </w:r>
    </w:p>
    <w:p w14:paraId="3EBC6A4C" w14:textId="77777777" w:rsidR="00810508" w:rsidRPr="00D419F7" w:rsidRDefault="00810508" w:rsidP="00D419F7">
      <w:pPr>
        <w:pStyle w:val="Prrafodelista"/>
        <w:spacing w:before="240" w:after="240" w:line="360" w:lineRule="auto"/>
        <w:ind w:left="0"/>
        <w:jc w:val="both"/>
        <w:rPr>
          <w:rFonts w:ascii="Palatino Linotype" w:eastAsia="Calibri" w:hAnsi="Palatino Linotype" w:cs="Arial"/>
          <w:lang w:val="es-ES"/>
        </w:rPr>
      </w:pPr>
    </w:p>
    <w:p w14:paraId="270FC8A7" w14:textId="4211CA46" w:rsidR="003A6367" w:rsidRDefault="003A6367" w:rsidP="00D419F7">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D419F7">
        <w:rPr>
          <w:rFonts w:ascii="Palatino Linotype" w:eastAsia="Calibri" w:hAnsi="Palatino Linotype" w:cs="Arial"/>
        </w:rPr>
        <w:lastRenderedPageBreak/>
        <w:t xml:space="preserve">Cabe señalar </w:t>
      </w:r>
      <w:r w:rsidRPr="00D419F7">
        <w:rPr>
          <w:rFonts w:ascii="Palatino Linotype" w:hAnsi="Palatino Linotype" w:cs="Arial"/>
        </w:rPr>
        <w:t xml:space="preserve">que </w:t>
      </w:r>
      <w:r w:rsidRPr="00D419F7">
        <w:rPr>
          <w:rFonts w:ascii="Palatino Linotype" w:eastAsia="Times New Roman" w:hAnsi="Palatino Linotype" w:cs="Arial"/>
          <w:lang w:val="es-ES"/>
        </w:rPr>
        <w:t>e</w:t>
      </w:r>
      <w:r w:rsidRPr="00D419F7">
        <w:rPr>
          <w:rFonts w:ascii="Palatino Linotype" w:eastAsia="Calibri" w:hAnsi="Palatino Linotype" w:cs="Arial"/>
          <w:lang w:val="es-ES"/>
        </w:rPr>
        <w:t xml:space="preserve">l </w:t>
      </w:r>
      <w:r w:rsidRPr="00D419F7">
        <w:rPr>
          <w:rFonts w:ascii="Palatino Linotype" w:hAnsi="Palatino Linotype" w:cs="Arial"/>
          <w:b/>
        </w:rPr>
        <w:t>SUJETO OBLIGADO</w:t>
      </w:r>
      <w:r w:rsidRPr="00D419F7">
        <w:rPr>
          <w:rFonts w:ascii="Palatino Linotype" w:hAnsi="Palatino Linotype" w:cs="Arial"/>
        </w:rPr>
        <w:t xml:space="preserve"> rindió su Informe Justificado </w:t>
      </w:r>
      <w:r w:rsidRPr="00D419F7">
        <w:rPr>
          <w:rFonts w:ascii="Palatino Linotype" w:hAnsi="Palatino Linotype"/>
        </w:rPr>
        <w:t xml:space="preserve">para manifestar lo que a su derecho asistiera y conviniera, mediante el cual </w:t>
      </w:r>
      <w:r w:rsidR="00111557" w:rsidRPr="00D419F7">
        <w:rPr>
          <w:rFonts w:ascii="Palatino Linotype" w:hAnsi="Palatino Linotype"/>
        </w:rPr>
        <w:t>ratifica su respuesta inicial</w:t>
      </w:r>
      <w:r w:rsidR="00810508" w:rsidRPr="00D419F7">
        <w:rPr>
          <w:rFonts w:ascii="Palatino Linotype" w:hAnsi="Palatino Linotype"/>
        </w:rPr>
        <w:t>.</w:t>
      </w:r>
    </w:p>
    <w:p w14:paraId="3F89B91F" w14:textId="77777777" w:rsidR="00D419F7" w:rsidRPr="00D419F7" w:rsidRDefault="00D419F7" w:rsidP="00D419F7">
      <w:pPr>
        <w:pStyle w:val="Prrafodelista"/>
        <w:spacing w:before="240" w:after="240" w:line="360" w:lineRule="auto"/>
        <w:ind w:left="0"/>
        <w:jc w:val="both"/>
        <w:rPr>
          <w:rFonts w:ascii="Palatino Linotype" w:eastAsia="Calibri" w:hAnsi="Palatino Linotype" w:cs="Arial"/>
          <w:lang w:val="es-ES"/>
        </w:rPr>
      </w:pPr>
    </w:p>
    <w:p w14:paraId="09CCB989" w14:textId="1B209463" w:rsidR="00B37405" w:rsidRPr="00D419F7" w:rsidRDefault="003A6367" w:rsidP="00D419F7">
      <w:pPr>
        <w:pStyle w:val="Prrafodelista"/>
        <w:numPr>
          <w:ilvl w:val="0"/>
          <w:numId w:val="1"/>
        </w:numPr>
        <w:tabs>
          <w:tab w:val="left" w:pos="567"/>
        </w:tabs>
        <w:spacing w:before="240" w:after="240" w:line="360" w:lineRule="auto"/>
        <w:ind w:left="0" w:firstLine="0"/>
        <w:jc w:val="both"/>
        <w:rPr>
          <w:rFonts w:ascii="Palatino Linotype" w:hAnsi="Palatino Linotype"/>
        </w:rPr>
      </w:pPr>
      <w:r w:rsidRPr="00D419F7">
        <w:rPr>
          <w:rFonts w:ascii="Palatino Linotype" w:eastAsia="Times New Roman" w:hAnsi="Palatino Linotype" w:cs="Arial"/>
          <w:color w:val="000000" w:themeColor="text1"/>
        </w:rPr>
        <w:t xml:space="preserve">En dichas condiciones, la </w:t>
      </w:r>
      <w:proofErr w:type="spellStart"/>
      <w:r w:rsidRPr="00D419F7">
        <w:rPr>
          <w:rFonts w:ascii="Palatino Linotype" w:eastAsia="Times New Roman" w:hAnsi="Palatino Linotype" w:cs="Arial"/>
          <w:i/>
          <w:color w:val="000000" w:themeColor="text1"/>
        </w:rPr>
        <w:t>litis</w:t>
      </w:r>
      <w:proofErr w:type="spellEnd"/>
      <w:r w:rsidRPr="00D419F7">
        <w:rPr>
          <w:rFonts w:ascii="Palatino Linotype" w:eastAsia="Times New Roman" w:hAnsi="Palatino Linotype" w:cs="Arial"/>
          <w:color w:val="000000" w:themeColor="text1"/>
        </w:rPr>
        <w:t xml:space="preserve"> a resolver en este recurso se circunscribe a determinar </w:t>
      </w:r>
      <w:r w:rsidR="00111557" w:rsidRPr="00D419F7">
        <w:rPr>
          <w:rFonts w:ascii="Palatino Linotype" w:eastAsia="Times New Roman" w:hAnsi="Palatino Linotype" w:cs="Arial"/>
          <w:color w:val="000000" w:themeColor="text1"/>
        </w:rPr>
        <w:t>si la información entregada colma</w:t>
      </w:r>
      <w:r w:rsidR="00991AC4" w:rsidRPr="00D419F7">
        <w:rPr>
          <w:rFonts w:ascii="Palatino Linotype" w:eastAsia="Times New Roman" w:hAnsi="Palatino Linotype" w:cs="Arial"/>
          <w:color w:val="000000" w:themeColor="text1"/>
        </w:rPr>
        <w:t xml:space="preserve"> o no</w:t>
      </w:r>
      <w:r w:rsidR="00111557" w:rsidRPr="00D419F7">
        <w:rPr>
          <w:rFonts w:ascii="Palatino Linotype" w:eastAsia="Times New Roman" w:hAnsi="Palatino Linotype" w:cs="Arial"/>
          <w:color w:val="000000" w:themeColor="text1"/>
        </w:rPr>
        <w:t xml:space="preserve"> la solicitud inicial</w:t>
      </w:r>
      <w:r w:rsidR="008E7F5C" w:rsidRPr="00D419F7">
        <w:rPr>
          <w:rFonts w:ascii="Palatino Linotype" w:eastAsia="Times New Roman" w:hAnsi="Palatino Linotype" w:cs="Arial"/>
          <w:color w:val="000000" w:themeColor="text1"/>
        </w:rPr>
        <w:t>.</w:t>
      </w:r>
    </w:p>
    <w:p w14:paraId="4BE962DF" w14:textId="77777777" w:rsidR="00D419F7" w:rsidRPr="00D419F7" w:rsidRDefault="00D419F7" w:rsidP="00D419F7">
      <w:pPr>
        <w:pStyle w:val="Prrafodelista"/>
        <w:tabs>
          <w:tab w:val="left" w:pos="567"/>
        </w:tabs>
        <w:spacing w:before="240" w:after="240" w:line="360" w:lineRule="auto"/>
        <w:ind w:left="0"/>
        <w:jc w:val="both"/>
        <w:rPr>
          <w:rFonts w:ascii="Palatino Linotype" w:hAnsi="Palatino Linotype"/>
        </w:rPr>
      </w:pPr>
    </w:p>
    <w:p w14:paraId="73C6BF12" w14:textId="7418B7B8" w:rsidR="00CF0074" w:rsidRPr="00D419F7" w:rsidRDefault="000F214D" w:rsidP="00D419F7">
      <w:pPr>
        <w:pStyle w:val="Ttulo2"/>
        <w:spacing w:line="360" w:lineRule="auto"/>
        <w:rPr>
          <w:szCs w:val="24"/>
        </w:rPr>
      </w:pPr>
      <w:bookmarkStart w:id="70" w:name="_Toc503429775"/>
      <w:bookmarkStart w:id="71" w:name="_Toc505889807"/>
      <w:bookmarkStart w:id="72" w:name="_Toc508908146"/>
      <w:bookmarkStart w:id="73" w:name="_Toc482887020"/>
      <w:bookmarkStart w:id="74" w:name="_Toc5715310"/>
      <w:r w:rsidRPr="00D419F7">
        <w:rPr>
          <w:szCs w:val="24"/>
        </w:rPr>
        <w:t xml:space="preserve">CUARTO. </w:t>
      </w:r>
      <w:bookmarkEnd w:id="70"/>
      <w:bookmarkEnd w:id="71"/>
      <w:bookmarkEnd w:id="72"/>
      <w:r w:rsidR="0002023E" w:rsidRPr="00D419F7">
        <w:rPr>
          <w:szCs w:val="24"/>
        </w:rPr>
        <w:t>Cuestiones de previo y especial pronunciamiento sobre</w:t>
      </w:r>
      <w:r w:rsidR="00CF0074" w:rsidRPr="00D419F7">
        <w:rPr>
          <w:szCs w:val="24"/>
        </w:rPr>
        <w:t xml:space="preserve"> la respuesta a la solicitud de información</w:t>
      </w:r>
      <w:bookmarkEnd w:id="73"/>
      <w:r w:rsidR="0002023E" w:rsidRPr="00D419F7">
        <w:rPr>
          <w:szCs w:val="24"/>
        </w:rPr>
        <w:t>.</w:t>
      </w:r>
      <w:bookmarkEnd w:id="74"/>
    </w:p>
    <w:p w14:paraId="2A9D03E9" w14:textId="77777777" w:rsidR="00CF0074" w:rsidRPr="00D419F7" w:rsidRDefault="00CF0074" w:rsidP="00D419F7">
      <w:pPr>
        <w:spacing w:line="360" w:lineRule="auto"/>
        <w:rPr>
          <w:rFonts w:ascii="Palatino Linotype" w:hAnsi="Palatino Linotype"/>
          <w:lang w:val="es-MX" w:eastAsia="en-US"/>
        </w:rPr>
      </w:pPr>
    </w:p>
    <w:p w14:paraId="69734189" w14:textId="23B26319" w:rsidR="00CF0074" w:rsidRPr="00D419F7" w:rsidRDefault="00CF0074" w:rsidP="00D419F7">
      <w:pPr>
        <w:pStyle w:val="Prrafodelista"/>
        <w:numPr>
          <w:ilvl w:val="0"/>
          <w:numId w:val="1"/>
        </w:numPr>
        <w:spacing w:line="360" w:lineRule="auto"/>
        <w:ind w:left="0" w:firstLine="0"/>
        <w:jc w:val="both"/>
        <w:rPr>
          <w:rFonts w:ascii="Palatino Linotype" w:hAnsi="Palatino Linotype"/>
          <w:color w:val="000000"/>
        </w:rPr>
      </w:pPr>
      <w:r w:rsidRPr="00D419F7">
        <w:rPr>
          <w:rFonts w:ascii="Palatino Linotype" w:hAnsi="Palatino Linotype" w:cs="Arial"/>
        </w:rPr>
        <w:t xml:space="preserve">En primer término es necesario reiterar que </w:t>
      </w:r>
      <w:r w:rsidR="0002023E" w:rsidRPr="00D419F7">
        <w:rPr>
          <w:rFonts w:ascii="Palatino Linotype" w:hAnsi="Palatino Linotype" w:cs="Arial"/>
        </w:rPr>
        <w:t>en la solicitud</w:t>
      </w:r>
      <w:r w:rsidR="00B40827" w:rsidRPr="00D419F7">
        <w:rPr>
          <w:rFonts w:ascii="Palatino Linotype" w:eastAsia="Calibri" w:hAnsi="Palatino Linotype" w:cs="Arial"/>
          <w:color w:val="000000" w:themeColor="text1"/>
          <w:lang w:val="es-ES"/>
        </w:rPr>
        <w:t xml:space="preserve"> </w:t>
      </w:r>
      <w:r w:rsidR="00B40827" w:rsidRPr="00D419F7">
        <w:rPr>
          <w:rFonts w:ascii="Palatino Linotype" w:eastAsia="Calibri" w:hAnsi="Palatino Linotype" w:cs="Arial"/>
          <w:b/>
          <w:color w:val="000000" w:themeColor="text1"/>
          <w:lang w:val="es-ES"/>
        </w:rPr>
        <w:t>00015/ATIZARA/IP/2019</w:t>
      </w:r>
      <w:r w:rsidR="003210EB" w:rsidRPr="00D419F7">
        <w:rPr>
          <w:rFonts w:ascii="Palatino Linotype" w:eastAsia="Calibri" w:hAnsi="Palatino Linotype" w:cs="Arial"/>
          <w:b/>
          <w:color w:val="000000" w:themeColor="text1"/>
          <w:lang w:val="es-ES"/>
        </w:rPr>
        <w:t xml:space="preserve"> </w:t>
      </w:r>
      <w:r w:rsidR="003210EB" w:rsidRPr="00D419F7">
        <w:rPr>
          <w:rFonts w:ascii="Palatino Linotype" w:hAnsi="Palatino Linotype" w:cs="Arial"/>
        </w:rPr>
        <w:t xml:space="preserve">medularmente </w:t>
      </w:r>
      <w:r w:rsidR="00217BF5" w:rsidRPr="00D419F7">
        <w:rPr>
          <w:rFonts w:ascii="Palatino Linotype" w:hAnsi="Palatino Linotype" w:cs="Arial"/>
        </w:rPr>
        <w:t>se requirió la siguiente información</w:t>
      </w:r>
      <w:r w:rsidR="005F35E6" w:rsidRPr="00D419F7">
        <w:rPr>
          <w:rFonts w:ascii="Palatino Linotype" w:hAnsi="Palatino Linotype" w:cs="Arial"/>
        </w:rPr>
        <w:t>:</w:t>
      </w:r>
    </w:p>
    <w:p w14:paraId="22A21E01" w14:textId="62878922" w:rsidR="005F35E6" w:rsidRPr="00D419F7" w:rsidRDefault="005F35E6" w:rsidP="00D419F7">
      <w:pPr>
        <w:pStyle w:val="Prrafodelista"/>
        <w:spacing w:line="360" w:lineRule="auto"/>
        <w:ind w:left="0"/>
        <w:jc w:val="both"/>
        <w:rPr>
          <w:rFonts w:ascii="Palatino Linotype" w:hAnsi="Palatino Linotype"/>
          <w:color w:val="000000"/>
        </w:rPr>
      </w:pPr>
    </w:p>
    <w:p w14:paraId="738E2D15" w14:textId="5BD54B68" w:rsidR="008E7F5C" w:rsidRPr="00D419F7" w:rsidRDefault="00654AB8" w:rsidP="00D419F7">
      <w:pPr>
        <w:pStyle w:val="Prrafodelista"/>
        <w:spacing w:line="360" w:lineRule="auto"/>
        <w:ind w:left="567" w:right="567"/>
        <w:jc w:val="both"/>
        <w:rPr>
          <w:rFonts w:ascii="Palatino Linotype" w:hAnsi="Palatino Linotype"/>
          <w:color w:val="000000"/>
        </w:rPr>
      </w:pPr>
      <w:r w:rsidRPr="00D419F7">
        <w:rPr>
          <w:rFonts w:ascii="Palatino Linotype" w:hAnsi="Palatino Linotype"/>
          <w:color w:val="000000"/>
        </w:rPr>
        <w:t xml:space="preserve">a) </w:t>
      </w:r>
      <w:r w:rsidR="00111557" w:rsidRPr="00D419F7">
        <w:rPr>
          <w:rFonts w:ascii="Palatino Linotype" w:hAnsi="Palatino Linotype"/>
          <w:color w:val="000000"/>
        </w:rPr>
        <w:t>Salarios, prestaciones, compensaciones que perciben los miembros del cabildo Municipal, así como el nombre del personal asignado a cada uno de ellos.</w:t>
      </w:r>
    </w:p>
    <w:p w14:paraId="21BC9CBA" w14:textId="77777777" w:rsidR="00111557" w:rsidRPr="00D419F7" w:rsidRDefault="00111557" w:rsidP="00D419F7">
      <w:pPr>
        <w:spacing w:line="360" w:lineRule="auto"/>
        <w:ind w:right="567"/>
        <w:jc w:val="both"/>
        <w:rPr>
          <w:rFonts w:ascii="Palatino Linotype" w:hAnsi="Palatino Linotype"/>
          <w:color w:val="000000"/>
        </w:rPr>
      </w:pPr>
    </w:p>
    <w:p w14:paraId="4FFF2FFF" w14:textId="46C564A8" w:rsidR="00A36479" w:rsidRPr="00D419F7" w:rsidRDefault="00111557" w:rsidP="00D419F7">
      <w:pPr>
        <w:pStyle w:val="Prrafodelista"/>
        <w:numPr>
          <w:ilvl w:val="0"/>
          <w:numId w:val="1"/>
        </w:numPr>
        <w:spacing w:line="360" w:lineRule="auto"/>
        <w:ind w:left="0" w:firstLine="0"/>
        <w:jc w:val="both"/>
        <w:rPr>
          <w:rFonts w:ascii="Palatino Linotype" w:hAnsi="Palatino Linotype" w:cs="Arial"/>
          <w:b/>
          <w:color w:val="000000" w:themeColor="text1"/>
          <w:lang w:val="es-ES"/>
        </w:rPr>
      </w:pPr>
      <w:bookmarkStart w:id="75" w:name="_Toc458528990"/>
      <w:bookmarkStart w:id="76" w:name="_Toc473812227"/>
      <w:bookmarkEnd w:id="65"/>
      <w:bookmarkEnd w:id="66"/>
      <w:r w:rsidRPr="00D419F7">
        <w:rPr>
          <w:rFonts w:ascii="Palatino Linotype" w:hAnsi="Palatino Linotype" w:cs="Arial"/>
          <w:color w:val="000000" w:themeColor="text1"/>
          <w:lang w:val="es-ES"/>
        </w:rPr>
        <w:t xml:space="preserve">En consecuencia </w:t>
      </w:r>
      <w:r w:rsidR="0072079F" w:rsidRPr="00D419F7">
        <w:rPr>
          <w:rFonts w:ascii="Palatino Linotype" w:hAnsi="Palatino Linotype" w:cs="Arial"/>
          <w:color w:val="000000" w:themeColor="text1"/>
          <w:lang w:val="es-ES"/>
        </w:rPr>
        <w:t>se respondió</w:t>
      </w:r>
      <w:r w:rsidRPr="00D419F7">
        <w:rPr>
          <w:rFonts w:ascii="Palatino Linotype" w:hAnsi="Palatino Linotype" w:cs="Arial"/>
          <w:b/>
          <w:color w:val="000000" w:themeColor="text1"/>
          <w:lang w:val="es-ES"/>
        </w:rPr>
        <w:t xml:space="preserve"> </w:t>
      </w:r>
      <w:r w:rsidR="00E018C1" w:rsidRPr="00D419F7">
        <w:rPr>
          <w:rFonts w:ascii="Palatino Linotype" w:hAnsi="Palatino Linotype" w:cs="Arial"/>
          <w:color w:val="000000" w:themeColor="text1"/>
          <w:lang w:val="es-ES"/>
        </w:rPr>
        <w:t>mediante cuadros elaborados ad hoc</w:t>
      </w:r>
      <w:r w:rsidR="00E018C1" w:rsidRPr="00D419F7">
        <w:rPr>
          <w:rFonts w:ascii="Palatino Linotype" w:hAnsi="Palatino Linotype" w:cs="Arial"/>
          <w:b/>
          <w:color w:val="000000" w:themeColor="text1"/>
          <w:lang w:val="es-ES"/>
        </w:rPr>
        <w:t xml:space="preserve"> </w:t>
      </w:r>
      <w:r w:rsidR="00E018C1" w:rsidRPr="00D419F7">
        <w:rPr>
          <w:rFonts w:ascii="Palatino Linotype" w:eastAsia="Times New Roman" w:hAnsi="Palatino Linotype" w:cs="Times New Roman"/>
          <w:lang w:val="es-MX" w:eastAsia="es-MX"/>
        </w:rPr>
        <w:t xml:space="preserve">con información sobre los salarios brutos del </w:t>
      </w:r>
      <w:r w:rsidR="00A36479" w:rsidRPr="00D419F7">
        <w:rPr>
          <w:rFonts w:ascii="Palatino Linotype" w:eastAsia="Times New Roman" w:hAnsi="Palatino Linotype" w:cs="Times New Roman"/>
          <w:lang w:val="es-MX" w:eastAsia="es-MX"/>
        </w:rPr>
        <w:t xml:space="preserve">Presidente Municipal, Síndico y Regidores así como </w:t>
      </w:r>
      <w:r w:rsidR="00E018C1" w:rsidRPr="00D419F7">
        <w:rPr>
          <w:rFonts w:ascii="Palatino Linotype" w:eastAsia="Times New Roman" w:hAnsi="Palatino Linotype" w:cs="Times New Roman"/>
          <w:lang w:val="es-MX" w:eastAsia="es-MX"/>
        </w:rPr>
        <w:t>el personal que les fue asignado</w:t>
      </w:r>
      <w:r w:rsidR="00E018C1" w:rsidRPr="00D419F7">
        <w:rPr>
          <w:rFonts w:ascii="Palatino Linotype" w:hAnsi="Palatino Linotype"/>
        </w:rPr>
        <w:t xml:space="preserve">, pretendiendo colmar la solicitud realizada, en ese sentido </w:t>
      </w:r>
      <w:r w:rsidR="00856CF1" w:rsidRPr="00D419F7">
        <w:rPr>
          <w:rFonts w:ascii="Palatino Linotype" w:hAnsi="Palatino Linotype"/>
        </w:rPr>
        <w:t>cabe señalar</w:t>
      </w:r>
      <w:r w:rsidR="00E018C1" w:rsidRPr="00D419F7">
        <w:rPr>
          <w:rFonts w:ascii="Palatino Linotype" w:hAnsi="Palatino Linotype"/>
        </w:rPr>
        <w:t xml:space="preserve"> que</w:t>
      </w:r>
      <w:r w:rsidR="0072079F" w:rsidRPr="00D419F7">
        <w:rPr>
          <w:rFonts w:ascii="Palatino Linotype" w:hAnsi="Palatino Linotype"/>
        </w:rPr>
        <w:t xml:space="preserve"> de acuerdo al artículo 24 fracción XXIV </w:t>
      </w:r>
      <w:r w:rsidR="0072079F" w:rsidRPr="00D419F7">
        <w:rPr>
          <w:rFonts w:ascii="Palatino Linotype" w:hAnsi="Palatino Linotype"/>
        </w:rPr>
        <w:lastRenderedPageBreak/>
        <w:t xml:space="preserve">de la </w:t>
      </w:r>
      <w:r w:rsidR="0072079F" w:rsidRPr="00D419F7">
        <w:rPr>
          <w:rFonts w:ascii="Palatino Linotype" w:hAnsi="Palatino Linotype" w:cs="Arial"/>
          <w:b/>
        </w:rPr>
        <w:t>Ley de Transparencia y Acceso a la Información Pública del Estado de México y Municipios</w:t>
      </w:r>
      <w:r w:rsidR="0072079F" w:rsidRPr="00D419F7">
        <w:rPr>
          <w:rFonts w:ascii="Palatino Linotype" w:hAnsi="Palatino Linotype"/>
        </w:rPr>
        <w:t xml:space="preserve"> al Sujeto Obligado le asiste la facultad de orientar y asesorar al solicitante para corregir cualquier deficiencia sustancial de las solicitudes y por lo que hace al presente asunto subsanó las deficiencias en la solicitud </w:t>
      </w:r>
      <w:r w:rsidR="0072079F" w:rsidRPr="00D419F7">
        <w:rPr>
          <w:rFonts w:ascii="Palatino Linotype" w:hAnsi="Palatino Linotype" w:cs="Arial"/>
        </w:rPr>
        <w:t xml:space="preserve">toda vez que se debe recordar que el particular no es experto en la materia pero a contrario sensu el </w:t>
      </w:r>
      <w:r w:rsidR="0072079F" w:rsidRPr="00D419F7">
        <w:rPr>
          <w:rFonts w:ascii="Palatino Linotype" w:hAnsi="Palatino Linotype" w:cs="Arial"/>
          <w:b/>
        </w:rPr>
        <w:t>SUJETO OBLIGADO</w:t>
      </w:r>
      <w:r w:rsidR="0072079F" w:rsidRPr="00D419F7">
        <w:rPr>
          <w:rFonts w:ascii="Palatino Linotype" w:hAnsi="Palatino Linotype" w:cs="Arial"/>
        </w:rPr>
        <w:t xml:space="preserve"> si lo es y conoce perfectamente</w:t>
      </w:r>
      <w:r w:rsidR="0072079F" w:rsidRPr="00D419F7">
        <w:rPr>
          <w:rFonts w:ascii="Palatino Linotype" w:hAnsi="Palatino Linotype" w:cs="Arial"/>
          <w:b/>
          <w:color w:val="000000" w:themeColor="text1"/>
          <w:lang w:val="es-ES"/>
        </w:rPr>
        <w:t xml:space="preserve"> </w:t>
      </w:r>
      <w:r w:rsidR="00BC574F" w:rsidRPr="00D419F7">
        <w:rPr>
          <w:rFonts w:ascii="Palatino Linotype" w:hAnsi="Palatino Linotype" w:cs="Arial"/>
          <w:color w:val="000000" w:themeColor="text1"/>
          <w:lang w:val="es-ES"/>
        </w:rPr>
        <w:t>que el Cabildo Municipal no es lo mismo que un Ayuntamiento y el Ayuntamiento no se encuentra integrado por una sola persona, a Contrario sensu es un Órgano Colegiado deliberativo del Municipio conformado por diversos servidores públicos municipales</w:t>
      </w:r>
      <w:r w:rsidR="00A36479" w:rsidRPr="00D419F7">
        <w:rPr>
          <w:rFonts w:ascii="Palatino Linotype" w:hAnsi="Palatino Linotype" w:cs="Arial"/>
          <w:color w:val="000000" w:themeColor="text1"/>
          <w:lang w:val="es-ES"/>
        </w:rPr>
        <w:t>.</w:t>
      </w:r>
    </w:p>
    <w:p w14:paraId="5A622B3A" w14:textId="77777777" w:rsidR="00A36479" w:rsidRPr="00D419F7" w:rsidRDefault="00A36479" w:rsidP="00D419F7">
      <w:pPr>
        <w:pStyle w:val="Prrafodelista"/>
        <w:spacing w:line="360" w:lineRule="auto"/>
        <w:ind w:left="0"/>
        <w:jc w:val="both"/>
        <w:rPr>
          <w:rFonts w:ascii="Palatino Linotype" w:hAnsi="Palatino Linotype" w:cs="Arial"/>
          <w:b/>
          <w:color w:val="000000" w:themeColor="text1"/>
          <w:lang w:val="es-ES"/>
        </w:rPr>
      </w:pPr>
    </w:p>
    <w:p w14:paraId="5C5DFBE0" w14:textId="141E030D" w:rsidR="00BC574F" w:rsidRPr="00D419F7" w:rsidRDefault="00A36479" w:rsidP="00D419F7">
      <w:pPr>
        <w:pStyle w:val="Prrafodelista"/>
        <w:numPr>
          <w:ilvl w:val="0"/>
          <w:numId w:val="1"/>
        </w:numPr>
        <w:spacing w:line="360" w:lineRule="auto"/>
        <w:ind w:left="0" w:firstLine="0"/>
        <w:jc w:val="both"/>
        <w:rPr>
          <w:rFonts w:ascii="Palatino Linotype" w:hAnsi="Palatino Linotype" w:cs="Arial"/>
          <w:b/>
          <w:color w:val="000000" w:themeColor="text1"/>
          <w:lang w:val="es-ES"/>
        </w:rPr>
      </w:pPr>
      <w:r w:rsidRPr="00D419F7">
        <w:rPr>
          <w:rFonts w:ascii="Palatino Linotype" w:hAnsi="Palatino Linotype" w:cs="Arial"/>
          <w:color w:val="000000" w:themeColor="text1"/>
          <w:lang w:val="es-ES"/>
        </w:rPr>
        <w:t>E</w:t>
      </w:r>
      <w:r w:rsidR="00BC574F" w:rsidRPr="00D419F7">
        <w:rPr>
          <w:rFonts w:ascii="Palatino Linotype" w:hAnsi="Palatino Linotype" w:cs="Arial"/>
          <w:color w:val="000000" w:themeColor="text1"/>
          <w:lang w:val="es-ES"/>
        </w:rPr>
        <w:t xml:space="preserve">n otras palabras, de conformidad con los artículos 16 y 27 de la </w:t>
      </w:r>
      <w:r w:rsidR="00BC574F" w:rsidRPr="00D419F7">
        <w:rPr>
          <w:rFonts w:ascii="Palatino Linotype" w:eastAsiaTheme="minorHAnsi" w:hAnsi="Palatino Linotype" w:cs="Bookman Old Style"/>
          <w:b/>
          <w:lang w:val="es-ES"/>
        </w:rPr>
        <w:t xml:space="preserve">Ley Orgánica Municipal del Estado de México </w:t>
      </w:r>
      <w:r w:rsidR="00BC574F" w:rsidRPr="00D419F7">
        <w:rPr>
          <w:rFonts w:ascii="Palatino Linotype" w:eastAsiaTheme="minorHAnsi" w:hAnsi="Palatino Linotype" w:cs="Bookman Old Style"/>
          <w:lang w:val="es-ES"/>
        </w:rPr>
        <w:t>los Ayuntamientos como órganos deliberantes, deberán resolver</w:t>
      </w:r>
      <w:r w:rsidR="00BC574F" w:rsidRPr="00D419F7">
        <w:rPr>
          <w:rFonts w:ascii="Palatino Linotype" w:hAnsi="Palatino Linotype" w:cs="Arial"/>
          <w:b/>
          <w:color w:val="000000" w:themeColor="text1"/>
          <w:lang w:val="es-ES"/>
        </w:rPr>
        <w:t xml:space="preserve"> </w:t>
      </w:r>
      <w:r w:rsidR="00BC574F" w:rsidRPr="00D419F7">
        <w:rPr>
          <w:rFonts w:ascii="Palatino Linotype" w:eastAsiaTheme="minorHAnsi" w:hAnsi="Palatino Linotype" w:cs="Bookman Old Style"/>
          <w:lang w:val="es-ES"/>
        </w:rPr>
        <w:t>colegiadamente los asuntos de su competencia, así mismo dispone que los Ayuntamientos que se renovarán cada tres años, iniciarán su periodo el 1 de enero del año inmediato siguiente al de las elecciones municipales ordinarias y concluirán el 31 de diciembre del año de las elecciones para su renovación; y se integrarán por:</w:t>
      </w:r>
    </w:p>
    <w:p w14:paraId="1C9496EB" w14:textId="77777777" w:rsidR="00BC574F" w:rsidRPr="00D419F7" w:rsidRDefault="00BC574F" w:rsidP="00D419F7">
      <w:pPr>
        <w:pStyle w:val="Prrafodelista"/>
        <w:spacing w:line="360" w:lineRule="auto"/>
        <w:ind w:left="0"/>
        <w:jc w:val="both"/>
        <w:rPr>
          <w:rFonts w:ascii="Palatino Linotype" w:hAnsi="Palatino Linotype" w:cs="Arial"/>
          <w:b/>
          <w:color w:val="000000" w:themeColor="text1"/>
          <w:lang w:val="es-ES"/>
        </w:rPr>
      </w:pPr>
    </w:p>
    <w:p w14:paraId="0B6E8759" w14:textId="77777777" w:rsidR="00BC574F" w:rsidRPr="00D419F7" w:rsidRDefault="00BC574F" w:rsidP="00D419F7">
      <w:pPr>
        <w:pStyle w:val="Prrafodelista"/>
        <w:autoSpaceDE w:val="0"/>
        <w:autoSpaceDN w:val="0"/>
        <w:adjustRightInd w:val="0"/>
        <w:spacing w:line="360" w:lineRule="auto"/>
        <w:ind w:left="567"/>
        <w:jc w:val="both"/>
        <w:rPr>
          <w:rFonts w:ascii="Palatino Linotype" w:eastAsiaTheme="minorHAnsi" w:hAnsi="Palatino Linotype" w:cs="Bookman Old Style"/>
          <w:i/>
          <w:lang w:val="es-ES"/>
        </w:rPr>
      </w:pPr>
      <w:r w:rsidRPr="00D419F7">
        <w:rPr>
          <w:rFonts w:ascii="Palatino Linotype" w:eastAsiaTheme="minorHAnsi" w:hAnsi="Palatino Linotype" w:cs="Bookman Old Style"/>
          <w:i/>
          <w:lang w:val="es-ES"/>
        </w:rPr>
        <w:t>(…)</w:t>
      </w:r>
    </w:p>
    <w:p w14:paraId="2A4B09DF" w14:textId="77777777" w:rsidR="00BC574F" w:rsidRPr="00D419F7" w:rsidRDefault="00BC574F" w:rsidP="00D419F7">
      <w:pPr>
        <w:autoSpaceDE w:val="0"/>
        <w:autoSpaceDN w:val="0"/>
        <w:adjustRightInd w:val="0"/>
        <w:spacing w:line="360" w:lineRule="auto"/>
        <w:ind w:left="567" w:right="616"/>
        <w:jc w:val="both"/>
        <w:rPr>
          <w:rFonts w:ascii="Palatino Linotype" w:eastAsiaTheme="minorHAnsi" w:hAnsi="Palatino Linotype" w:cs="Bookman Old Style"/>
          <w:i/>
          <w:lang w:val="es-ES"/>
        </w:rPr>
      </w:pPr>
      <w:r w:rsidRPr="00D419F7">
        <w:rPr>
          <w:rFonts w:ascii="Palatino Linotype" w:eastAsiaTheme="minorHAnsi" w:hAnsi="Palatino Linotype" w:cs="Bookman Old Style"/>
          <w:i/>
          <w:lang w:val="es-ES"/>
        </w:rPr>
        <w:t xml:space="preserve">I. Un presidente, un síndico y seis regidores, electos por planilla según el principio de mayoría relativa y hasta cuatro regidores designados según el </w:t>
      </w:r>
      <w:r w:rsidRPr="00D419F7">
        <w:rPr>
          <w:rFonts w:ascii="Palatino Linotype" w:eastAsiaTheme="minorHAnsi" w:hAnsi="Palatino Linotype" w:cs="Bookman Old Style"/>
          <w:i/>
          <w:lang w:val="es-ES"/>
        </w:rPr>
        <w:lastRenderedPageBreak/>
        <w:t>principio de representación proporcional, cuando se trate de municipios que tengan una población de menos de 150 mil habitantes;</w:t>
      </w:r>
    </w:p>
    <w:p w14:paraId="1BC66DC1" w14:textId="77777777" w:rsidR="00BC574F" w:rsidRPr="00D419F7" w:rsidRDefault="00BC574F" w:rsidP="00D419F7">
      <w:pPr>
        <w:autoSpaceDE w:val="0"/>
        <w:autoSpaceDN w:val="0"/>
        <w:adjustRightInd w:val="0"/>
        <w:spacing w:line="360" w:lineRule="auto"/>
        <w:ind w:left="567" w:right="616"/>
        <w:jc w:val="both"/>
        <w:rPr>
          <w:rFonts w:ascii="Palatino Linotype" w:eastAsiaTheme="minorHAnsi" w:hAnsi="Palatino Linotype" w:cs="Bookman Old Style"/>
          <w:i/>
          <w:lang w:val="es-ES"/>
        </w:rPr>
      </w:pPr>
      <w:r w:rsidRPr="00D419F7">
        <w:rPr>
          <w:rFonts w:ascii="Palatino Linotype" w:eastAsiaTheme="minorHAnsi" w:hAnsi="Palatino Linotype" w:cs="Bookman Old Style"/>
          <w:i/>
          <w:lang w:val="es-ES"/>
        </w:rPr>
        <w:t>II.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w:t>
      </w:r>
    </w:p>
    <w:p w14:paraId="266D525E" w14:textId="77777777" w:rsidR="00BC574F" w:rsidRPr="00D419F7" w:rsidRDefault="00BC574F" w:rsidP="00D419F7">
      <w:pPr>
        <w:autoSpaceDE w:val="0"/>
        <w:autoSpaceDN w:val="0"/>
        <w:adjustRightInd w:val="0"/>
        <w:spacing w:line="360" w:lineRule="auto"/>
        <w:ind w:left="567" w:right="616"/>
        <w:jc w:val="both"/>
        <w:rPr>
          <w:rFonts w:ascii="Palatino Linotype" w:eastAsiaTheme="minorHAnsi" w:hAnsi="Palatino Linotype" w:cs="Bookman Old Style"/>
          <w:i/>
          <w:lang w:val="es-ES"/>
        </w:rPr>
      </w:pPr>
      <w:r w:rsidRPr="00D419F7">
        <w:rPr>
          <w:rFonts w:ascii="Palatino Linotype" w:eastAsiaTheme="minorHAnsi" w:hAnsi="Palatino Linotype" w:cs="Bookman Old Style"/>
          <w:i/>
          <w:lang w:val="es-ES"/>
        </w:rPr>
        <w:t>III.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w:t>
      </w:r>
    </w:p>
    <w:p w14:paraId="4AFD9E0A" w14:textId="77777777" w:rsidR="00BC574F" w:rsidRPr="00D419F7" w:rsidRDefault="00BC574F" w:rsidP="00D419F7">
      <w:pPr>
        <w:autoSpaceDE w:val="0"/>
        <w:autoSpaceDN w:val="0"/>
        <w:adjustRightInd w:val="0"/>
        <w:spacing w:line="360" w:lineRule="auto"/>
        <w:ind w:left="567" w:right="616"/>
        <w:jc w:val="both"/>
        <w:rPr>
          <w:rFonts w:ascii="Palatino Linotype" w:eastAsiaTheme="minorHAnsi" w:hAnsi="Palatino Linotype" w:cs="Bookman Old Style"/>
          <w:i/>
          <w:lang w:val="es-ES"/>
        </w:rPr>
      </w:pPr>
      <w:r w:rsidRPr="00D419F7">
        <w:rPr>
          <w:rFonts w:ascii="Palatino Linotype" w:eastAsiaTheme="minorHAnsi" w:hAnsi="Palatino Linotype" w:cs="Bookman Old Style"/>
          <w:i/>
          <w:lang w:val="es-ES"/>
        </w:rPr>
        <w:t>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14:paraId="7EA4C0D1" w14:textId="77777777" w:rsidR="00BC574F" w:rsidRPr="00D419F7" w:rsidRDefault="00BC574F" w:rsidP="00D419F7">
      <w:pPr>
        <w:autoSpaceDE w:val="0"/>
        <w:autoSpaceDN w:val="0"/>
        <w:adjustRightInd w:val="0"/>
        <w:spacing w:line="360" w:lineRule="auto"/>
        <w:jc w:val="both"/>
        <w:rPr>
          <w:rFonts w:ascii="Palatino Linotype" w:eastAsiaTheme="minorHAnsi" w:hAnsi="Palatino Linotype" w:cs="Bookman Old Style"/>
          <w:i/>
          <w:lang w:val="es-ES"/>
        </w:rPr>
      </w:pPr>
    </w:p>
    <w:p w14:paraId="1186144E" w14:textId="77777777" w:rsidR="00BC574F" w:rsidRPr="00D419F7" w:rsidRDefault="00BC574F" w:rsidP="00D419F7">
      <w:pPr>
        <w:pStyle w:val="Prrafodelista"/>
        <w:numPr>
          <w:ilvl w:val="0"/>
          <w:numId w:val="1"/>
        </w:numPr>
        <w:spacing w:line="360" w:lineRule="auto"/>
        <w:ind w:left="0" w:firstLine="0"/>
        <w:jc w:val="both"/>
        <w:rPr>
          <w:rFonts w:ascii="Palatino Linotype" w:hAnsi="Palatino Linotype" w:cs="Arial"/>
          <w:color w:val="000000" w:themeColor="text1"/>
          <w:lang w:val="es-ES"/>
        </w:rPr>
      </w:pPr>
      <w:r w:rsidRPr="00D419F7">
        <w:rPr>
          <w:rFonts w:ascii="Palatino Linotype" w:hAnsi="Palatino Linotype" w:cs="Arial"/>
          <w:color w:val="000000" w:themeColor="text1"/>
          <w:lang w:val="es-ES"/>
        </w:rPr>
        <w:t>La sana interpretación de la norma en cuestión consiste en señalar que el Ayuntamiento es un Órgano Colegiado deliberativo integrado hasta por un presidente y hasta por dos síndicos y once regidores de acuerdo a la población existente en cada municipio.</w:t>
      </w:r>
    </w:p>
    <w:p w14:paraId="5FC5A9E8" w14:textId="77777777" w:rsidR="00BC574F" w:rsidRPr="00D419F7" w:rsidRDefault="00BC574F" w:rsidP="00D419F7">
      <w:pPr>
        <w:pStyle w:val="Prrafodelista"/>
        <w:spacing w:line="360" w:lineRule="auto"/>
        <w:ind w:left="0"/>
        <w:jc w:val="both"/>
        <w:rPr>
          <w:rFonts w:ascii="Palatino Linotype" w:hAnsi="Palatino Linotype" w:cs="Arial"/>
          <w:color w:val="000000" w:themeColor="text1"/>
          <w:lang w:val="es-ES"/>
        </w:rPr>
      </w:pPr>
    </w:p>
    <w:p w14:paraId="3D14249D" w14:textId="77777777" w:rsidR="00BC574F" w:rsidRPr="00D419F7" w:rsidRDefault="00BC574F" w:rsidP="00D419F7">
      <w:pPr>
        <w:pStyle w:val="Prrafodelista"/>
        <w:numPr>
          <w:ilvl w:val="0"/>
          <w:numId w:val="1"/>
        </w:numPr>
        <w:spacing w:line="360" w:lineRule="auto"/>
        <w:ind w:left="0" w:firstLine="0"/>
        <w:jc w:val="both"/>
        <w:rPr>
          <w:rFonts w:ascii="Palatino Linotype" w:hAnsi="Palatino Linotype" w:cs="Arial"/>
          <w:color w:val="000000" w:themeColor="text1"/>
          <w:lang w:val="es-ES"/>
        </w:rPr>
      </w:pPr>
      <w:r w:rsidRPr="00D419F7">
        <w:rPr>
          <w:rFonts w:ascii="Palatino Linotype" w:hAnsi="Palatino Linotype" w:cs="Arial"/>
          <w:color w:val="000000" w:themeColor="text1"/>
          <w:lang w:val="es-ES"/>
        </w:rPr>
        <w:t xml:space="preserve">Aunado a lo anterior ahora cabe hacer mención que de acuerdo al artículo 28 de la </w:t>
      </w:r>
      <w:r w:rsidRPr="00D419F7">
        <w:rPr>
          <w:rFonts w:ascii="Palatino Linotype" w:eastAsiaTheme="minorHAnsi" w:hAnsi="Palatino Linotype" w:cs="Bookman Old Style"/>
          <w:b/>
          <w:lang w:val="es-ES"/>
        </w:rPr>
        <w:t>Ley Orgánica Municipal del Estado de México</w:t>
      </w:r>
      <w:r w:rsidRPr="00D419F7">
        <w:rPr>
          <w:rFonts w:ascii="Palatino Linotype" w:hAnsi="Palatino Linotype" w:cs="Arial"/>
          <w:color w:val="000000" w:themeColor="text1"/>
          <w:lang w:val="es-ES"/>
        </w:rPr>
        <w:t xml:space="preserve">, el Ayuntamiento deberá </w:t>
      </w:r>
      <w:r w:rsidRPr="00D419F7">
        <w:rPr>
          <w:rFonts w:ascii="Palatino Linotype" w:hAnsi="Palatino Linotype" w:cs="Arial"/>
          <w:color w:val="000000" w:themeColor="text1"/>
          <w:lang w:val="es-ES"/>
        </w:rPr>
        <w:lastRenderedPageBreak/>
        <w:t xml:space="preserve">celebrar sus sesiones cuando menos una vez cada ocho días en la </w:t>
      </w:r>
      <w:r w:rsidRPr="00D419F7">
        <w:rPr>
          <w:rFonts w:ascii="Palatino Linotype" w:hAnsi="Palatino Linotype" w:cs="Arial"/>
          <w:b/>
          <w:color w:val="000000" w:themeColor="text1"/>
          <w:u w:val="single"/>
          <w:lang w:val="es-ES"/>
        </w:rPr>
        <w:t>sala de Cabildos</w:t>
      </w:r>
      <w:r w:rsidRPr="00D419F7">
        <w:rPr>
          <w:rFonts w:ascii="Palatino Linotype" w:hAnsi="Palatino Linotype" w:cs="Arial"/>
          <w:color w:val="000000" w:themeColor="text1"/>
          <w:lang w:val="es-ES"/>
        </w:rPr>
        <w:t xml:space="preserve">, </w:t>
      </w:r>
      <w:r w:rsidRPr="00D419F7">
        <w:rPr>
          <w:rFonts w:ascii="Palatino Linotype" w:eastAsiaTheme="minorHAnsi" w:hAnsi="Palatino Linotype" w:cs="Bookman Old Style"/>
          <w:lang w:val="es-ES"/>
        </w:rPr>
        <w:t>o cuantas veces sea necesario en asuntos de urgente resolución, a petición de la mayoría de sus miembros y podrán declararse en sesión permanente cuando la importancia del asunto lo requiera.</w:t>
      </w:r>
      <w:r w:rsidRPr="00D419F7">
        <w:rPr>
          <w:rFonts w:ascii="Palatino Linotype" w:hAnsi="Palatino Linotype" w:cs="Arial"/>
          <w:color w:val="000000" w:themeColor="text1"/>
          <w:lang w:val="es-ES"/>
        </w:rPr>
        <w:t xml:space="preserve"> Así mismo define que </w:t>
      </w:r>
      <w:r w:rsidRPr="00D419F7">
        <w:rPr>
          <w:rFonts w:ascii="Palatino Linotype" w:eastAsiaTheme="minorHAnsi" w:hAnsi="Palatino Linotype" w:cs="Bookman Old Style"/>
          <w:lang w:val="es-ES"/>
        </w:rPr>
        <w:t>el cabildo en sesión abierta es la sesión que celebra el Ayuntamiento, en la cual los habitantes participan directamente con derecho a voz pero sin voto, a fin de discutir asuntos de interés para la comunidad y con competencia sobre el mismo. En este tipo de sesiones el Ayuntamiento escuchará la opinión del público que participe en la Sesión y podrá tomarla en cuenta al dictaminar sus resoluciones. El Ayuntamiento deberá emitir una convocatoria pública quince días naturales previos a la celebración del Cabildo en sesión abierta para que los habitantes del municipio que tengan interés se registren como participantes ante la Secretaría del Ayuntamiento.</w:t>
      </w:r>
    </w:p>
    <w:p w14:paraId="48CD7420" w14:textId="77777777" w:rsidR="00BC574F" w:rsidRPr="00D419F7" w:rsidRDefault="00BC574F" w:rsidP="00D419F7">
      <w:pPr>
        <w:pStyle w:val="Prrafodelista"/>
        <w:spacing w:line="360" w:lineRule="auto"/>
        <w:ind w:left="0"/>
        <w:jc w:val="both"/>
        <w:rPr>
          <w:rFonts w:ascii="Palatino Linotype" w:hAnsi="Palatino Linotype" w:cs="Arial"/>
          <w:color w:val="000000" w:themeColor="text1"/>
          <w:lang w:val="es-ES"/>
        </w:rPr>
      </w:pPr>
    </w:p>
    <w:p w14:paraId="0CECC858" w14:textId="77777777" w:rsidR="00BC574F" w:rsidRPr="00D419F7" w:rsidRDefault="00BC574F" w:rsidP="00D419F7">
      <w:pPr>
        <w:pStyle w:val="Prrafodelista"/>
        <w:numPr>
          <w:ilvl w:val="0"/>
          <w:numId w:val="1"/>
        </w:numPr>
        <w:spacing w:line="360" w:lineRule="auto"/>
        <w:ind w:left="0" w:firstLine="0"/>
        <w:jc w:val="both"/>
        <w:rPr>
          <w:rFonts w:ascii="Palatino Linotype" w:hAnsi="Palatino Linotype" w:cs="Arial"/>
          <w:color w:val="000000" w:themeColor="text1"/>
          <w:lang w:val="es-ES"/>
        </w:rPr>
      </w:pPr>
      <w:r w:rsidRPr="00D419F7">
        <w:rPr>
          <w:rFonts w:ascii="Palatino Linotype" w:eastAsiaTheme="minorHAnsi" w:hAnsi="Palatino Linotype" w:cs="Bookman Old Style"/>
          <w:lang w:val="es-ES"/>
        </w:rPr>
        <w:t xml:space="preserve">De la interpretación a la norma antes señalada se desprende que el Cabildo es la reunión de los integrantes de un Ayuntamiento, cuya celebración se efectuara en la sala de cabildos y </w:t>
      </w:r>
      <w:r w:rsidRPr="00D419F7">
        <w:rPr>
          <w:rFonts w:ascii="Palatino Linotype" w:hAnsi="Palatino Linotype" w:cs="Arial"/>
          <w:color w:val="000000" w:themeColor="text1"/>
          <w:lang w:val="es-ES"/>
        </w:rPr>
        <w:t>cuando menos una vez cada ocho días.</w:t>
      </w:r>
    </w:p>
    <w:p w14:paraId="72CE8DD7" w14:textId="77777777" w:rsidR="00BC574F" w:rsidRPr="00D419F7" w:rsidRDefault="00BC574F" w:rsidP="00D419F7">
      <w:pPr>
        <w:pStyle w:val="Prrafodelista"/>
        <w:spacing w:line="360" w:lineRule="auto"/>
        <w:ind w:left="0"/>
        <w:jc w:val="both"/>
        <w:rPr>
          <w:rFonts w:ascii="Palatino Linotype" w:hAnsi="Palatino Linotype" w:cs="Arial"/>
          <w:color w:val="000000" w:themeColor="text1"/>
          <w:lang w:val="es-ES"/>
        </w:rPr>
      </w:pPr>
    </w:p>
    <w:p w14:paraId="792461F2" w14:textId="77777777" w:rsidR="00BC574F" w:rsidRPr="00D419F7" w:rsidRDefault="00BC574F" w:rsidP="00D419F7">
      <w:pPr>
        <w:pStyle w:val="Prrafodelista"/>
        <w:numPr>
          <w:ilvl w:val="0"/>
          <w:numId w:val="1"/>
        </w:numPr>
        <w:spacing w:line="360" w:lineRule="auto"/>
        <w:ind w:left="0" w:firstLine="0"/>
        <w:jc w:val="both"/>
        <w:rPr>
          <w:rFonts w:ascii="Palatino Linotype" w:hAnsi="Palatino Linotype" w:cs="Arial"/>
          <w:color w:val="000000" w:themeColor="text1"/>
          <w:lang w:val="es-ES"/>
        </w:rPr>
      </w:pPr>
      <w:r w:rsidRPr="00D419F7">
        <w:rPr>
          <w:rFonts w:ascii="Palatino Linotype" w:hAnsi="Palatino Linotype" w:cs="Arial"/>
          <w:color w:val="000000" w:themeColor="text1"/>
          <w:lang w:val="es-ES"/>
        </w:rPr>
        <w:t>Robustece lo anterior expuesto lo expresado por Pedro Emiliano Hernández Gaona al señalar que “</w:t>
      </w:r>
      <w:r w:rsidRPr="00D419F7">
        <w:rPr>
          <w:rFonts w:ascii="Palatino Linotype" w:hAnsi="Palatino Linotype" w:cs="Arial"/>
          <w:i/>
          <w:color w:val="000000" w:themeColor="text1"/>
          <w:lang w:val="es-ES"/>
        </w:rPr>
        <w:t xml:space="preserve">En la actualidad el cabildo se forma cuando en sesión de trabajo se </w:t>
      </w:r>
      <w:r w:rsidRPr="00D419F7">
        <w:rPr>
          <w:rFonts w:ascii="Palatino Linotype" w:hAnsi="Palatino Linotype" w:cs="Arial"/>
          <w:i/>
          <w:color w:val="000000" w:themeColor="text1"/>
          <w:lang w:val="es-ES"/>
        </w:rPr>
        <w:lastRenderedPageBreak/>
        <w:t>reúnen todos los integrantes del ayuntamiento; en esta sesión de cabildo, el cuerpo colegiado toma las decisiones del gobierno municipal;…</w:t>
      </w:r>
      <w:r w:rsidRPr="00D419F7">
        <w:rPr>
          <w:rFonts w:ascii="Palatino Linotype" w:hAnsi="Palatino Linotype" w:cs="Arial"/>
          <w:color w:val="000000" w:themeColor="text1"/>
          <w:lang w:val="es-ES"/>
        </w:rPr>
        <w:t>”</w:t>
      </w:r>
      <w:r w:rsidRPr="00D419F7">
        <w:rPr>
          <w:rStyle w:val="Refdenotaalpie"/>
          <w:rFonts w:ascii="Palatino Linotype" w:hAnsi="Palatino Linotype" w:cs="Arial"/>
          <w:color w:val="000000" w:themeColor="text1"/>
          <w:lang w:val="es-ES"/>
        </w:rPr>
        <w:footnoteReference w:id="1"/>
      </w:r>
    </w:p>
    <w:p w14:paraId="11994595" w14:textId="77777777" w:rsidR="00A36479" w:rsidRPr="00D419F7" w:rsidRDefault="00A36479" w:rsidP="00D419F7">
      <w:pPr>
        <w:pStyle w:val="Prrafodelista"/>
        <w:spacing w:line="360" w:lineRule="auto"/>
        <w:ind w:left="0"/>
        <w:jc w:val="both"/>
        <w:rPr>
          <w:rFonts w:ascii="Palatino Linotype" w:hAnsi="Palatino Linotype" w:cs="Arial"/>
          <w:color w:val="000000" w:themeColor="text1"/>
          <w:lang w:val="es-ES"/>
        </w:rPr>
      </w:pPr>
    </w:p>
    <w:p w14:paraId="51ABE900" w14:textId="604B86E0" w:rsidR="00793864" w:rsidRPr="00D419F7" w:rsidRDefault="00A36479" w:rsidP="00D419F7">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D419F7">
        <w:rPr>
          <w:rFonts w:ascii="Palatino Linotype" w:eastAsia="MS Mincho" w:hAnsi="Palatino Linotype" w:cs="Times New Roman"/>
          <w:color w:val="000000"/>
        </w:rPr>
        <w:t xml:space="preserve">En ese contexto el </w:t>
      </w:r>
      <w:r w:rsidRPr="00D419F7">
        <w:rPr>
          <w:rFonts w:ascii="Palatino Linotype" w:eastAsia="MS Mincho" w:hAnsi="Palatino Linotype" w:cs="Times New Roman"/>
          <w:b/>
          <w:color w:val="000000"/>
        </w:rPr>
        <w:t>SUJETO OBLIGADO</w:t>
      </w:r>
      <w:r w:rsidRPr="00D419F7">
        <w:rPr>
          <w:rFonts w:ascii="Palatino Linotype" w:eastAsia="MS Mincho" w:hAnsi="Palatino Linotype" w:cs="Times New Roman"/>
          <w:color w:val="000000"/>
        </w:rPr>
        <w:t xml:space="preserve"> interpretó de </w:t>
      </w:r>
      <w:r w:rsidR="00C4374E" w:rsidRPr="00D419F7">
        <w:rPr>
          <w:rFonts w:ascii="Palatino Linotype" w:eastAsia="MS Mincho" w:hAnsi="Palatino Linotype" w:cs="Times New Roman"/>
          <w:color w:val="000000"/>
        </w:rPr>
        <w:t>forma correcta</w:t>
      </w:r>
      <w:r w:rsidRPr="00D419F7">
        <w:rPr>
          <w:rFonts w:ascii="Palatino Linotype" w:eastAsia="MS Mincho" w:hAnsi="Palatino Linotype" w:cs="Times New Roman"/>
          <w:color w:val="000000"/>
        </w:rPr>
        <w:t xml:space="preserve"> la solicitud de información</w:t>
      </w:r>
      <w:r w:rsidR="00C4374E" w:rsidRPr="00D419F7">
        <w:rPr>
          <w:rFonts w:ascii="Palatino Linotype" w:eastAsia="MS Mincho" w:hAnsi="Palatino Linotype" w:cs="Times New Roman"/>
          <w:color w:val="000000"/>
        </w:rPr>
        <w:t>,</w:t>
      </w:r>
      <w:r w:rsidRPr="00D419F7">
        <w:rPr>
          <w:rFonts w:ascii="Palatino Linotype" w:eastAsia="MS Mincho" w:hAnsi="Palatino Linotype" w:cs="Times New Roman"/>
          <w:color w:val="000000"/>
        </w:rPr>
        <w:t xml:space="preserve"> no obstante </w:t>
      </w:r>
      <w:r w:rsidR="0002023E" w:rsidRPr="00D419F7">
        <w:rPr>
          <w:rFonts w:ascii="Palatino Linotype" w:eastAsia="MS Mincho" w:hAnsi="Palatino Linotype" w:cs="Times New Roman"/>
          <w:color w:val="000000"/>
        </w:rPr>
        <w:t xml:space="preserve">entregó información mediante cuadros elaborados ad hoc, lo que dio lugar a </w:t>
      </w:r>
      <w:r w:rsidR="00C4374E" w:rsidRPr="00D419F7">
        <w:rPr>
          <w:rFonts w:ascii="Palatino Linotype" w:eastAsia="MS Mincho" w:hAnsi="Palatino Linotype" w:cs="Times New Roman"/>
          <w:b/>
          <w:color w:val="000000"/>
          <w:u w:val="single"/>
        </w:rPr>
        <w:t>NO</w:t>
      </w:r>
      <w:r w:rsidR="00C4374E" w:rsidRPr="00D419F7">
        <w:rPr>
          <w:rFonts w:ascii="Palatino Linotype" w:eastAsia="MS Mincho" w:hAnsi="Palatino Linotype" w:cs="Times New Roman"/>
          <w:color w:val="000000"/>
        </w:rPr>
        <w:t xml:space="preserve"> </w:t>
      </w:r>
      <w:r w:rsidR="0002023E" w:rsidRPr="00D419F7">
        <w:rPr>
          <w:rFonts w:ascii="Palatino Linotype" w:eastAsia="MS Mincho" w:hAnsi="Palatino Linotype" w:cs="Times New Roman"/>
          <w:color w:val="000000"/>
        </w:rPr>
        <w:t>colmar todos y cada uno de los requerimientos planteados por el particular.</w:t>
      </w:r>
    </w:p>
    <w:p w14:paraId="7799D3D0" w14:textId="77777777" w:rsidR="0002023E" w:rsidRPr="00D419F7" w:rsidRDefault="0002023E" w:rsidP="00D419F7">
      <w:pPr>
        <w:pStyle w:val="Prrafodelista"/>
        <w:spacing w:before="240" w:after="240" w:line="360" w:lineRule="auto"/>
        <w:ind w:left="0"/>
        <w:jc w:val="both"/>
        <w:rPr>
          <w:rFonts w:ascii="Palatino Linotype" w:hAnsi="Palatino Linotype"/>
          <w:color w:val="000000" w:themeColor="text1"/>
        </w:rPr>
      </w:pPr>
    </w:p>
    <w:p w14:paraId="635FDC21" w14:textId="77777777" w:rsidR="0002023E" w:rsidRPr="00D419F7" w:rsidRDefault="0002023E" w:rsidP="00D419F7">
      <w:pPr>
        <w:pStyle w:val="Prrafodelista"/>
        <w:numPr>
          <w:ilvl w:val="0"/>
          <w:numId w:val="1"/>
        </w:numPr>
        <w:spacing w:before="240" w:after="240" w:line="360" w:lineRule="auto"/>
        <w:ind w:left="0" w:firstLine="0"/>
        <w:jc w:val="both"/>
        <w:rPr>
          <w:rFonts w:ascii="Palatino Linotype" w:eastAsia="Calibri" w:hAnsi="Palatino Linotype" w:cs="Arial"/>
          <w:lang w:eastAsia="en-US"/>
        </w:rPr>
      </w:pPr>
      <w:r w:rsidRPr="00D419F7">
        <w:rPr>
          <w:rFonts w:ascii="Palatino Linotype" w:eastAsia="Calibri" w:hAnsi="Palatino Linotype" w:cs="Arial"/>
          <w:lang w:eastAsia="en-US"/>
        </w:rPr>
        <w:t xml:space="preserve">Así mismo es imprescindible destacar que </w:t>
      </w:r>
      <w:r w:rsidRPr="00D419F7">
        <w:rPr>
          <w:rFonts w:ascii="Palatino Linotype" w:hAnsi="Palatino Linotype" w:cs="Arial"/>
        </w:rPr>
        <w:t>el artículo 4, párrafo segundo de la Ley de Transparencia y Acceso a la Información Pública del Estado de México y Municipios, dispone:</w:t>
      </w:r>
    </w:p>
    <w:p w14:paraId="6F8CCAB5" w14:textId="77777777" w:rsidR="0002023E" w:rsidRPr="00D419F7" w:rsidRDefault="0002023E" w:rsidP="00D419F7">
      <w:pPr>
        <w:spacing w:line="360" w:lineRule="auto"/>
        <w:ind w:left="567" w:right="565"/>
        <w:jc w:val="both"/>
        <w:rPr>
          <w:rFonts w:ascii="Palatino Linotype" w:hAnsi="Palatino Linotype" w:cs="Arial"/>
          <w:i/>
        </w:rPr>
      </w:pPr>
      <w:r w:rsidRPr="00D419F7">
        <w:rPr>
          <w:rFonts w:ascii="Palatino Linotype" w:hAnsi="Palatino Linotype" w:cs="Arial"/>
          <w:i/>
        </w:rPr>
        <w:t>“</w:t>
      </w:r>
      <w:r w:rsidRPr="00D419F7">
        <w:rPr>
          <w:rFonts w:ascii="Palatino Linotype" w:hAnsi="Palatino Linotype" w:cs="Arial"/>
          <w:b/>
          <w:i/>
        </w:rPr>
        <w:t xml:space="preserve">Artículo 4. </w:t>
      </w:r>
      <w:r w:rsidRPr="00D419F7">
        <w:rPr>
          <w:rFonts w:ascii="Palatino Linotype" w:hAnsi="Palatino Linotype" w:cs="Arial"/>
          <w:i/>
        </w:rPr>
        <w:t xml:space="preserve">… </w:t>
      </w:r>
    </w:p>
    <w:p w14:paraId="0749711A" w14:textId="77777777" w:rsidR="0002023E" w:rsidRPr="00D419F7" w:rsidRDefault="0002023E" w:rsidP="00D419F7">
      <w:pPr>
        <w:spacing w:line="360" w:lineRule="auto"/>
        <w:ind w:left="567" w:right="565"/>
        <w:jc w:val="both"/>
        <w:rPr>
          <w:rFonts w:ascii="Palatino Linotype" w:hAnsi="Palatino Linotype" w:cs="Arial"/>
          <w:i/>
        </w:rPr>
      </w:pPr>
      <w:r w:rsidRPr="00D419F7">
        <w:rPr>
          <w:rFonts w:ascii="Palatino Linotype" w:hAnsi="Palatino Linotype" w:cs="Arial"/>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sidRPr="00D419F7">
        <w:rPr>
          <w:rFonts w:ascii="Palatino Linotype" w:hAnsi="Palatino Linotype" w:cs="Arial"/>
          <w:i/>
        </w:rPr>
        <w:lastRenderedPageBreak/>
        <w:t>excepcionalmente como reservada temporalmente por razones de interés público, en los términos de las causas legítimas y estrictamente necesarias previstas por esta Ley. ...”</w:t>
      </w:r>
    </w:p>
    <w:p w14:paraId="2784A2ED" w14:textId="77777777" w:rsidR="0002023E" w:rsidRPr="00D419F7" w:rsidRDefault="0002023E" w:rsidP="00D419F7">
      <w:pPr>
        <w:pStyle w:val="Prrafodelista"/>
        <w:spacing w:line="360" w:lineRule="auto"/>
        <w:ind w:left="0"/>
        <w:jc w:val="both"/>
        <w:rPr>
          <w:rFonts w:ascii="Palatino Linotype" w:eastAsia="Times New Roman" w:hAnsi="Palatino Linotype" w:cs="Times New Roman"/>
          <w:lang w:val="es-MX" w:eastAsia="es-MX"/>
        </w:rPr>
      </w:pPr>
    </w:p>
    <w:p w14:paraId="266B2595" w14:textId="77777777" w:rsidR="0002023E" w:rsidRPr="00D419F7" w:rsidRDefault="0002023E" w:rsidP="00D419F7">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D419F7">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778D838B" w14:textId="77777777" w:rsidR="0002023E" w:rsidRPr="00D419F7" w:rsidRDefault="0002023E" w:rsidP="00D419F7">
      <w:pPr>
        <w:pStyle w:val="Prrafodelista"/>
        <w:spacing w:before="240" w:after="360" w:line="360" w:lineRule="auto"/>
        <w:ind w:left="0"/>
        <w:jc w:val="both"/>
        <w:rPr>
          <w:rFonts w:ascii="Palatino Linotype" w:eastAsia="Times New Roman" w:hAnsi="Palatino Linotype" w:cs="Times New Roman"/>
          <w:lang w:val="es-MX" w:eastAsia="es-MX"/>
        </w:rPr>
      </w:pPr>
    </w:p>
    <w:p w14:paraId="0AFC511A" w14:textId="77777777" w:rsidR="0002023E" w:rsidRPr="00D419F7" w:rsidRDefault="0002023E" w:rsidP="00D419F7">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D419F7">
        <w:rPr>
          <w:rFonts w:ascii="Palatino Linotype" w:hAnsi="Palatino Linotype" w:cs="Arial"/>
        </w:rPr>
        <w:t xml:space="preserve">Por su parte, el artículo 12 de la </w:t>
      </w:r>
      <w:r w:rsidRPr="00D419F7">
        <w:rPr>
          <w:rFonts w:ascii="Palatino Linotype" w:hAnsi="Palatino Linotype" w:cs="Arial"/>
          <w:b/>
        </w:rPr>
        <w:t>Ley de Transparencia y Acceso a la Información Pública del Estado de México y Municipios</w:t>
      </w:r>
      <w:r w:rsidRPr="00D419F7">
        <w:rPr>
          <w:rFonts w:ascii="Palatino Linotype" w:eastAsia="MS Mincho" w:hAnsi="Palatino Linotype" w:cs="Arial"/>
        </w:rPr>
        <w:t xml:space="preserve"> exime a los Sujetos Obligados del deber de procesar, generar, resumir, efectuar cálculos o practicar investigaciones para presentar la información conforme al interés del solicitante. Este Órgano Garante en distintas oportunidades ha señalado que responder a formularios o cuestionarios requeridos por las personas, a través de un documento ad hoc,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w:t>
      </w:r>
      <w:r w:rsidRPr="00D419F7">
        <w:rPr>
          <w:rFonts w:ascii="Palatino Linotype" w:eastAsia="MS Mincho" w:hAnsi="Palatino Linotype" w:cs="Arial"/>
        </w:rPr>
        <w:lastRenderedPageBreak/>
        <w:t>simplificar su contenido, efectuar cálculos o realizar una investigación para generar un nuevo documento</w:t>
      </w:r>
      <w:r w:rsidRPr="00D419F7">
        <w:rPr>
          <w:rStyle w:val="Refdenotaalpie"/>
          <w:rFonts w:ascii="Palatino Linotype" w:eastAsia="MS Mincho" w:hAnsi="Palatino Linotype" w:cs="Arial"/>
        </w:rPr>
        <w:footnoteReference w:id="2"/>
      </w:r>
      <w:r w:rsidRPr="00D419F7">
        <w:rPr>
          <w:rFonts w:ascii="Palatino Linotype" w:eastAsia="MS Mincho" w:hAnsi="Palatino Linotype" w:cs="Arial"/>
        </w:rPr>
        <w:t>.</w:t>
      </w:r>
    </w:p>
    <w:p w14:paraId="0CC0119D" w14:textId="77777777" w:rsidR="0002023E" w:rsidRPr="00D419F7" w:rsidRDefault="0002023E" w:rsidP="00D419F7">
      <w:pPr>
        <w:pStyle w:val="Prrafodelista"/>
        <w:spacing w:before="240" w:after="360" w:line="360" w:lineRule="auto"/>
        <w:ind w:left="0"/>
        <w:jc w:val="both"/>
        <w:rPr>
          <w:rFonts w:ascii="Palatino Linotype" w:eastAsia="Times New Roman" w:hAnsi="Palatino Linotype" w:cs="Times New Roman"/>
          <w:lang w:val="es-MX" w:eastAsia="es-MX"/>
        </w:rPr>
      </w:pPr>
    </w:p>
    <w:p w14:paraId="3F706C3B" w14:textId="77777777" w:rsidR="0002023E" w:rsidRPr="00D419F7" w:rsidRDefault="0002023E" w:rsidP="00D419F7">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D419F7">
        <w:rPr>
          <w:rFonts w:ascii="Palatino Linotype" w:hAnsi="Palatino Linotype" w:cs="Arial"/>
        </w:rPr>
        <w:t xml:space="preserve">Así mismo, el artículo 24 de la </w:t>
      </w:r>
      <w:r w:rsidRPr="00D419F7">
        <w:rPr>
          <w:rFonts w:ascii="Palatino Linotype" w:hAnsi="Palatino Linotype" w:cs="Arial"/>
          <w:b/>
        </w:rPr>
        <w:t>Ley de Transparencia y Acceso a la Información Pública del Estado de México y Municipios</w:t>
      </w:r>
      <w:r w:rsidRPr="00D419F7">
        <w:rPr>
          <w:rFonts w:ascii="Palatino Linotype" w:hAnsi="Palatino Linotype" w:cs="Arial"/>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6F4F61D" w14:textId="77777777" w:rsidR="0002023E" w:rsidRPr="00D419F7" w:rsidRDefault="0002023E" w:rsidP="00D419F7">
      <w:pPr>
        <w:pStyle w:val="Prrafodelista"/>
        <w:spacing w:before="240" w:after="360" w:line="360" w:lineRule="auto"/>
        <w:ind w:left="0"/>
        <w:jc w:val="both"/>
        <w:rPr>
          <w:rFonts w:ascii="Palatino Linotype" w:eastAsia="Times New Roman" w:hAnsi="Palatino Linotype" w:cs="Times New Roman"/>
          <w:lang w:val="es-MX" w:eastAsia="es-MX"/>
        </w:rPr>
      </w:pPr>
    </w:p>
    <w:p w14:paraId="0E9298D8" w14:textId="77777777" w:rsidR="0002023E" w:rsidRPr="00D419F7" w:rsidRDefault="0002023E" w:rsidP="00D419F7">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D419F7">
        <w:rPr>
          <w:rFonts w:ascii="Palatino Linotype" w:hAnsi="Palatino Linotype" w:cs="Arial"/>
        </w:rPr>
        <w:t xml:space="preserve">En síntesis, el derecho de acceso a la información pública se satisface en aquellos casos en que </w:t>
      </w:r>
      <w:r w:rsidRPr="00D419F7">
        <w:rPr>
          <w:rFonts w:ascii="Palatino Linotype" w:hAnsi="Palatino Linotype" w:cs="Arial"/>
          <w:b/>
          <w:u w:val="single"/>
        </w:rPr>
        <w:t>se entregue el soporte documental</w:t>
      </w:r>
      <w:r w:rsidRPr="00D419F7">
        <w:rPr>
          <w:rFonts w:ascii="Palatino Linotype" w:hAnsi="Palatino Linotype" w:cs="Arial"/>
        </w:rPr>
        <w:t xml:space="preserve"> en que conste la información pública, toda vez que, los Sujetos Obligados</w:t>
      </w:r>
      <w:r w:rsidRPr="00D419F7">
        <w:rPr>
          <w:rFonts w:ascii="Palatino Linotype" w:hAnsi="Palatino Linotype" w:cs="Arial"/>
          <w:b/>
        </w:rPr>
        <w:t xml:space="preserve"> </w:t>
      </w:r>
      <w:r w:rsidRPr="00D419F7">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D419F7">
        <w:rPr>
          <w:rFonts w:ascii="Palatino Linotype" w:hAnsi="Palatino Linotype" w:cs="Arial"/>
          <w:i/>
        </w:rPr>
        <w:t>ad hoc</w:t>
      </w:r>
      <w:r w:rsidRPr="00D419F7">
        <w:rPr>
          <w:rFonts w:ascii="Palatino Linotype" w:hAnsi="Palatino Linotype" w:cs="Arial"/>
        </w:rPr>
        <w:t>, para satisfacer el derecho de acceso a la información pública.</w:t>
      </w:r>
    </w:p>
    <w:p w14:paraId="28FE55EF" w14:textId="77777777" w:rsidR="0002023E" w:rsidRPr="00D419F7" w:rsidRDefault="0002023E" w:rsidP="00D419F7">
      <w:pPr>
        <w:pStyle w:val="Prrafodelista"/>
        <w:spacing w:before="240" w:after="360" w:line="360" w:lineRule="auto"/>
        <w:ind w:left="0"/>
        <w:jc w:val="both"/>
        <w:rPr>
          <w:rFonts w:ascii="Palatino Linotype" w:eastAsia="Times New Roman" w:hAnsi="Palatino Linotype" w:cs="Times New Roman"/>
          <w:lang w:val="es-MX" w:eastAsia="es-MX"/>
        </w:rPr>
      </w:pPr>
    </w:p>
    <w:p w14:paraId="403385E5" w14:textId="77777777" w:rsidR="0002023E" w:rsidRPr="00D419F7" w:rsidRDefault="0002023E" w:rsidP="00D419F7">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D419F7">
        <w:rPr>
          <w:rFonts w:ascii="Palatino Linotype" w:hAnsi="Palatino Linotype" w:cs="Arial"/>
        </w:rPr>
        <w:lastRenderedPageBreak/>
        <w:t xml:space="preserve">Como apoyo a lo anterior, es aplicable el Criterio 03-17, emitido por </w:t>
      </w:r>
      <w:r w:rsidRPr="00D419F7">
        <w:rPr>
          <w:rFonts w:ascii="Palatino Linotype" w:eastAsia="Arial Unicode MS" w:hAnsi="Palatino Linotype" w:cs="Arial"/>
        </w:rPr>
        <w:t>el Instituto Nacional de Transparencia, Acceso a la Información y Protección de Datos Personales,</w:t>
      </w:r>
      <w:r w:rsidRPr="00D419F7">
        <w:rPr>
          <w:rFonts w:ascii="Palatino Linotype" w:hAnsi="Palatino Linotype"/>
          <w:bCs/>
        </w:rPr>
        <w:t xml:space="preserve"> que dice:</w:t>
      </w:r>
      <w:r w:rsidRPr="00D419F7">
        <w:rPr>
          <w:rFonts w:ascii="Palatino Linotype" w:hAnsi="Palatino Linotype"/>
          <w:b/>
          <w:bCs/>
        </w:rPr>
        <w:t xml:space="preserve"> </w:t>
      </w:r>
    </w:p>
    <w:p w14:paraId="13A47464" w14:textId="77777777" w:rsidR="0002023E" w:rsidRPr="00D419F7" w:rsidRDefault="0002023E" w:rsidP="00D419F7">
      <w:pPr>
        <w:spacing w:line="360" w:lineRule="auto"/>
        <w:ind w:left="567" w:right="565"/>
        <w:jc w:val="both"/>
        <w:rPr>
          <w:rFonts w:ascii="Palatino Linotype" w:hAnsi="Palatino Linotype" w:cs="Arial"/>
          <w:i/>
        </w:rPr>
      </w:pPr>
      <w:r w:rsidRPr="00D419F7">
        <w:rPr>
          <w:rFonts w:ascii="Palatino Linotype" w:hAnsi="Palatino Linotype" w:cs="Arial"/>
          <w:i/>
        </w:rPr>
        <w:t>“</w:t>
      </w:r>
      <w:r w:rsidRPr="00D419F7">
        <w:rPr>
          <w:rFonts w:ascii="Palatino Linotype" w:hAnsi="Palatino Linotype" w:cs="Arial"/>
          <w:b/>
          <w:i/>
        </w:rPr>
        <w:t>No existe obligación de elaborar documentos ad hoc para atender las solicitudes de acceso a la información.</w:t>
      </w:r>
      <w:r w:rsidRPr="00D419F7">
        <w:rPr>
          <w:rFonts w:ascii="Palatino Linotype" w:hAnsi="Palatino Linotype" w:cs="Arial"/>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711DDC5" w14:textId="77777777" w:rsidR="0002023E" w:rsidRPr="00D419F7" w:rsidRDefault="0002023E" w:rsidP="00D419F7">
      <w:pPr>
        <w:spacing w:line="360" w:lineRule="auto"/>
        <w:ind w:left="567" w:right="565"/>
        <w:jc w:val="both"/>
        <w:rPr>
          <w:rFonts w:ascii="Palatino Linotype" w:hAnsi="Palatino Linotype" w:cs="Arial"/>
          <w:i/>
        </w:rPr>
      </w:pPr>
      <w:r w:rsidRPr="00D419F7">
        <w:rPr>
          <w:rFonts w:ascii="Palatino Linotype" w:hAnsi="Palatino Linotype" w:cs="Arial"/>
          <w:i/>
        </w:rPr>
        <w:t xml:space="preserve">Resoluciones: </w:t>
      </w:r>
    </w:p>
    <w:p w14:paraId="7375A64E" w14:textId="77777777" w:rsidR="0002023E" w:rsidRPr="00D419F7" w:rsidRDefault="0002023E" w:rsidP="00D419F7">
      <w:pPr>
        <w:spacing w:line="360" w:lineRule="auto"/>
        <w:ind w:left="567" w:right="565"/>
        <w:jc w:val="both"/>
        <w:rPr>
          <w:rFonts w:ascii="Palatino Linotype" w:hAnsi="Palatino Linotype" w:cs="Arial"/>
        </w:rPr>
      </w:pPr>
      <w:r w:rsidRPr="00D419F7">
        <w:rPr>
          <w:rFonts w:ascii="Palatino Linotype" w:hAnsi="Palatino Linotype" w:cs="Arial"/>
          <w:i/>
        </w:rPr>
        <w:t>RRA 0050/16. Instituto Nacional para la Evaluación de la Educación. 13 julio de 2016. Por unanimidad. Comisionado Ponente: Francisco Javier Acuña Llamas.</w:t>
      </w:r>
      <w:r w:rsidRPr="00D419F7">
        <w:rPr>
          <w:rFonts w:ascii="Palatino Linotype" w:hAnsi="Palatino Linotype"/>
        </w:rPr>
        <w:sym w:font="Symbol" w:char="F0B7"/>
      </w:r>
      <w:r w:rsidRPr="00D419F7">
        <w:rPr>
          <w:rFonts w:ascii="Palatino Linotype" w:hAnsi="Palatino Linotype" w:cs="Arial"/>
          <w:i/>
        </w:rPr>
        <w:t xml:space="preserve"> RRA 0310/16. Instituto Nacional de Transparencia, Acceso a la Información y Protección de Datos Personales. 10 de agosto de 2016. Por unanimidad. Comisionada Ponente. Areli Cano Guadiana. </w:t>
      </w:r>
    </w:p>
    <w:p w14:paraId="0379F314" w14:textId="77777777" w:rsidR="0002023E" w:rsidRPr="00D419F7" w:rsidRDefault="0002023E" w:rsidP="00D419F7">
      <w:pPr>
        <w:spacing w:line="360" w:lineRule="auto"/>
        <w:ind w:left="567" w:right="565"/>
        <w:jc w:val="both"/>
        <w:rPr>
          <w:rFonts w:ascii="Palatino Linotype" w:hAnsi="Palatino Linotype" w:cs="Arial"/>
        </w:rPr>
      </w:pPr>
      <w:r w:rsidRPr="00D419F7">
        <w:rPr>
          <w:rFonts w:ascii="Palatino Linotype" w:hAnsi="Palatino Linotype" w:cs="Arial"/>
          <w:i/>
        </w:rPr>
        <w:lastRenderedPageBreak/>
        <w:t>RRA 1889/16. Secretaría de Hacienda y Crédito Público. 05 de octubre de 2016. Por unanimidad. Comisionada Ponente. Ximena Puente de la Mora.”</w:t>
      </w:r>
    </w:p>
    <w:p w14:paraId="786EF9BD" w14:textId="77777777" w:rsidR="0002023E" w:rsidRPr="00D419F7" w:rsidRDefault="0002023E" w:rsidP="00D419F7">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D419F7">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546FBFB2" w14:textId="77777777" w:rsidR="0002023E" w:rsidRPr="00D419F7" w:rsidRDefault="0002023E" w:rsidP="00D419F7">
      <w:pPr>
        <w:spacing w:line="360" w:lineRule="auto"/>
        <w:ind w:left="567" w:right="565"/>
        <w:jc w:val="both"/>
        <w:rPr>
          <w:rFonts w:ascii="Palatino Linotype" w:hAnsi="Palatino Linotype" w:cs="Arial"/>
          <w:i/>
        </w:rPr>
      </w:pPr>
      <w:r w:rsidRPr="00D419F7">
        <w:rPr>
          <w:rFonts w:ascii="Palatino Linotype" w:hAnsi="Palatino Linotype" w:cs="Arial"/>
          <w:i/>
        </w:rPr>
        <w:t>“</w:t>
      </w:r>
      <w:r w:rsidRPr="00D419F7">
        <w:rPr>
          <w:rFonts w:ascii="Palatino Linotype" w:hAnsi="Palatino Linotype" w:cs="Arial"/>
          <w:b/>
          <w:i/>
        </w:rPr>
        <w:t xml:space="preserve">Artículo 3. </w:t>
      </w:r>
      <w:r w:rsidRPr="00D419F7">
        <w:rPr>
          <w:rFonts w:ascii="Palatino Linotype" w:hAnsi="Palatino Linotype" w:cs="Arial"/>
          <w:i/>
        </w:rPr>
        <w:t>Para los efectos de la presente Ley se entenderá por:</w:t>
      </w:r>
    </w:p>
    <w:p w14:paraId="5E19E934" w14:textId="77777777" w:rsidR="0002023E" w:rsidRPr="00D419F7" w:rsidRDefault="0002023E" w:rsidP="00D419F7">
      <w:pPr>
        <w:spacing w:line="360" w:lineRule="auto"/>
        <w:ind w:left="567" w:right="565"/>
        <w:jc w:val="both"/>
        <w:rPr>
          <w:rFonts w:ascii="Palatino Linotype" w:hAnsi="Palatino Linotype" w:cs="Arial"/>
          <w:i/>
        </w:rPr>
      </w:pPr>
      <w:r w:rsidRPr="00D419F7">
        <w:rPr>
          <w:rFonts w:ascii="Palatino Linotype" w:hAnsi="Palatino Linotype" w:cs="Arial"/>
          <w:i/>
        </w:rPr>
        <w:t>…</w:t>
      </w:r>
    </w:p>
    <w:p w14:paraId="23144C0E" w14:textId="77777777" w:rsidR="0002023E" w:rsidRPr="00D419F7" w:rsidRDefault="0002023E" w:rsidP="00D419F7">
      <w:pPr>
        <w:spacing w:line="360" w:lineRule="auto"/>
        <w:ind w:left="567" w:right="565"/>
        <w:jc w:val="both"/>
        <w:rPr>
          <w:rFonts w:ascii="Palatino Linotype" w:hAnsi="Palatino Linotype" w:cs="Arial"/>
          <w:i/>
        </w:rPr>
      </w:pPr>
      <w:r w:rsidRPr="00D419F7">
        <w:rPr>
          <w:rFonts w:ascii="Palatino Linotype" w:hAnsi="Palatino Linotype" w:cs="Arial"/>
          <w:b/>
          <w:i/>
        </w:rPr>
        <w:t>XI. Documento:</w:t>
      </w:r>
      <w:r w:rsidRPr="00D419F7">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w:t>
      </w:r>
      <w:r w:rsidRPr="00D419F7">
        <w:rPr>
          <w:rFonts w:ascii="Palatino Linotype" w:hAnsi="Palatino Linotype" w:cs="Arial"/>
          <w:i/>
        </w:rPr>
        <w:lastRenderedPageBreak/>
        <w:t>fuente o fecha de elaboración. Los documentos podrán estar en cualquier medio, sea escrito, impreso, sonoro, visual, electrónico, informático u holográfico;</w:t>
      </w:r>
    </w:p>
    <w:p w14:paraId="5CB67898" w14:textId="77777777" w:rsidR="0002023E" w:rsidRPr="00D419F7" w:rsidRDefault="0002023E" w:rsidP="00D419F7">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D419F7">
        <w:rPr>
          <w:rFonts w:ascii="Palatino Linotype" w:eastAsia="Times New Roman" w:hAnsi="Palatino Linotype" w:cs="Times New Roman"/>
          <w:lang w:val="es-MX" w:eastAsia="es-MX"/>
        </w:rPr>
        <w:t xml:space="preserve">Atendiendo a ello </w:t>
      </w:r>
      <w:r w:rsidRPr="00D419F7">
        <w:rPr>
          <w:rFonts w:ascii="Palatino Linotype" w:eastAsia="MS Mincho" w:hAnsi="Palatino Linotype" w:cs="Arial"/>
        </w:rPr>
        <w:t>sistemáticamente hemos señalado, y así lo entienden tanto otros Órganos Garantes</w:t>
      </w:r>
      <w:r w:rsidRPr="00D419F7">
        <w:rPr>
          <w:rStyle w:val="Refdenotaalpie"/>
          <w:rFonts w:ascii="Palatino Linotype" w:eastAsia="MS Mincho" w:hAnsi="Palatino Linotype" w:cs="Arial"/>
        </w:rPr>
        <w:footnoteReference w:id="3"/>
      </w:r>
      <w:r w:rsidRPr="00D419F7">
        <w:rPr>
          <w:rFonts w:ascii="Palatino Linotype" w:eastAsia="MS Mincho" w:hAnsi="Palatino Linotype" w:cs="Arial"/>
        </w:rPr>
        <w:t>Como Órganos Internacionales Especializados,</w:t>
      </w:r>
      <w:r w:rsidRPr="00D419F7">
        <w:rPr>
          <w:rStyle w:val="Refdenotaalpie"/>
          <w:rFonts w:ascii="Palatino Linotype" w:eastAsia="MS Mincho" w:hAnsi="Palatino Linotype" w:cs="Arial"/>
        </w:rPr>
        <w:footnoteReference w:id="4"/>
      </w:r>
      <w:r w:rsidRPr="00D419F7">
        <w:rPr>
          <w:rFonts w:ascii="Palatino Linotype" w:eastAsia="MS Mincho" w:hAnsi="Palatino Linotype" w:cs="Arial"/>
        </w:rPr>
        <w:t xml:space="preserve"> que el derecho de acceso a la información pública consiste en el </w:t>
      </w:r>
      <w:r w:rsidRPr="00D419F7">
        <w:rPr>
          <w:rFonts w:ascii="Palatino Linotype" w:eastAsia="MS Mincho" w:hAnsi="Palatino Linotype" w:cs="Arial"/>
          <w:b/>
          <w:u w:val="single"/>
        </w:rPr>
        <w:t>acceso a documentos</w:t>
      </w:r>
      <w:r w:rsidRPr="00D419F7">
        <w:rPr>
          <w:rFonts w:ascii="Palatino Linotype" w:eastAsia="MS Mincho" w:hAnsi="Palatino Linotype" w:cs="Arial"/>
        </w:rPr>
        <w:t xml:space="preserve"> generados, poseídos o administrados por la autoridad con antelación a que fuera presentada la solicitud de acceso a la información pública.</w:t>
      </w:r>
    </w:p>
    <w:p w14:paraId="7C92520D" w14:textId="77777777" w:rsidR="0002023E" w:rsidRPr="00D419F7" w:rsidRDefault="0002023E" w:rsidP="00D419F7">
      <w:pPr>
        <w:pStyle w:val="Prrafodelista"/>
        <w:spacing w:before="240" w:after="360" w:line="360" w:lineRule="auto"/>
        <w:ind w:left="0"/>
        <w:jc w:val="both"/>
        <w:rPr>
          <w:rFonts w:ascii="Palatino Linotype" w:eastAsia="Times New Roman" w:hAnsi="Palatino Linotype" w:cs="Times New Roman"/>
          <w:lang w:val="es-MX" w:eastAsia="es-MX"/>
        </w:rPr>
      </w:pPr>
    </w:p>
    <w:p w14:paraId="0150C18C" w14:textId="4D69CE1D" w:rsidR="00856CF1" w:rsidRPr="00D419F7" w:rsidRDefault="0002023E" w:rsidP="00D419F7">
      <w:pPr>
        <w:pStyle w:val="Prrafodelista"/>
        <w:numPr>
          <w:ilvl w:val="0"/>
          <w:numId w:val="1"/>
        </w:numPr>
        <w:spacing w:before="240" w:after="240" w:line="360" w:lineRule="auto"/>
        <w:ind w:left="0" w:right="49" w:firstLine="0"/>
        <w:jc w:val="both"/>
        <w:rPr>
          <w:rFonts w:ascii="Palatino Linotype" w:hAnsi="Palatino Linotype" w:cs="Arial"/>
        </w:rPr>
      </w:pPr>
      <w:r w:rsidRPr="00D419F7">
        <w:rPr>
          <w:rFonts w:ascii="Palatino Linotype" w:eastAsia="Times New Roman" w:hAnsi="Palatino Linotype" w:cs="Times New Roman"/>
          <w:lang w:val="es-MX" w:eastAsia="es-MX"/>
        </w:rPr>
        <w:t xml:space="preserve">En ese sentido para satisfacer en su totalidad la solicitud de acceso a la información pública presentada </w:t>
      </w:r>
      <w:r w:rsidR="00980664" w:rsidRPr="00D419F7">
        <w:rPr>
          <w:rFonts w:ascii="Palatino Linotype" w:eastAsia="Times New Roman" w:hAnsi="Palatino Linotype" w:cs="Times New Roman"/>
          <w:lang w:val="es-MX" w:eastAsia="es-MX"/>
        </w:rPr>
        <w:t xml:space="preserve">el </w:t>
      </w:r>
      <w:r w:rsidR="00980664" w:rsidRPr="00D419F7">
        <w:rPr>
          <w:rFonts w:ascii="Palatino Linotype" w:eastAsia="Times New Roman" w:hAnsi="Palatino Linotype" w:cs="Times New Roman"/>
          <w:b/>
          <w:lang w:val="es-MX" w:eastAsia="es-MX"/>
        </w:rPr>
        <w:t>SUJETO OBLIGADO</w:t>
      </w:r>
      <w:r w:rsidR="00980664" w:rsidRPr="00D419F7">
        <w:rPr>
          <w:rFonts w:ascii="Palatino Linotype" w:eastAsia="Times New Roman" w:hAnsi="Palatino Linotype" w:cs="Times New Roman"/>
          <w:lang w:val="es-MX" w:eastAsia="es-MX"/>
        </w:rPr>
        <w:t xml:space="preserve"> debió entregar la nómina correspondiente a</w:t>
      </w:r>
      <w:r w:rsidR="00C4374E" w:rsidRPr="00D419F7">
        <w:rPr>
          <w:rFonts w:ascii="Palatino Linotype" w:eastAsia="Times New Roman" w:hAnsi="Palatino Linotype" w:cs="Times New Roman"/>
          <w:lang w:val="es-MX" w:eastAsia="es-MX"/>
        </w:rPr>
        <w:t xml:space="preserve"> </w:t>
      </w:r>
      <w:r w:rsidR="00980664" w:rsidRPr="00D419F7">
        <w:rPr>
          <w:rFonts w:ascii="Palatino Linotype" w:eastAsia="Times New Roman" w:hAnsi="Palatino Linotype" w:cs="Times New Roman"/>
          <w:lang w:val="es-MX" w:eastAsia="es-MX"/>
        </w:rPr>
        <w:t>l</w:t>
      </w:r>
      <w:r w:rsidR="00C4374E" w:rsidRPr="00D419F7">
        <w:rPr>
          <w:rFonts w:ascii="Palatino Linotype" w:eastAsia="Times New Roman" w:hAnsi="Palatino Linotype" w:cs="Times New Roman"/>
          <w:lang w:val="es-MX" w:eastAsia="es-MX"/>
        </w:rPr>
        <w:t>a</w:t>
      </w:r>
      <w:r w:rsidR="00980664" w:rsidRPr="00D419F7">
        <w:rPr>
          <w:rFonts w:ascii="Palatino Linotype" w:eastAsia="Times New Roman" w:hAnsi="Palatino Linotype" w:cs="Times New Roman"/>
          <w:lang w:val="es-MX" w:eastAsia="es-MX"/>
        </w:rPr>
        <w:t xml:space="preserve"> Presidente Municipal, Secretario del Ayuntamiento, el síndico </w:t>
      </w:r>
      <w:r w:rsidR="00980664" w:rsidRPr="00D419F7">
        <w:rPr>
          <w:rFonts w:ascii="Palatino Linotype" w:eastAsia="Times New Roman" w:hAnsi="Palatino Linotype" w:cs="Times New Roman"/>
          <w:lang w:val="es-MX" w:eastAsia="es-MX"/>
        </w:rPr>
        <w:lastRenderedPageBreak/>
        <w:t xml:space="preserve">y los regidores que conforman el Ayuntamiento Municipal de Atizapán de Zaragoza, toda vez que en dicho documento sin lugar a dudas constan, el salario neto y bruto de </w:t>
      </w:r>
      <w:r w:rsidR="00113DD3" w:rsidRPr="00D419F7">
        <w:rPr>
          <w:rFonts w:ascii="Palatino Linotype" w:eastAsia="Times New Roman" w:hAnsi="Palatino Linotype" w:cs="Times New Roman"/>
          <w:lang w:val="es-MX" w:eastAsia="es-MX"/>
        </w:rPr>
        <w:t xml:space="preserve">los mismos, por ende al aceptar que es información que genera, posee y administra, para dar certeza al particular y recordando que el Derecho de acceso a la información es un derecho de acceso a documentos, es dable ordenarse que se entreguen, </w:t>
      </w:r>
      <w:r w:rsidR="00113DD3" w:rsidRPr="00D419F7">
        <w:rPr>
          <w:rFonts w:ascii="Palatino Linotype" w:hAnsi="Palatino Linotype"/>
          <w:lang w:eastAsia="es-MX"/>
        </w:rPr>
        <w:t xml:space="preserve">lo anterior es así toda vez que es obligación </w:t>
      </w:r>
      <w:r w:rsidR="00113DD3" w:rsidRPr="00D419F7">
        <w:rPr>
          <w:rFonts w:ascii="Palatino Linotype" w:hAnsi="Palatino Linotype"/>
          <w:u w:val="single"/>
          <w:lang w:eastAsia="es-MX"/>
        </w:rPr>
        <w:t>de todas las autoridades</w:t>
      </w:r>
      <w:r w:rsidR="00113DD3" w:rsidRPr="00D419F7">
        <w:rPr>
          <w:rFonts w:ascii="Palatino Linotype" w:hAnsi="Palatino Linotype"/>
          <w:lang w:eastAsia="es-MX"/>
        </w:rPr>
        <w:t>, promover, respetar y garantizar los derechos humanos, entre ellos el de acceso a la información pública, por lo que las respuestas imprecisas o incompletas generan una afectación inicial susceptible de ser reparada mediante el recurso de revisión.</w:t>
      </w:r>
    </w:p>
    <w:p w14:paraId="7E51B820" w14:textId="4579A337" w:rsidR="0002023E" w:rsidRPr="00D419F7" w:rsidRDefault="0002023E" w:rsidP="00D419F7">
      <w:pPr>
        <w:pStyle w:val="Ttulo2"/>
        <w:spacing w:line="360" w:lineRule="auto"/>
        <w:rPr>
          <w:szCs w:val="24"/>
        </w:rPr>
      </w:pPr>
      <w:bookmarkStart w:id="77" w:name="_Toc5715311"/>
      <w:r w:rsidRPr="00D419F7">
        <w:rPr>
          <w:szCs w:val="24"/>
        </w:rPr>
        <w:t>QUINTO. Del estudio y resolución del asunto.</w:t>
      </w:r>
      <w:bookmarkEnd w:id="77"/>
    </w:p>
    <w:p w14:paraId="3D80CD73" w14:textId="0AE11A28" w:rsidR="00D27515" w:rsidRPr="00D419F7" w:rsidRDefault="00D27515" w:rsidP="00D419F7">
      <w:pPr>
        <w:pStyle w:val="Ttulo1"/>
        <w:spacing w:line="360" w:lineRule="auto"/>
        <w:rPr>
          <w:rFonts w:cs="Arial"/>
          <w:szCs w:val="24"/>
        </w:rPr>
      </w:pPr>
      <w:bookmarkStart w:id="78" w:name="_Toc5715312"/>
      <w:r w:rsidRPr="00D419F7">
        <w:rPr>
          <w:rFonts w:cs="Arial"/>
          <w:szCs w:val="24"/>
        </w:rPr>
        <w:t>I De la Nómina</w:t>
      </w:r>
      <w:r w:rsidR="00941EFC" w:rsidRPr="00D419F7">
        <w:rPr>
          <w:rFonts w:cs="Arial"/>
          <w:szCs w:val="24"/>
        </w:rPr>
        <w:t xml:space="preserve"> y las prestaciones laborales</w:t>
      </w:r>
      <w:r w:rsidRPr="00D419F7">
        <w:rPr>
          <w:rFonts w:cs="Arial"/>
          <w:szCs w:val="24"/>
        </w:rPr>
        <w:t>.</w:t>
      </w:r>
      <w:bookmarkEnd w:id="78"/>
    </w:p>
    <w:p w14:paraId="3191B2B0" w14:textId="77777777" w:rsidR="00D27515" w:rsidRPr="00D419F7" w:rsidRDefault="00D27515" w:rsidP="00D419F7">
      <w:pPr>
        <w:spacing w:line="360" w:lineRule="auto"/>
        <w:rPr>
          <w:rFonts w:ascii="Palatino Linotype" w:hAnsi="Palatino Linotype"/>
          <w:lang w:val="es-MX" w:eastAsia="en-US"/>
        </w:rPr>
      </w:pPr>
    </w:p>
    <w:p w14:paraId="664DB743" w14:textId="57D8E9F4" w:rsidR="004D1BC9" w:rsidRPr="00D419F7" w:rsidRDefault="00113DD3" w:rsidP="00D419F7">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D419F7">
        <w:rPr>
          <w:rFonts w:ascii="Palatino Linotype" w:hAnsi="Palatino Linotype" w:cs="Arial"/>
          <w:color w:val="000000" w:themeColor="text1"/>
        </w:rPr>
        <w:t xml:space="preserve">Es muy importante destacar que en los cuadros elaborados ad hoc únicamente se entregó información correspondiente al </w:t>
      </w:r>
      <w:r w:rsidR="004D1BC9" w:rsidRPr="00D419F7">
        <w:rPr>
          <w:rFonts w:ascii="Palatino Linotype" w:hAnsi="Palatino Linotype" w:cs="Arial"/>
          <w:color w:val="000000" w:themeColor="text1"/>
        </w:rPr>
        <w:t xml:space="preserve">personal asignado a cada regiduría y sindicatura y </w:t>
      </w:r>
      <w:r w:rsidRPr="00D419F7">
        <w:rPr>
          <w:rFonts w:ascii="Palatino Linotype" w:hAnsi="Palatino Linotype" w:cs="Arial"/>
          <w:color w:val="000000" w:themeColor="text1"/>
        </w:rPr>
        <w:t>sueldo bruto mensual de los integrantes del Ayuntamiento Municipal, no así de</w:t>
      </w:r>
      <w:r w:rsidR="00EB228A" w:rsidRPr="00D419F7">
        <w:rPr>
          <w:rFonts w:ascii="Palatino Linotype" w:hAnsi="Palatino Linotype" w:cs="Arial"/>
          <w:color w:val="000000" w:themeColor="text1"/>
        </w:rPr>
        <w:t>l salario neto,</w:t>
      </w:r>
      <w:r w:rsidRPr="00D419F7">
        <w:rPr>
          <w:rFonts w:ascii="Palatino Linotype" w:hAnsi="Palatino Linotype" w:cs="Arial"/>
          <w:color w:val="000000" w:themeColor="text1"/>
        </w:rPr>
        <w:t xml:space="preserve"> </w:t>
      </w:r>
      <w:r w:rsidR="009B5299" w:rsidRPr="00D419F7">
        <w:rPr>
          <w:rFonts w:ascii="Palatino Linotype" w:hAnsi="Palatino Linotype" w:cs="Arial"/>
          <w:color w:val="000000" w:themeColor="text1"/>
        </w:rPr>
        <w:t xml:space="preserve">aunado a que el </w:t>
      </w:r>
      <w:r w:rsidR="009B5299" w:rsidRPr="00D419F7">
        <w:rPr>
          <w:rFonts w:ascii="Palatino Linotype" w:hAnsi="Palatino Linotype" w:cs="Arial"/>
          <w:b/>
          <w:color w:val="000000" w:themeColor="text1"/>
        </w:rPr>
        <w:t>SUJETO OBLIGADO</w:t>
      </w:r>
      <w:r w:rsidR="009B5299" w:rsidRPr="00D419F7">
        <w:rPr>
          <w:rFonts w:ascii="Palatino Linotype" w:hAnsi="Palatino Linotype" w:cs="Arial"/>
          <w:color w:val="000000" w:themeColor="text1"/>
        </w:rPr>
        <w:t xml:space="preserve"> no otorga certeza jurídica sobre las </w:t>
      </w:r>
      <w:r w:rsidR="00EB228A" w:rsidRPr="00D419F7">
        <w:rPr>
          <w:rFonts w:ascii="Palatino Linotype" w:hAnsi="Palatino Linotype"/>
        </w:rPr>
        <w:t xml:space="preserve">prestaciones y compensaciones adicionales que </w:t>
      </w:r>
      <w:r w:rsidR="009B5299" w:rsidRPr="00D419F7">
        <w:rPr>
          <w:rFonts w:ascii="Palatino Linotype" w:hAnsi="Palatino Linotype"/>
        </w:rPr>
        <w:t xml:space="preserve">pudieran recibir </w:t>
      </w:r>
      <w:r w:rsidR="001167F7" w:rsidRPr="00D419F7">
        <w:rPr>
          <w:rFonts w:ascii="Palatino Linotype" w:hAnsi="Palatino Linotype"/>
        </w:rPr>
        <w:t xml:space="preserve">conforme a la legislación laboral </w:t>
      </w:r>
      <w:r w:rsidR="00EB228A" w:rsidRPr="00D419F7">
        <w:rPr>
          <w:rFonts w:ascii="Palatino Linotype" w:hAnsi="Palatino Linotype"/>
        </w:rPr>
        <w:t>dichos servidores públic</w:t>
      </w:r>
      <w:r w:rsidR="004D1BC9" w:rsidRPr="00D419F7">
        <w:rPr>
          <w:rFonts w:ascii="Palatino Linotype" w:hAnsi="Palatino Linotype"/>
        </w:rPr>
        <w:t>os</w:t>
      </w:r>
      <w:r w:rsidR="001167F7" w:rsidRPr="00D419F7">
        <w:rPr>
          <w:rFonts w:ascii="Palatino Linotype" w:hAnsi="Palatino Linotype"/>
        </w:rPr>
        <w:t xml:space="preserve"> como son aguinaldo y primas</w:t>
      </w:r>
      <w:r w:rsidR="004D1BC9" w:rsidRPr="00D419F7">
        <w:rPr>
          <w:rFonts w:ascii="Palatino Linotype" w:hAnsi="Palatino Linotype"/>
        </w:rPr>
        <w:t>, tal como se observa en el extracto de imagen siguiente:</w:t>
      </w:r>
    </w:p>
    <w:p w14:paraId="3FBAC7D4" w14:textId="169EE5F7" w:rsidR="004D1BC9" w:rsidRPr="00D419F7" w:rsidRDefault="004D1BC9" w:rsidP="00D419F7">
      <w:pPr>
        <w:pStyle w:val="Prrafodelista"/>
        <w:spacing w:before="240" w:after="240" w:line="360" w:lineRule="auto"/>
        <w:ind w:left="567"/>
        <w:jc w:val="both"/>
        <w:rPr>
          <w:rFonts w:ascii="Palatino Linotype" w:eastAsia="Times New Roman" w:hAnsi="Palatino Linotype" w:cs="Arial"/>
          <w:color w:val="000000" w:themeColor="text1"/>
        </w:rPr>
      </w:pPr>
      <w:r w:rsidRPr="00D419F7">
        <w:rPr>
          <w:rFonts w:ascii="Palatino Linotype" w:eastAsia="Times New Roman" w:hAnsi="Palatino Linotype" w:cs="Arial"/>
          <w:noProof/>
          <w:color w:val="000000" w:themeColor="text1"/>
          <w:lang w:val="es-MX" w:eastAsia="es-MX"/>
        </w:rPr>
        <w:lastRenderedPageBreak/>
        <w:drawing>
          <wp:inline distT="0" distB="0" distL="0" distR="0" wp14:anchorId="2CB14F2A" wp14:editId="5E23E1E1">
            <wp:extent cx="4847590" cy="21621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967" r="7171" b="3907"/>
                    <a:stretch/>
                  </pic:blipFill>
                  <pic:spPr bwMode="auto">
                    <a:xfrm>
                      <a:off x="0" y="0"/>
                      <a:ext cx="4866212" cy="2170481"/>
                    </a:xfrm>
                    <a:prstGeom prst="rect">
                      <a:avLst/>
                    </a:prstGeom>
                    <a:noFill/>
                    <a:ln>
                      <a:noFill/>
                    </a:ln>
                    <a:extLst>
                      <a:ext uri="{53640926-AAD7-44D8-BBD7-CCE9431645EC}">
                        <a14:shadowObscured xmlns:a14="http://schemas.microsoft.com/office/drawing/2010/main"/>
                      </a:ext>
                    </a:extLst>
                  </pic:spPr>
                </pic:pic>
              </a:graphicData>
            </a:graphic>
          </wp:inline>
        </w:drawing>
      </w:r>
    </w:p>
    <w:p w14:paraId="32179DE1" w14:textId="77777777" w:rsidR="00113DD3" w:rsidRPr="00D419F7" w:rsidRDefault="00113DD3" w:rsidP="00D419F7">
      <w:pPr>
        <w:pStyle w:val="Prrafodelista"/>
        <w:spacing w:before="240" w:after="240" w:line="360" w:lineRule="auto"/>
        <w:ind w:left="0"/>
        <w:jc w:val="both"/>
        <w:rPr>
          <w:rFonts w:ascii="Palatino Linotype" w:eastAsia="Times New Roman" w:hAnsi="Palatino Linotype" w:cs="Arial"/>
          <w:color w:val="000000" w:themeColor="text1"/>
        </w:rPr>
      </w:pPr>
    </w:p>
    <w:p w14:paraId="43FD3A81" w14:textId="1C0E6CB9" w:rsidR="00D27515" w:rsidRPr="00D419F7" w:rsidRDefault="00EB228A" w:rsidP="00D419F7">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D419F7">
        <w:rPr>
          <w:rFonts w:ascii="Palatino Linotype" w:hAnsi="Palatino Linotype" w:cs="Arial"/>
          <w:color w:val="000000" w:themeColor="text1"/>
        </w:rPr>
        <w:t xml:space="preserve">En atención a lo anterior es preciso señalar que </w:t>
      </w:r>
      <w:r w:rsidR="00113DD3" w:rsidRPr="00D419F7">
        <w:rPr>
          <w:rFonts w:ascii="Palatino Linotype" w:hAnsi="Palatino Linotype" w:cs="Arial"/>
          <w:color w:val="000000" w:themeColor="text1"/>
        </w:rPr>
        <w:t xml:space="preserve">la información correspondiente a </w:t>
      </w:r>
      <w:r w:rsidR="00113DD3" w:rsidRPr="00D419F7">
        <w:rPr>
          <w:rFonts w:ascii="Palatino Linotype" w:eastAsia="Times New Roman" w:hAnsi="Palatino Linotype" w:cs="Arial"/>
          <w:color w:val="000000" w:themeColor="text1"/>
          <w:lang w:val="es-ES"/>
        </w:rPr>
        <w:t>las percepciones, incluyendo sueldos, prestaciones, gratificaciones, primas, comisiones, dietas, bonos, estímulos, ingresos y sistemas de compensación</w:t>
      </w:r>
      <w:r w:rsidR="00113DD3" w:rsidRPr="00D419F7">
        <w:rPr>
          <w:rFonts w:ascii="Palatino Linotype" w:hAnsi="Palatino Linotype" w:cs="Arial"/>
          <w:color w:val="000000" w:themeColor="text1"/>
        </w:rPr>
        <w:t xml:space="preserve"> es </w:t>
      </w:r>
      <w:r w:rsidR="00D27515" w:rsidRPr="00D419F7">
        <w:rPr>
          <w:rFonts w:ascii="Palatino Linotype" w:hAnsi="Palatino Linotype" w:cs="Arial"/>
          <w:color w:val="000000" w:themeColor="text1"/>
        </w:rPr>
        <w:t xml:space="preserve">información a la que le reviste el carácter de </w:t>
      </w:r>
      <w:r w:rsidR="00D27515" w:rsidRPr="00D419F7">
        <w:rPr>
          <w:rFonts w:ascii="Palatino Linotype" w:hAnsi="Palatino Linotype" w:cs="Arial"/>
          <w:b/>
          <w:color w:val="000000" w:themeColor="text1"/>
          <w:u w:val="single"/>
        </w:rPr>
        <w:t>pública</w:t>
      </w:r>
      <w:r w:rsidR="00D27515" w:rsidRPr="00D419F7">
        <w:rPr>
          <w:rFonts w:ascii="Palatino Linotype" w:hAnsi="Palatino Linotype" w:cs="Arial"/>
          <w:color w:val="000000" w:themeColor="text1"/>
        </w:rPr>
        <w:t xml:space="preserve">, de conformidad con </w:t>
      </w:r>
      <w:r w:rsidR="00D27515" w:rsidRPr="00D419F7">
        <w:rPr>
          <w:rFonts w:ascii="Palatino Linotype" w:eastAsia="MS Mincho" w:hAnsi="Palatino Linotype" w:cs="Arial"/>
          <w:color w:val="000000" w:themeColor="text1"/>
        </w:rPr>
        <w:t xml:space="preserve">el artículo 70 de la </w:t>
      </w:r>
      <w:r w:rsidR="00D27515" w:rsidRPr="00D419F7">
        <w:rPr>
          <w:rFonts w:ascii="Palatino Linotype" w:eastAsia="MS Mincho" w:hAnsi="Palatino Linotype" w:cs="Arial"/>
          <w:b/>
          <w:color w:val="000000" w:themeColor="text1"/>
        </w:rPr>
        <w:t>Ley General de Transparencia y Acceso a la Información Pública</w:t>
      </w:r>
      <w:r w:rsidR="00D27515" w:rsidRPr="00D419F7">
        <w:rPr>
          <w:rFonts w:ascii="Palatino Linotype" w:eastAsia="MS Mincho" w:hAnsi="Palatino Linotype" w:cs="Arial"/>
          <w:color w:val="000000" w:themeColor="text1"/>
        </w:rPr>
        <w:t xml:space="preserve"> que dispone lo siguiente:</w:t>
      </w:r>
    </w:p>
    <w:p w14:paraId="64BA2EA5" w14:textId="77777777" w:rsidR="00D27515" w:rsidRPr="00D419F7" w:rsidRDefault="00D27515" w:rsidP="00D419F7">
      <w:pPr>
        <w:spacing w:line="360" w:lineRule="auto"/>
        <w:ind w:left="567" w:right="616"/>
        <w:jc w:val="both"/>
        <w:rPr>
          <w:rFonts w:ascii="Palatino Linotype" w:eastAsia="Times New Roman" w:hAnsi="Palatino Linotype" w:cs="Arial"/>
          <w:i/>
          <w:color w:val="000000" w:themeColor="text1"/>
          <w:lang w:val="es-ES"/>
        </w:rPr>
      </w:pPr>
      <w:r w:rsidRPr="00D419F7">
        <w:rPr>
          <w:rFonts w:ascii="Palatino Linotype" w:eastAsia="Times New Roman" w:hAnsi="Palatino Linotype" w:cs="Arial"/>
          <w:i/>
          <w:color w:val="000000" w:themeColor="text1"/>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559C4A3B" w14:textId="77777777" w:rsidR="00D27515" w:rsidRPr="00D419F7" w:rsidRDefault="00D27515" w:rsidP="00D419F7">
      <w:pPr>
        <w:spacing w:line="360" w:lineRule="auto"/>
        <w:ind w:left="567" w:right="616"/>
        <w:jc w:val="both"/>
        <w:rPr>
          <w:rFonts w:ascii="Palatino Linotype" w:eastAsia="Times New Roman" w:hAnsi="Palatino Linotype" w:cs="Arial"/>
          <w:i/>
          <w:color w:val="000000" w:themeColor="text1"/>
          <w:lang w:val="es-ES"/>
        </w:rPr>
      </w:pPr>
      <w:r w:rsidRPr="00D419F7">
        <w:rPr>
          <w:rFonts w:ascii="Palatino Linotype" w:eastAsia="Times New Roman" w:hAnsi="Palatino Linotype" w:cs="Arial"/>
          <w:i/>
          <w:color w:val="000000" w:themeColor="text1"/>
          <w:lang w:val="es-ES"/>
        </w:rPr>
        <w:t>…</w:t>
      </w:r>
    </w:p>
    <w:p w14:paraId="67D88E8D" w14:textId="77777777" w:rsidR="00D27515" w:rsidRPr="00D419F7" w:rsidRDefault="00D27515" w:rsidP="00D419F7">
      <w:pPr>
        <w:spacing w:line="360" w:lineRule="auto"/>
        <w:ind w:left="567" w:right="616"/>
        <w:jc w:val="both"/>
        <w:rPr>
          <w:rFonts w:ascii="Palatino Linotype" w:eastAsia="Times New Roman" w:hAnsi="Palatino Linotype" w:cs="Arial"/>
          <w:b/>
          <w:i/>
          <w:color w:val="000000" w:themeColor="text1"/>
          <w:lang w:val="es-ES"/>
        </w:rPr>
      </w:pPr>
      <w:r w:rsidRPr="00D419F7">
        <w:rPr>
          <w:rFonts w:ascii="Palatino Linotype" w:eastAsia="Times New Roman" w:hAnsi="Palatino Linotype" w:cs="Arial"/>
          <w:b/>
          <w:i/>
          <w:color w:val="000000" w:themeColor="text1"/>
          <w:lang w:val="es-ES"/>
        </w:rPr>
        <w:lastRenderedPageBreak/>
        <w:t>VIII.</w:t>
      </w:r>
      <w:r w:rsidRPr="00D419F7">
        <w:rPr>
          <w:rFonts w:ascii="Palatino Linotype" w:eastAsia="Times New Roman" w:hAnsi="Palatino Linotype" w:cs="Arial"/>
          <w:b/>
          <w:i/>
          <w:color w:val="000000" w:themeColor="text1"/>
          <w:lang w:val="es-ES"/>
        </w:rPr>
        <w:tab/>
        <w:t xml:space="preserve">La </w:t>
      </w:r>
      <w:r w:rsidRPr="00D419F7">
        <w:rPr>
          <w:rFonts w:ascii="Palatino Linotype" w:eastAsia="Times New Roman" w:hAnsi="Palatino Linotype" w:cs="Arial"/>
          <w:b/>
          <w:i/>
          <w:color w:val="000000" w:themeColor="text1"/>
          <w:u w:val="single"/>
          <w:lang w:val="es-ES"/>
        </w:rPr>
        <w:t>remuneración bruta y neta</w:t>
      </w:r>
      <w:r w:rsidRPr="00D419F7">
        <w:rPr>
          <w:rFonts w:ascii="Palatino Linotype" w:eastAsia="Times New Roman" w:hAnsi="Palatino Linotype" w:cs="Arial"/>
          <w:b/>
          <w:i/>
          <w:color w:val="000000" w:themeColor="text1"/>
          <w:lang w:val="es-ES"/>
        </w:rPr>
        <w:t xml:space="preserve"> de todos los Servidores Públicos de base o de confianza, de </w:t>
      </w:r>
      <w:r w:rsidRPr="00D419F7">
        <w:rPr>
          <w:rFonts w:ascii="Palatino Linotype" w:eastAsia="Times New Roman" w:hAnsi="Palatino Linotype" w:cs="Arial"/>
          <w:b/>
          <w:i/>
          <w:color w:val="000000" w:themeColor="text1"/>
          <w:u w:val="single"/>
          <w:lang w:val="es-ES"/>
        </w:rPr>
        <w:t>todas las percepciones, incluyendo sueldos, prestaciones, gratificaciones, primas, comisiones, dietas, bonos, estímulos, ingresos</w:t>
      </w:r>
      <w:r w:rsidRPr="00D419F7">
        <w:rPr>
          <w:rFonts w:ascii="Palatino Linotype" w:eastAsia="Times New Roman" w:hAnsi="Palatino Linotype" w:cs="Arial"/>
          <w:b/>
          <w:i/>
          <w:color w:val="000000" w:themeColor="text1"/>
          <w:lang w:val="es-ES"/>
        </w:rPr>
        <w:t xml:space="preserve"> y sistemas de compensación, señalando la periodicidad de dicha remuneración;</w:t>
      </w:r>
    </w:p>
    <w:p w14:paraId="79E19E3F" w14:textId="77777777" w:rsidR="00D27515" w:rsidRPr="00D419F7" w:rsidRDefault="00D27515" w:rsidP="00D419F7">
      <w:pPr>
        <w:spacing w:line="360" w:lineRule="auto"/>
        <w:ind w:left="567" w:right="616"/>
        <w:jc w:val="both"/>
        <w:rPr>
          <w:rFonts w:ascii="Palatino Linotype" w:eastAsia="Times New Roman" w:hAnsi="Palatino Linotype" w:cs="Arial"/>
          <w:color w:val="000000" w:themeColor="text1"/>
          <w:lang w:val="es-ES"/>
        </w:rPr>
      </w:pPr>
      <w:r w:rsidRPr="00D419F7">
        <w:rPr>
          <w:rFonts w:ascii="Palatino Linotype" w:eastAsia="Times New Roman" w:hAnsi="Palatino Linotype" w:cs="Arial"/>
          <w:color w:val="000000" w:themeColor="text1"/>
          <w:lang w:val="es-ES"/>
        </w:rPr>
        <w:t>…</w:t>
      </w:r>
    </w:p>
    <w:p w14:paraId="114DFBBB" w14:textId="77777777" w:rsidR="00941EFC" w:rsidRPr="00D419F7" w:rsidRDefault="00941EFC" w:rsidP="00D419F7">
      <w:pPr>
        <w:spacing w:line="360" w:lineRule="auto"/>
        <w:ind w:right="616"/>
        <w:jc w:val="both"/>
        <w:rPr>
          <w:rFonts w:ascii="Palatino Linotype" w:eastAsia="Times New Roman" w:hAnsi="Palatino Linotype" w:cs="Arial"/>
          <w:color w:val="000000" w:themeColor="text1"/>
          <w:lang w:val="es-ES"/>
        </w:rPr>
      </w:pPr>
    </w:p>
    <w:p w14:paraId="08301B4C" w14:textId="03472461" w:rsidR="00941EFC" w:rsidRPr="00D419F7" w:rsidRDefault="00941EFC" w:rsidP="00D419F7">
      <w:pPr>
        <w:pStyle w:val="Prrafodelista"/>
        <w:numPr>
          <w:ilvl w:val="0"/>
          <w:numId w:val="1"/>
        </w:numPr>
        <w:tabs>
          <w:tab w:val="left" w:pos="284"/>
        </w:tabs>
        <w:spacing w:line="360" w:lineRule="auto"/>
        <w:ind w:left="0" w:firstLine="0"/>
        <w:jc w:val="both"/>
        <w:rPr>
          <w:rFonts w:ascii="Palatino Linotype" w:hAnsi="Palatino Linotype" w:cs="Bookman Old Style"/>
        </w:rPr>
      </w:pPr>
      <w:r w:rsidRPr="00D419F7">
        <w:rPr>
          <w:rFonts w:ascii="Palatino Linotype" w:eastAsia="Calibri" w:hAnsi="Palatino Linotype" w:cs="Arial"/>
          <w:color w:val="000000" w:themeColor="text1"/>
          <w:lang w:val="es-ES" w:eastAsia="es-MX"/>
        </w:rPr>
        <w:t xml:space="preserve">En cuanto a los bonos, compensaciones, gratificaciones o alguna otra prestación de los servidores públicos enunciados, el </w:t>
      </w:r>
      <w:r w:rsidRPr="00D419F7">
        <w:rPr>
          <w:rFonts w:ascii="Palatino Linotype" w:hAnsi="Palatino Linotype"/>
          <w:b/>
        </w:rPr>
        <w:t xml:space="preserve">SUJETO OBLIGADO </w:t>
      </w:r>
      <w:r w:rsidRPr="00D419F7">
        <w:rPr>
          <w:rFonts w:ascii="Palatino Linotype" w:hAnsi="Palatino Linotype"/>
        </w:rPr>
        <w:t>manifiesta expresamente no contar con ellos, sin embargo</w:t>
      </w:r>
      <w:r w:rsidRPr="00D419F7">
        <w:rPr>
          <w:rFonts w:ascii="Palatino Linotype" w:hAnsi="Palatino Linotype" w:cs="Bookman Old Style"/>
        </w:rPr>
        <w:t xml:space="preserve"> </w:t>
      </w:r>
      <w:r w:rsidRPr="00D419F7">
        <w:rPr>
          <w:rFonts w:ascii="Palatino Linotype" w:eastAsia="Times New Roman" w:hAnsi="Palatino Linotype" w:cs="Arial"/>
          <w:color w:val="000000" w:themeColor="text1"/>
          <w:lang w:val="es-ES"/>
        </w:rPr>
        <w:t xml:space="preserve">es muy importante aclarar que en el documento elaborado ad hoc se advierte una cantidad salarial bruta, lo cierto es que </w:t>
      </w:r>
      <w:r w:rsidRPr="00D419F7">
        <w:rPr>
          <w:rFonts w:ascii="Palatino Linotype" w:hAnsi="Palatino Linotype" w:cs="Arial"/>
        </w:rPr>
        <w:t xml:space="preserve">los servidores públicos </w:t>
      </w:r>
      <w:r w:rsidR="006E4B0D" w:rsidRPr="00D419F7">
        <w:rPr>
          <w:rFonts w:ascii="Palatino Linotype" w:hAnsi="Palatino Linotype" w:cs="Arial"/>
        </w:rPr>
        <w:t xml:space="preserve">de acuerdo a las normas laborales vigentes deben contar con </w:t>
      </w:r>
      <w:r w:rsidRPr="00D419F7">
        <w:rPr>
          <w:rFonts w:ascii="Palatino Linotype" w:eastAsia="MS Mincho" w:hAnsi="Palatino Linotype" w:cs="Times New Roman"/>
          <w:color w:val="000000" w:themeColor="text1"/>
        </w:rPr>
        <w:t>compensaciones, gratificaciones, prestaciones de habitación, primas, comisiones, prestaciones en especie y cualquier otra percepción o prestación que se entregue por su trabajo</w:t>
      </w:r>
      <w:r w:rsidRPr="00D419F7">
        <w:rPr>
          <w:rFonts w:ascii="Palatino Linotype" w:hAnsi="Palatino Linotype"/>
          <w:color w:val="000000" w:themeColor="text1"/>
        </w:rPr>
        <w:t>, por ello se considera que se hizo entrega de una respuesta parcial.</w:t>
      </w:r>
    </w:p>
    <w:p w14:paraId="3893D860" w14:textId="77777777" w:rsidR="00941EFC" w:rsidRPr="00D419F7" w:rsidRDefault="00941EFC" w:rsidP="00D419F7">
      <w:pPr>
        <w:pStyle w:val="Prrafodelista"/>
        <w:spacing w:before="240" w:after="360" w:line="360" w:lineRule="auto"/>
        <w:ind w:left="0"/>
        <w:jc w:val="both"/>
        <w:rPr>
          <w:rFonts w:ascii="Palatino Linotype" w:eastAsia="Times New Roman" w:hAnsi="Palatino Linotype" w:cs="Arial"/>
          <w:color w:val="000000" w:themeColor="text1"/>
          <w:lang w:val="es-ES"/>
        </w:rPr>
      </w:pPr>
    </w:p>
    <w:p w14:paraId="1AE0A355" w14:textId="77777777" w:rsidR="00941EFC" w:rsidRPr="00D419F7" w:rsidRDefault="00941EFC" w:rsidP="00D419F7">
      <w:pPr>
        <w:pStyle w:val="Prrafodelista"/>
        <w:numPr>
          <w:ilvl w:val="0"/>
          <w:numId w:val="1"/>
        </w:numPr>
        <w:spacing w:before="240" w:after="360" w:line="360" w:lineRule="auto"/>
        <w:ind w:left="0" w:firstLine="0"/>
        <w:jc w:val="both"/>
        <w:rPr>
          <w:rFonts w:ascii="Palatino Linotype" w:eastAsia="Times New Roman" w:hAnsi="Palatino Linotype" w:cs="Arial"/>
          <w:color w:val="000000" w:themeColor="text1"/>
          <w:lang w:val="es-ES"/>
        </w:rPr>
      </w:pPr>
      <w:r w:rsidRPr="00D419F7">
        <w:rPr>
          <w:rFonts w:ascii="Palatino Linotype" w:eastAsia="Times New Roman" w:hAnsi="Palatino Linotype" w:cs="Arial"/>
          <w:bCs/>
          <w:color w:val="000000" w:themeColor="text1"/>
        </w:rPr>
        <w:t xml:space="preserve">Al respecto, el </w:t>
      </w:r>
      <w:r w:rsidRPr="00D419F7">
        <w:rPr>
          <w:rFonts w:ascii="Palatino Linotype" w:eastAsia="MS Mincho" w:hAnsi="Palatino Linotype" w:cs="Arial"/>
          <w:color w:val="000000" w:themeColor="text1"/>
        </w:rPr>
        <w:t xml:space="preserve">artículo 3, fracción XXXII del </w:t>
      </w:r>
      <w:r w:rsidRPr="00D419F7">
        <w:rPr>
          <w:rFonts w:ascii="Palatino Linotype" w:eastAsia="MS Mincho" w:hAnsi="Palatino Linotype" w:cs="Arial"/>
          <w:b/>
          <w:color w:val="000000" w:themeColor="text1"/>
        </w:rPr>
        <w:t xml:space="preserve">Código Financiero del Estado de México y Municipios </w:t>
      </w:r>
      <w:r w:rsidRPr="00D419F7">
        <w:rPr>
          <w:rFonts w:ascii="Palatino Linotype" w:eastAsia="MS Mincho" w:hAnsi="Palatino Linotype" w:cs="Arial"/>
          <w:color w:val="000000" w:themeColor="text1"/>
        </w:rPr>
        <w:t>establece que se entenderá por remuneración:</w:t>
      </w:r>
    </w:p>
    <w:p w14:paraId="36E6C028" w14:textId="77777777" w:rsidR="00941EFC" w:rsidRPr="00D419F7" w:rsidRDefault="00941EFC" w:rsidP="00D419F7">
      <w:pPr>
        <w:spacing w:line="360" w:lineRule="auto"/>
        <w:ind w:left="709" w:right="567"/>
        <w:contextualSpacing/>
        <w:jc w:val="both"/>
        <w:rPr>
          <w:rFonts w:ascii="Palatino Linotype" w:eastAsia="Times New Roman" w:hAnsi="Palatino Linotype" w:cs="Arial"/>
          <w:bCs/>
          <w:i/>
          <w:color w:val="000000" w:themeColor="text1"/>
        </w:rPr>
      </w:pPr>
      <w:r w:rsidRPr="00D419F7">
        <w:rPr>
          <w:rFonts w:ascii="Palatino Linotype" w:eastAsia="Times New Roman" w:hAnsi="Palatino Linotype" w:cs="Arial"/>
          <w:bCs/>
          <w:i/>
          <w:color w:val="000000" w:themeColor="text1"/>
        </w:rPr>
        <w:t>…</w:t>
      </w:r>
    </w:p>
    <w:p w14:paraId="4D6694EC" w14:textId="77777777" w:rsidR="00941EFC" w:rsidRPr="00D419F7" w:rsidRDefault="00941EFC" w:rsidP="00D419F7">
      <w:pPr>
        <w:spacing w:before="240" w:after="240" w:line="360" w:lineRule="auto"/>
        <w:ind w:left="567" w:right="567"/>
        <w:contextualSpacing/>
        <w:jc w:val="both"/>
        <w:rPr>
          <w:rFonts w:ascii="Palatino Linotype" w:eastAsia="MS Mincho" w:hAnsi="Palatino Linotype" w:cs="Times New Roman"/>
          <w:b/>
          <w:i/>
          <w:color w:val="000000" w:themeColor="text1"/>
        </w:rPr>
      </w:pPr>
      <w:r w:rsidRPr="00D419F7">
        <w:rPr>
          <w:rFonts w:ascii="Palatino Linotype" w:eastAsia="MS Mincho" w:hAnsi="Palatino Linotype" w:cs="Times New Roman"/>
          <w:b/>
          <w:i/>
          <w:color w:val="000000" w:themeColor="text1"/>
        </w:rPr>
        <w:lastRenderedPageBreak/>
        <w:t xml:space="preserve">XXXII. Remuneración: A los pagos hechos por concepto de sueldo, compensaciones, gratificaciones, habitación, </w:t>
      </w:r>
      <w:r w:rsidRPr="00D419F7">
        <w:rPr>
          <w:rFonts w:ascii="Palatino Linotype" w:eastAsia="MS Mincho" w:hAnsi="Palatino Linotype" w:cs="Times New Roman"/>
          <w:b/>
          <w:i/>
          <w:color w:val="000000" w:themeColor="text1"/>
          <w:u w:val="single"/>
        </w:rPr>
        <w:t>primas</w:t>
      </w:r>
      <w:r w:rsidRPr="00D419F7">
        <w:rPr>
          <w:rFonts w:ascii="Palatino Linotype" w:eastAsia="MS Mincho" w:hAnsi="Palatino Linotype" w:cs="Times New Roman"/>
          <w:b/>
          <w:i/>
          <w:color w:val="000000" w:themeColor="text1"/>
        </w:rPr>
        <w:t xml:space="preserve">, comisiones, </w:t>
      </w:r>
      <w:r w:rsidRPr="00D419F7">
        <w:rPr>
          <w:rFonts w:ascii="Palatino Linotype" w:eastAsia="MS Mincho" w:hAnsi="Palatino Linotype" w:cs="Times New Roman"/>
          <w:b/>
          <w:i/>
          <w:color w:val="000000" w:themeColor="text1"/>
          <w:u w:val="single"/>
        </w:rPr>
        <w:t xml:space="preserve">prestaciones </w:t>
      </w:r>
      <w:r w:rsidRPr="00D419F7">
        <w:rPr>
          <w:rFonts w:ascii="Palatino Linotype" w:eastAsia="MS Mincho" w:hAnsi="Palatino Linotype" w:cs="Times New Roman"/>
          <w:b/>
          <w:i/>
          <w:color w:val="000000" w:themeColor="text1"/>
        </w:rPr>
        <w:t>en especie y cualquier otra percepción o prestación que se entregue al servidor público por su trabajo. Esta definición no será aplicable para los efectos del Impuesto sobre Erogaciones por Remuneraciones al Trabajo Personal;</w:t>
      </w:r>
    </w:p>
    <w:p w14:paraId="6B107800" w14:textId="77777777" w:rsidR="001167F7" w:rsidRPr="00D419F7" w:rsidRDefault="001167F7" w:rsidP="00D419F7">
      <w:pPr>
        <w:pStyle w:val="Prrafodelista"/>
        <w:spacing w:line="360" w:lineRule="auto"/>
        <w:ind w:left="0"/>
        <w:jc w:val="both"/>
        <w:rPr>
          <w:rFonts w:ascii="Palatino Linotype" w:eastAsia="Times New Roman" w:hAnsi="Palatino Linotype" w:cs="Arial"/>
          <w:color w:val="000000" w:themeColor="text1"/>
          <w:lang w:val="es-ES"/>
        </w:rPr>
      </w:pPr>
    </w:p>
    <w:p w14:paraId="19EA080B" w14:textId="63A4AF0C" w:rsidR="001167F7" w:rsidRPr="00D419F7" w:rsidRDefault="001167F7" w:rsidP="00D419F7">
      <w:pPr>
        <w:pStyle w:val="Prrafodelista"/>
        <w:numPr>
          <w:ilvl w:val="0"/>
          <w:numId w:val="1"/>
        </w:numPr>
        <w:spacing w:before="240" w:after="240" w:line="360" w:lineRule="auto"/>
        <w:ind w:left="0" w:firstLine="0"/>
        <w:jc w:val="both"/>
        <w:rPr>
          <w:rFonts w:ascii="Palatino Linotype" w:eastAsia="Cambria" w:hAnsi="Palatino Linotype"/>
          <w:color w:val="000000" w:themeColor="text1"/>
        </w:rPr>
      </w:pPr>
      <w:r w:rsidRPr="00D419F7">
        <w:rPr>
          <w:rFonts w:ascii="Palatino Linotype" w:hAnsi="Palatino Linotype" w:cs="Arial"/>
          <w:color w:val="000000" w:themeColor="text1"/>
        </w:rPr>
        <w:t xml:space="preserve">Además </w:t>
      </w:r>
      <w:r w:rsidRPr="00D419F7">
        <w:rPr>
          <w:rFonts w:ascii="Palatino Linotype" w:hAnsi="Palatino Linotype" w:cs="Arial"/>
          <w:b/>
          <w:color w:val="000000" w:themeColor="text1"/>
          <w:u w:val="single"/>
        </w:rPr>
        <w:t>todos</w:t>
      </w:r>
      <w:r w:rsidRPr="00D419F7">
        <w:rPr>
          <w:rFonts w:ascii="Palatino Linotype" w:hAnsi="Palatino Linotype" w:cs="Arial"/>
          <w:color w:val="000000" w:themeColor="text1"/>
        </w:rPr>
        <w:t xml:space="preserve"> los trabajadores tienen derecho al pago del aguinaldo, siempre que efectivamente exista una relación laboral, independientemente del acto que le dé origen entendiéndose como relación de trabajo a la prestación de un trabajo personal subordinado a una persona, mediante el pago de un salario.</w:t>
      </w:r>
    </w:p>
    <w:p w14:paraId="733E6B2B" w14:textId="77777777" w:rsidR="001167F7" w:rsidRPr="00D419F7" w:rsidRDefault="001167F7" w:rsidP="00D419F7">
      <w:pPr>
        <w:pStyle w:val="Prrafodelista"/>
        <w:spacing w:before="240" w:line="360" w:lineRule="auto"/>
        <w:ind w:left="0"/>
        <w:jc w:val="both"/>
        <w:rPr>
          <w:rFonts w:ascii="Palatino Linotype" w:eastAsia="Cambria" w:hAnsi="Palatino Linotype"/>
          <w:color w:val="000000" w:themeColor="text1"/>
        </w:rPr>
      </w:pPr>
    </w:p>
    <w:p w14:paraId="42435F25" w14:textId="77777777" w:rsidR="001167F7" w:rsidRPr="00D419F7" w:rsidRDefault="001167F7" w:rsidP="00D419F7">
      <w:pPr>
        <w:pStyle w:val="Default"/>
        <w:numPr>
          <w:ilvl w:val="0"/>
          <w:numId w:val="1"/>
        </w:numPr>
        <w:spacing w:line="360" w:lineRule="auto"/>
        <w:ind w:left="0" w:firstLine="0"/>
        <w:jc w:val="both"/>
      </w:pPr>
      <w:r w:rsidRPr="00D419F7">
        <w:rPr>
          <w:rFonts w:cs="Arial"/>
          <w:color w:val="000000" w:themeColor="text1"/>
        </w:rPr>
        <w:t xml:space="preserve">Bajo ese tenor la </w:t>
      </w:r>
      <w:r w:rsidRPr="00D419F7">
        <w:rPr>
          <w:b/>
        </w:rPr>
        <w:t xml:space="preserve">Ley Federal de los Trabajadores al Servicio del Estado, Reglamentaria del Apartado B) del Artículo 123 Constitucional </w:t>
      </w:r>
      <w:r w:rsidRPr="00D419F7">
        <w:t xml:space="preserve">señala en su artículo 42 Bis que los trabajadores tendrán derecho a un aguinaldo anual que estará comprendido en el Presupuesto de Egresos, el cual deberá pagarse </w:t>
      </w:r>
      <w:r w:rsidRPr="00D419F7">
        <w:rPr>
          <w:b/>
          <w:u w:val="single"/>
        </w:rPr>
        <w:t>en un 50% antes del 15 de diciembre y el otro 50% a más tardar el 15 de enero</w:t>
      </w:r>
      <w:r w:rsidRPr="00D419F7">
        <w:t>, y que será equivalente a 40 días del salario, cuando menos, sin deducción alguna. El Ejecutivo Federal dictará las normas conducentes para fijar las proporciones y el procedimiento para los pagos en caso de que el trabajador hubiere prestado sus servicios menos de un año.</w:t>
      </w:r>
    </w:p>
    <w:p w14:paraId="2DA5DD6B" w14:textId="77777777" w:rsidR="001167F7" w:rsidRPr="00D419F7" w:rsidRDefault="001167F7" w:rsidP="00D419F7">
      <w:pPr>
        <w:pStyle w:val="Default"/>
        <w:spacing w:line="360" w:lineRule="auto"/>
        <w:jc w:val="both"/>
      </w:pPr>
    </w:p>
    <w:p w14:paraId="4F2C1694" w14:textId="77777777" w:rsidR="001167F7" w:rsidRPr="00D419F7" w:rsidRDefault="001167F7" w:rsidP="00D419F7">
      <w:pPr>
        <w:pStyle w:val="Default"/>
        <w:numPr>
          <w:ilvl w:val="0"/>
          <w:numId w:val="1"/>
        </w:numPr>
        <w:spacing w:line="360" w:lineRule="auto"/>
        <w:ind w:left="0" w:firstLine="0"/>
        <w:jc w:val="both"/>
      </w:pPr>
      <w:r w:rsidRPr="00D419F7">
        <w:rPr>
          <w:rFonts w:cs="Arial"/>
        </w:rPr>
        <w:t xml:space="preserve">Correlativo a ello de acuerdo con </w:t>
      </w:r>
      <w:r w:rsidRPr="00D419F7">
        <w:rPr>
          <w:rFonts w:eastAsia="Cambria"/>
        </w:rPr>
        <w:t xml:space="preserve">lo estipulado por la </w:t>
      </w:r>
      <w:r w:rsidRPr="00D419F7">
        <w:rPr>
          <w:rFonts w:eastAsia="Cambria"/>
          <w:b/>
        </w:rPr>
        <w:t>Ley Federal de Trabajo</w:t>
      </w:r>
      <w:r w:rsidRPr="00D419F7">
        <w:rPr>
          <w:rFonts w:eastAsia="Cambria"/>
        </w:rPr>
        <w:t xml:space="preserve"> en su artículo 87 el cual señala lo relativo a que los trabajadores tendrán derecho a un aguinaldo anual que deberá pagarse antes del día veinte de diciembre, equivalente a quince días de salario, así mismo, aquellos que no hayan cumplido el año de servicio, independientemente de que se encuentren laborando o no en la fecha de liquidación del aguinaldo, tendrán derecho a que se les pague la parte proporcional del mismo, conforme al tiempo que hubieren trabajado.</w:t>
      </w:r>
    </w:p>
    <w:p w14:paraId="696B1B42" w14:textId="77777777" w:rsidR="001167F7" w:rsidRPr="00D419F7" w:rsidRDefault="001167F7" w:rsidP="00D419F7">
      <w:pPr>
        <w:pStyle w:val="Default"/>
        <w:spacing w:line="360" w:lineRule="auto"/>
        <w:jc w:val="both"/>
      </w:pPr>
    </w:p>
    <w:p w14:paraId="4D01979B" w14:textId="77777777" w:rsidR="001167F7" w:rsidRPr="00D419F7" w:rsidRDefault="001167F7" w:rsidP="00D419F7">
      <w:pPr>
        <w:pStyle w:val="Default"/>
        <w:numPr>
          <w:ilvl w:val="0"/>
          <w:numId w:val="1"/>
        </w:numPr>
        <w:spacing w:line="360" w:lineRule="auto"/>
        <w:ind w:left="0" w:firstLine="0"/>
        <w:jc w:val="both"/>
      </w:pPr>
      <w:r w:rsidRPr="00D419F7">
        <w:rPr>
          <w:rFonts w:eastAsia="Cambria"/>
        </w:rPr>
        <w:t xml:space="preserve">Así mismo de acuerdo a lo previsto en la </w:t>
      </w:r>
      <w:r w:rsidRPr="00D419F7">
        <w:rPr>
          <w:rFonts w:eastAsia="Cambria"/>
          <w:b/>
        </w:rPr>
        <w:t>Ley del Trabajo de los Servidores Públicos del Estado y Municipios</w:t>
      </w:r>
      <w:r w:rsidRPr="00D419F7">
        <w:rPr>
          <w:rFonts w:eastAsia="Cambria"/>
        </w:rPr>
        <w:t xml:space="preserve">, en el que se establece en su artículo 78, que los servidores públicos tendrán derecho a un aguinaldo anual, el cual equivale a cuarenta 40 días de sueldo base, sin deducción alguna, comprendido en el presupuesto de egresos correspondiente; este </w:t>
      </w:r>
      <w:r w:rsidRPr="00D419F7">
        <w:rPr>
          <w:rFonts w:eastAsia="Cambria"/>
          <w:b/>
          <w:u w:val="single"/>
        </w:rPr>
        <w:t>deberá pagarse en dos entregas</w:t>
      </w:r>
      <w:r w:rsidRPr="00D419F7">
        <w:rPr>
          <w:rFonts w:eastAsia="Cambria"/>
        </w:rPr>
        <w:t>, la primera de ellas previo al primer período vacacional y la segunda a más tardar el día 15 de diciembre y los servidores públicos que hayan prestado sus servicios por un lapso menor a un año, tendrán derecho a que se les pague la parte proporcional.</w:t>
      </w:r>
    </w:p>
    <w:p w14:paraId="5121ECF9" w14:textId="77777777" w:rsidR="001167F7" w:rsidRPr="00D419F7" w:rsidRDefault="001167F7" w:rsidP="00D419F7">
      <w:pPr>
        <w:pStyle w:val="Default"/>
        <w:spacing w:line="360" w:lineRule="auto"/>
        <w:jc w:val="both"/>
      </w:pPr>
    </w:p>
    <w:p w14:paraId="68F7E1E2" w14:textId="77777777" w:rsidR="001167F7" w:rsidRPr="00D419F7" w:rsidRDefault="001167F7" w:rsidP="00D419F7">
      <w:pPr>
        <w:pStyle w:val="Prrafodelista"/>
        <w:numPr>
          <w:ilvl w:val="0"/>
          <w:numId w:val="1"/>
        </w:numPr>
        <w:spacing w:before="240" w:after="240" w:line="360" w:lineRule="auto"/>
        <w:ind w:left="0" w:firstLine="0"/>
        <w:jc w:val="both"/>
        <w:rPr>
          <w:rFonts w:ascii="Palatino Linotype" w:hAnsi="Palatino Linotype" w:cs="Arial"/>
        </w:rPr>
      </w:pPr>
      <w:r w:rsidRPr="00D419F7">
        <w:rPr>
          <w:rFonts w:ascii="Palatino Linotype" w:hAnsi="Palatino Linotype" w:cs="Arial"/>
        </w:rPr>
        <w:t xml:space="preserve">Por ello, se advierte que todos los servidores públicos tienen el derecho de recibir remuneraciones irrenunciables por el desempeño de un empleo, cargo o comisión, en función de las responsabilidades asumidas, las cuales abarcan el </w:t>
      </w:r>
      <w:r w:rsidRPr="00D419F7">
        <w:rPr>
          <w:rFonts w:ascii="Palatino Linotype" w:hAnsi="Palatino Linotype" w:cs="Arial"/>
        </w:rPr>
        <w:lastRenderedPageBreak/>
        <w:t>sueldo, compensaciones, gratificaciones, habitación, primas, comisiones, prestaciones en especie y cualquier otra percepción entregada con motivo del cargo desempeñado; remuneraciones que según el texto constitucional serán públicas.</w:t>
      </w:r>
    </w:p>
    <w:p w14:paraId="08A184D4" w14:textId="77777777" w:rsidR="001167F7" w:rsidRPr="00D419F7" w:rsidRDefault="001167F7" w:rsidP="00D419F7">
      <w:pPr>
        <w:pStyle w:val="Prrafodelista"/>
        <w:spacing w:before="240" w:after="240" w:line="360" w:lineRule="auto"/>
        <w:ind w:left="0"/>
        <w:jc w:val="both"/>
        <w:rPr>
          <w:rFonts w:ascii="Palatino Linotype" w:hAnsi="Palatino Linotype" w:cs="Arial"/>
        </w:rPr>
      </w:pPr>
    </w:p>
    <w:p w14:paraId="5F80CDB9" w14:textId="77777777" w:rsidR="00D27515" w:rsidRPr="00D419F7" w:rsidRDefault="00D27515" w:rsidP="00D419F7">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rPr>
      </w:pPr>
      <w:r w:rsidRPr="00D419F7">
        <w:rPr>
          <w:rFonts w:ascii="Palatino Linotype" w:eastAsia="MS Mincho" w:hAnsi="Palatino Linotype" w:cs="Arial"/>
          <w:color w:val="000000" w:themeColor="text1"/>
        </w:rPr>
        <w:t xml:space="preserve">Robustece lo anterior, el artículo 92, fracción VIII de la </w:t>
      </w:r>
      <w:r w:rsidRPr="00D419F7">
        <w:rPr>
          <w:rFonts w:ascii="Palatino Linotype" w:eastAsia="MS Mincho" w:hAnsi="Palatino Linotype" w:cs="Arial"/>
          <w:b/>
          <w:color w:val="000000" w:themeColor="text1"/>
        </w:rPr>
        <w:t>Ley de Transparencia y Acceso a la Información Pública del Estado de México y Municipios</w:t>
      </w:r>
      <w:r w:rsidRPr="00D419F7">
        <w:rPr>
          <w:rFonts w:ascii="Palatino Linotype" w:eastAsia="MS Mincho" w:hAnsi="Palatino Linotype" w:cs="Arial"/>
          <w:color w:val="000000" w:themeColor="text1"/>
        </w:rPr>
        <w:t>, señala:</w:t>
      </w:r>
    </w:p>
    <w:p w14:paraId="6B610F57" w14:textId="77777777" w:rsidR="00D27515" w:rsidRPr="00D419F7" w:rsidRDefault="00D27515" w:rsidP="00D419F7">
      <w:pPr>
        <w:spacing w:line="360" w:lineRule="auto"/>
        <w:contextualSpacing/>
        <w:jc w:val="both"/>
        <w:rPr>
          <w:rFonts w:ascii="Palatino Linotype" w:eastAsia="MS Mincho" w:hAnsi="Palatino Linotype" w:cs="Arial"/>
          <w:color w:val="000000" w:themeColor="text1"/>
        </w:rPr>
      </w:pPr>
    </w:p>
    <w:p w14:paraId="05967458" w14:textId="77777777" w:rsidR="00D27515" w:rsidRPr="00D419F7" w:rsidRDefault="00D27515" w:rsidP="00D419F7">
      <w:pPr>
        <w:spacing w:line="360" w:lineRule="auto"/>
        <w:ind w:left="567" w:right="567"/>
        <w:contextualSpacing/>
        <w:jc w:val="both"/>
        <w:rPr>
          <w:rFonts w:ascii="Palatino Linotype" w:eastAsia="MS Mincho" w:hAnsi="Palatino Linotype" w:cs="Arial"/>
          <w:i/>
          <w:color w:val="000000" w:themeColor="text1"/>
        </w:rPr>
      </w:pPr>
      <w:r w:rsidRPr="00D419F7">
        <w:rPr>
          <w:rFonts w:ascii="Palatino Linotype" w:hAnsi="Palatino Linotype"/>
          <w:b/>
          <w:i/>
        </w:rPr>
        <w:t>Artículo 92.</w:t>
      </w:r>
      <w:r w:rsidRPr="00D419F7">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7FA11A2" w14:textId="77777777" w:rsidR="00D27515" w:rsidRPr="00D419F7" w:rsidRDefault="00D27515" w:rsidP="00D419F7">
      <w:pPr>
        <w:spacing w:line="360" w:lineRule="auto"/>
        <w:ind w:left="567" w:right="567"/>
        <w:jc w:val="both"/>
        <w:rPr>
          <w:rFonts w:ascii="Palatino Linotype" w:eastAsia="MS Mincho" w:hAnsi="Palatino Linotype" w:cs="Times New Roman"/>
          <w:i/>
          <w:color w:val="000000" w:themeColor="text1"/>
        </w:rPr>
      </w:pPr>
      <w:r w:rsidRPr="00D419F7">
        <w:rPr>
          <w:rFonts w:ascii="Palatino Linotype" w:eastAsia="MS Mincho" w:hAnsi="Palatino Linotype" w:cs="Times New Roman"/>
          <w:i/>
          <w:color w:val="000000" w:themeColor="text1"/>
        </w:rPr>
        <w:t>…</w:t>
      </w:r>
    </w:p>
    <w:p w14:paraId="4F83607F" w14:textId="77777777" w:rsidR="00D27515" w:rsidRPr="00D419F7" w:rsidRDefault="00D27515" w:rsidP="00D419F7">
      <w:pPr>
        <w:spacing w:line="360" w:lineRule="auto"/>
        <w:ind w:left="567" w:right="567"/>
        <w:jc w:val="both"/>
        <w:rPr>
          <w:rFonts w:ascii="Palatino Linotype" w:hAnsi="Palatino Linotype"/>
          <w:i/>
        </w:rPr>
      </w:pPr>
      <w:r w:rsidRPr="00D419F7">
        <w:rPr>
          <w:rFonts w:ascii="Palatino Linotype" w:hAnsi="Palatino Linotype"/>
          <w:b/>
          <w:i/>
        </w:rPr>
        <w:t>VIII.</w:t>
      </w:r>
      <w:r w:rsidRPr="00D419F7">
        <w:rPr>
          <w:rFonts w:ascii="Palatino Linotype" w:hAnsi="Palatino Linotype"/>
          <w:i/>
        </w:rPr>
        <w:t xml:space="preserve"> La remuneración </w:t>
      </w:r>
      <w:r w:rsidRPr="00D419F7">
        <w:rPr>
          <w:rFonts w:ascii="Palatino Linotype" w:hAnsi="Palatino Linotype"/>
          <w:b/>
          <w:i/>
          <w:u w:val="single"/>
        </w:rPr>
        <w:t>bruta y neta</w:t>
      </w:r>
      <w:r w:rsidRPr="00D419F7">
        <w:rPr>
          <w:rFonts w:ascii="Palatino Linotype" w:hAnsi="Palatino Linotype"/>
          <w:i/>
        </w:rPr>
        <w:t xml:space="preserve">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7E19D0A9" w14:textId="77777777" w:rsidR="00D27515" w:rsidRPr="00D419F7" w:rsidRDefault="00D27515" w:rsidP="00D419F7">
      <w:pPr>
        <w:spacing w:line="360" w:lineRule="auto"/>
        <w:ind w:left="567" w:right="567"/>
        <w:jc w:val="both"/>
        <w:rPr>
          <w:rFonts w:ascii="Palatino Linotype" w:hAnsi="Palatino Linotype"/>
          <w:i/>
        </w:rPr>
      </w:pPr>
    </w:p>
    <w:p w14:paraId="3F66CC25" w14:textId="77777777" w:rsidR="00D27515" w:rsidRPr="00D419F7" w:rsidRDefault="00D27515" w:rsidP="00D419F7">
      <w:pPr>
        <w:pStyle w:val="Prrafodelista"/>
        <w:numPr>
          <w:ilvl w:val="0"/>
          <w:numId w:val="1"/>
        </w:numPr>
        <w:spacing w:line="360" w:lineRule="auto"/>
        <w:ind w:left="0" w:firstLine="0"/>
        <w:jc w:val="both"/>
        <w:rPr>
          <w:rFonts w:ascii="Palatino Linotype" w:hAnsi="Palatino Linotype" w:cs="Arial"/>
          <w:lang w:val="es-ES"/>
        </w:rPr>
      </w:pPr>
      <w:r w:rsidRPr="00D419F7">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w:t>
      </w:r>
      <w:r w:rsidRPr="00D419F7">
        <w:rPr>
          <w:rFonts w:ascii="Palatino Linotype" w:hAnsi="Palatino Linotype" w:cs="Arial"/>
          <w:lang w:val="es-ES"/>
        </w:rPr>
        <w:lastRenderedPageBreak/>
        <w:t xml:space="preserve">Protección de Datos Personales de la Suprema Corte de Justicia de la Nación que a continuación se citan: </w:t>
      </w:r>
    </w:p>
    <w:p w14:paraId="65B27EE1" w14:textId="77777777" w:rsidR="00D27515" w:rsidRPr="00D419F7" w:rsidRDefault="00D27515" w:rsidP="00D419F7">
      <w:pPr>
        <w:spacing w:line="360" w:lineRule="auto"/>
        <w:ind w:left="567" w:right="567"/>
        <w:jc w:val="center"/>
        <w:rPr>
          <w:rFonts w:ascii="Palatino Linotype" w:hAnsi="Palatino Linotype" w:cs="Arial"/>
          <w:b/>
          <w:i/>
          <w:lang w:val="es-ES"/>
        </w:rPr>
      </w:pPr>
      <w:r w:rsidRPr="00D419F7">
        <w:rPr>
          <w:rFonts w:ascii="Palatino Linotype" w:hAnsi="Palatino Linotype" w:cs="Arial"/>
          <w:b/>
          <w:i/>
          <w:lang w:val="es-ES"/>
        </w:rPr>
        <w:t>“Criterio 01/2003.</w:t>
      </w:r>
    </w:p>
    <w:p w14:paraId="0BBA7CF8" w14:textId="77777777" w:rsidR="00D27515" w:rsidRPr="00D419F7" w:rsidRDefault="00D27515" w:rsidP="00D419F7">
      <w:pPr>
        <w:spacing w:line="360" w:lineRule="auto"/>
        <w:ind w:left="567" w:right="567"/>
        <w:jc w:val="both"/>
        <w:rPr>
          <w:rFonts w:ascii="Palatino Linotype" w:hAnsi="Palatino Linotype" w:cs="Arial"/>
          <w:i/>
          <w:lang w:val="es-ES"/>
        </w:rPr>
      </w:pPr>
      <w:r w:rsidRPr="00D419F7">
        <w:rPr>
          <w:rFonts w:ascii="Palatino Linotype" w:hAnsi="Palatino Linotype" w:cs="Arial"/>
          <w:b/>
          <w:i/>
          <w:lang w:val="es-ES"/>
        </w:rPr>
        <w:t>“INGRESOS DE LOS SERVIDORES PÚBLICOS. CONSTITUYEN INFORMACIÓN PÚBLICA AÚN Y CUANDO SU DIFUSIÓN PUEDE AFECTAR LA VIDA O LA SEGURIDAD DE AQUELLOS.</w:t>
      </w:r>
      <w:r w:rsidRPr="00D419F7">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419F7">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419F7">
        <w:rPr>
          <w:rFonts w:ascii="Palatino Linotype" w:hAnsi="Palatino Linotype" w:cs="Arial"/>
          <w:i/>
          <w:lang w:val="es-ES"/>
        </w:rPr>
        <w:t>…”</w:t>
      </w:r>
    </w:p>
    <w:p w14:paraId="0C58F9E8" w14:textId="77777777" w:rsidR="00D27515" w:rsidRPr="00D419F7" w:rsidRDefault="00D27515" w:rsidP="00D419F7">
      <w:pPr>
        <w:spacing w:line="360" w:lineRule="auto"/>
        <w:ind w:left="567" w:right="567"/>
        <w:jc w:val="both"/>
        <w:rPr>
          <w:rFonts w:ascii="Palatino Linotype" w:hAnsi="Palatino Linotype" w:cs="Arial"/>
          <w:i/>
          <w:lang w:val="es-ES"/>
        </w:rPr>
      </w:pPr>
    </w:p>
    <w:p w14:paraId="4C77FB84" w14:textId="77777777" w:rsidR="00D27515" w:rsidRPr="00D419F7" w:rsidRDefault="00D27515" w:rsidP="00D419F7">
      <w:pPr>
        <w:spacing w:line="360" w:lineRule="auto"/>
        <w:ind w:left="567" w:right="567"/>
        <w:jc w:val="center"/>
        <w:rPr>
          <w:rFonts w:ascii="Palatino Linotype" w:hAnsi="Palatino Linotype" w:cs="Arial"/>
          <w:b/>
          <w:i/>
          <w:lang w:val="es-ES"/>
        </w:rPr>
      </w:pPr>
      <w:r w:rsidRPr="00D419F7">
        <w:rPr>
          <w:rFonts w:ascii="Palatino Linotype" w:hAnsi="Palatino Linotype" w:cs="Arial"/>
          <w:b/>
          <w:i/>
          <w:lang w:val="es-ES"/>
        </w:rPr>
        <w:t>“Criterio 02/2003.</w:t>
      </w:r>
    </w:p>
    <w:p w14:paraId="31F8E6AC" w14:textId="77777777" w:rsidR="00D27515" w:rsidRPr="00D419F7" w:rsidRDefault="00D27515" w:rsidP="00D419F7">
      <w:pPr>
        <w:spacing w:line="360" w:lineRule="auto"/>
        <w:ind w:left="567" w:right="567"/>
        <w:jc w:val="both"/>
        <w:rPr>
          <w:rFonts w:ascii="Palatino Linotype" w:hAnsi="Palatino Linotype" w:cs="Arial"/>
          <w:i/>
          <w:lang w:val="es-ES"/>
        </w:rPr>
      </w:pPr>
      <w:r w:rsidRPr="00D419F7">
        <w:rPr>
          <w:rFonts w:ascii="Palatino Linotype" w:hAnsi="Palatino Linotype" w:cs="Arial"/>
          <w:b/>
          <w:i/>
          <w:lang w:val="es-ES"/>
        </w:rPr>
        <w:t>INGRESOS DE LOS SERVIDORES PÚBLICOS, SON INFORMACIÓN PÚBLICA AÚN Y CUANDO CONSTITUYEN DATOS PERSONALES QUE SE REFIEREN AL PATRIMONIO DE AQUÉLLOS.</w:t>
      </w:r>
      <w:r w:rsidRPr="00D419F7">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419F7">
        <w:rPr>
          <w:rFonts w:ascii="Palatino Linotype" w:hAnsi="Palatino Linotype" w:cs="Arial"/>
          <w:b/>
          <w:i/>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419F7">
        <w:rPr>
          <w:rFonts w:ascii="Palatino Linotype" w:hAnsi="Palatino Linotype" w:cs="Arial"/>
          <w:i/>
          <w:lang w:val="es-ES"/>
        </w:rPr>
        <w:t xml:space="preserve"> el sistema de compensación…”</w:t>
      </w:r>
    </w:p>
    <w:p w14:paraId="34B627A8" w14:textId="77777777" w:rsidR="00D27515" w:rsidRPr="00D419F7" w:rsidRDefault="00D27515" w:rsidP="00D419F7">
      <w:pPr>
        <w:spacing w:line="360" w:lineRule="auto"/>
        <w:ind w:left="567" w:right="567"/>
        <w:jc w:val="both"/>
        <w:rPr>
          <w:rFonts w:ascii="Palatino Linotype" w:hAnsi="Palatino Linotype" w:cs="Arial"/>
          <w:i/>
          <w:lang w:val="es-ES"/>
        </w:rPr>
      </w:pPr>
    </w:p>
    <w:p w14:paraId="4B1C2355" w14:textId="77777777" w:rsidR="00D27515" w:rsidRPr="00D419F7" w:rsidRDefault="00D27515" w:rsidP="00D419F7">
      <w:pPr>
        <w:spacing w:line="360" w:lineRule="auto"/>
        <w:ind w:left="567" w:right="567"/>
        <w:jc w:val="both"/>
        <w:rPr>
          <w:rFonts w:ascii="Palatino Linotype" w:hAnsi="Palatino Linotype" w:cs="Arial"/>
          <w:i/>
          <w:lang w:val="es-ES"/>
        </w:rPr>
      </w:pPr>
      <w:r w:rsidRPr="00D419F7">
        <w:rPr>
          <w:rFonts w:ascii="Palatino Linotype" w:hAnsi="Palatino Linotype" w:cs="Arial"/>
          <w:i/>
          <w:lang w:val="es-ES"/>
        </w:rPr>
        <w:t>(Énfasis añadido)</w:t>
      </w:r>
    </w:p>
    <w:p w14:paraId="63A8A59E" w14:textId="77777777" w:rsidR="00D27515" w:rsidRPr="00D419F7" w:rsidRDefault="00D27515" w:rsidP="00D419F7">
      <w:pPr>
        <w:spacing w:line="360" w:lineRule="auto"/>
        <w:contextualSpacing/>
        <w:jc w:val="both"/>
        <w:rPr>
          <w:rFonts w:ascii="Palatino Linotype" w:eastAsia="MS Mincho" w:hAnsi="Palatino Linotype" w:cs="Arial"/>
          <w:color w:val="000000" w:themeColor="text1"/>
        </w:rPr>
      </w:pPr>
    </w:p>
    <w:p w14:paraId="57E6892C" w14:textId="77777777" w:rsidR="00D27515" w:rsidRPr="00D419F7" w:rsidRDefault="00D27515" w:rsidP="00D419F7">
      <w:pPr>
        <w:pStyle w:val="Prrafodelista"/>
        <w:numPr>
          <w:ilvl w:val="0"/>
          <w:numId w:val="1"/>
        </w:numPr>
        <w:spacing w:line="360" w:lineRule="auto"/>
        <w:ind w:left="0" w:firstLine="0"/>
        <w:jc w:val="both"/>
        <w:rPr>
          <w:rFonts w:ascii="Palatino Linotype" w:hAnsi="Palatino Linotype" w:cs="Bookman Old Style"/>
        </w:rPr>
      </w:pPr>
      <w:r w:rsidRPr="00D419F7">
        <w:rPr>
          <w:rFonts w:ascii="Palatino Linotype" w:eastAsia="Arial Unicode MS" w:hAnsi="Palatino Linotype" w:cs="Arial"/>
        </w:rPr>
        <w:t xml:space="preserve">Expuesto lo anterior, por cuanto hace a los recibos de nómina; tenemos que </w:t>
      </w:r>
      <w:r w:rsidRPr="00D419F7">
        <w:rPr>
          <w:rFonts w:ascii="Palatino Linotype" w:hAnsi="Palatino Linotype" w:cs="Arial"/>
        </w:rPr>
        <w:t xml:space="preserve">de acuerdo con el artículo 32 de la </w:t>
      </w:r>
      <w:r w:rsidRPr="00D419F7">
        <w:rPr>
          <w:rFonts w:ascii="Palatino Linotype" w:hAnsi="Palatino Linotype" w:cs="Arial"/>
          <w:b/>
        </w:rPr>
        <w:t>Ley de Fiscalización Superior del Estado de México</w:t>
      </w:r>
      <w:r w:rsidRPr="00D419F7">
        <w:rPr>
          <w:rFonts w:ascii="Palatino Linotype" w:hAnsi="Palatino Linotype" w:cs="Arial"/>
        </w:rPr>
        <w:t xml:space="preserve">, los Presidentes </w:t>
      </w:r>
      <w:r w:rsidRPr="00D419F7">
        <w:rPr>
          <w:rFonts w:ascii="Palatino Linotype" w:hAnsi="Palatino Linotype" w:cs="Bookman Old Style"/>
        </w:rPr>
        <w:t xml:space="preserve">Municipales tienen la obligación de presentar a la </w:t>
      </w:r>
      <w:r w:rsidRPr="00D419F7">
        <w:rPr>
          <w:rFonts w:ascii="Palatino Linotype" w:hAnsi="Palatino Linotype" w:cs="Bookman Old Style"/>
        </w:rPr>
        <w:lastRenderedPageBreak/>
        <w:t>Legislatura los informes mensuales de la cuenta pública, dentro de los veinte días posteriores al término del mes correspondiente.</w:t>
      </w:r>
    </w:p>
    <w:p w14:paraId="4229309B" w14:textId="77777777" w:rsidR="00D27515" w:rsidRPr="00D419F7" w:rsidRDefault="00D27515" w:rsidP="00D419F7">
      <w:pPr>
        <w:pStyle w:val="Prrafodelista"/>
        <w:spacing w:line="360" w:lineRule="auto"/>
        <w:ind w:left="0"/>
        <w:jc w:val="both"/>
        <w:rPr>
          <w:rFonts w:ascii="Palatino Linotype" w:hAnsi="Palatino Linotype" w:cs="Bookman Old Style"/>
        </w:rPr>
      </w:pPr>
    </w:p>
    <w:p w14:paraId="413A790F" w14:textId="77777777" w:rsidR="00D27515" w:rsidRPr="00D419F7" w:rsidRDefault="00D27515" w:rsidP="00D419F7">
      <w:pPr>
        <w:pStyle w:val="Prrafodelista"/>
        <w:numPr>
          <w:ilvl w:val="0"/>
          <w:numId w:val="1"/>
        </w:numPr>
        <w:spacing w:line="360" w:lineRule="auto"/>
        <w:ind w:left="0" w:right="51" w:firstLine="0"/>
        <w:jc w:val="both"/>
        <w:rPr>
          <w:rFonts w:ascii="Palatino Linotype" w:hAnsi="Palatino Linotype" w:cs="Arial"/>
        </w:rPr>
      </w:pPr>
      <w:r w:rsidRPr="00D419F7">
        <w:rPr>
          <w:rFonts w:ascii="Palatino Linotype" w:eastAsia="Times New Roman" w:hAnsi="Palatino Linotype" w:cs="Arial"/>
        </w:rPr>
        <w:t xml:space="preserve">No se omite la definición de “nómina” </w:t>
      </w:r>
      <w:r w:rsidRPr="00D419F7">
        <w:rPr>
          <w:rFonts w:ascii="Palatino Linotype" w:hAnsi="Palatino Linotype"/>
        </w:rPr>
        <w:t>de conformidad con</w:t>
      </w:r>
      <w:r w:rsidRPr="00D419F7">
        <w:rPr>
          <w:rFonts w:ascii="Palatino Linotype" w:hAnsi="Palatino Linotype" w:cs="Arial"/>
        </w:rPr>
        <w:t xml:space="preserve"> el “Glosario de Términos para el Proceso de Planeación, Programación, </w:t>
      </w:r>
      <w:proofErr w:type="spellStart"/>
      <w:r w:rsidRPr="00D419F7">
        <w:rPr>
          <w:rFonts w:ascii="Palatino Linotype" w:hAnsi="Palatino Linotype" w:cs="Arial"/>
        </w:rPr>
        <w:t>Presupuestación</w:t>
      </w:r>
      <w:proofErr w:type="spellEnd"/>
      <w:r w:rsidRPr="00D419F7">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7B430A9D" w14:textId="77777777" w:rsidR="00D27515" w:rsidRPr="00D419F7" w:rsidRDefault="00D27515" w:rsidP="00D419F7">
      <w:pPr>
        <w:pStyle w:val="Prrafodelista"/>
        <w:spacing w:before="240" w:after="240" w:line="360" w:lineRule="auto"/>
        <w:ind w:left="851"/>
        <w:jc w:val="both"/>
        <w:rPr>
          <w:rFonts w:ascii="Palatino Linotype" w:hAnsi="Palatino Linotype" w:cs="Arial"/>
        </w:rPr>
      </w:pPr>
    </w:p>
    <w:p w14:paraId="55FB24E4" w14:textId="77777777" w:rsidR="00D27515" w:rsidRPr="00D419F7" w:rsidRDefault="00D27515" w:rsidP="00D419F7">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lang w:val="es-MX" w:eastAsia="es-MX"/>
        </w:rPr>
      </w:pPr>
      <w:r w:rsidRPr="00D419F7">
        <w:rPr>
          <w:rFonts w:ascii="Palatino Linotype" w:hAnsi="Palatino Linotype" w:cs="Arial"/>
          <w:b/>
          <w:bCs/>
          <w:i/>
          <w:lang w:val="es-MX" w:eastAsia="es-MX"/>
        </w:rPr>
        <w:t xml:space="preserve">NÓMINA. </w:t>
      </w:r>
      <w:r w:rsidRPr="00D419F7">
        <w:rPr>
          <w:rFonts w:ascii="Palatino Linotype" w:hAnsi="Palatino Linotype" w:cs="Arial"/>
          <w:i/>
          <w:lang w:val="es-MX" w:eastAsia="es-MX"/>
        </w:rPr>
        <w:t>Listado general de los trabajadores de una institución, en</w:t>
      </w:r>
      <w:r w:rsidRPr="00D419F7">
        <w:rPr>
          <w:rFonts w:ascii="Palatino Linotype" w:hAnsi="Palatino Linotype" w:cs="Arial"/>
          <w:b/>
          <w:bCs/>
          <w:i/>
          <w:lang w:val="es-MX" w:eastAsia="es-MX"/>
        </w:rPr>
        <w:t xml:space="preserve"> </w:t>
      </w:r>
      <w:r w:rsidRPr="00D419F7">
        <w:rPr>
          <w:rFonts w:ascii="Palatino Linotype" w:hAnsi="Palatino Linotype" w:cs="Arial"/>
          <w:i/>
          <w:lang w:val="es-MX" w:eastAsia="es-MX"/>
        </w:rPr>
        <w:t>el cual se asientan las percepciones brutas, deducciones y</w:t>
      </w:r>
      <w:r w:rsidRPr="00D419F7">
        <w:rPr>
          <w:rFonts w:ascii="Palatino Linotype" w:hAnsi="Palatino Linotype" w:cs="Arial"/>
          <w:b/>
          <w:bCs/>
          <w:i/>
          <w:lang w:val="es-MX" w:eastAsia="es-MX"/>
        </w:rPr>
        <w:t xml:space="preserve"> </w:t>
      </w:r>
      <w:r w:rsidRPr="00D419F7">
        <w:rPr>
          <w:rFonts w:ascii="Palatino Linotype" w:hAnsi="Palatino Linotype" w:cs="Arial"/>
          <w:i/>
          <w:lang w:val="es-MX" w:eastAsia="es-MX"/>
        </w:rPr>
        <w:t>alcance neto de las mismas; la nómina es utilizada para</w:t>
      </w:r>
      <w:r w:rsidRPr="00D419F7">
        <w:rPr>
          <w:rFonts w:ascii="Palatino Linotype" w:hAnsi="Palatino Linotype" w:cs="Arial"/>
          <w:b/>
          <w:bCs/>
          <w:i/>
          <w:lang w:val="es-MX" w:eastAsia="es-MX"/>
        </w:rPr>
        <w:t xml:space="preserve"> </w:t>
      </w:r>
      <w:r w:rsidRPr="00D419F7">
        <w:rPr>
          <w:rFonts w:ascii="Palatino Linotype" w:hAnsi="Palatino Linotype" w:cs="Arial"/>
          <w:i/>
          <w:lang w:val="es-MX" w:eastAsia="es-MX"/>
        </w:rPr>
        <w:t>efectuar los pagos periódicos (semanales, quincenales o</w:t>
      </w:r>
      <w:r w:rsidRPr="00D419F7">
        <w:rPr>
          <w:rFonts w:ascii="Palatino Linotype" w:hAnsi="Palatino Linotype" w:cs="Arial"/>
          <w:b/>
          <w:bCs/>
          <w:i/>
          <w:lang w:val="es-MX" w:eastAsia="es-MX"/>
        </w:rPr>
        <w:t xml:space="preserve"> </w:t>
      </w:r>
      <w:r w:rsidRPr="00D419F7">
        <w:rPr>
          <w:rFonts w:ascii="Palatino Linotype" w:hAnsi="Palatino Linotype" w:cs="Arial"/>
          <w:i/>
          <w:lang w:val="es-MX" w:eastAsia="es-MX"/>
        </w:rPr>
        <w:t xml:space="preserve">mensuales) a los trabajadores por concepto de </w:t>
      </w:r>
      <w:r w:rsidRPr="00D419F7">
        <w:rPr>
          <w:rFonts w:ascii="Palatino Linotype" w:hAnsi="Palatino Linotype" w:cs="Arial"/>
          <w:b/>
          <w:i/>
          <w:u w:val="single"/>
          <w:lang w:val="es-MX" w:eastAsia="es-MX"/>
        </w:rPr>
        <w:t>sueldos y</w:t>
      </w:r>
      <w:r w:rsidRPr="00D419F7">
        <w:rPr>
          <w:rFonts w:ascii="Palatino Linotype" w:hAnsi="Palatino Linotype" w:cs="Arial"/>
          <w:b/>
          <w:bCs/>
          <w:i/>
          <w:u w:val="single"/>
          <w:lang w:val="es-MX" w:eastAsia="es-MX"/>
        </w:rPr>
        <w:t xml:space="preserve"> </w:t>
      </w:r>
      <w:r w:rsidRPr="00D419F7">
        <w:rPr>
          <w:rFonts w:ascii="Palatino Linotype" w:hAnsi="Palatino Linotype" w:cs="Arial"/>
          <w:b/>
          <w:i/>
          <w:u w:val="single"/>
          <w:lang w:val="es-MX" w:eastAsia="es-MX"/>
        </w:rPr>
        <w:t>salarios</w:t>
      </w:r>
      <w:r w:rsidRPr="00D419F7">
        <w:rPr>
          <w:rFonts w:ascii="Palatino Linotype" w:hAnsi="Palatino Linotype" w:cs="Arial"/>
          <w:i/>
          <w:lang w:val="es-MX" w:eastAsia="es-MX"/>
        </w:rPr>
        <w:t>.</w:t>
      </w:r>
    </w:p>
    <w:p w14:paraId="0D159D47" w14:textId="77777777" w:rsidR="00D27515" w:rsidRPr="00D419F7" w:rsidRDefault="00D27515" w:rsidP="00D419F7">
      <w:pPr>
        <w:pStyle w:val="Prrafodelista"/>
        <w:spacing w:before="240" w:after="360" w:line="360" w:lineRule="auto"/>
        <w:ind w:left="0"/>
        <w:jc w:val="both"/>
        <w:rPr>
          <w:rFonts w:ascii="Palatino Linotype" w:eastAsia="Arial Unicode MS" w:hAnsi="Palatino Linotype" w:cs="Arial"/>
        </w:rPr>
      </w:pPr>
    </w:p>
    <w:p w14:paraId="113F5927" w14:textId="77777777" w:rsidR="00D27515" w:rsidRPr="00D419F7" w:rsidRDefault="00D27515" w:rsidP="00D419F7">
      <w:pPr>
        <w:pStyle w:val="Prrafodelista"/>
        <w:numPr>
          <w:ilvl w:val="0"/>
          <w:numId w:val="1"/>
        </w:numPr>
        <w:spacing w:before="240" w:after="360" w:line="360" w:lineRule="auto"/>
        <w:ind w:left="0" w:firstLine="0"/>
        <w:jc w:val="both"/>
        <w:rPr>
          <w:rFonts w:ascii="Palatino Linotype" w:eastAsia="Arial Unicode MS" w:hAnsi="Palatino Linotype" w:cs="Arial"/>
        </w:rPr>
      </w:pPr>
      <w:r w:rsidRPr="00D419F7">
        <w:rPr>
          <w:rFonts w:ascii="Palatino Linotype" w:hAnsi="Palatino Linotype" w:cs="Arial"/>
        </w:rPr>
        <w:t>De igual manera el</w:t>
      </w:r>
      <w:r w:rsidRPr="00D419F7">
        <w:rPr>
          <w:rFonts w:ascii="Palatino Linotype" w:eastAsia="Arial Unicode MS" w:hAnsi="Palatino Linotype" w:cs="Arial"/>
        </w:rPr>
        <w:t xml:space="preserve"> artículo 350 del </w:t>
      </w:r>
      <w:r w:rsidRPr="00D419F7">
        <w:rPr>
          <w:rFonts w:ascii="Palatino Linotype" w:eastAsia="Arial Unicode MS" w:hAnsi="Palatino Linotype" w:cs="Arial"/>
          <w:b/>
        </w:rPr>
        <w:t>Código Financiero del Estado de México y Municipios</w:t>
      </w:r>
      <w:r w:rsidRPr="00D419F7">
        <w:rPr>
          <w:rFonts w:ascii="Palatino Linotype" w:eastAsia="Arial Unicode MS" w:hAnsi="Palatino Linotype" w:cs="Arial"/>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464BF506" w14:textId="77777777" w:rsidR="00D27515" w:rsidRPr="00D419F7" w:rsidRDefault="00D27515" w:rsidP="00D419F7">
      <w:pPr>
        <w:spacing w:line="360" w:lineRule="auto"/>
        <w:ind w:left="567" w:right="567"/>
        <w:jc w:val="both"/>
        <w:rPr>
          <w:rFonts w:ascii="Palatino Linotype" w:eastAsia="Calibri" w:hAnsi="Palatino Linotype" w:cs="Arial"/>
          <w:i/>
        </w:rPr>
      </w:pPr>
      <w:r w:rsidRPr="00D419F7">
        <w:rPr>
          <w:rFonts w:ascii="Palatino Linotype" w:eastAsia="Calibri" w:hAnsi="Palatino Linotype" w:cs="Arial"/>
          <w:b/>
          <w:i/>
        </w:rPr>
        <w:lastRenderedPageBreak/>
        <w:t>Artículo 350.-</w:t>
      </w:r>
      <w:r w:rsidRPr="00D419F7">
        <w:rPr>
          <w:rFonts w:ascii="Palatino Linotype" w:eastAsia="Calibri" w:hAnsi="Palatino Linotype" w:cs="Arial"/>
          <w:i/>
        </w:rPr>
        <w:t xml:space="preserve"> Mensualmente dentro de los primeros veinte días hábiles, la Secretaría y </w:t>
      </w:r>
      <w:r w:rsidRPr="00D419F7">
        <w:rPr>
          <w:rFonts w:ascii="Palatino Linotype" w:eastAsia="Calibri" w:hAnsi="Palatino Linotype" w:cs="Arial"/>
          <w:b/>
          <w:i/>
        </w:rPr>
        <w:t>las Tesorerías, enviarán para su análisis y evaluación</w:t>
      </w:r>
      <w:r w:rsidRPr="00D419F7">
        <w:rPr>
          <w:rFonts w:ascii="Palatino Linotype" w:eastAsia="Calibri" w:hAnsi="Palatino Linotype" w:cs="Arial"/>
          <w:i/>
        </w:rPr>
        <w:t xml:space="preserve"> </w:t>
      </w:r>
      <w:r w:rsidRPr="00D419F7">
        <w:rPr>
          <w:rFonts w:ascii="Palatino Linotype" w:eastAsia="Calibri" w:hAnsi="Palatino Linotype" w:cs="Arial"/>
          <w:b/>
          <w:i/>
        </w:rPr>
        <w:t>al Órgano Superior de Fiscalización del Estado de México</w:t>
      </w:r>
      <w:r w:rsidRPr="00D419F7">
        <w:rPr>
          <w:rFonts w:ascii="Palatino Linotype" w:eastAsia="Calibri" w:hAnsi="Palatino Linotype" w:cs="Arial"/>
          <w:i/>
        </w:rPr>
        <w:t>, la siguiente información:</w:t>
      </w:r>
    </w:p>
    <w:p w14:paraId="6B03C86F" w14:textId="77777777" w:rsidR="00D27515" w:rsidRPr="00D419F7" w:rsidRDefault="00D27515" w:rsidP="00D419F7">
      <w:pPr>
        <w:spacing w:line="360" w:lineRule="auto"/>
        <w:ind w:left="567" w:right="567"/>
        <w:jc w:val="both"/>
        <w:rPr>
          <w:rFonts w:ascii="Palatino Linotype" w:eastAsia="Calibri" w:hAnsi="Palatino Linotype" w:cs="Arial"/>
          <w:i/>
        </w:rPr>
      </w:pPr>
    </w:p>
    <w:p w14:paraId="0B2D41B0" w14:textId="77777777" w:rsidR="00D27515" w:rsidRPr="00D419F7" w:rsidRDefault="00D27515" w:rsidP="00D419F7">
      <w:pPr>
        <w:spacing w:line="360" w:lineRule="auto"/>
        <w:ind w:left="567" w:right="567"/>
        <w:jc w:val="both"/>
        <w:rPr>
          <w:rFonts w:ascii="Palatino Linotype" w:eastAsia="Calibri" w:hAnsi="Palatino Linotype" w:cs="Arial"/>
          <w:i/>
        </w:rPr>
      </w:pPr>
      <w:r w:rsidRPr="00D419F7">
        <w:rPr>
          <w:rFonts w:ascii="Palatino Linotype" w:eastAsia="Calibri" w:hAnsi="Palatino Linotype" w:cs="Arial"/>
          <w:i/>
        </w:rPr>
        <w:t>I. Información patrimonial.</w:t>
      </w:r>
    </w:p>
    <w:p w14:paraId="623DBE0C" w14:textId="77777777" w:rsidR="00D27515" w:rsidRPr="00D419F7" w:rsidRDefault="00D27515" w:rsidP="00D419F7">
      <w:pPr>
        <w:spacing w:line="360" w:lineRule="auto"/>
        <w:ind w:left="567" w:right="567"/>
        <w:jc w:val="both"/>
        <w:rPr>
          <w:rFonts w:ascii="Palatino Linotype" w:eastAsia="Calibri" w:hAnsi="Palatino Linotype" w:cs="Arial"/>
          <w:i/>
        </w:rPr>
      </w:pPr>
    </w:p>
    <w:p w14:paraId="75B0CCA4" w14:textId="77777777" w:rsidR="00D27515" w:rsidRPr="00D419F7" w:rsidRDefault="00D27515" w:rsidP="00D419F7">
      <w:pPr>
        <w:spacing w:line="360" w:lineRule="auto"/>
        <w:ind w:left="567" w:right="567"/>
        <w:jc w:val="both"/>
        <w:rPr>
          <w:rFonts w:ascii="Palatino Linotype" w:eastAsia="Calibri" w:hAnsi="Palatino Linotype" w:cs="Arial"/>
          <w:i/>
        </w:rPr>
      </w:pPr>
      <w:r w:rsidRPr="00D419F7">
        <w:rPr>
          <w:rFonts w:ascii="Palatino Linotype" w:eastAsia="Calibri" w:hAnsi="Palatino Linotype" w:cs="Arial"/>
          <w:i/>
        </w:rPr>
        <w:t>II. Información presupuestal.</w:t>
      </w:r>
    </w:p>
    <w:p w14:paraId="1AA79A34" w14:textId="77777777" w:rsidR="00D27515" w:rsidRPr="00D419F7" w:rsidRDefault="00D27515" w:rsidP="00D419F7">
      <w:pPr>
        <w:spacing w:line="360" w:lineRule="auto"/>
        <w:ind w:left="567" w:right="567"/>
        <w:jc w:val="both"/>
        <w:rPr>
          <w:rFonts w:ascii="Palatino Linotype" w:eastAsia="Calibri" w:hAnsi="Palatino Linotype" w:cs="Arial"/>
          <w:i/>
        </w:rPr>
      </w:pPr>
    </w:p>
    <w:p w14:paraId="2AD382A7" w14:textId="77777777" w:rsidR="00D27515" w:rsidRPr="00D419F7" w:rsidRDefault="00D27515" w:rsidP="00D419F7">
      <w:pPr>
        <w:spacing w:line="360" w:lineRule="auto"/>
        <w:ind w:left="567" w:right="567"/>
        <w:jc w:val="both"/>
        <w:rPr>
          <w:rFonts w:ascii="Palatino Linotype" w:eastAsia="Calibri" w:hAnsi="Palatino Linotype" w:cs="Arial"/>
          <w:i/>
        </w:rPr>
      </w:pPr>
      <w:r w:rsidRPr="00D419F7">
        <w:rPr>
          <w:rFonts w:ascii="Palatino Linotype" w:eastAsia="Calibri" w:hAnsi="Palatino Linotype" w:cs="Arial"/>
          <w:i/>
        </w:rPr>
        <w:t>III. Información de la obra pública.</w:t>
      </w:r>
    </w:p>
    <w:p w14:paraId="0F47F845" w14:textId="77777777" w:rsidR="00D27515" w:rsidRPr="00D419F7" w:rsidRDefault="00D27515" w:rsidP="00D419F7">
      <w:pPr>
        <w:spacing w:line="360" w:lineRule="auto"/>
        <w:ind w:left="567" w:right="567"/>
        <w:jc w:val="both"/>
        <w:rPr>
          <w:rFonts w:ascii="Palatino Linotype" w:eastAsia="Calibri" w:hAnsi="Palatino Linotype" w:cs="Arial"/>
          <w:b/>
          <w:i/>
        </w:rPr>
      </w:pPr>
    </w:p>
    <w:p w14:paraId="570C1A00" w14:textId="77777777" w:rsidR="00D27515" w:rsidRPr="00D419F7" w:rsidRDefault="00D27515" w:rsidP="00D419F7">
      <w:pPr>
        <w:spacing w:line="360" w:lineRule="auto"/>
        <w:ind w:left="567" w:right="567"/>
        <w:jc w:val="both"/>
        <w:rPr>
          <w:rFonts w:ascii="Palatino Linotype" w:eastAsia="Calibri" w:hAnsi="Palatino Linotype" w:cs="Arial"/>
          <w:b/>
          <w:i/>
          <w:u w:val="single"/>
        </w:rPr>
      </w:pPr>
      <w:r w:rsidRPr="00D419F7">
        <w:rPr>
          <w:rFonts w:ascii="Palatino Linotype" w:eastAsia="Calibri" w:hAnsi="Palatino Linotype" w:cs="Arial"/>
          <w:b/>
          <w:i/>
          <w:u w:val="single"/>
        </w:rPr>
        <w:t>IV. Información de nómina.</w:t>
      </w:r>
    </w:p>
    <w:p w14:paraId="064E4EEA" w14:textId="77777777" w:rsidR="00D27515" w:rsidRPr="00D419F7" w:rsidRDefault="00D27515" w:rsidP="00D419F7">
      <w:pPr>
        <w:pStyle w:val="Prrafodelista"/>
        <w:spacing w:before="240" w:line="360" w:lineRule="auto"/>
        <w:ind w:left="0" w:right="49"/>
        <w:jc w:val="both"/>
        <w:rPr>
          <w:rFonts w:ascii="Palatino Linotype" w:eastAsia="Calibri" w:hAnsi="Palatino Linotype" w:cs="Arial"/>
        </w:rPr>
      </w:pPr>
    </w:p>
    <w:p w14:paraId="0536237B" w14:textId="77777777" w:rsidR="00D27515" w:rsidRPr="00D419F7" w:rsidRDefault="00D27515" w:rsidP="00D419F7">
      <w:pPr>
        <w:pStyle w:val="Prrafodelista"/>
        <w:numPr>
          <w:ilvl w:val="0"/>
          <w:numId w:val="1"/>
        </w:numPr>
        <w:spacing w:before="240" w:line="360" w:lineRule="auto"/>
        <w:ind w:left="0" w:right="49" w:firstLine="0"/>
        <w:jc w:val="both"/>
        <w:rPr>
          <w:rFonts w:ascii="Palatino Linotype" w:eastAsia="Calibri" w:hAnsi="Palatino Linotype" w:cs="Arial"/>
        </w:rPr>
      </w:pPr>
      <w:r w:rsidRPr="00D419F7">
        <w:rPr>
          <w:rFonts w:ascii="Palatino Linotype" w:eastAsia="Calibri" w:hAnsi="Palatino Linotype" w:cs="Arial"/>
        </w:rPr>
        <w:t xml:space="preserve">Es así que la Información correspondiente a la nómina, debe presentarse conforme a lo dispuesto por los </w:t>
      </w:r>
      <w:r w:rsidRPr="00D419F7">
        <w:rPr>
          <w:rFonts w:ascii="Palatino Linotype" w:eastAsia="Calibri" w:hAnsi="Palatino Linotype" w:cs="Arial"/>
          <w:i/>
        </w:rPr>
        <w:t>Lineamientos para la Elaboración y Presentación del Informe Mensual</w:t>
      </w:r>
      <w:r w:rsidRPr="00D419F7">
        <w:rPr>
          <w:rFonts w:ascii="Palatino Linotype" w:eastAsia="Calibri" w:hAnsi="Palatino Linotype" w:cs="Arial"/>
        </w:rPr>
        <w:t xml:space="preserve">, emitidos por OSFEM en cada ejercicio fiscal y que se encuentran disponibles en su sitio de internet, con la finalidad de </w:t>
      </w:r>
      <w:r w:rsidRPr="00D419F7">
        <w:rPr>
          <w:rFonts w:ascii="Palatino Linotype" w:hAnsi="Palatino Linotype"/>
        </w:rPr>
        <w:t xml:space="preserve">definir los criterios, los formatos y la documentación necesaria para presentar los informes mensuales, que deben ser entregados </w:t>
      </w:r>
      <w:r w:rsidRPr="00D419F7">
        <w:rPr>
          <w:rFonts w:ascii="Palatino Linotype" w:eastAsia="Arial Unicode MS" w:hAnsi="Palatino Linotype" w:cs="Arial"/>
        </w:rPr>
        <w:t xml:space="preserve">a través de seis discos </w:t>
      </w:r>
      <w:r w:rsidRPr="00D419F7">
        <w:rPr>
          <w:rFonts w:ascii="Palatino Linotype" w:hAnsi="Palatino Linotype"/>
        </w:rPr>
        <w:t xml:space="preserve">dentro de los veinte días posteriores al término del mes correspondiente, </w:t>
      </w:r>
      <w:r w:rsidRPr="00D419F7">
        <w:rPr>
          <w:rFonts w:ascii="Palatino Linotype" w:eastAsia="Calibri" w:hAnsi="Palatino Linotype" w:cs="Arial"/>
        </w:rPr>
        <w:t>que contienen la siguiente información:</w:t>
      </w:r>
    </w:p>
    <w:p w14:paraId="5DD894B8" w14:textId="58CE50D3" w:rsidR="00D419F7" w:rsidRPr="00D419F7" w:rsidRDefault="00D27515" w:rsidP="00D419F7">
      <w:pPr>
        <w:spacing w:before="240" w:line="360" w:lineRule="auto"/>
        <w:ind w:right="49"/>
        <w:jc w:val="both"/>
        <w:rPr>
          <w:rFonts w:ascii="Palatino Linotype" w:eastAsia="Calibri" w:hAnsi="Palatino Linotype" w:cs="Arial"/>
        </w:rPr>
      </w:pPr>
      <w:r w:rsidRPr="00D419F7">
        <w:rPr>
          <w:rFonts w:ascii="Palatino Linotype" w:hAnsi="Palatino Linotype"/>
          <w:noProof/>
          <w:lang w:val="es-MX" w:eastAsia="es-MX"/>
        </w:rPr>
        <w:lastRenderedPageBreak/>
        <mc:AlternateContent>
          <mc:Choice Requires="wps">
            <w:drawing>
              <wp:anchor distT="0" distB="0" distL="114300" distR="114300" simplePos="0" relativeHeight="251675648" behindDoc="0" locked="0" layoutInCell="1" allowOverlap="1" wp14:anchorId="3DA96ACA" wp14:editId="2772AD36">
                <wp:simplePos x="0" y="0"/>
                <wp:positionH relativeFrom="column">
                  <wp:posOffset>146050</wp:posOffset>
                </wp:positionH>
                <wp:positionV relativeFrom="paragraph">
                  <wp:posOffset>1170940</wp:posOffset>
                </wp:positionV>
                <wp:extent cx="2067697" cy="255373"/>
                <wp:effectExtent l="57150" t="38100" r="85090" b="87630"/>
                <wp:wrapNone/>
                <wp:docPr id="5" name="Rectángulo 5"/>
                <wp:cNvGraphicFramePr/>
                <a:graphic xmlns:a="http://schemas.openxmlformats.org/drawingml/2006/main">
                  <a:graphicData uri="http://schemas.microsoft.com/office/word/2010/wordprocessingShape">
                    <wps:wsp>
                      <wps:cNvSpPr/>
                      <wps:spPr>
                        <a:xfrm>
                          <a:off x="0" y="0"/>
                          <a:ext cx="2067697" cy="255373"/>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C2442" id="Rectángulo 5" o:spid="_x0000_s1026" style="position:absolute;margin-left:11.5pt;margin-top:92.2pt;width:162.8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" filled="f" strokecolor="#c00000" strokeweight="3pt">
                <v:shadow on="t" color="black" opacity="22937f" origin=",.5" offset="0,.63889mm"/>
              </v:rect>
            </w:pict>
          </mc:Fallback>
        </mc:AlternateContent>
      </w:r>
      <w:r w:rsidRPr="00D419F7">
        <w:rPr>
          <w:rFonts w:ascii="Palatino Linotype" w:hAnsi="Palatino Linotype"/>
          <w:noProof/>
          <w:lang w:val="es-MX" w:eastAsia="es-MX"/>
        </w:rPr>
        <w:drawing>
          <wp:inline distT="0" distB="0" distL="0" distR="0" wp14:anchorId="756BC4AF" wp14:editId="42656622">
            <wp:extent cx="4486275" cy="216202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131" t="38102" r="36268" b="33965"/>
                    <a:stretch/>
                  </pic:blipFill>
                  <pic:spPr bwMode="auto">
                    <a:xfrm>
                      <a:off x="0" y="0"/>
                      <a:ext cx="4505647" cy="2171363"/>
                    </a:xfrm>
                    <a:prstGeom prst="rect">
                      <a:avLst/>
                    </a:prstGeom>
                    <a:ln>
                      <a:noFill/>
                    </a:ln>
                    <a:extLst>
                      <a:ext uri="{53640926-AAD7-44D8-BBD7-CCE9431645EC}">
                        <a14:shadowObscured xmlns:a14="http://schemas.microsoft.com/office/drawing/2010/main"/>
                      </a:ext>
                    </a:extLst>
                  </pic:spPr>
                </pic:pic>
              </a:graphicData>
            </a:graphic>
          </wp:inline>
        </w:drawing>
      </w:r>
    </w:p>
    <w:p w14:paraId="3E62871D" w14:textId="77777777" w:rsidR="00D27515" w:rsidRPr="00D419F7" w:rsidRDefault="00D27515" w:rsidP="00D419F7">
      <w:pPr>
        <w:pStyle w:val="Prrafodelista"/>
        <w:numPr>
          <w:ilvl w:val="0"/>
          <w:numId w:val="1"/>
        </w:numPr>
        <w:spacing w:before="240" w:line="360" w:lineRule="auto"/>
        <w:ind w:left="0" w:right="49" w:firstLine="0"/>
        <w:jc w:val="both"/>
        <w:rPr>
          <w:rFonts w:ascii="Palatino Linotype" w:eastAsia="Calibri" w:hAnsi="Palatino Linotype" w:cs="Arial"/>
        </w:rPr>
      </w:pPr>
      <w:r w:rsidRPr="00D419F7">
        <w:rPr>
          <w:rFonts w:ascii="Palatino Linotype" w:eastAsia="Calibri" w:hAnsi="Palatino Linotype" w:cs="Arial"/>
        </w:rPr>
        <w:t>En este contexto, se advierte que se desea acceder a la información que con motivo de la nómina genera el Sujeto Obligado, misma que es enviada al OSFEM para su análisis y evaluación, a través de la documentación siguiente:</w:t>
      </w:r>
    </w:p>
    <w:p w14:paraId="634D8462" w14:textId="77777777" w:rsidR="002650D2" w:rsidRPr="00D419F7" w:rsidRDefault="002650D2" w:rsidP="00D419F7">
      <w:pPr>
        <w:pStyle w:val="Prrafodelista"/>
        <w:spacing w:before="240" w:line="360" w:lineRule="auto"/>
        <w:ind w:left="0" w:right="49"/>
        <w:jc w:val="both"/>
        <w:rPr>
          <w:rFonts w:ascii="Palatino Linotype" w:eastAsia="Calibri" w:hAnsi="Palatino Linotype" w:cs="Arial"/>
        </w:rPr>
      </w:pPr>
    </w:p>
    <w:p w14:paraId="64E6385A" w14:textId="77777777" w:rsidR="00D27515" w:rsidRPr="00D419F7" w:rsidRDefault="00D27515" w:rsidP="00D419F7">
      <w:pPr>
        <w:spacing w:before="240" w:after="240" w:line="360" w:lineRule="auto"/>
        <w:jc w:val="both"/>
        <w:rPr>
          <w:rFonts w:ascii="Palatino Linotype" w:hAnsi="Palatino Linotype" w:cs="Arial"/>
        </w:rPr>
      </w:pPr>
      <w:r w:rsidRPr="00D419F7">
        <w:rPr>
          <w:rFonts w:ascii="Palatino Linotype" w:hAnsi="Palatino Linotype"/>
          <w:noProof/>
          <w:lang w:val="es-MX" w:eastAsia="es-MX"/>
        </w:rPr>
        <w:drawing>
          <wp:anchor distT="0" distB="0" distL="114300" distR="114300" simplePos="0" relativeHeight="251676672" behindDoc="1" locked="0" layoutInCell="1" allowOverlap="1" wp14:anchorId="470C0A3B" wp14:editId="18DD323D">
            <wp:simplePos x="0" y="0"/>
            <wp:positionH relativeFrom="margin">
              <wp:posOffset>443865</wp:posOffset>
            </wp:positionH>
            <wp:positionV relativeFrom="paragraph">
              <wp:posOffset>83185</wp:posOffset>
            </wp:positionV>
            <wp:extent cx="4713813" cy="25717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8046" t="17224" r="30539" b="29266"/>
                    <a:stretch/>
                  </pic:blipFill>
                  <pic:spPr bwMode="auto">
                    <a:xfrm>
                      <a:off x="0" y="0"/>
                      <a:ext cx="4742772" cy="258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CC636" w14:textId="77777777" w:rsidR="00D27515" w:rsidRPr="00D419F7" w:rsidRDefault="00D27515" w:rsidP="00D419F7">
      <w:pPr>
        <w:spacing w:before="240" w:after="240" w:line="360" w:lineRule="auto"/>
        <w:jc w:val="both"/>
        <w:rPr>
          <w:rFonts w:ascii="Palatino Linotype" w:hAnsi="Palatino Linotype" w:cs="Arial"/>
        </w:rPr>
      </w:pPr>
      <w:r w:rsidRPr="00D419F7">
        <w:rPr>
          <w:rFonts w:ascii="Palatino Linotype" w:hAnsi="Palatino Linotype"/>
          <w:noProof/>
          <w:lang w:val="es-MX" w:eastAsia="es-MX"/>
        </w:rPr>
        <mc:AlternateContent>
          <mc:Choice Requires="wps">
            <w:drawing>
              <wp:anchor distT="0" distB="0" distL="114300" distR="114300" simplePos="0" relativeHeight="251674624" behindDoc="0" locked="0" layoutInCell="1" allowOverlap="1" wp14:anchorId="4CCF4DB2" wp14:editId="3FE9BED7">
                <wp:simplePos x="0" y="0"/>
                <wp:positionH relativeFrom="margin">
                  <wp:posOffset>891539</wp:posOffset>
                </wp:positionH>
                <wp:positionV relativeFrom="paragraph">
                  <wp:posOffset>403224</wp:posOffset>
                </wp:positionV>
                <wp:extent cx="4086225" cy="1343025"/>
                <wp:effectExtent l="57150" t="38100" r="85725" b="104775"/>
                <wp:wrapNone/>
                <wp:docPr id="2" name="Rectángulo 2"/>
                <wp:cNvGraphicFramePr/>
                <a:graphic xmlns:a="http://schemas.openxmlformats.org/drawingml/2006/main">
                  <a:graphicData uri="http://schemas.microsoft.com/office/word/2010/wordprocessingShape">
                    <wps:wsp>
                      <wps:cNvSpPr/>
                      <wps:spPr>
                        <a:xfrm>
                          <a:off x="0" y="0"/>
                          <a:ext cx="4086225" cy="13430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8C044" id="Rectángulo 2" o:spid="_x0000_s1026" style="position:absolute;margin-left:70.2pt;margin-top:31.75pt;width:321.75pt;height:10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" filled="f" strokecolor="#c00000" strokeweight="3pt">
                <v:shadow on="t" color="black" opacity="22937f" origin=",.5" offset="0,.63889mm"/>
                <w10:wrap anchorx="margin"/>
              </v:rect>
            </w:pict>
          </mc:Fallback>
        </mc:AlternateContent>
      </w:r>
    </w:p>
    <w:p w14:paraId="581CE693" w14:textId="77777777" w:rsidR="00D27515" w:rsidRPr="00D419F7" w:rsidRDefault="00D27515" w:rsidP="00D419F7">
      <w:pPr>
        <w:spacing w:before="240" w:after="240" w:line="360" w:lineRule="auto"/>
        <w:jc w:val="both"/>
        <w:rPr>
          <w:rFonts w:ascii="Palatino Linotype" w:hAnsi="Palatino Linotype" w:cs="Arial"/>
        </w:rPr>
      </w:pPr>
    </w:p>
    <w:p w14:paraId="67C6710A" w14:textId="77777777" w:rsidR="00D27515" w:rsidRPr="00D419F7" w:rsidRDefault="00D27515" w:rsidP="00D419F7">
      <w:pPr>
        <w:spacing w:before="240" w:after="240" w:line="360" w:lineRule="auto"/>
        <w:jc w:val="both"/>
        <w:rPr>
          <w:rFonts w:ascii="Palatino Linotype" w:hAnsi="Palatino Linotype" w:cs="Arial"/>
        </w:rPr>
      </w:pPr>
    </w:p>
    <w:p w14:paraId="42EB6C17" w14:textId="77777777" w:rsidR="00D27515" w:rsidRPr="00D419F7" w:rsidRDefault="00D27515" w:rsidP="00D419F7">
      <w:pPr>
        <w:spacing w:before="240" w:after="240" w:line="360" w:lineRule="auto"/>
        <w:jc w:val="both"/>
        <w:rPr>
          <w:rFonts w:ascii="Palatino Linotype" w:hAnsi="Palatino Linotype" w:cs="Arial"/>
        </w:rPr>
      </w:pPr>
    </w:p>
    <w:p w14:paraId="5C9E97EE" w14:textId="77777777" w:rsidR="00D27515" w:rsidRPr="00D419F7" w:rsidRDefault="00D27515" w:rsidP="00D419F7">
      <w:pPr>
        <w:spacing w:before="240" w:after="240" w:line="360" w:lineRule="auto"/>
        <w:jc w:val="both"/>
        <w:rPr>
          <w:rFonts w:ascii="Palatino Linotype" w:hAnsi="Palatino Linotype" w:cs="Arial"/>
        </w:rPr>
      </w:pPr>
    </w:p>
    <w:p w14:paraId="4B375CAD" w14:textId="77777777" w:rsidR="00D27515" w:rsidRPr="00D419F7" w:rsidRDefault="00D27515" w:rsidP="00D419F7">
      <w:pPr>
        <w:pStyle w:val="Prrafodelista"/>
        <w:numPr>
          <w:ilvl w:val="0"/>
          <w:numId w:val="1"/>
        </w:numPr>
        <w:spacing w:before="240" w:after="240" w:line="360" w:lineRule="auto"/>
        <w:ind w:left="0" w:firstLine="0"/>
        <w:jc w:val="both"/>
        <w:rPr>
          <w:rFonts w:ascii="Palatino Linotype" w:hAnsi="Palatino Linotype"/>
          <w:lang w:eastAsia="es-MX"/>
        </w:rPr>
      </w:pPr>
      <w:r w:rsidRPr="00D419F7">
        <w:rPr>
          <w:rFonts w:ascii="Palatino Linotype" w:hAnsi="Palatino Linotype" w:cs="Arial"/>
        </w:rPr>
        <w:lastRenderedPageBreak/>
        <w:t xml:space="preserve">De la imagen anterior, se desprende que el Sujeto Obligado </w:t>
      </w:r>
      <w:r w:rsidRPr="00D419F7">
        <w:rPr>
          <w:rFonts w:ascii="Palatino Linotype" w:eastAsia="Calibri" w:hAnsi="Palatino Linotype" w:cs="Arial"/>
        </w:rPr>
        <w:t xml:space="preserve">tiene la obligación de entregar mensualmente </w:t>
      </w:r>
      <w:r w:rsidRPr="00D419F7">
        <w:rPr>
          <w:rFonts w:ascii="Palatino Linotype" w:hAnsi="Palatino Linotype"/>
          <w:lang w:eastAsia="es-MX"/>
        </w:rPr>
        <w:t>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14:paraId="25EB432C" w14:textId="77777777" w:rsidR="00D27515" w:rsidRPr="00D419F7" w:rsidRDefault="00D27515" w:rsidP="00D419F7">
      <w:pPr>
        <w:pStyle w:val="Prrafodelista"/>
        <w:spacing w:before="240" w:after="240" w:line="360" w:lineRule="auto"/>
        <w:ind w:left="0"/>
        <w:jc w:val="both"/>
        <w:rPr>
          <w:rFonts w:ascii="Palatino Linotype" w:hAnsi="Palatino Linotype"/>
          <w:lang w:eastAsia="es-MX"/>
        </w:rPr>
      </w:pPr>
    </w:p>
    <w:p w14:paraId="4D7CBF28" w14:textId="77777777" w:rsidR="00D27515" w:rsidRPr="00D419F7" w:rsidRDefault="00D27515" w:rsidP="00D419F7">
      <w:pPr>
        <w:pStyle w:val="Prrafodelista"/>
        <w:numPr>
          <w:ilvl w:val="0"/>
          <w:numId w:val="1"/>
        </w:numPr>
        <w:spacing w:before="240" w:after="240" w:line="360" w:lineRule="auto"/>
        <w:ind w:left="0" w:firstLine="0"/>
        <w:jc w:val="both"/>
        <w:rPr>
          <w:rFonts w:ascii="Palatino Linotype" w:hAnsi="Palatino Linotype"/>
          <w:lang w:eastAsia="es-MX"/>
        </w:rPr>
      </w:pPr>
      <w:r w:rsidRPr="00D419F7">
        <w:rPr>
          <w:rFonts w:ascii="Palatino Linotype" w:hAnsi="Palatino Linotype"/>
        </w:rPr>
        <w:t>Y si bien, los lineamientos no establecen un formato cierto o determinado, por cuanto hace a los Comprobantes Fiscales Digitales por Internet, lo cierto es que deben presentarse conforme a la representación impresa, que se genera con motivo de la factura electrónica por los conceptos de pago de honorarios y pago de nómina.</w:t>
      </w:r>
    </w:p>
    <w:p w14:paraId="45BE4902" w14:textId="77777777" w:rsidR="00D27515" w:rsidRPr="00D419F7" w:rsidRDefault="00D27515" w:rsidP="00D419F7">
      <w:pPr>
        <w:pStyle w:val="Prrafodelista"/>
        <w:spacing w:before="240" w:after="240" w:line="360" w:lineRule="auto"/>
        <w:ind w:left="0"/>
        <w:jc w:val="both"/>
        <w:rPr>
          <w:rFonts w:ascii="Palatino Linotype" w:hAnsi="Palatino Linotype"/>
          <w:lang w:eastAsia="es-MX"/>
        </w:rPr>
      </w:pPr>
    </w:p>
    <w:p w14:paraId="3003A5A6" w14:textId="5B16569A" w:rsidR="00D27515" w:rsidRPr="00D419F7" w:rsidRDefault="00D27515" w:rsidP="00D419F7">
      <w:pPr>
        <w:pStyle w:val="Prrafodelista"/>
        <w:numPr>
          <w:ilvl w:val="0"/>
          <w:numId w:val="1"/>
        </w:numPr>
        <w:spacing w:before="240" w:after="240" w:line="360" w:lineRule="auto"/>
        <w:ind w:left="0" w:firstLine="0"/>
        <w:jc w:val="both"/>
        <w:rPr>
          <w:rFonts w:ascii="Palatino Linotype" w:hAnsi="Palatino Linotype"/>
          <w:lang w:eastAsia="es-MX"/>
        </w:rPr>
      </w:pPr>
      <w:r w:rsidRPr="00D419F7">
        <w:rPr>
          <w:rFonts w:ascii="Palatino Linotype" w:hAnsi="Palatino Linotype"/>
          <w:lang w:eastAsia="es-MX"/>
        </w:rPr>
        <w:t xml:space="preserve">Ahora bien, en el </w:t>
      </w:r>
      <w:r w:rsidRPr="00D419F7">
        <w:rPr>
          <w:rFonts w:ascii="Palatino Linotype" w:hAnsi="Palatino Linotype"/>
          <w:b/>
          <w:lang w:eastAsia="es-MX"/>
        </w:rPr>
        <w:t>Bando Municipal 2019,</w:t>
      </w:r>
      <w:r w:rsidRPr="00D419F7">
        <w:rPr>
          <w:rFonts w:ascii="Palatino Linotype" w:hAnsi="Palatino Linotype"/>
          <w:lang w:eastAsia="es-MX"/>
        </w:rPr>
        <w:t xml:space="preserve"> establece en su artículo </w:t>
      </w:r>
      <w:r w:rsidR="00C4374E" w:rsidRPr="00D419F7">
        <w:rPr>
          <w:rFonts w:ascii="Palatino Linotype" w:hAnsi="Palatino Linotype"/>
        </w:rPr>
        <w:t>36</w:t>
      </w:r>
      <w:r w:rsidRPr="00D419F7">
        <w:rPr>
          <w:rFonts w:ascii="Palatino Linotype" w:hAnsi="Palatino Linotype"/>
        </w:rPr>
        <w:t xml:space="preserve"> que la Tesorería Municipal tendrá a su cargo </w:t>
      </w:r>
      <w:r w:rsidR="00C4374E" w:rsidRPr="00D419F7">
        <w:rPr>
          <w:rFonts w:ascii="Palatino Linotype" w:hAnsi="Palatino Linotype"/>
        </w:rPr>
        <w:t>recaudar los ingresos y administrar las finanzas de la Hacienda Pública Municipal. Asimismo, es responsable de efectuar las erogaciones con cargo al presupuesto aprobado por el H. Ayuntamiento, en los términos de las leyes y reglamentos de la materia; además de las funciones y atribuciones que le señale la Ley Orgánica Municipal del Estado de México.</w:t>
      </w:r>
    </w:p>
    <w:p w14:paraId="16F69591" w14:textId="77777777" w:rsidR="00D27515" w:rsidRPr="00D419F7" w:rsidRDefault="00D27515" w:rsidP="00D419F7">
      <w:pPr>
        <w:pStyle w:val="Prrafodelista"/>
        <w:spacing w:before="240" w:after="240" w:line="360" w:lineRule="auto"/>
        <w:ind w:left="0"/>
        <w:jc w:val="both"/>
        <w:rPr>
          <w:rFonts w:ascii="Palatino Linotype" w:hAnsi="Palatino Linotype"/>
          <w:lang w:eastAsia="es-MX"/>
        </w:rPr>
      </w:pPr>
    </w:p>
    <w:p w14:paraId="16AF6F4C" w14:textId="66CD9C00" w:rsidR="002650D2" w:rsidRDefault="00D27515" w:rsidP="00D419F7">
      <w:pPr>
        <w:pStyle w:val="Prrafodelista"/>
        <w:numPr>
          <w:ilvl w:val="0"/>
          <w:numId w:val="1"/>
        </w:numPr>
        <w:spacing w:before="240" w:after="240" w:line="360" w:lineRule="auto"/>
        <w:ind w:left="0" w:firstLine="0"/>
        <w:jc w:val="both"/>
        <w:rPr>
          <w:rFonts w:ascii="Palatino Linotype" w:hAnsi="Palatino Linotype"/>
          <w:lang w:eastAsia="es-MX"/>
        </w:rPr>
      </w:pPr>
      <w:r w:rsidRPr="00D419F7">
        <w:rPr>
          <w:rFonts w:ascii="Palatino Linotype" w:hAnsi="Palatino Linotype"/>
          <w:lang w:eastAsia="es-MX"/>
        </w:rPr>
        <w:t xml:space="preserve">Además, la </w:t>
      </w:r>
      <w:r w:rsidRPr="00D419F7">
        <w:rPr>
          <w:rFonts w:ascii="Palatino Linotype" w:hAnsi="Palatino Linotype"/>
          <w:b/>
          <w:lang w:eastAsia="es-MX"/>
        </w:rPr>
        <w:t>Ley Orgánica Municipal del Estado de México</w:t>
      </w:r>
      <w:r w:rsidRPr="00D419F7">
        <w:rPr>
          <w:rFonts w:ascii="Palatino Linotype" w:hAnsi="Palatino Linotype"/>
          <w:lang w:eastAsia="es-MX"/>
        </w:rPr>
        <w:t xml:space="preserve">, menciona que la Tesorería Municipal es el órgano encargado de la recaudación de los ingresos municipales y responsable de las erogaciones que haga el Ayuntamiento, </w:t>
      </w:r>
      <w:r w:rsidRPr="00D419F7">
        <w:rPr>
          <w:rFonts w:ascii="Palatino Linotype" w:hAnsi="Palatino Linotype"/>
          <w:lang w:eastAsia="es-MX"/>
        </w:rPr>
        <w:lastRenderedPageBreak/>
        <w:t>confiriéndole la administración de la hacienda pública municipal, así como las siguientes atribuciones:</w:t>
      </w:r>
    </w:p>
    <w:p w14:paraId="78E6A382" w14:textId="77777777" w:rsidR="00D419F7" w:rsidRPr="00D419F7" w:rsidRDefault="00D419F7" w:rsidP="00D419F7">
      <w:pPr>
        <w:pStyle w:val="Prrafodelista"/>
        <w:spacing w:before="240" w:after="240" w:line="360" w:lineRule="auto"/>
        <w:ind w:left="0"/>
        <w:jc w:val="both"/>
        <w:rPr>
          <w:rFonts w:ascii="Palatino Linotype" w:hAnsi="Palatino Linotype"/>
          <w:lang w:eastAsia="es-MX"/>
        </w:rPr>
      </w:pPr>
    </w:p>
    <w:p w14:paraId="543F1D6A" w14:textId="77777777" w:rsidR="00D27515" w:rsidRPr="00D419F7" w:rsidRDefault="00D27515" w:rsidP="00D419F7">
      <w:pPr>
        <w:spacing w:line="360" w:lineRule="auto"/>
        <w:ind w:left="851" w:right="900"/>
        <w:jc w:val="both"/>
        <w:rPr>
          <w:rFonts w:ascii="Palatino Linotype" w:hAnsi="Palatino Linotype"/>
          <w:i/>
        </w:rPr>
      </w:pPr>
      <w:r w:rsidRPr="00D419F7">
        <w:rPr>
          <w:rFonts w:ascii="Palatino Linotype" w:hAnsi="Palatino Linotype"/>
          <w:b/>
          <w:i/>
        </w:rPr>
        <w:t>Artículo 95.-</w:t>
      </w:r>
      <w:r w:rsidRPr="00D419F7">
        <w:rPr>
          <w:rFonts w:ascii="Palatino Linotype" w:hAnsi="Palatino Linotype"/>
          <w:i/>
        </w:rPr>
        <w:t xml:space="preserve"> Son atribuciones del tesorero municipal:</w:t>
      </w:r>
    </w:p>
    <w:p w14:paraId="145840EE" w14:textId="77777777" w:rsidR="00D27515" w:rsidRPr="00D419F7" w:rsidRDefault="00D27515" w:rsidP="00D419F7">
      <w:pPr>
        <w:spacing w:line="360" w:lineRule="auto"/>
        <w:ind w:left="851" w:right="900"/>
        <w:jc w:val="both"/>
        <w:rPr>
          <w:rFonts w:ascii="Palatino Linotype" w:hAnsi="Palatino Linotype"/>
          <w:i/>
        </w:rPr>
      </w:pPr>
      <w:r w:rsidRPr="00D419F7">
        <w:rPr>
          <w:rFonts w:ascii="Palatino Linotype" w:hAnsi="Palatino Linotype"/>
          <w:i/>
        </w:rPr>
        <w:t>…</w:t>
      </w:r>
    </w:p>
    <w:p w14:paraId="18BFA0A3" w14:textId="77777777" w:rsidR="00D27515" w:rsidRPr="00D419F7" w:rsidRDefault="00D27515" w:rsidP="00D419F7">
      <w:pPr>
        <w:spacing w:line="360" w:lineRule="auto"/>
        <w:ind w:left="851" w:right="900"/>
        <w:jc w:val="both"/>
        <w:rPr>
          <w:rFonts w:ascii="Palatino Linotype" w:hAnsi="Palatino Linotype"/>
          <w:i/>
        </w:rPr>
      </w:pPr>
      <w:r w:rsidRPr="00D419F7">
        <w:rPr>
          <w:rFonts w:ascii="Palatino Linotype" w:hAnsi="Palatino Linotype"/>
          <w:i/>
        </w:rPr>
        <w:t>IV. Llevar los registros contables, financieros y administrativos de los ingresos, egresos, e inventarios;</w:t>
      </w:r>
    </w:p>
    <w:p w14:paraId="0A824D35" w14:textId="77777777" w:rsidR="00D27515" w:rsidRPr="00D419F7" w:rsidRDefault="00D27515" w:rsidP="00D419F7">
      <w:pPr>
        <w:spacing w:line="360" w:lineRule="auto"/>
        <w:ind w:left="851" w:right="900"/>
        <w:jc w:val="both"/>
        <w:rPr>
          <w:rFonts w:ascii="Palatino Linotype" w:hAnsi="Palatino Linotype"/>
          <w:i/>
        </w:rPr>
      </w:pPr>
      <w:r w:rsidRPr="00D419F7">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43D8A260" w14:textId="77777777" w:rsidR="00D27515" w:rsidRPr="00D419F7" w:rsidRDefault="00D27515" w:rsidP="00D419F7">
      <w:pPr>
        <w:spacing w:line="360" w:lineRule="auto"/>
        <w:ind w:left="851" w:right="900"/>
        <w:jc w:val="both"/>
        <w:rPr>
          <w:rFonts w:ascii="Palatino Linotype" w:hAnsi="Palatino Linotype"/>
          <w:i/>
        </w:rPr>
      </w:pPr>
      <w:r w:rsidRPr="00D419F7">
        <w:rPr>
          <w:rFonts w:ascii="Palatino Linotype" w:hAnsi="Palatino Linotype"/>
          <w:i/>
        </w:rPr>
        <w:t>VI. Presentar anualmente al ayuntamiento un informe de la situación contable financiera de la Tesorería Municipal</w:t>
      </w:r>
    </w:p>
    <w:p w14:paraId="054B0D3C" w14:textId="6FB292CA" w:rsidR="002650D2" w:rsidRDefault="002650D2" w:rsidP="00D419F7">
      <w:pPr>
        <w:spacing w:line="360" w:lineRule="auto"/>
        <w:ind w:left="851" w:right="900"/>
        <w:jc w:val="both"/>
        <w:rPr>
          <w:rFonts w:ascii="Palatino Linotype" w:hAnsi="Palatino Linotype"/>
          <w:i/>
        </w:rPr>
      </w:pPr>
      <w:r w:rsidRPr="00D419F7">
        <w:rPr>
          <w:rFonts w:ascii="Palatino Linotype" w:hAnsi="Palatino Linotype"/>
          <w:i/>
        </w:rPr>
        <w:t>…</w:t>
      </w:r>
    </w:p>
    <w:p w14:paraId="30B6380F" w14:textId="77777777" w:rsidR="00D419F7" w:rsidRPr="00D419F7" w:rsidRDefault="00D419F7" w:rsidP="00D419F7">
      <w:pPr>
        <w:spacing w:line="360" w:lineRule="auto"/>
        <w:ind w:left="851" w:right="900"/>
        <w:jc w:val="both"/>
        <w:rPr>
          <w:rFonts w:ascii="Palatino Linotype" w:hAnsi="Palatino Linotype"/>
          <w:i/>
        </w:rPr>
      </w:pPr>
    </w:p>
    <w:p w14:paraId="763ED4D2" w14:textId="2ACD3F89" w:rsidR="00D27515" w:rsidRPr="00D419F7" w:rsidRDefault="00D27515" w:rsidP="00D419F7">
      <w:pPr>
        <w:pStyle w:val="Prrafodelista"/>
        <w:numPr>
          <w:ilvl w:val="0"/>
          <w:numId w:val="1"/>
        </w:numPr>
        <w:spacing w:before="240" w:after="240" w:line="360" w:lineRule="auto"/>
        <w:ind w:left="0" w:right="51" w:firstLine="0"/>
        <w:jc w:val="both"/>
        <w:rPr>
          <w:rFonts w:ascii="Palatino Linotype" w:hAnsi="Palatino Linotype"/>
        </w:rPr>
      </w:pPr>
      <w:r w:rsidRPr="00D419F7">
        <w:rPr>
          <w:rFonts w:ascii="Palatino Linotype" w:hAnsi="Palatino Linotype"/>
        </w:rPr>
        <w:t xml:space="preserve">Finalmente cabe destacar que al tratarse de información correspondiente a la administración pública municipal </w:t>
      </w:r>
      <w:r w:rsidR="00EB228A" w:rsidRPr="00D419F7">
        <w:rPr>
          <w:rFonts w:ascii="Palatino Linotype" w:hAnsi="Palatino Linotype"/>
        </w:rPr>
        <w:t xml:space="preserve">que tomó posesión de su encargo a partir del 01 de enero del presente año, </w:t>
      </w:r>
      <w:r w:rsidRPr="00D419F7">
        <w:rPr>
          <w:rFonts w:ascii="Palatino Linotype" w:hAnsi="Palatino Linotype"/>
        </w:rPr>
        <w:t>se hace necesario precisar que los síndicos y regidores que conforma</w:t>
      </w:r>
      <w:r w:rsidR="00EB228A" w:rsidRPr="00D419F7">
        <w:rPr>
          <w:rFonts w:ascii="Palatino Linotype" w:hAnsi="Palatino Linotype"/>
        </w:rPr>
        <w:t xml:space="preserve">n </w:t>
      </w:r>
      <w:r w:rsidRPr="00D419F7">
        <w:rPr>
          <w:rFonts w:ascii="Palatino Linotype" w:hAnsi="Palatino Linotype"/>
        </w:rPr>
        <w:t xml:space="preserve">el Ayuntamiento de Atizapán de Zaragoza </w:t>
      </w:r>
      <w:r w:rsidR="00EB228A" w:rsidRPr="00D419F7">
        <w:rPr>
          <w:rFonts w:ascii="Palatino Linotype" w:hAnsi="Palatino Linotype"/>
        </w:rPr>
        <w:t xml:space="preserve">son </w:t>
      </w:r>
      <w:r w:rsidRPr="00D419F7">
        <w:rPr>
          <w:rFonts w:ascii="Palatino Linotype" w:hAnsi="Palatino Linotype"/>
        </w:rPr>
        <w:t>los siguientes:</w:t>
      </w:r>
    </w:p>
    <w:p w14:paraId="50917CE3" w14:textId="6607F6DF" w:rsidR="00EB228A" w:rsidRPr="00D419F7" w:rsidRDefault="00EB228A" w:rsidP="00D419F7">
      <w:pPr>
        <w:spacing w:line="360" w:lineRule="auto"/>
        <w:ind w:right="51"/>
        <w:jc w:val="both"/>
        <w:rPr>
          <w:rFonts w:ascii="Palatino Linotype" w:hAnsi="Palatino Linotype"/>
        </w:rPr>
      </w:pPr>
    </w:p>
    <w:p w14:paraId="63777A3E" w14:textId="36AD45B3" w:rsidR="00D27515" w:rsidRPr="00D419F7" w:rsidRDefault="00EB228A" w:rsidP="00D419F7">
      <w:pPr>
        <w:pStyle w:val="Prrafodelista"/>
        <w:spacing w:before="240" w:after="240" w:line="360" w:lineRule="auto"/>
        <w:ind w:left="567" w:right="51"/>
        <w:jc w:val="both"/>
        <w:rPr>
          <w:rFonts w:ascii="Palatino Linotype" w:hAnsi="Palatino Linotype"/>
        </w:rPr>
      </w:pPr>
      <w:r w:rsidRPr="00D419F7">
        <w:rPr>
          <w:rFonts w:ascii="Palatino Linotype" w:hAnsi="Palatino Linotype"/>
          <w:noProof/>
          <w:lang w:val="es-MX" w:eastAsia="es-MX"/>
        </w:rPr>
        <w:lastRenderedPageBreak/>
        <w:drawing>
          <wp:inline distT="0" distB="0" distL="0" distR="0" wp14:anchorId="6789F83C" wp14:editId="36A4BC79">
            <wp:extent cx="4848225" cy="59436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381" cy="5943791"/>
                    </a:xfrm>
                    <a:prstGeom prst="rect">
                      <a:avLst/>
                    </a:prstGeom>
                    <a:noFill/>
                    <a:ln>
                      <a:noFill/>
                    </a:ln>
                  </pic:spPr>
                </pic:pic>
              </a:graphicData>
            </a:graphic>
          </wp:inline>
        </w:drawing>
      </w:r>
    </w:p>
    <w:p w14:paraId="5A96A4CC" w14:textId="11C6DF22" w:rsidR="004E02A5" w:rsidRPr="00D419F7" w:rsidRDefault="004E02A5" w:rsidP="00D419F7">
      <w:pPr>
        <w:pStyle w:val="Prrafodelista"/>
        <w:spacing w:before="240" w:after="240" w:line="360" w:lineRule="auto"/>
        <w:ind w:left="567" w:right="51"/>
        <w:jc w:val="both"/>
        <w:rPr>
          <w:rFonts w:ascii="Palatino Linotype" w:hAnsi="Palatino Linotype"/>
        </w:rPr>
      </w:pPr>
      <w:r w:rsidRPr="00D419F7">
        <w:rPr>
          <w:rFonts w:ascii="Palatino Linotype" w:hAnsi="Palatino Linotype"/>
          <w:noProof/>
          <w:lang w:val="es-MX" w:eastAsia="es-MX"/>
        </w:rPr>
        <w:lastRenderedPageBreak/>
        <w:drawing>
          <wp:inline distT="0" distB="0" distL="0" distR="0" wp14:anchorId="156AD845" wp14:editId="3EF79C65">
            <wp:extent cx="4827896" cy="2085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707" t="5105" r="3210" b="6907"/>
                    <a:stretch/>
                  </pic:blipFill>
                  <pic:spPr bwMode="auto">
                    <a:xfrm>
                      <a:off x="0" y="0"/>
                      <a:ext cx="4867847" cy="2103237"/>
                    </a:xfrm>
                    <a:prstGeom prst="rect">
                      <a:avLst/>
                    </a:prstGeom>
                    <a:noFill/>
                    <a:ln>
                      <a:noFill/>
                    </a:ln>
                    <a:extLst>
                      <a:ext uri="{53640926-AAD7-44D8-BBD7-CCE9431645EC}">
                        <a14:shadowObscured xmlns:a14="http://schemas.microsoft.com/office/drawing/2010/main"/>
                      </a:ext>
                    </a:extLst>
                  </pic:spPr>
                </pic:pic>
              </a:graphicData>
            </a:graphic>
          </wp:inline>
        </w:drawing>
      </w:r>
    </w:p>
    <w:p w14:paraId="762FDFFF" w14:textId="77777777" w:rsidR="004E02A5" w:rsidRPr="00D419F7" w:rsidRDefault="004E02A5" w:rsidP="00D419F7">
      <w:pPr>
        <w:pStyle w:val="Prrafodelista"/>
        <w:spacing w:before="240" w:after="240" w:line="360" w:lineRule="auto"/>
        <w:ind w:left="567" w:right="51"/>
        <w:jc w:val="both"/>
        <w:rPr>
          <w:rFonts w:ascii="Palatino Linotype" w:hAnsi="Palatino Linotype"/>
        </w:rPr>
      </w:pPr>
    </w:p>
    <w:p w14:paraId="79998366" w14:textId="77777777" w:rsidR="00D27515" w:rsidRPr="00D419F7" w:rsidRDefault="00D27515" w:rsidP="00D419F7">
      <w:pPr>
        <w:pStyle w:val="Prrafodelista"/>
        <w:numPr>
          <w:ilvl w:val="0"/>
          <w:numId w:val="1"/>
        </w:numPr>
        <w:spacing w:before="240" w:after="240" w:line="360" w:lineRule="auto"/>
        <w:ind w:left="0" w:right="51" w:firstLine="0"/>
        <w:jc w:val="both"/>
        <w:rPr>
          <w:rFonts w:ascii="Palatino Linotype" w:hAnsi="Palatino Linotype"/>
        </w:rPr>
      </w:pPr>
      <w:r w:rsidRPr="00D419F7">
        <w:rPr>
          <w:rFonts w:ascii="Palatino Linotype" w:hAnsi="Palatino Linotype"/>
        </w:rPr>
        <w:t xml:space="preserve">En este sentido, se estima que el </w:t>
      </w:r>
      <w:r w:rsidRPr="00D419F7">
        <w:rPr>
          <w:rFonts w:ascii="Palatino Linotype" w:hAnsi="Palatino Linotype"/>
          <w:b/>
        </w:rPr>
        <w:t>SUJETO OBLIGADO</w:t>
      </w:r>
      <w:r w:rsidRPr="00D419F7">
        <w:rPr>
          <w:rFonts w:ascii="Palatino Linotype" w:hAnsi="Palatino Linotype"/>
        </w:rPr>
        <w:t xml:space="preserve"> cuenta con las atribuciones suficientes para  que en el ejercicio de las mismas hubiere generado los documentos mediante los cuales el derecho de acceso a la información de la parte recurrente pueda atenderse, concretamente mediante los comprobantes fiscales digitales por internet, que debe generar como parte del cumplimiento de sus obligaciones fiscales.</w:t>
      </w:r>
    </w:p>
    <w:p w14:paraId="1152C8F5" w14:textId="77777777" w:rsidR="00D27515" w:rsidRPr="00D419F7" w:rsidRDefault="00D27515" w:rsidP="00D419F7">
      <w:pPr>
        <w:pStyle w:val="Prrafodelista"/>
        <w:spacing w:before="240" w:after="240" w:line="360" w:lineRule="auto"/>
        <w:ind w:left="0" w:right="51"/>
        <w:jc w:val="both"/>
        <w:rPr>
          <w:rFonts w:ascii="Palatino Linotype" w:hAnsi="Palatino Linotype"/>
        </w:rPr>
      </w:pPr>
    </w:p>
    <w:p w14:paraId="2FF41DDF" w14:textId="77777777" w:rsidR="00D27515" w:rsidRPr="00D419F7" w:rsidRDefault="00D27515" w:rsidP="00D419F7">
      <w:pPr>
        <w:pStyle w:val="Prrafodelista"/>
        <w:numPr>
          <w:ilvl w:val="0"/>
          <w:numId w:val="1"/>
        </w:numPr>
        <w:spacing w:before="240" w:after="240" w:line="360" w:lineRule="auto"/>
        <w:ind w:left="0" w:right="49" w:firstLine="0"/>
        <w:jc w:val="both"/>
        <w:rPr>
          <w:rFonts w:ascii="Palatino Linotype" w:hAnsi="Palatino Linotype"/>
        </w:rPr>
      </w:pPr>
      <w:r w:rsidRPr="00D419F7">
        <w:rPr>
          <w:rFonts w:ascii="Palatino Linotype" w:hAnsi="Palatino Linotype"/>
        </w:rPr>
        <w:t xml:space="preserve">A efecto de robustecer lo anterior, es preciso hacer alusión, en primera instancia, a lo establecido en las normas de carácter general del </w:t>
      </w:r>
      <w:r w:rsidRPr="00D419F7">
        <w:rPr>
          <w:rFonts w:ascii="Palatino Linotype" w:hAnsi="Palatino Linotype"/>
          <w:b/>
        </w:rPr>
        <w:t>Manual Único de Contabilidad Gubernamental para las Dependencias y Entidades Públicas del Gobierno y Municipios del Estado de México</w:t>
      </w:r>
      <w:r w:rsidRPr="00D419F7">
        <w:rPr>
          <w:rStyle w:val="Refdenotaalpie"/>
          <w:rFonts w:ascii="Palatino Linotype" w:hAnsi="Palatino Linotype"/>
          <w:b/>
        </w:rPr>
        <w:footnoteReference w:id="5"/>
      </w:r>
      <w:r w:rsidRPr="00D419F7">
        <w:rPr>
          <w:rFonts w:ascii="Palatino Linotype" w:hAnsi="Palatino Linotype"/>
          <w:i/>
        </w:rPr>
        <w:t xml:space="preserve">,  </w:t>
      </w:r>
      <w:r w:rsidRPr="00D419F7">
        <w:rPr>
          <w:rFonts w:ascii="Palatino Linotype" w:hAnsi="Palatino Linotype"/>
        </w:rPr>
        <w:t xml:space="preserve">en donde se señala que el Régimen </w:t>
      </w:r>
      <w:r w:rsidRPr="00D419F7">
        <w:rPr>
          <w:rFonts w:ascii="Palatino Linotype" w:hAnsi="Palatino Linotype"/>
        </w:rPr>
        <w:lastRenderedPageBreak/>
        <w:t xml:space="preserve">Fiscal para las entidades públicas es el correspondiente a </w:t>
      </w:r>
      <w:r w:rsidRPr="00D419F7">
        <w:rPr>
          <w:rFonts w:ascii="Palatino Linotype" w:hAnsi="Palatino Linotype"/>
          <w:i/>
        </w:rPr>
        <w:t xml:space="preserve">personas morales con fines no lucrativos, </w:t>
      </w:r>
      <w:r w:rsidRPr="00D419F7">
        <w:rPr>
          <w:rFonts w:ascii="Palatino Linotype" w:hAnsi="Palatino Linotype"/>
        </w:rPr>
        <w:t xml:space="preserve">y en segundo lugar remitirnos al párrafo séptimo del artículo 86 del Título III  Del Régimen de las Personas Morales con fines no lucrativos, de la </w:t>
      </w:r>
      <w:r w:rsidRPr="00D419F7">
        <w:rPr>
          <w:rFonts w:ascii="Palatino Linotype" w:hAnsi="Palatino Linotype"/>
          <w:b/>
        </w:rPr>
        <w:t>Ley del Impuesto Sobre la Renta</w:t>
      </w:r>
      <w:r w:rsidRPr="00D419F7">
        <w:rPr>
          <w:rFonts w:ascii="Palatino Linotype" w:hAnsi="Palatino Linotype"/>
          <w:i/>
        </w:rPr>
        <w:t xml:space="preserve">, </w:t>
      </w:r>
      <w:r w:rsidRPr="00D419F7">
        <w:rPr>
          <w:rFonts w:ascii="Palatino Linotype" w:hAnsi="Palatino Linotype"/>
        </w:rPr>
        <w:t>que a la letra señala lo siguiente:</w:t>
      </w:r>
    </w:p>
    <w:p w14:paraId="432AB6B3" w14:textId="77777777" w:rsidR="00D27515" w:rsidRPr="00D419F7" w:rsidRDefault="00D27515" w:rsidP="00D419F7">
      <w:pPr>
        <w:spacing w:before="240" w:after="240" w:line="360" w:lineRule="auto"/>
        <w:ind w:left="851" w:right="900"/>
        <w:jc w:val="both"/>
        <w:rPr>
          <w:rFonts w:ascii="Palatino Linotype" w:hAnsi="Palatino Linotype"/>
          <w:i/>
        </w:rPr>
      </w:pPr>
      <w:r w:rsidRPr="00D419F7">
        <w:rPr>
          <w:rFonts w:ascii="Palatino Linotype" w:hAnsi="Palatino Linotype"/>
          <w:b/>
          <w:i/>
        </w:rPr>
        <w:t>Artículo 86</w:t>
      </w:r>
      <w:r w:rsidRPr="00D419F7">
        <w:rPr>
          <w:rFonts w:ascii="Palatino Linotype" w:hAnsi="Palatino Linotype"/>
          <w:i/>
        </w:rPr>
        <w:t>…</w:t>
      </w:r>
    </w:p>
    <w:p w14:paraId="58AFBDD4" w14:textId="77777777" w:rsidR="00D27515" w:rsidRPr="00D419F7" w:rsidRDefault="00D27515" w:rsidP="00D419F7">
      <w:pPr>
        <w:spacing w:before="240" w:after="240" w:line="360" w:lineRule="auto"/>
        <w:ind w:left="851" w:right="900"/>
        <w:jc w:val="both"/>
        <w:rPr>
          <w:rFonts w:ascii="Palatino Linotype" w:hAnsi="Palatino Linotype"/>
          <w:i/>
        </w:rPr>
      </w:pPr>
      <w:r w:rsidRPr="00D419F7">
        <w:rPr>
          <w:rFonts w:ascii="Palatino Linotype" w:hAnsi="Palatino Linotype"/>
          <w:i/>
        </w:rPr>
        <w:t xml:space="preserve">Los partidos y asociaciones políticas, legalmente reconocidos, la Federación, las entidades federativas, </w:t>
      </w:r>
      <w:r w:rsidRPr="00D419F7">
        <w:rPr>
          <w:rFonts w:ascii="Palatino Linotype" w:hAnsi="Palatino Linotype"/>
          <w:b/>
          <w:i/>
        </w:rPr>
        <w:t>los municipios</w:t>
      </w:r>
      <w:r w:rsidRPr="00D419F7">
        <w:rPr>
          <w:rFonts w:ascii="Palatino Linotype" w:hAnsi="Palatino Linotype"/>
          <w:i/>
        </w:rPr>
        <w:t xml:space="preserve"> y las instituciones que por Ley estén obligadas a entregar al Gobierno Federal el importe íntegro de su remanente de operación y los organismos descentralizados que no tributen conforme al Título II de esta Ley </w:t>
      </w:r>
      <w:r w:rsidRPr="00D419F7">
        <w:rPr>
          <w:rFonts w:ascii="Palatino Linotype" w:hAnsi="Palatino Linotype"/>
          <w:b/>
          <w:i/>
        </w:rPr>
        <w:t xml:space="preserve">están obligados a </w:t>
      </w:r>
      <w:r w:rsidRPr="00D419F7">
        <w:rPr>
          <w:rFonts w:ascii="Palatino Linotype" w:hAnsi="Palatino Linotype"/>
          <w:b/>
          <w:i/>
          <w:u w:val="single"/>
        </w:rPr>
        <w:t>expedir y entregar comprobantes fiscales</w:t>
      </w:r>
      <w:r w:rsidRPr="00D419F7">
        <w:rPr>
          <w:rFonts w:ascii="Palatino Linotype" w:hAnsi="Palatino Linotype"/>
          <w:b/>
          <w:i/>
        </w:rPr>
        <w:t xml:space="preserve"> a las personas que reciban pagos por concepto de salarios y, en general, por la prestación de un servicio personal subordinado, en la fecha en que se realice la erogación correspondiente, los cuales </w:t>
      </w:r>
      <w:r w:rsidRPr="00D419F7">
        <w:rPr>
          <w:rFonts w:ascii="Palatino Linotype" w:hAnsi="Palatino Linotype"/>
          <w:b/>
          <w:i/>
          <w:u w:val="single"/>
        </w:rPr>
        <w:t>podrán utilizarse como constancia o recibo de pago</w:t>
      </w:r>
      <w:r w:rsidRPr="00D419F7">
        <w:rPr>
          <w:rFonts w:ascii="Palatino Linotype" w:hAnsi="Palatino Linotype"/>
          <w:i/>
        </w:rPr>
        <w:t xml:space="preserve"> para efectos de la legislación laboral a que se refieren los artículos 132 fracciones VII y VIII, y 804 primer párrafo fracciones II y IV de la Ley Federal del Trabajo…</w:t>
      </w:r>
    </w:p>
    <w:p w14:paraId="69124ED2" w14:textId="77777777" w:rsidR="00D27515" w:rsidRPr="00D419F7" w:rsidRDefault="00D27515" w:rsidP="00D419F7">
      <w:pPr>
        <w:pStyle w:val="Prrafodelista"/>
        <w:spacing w:before="240" w:after="240" w:line="360" w:lineRule="auto"/>
        <w:ind w:left="0" w:right="49"/>
        <w:jc w:val="both"/>
        <w:rPr>
          <w:rFonts w:ascii="Palatino Linotype" w:hAnsi="Palatino Linotype"/>
        </w:rPr>
      </w:pPr>
    </w:p>
    <w:p w14:paraId="7E66C233" w14:textId="77777777" w:rsidR="00D27515" w:rsidRPr="00D419F7" w:rsidRDefault="00D27515" w:rsidP="00D419F7">
      <w:pPr>
        <w:pStyle w:val="Prrafodelista"/>
        <w:numPr>
          <w:ilvl w:val="0"/>
          <w:numId w:val="1"/>
        </w:numPr>
        <w:spacing w:before="240" w:after="240" w:line="360" w:lineRule="auto"/>
        <w:ind w:left="0" w:right="49" w:firstLine="0"/>
        <w:jc w:val="both"/>
        <w:rPr>
          <w:rFonts w:ascii="Palatino Linotype" w:hAnsi="Palatino Linotype"/>
        </w:rPr>
      </w:pPr>
      <w:r w:rsidRPr="00D419F7">
        <w:rPr>
          <w:rFonts w:ascii="Palatino Linotype" w:hAnsi="Palatino Linotype"/>
        </w:rPr>
        <w:t xml:space="preserve">Del precepto citado, se advierte que los municipios al ser entes públicos se encuentran constreñidos a expedir y entregar los comprobantes fiscales </w:t>
      </w:r>
      <w:r w:rsidRPr="00D419F7">
        <w:rPr>
          <w:rFonts w:ascii="Palatino Linotype" w:hAnsi="Palatino Linotype"/>
        </w:rPr>
        <w:lastRenderedPageBreak/>
        <w:t xml:space="preserve">correspondientes a las personas que reciban pagos por conceptos de salarios, mismos que pueden ser utilizados como constancia o </w:t>
      </w:r>
      <w:r w:rsidRPr="00D419F7">
        <w:rPr>
          <w:rFonts w:ascii="Palatino Linotype" w:hAnsi="Palatino Linotype"/>
          <w:i/>
        </w:rPr>
        <w:t>recibo de pago</w:t>
      </w:r>
      <w:r w:rsidRPr="00D419F7">
        <w:rPr>
          <w:rFonts w:ascii="Palatino Linotype" w:hAnsi="Palatino Linotype"/>
        </w:rPr>
        <w:t xml:space="preserve">, de conformidad con los artículos 132 fracciones VII y VIII y 804 primer párrafo, fracción II de la </w:t>
      </w:r>
      <w:r w:rsidRPr="00D419F7">
        <w:rPr>
          <w:rFonts w:ascii="Palatino Linotype" w:hAnsi="Palatino Linotype"/>
          <w:b/>
        </w:rPr>
        <w:t>Ley Federal del Trabajo</w:t>
      </w:r>
      <w:r w:rsidRPr="00D419F7">
        <w:rPr>
          <w:rFonts w:ascii="Palatino Linotype" w:hAnsi="Palatino Linotype"/>
        </w:rPr>
        <w:t>, que a la letra señalan lo siguiente:</w:t>
      </w:r>
    </w:p>
    <w:p w14:paraId="47351EA8" w14:textId="77777777" w:rsidR="00D27515" w:rsidRPr="00D419F7" w:rsidRDefault="00D27515" w:rsidP="00D419F7">
      <w:pPr>
        <w:spacing w:before="120" w:after="120" w:line="360" w:lineRule="auto"/>
        <w:ind w:left="567" w:right="567"/>
        <w:jc w:val="both"/>
        <w:rPr>
          <w:rFonts w:ascii="Palatino Linotype" w:hAnsi="Palatino Linotype"/>
          <w:i/>
        </w:rPr>
      </w:pPr>
      <w:r w:rsidRPr="00D419F7">
        <w:rPr>
          <w:rFonts w:ascii="Palatino Linotype" w:hAnsi="Palatino Linotype"/>
          <w:b/>
          <w:i/>
        </w:rPr>
        <w:t>Artículo 132</w:t>
      </w:r>
      <w:r w:rsidRPr="00D419F7">
        <w:rPr>
          <w:rFonts w:ascii="Palatino Linotype" w:hAnsi="Palatino Linotype"/>
          <w:i/>
        </w:rPr>
        <w:t xml:space="preserve">.- Son </w:t>
      </w:r>
      <w:r w:rsidRPr="00D419F7">
        <w:rPr>
          <w:rFonts w:ascii="Palatino Linotype" w:hAnsi="Palatino Linotype"/>
          <w:b/>
          <w:i/>
        </w:rPr>
        <w:t>obligaciones de los patrones</w:t>
      </w:r>
      <w:r w:rsidRPr="00D419F7">
        <w:rPr>
          <w:rFonts w:ascii="Palatino Linotype" w:hAnsi="Palatino Linotype"/>
          <w:i/>
        </w:rPr>
        <w:t>:</w:t>
      </w:r>
    </w:p>
    <w:p w14:paraId="5BE5DDE2" w14:textId="77777777" w:rsidR="00D27515" w:rsidRPr="00D419F7" w:rsidRDefault="00D27515" w:rsidP="00D419F7">
      <w:pPr>
        <w:spacing w:before="120" w:after="120" w:line="360" w:lineRule="auto"/>
        <w:ind w:left="567" w:right="567"/>
        <w:jc w:val="both"/>
        <w:rPr>
          <w:rFonts w:ascii="Palatino Linotype" w:hAnsi="Palatino Linotype"/>
          <w:i/>
        </w:rPr>
      </w:pPr>
      <w:r w:rsidRPr="00D419F7">
        <w:rPr>
          <w:rFonts w:ascii="Palatino Linotype" w:hAnsi="Palatino Linotype"/>
          <w:i/>
        </w:rPr>
        <w:t>…</w:t>
      </w:r>
    </w:p>
    <w:p w14:paraId="1C7E128D" w14:textId="77777777" w:rsidR="00D27515" w:rsidRPr="00D419F7" w:rsidRDefault="00D27515" w:rsidP="00D419F7">
      <w:pPr>
        <w:spacing w:before="120" w:after="120" w:line="360" w:lineRule="auto"/>
        <w:ind w:left="567" w:right="567"/>
        <w:jc w:val="both"/>
        <w:rPr>
          <w:rFonts w:ascii="Palatino Linotype" w:hAnsi="Palatino Linotype"/>
          <w:i/>
        </w:rPr>
      </w:pPr>
      <w:r w:rsidRPr="00D419F7">
        <w:rPr>
          <w:rFonts w:ascii="Palatino Linotype" w:hAnsi="Palatino Linotype"/>
          <w:i/>
        </w:rPr>
        <w:t xml:space="preserve">VII.- </w:t>
      </w:r>
      <w:r w:rsidRPr="00D419F7">
        <w:rPr>
          <w:rFonts w:ascii="Palatino Linotype" w:hAnsi="Palatino Linotype"/>
          <w:b/>
          <w:i/>
        </w:rPr>
        <w:t>Expedir</w:t>
      </w:r>
      <w:r w:rsidRPr="00D419F7">
        <w:rPr>
          <w:rFonts w:ascii="Palatino Linotype" w:hAnsi="Palatino Linotype"/>
          <w:i/>
        </w:rPr>
        <w:t xml:space="preserve"> cada quince días, a solicitud de los trabajadores, una </w:t>
      </w:r>
      <w:r w:rsidRPr="00D419F7">
        <w:rPr>
          <w:rFonts w:ascii="Palatino Linotype" w:hAnsi="Palatino Linotype"/>
          <w:b/>
          <w:i/>
        </w:rPr>
        <w:t>constancia</w:t>
      </w:r>
      <w:r w:rsidRPr="00D419F7">
        <w:rPr>
          <w:rFonts w:ascii="Palatino Linotype" w:hAnsi="Palatino Linotype"/>
          <w:i/>
        </w:rPr>
        <w:t xml:space="preserve"> escrita del número de días trabajados y </w:t>
      </w:r>
      <w:r w:rsidRPr="00D419F7">
        <w:rPr>
          <w:rFonts w:ascii="Palatino Linotype" w:hAnsi="Palatino Linotype"/>
          <w:b/>
          <w:i/>
        </w:rPr>
        <w:t>del salario percibido</w:t>
      </w:r>
      <w:r w:rsidRPr="00D419F7">
        <w:rPr>
          <w:rFonts w:ascii="Palatino Linotype" w:hAnsi="Palatino Linotype"/>
          <w:i/>
        </w:rPr>
        <w:t xml:space="preserve">; </w:t>
      </w:r>
    </w:p>
    <w:p w14:paraId="2B9A70D5" w14:textId="77777777" w:rsidR="00D27515" w:rsidRPr="00D419F7" w:rsidRDefault="00D27515" w:rsidP="00D419F7">
      <w:pPr>
        <w:spacing w:before="120" w:after="120" w:line="360" w:lineRule="auto"/>
        <w:ind w:left="567" w:right="567"/>
        <w:jc w:val="both"/>
        <w:rPr>
          <w:rFonts w:ascii="Palatino Linotype" w:hAnsi="Palatino Linotype"/>
          <w:i/>
        </w:rPr>
      </w:pPr>
      <w:r w:rsidRPr="00D419F7">
        <w:rPr>
          <w:rFonts w:ascii="Palatino Linotype" w:hAnsi="Palatino Linotype"/>
          <w:i/>
        </w:rPr>
        <w:t>VIII.- Expedir al trabajador que lo solicite o se separe de la empresa, dentro del término de tres días, una constancia escrita relativa a sus servicios;</w:t>
      </w:r>
    </w:p>
    <w:p w14:paraId="5EE76B67" w14:textId="77777777" w:rsidR="00D27515" w:rsidRPr="00D419F7" w:rsidRDefault="00D27515" w:rsidP="00D419F7">
      <w:pPr>
        <w:spacing w:before="120" w:after="120" w:line="360" w:lineRule="auto"/>
        <w:ind w:left="567" w:right="567"/>
        <w:jc w:val="both"/>
        <w:rPr>
          <w:rFonts w:ascii="Palatino Linotype" w:hAnsi="Palatino Linotype"/>
          <w:i/>
        </w:rPr>
      </w:pPr>
      <w:r w:rsidRPr="00D419F7">
        <w:rPr>
          <w:rFonts w:ascii="Palatino Linotype" w:hAnsi="Palatino Linotype"/>
          <w:i/>
        </w:rPr>
        <w:t>(…)</w:t>
      </w:r>
    </w:p>
    <w:p w14:paraId="6F1027F4" w14:textId="77777777" w:rsidR="00D27515" w:rsidRPr="00D419F7" w:rsidRDefault="00D27515" w:rsidP="00D419F7">
      <w:pPr>
        <w:spacing w:before="120" w:after="120" w:line="360" w:lineRule="auto"/>
        <w:ind w:left="567" w:right="567"/>
        <w:jc w:val="both"/>
        <w:rPr>
          <w:rFonts w:ascii="Palatino Linotype" w:hAnsi="Palatino Linotype"/>
          <w:i/>
        </w:rPr>
      </w:pPr>
      <w:r w:rsidRPr="00D419F7">
        <w:rPr>
          <w:rFonts w:ascii="Palatino Linotype" w:hAnsi="Palatino Linotype"/>
          <w:b/>
          <w:i/>
        </w:rPr>
        <w:t>Artículo 804</w:t>
      </w:r>
      <w:r w:rsidRPr="00D419F7">
        <w:rPr>
          <w:rFonts w:ascii="Palatino Linotype" w:hAnsi="Palatino Linotype"/>
          <w:i/>
        </w:rPr>
        <w:t xml:space="preserve">.- </w:t>
      </w:r>
      <w:r w:rsidRPr="00D419F7">
        <w:rPr>
          <w:rFonts w:ascii="Palatino Linotype" w:hAnsi="Palatino Linotype"/>
          <w:b/>
          <w:i/>
        </w:rPr>
        <w:t>El patrón tiene obligación de conservar</w:t>
      </w:r>
      <w:r w:rsidRPr="00D419F7">
        <w:rPr>
          <w:rFonts w:ascii="Palatino Linotype" w:hAnsi="Palatino Linotype"/>
          <w:i/>
        </w:rPr>
        <w:t xml:space="preserve"> y exhibir en juicio los documentos que a continuación se precisan:</w:t>
      </w:r>
    </w:p>
    <w:p w14:paraId="59D9BE2A" w14:textId="77777777" w:rsidR="00D27515" w:rsidRPr="00D419F7" w:rsidRDefault="00D27515" w:rsidP="00D419F7">
      <w:pPr>
        <w:spacing w:before="120" w:after="120" w:line="360" w:lineRule="auto"/>
        <w:ind w:left="567" w:right="567"/>
        <w:jc w:val="both"/>
        <w:rPr>
          <w:rFonts w:ascii="Palatino Linotype" w:hAnsi="Palatino Linotype"/>
          <w:i/>
        </w:rPr>
      </w:pPr>
      <w:r w:rsidRPr="00D419F7">
        <w:rPr>
          <w:rFonts w:ascii="Palatino Linotype" w:hAnsi="Palatino Linotype"/>
          <w:i/>
        </w:rPr>
        <w:t xml:space="preserve">II. Listas de raya o </w:t>
      </w:r>
      <w:r w:rsidRPr="00D419F7">
        <w:rPr>
          <w:rFonts w:ascii="Palatino Linotype" w:hAnsi="Palatino Linotype"/>
          <w:b/>
          <w:i/>
        </w:rPr>
        <w:t>nómina de personal</w:t>
      </w:r>
      <w:r w:rsidRPr="00D419F7">
        <w:rPr>
          <w:rFonts w:ascii="Palatino Linotype" w:hAnsi="Palatino Linotype"/>
          <w:i/>
        </w:rPr>
        <w:t xml:space="preserve">, cuando se lleven en el centro de trabajo; o </w:t>
      </w:r>
      <w:r w:rsidRPr="00D419F7">
        <w:rPr>
          <w:rFonts w:ascii="Palatino Linotype" w:hAnsi="Palatino Linotype"/>
          <w:b/>
          <w:i/>
          <w:u w:val="single"/>
        </w:rPr>
        <w:t>recibos de pagos de salarios</w:t>
      </w:r>
      <w:r w:rsidRPr="00D419F7">
        <w:rPr>
          <w:rFonts w:ascii="Palatino Linotype" w:hAnsi="Palatino Linotype"/>
          <w:i/>
        </w:rPr>
        <w:t>;</w:t>
      </w:r>
    </w:p>
    <w:p w14:paraId="11613B49" w14:textId="77777777" w:rsidR="00D27515" w:rsidRPr="00D419F7" w:rsidRDefault="00D27515" w:rsidP="00D419F7">
      <w:pPr>
        <w:spacing w:before="120" w:after="120" w:line="360" w:lineRule="auto"/>
        <w:ind w:left="567" w:right="567"/>
        <w:jc w:val="both"/>
        <w:rPr>
          <w:rFonts w:ascii="Palatino Linotype" w:hAnsi="Palatino Linotype"/>
          <w:i/>
        </w:rPr>
      </w:pPr>
      <w:r w:rsidRPr="00D419F7">
        <w:rPr>
          <w:rFonts w:ascii="Palatino Linotype" w:hAnsi="Palatino Linotype"/>
          <w:i/>
        </w:rPr>
        <w:t>…</w:t>
      </w:r>
    </w:p>
    <w:p w14:paraId="5A2C13D1" w14:textId="77777777" w:rsidR="00D27515" w:rsidRPr="00D419F7" w:rsidRDefault="00D27515" w:rsidP="00D419F7">
      <w:pPr>
        <w:pStyle w:val="Prrafodelista"/>
        <w:numPr>
          <w:ilvl w:val="0"/>
          <w:numId w:val="1"/>
        </w:numPr>
        <w:tabs>
          <w:tab w:val="left" w:pos="0"/>
        </w:tabs>
        <w:spacing w:line="360" w:lineRule="auto"/>
        <w:ind w:left="0" w:right="49" w:firstLine="0"/>
        <w:jc w:val="both"/>
        <w:rPr>
          <w:rFonts w:ascii="Palatino Linotype" w:hAnsi="Palatino Linotype" w:cs="Arial"/>
        </w:rPr>
      </w:pPr>
      <w:r w:rsidRPr="00D419F7">
        <w:rPr>
          <w:rFonts w:ascii="Palatino Linotype" w:hAnsi="Palatino Linotype" w:cs="Arial"/>
        </w:rPr>
        <w:t>Por otro lado,  la Ley del Trabajo de los Servidores Públicos del Estado y Municipios, en su artículo 220-K, establece lo siguiente:</w:t>
      </w:r>
    </w:p>
    <w:p w14:paraId="680130E2" w14:textId="77777777" w:rsidR="00D27515" w:rsidRPr="00D419F7" w:rsidRDefault="00D27515" w:rsidP="00D419F7">
      <w:pPr>
        <w:tabs>
          <w:tab w:val="left" w:pos="0"/>
        </w:tabs>
        <w:spacing w:line="360" w:lineRule="auto"/>
        <w:ind w:right="49"/>
        <w:jc w:val="both"/>
        <w:rPr>
          <w:rFonts w:ascii="Palatino Linotype" w:hAnsi="Palatino Linotype" w:cs="Arial"/>
        </w:rPr>
      </w:pPr>
    </w:p>
    <w:p w14:paraId="10BD46E4" w14:textId="77777777" w:rsidR="00D27515" w:rsidRPr="00D419F7" w:rsidRDefault="00D27515" w:rsidP="00D419F7">
      <w:pPr>
        <w:tabs>
          <w:tab w:val="left" w:pos="9072"/>
        </w:tabs>
        <w:spacing w:line="360" w:lineRule="auto"/>
        <w:ind w:left="567" w:right="616"/>
        <w:jc w:val="both"/>
        <w:rPr>
          <w:rFonts w:ascii="Palatino Linotype" w:hAnsi="Palatino Linotype"/>
          <w:bCs/>
          <w:i/>
        </w:rPr>
      </w:pPr>
      <w:r w:rsidRPr="00D419F7">
        <w:rPr>
          <w:rFonts w:ascii="Palatino Linotype" w:hAnsi="Palatino Linotype"/>
          <w:b/>
          <w:bCs/>
          <w:i/>
        </w:rPr>
        <w:lastRenderedPageBreak/>
        <w:t>“ARTÍCULO 220 K.-</w:t>
      </w:r>
      <w:r w:rsidRPr="00D419F7">
        <w:rPr>
          <w:rFonts w:ascii="Palatino Linotype" w:hAnsi="Palatino Linotype"/>
          <w:bCs/>
          <w:i/>
        </w:rPr>
        <w:t xml:space="preserve"> La institución o dependencia pública tiene la obligación de conservar y exhibir en el proceso los documentos que a continuación se precisan:</w:t>
      </w:r>
    </w:p>
    <w:p w14:paraId="485544D0" w14:textId="77777777" w:rsidR="00D27515" w:rsidRPr="00D419F7" w:rsidRDefault="00D27515" w:rsidP="00D419F7">
      <w:pPr>
        <w:tabs>
          <w:tab w:val="left" w:pos="9072"/>
        </w:tabs>
        <w:spacing w:line="360" w:lineRule="auto"/>
        <w:ind w:left="567" w:right="616"/>
        <w:jc w:val="both"/>
        <w:rPr>
          <w:rFonts w:ascii="Palatino Linotype" w:hAnsi="Palatino Linotype"/>
          <w:bCs/>
          <w:i/>
        </w:rPr>
      </w:pPr>
      <w:r w:rsidRPr="00D419F7">
        <w:rPr>
          <w:rFonts w:ascii="Palatino Linotype" w:hAnsi="Palatino Linotype"/>
          <w:bCs/>
          <w:i/>
        </w:rPr>
        <w:t>…</w:t>
      </w:r>
    </w:p>
    <w:p w14:paraId="0A3DAAF2" w14:textId="77777777" w:rsidR="00D27515" w:rsidRPr="00D419F7" w:rsidRDefault="00D27515" w:rsidP="00D419F7">
      <w:pPr>
        <w:tabs>
          <w:tab w:val="left" w:pos="9072"/>
        </w:tabs>
        <w:spacing w:line="360" w:lineRule="auto"/>
        <w:ind w:left="567" w:right="616"/>
        <w:jc w:val="both"/>
        <w:rPr>
          <w:rFonts w:ascii="Palatino Linotype" w:hAnsi="Palatino Linotype"/>
          <w:bCs/>
          <w:i/>
        </w:rPr>
      </w:pPr>
      <w:r w:rsidRPr="00D419F7">
        <w:rPr>
          <w:rFonts w:ascii="Palatino Linotype" w:hAnsi="Palatino Linotype"/>
          <w:bCs/>
          <w:i/>
        </w:rPr>
        <w:t xml:space="preserve">II. Recibos de pagos de salarios o </w:t>
      </w:r>
      <w:r w:rsidRPr="00D419F7">
        <w:rPr>
          <w:rFonts w:ascii="Palatino Linotype" w:hAnsi="Palatino Linotype"/>
          <w:b/>
          <w:bCs/>
          <w:i/>
        </w:rPr>
        <w:t>las constancias documentales del pago de salario</w:t>
      </w:r>
      <w:r w:rsidRPr="00D419F7">
        <w:rPr>
          <w:rFonts w:ascii="Palatino Linotype" w:hAnsi="Palatino Linotype"/>
          <w:bCs/>
          <w:i/>
        </w:rPr>
        <w:t xml:space="preserve"> cuando sea por depósito o mediante información electrónica;</w:t>
      </w:r>
    </w:p>
    <w:p w14:paraId="7AD3AF0C" w14:textId="77777777" w:rsidR="00D27515" w:rsidRPr="00D419F7" w:rsidRDefault="00D27515" w:rsidP="00D419F7">
      <w:pPr>
        <w:tabs>
          <w:tab w:val="left" w:pos="9072"/>
        </w:tabs>
        <w:spacing w:line="360" w:lineRule="auto"/>
        <w:ind w:left="567" w:right="616"/>
        <w:jc w:val="both"/>
        <w:rPr>
          <w:rFonts w:ascii="Palatino Linotype" w:hAnsi="Palatino Linotype"/>
          <w:bCs/>
          <w:i/>
        </w:rPr>
      </w:pPr>
      <w:r w:rsidRPr="00D419F7">
        <w:rPr>
          <w:rFonts w:ascii="Palatino Linotype" w:hAnsi="Palatino Linotype"/>
          <w:bCs/>
          <w:i/>
        </w:rPr>
        <w:t>…</w:t>
      </w:r>
    </w:p>
    <w:p w14:paraId="7C085129" w14:textId="253C3AD8" w:rsidR="006E4B0D" w:rsidRPr="00D419F7" w:rsidRDefault="006E4B0D" w:rsidP="00D419F7">
      <w:pPr>
        <w:tabs>
          <w:tab w:val="left" w:pos="9072"/>
        </w:tabs>
        <w:spacing w:line="360" w:lineRule="auto"/>
        <w:ind w:left="567" w:right="616"/>
        <w:jc w:val="both"/>
        <w:rPr>
          <w:rFonts w:ascii="Palatino Linotype" w:hAnsi="Palatino Linotype"/>
          <w:bCs/>
          <w:i/>
        </w:rPr>
      </w:pPr>
      <w:r w:rsidRPr="00D419F7">
        <w:rPr>
          <w:rFonts w:ascii="Palatino Linotype" w:hAnsi="Palatino Linotype"/>
          <w:bCs/>
          <w:i/>
        </w:rPr>
        <w:t xml:space="preserve">IV. Recibos o las constancias de </w:t>
      </w:r>
      <w:proofErr w:type="spellStart"/>
      <w:r w:rsidRPr="00D419F7">
        <w:rPr>
          <w:rFonts w:ascii="Palatino Linotype" w:hAnsi="Palatino Linotype"/>
          <w:bCs/>
          <w:i/>
        </w:rPr>
        <w:t>deposito</w:t>
      </w:r>
      <w:proofErr w:type="spellEnd"/>
      <w:r w:rsidRPr="00D419F7">
        <w:rPr>
          <w:rFonts w:ascii="Palatino Linotype" w:hAnsi="Palatino Linotype"/>
          <w:bCs/>
          <w:i/>
        </w:rPr>
        <w:t xml:space="preserve"> o del medio de información magnética o electrónica que sean utilizadas para el pago de salarios, prima vacacional, aguinaldo y demás prestaciones establecidas en la presente ley; y</w:t>
      </w:r>
    </w:p>
    <w:p w14:paraId="12AA2EAA" w14:textId="6FABCC52" w:rsidR="006E4B0D" w:rsidRPr="00D419F7" w:rsidRDefault="006E4B0D" w:rsidP="00D419F7">
      <w:pPr>
        <w:tabs>
          <w:tab w:val="left" w:pos="9072"/>
        </w:tabs>
        <w:spacing w:line="360" w:lineRule="auto"/>
        <w:ind w:left="567" w:right="616"/>
        <w:jc w:val="both"/>
        <w:rPr>
          <w:rFonts w:ascii="Palatino Linotype" w:hAnsi="Palatino Linotype"/>
          <w:bCs/>
          <w:i/>
        </w:rPr>
      </w:pPr>
      <w:r w:rsidRPr="00D419F7">
        <w:rPr>
          <w:rFonts w:ascii="Palatino Linotype" w:hAnsi="Palatino Linotype"/>
        </w:rPr>
        <w:t>…</w:t>
      </w:r>
    </w:p>
    <w:p w14:paraId="25EF54D9" w14:textId="77777777" w:rsidR="00D27515" w:rsidRPr="00D419F7" w:rsidRDefault="00D27515" w:rsidP="00D419F7">
      <w:pPr>
        <w:tabs>
          <w:tab w:val="left" w:pos="9072"/>
        </w:tabs>
        <w:spacing w:line="360" w:lineRule="auto"/>
        <w:ind w:left="567" w:right="616"/>
        <w:jc w:val="both"/>
        <w:rPr>
          <w:rFonts w:ascii="Palatino Linotype" w:hAnsi="Palatino Linotype"/>
          <w:bCs/>
          <w:i/>
        </w:rPr>
      </w:pPr>
      <w:r w:rsidRPr="00D419F7">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6996DB7A" w14:textId="77777777" w:rsidR="00D27515" w:rsidRPr="00D419F7" w:rsidRDefault="00D27515" w:rsidP="00D419F7">
      <w:pPr>
        <w:tabs>
          <w:tab w:val="left" w:pos="9072"/>
        </w:tabs>
        <w:spacing w:line="360" w:lineRule="auto"/>
        <w:ind w:left="567" w:right="900"/>
        <w:jc w:val="both"/>
        <w:rPr>
          <w:rFonts w:ascii="Palatino Linotype" w:hAnsi="Palatino Linotype"/>
          <w:b/>
          <w:bCs/>
          <w:i/>
        </w:rPr>
      </w:pPr>
      <w:r w:rsidRPr="00D419F7">
        <w:rPr>
          <w:rFonts w:ascii="Palatino Linotype"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D419F7">
        <w:rPr>
          <w:rFonts w:ascii="Palatino Linotype" w:hAnsi="Palatino Linotype"/>
          <w:b/>
          <w:bCs/>
          <w:i/>
        </w:rPr>
        <w:t>”</w:t>
      </w:r>
    </w:p>
    <w:p w14:paraId="5B6EBE92" w14:textId="77777777" w:rsidR="00D27515" w:rsidRPr="00D419F7" w:rsidRDefault="00D27515" w:rsidP="00D419F7">
      <w:pPr>
        <w:tabs>
          <w:tab w:val="left" w:pos="9072"/>
        </w:tabs>
        <w:spacing w:line="360" w:lineRule="auto"/>
        <w:ind w:left="851" w:right="900"/>
        <w:jc w:val="both"/>
        <w:rPr>
          <w:rFonts w:ascii="Palatino Linotype" w:hAnsi="Palatino Linotype"/>
          <w:bCs/>
          <w:i/>
        </w:rPr>
      </w:pPr>
    </w:p>
    <w:p w14:paraId="4291CC6B" w14:textId="77777777" w:rsidR="00D27515" w:rsidRPr="00D419F7" w:rsidRDefault="00D27515" w:rsidP="00D419F7">
      <w:pPr>
        <w:pStyle w:val="Prrafodelista"/>
        <w:numPr>
          <w:ilvl w:val="0"/>
          <w:numId w:val="1"/>
        </w:numPr>
        <w:tabs>
          <w:tab w:val="left" w:pos="0"/>
        </w:tabs>
        <w:spacing w:line="360" w:lineRule="auto"/>
        <w:ind w:left="0" w:right="49" w:firstLine="0"/>
        <w:jc w:val="both"/>
        <w:rPr>
          <w:rFonts w:ascii="Palatino Linotype" w:hAnsi="Palatino Linotype" w:cs="Arial"/>
        </w:rPr>
      </w:pPr>
      <w:r w:rsidRPr="00D419F7">
        <w:rPr>
          <w:rFonts w:ascii="Palatino Linotype" w:hAnsi="Palatino Linotype" w:cs="Arial"/>
        </w:rPr>
        <w:lastRenderedPageBreak/>
        <w:t xml:space="preserve">Precepto legal, en el que se observa que toda institución o dependencia pública del Estado de México debe conservar las constancias documentales del pago de salario cuando sea por depósito </w:t>
      </w:r>
      <w:r w:rsidRPr="00D419F7">
        <w:rPr>
          <w:rFonts w:ascii="Palatino Linotype" w:hAnsi="Palatino Linotype" w:cs="Arial"/>
          <w:b/>
        </w:rPr>
        <w:t>o mediante información electrónica</w:t>
      </w:r>
      <w:r w:rsidRPr="00D419F7">
        <w:rPr>
          <w:rFonts w:ascii="Palatino Linotype" w:hAnsi="Palatino Linotype" w:cs="Arial"/>
        </w:rPr>
        <w:t xml:space="preserve">, debiendo conservar dicha documentación </w:t>
      </w:r>
      <w:r w:rsidRPr="00D419F7">
        <w:rPr>
          <w:rFonts w:ascii="Palatino Linotype" w:hAnsi="Palatino Linotype" w:cs="Arial"/>
          <w:b/>
        </w:rPr>
        <w:t>durante el último año y un año después de que se extinga la relación laboral</w:t>
      </w:r>
      <w:r w:rsidRPr="00D419F7">
        <w:rPr>
          <w:rFonts w:ascii="Palatino Linotype" w:hAnsi="Palatino Linotype" w:cs="Arial"/>
        </w:rPr>
        <w:t xml:space="preserve"> a través de los sistemas de digitalización o de información magnética o electrónica.</w:t>
      </w:r>
    </w:p>
    <w:p w14:paraId="2CE8AF69" w14:textId="77777777" w:rsidR="004E02A5" w:rsidRPr="00D419F7" w:rsidRDefault="004E02A5" w:rsidP="00D419F7">
      <w:pPr>
        <w:pStyle w:val="Prrafodelista"/>
        <w:tabs>
          <w:tab w:val="left" w:pos="0"/>
        </w:tabs>
        <w:spacing w:line="360" w:lineRule="auto"/>
        <w:ind w:left="0" w:right="49"/>
        <w:jc w:val="both"/>
        <w:rPr>
          <w:rFonts w:ascii="Palatino Linotype" w:hAnsi="Palatino Linotype" w:cs="Arial"/>
        </w:rPr>
      </w:pPr>
    </w:p>
    <w:p w14:paraId="267B8ECD" w14:textId="1151F500" w:rsidR="004E02A5" w:rsidRPr="00D419F7" w:rsidRDefault="004E02A5" w:rsidP="00D419F7">
      <w:pPr>
        <w:pStyle w:val="Prrafodelista"/>
        <w:numPr>
          <w:ilvl w:val="0"/>
          <w:numId w:val="1"/>
        </w:numPr>
        <w:spacing w:before="240" w:after="240" w:line="360" w:lineRule="auto"/>
        <w:ind w:left="0" w:firstLine="0"/>
        <w:jc w:val="both"/>
        <w:rPr>
          <w:rFonts w:ascii="Palatino Linotype" w:hAnsi="Palatino Linotype" w:cs="Arial"/>
        </w:rPr>
      </w:pPr>
      <w:r w:rsidRPr="00D419F7">
        <w:rPr>
          <w:rFonts w:ascii="Palatino Linotype" w:hAnsi="Palatino Linotype" w:cs="Arial"/>
        </w:rPr>
        <w:t>En este sentido, de acuerdo a la naturaleza de la información solicitada se concluye que ésta es de</w:t>
      </w:r>
      <w:r w:rsidRPr="00D419F7">
        <w:rPr>
          <w:rFonts w:ascii="Palatino Linotype" w:hAnsi="Palatino Linotype" w:cs="Arial"/>
          <w:bCs/>
        </w:rPr>
        <w:t xml:space="preserve"> interés general y de alcance público, puesto que la ciudadanía tiene derecho a saber cuál es el gasto ejercido para el pago de remuneraciones por servicios personales al realizar las funciones públicas, esto es su acceso</w:t>
      </w:r>
      <w:r w:rsidRPr="00D419F7">
        <w:rPr>
          <w:rFonts w:ascii="Palatino Linotype" w:hAnsi="Palatino Linotype" w:cs="Arial"/>
        </w:rPr>
        <w:t xml:space="preserve"> </w:t>
      </w:r>
      <w:r w:rsidRPr="00D419F7">
        <w:rPr>
          <w:rFonts w:ascii="Palatino Linotype" w:hAnsi="Palatino Linotype" w:cs="Arial"/>
          <w:bCs/>
        </w:rPr>
        <w:t>permite transparentar la aplicación de los recursos públicos que son otorgados para el cumplimiento de sus funciones ello conforme a lo dispuesto por el artículo 23, fracción I y párrafos segundo y tercero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6D220492" w14:textId="77777777" w:rsidR="004E02A5" w:rsidRPr="00D419F7" w:rsidRDefault="004E02A5" w:rsidP="00D419F7">
      <w:pPr>
        <w:spacing w:after="240" w:line="360" w:lineRule="auto"/>
        <w:ind w:left="567" w:right="567"/>
        <w:jc w:val="both"/>
        <w:rPr>
          <w:rFonts w:ascii="Palatino Linotype" w:hAnsi="Palatino Linotype" w:cs="Arial"/>
          <w:bCs/>
          <w:i/>
        </w:rPr>
      </w:pPr>
      <w:r w:rsidRPr="00D419F7">
        <w:rPr>
          <w:rFonts w:ascii="Palatino Linotype" w:hAnsi="Palatino Linotype" w:cs="Arial"/>
          <w:b/>
          <w:bCs/>
          <w:i/>
        </w:rPr>
        <w:t>Artículo 23.</w:t>
      </w:r>
      <w:r w:rsidRPr="00D419F7">
        <w:rPr>
          <w:rFonts w:ascii="Palatino Linotype" w:hAnsi="Palatino Linotype" w:cs="Arial"/>
          <w:bCs/>
          <w:i/>
        </w:rPr>
        <w:t xml:space="preserve"> Son sujetos obligados a transparentar y permitir el acceso a su información y proteger los datos personales que obren en su poder:</w:t>
      </w:r>
    </w:p>
    <w:p w14:paraId="4D16346C" w14:textId="77777777" w:rsidR="004E02A5" w:rsidRPr="00D419F7" w:rsidRDefault="004E02A5" w:rsidP="00D419F7">
      <w:pPr>
        <w:spacing w:after="240" w:line="360" w:lineRule="auto"/>
        <w:ind w:left="567" w:right="567"/>
        <w:jc w:val="both"/>
        <w:rPr>
          <w:rFonts w:ascii="Palatino Linotype" w:hAnsi="Palatino Linotype" w:cs="Arial"/>
          <w:bCs/>
          <w:i/>
        </w:rPr>
      </w:pPr>
      <w:r w:rsidRPr="00D419F7">
        <w:rPr>
          <w:rFonts w:ascii="Palatino Linotype" w:hAnsi="Palatino Linotype" w:cs="Arial"/>
          <w:bCs/>
          <w:i/>
        </w:rPr>
        <w:lastRenderedPageBreak/>
        <w:t>I. El Poder Ejecutivo del Estado de México, las dependencias, organismos auxiliares, órganos, entidades, fideicomisos y fondos públicos, así como la Procuraduría General de Justicia;</w:t>
      </w:r>
    </w:p>
    <w:p w14:paraId="67E5F5EA" w14:textId="77777777" w:rsidR="004E02A5" w:rsidRPr="00D419F7" w:rsidRDefault="004E02A5" w:rsidP="00D419F7">
      <w:pPr>
        <w:spacing w:after="240" w:line="360" w:lineRule="auto"/>
        <w:ind w:left="567" w:right="567"/>
        <w:jc w:val="both"/>
        <w:rPr>
          <w:rFonts w:ascii="Palatino Linotype" w:hAnsi="Palatino Linotype" w:cs="Arial"/>
          <w:bCs/>
          <w:i/>
        </w:rPr>
      </w:pPr>
      <w:r w:rsidRPr="00D419F7">
        <w:rPr>
          <w:rFonts w:ascii="Palatino Linotype" w:hAnsi="Palatino Linotype" w:cs="Arial"/>
          <w:bCs/>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C17F44F" w14:textId="77777777" w:rsidR="004E02A5" w:rsidRPr="00D419F7" w:rsidRDefault="004E02A5" w:rsidP="00D419F7">
      <w:pPr>
        <w:spacing w:after="240" w:line="360" w:lineRule="auto"/>
        <w:ind w:left="567" w:right="567"/>
        <w:jc w:val="both"/>
        <w:rPr>
          <w:rFonts w:ascii="Palatino Linotype" w:hAnsi="Palatino Linotype" w:cs="Arial"/>
          <w:bCs/>
          <w:i/>
        </w:rPr>
      </w:pPr>
      <w:r w:rsidRPr="00D419F7">
        <w:rPr>
          <w:rFonts w:ascii="Palatino Linotype" w:hAnsi="Palatino Linotype" w:cs="Arial"/>
          <w:bCs/>
          <w:i/>
        </w:rPr>
        <w:t>Los servidores públicos deberán transparentar sus acciones así como garantizar y respetar el derecho de acceso a la información pública.</w:t>
      </w:r>
    </w:p>
    <w:p w14:paraId="3E0486E4" w14:textId="77777777" w:rsidR="004E02A5" w:rsidRPr="00D419F7" w:rsidRDefault="004E02A5" w:rsidP="00D419F7">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4EB7ACF9" w14:textId="370E3C41" w:rsidR="004E02A5" w:rsidRPr="00D419F7" w:rsidRDefault="004E02A5" w:rsidP="00D419F7">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D419F7">
        <w:rPr>
          <w:rFonts w:ascii="Palatino Linotype" w:eastAsia="Times New Roman" w:hAnsi="Palatino Linotype" w:cs="Arial"/>
          <w:color w:val="000000" w:themeColor="text1"/>
          <w:lang w:val="es-ES"/>
        </w:rPr>
        <w:t xml:space="preserve">En ese sentido, también se observó que únicamente se señala el salario bruto, no así el salario neto y las deducciones realizadas al Ayuntamiento Municipal de Atizapán de Zaragoza, bajo esa tesitura por lo que hace a las retenciones de impuestos se considera que las mismas deben de ser públicas a efecto de comprobar que efectivamente se hacen conforme a lo que establece la normatividad aplicable como lo son verbigracia las retenciones establecidas en la </w:t>
      </w:r>
      <w:r w:rsidRPr="00D419F7">
        <w:rPr>
          <w:rFonts w:ascii="Palatino Linotype" w:eastAsia="Times New Roman" w:hAnsi="Palatino Linotype" w:cs="Arial"/>
          <w:b/>
          <w:color w:val="000000" w:themeColor="text1"/>
          <w:lang w:val="es-ES"/>
        </w:rPr>
        <w:t xml:space="preserve">Ley del Impuesto sobre la Renta, </w:t>
      </w:r>
      <w:r w:rsidRPr="00D419F7">
        <w:rPr>
          <w:rFonts w:ascii="Palatino Linotype" w:eastAsia="Times New Roman" w:hAnsi="Palatino Linotype" w:cs="Arial"/>
          <w:color w:val="000000" w:themeColor="text1"/>
          <w:lang w:val="es-ES"/>
        </w:rPr>
        <w:t xml:space="preserve">es decir a efecto de comprobar una correcta aplicación de deducciones respecto de erogaciones un recurso público en términos del artículo 312 fracción III del </w:t>
      </w:r>
      <w:r w:rsidRPr="00D419F7">
        <w:rPr>
          <w:rFonts w:ascii="Palatino Linotype" w:eastAsia="Times New Roman" w:hAnsi="Palatino Linotype" w:cs="Arial"/>
          <w:b/>
          <w:color w:val="000000" w:themeColor="text1"/>
          <w:lang w:val="es-ES"/>
        </w:rPr>
        <w:t>Código Financiero del Estado de México y Municipios</w:t>
      </w:r>
      <w:r w:rsidRPr="00D419F7">
        <w:rPr>
          <w:rFonts w:ascii="Palatino Linotype" w:eastAsia="Times New Roman" w:hAnsi="Palatino Linotype" w:cs="Arial"/>
          <w:color w:val="000000" w:themeColor="text1"/>
          <w:lang w:val="es-ES"/>
        </w:rPr>
        <w:t xml:space="preserve">, caso contrario ocurre con las deducciones hechas por casos excepcionales como lo son las retenciones </w:t>
      </w:r>
      <w:r w:rsidRPr="00D419F7">
        <w:rPr>
          <w:rFonts w:ascii="Palatino Linotype" w:eastAsia="Times New Roman" w:hAnsi="Palatino Linotype" w:cs="Arial"/>
          <w:color w:val="000000" w:themeColor="text1"/>
          <w:lang w:val="es-ES"/>
        </w:rPr>
        <w:lastRenderedPageBreak/>
        <w:t xml:space="preserve">asignadas al cumplimiento de una obligación civil como lo son las pensiones alimenticias, o bien descuentos derivados de acuerdos con instituciones privadas mismas que serán consideradas como información confidencial, tema que será abordado en el apartado correspondiente a la versión pública. </w:t>
      </w:r>
    </w:p>
    <w:p w14:paraId="0311074D" w14:textId="77777777" w:rsidR="00D27515" w:rsidRPr="00D419F7" w:rsidRDefault="00D27515" w:rsidP="00D419F7">
      <w:pPr>
        <w:pStyle w:val="Prrafodelista"/>
        <w:spacing w:before="240" w:after="240" w:line="360" w:lineRule="auto"/>
        <w:ind w:left="0" w:right="49"/>
        <w:jc w:val="both"/>
        <w:rPr>
          <w:rFonts w:ascii="Palatino Linotype" w:hAnsi="Palatino Linotype" w:cs="Arial"/>
        </w:rPr>
      </w:pPr>
    </w:p>
    <w:p w14:paraId="1FEDEF48" w14:textId="77777777" w:rsidR="004E02A5" w:rsidRPr="00D419F7" w:rsidRDefault="00D27515" w:rsidP="00D419F7">
      <w:pPr>
        <w:pStyle w:val="Prrafodelista"/>
        <w:numPr>
          <w:ilvl w:val="0"/>
          <w:numId w:val="1"/>
        </w:numPr>
        <w:spacing w:before="240" w:after="240" w:line="360" w:lineRule="auto"/>
        <w:ind w:left="0" w:right="49" w:firstLine="0"/>
        <w:jc w:val="both"/>
        <w:rPr>
          <w:rFonts w:ascii="Palatino Linotype" w:hAnsi="Palatino Linotype" w:cs="Arial"/>
        </w:rPr>
      </w:pPr>
      <w:r w:rsidRPr="00D419F7">
        <w:rPr>
          <w:rFonts w:ascii="Palatino Linotype" w:hAnsi="Palatino Linotype"/>
        </w:rPr>
        <w:t>Expuesto lo anterior y dado que ha quedado demostrado que el sujeto obligado en el ejercicio de sus atribuciones genera, administra o posee los comprobantes de pago de la nómina de las personas aducidas por el particular, lo procedente sería ordenar la entrega de los mismos, en versión pública</w:t>
      </w:r>
      <w:r w:rsidR="004E02A5" w:rsidRPr="00D419F7">
        <w:rPr>
          <w:rFonts w:ascii="Palatino Linotype" w:hAnsi="Palatino Linotype"/>
        </w:rPr>
        <w:t>.</w:t>
      </w:r>
    </w:p>
    <w:p w14:paraId="7B96852D" w14:textId="77777777" w:rsidR="004E02A5" w:rsidRPr="00D419F7" w:rsidRDefault="004E02A5" w:rsidP="00D419F7">
      <w:pPr>
        <w:pStyle w:val="Prrafodelista"/>
        <w:spacing w:before="240" w:after="240" w:line="360" w:lineRule="auto"/>
        <w:ind w:left="0" w:right="49"/>
        <w:jc w:val="both"/>
        <w:rPr>
          <w:rFonts w:ascii="Palatino Linotype" w:hAnsi="Palatino Linotype" w:cs="Arial"/>
        </w:rPr>
      </w:pPr>
    </w:p>
    <w:p w14:paraId="7C34405F" w14:textId="77777777" w:rsidR="004E02A5" w:rsidRPr="00D419F7" w:rsidRDefault="004E02A5" w:rsidP="00D419F7">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D419F7">
        <w:rPr>
          <w:rFonts w:ascii="Palatino Linotype" w:hAnsi="Palatino Linotype"/>
          <w:color w:val="000000" w:themeColor="text1"/>
        </w:rPr>
        <w:t>Por lo que si la respuesta, con la que se pueda atender a una solicitud de información, contiene datos personales sensibles se deberá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C016D3C" w14:textId="77777777" w:rsidR="0002023E" w:rsidRPr="00D419F7" w:rsidRDefault="0002023E" w:rsidP="00D419F7">
      <w:pPr>
        <w:pStyle w:val="Prrafodelista"/>
        <w:spacing w:before="240" w:after="240" w:line="360" w:lineRule="auto"/>
        <w:ind w:left="0"/>
        <w:jc w:val="both"/>
        <w:rPr>
          <w:rFonts w:ascii="Palatino Linotype" w:hAnsi="Palatino Linotype"/>
          <w:color w:val="000000" w:themeColor="text1"/>
        </w:rPr>
      </w:pPr>
    </w:p>
    <w:p w14:paraId="4B16795E" w14:textId="4613478A" w:rsidR="00793864" w:rsidRPr="00D419F7" w:rsidRDefault="004B7610" w:rsidP="00D419F7">
      <w:pPr>
        <w:pStyle w:val="Ttulo2"/>
        <w:spacing w:line="360" w:lineRule="auto"/>
        <w:rPr>
          <w:color w:val="auto"/>
          <w:szCs w:val="24"/>
        </w:rPr>
      </w:pPr>
      <w:bookmarkStart w:id="79" w:name="_Toc472594395"/>
      <w:bookmarkStart w:id="80" w:name="_Toc460507709"/>
      <w:bookmarkStart w:id="81" w:name="_Toc460427917"/>
      <w:bookmarkStart w:id="82" w:name="_Toc475042025"/>
      <w:bookmarkStart w:id="83" w:name="_Toc477279487"/>
      <w:bookmarkStart w:id="84" w:name="_Toc477975703"/>
      <w:bookmarkStart w:id="85" w:name="_Toc5715313"/>
      <w:r w:rsidRPr="00D419F7">
        <w:rPr>
          <w:color w:val="auto"/>
          <w:szCs w:val="24"/>
        </w:rPr>
        <w:t>I</w:t>
      </w:r>
      <w:r w:rsidR="005222CC" w:rsidRPr="00D419F7">
        <w:rPr>
          <w:color w:val="auto"/>
          <w:szCs w:val="24"/>
        </w:rPr>
        <w:t>I</w:t>
      </w:r>
      <w:r w:rsidR="00793864" w:rsidRPr="00D419F7">
        <w:rPr>
          <w:color w:val="auto"/>
          <w:szCs w:val="24"/>
        </w:rPr>
        <w:t>. De la versión pública</w:t>
      </w:r>
      <w:bookmarkEnd w:id="79"/>
      <w:bookmarkEnd w:id="80"/>
      <w:bookmarkEnd w:id="81"/>
      <w:r w:rsidR="00793864" w:rsidRPr="00D419F7">
        <w:rPr>
          <w:color w:val="auto"/>
          <w:szCs w:val="24"/>
        </w:rPr>
        <w:t>.</w:t>
      </w:r>
      <w:bookmarkEnd w:id="82"/>
      <w:bookmarkEnd w:id="83"/>
      <w:bookmarkEnd w:id="84"/>
      <w:bookmarkEnd w:id="85"/>
    </w:p>
    <w:p w14:paraId="58801B8A" w14:textId="77777777" w:rsidR="004E02A5" w:rsidRPr="00D419F7" w:rsidRDefault="004E02A5" w:rsidP="00D419F7">
      <w:pPr>
        <w:spacing w:line="360" w:lineRule="auto"/>
        <w:rPr>
          <w:rFonts w:ascii="Palatino Linotype" w:hAnsi="Palatino Linotype"/>
          <w:lang w:val="es-MX" w:eastAsia="en-US"/>
        </w:rPr>
      </w:pPr>
    </w:p>
    <w:p w14:paraId="622CA0B6" w14:textId="77777777" w:rsidR="004B7610" w:rsidRPr="00D419F7" w:rsidRDefault="004B7610" w:rsidP="00D419F7">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D419F7">
        <w:rPr>
          <w:rFonts w:ascii="Palatino Linotype" w:hAnsi="Palatino Linotype" w:cs="Arial"/>
          <w:color w:val="000000" w:themeColor="text1"/>
        </w:rPr>
        <w:lastRenderedPageBreak/>
        <w:t xml:space="preserve">Debe destacarse que debido a la naturaleza de </w:t>
      </w:r>
      <w:r w:rsidRPr="00D419F7">
        <w:rPr>
          <w:rFonts w:ascii="Palatino Linotype" w:hAnsi="Palatino Linotype"/>
          <w:color w:val="000000" w:themeColor="text1"/>
        </w:rPr>
        <w:t>la información que se ordena entregar</w:t>
      </w:r>
      <w:r w:rsidRPr="00D419F7">
        <w:rPr>
          <w:rFonts w:ascii="Palatino Linotype" w:hAnsi="Palatino Linotype" w:cs="Arial"/>
          <w:color w:val="000000" w:themeColor="text1"/>
        </w:rPr>
        <w:t xml:space="preserve"> como son: los recibos de nómina</w:t>
      </w:r>
      <w:r w:rsidRPr="00D419F7">
        <w:rPr>
          <w:rFonts w:ascii="Palatino Linotype" w:hAnsi="Palatino Linotype"/>
          <w:color w:val="000000" w:themeColor="text1"/>
        </w:rPr>
        <w:t xml:space="preserve">, </w:t>
      </w:r>
      <w:r w:rsidRPr="00D419F7">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D419F7">
        <w:rPr>
          <w:rFonts w:ascii="Palatino Linotype" w:eastAsia="Times New Roman" w:hAnsi="Palatino Linotype" w:cs="Times New Roman"/>
          <w:color w:val="000000" w:themeColor="text1"/>
          <w:lang w:val="es-ES"/>
        </w:rPr>
        <w:t>la información solicitada se deberá entregar en versión pública.</w:t>
      </w:r>
    </w:p>
    <w:p w14:paraId="651E5070" w14:textId="77777777" w:rsidR="004B7610" w:rsidRPr="00D419F7" w:rsidRDefault="004B7610" w:rsidP="00D419F7">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5700CF39" w14:textId="77777777" w:rsidR="004B7610" w:rsidRPr="00D419F7" w:rsidRDefault="004B7610" w:rsidP="00D419F7">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D419F7">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D419F7">
        <w:rPr>
          <w:rFonts w:ascii="Palatino Linotype" w:eastAsia="Times New Roman" w:hAnsi="Palatino Linotype" w:cs="Arial"/>
          <w:b/>
          <w:color w:val="000000" w:themeColor="text1"/>
        </w:rPr>
        <w:t xml:space="preserve">SUJETOS OBLIGADOS </w:t>
      </w:r>
      <w:r w:rsidRPr="00D419F7">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551AA52F" w14:textId="77777777" w:rsidR="004B7610" w:rsidRPr="00D419F7" w:rsidRDefault="004B7610" w:rsidP="00D419F7">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7A3FCFFE" w14:textId="77777777" w:rsidR="004B7610" w:rsidRPr="00D419F7" w:rsidRDefault="004B7610" w:rsidP="00D419F7">
      <w:pPr>
        <w:pStyle w:val="Prrafodelista"/>
        <w:numPr>
          <w:ilvl w:val="0"/>
          <w:numId w:val="1"/>
        </w:numPr>
        <w:spacing w:after="160" w:line="360" w:lineRule="auto"/>
        <w:ind w:left="0" w:firstLine="0"/>
        <w:jc w:val="both"/>
        <w:rPr>
          <w:rFonts w:ascii="Palatino Linotype" w:hAnsi="Palatino Linotype" w:cs="Arial"/>
          <w:color w:val="000000" w:themeColor="text1"/>
        </w:rPr>
      </w:pPr>
      <w:r w:rsidRPr="00D419F7">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7D1B2DE5" w14:textId="77777777" w:rsidR="004B7610" w:rsidRPr="00D419F7" w:rsidRDefault="004B7610" w:rsidP="00D419F7">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419F7">
        <w:rPr>
          <w:rFonts w:ascii="Palatino Linotype" w:hAnsi="Palatino Linotype" w:cs="Bookman Old Style"/>
          <w:bCs/>
          <w:color w:val="000000" w:themeColor="text1"/>
        </w:rPr>
        <w:t xml:space="preserve">I. </w:t>
      </w:r>
      <w:r w:rsidRPr="00D419F7">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D419F7">
        <w:rPr>
          <w:rFonts w:ascii="Palatino Linotype" w:hAnsi="Palatino Linotype" w:cs="Bookman Old Style"/>
          <w:color w:val="000000" w:themeColor="text1"/>
        </w:rPr>
        <w:t>jurídico</w:t>
      </w:r>
      <w:proofErr w:type="gramEnd"/>
      <w:r w:rsidRPr="00D419F7">
        <w:rPr>
          <w:rFonts w:ascii="Palatino Linotype" w:hAnsi="Palatino Linotype" w:cs="Bookman Old Style"/>
          <w:color w:val="000000" w:themeColor="text1"/>
        </w:rPr>
        <w:t xml:space="preserve"> colectiva identificada o identificable; </w:t>
      </w:r>
    </w:p>
    <w:p w14:paraId="16BC9651" w14:textId="77777777" w:rsidR="004B7610" w:rsidRPr="00D419F7" w:rsidRDefault="004B7610" w:rsidP="00D419F7">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419F7">
        <w:rPr>
          <w:rFonts w:ascii="Palatino Linotype" w:hAnsi="Palatino Linotype" w:cs="Bookman Old Style"/>
          <w:bCs/>
          <w:color w:val="000000" w:themeColor="text1"/>
        </w:rPr>
        <w:t xml:space="preserve">II. </w:t>
      </w:r>
      <w:r w:rsidRPr="00D419F7">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w:t>
      </w:r>
      <w:r w:rsidRPr="00D419F7">
        <w:rPr>
          <w:rFonts w:ascii="Palatino Linotype" w:hAnsi="Palatino Linotype" w:cs="Bookman Old Style"/>
          <w:color w:val="000000" w:themeColor="text1"/>
        </w:rPr>
        <w:lastRenderedPageBreak/>
        <w:t xml:space="preserve">internacional o a sujetos obligados cuando no involucren el ejercicio de recursos públicos; y </w:t>
      </w:r>
    </w:p>
    <w:p w14:paraId="5BDF5919" w14:textId="77777777" w:rsidR="004B7610" w:rsidRPr="00D419F7" w:rsidRDefault="004B7610" w:rsidP="00D419F7">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419F7">
        <w:rPr>
          <w:rFonts w:ascii="Palatino Linotype" w:hAnsi="Palatino Linotype" w:cs="Bookman Old Style"/>
          <w:bCs/>
          <w:color w:val="000000" w:themeColor="text1"/>
        </w:rPr>
        <w:t xml:space="preserve">III. </w:t>
      </w:r>
      <w:r w:rsidRPr="00D419F7">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2269EC5A" w14:textId="77777777" w:rsidR="004B7610" w:rsidRPr="00D419F7" w:rsidRDefault="004B7610" w:rsidP="00D419F7">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D419F7">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49CEB1F" w14:textId="77777777" w:rsidR="004B7610" w:rsidRPr="00D419F7" w:rsidRDefault="004B7610" w:rsidP="00D419F7">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D419F7">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22F4E778" w14:textId="77777777" w:rsidR="004B7610" w:rsidRPr="00D419F7" w:rsidRDefault="004B7610" w:rsidP="00D419F7">
      <w:pPr>
        <w:pStyle w:val="Prrafodelista"/>
        <w:spacing w:line="360" w:lineRule="auto"/>
        <w:ind w:left="0"/>
        <w:jc w:val="both"/>
        <w:rPr>
          <w:rFonts w:ascii="Palatino Linotype" w:hAnsi="Palatino Linotype" w:cs="Arial"/>
          <w:color w:val="000000" w:themeColor="text1"/>
          <w:highlight w:val="cyan"/>
        </w:rPr>
      </w:pPr>
    </w:p>
    <w:p w14:paraId="2860ACF4" w14:textId="77777777" w:rsidR="004B7610" w:rsidRPr="00D419F7" w:rsidRDefault="004B7610" w:rsidP="00D419F7">
      <w:pPr>
        <w:pStyle w:val="Prrafodelista"/>
        <w:numPr>
          <w:ilvl w:val="0"/>
          <w:numId w:val="1"/>
        </w:numPr>
        <w:spacing w:after="160" w:line="360" w:lineRule="auto"/>
        <w:ind w:left="0" w:firstLine="0"/>
        <w:jc w:val="both"/>
        <w:rPr>
          <w:rFonts w:ascii="Palatino Linotype" w:hAnsi="Palatino Linotype" w:cs="Arial"/>
          <w:color w:val="000000" w:themeColor="text1"/>
        </w:rPr>
      </w:pPr>
      <w:r w:rsidRPr="00D419F7">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FD7D5A0" w14:textId="77777777" w:rsidR="004B7610" w:rsidRPr="00D419F7" w:rsidRDefault="004B7610" w:rsidP="00D419F7">
      <w:pPr>
        <w:pStyle w:val="Prrafodelista"/>
        <w:spacing w:after="160" w:line="360" w:lineRule="auto"/>
        <w:ind w:left="0"/>
        <w:jc w:val="both"/>
        <w:rPr>
          <w:rFonts w:ascii="Palatino Linotype" w:hAnsi="Palatino Linotype" w:cs="Arial"/>
          <w:color w:val="000000" w:themeColor="text1"/>
          <w:highlight w:val="cyan"/>
        </w:rPr>
      </w:pPr>
    </w:p>
    <w:p w14:paraId="362B0B74" w14:textId="77777777" w:rsidR="004B7610" w:rsidRPr="00D419F7" w:rsidRDefault="004B7610" w:rsidP="00D419F7">
      <w:pPr>
        <w:pStyle w:val="Prrafodelista"/>
        <w:numPr>
          <w:ilvl w:val="0"/>
          <w:numId w:val="1"/>
        </w:numPr>
        <w:spacing w:after="160" w:line="360" w:lineRule="auto"/>
        <w:ind w:left="0" w:firstLine="0"/>
        <w:jc w:val="both"/>
        <w:rPr>
          <w:rFonts w:ascii="Palatino Linotype" w:hAnsi="Palatino Linotype" w:cs="Arial"/>
          <w:color w:val="000000" w:themeColor="text1"/>
        </w:rPr>
      </w:pPr>
      <w:r w:rsidRPr="00D419F7">
        <w:rPr>
          <w:rFonts w:ascii="Palatino Linotype" w:hAnsi="Palatino Linotype" w:cs="Arial"/>
          <w:color w:val="000000" w:themeColor="text1"/>
        </w:rPr>
        <w:lastRenderedPageBreak/>
        <w:t xml:space="preserve">Como consecuencia de lo anterior, el </w:t>
      </w:r>
      <w:r w:rsidRPr="00D419F7">
        <w:rPr>
          <w:rFonts w:ascii="Palatino Linotype" w:hAnsi="Palatino Linotype" w:cs="Arial"/>
          <w:b/>
          <w:color w:val="000000" w:themeColor="text1"/>
        </w:rPr>
        <w:t>SUJETO OBLIGADO</w:t>
      </w:r>
      <w:r w:rsidRPr="00D419F7">
        <w:rPr>
          <w:rFonts w:ascii="Palatino Linotype" w:hAnsi="Palatino Linotype" w:cs="Arial"/>
          <w:color w:val="000000" w:themeColor="text1"/>
        </w:rPr>
        <w:t xml:space="preserve"> debe identificar claramente el tipo de información y hacer un juicio de subsunción o encaje</w:t>
      </w:r>
      <w:r w:rsidRPr="00D419F7">
        <w:rPr>
          <w:rStyle w:val="Refdenotaalpie"/>
          <w:rFonts w:ascii="Palatino Linotype" w:hAnsi="Palatino Linotype" w:cs="Arial"/>
          <w:color w:val="000000" w:themeColor="text1"/>
        </w:rPr>
        <w:footnoteReference w:id="6"/>
      </w:r>
      <w:r w:rsidRPr="00D419F7">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C63410D" w14:textId="77777777" w:rsidR="004B7610" w:rsidRPr="00D419F7" w:rsidRDefault="004B7610" w:rsidP="00D419F7">
      <w:pPr>
        <w:pStyle w:val="Prrafodelista"/>
        <w:spacing w:line="360" w:lineRule="auto"/>
        <w:ind w:left="0"/>
        <w:jc w:val="both"/>
        <w:rPr>
          <w:rFonts w:ascii="Palatino Linotype" w:hAnsi="Palatino Linotype" w:cs="Arial"/>
          <w:color w:val="000000" w:themeColor="text1"/>
        </w:rPr>
      </w:pPr>
    </w:p>
    <w:p w14:paraId="76C35661" w14:textId="77777777" w:rsidR="004B7610" w:rsidRPr="00D419F7" w:rsidRDefault="004B7610" w:rsidP="00D419F7">
      <w:pPr>
        <w:pStyle w:val="Prrafodelista"/>
        <w:numPr>
          <w:ilvl w:val="0"/>
          <w:numId w:val="1"/>
        </w:numPr>
        <w:spacing w:line="360" w:lineRule="auto"/>
        <w:ind w:left="0" w:firstLine="0"/>
        <w:jc w:val="both"/>
        <w:rPr>
          <w:rFonts w:ascii="Palatino Linotype" w:hAnsi="Palatino Linotype" w:cs="Arial"/>
          <w:color w:val="000000" w:themeColor="text1"/>
        </w:rPr>
      </w:pPr>
      <w:r w:rsidRPr="00D419F7">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ED5AC18" w14:textId="77777777" w:rsidR="004B7610" w:rsidRPr="00D419F7" w:rsidRDefault="004B7610" w:rsidP="00D419F7">
      <w:pPr>
        <w:pStyle w:val="Prrafodelista"/>
        <w:spacing w:line="360" w:lineRule="auto"/>
        <w:ind w:left="0"/>
        <w:jc w:val="both"/>
        <w:rPr>
          <w:rFonts w:ascii="Palatino Linotype" w:eastAsia="Times New Roman" w:hAnsi="Palatino Linotype"/>
          <w:color w:val="000000" w:themeColor="text1"/>
          <w:lang w:eastAsia="es-ES_tradnl"/>
        </w:rPr>
      </w:pPr>
    </w:p>
    <w:p w14:paraId="2637DB14" w14:textId="77777777" w:rsidR="004B7610" w:rsidRPr="00D419F7" w:rsidRDefault="004B7610" w:rsidP="00D419F7">
      <w:pPr>
        <w:pStyle w:val="Ttulo2"/>
        <w:numPr>
          <w:ilvl w:val="0"/>
          <w:numId w:val="7"/>
        </w:numPr>
        <w:pBdr>
          <w:top w:val="nil"/>
          <w:left w:val="nil"/>
          <w:bottom w:val="nil"/>
          <w:right w:val="nil"/>
          <w:between w:val="nil"/>
          <w:bar w:val="nil"/>
        </w:pBdr>
        <w:spacing w:before="0" w:line="360" w:lineRule="auto"/>
        <w:ind w:left="0" w:firstLine="0"/>
        <w:rPr>
          <w:b w:val="0"/>
          <w:szCs w:val="24"/>
        </w:rPr>
      </w:pPr>
      <w:bookmarkStart w:id="86" w:name="_Toc485631705"/>
      <w:bookmarkStart w:id="87" w:name="_Toc485733666"/>
      <w:bookmarkStart w:id="88" w:name="_Toc487139037"/>
      <w:bookmarkStart w:id="89" w:name="_Toc490060412"/>
      <w:bookmarkStart w:id="90" w:name="_Toc492468081"/>
      <w:bookmarkStart w:id="91" w:name="_Toc2878596"/>
      <w:bookmarkStart w:id="92" w:name="_Toc5359175"/>
      <w:bookmarkStart w:id="93" w:name="_Toc5715314"/>
      <w:r w:rsidRPr="00D419F7">
        <w:rPr>
          <w:szCs w:val="24"/>
        </w:rPr>
        <w:t>Requisitos de fondo del acuerdo de clasificación.</w:t>
      </w:r>
      <w:bookmarkEnd w:id="86"/>
      <w:bookmarkEnd w:id="87"/>
      <w:bookmarkEnd w:id="88"/>
      <w:bookmarkEnd w:id="89"/>
      <w:bookmarkEnd w:id="90"/>
      <w:bookmarkEnd w:id="91"/>
      <w:bookmarkEnd w:id="92"/>
      <w:bookmarkEnd w:id="93"/>
    </w:p>
    <w:p w14:paraId="47DC573F" w14:textId="77777777" w:rsidR="004B7610" w:rsidRPr="00D419F7" w:rsidRDefault="004B7610" w:rsidP="00D419F7">
      <w:pPr>
        <w:pStyle w:val="Prrafodelista"/>
        <w:spacing w:line="360" w:lineRule="auto"/>
        <w:ind w:left="0"/>
        <w:jc w:val="both"/>
        <w:rPr>
          <w:rFonts w:ascii="Palatino Linotype" w:hAnsi="Palatino Linotype" w:cs="Arial"/>
          <w:color w:val="000000" w:themeColor="text1"/>
        </w:rPr>
      </w:pPr>
    </w:p>
    <w:p w14:paraId="6B0BE294" w14:textId="77777777" w:rsidR="004B7610" w:rsidRPr="00D419F7" w:rsidRDefault="004B7610" w:rsidP="00D419F7">
      <w:pPr>
        <w:pStyle w:val="Prrafodelista"/>
        <w:numPr>
          <w:ilvl w:val="0"/>
          <w:numId w:val="1"/>
        </w:numPr>
        <w:spacing w:line="360" w:lineRule="auto"/>
        <w:ind w:left="0" w:firstLine="0"/>
        <w:jc w:val="both"/>
        <w:rPr>
          <w:rFonts w:ascii="Palatino Linotype" w:hAnsi="Palatino Linotype" w:cs="Arial"/>
          <w:color w:val="000000" w:themeColor="text1"/>
        </w:rPr>
      </w:pPr>
      <w:r w:rsidRPr="00D419F7">
        <w:rPr>
          <w:rFonts w:ascii="Palatino Linotype" w:hAnsi="Palatino Linotype" w:cs="Arial"/>
          <w:color w:val="000000" w:themeColor="text1"/>
        </w:rPr>
        <w:lastRenderedPageBreak/>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20027AD" w14:textId="77777777" w:rsidR="004B7610" w:rsidRPr="00D419F7" w:rsidRDefault="004B7610" w:rsidP="00D419F7">
      <w:pPr>
        <w:pStyle w:val="Prrafodelista"/>
        <w:spacing w:after="160" w:line="360" w:lineRule="auto"/>
        <w:ind w:left="0"/>
        <w:jc w:val="both"/>
        <w:rPr>
          <w:rFonts w:ascii="Palatino Linotype" w:hAnsi="Palatino Linotype" w:cs="Arial"/>
          <w:color w:val="000000" w:themeColor="text1"/>
        </w:rPr>
      </w:pPr>
    </w:p>
    <w:p w14:paraId="1AFEDE82" w14:textId="77777777" w:rsidR="004B7610" w:rsidRPr="00D419F7" w:rsidRDefault="004B7610" w:rsidP="00D419F7">
      <w:pPr>
        <w:pStyle w:val="Prrafodelista"/>
        <w:numPr>
          <w:ilvl w:val="0"/>
          <w:numId w:val="1"/>
        </w:numPr>
        <w:spacing w:after="160" w:line="360" w:lineRule="auto"/>
        <w:ind w:left="0" w:firstLine="0"/>
        <w:jc w:val="both"/>
        <w:rPr>
          <w:rFonts w:ascii="Palatino Linotype" w:hAnsi="Palatino Linotype" w:cs="Arial"/>
          <w:color w:val="000000" w:themeColor="text1"/>
        </w:rPr>
      </w:pPr>
      <w:r w:rsidRPr="00D419F7">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EAADFB8" w14:textId="77777777" w:rsidR="004B7610" w:rsidRPr="00D419F7" w:rsidRDefault="004B7610" w:rsidP="00D419F7">
      <w:pPr>
        <w:pStyle w:val="Prrafodelista"/>
        <w:spacing w:after="160" w:line="360" w:lineRule="auto"/>
        <w:ind w:left="0"/>
        <w:jc w:val="both"/>
        <w:rPr>
          <w:rFonts w:ascii="Palatino Linotype" w:hAnsi="Palatino Linotype" w:cs="Arial"/>
          <w:color w:val="000000" w:themeColor="text1"/>
        </w:rPr>
      </w:pPr>
    </w:p>
    <w:p w14:paraId="3C555C0D" w14:textId="77777777" w:rsidR="004B7610" w:rsidRPr="00D419F7" w:rsidRDefault="004B7610" w:rsidP="00D419F7">
      <w:pPr>
        <w:pStyle w:val="Prrafodelista"/>
        <w:numPr>
          <w:ilvl w:val="0"/>
          <w:numId w:val="1"/>
        </w:numPr>
        <w:spacing w:after="160" w:line="360" w:lineRule="auto"/>
        <w:ind w:left="0" w:firstLine="0"/>
        <w:jc w:val="both"/>
        <w:rPr>
          <w:rFonts w:ascii="Palatino Linotype" w:hAnsi="Palatino Linotype" w:cs="Arial"/>
          <w:color w:val="000000" w:themeColor="text1"/>
        </w:rPr>
      </w:pPr>
      <w:r w:rsidRPr="00D419F7">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w:t>
      </w:r>
      <w:r w:rsidRPr="00D419F7">
        <w:rPr>
          <w:rFonts w:ascii="Palatino Linotype" w:eastAsia="Times New Roman" w:hAnsi="Palatino Linotype" w:cs="Arial"/>
          <w:color w:val="000000" w:themeColor="text1"/>
          <w:lang w:eastAsia="es-MX"/>
        </w:rPr>
        <w:lastRenderedPageBreak/>
        <w:t>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419F7">
        <w:rPr>
          <w:rStyle w:val="Refdenotaalpie"/>
          <w:rFonts w:ascii="Palatino Linotype" w:eastAsia="Times New Roman" w:hAnsi="Palatino Linotype" w:cs="Arial"/>
          <w:color w:val="000000" w:themeColor="text1"/>
          <w:lang w:eastAsia="es-MX"/>
        </w:rPr>
        <w:footnoteReference w:id="7"/>
      </w:r>
    </w:p>
    <w:p w14:paraId="31B94021" w14:textId="77777777" w:rsidR="004B7610" w:rsidRPr="00D419F7" w:rsidRDefault="004B7610" w:rsidP="00D419F7">
      <w:pPr>
        <w:pStyle w:val="Prrafodelista"/>
        <w:spacing w:after="160" w:line="360" w:lineRule="auto"/>
        <w:ind w:left="0"/>
        <w:jc w:val="both"/>
        <w:rPr>
          <w:rFonts w:ascii="Palatino Linotype" w:hAnsi="Palatino Linotype" w:cs="Arial"/>
          <w:color w:val="000000" w:themeColor="text1"/>
        </w:rPr>
      </w:pPr>
    </w:p>
    <w:p w14:paraId="2ADE10ED" w14:textId="77777777" w:rsidR="004B7610" w:rsidRPr="00D419F7" w:rsidRDefault="004B7610" w:rsidP="00D419F7">
      <w:pPr>
        <w:pStyle w:val="Prrafodelista"/>
        <w:numPr>
          <w:ilvl w:val="0"/>
          <w:numId w:val="1"/>
        </w:numPr>
        <w:spacing w:line="360" w:lineRule="auto"/>
        <w:ind w:left="0" w:firstLine="0"/>
        <w:jc w:val="both"/>
        <w:rPr>
          <w:rFonts w:ascii="Palatino Linotype" w:hAnsi="Palatino Linotype" w:cs="Arial"/>
          <w:color w:val="000000" w:themeColor="text1"/>
        </w:rPr>
      </w:pPr>
      <w:r w:rsidRPr="00D419F7">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243C0CE5" w14:textId="77777777" w:rsidR="004B7610" w:rsidRPr="00D419F7" w:rsidRDefault="004B7610" w:rsidP="00D419F7">
      <w:pPr>
        <w:spacing w:line="360" w:lineRule="auto"/>
        <w:ind w:right="618"/>
        <w:contextualSpacing/>
        <w:jc w:val="both"/>
        <w:rPr>
          <w:rFonts w:ascii="Palatino Linotype" w:hAnsi="Palatino Linotype" w:cs="Arial"/>
          <w:color w:val="000000" w:themeColor="text1"/>
        </w:rPr>
      </w:pPr>
    </w:p>
    <w:p w14:paraId="2EC77AE5" w14:textId="77777777" w:rsidR="004B7610" w:rsidRPr="00D419F7" w:rsidRDefault="004B7610" w:rsidP="00D419F7">
      <w:pPr>
        <w:spacing w:line="360" w:lineRule="auto"/>
        <w:ind w:left="567" w:right="618"/>
        <w:contextualSpacing/>
        <w:jc w:val="both"/>
        <w:rPr>
          <w:rFonts w:ascii="Palatino Linotype" w:hAnsi="Palatino Linotype" w:cs="Arial"/>
          <w:i/>
          <w:color w:val="000000" w:themeColor="text1"/>
        </w:rPr>
      </w:pPr>
      <w:r w:rsidRPr="00D419F7">
        <w:rPr>
          <w:rFonts w:ascii="Palatino Linotype" w:hAnsi="Palatino Linotype" w:cs="Arial"/>
          <w:b/>
          <w:i/>
          <w:color w:val="000000" w:themeColor="text1"/>
        </w:rPr>
        <w:t>FUNDAMENTACIÓN Y MOTIVACIÓN.</w:t>
      </w:r>
      <w:r w:rsidRPr="00D419F7">
        <w:rPr>
          <w:rFonts w:ascii="Palatino Linotype" w:hAnsi="Palatino Linotype" w:cs="Arial"/>
          <w:i/>
          <w:color w:val="000000" w:themeColor="text1"/>
        </w:rPr>
        <w:t xml:space="preserve"> La </w:t>
      </w:r>
      <w:r w:rsidRPr="00D419F7">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419F7">
        <w:rPr>
          <w:rFonts w:ascii="Palatino Linotype" w:hAnsi="Palatino Linotype" w:cs="Arial"/>
          <w:i/>
          <w:color w:val="000000" w:themeColor="text1"/>
        </w:rPr>
        <w:t>.</w:t>
      </w:r>
    </w:p>
    <w:p w14:paraId="35C26488" w14:textId="77777777" w:rsidR="004B7610" w:rsidRPr="00D419F7" w:rsidRDefault="004B7610" w:rsidP="00D419F7">
      <w:pPr>
        <w:spacing w:line="360" w:lineRule="auto"/>
        <w:ind w:left="567" w:right="618"/>
        <w:contextualSpacing/>
        <w:jc w:val="both"/>
        <w:rPr>
          <w:rFonts w:ascii="Palatino Linotype" w:hAnsi="Palatino Linotype" w:cs="Arial"/>
          <w:i/>
          <w:color w:val="000000" w:themeColor="text1"/>
        </w:rPr>
      </w:pPr>
      <w:r w:rsidRPr="00D419F7">
        <w:rPr>
          <w:rFonts w:ascii="Palatino Linotype" w:hAnsi="Palatino Linotype" w:cs="Arial"/>
          <w:i/>
          <w:color w:val="000000" w:themeColor="text1"/>
        </w:rPr>
        <w:t>SEGUNDO TRIBUNAL COLEGIADO DEL SEXTO CIRCUITO.</w:t>
      </w:r>
    </w:p>
    <w:p w14:paraId="7D9777DD" w14:textId="77777777" w:rsidR="004B7610" w:rsidRPr="00D419F7" w:rsidRDefault="004B7610" w:rsidP="00D419F7">
      <w:pPr>
        <w:spacing w:line="360" w:lineRule="auto"/>
        <w:ind w:left="567" w:right="618"/>
        <w:contextualSpacing/>
        <w:jc w:val="both"/>
        <w:rPr>
          <w:rFonts w:ascii="Palatino Linotype" w:hAnsi="Palatino Linotype" w:cs="Arial"/>
          <w:i/>
          <w:color w:val="000000" w:themeColor="text1"/>
        </w:rPr>
      </w:pPr>
      <w:r w:rsidRPr="00D419F7">
        <w:rPr>
          <w:rFonts w:ascii="Palatino Linotype" w:hAnsi="Palatino Linotype" w:cs="Arial"/>
          <w:i/>
          <w:color w:val="000000" w:themeColor="text1"/>
        </w:rPr>
        <w:lastRenderedPageBreak/>
        <w:t>Amparo directo 194/88. Bufete Industrial Construcciones, S.A. de C.V. 28 de junio de 1988. Unanimidad de votos. Ponente: Gustavo Calvillo Rangel. Secretario: Jorge Alberto González Álvarez.</w:t>
      </w:r>
    </w:p>
    <w:p w14:paraId="36DE5DE9" w14:textId="77777777" w:rsidR="004B7610" w:rsidRPr="00D419F7" w:rsidRDefault="004B7610" w:rsidP="00D419F7">
      <w:pPr>
        <w:spacing w:line="360" w:lineRule="auto"/>
        <w:ind w:left="567" w:right="618"/>
        <w:contextualSpacing/>
        <w:jc w:val="both"/>
        <w:rPr>
          <w:rFonts w:ascii="Palatino Linotype" w:hAnsi="Palatino Linotype" w:cs="Arial"/>
          <w:i/>
          <w:color w:val="000000" w:themeColor="text1"/>
        </w:rPr>
      </w:pPr>
      <w:r w:rsidRPr="00D419F7">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D419F7">
        <w:rPr>
          <w:rFonts w:ascii="Palatino Linotype" w:hAnsi="Palatino Linotype" w:cs="Arial"/>
          <w:i/>
          <w:color w:val="000000" w:themeColor="text1"/>
        </w:rPr>
        <w:t>Esponda</w:t>
      </w:r>
      <w:proofErr w:type="spellEnd"/>
      <w:r w:rsidRPr="00D419F7">
        <w:rPr>
          <w:rFonts w:ascii="Palatino Linotype" w:hAnsi="Palatino Linotype" w:cs="Arial"/>
          <w:i/>
          <w:color w:val="000000" w:themeColor="text1"/>
        </w:rPr>
        <w:t xml:space="preserve"> Rincón.</w:t>
      </w:r>
    </w:p>
    <w:p w14:paraId="0BC57A9B" w14:textId="77777777" w:rsidR="004B7610" w:rsidRPr="00D419F7" w:rsidRDefault="004B7610" w:rsidP="00D419F7">
      <w:pPr>
        <w:spacing w:line="360" w:lineRule="auto"/>
        <w:ind w:left="567" w:right="618"/>
        <w:contextualSpacing/>
        <w:jc w:val="both"/>
        <w:rPr>
          <w:rFonts w:ascii="Palatino Linotype" w:hAnsi="Palatino Linotype" w:cs="Arial"/>
          <w:i/>
          <w:color w:val="000000" w:themeColor="text1"/>
        </w:rPr>
      </w:pPr>
      <w:r w:rsidRPr="00D419F7">
        <w:rPr>
          <w:rFonts w:ascii="Palatino Linotype" w:hAnsi="Palatino Linotype" w:cs="Arial"/>
          <w:i/>
          <w:color w:val="000000" w:themeColor="text1"/>
        </w:rPr>
        <w:t xml:space="preserve">Amparo en revisión 333/88. </w:t>
      </w:r>
      <w:proofErr w:type="spellStart"/>
      <w:r w:rsidRPr="00D419F7">
        <w:rPr>
          <w:rFonts w:ascii="Palatino Linotype" w:hAnsi="Palatino Linotype" w:cs="Arial"/>
          <w:i/>
          <w:color w:val="000000" w:themeColor="text1"/>
        </w:rPr>
        <w:t>Adilia</w:t>
      </w:r>
      <w:proofErr w:type="spellEnd"/>
      <w:r w:rsidRPr="00D419F7">
        <w:rPr>
          <w:rFonts w:ascii="Palatino Linotype" w:hAnsi="Palatino Linotype" w:cs="Arial"/>
          <w:i/>
          <w:color w:val="000000" w:themeColor="text1"/>
        </w:rPr>
        <w:t xml:space="preserve"> Romero. 26 de octubre de 1988. Unanimidad de votos. Ponente: Arnoldo Nájera Virgen. Secretario: Enrique Crispín Campos Ramírez.</w:t>
      </w:r>
    </w:p>
    <w:p w14:paraId="31FD404F" w14:textId="77777777" w:rsidR="004B7610" w:rsidRPr="00D419F7" w:rsidRDefault="004B7610" w:rsidP="00D419F7">
      <w:pPr>
        <w:spacing w:line="360" w:lineRule="auto"/>
        <w:ind w:left="567" w:right="618"/>
        <w:contextualSpacing/>
        <w:jc w:val="both"/>
        <w:rPr>
          <w:rFonts w:ascii="Palatino Linotype" w:hAnsi="Palatino Linotype" w:cs="Arial"/>
          <w:i/>
          <w:color w:val="000000" w:themeColor="text1"/>
        </w:rPr>
      </w:pPr>
      <w:r w:rsidRPr="00D419F7">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D419F7">
        <w:rPr>
          <w:rFonts w:ascii="Palatino Linotype" w:hAnsi="Palatino Linotype" w:cs="Arial"/>
          <w:i/>
          <w:color w:val="000000" w:themeColor="text1"/>
        </w:rPr>
        <w:t>Goyzueta</w:t>
      </w:r>
      <w:proofErr w:type="spellEnd"/>
      <w:r w:rsidRPr="00D419F7">
        <w:rPr>
          <w:rFonts w:ascii="Palatino Linotype" w:hAnsi="Palatino Linotype" w:cs="Arial"/>
          <w:i/>
          <w:color w:val="000000" w:themeColor="text1"/>
        </w:rPr>
        <w:t>. Secretario: Gonzalo Carrera Molina.</w:t>
      </w:r>
    </w:p>
    <w:p w14:paraId="5B98F2C9" w14:textId="77777777" w:rsidR="004B7610" w:rsidRPr="00D419F7" w:rsidRDefault="004B7610" w:rsidP="00D419F7">
      <w:pPr>
        <w:spacing w:line="360" w:lineRule="auto"/>
        <w:ind w:left="567" w:right="618"/>
        <w:contextualSpacing/>
        <w:jc w:val="both"/>
        <w:rPr>
          <w:rFonts w:ascii="Palatino Linotype" w:hAnsi="Palatino Linotype" w:cs="Arial"/>
          <w:i/>
          <w:color w:val="000000" w:themeColor="text1"/>
        </w:rPr>
      </w:pPr>
      <w:r w:rsidRPr="00D419F7">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D419F7">
        <w:rPr>
          <w:rFonts w:ascii="Palatino Linotype" w:hAnsi="Palatino Linotype" w:cs="Arial"/>
          <w:i/>
          <w:color w:val="000000" w:themeColor="text1"/>
        </w:rPr>
        <w:t>Baigts</w:t>
      </w:r>
      <w:proofErr w:type="spellEnd"/>
      <w:r w:rsidRPr="00D419F7">
        <w:rPr>
          <w:rFonts w:ascii="Palatino Linotype" w:hAnsi="Palatino Linotype" w:cs="Arial"/>
          <w:i/>
          <w:color w:val="000000" w:themeColor="text1"/>
        </w:rPr>
        <w:t xml:space="preserve"> Muñoz.</w:t>
      </w:r>
      <w:r w:rsidRPr="00D419F7">
        <w:rPr>
          <w:rStyle w:val="Refdenotaalpie"/>
          <w:rFonts w:ascii="Palatino Linotype" w:hAnsi="Palatino Linotype" w:cs="Arial"/>
          <w:i/>
          <w:color w:val="000000" w:themeColor="text1"/>
        </w:rPr>
        <w:footnoteReference w:id="8"/>
      </w:r>
    </w:p>
    <w:p w14:paraId="15A6EBEE" w14:textId="77777777" w:rsidR="004B7610" w:rsidRPr="00D419F7" w:rsidRDefault="004B7610" w:rsidP="00D419F7">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FB5B3F2" w14:textId="77777777" w:rsidR="004B7610" w:rsidRPr="00D419F7" w:rsidRDefault="004B7610" w:rsidP="00D419F7">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D419F7">
        <w:rPr>
          <w:rFonts w:ascii="Palatino Linotype" w:eastAsia="Times New Roman" w:hAnsi="Palatino Linotype" w:cs="Arial"/>
          <w:color w:val="000000" w:themeColor="text1"/>
          <w:lang w:eastAsia="es-MX"/>
        </w:rPr>
        <w:t xml:space="preserve">Así, en un acto de autoridad se cumple con la debida fundamentación cuando se cita el precepto legal aplicable al caso concreto y la debida motivación </w:t>
      </w:r>
      <w:r w:rsidRPr="00D419F7">
        <w:rPr>
          <w:rFonts w:ascii="Palatino Linotype" w:eastAsia="Times New Roman" w:hAnsi="Palatino Linotype" w:cs="Arial"/>
          <w:color w:val="000000" w:themeColor="text1"/>
          <w:lang w:eastAsia="es-MX"/>
        </w:rPr>
        <w:lastRenderedPageBreak/>
        <w:t>cuando se expresan las razones, motivos o circunstancias que tomó en cuenta la autoridad para adecuar el hecho a los fundamentos de derecho.</w:t>
      </w:r>
    </w:p>
    <w:p w14:paraId="38C52461" w14:textId="77777777" w:rsidR="004B7610" w:rsidRPr="00D419F7" w:rsidRDefault="004B7610" w:rsidP="00D419F7">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E11726E" w14:textId="77777777" w:rsidR="004B7610" w:rsidRPr="00D419F7" w:rsidRDefault="004B7610" w:rsidP="00D419F7">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D419F7">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E5FD3F4" w14:textId="77777777" w:rsidR="004B7610" w:rsidRPr="00D419F7" w:rsidRDefault="004B7610" w:rsidP="00D419F7">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D532A5B" w14:textId="77777777" w:rsidR="004B7610" w:rsidRPr="00D419F7" w:rsidRDefault="004B7610" w:rsidP="00D419F7">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D419F7">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A8CC27F" w14:textId="77777777" w:rsidR="004B7610" w:rsidRPr="00D419F7" w:rsidRDefault="004B7610" w:rsidP="00D419F7">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450E4905" w14:textId="6CAAC6E4" w:rsidR="004B7610" w:rsidRPr="00D419F7" w:rsidRDefault="004B7610" w:rsidP="00D419F7">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D419F7">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D419F7">
        <w:rPr>
          <w:rFonts w:ascii="Palatino Linotype" w:hAnsi="Palatino Linotype"/>
          <w:color w:val="000000" w:themeColor="text1"/>
        </w:rPr>
        <w:t xml:space="preserve"> </w:t>
      </w:r>
      <w:r w:rsidRPr="00D419F7">
        <w:rPr>
          <w:rFonts w:ascii="Palatino Linotype" w:eastAsia="Times New Roman" w:hAnsi="Palatino Linotype" w:cs="Arial"/>
          <w:color w:val="000000" w:themeColor="text1"/>
          <w:lang w:eastAsia="es-MX"/>
        </w:rPr>
        <w:t>datos personales</w:t>
      </w:r>
      <w:r w:rsidRPr="00D419F7">
        <w:rPr>
          <w:rStyle w:val="Refdenotaalpie"/>
          <w:rFonts w:ascii="Palatino Linotype" w:eastAsia="Times New Roman" w:hAnsi="Palatino Linotype" w:cs="Arial"/>
          <w:color w:val="000000" w:themeColor="text1"/>
          <w:lang w:eastAsia="es-MX"/>
        </w:rPr>
        <w:footnoteReference w:id="9"/>
      </w:r>
      <w:r w:rsidRPr="00D419F7">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D419F7">
        <w:rPr>
          <w:rFonts w:ascii="Palatino Linotype" w:eastAsia="Calibri" w:hAnsi="Palatino Linotype" w:cs="Arial"/>
          <w:color w:val="000000" w:themeColor="text1"/>
          <w:lang w:val="es-ES" w:eastAsia="es-MX"/>
        </w:rPr>
        <w:t xml:space="preserve">Registro Federal de </w:t>
      </w:r>
      <w:r w:rsidRPr="00D419F7">
        <w:rPr>
          <w:rFonts w:ascii="Palatino Linotype" w:eastAsia="Calibri" w:hAnsi="Palatino Linotype" w:cs="Arial"/>
          <w:color w:val="000000" w:themeColor="text1"/>
          <w:lang w:val="es-ES" w:eastAsia="es-MX"/>
        </w:rPr>
        <w:lastRenderedPageBreak/>
        <w:t>Contribuyentes (R.F.C.) de las pers</w:t>
      </w:r>
      <w:r w:rsidR="000A35D0" w:rsidRPr="00D419F7">
        <w:rPr>
          <w:rFonts w:ascii="Palatino Linotype" w:eastAsia="Calibri" w:hAnsi="Palatino Linotype" w:cs="Arial"/>
          <w:color w:val="000000" w:themeColor="text1"/>
          <w:lang w:val="es-ES" w:eastAsia="es-MX"/>
        </w:rPr>
        <w:t>onas físicas, número de cuenta</w:t>
      </w:r>
      <w:r w:rsidRPr="00D419F7">
        <w:rPr>
          <w:rFonts w:ascii="Palatino Linotype" w:eastAsia="Calibri" w:hAnsi="Palatino Linotype" w:cs="Arial"/>
          <w:color w:val="000000" w:themeColor="text1"/>
          <w:lang w:val="es-ES" w:eastAsia="es-MX"/>
        </w:rPr>
        <w:t xml:space="preserve">, también denominados Códigos QR, estos son datos  susceptibles de clasificarse como confidenciales mediante una versión pública que deje a la vista los datos que ofrezcan la información requerida. </w:t>
      </w:r>
    </w:p>
    <w:p w14:paraId="50141836" w14:textId="77777777" w:rsidR="004B7610" w:rsidRPr="00D419F7" w:rsidRDefault="004B7610" w:rsidP="00D419F7">
      <w:pPr>
        <w:pStyle w:val="Prrafodelista"/>
        <w:spacing w:after="120" w:line="360" w:lineRule="auto"/>
        <w:ind w:left="0"/>
        <w:jc w:val="both"/>
        <w:rPr>
          <w:rFonts w:ascii="Palatino Linotype" w:hAnsi="Palatino Linotype" w:cs="Arial"/>
          <w:color w:val="000000" w:themeColor="text1"/>
        </w:rPr>
      </w:pPr>
    </w:p>
    <w:p w14:paraId="2DF1AFD4" w14:textId="77777777" w:rsidR="004B7610" w:rsidRPr="00D419F7" w:rsidRDefault="004B7610" w:rsidP="00D419F7">
      <w:pPr>
        <w:pStyle w:val="Prrafodelista"/>
        <w:numPr>
          <w:ilvl w:val="0"/>
          <w:numId w:val="1"/>
        </w:numPr>
        <w:spacing w:after="120" w:line="360" w:lineRule="auto"/>
        <w:ind w:left="0" w:firstLine="0"/>
        <w:jc w:val="both"/>
        <w:rPr>
          <w:rFonts w:ascii="Palatino Linotype" w:hAnsi="Palatino Linotype" w:cs="Arial"/>
          <w:color w:val="000000" w:themeColor="text1"/>
        </w:rPr>
      </w:pPr>
      <w:r w:rsidRPr="00D419F7">
        <w:rPr>
          <w:rFonts w:ascii="Palatino Linotype" w:hAnsi="Palatino Linotype" w:cs="Arial"/>
          <w:color w:val="000000" w:themeColor="text1"/>
        </w:rPr>
        <w:t xml:space="preserve">En cuanto a las </w:t>
      </w:r>
      <w:r w:rsidRPr="00D419F7">
        <w:rPr>
          <w:rFonts w:ascii="Palatino Linotype" w:hAnsi="Palatino Linotype" w:cs="Arial"/>
          <w:b/>
          <w:color w:val="000000" w:themeColor="text1"/>
        </w:rPr>
        <w:t>Cadenas Originales del Sellos</w:t>
      </w:r>
      <w:r w:rsidRPr="00D419F7">
        <w:rPr>
          <w:rFonts w:ascii="Palatino Linotype" w:hAnsi="Palatino Linotype" w:cs="Arial"/>
          <w:color w:val="000000" w:themeColor="text1"/>
        </w:rPr>
        <w:t xml:space="preserve"> </w:t>
      </w:r>
      <w:r w:rsidRPr="00D419F7">
        <w:rPr>
          <w:rFonts w:ascii="Palatino Linotype" w:hAnsi="Palatino Linotype" w:cs="Arial"/>
          <w:b/>
          <w:color w:val="000000" w:themeColor="text1"/>
        </w:rPr>
        <w:t>Digitales</w:t>
      </w:r>
      <w:r w:rsidRPr="00D419F7">
        <w:rPr>
          <w:rFonts w:ascii="Palatino Linotype" w:hAnsi="Palatino Linotype" w:cs="Arial"/>
          <w:color w:val="000000" w:themeColor="text1"/>
        </w:rPr>
        <w:t xml:space="preserve">, éstas forman parte del certificado </w:t>
      </w:r>
      <w:r w:rsidRPr="00D419F7">
        <w:rPr>
          <w:rFonts w:ascii="Palatino Linotype" w:hAnsi="Palatino Linotype" w:cs="Arial"/>
          <w:color w:val="000000" w:themeColor="text1"/>
          <w:lang w:eastAsia="es-MX"/>
        </w:rPr>
        <w:t>de</w:t>
      </w:r>
      <w:r w:rsidRPr="00D419F7">
        <w:rPr>
          <w:rFonts w:ascii="Palatino Linotype" w:hAnsi="Palatino Linotype" w:cs="Arial"/>
          <w:color w:val="000000" w:themeColor="text1"/>
        </w:rPr>
        <w:t xml:space="preserve"> sello digital, los cuales son documentos electrónicos, mismos que de conformidad con el artículo 17-G y 29 del Código Fiscal de la Federación le permiten a la autoridad hacendaria federal garantizar una </w:t>
      </w:r>
      <w:r w:rsidRPr="00D419F7">
        <w:rPr>
          <w:rFonts w:ascii="Palatino Linotype" w:hAnsi="Palatino Linotype" w:cs="Arial"/>
          <w:b/>
          <w:color w:val="000000" w:themeColor="text1"/>
          <w:u w:val="single"/>
        </w:rPr>
        <w:t xml:space="preserve">vinculación </w:t>
      </w:r>
      <w:r w:rsidRPr="00D419F7">
        <w:rPr>
          <w:rFonts w:ascii="Palatino Linotype" w:hAnsi="Palatino Linotype" w:cs="Arial"/>
          <w:color w:val="000000" w:themeColor="text1"/>
        </w:rPr>
        <w:t xml:space="preserve">entre la </w:t>
      </w:r>
      <w:r w:rsidRPr="00D419F7">
        <w:rPr>
          <w:rFonts w:ascii="Palatino Linotype" w:hAnsi="Palatino Linotype" w:cs="Arial"/>
          <w:b/>
          <w:color w:val="000000" w:themeColor="text1"/>
          <w:u w:val="single"/>
        </w:rPr>
        <w:t>identidad de un sujeto o entidad</w:t>
      </w:r>
      <w:r w:rsidRPr="00D419F7">
        <w:rPr>
          <w:rFonts w:ascii="Palatino Linotype" w:hAnsi="Palatino Linotype" w:cs="Arial"/>
          <w:color w:val="000000" w:themeColor="text1"/>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14:paraId="2BF3142F" w14:textId="77777777" w:rsidR="004B7610" w:rsidRPr="00D419F7" w:rsidRDefault="004B7610" w:rsidP="00D419F7">
      <w:pPr>
        <w:pStyle w:val="Prrafodelista"/>
        <w:spacing w:after="120" w:line="360" w:lineRule="auto"/>
        <w:ind w:left="0"/>
        <w:jc w:val="both"/>
        <w:rPr>
          <w:rFonts w:ascii="Palatino Linotype" w:hAnsi="Palatino Linotype" w:cs="Arial"/>
          <w:color w:val="000000" w:themeColor="text1"/>
          <w:highlight w:val="cyan"/>
        </w:rPr>
      </w:pPr>
    </w:p>
    <w:p w14:paraId="275A2372" w14:textId="77777777" w:rsidR="004B7610" w:rsidRPr="00D419F7" w:rsidRDefault="004B7610" w:rsidP="00D419F7">
      <w:pPr>
        <w:tabs>
          <w:tab w:val="left" w:pos="993"/>
        </w:tabs>
        <w:spacing w:line="360" w:lineRule="auto"/>
        <w:ind w:left="567" w:right="567"/>
        <w:jc w:val="both"/>
        <w:rPr>
          <w:rFonts w:ascii="Palatino Linotype" w:hAnsi="Palatino Linotype" w:cs="Arial"/>
          <w:bCs/>
          <w:i/>
          <w:noProof/>
          <w:color w:val="000000" w:themeColor="text1"/>
        </w:rPr>
      </w:pPr>
      <w:r w:rsidRPr="00D419F7">
        <w:rPr>
          <w:rFonts w:ascii="Palatino Linotype" w:hAnsi="Palatino Linotype" w:cs="Arial"/>
          <w:b/>
          <w:bCs/>
          <w:noProof/>
          <w:color w:val="000000" w:themeColor="text1"/>
        </w:rPr>
        <w:t>Artículo 17-G</w:t>
      </w:r>
      <w:r w:rsidRPr="00D419F7">
        <w:rPr>
          <w:rFonts w:ascii="Palatino Linotype" w:hAnsi="Palatino Linotype" w:cs="Arial"/>
          <w:bCs/>
          <w:i/>
          <w:noProof/>
          <w:color w:val="000000" w:themeColor="text1"/>
        </w:rPr>
        <w:t xml:space="preserve">.- Los certificados que emita el Servicio de Administración Tributaria para ser considerados válidos deberán contener los datos siguientes: </w:t>
      </w:r>
    </w:p>
    <w:p w14:paraId="480E941F" w14:textId="77777777" w:rsidR="004B7610" w:rsidRPr="00D419F7" w:rsidRDefault="004B7610" w:rsidP="00D419F7">
      <w:pPr>
        <w:tabs>
          <w:tab w:val="left" w:pos="993"/>
        </w:tabs>
        <w:spacing w:line="360" w:lineRule="auto"/>
        <w:ind w:left="567" w:right="567"/>
        <w:jc w:val="both"/>
        <w:rPr>
          <w:rFonts w:ascii="Palatino Linotype" w:hAnsi="Palatino Linotype" w:cs="Arial"/>
          <w:bCs/>
          <w:i/>
          <w:noProof/>
          <w:color w:val="000000" w:themeColor="text1"/>
        </w:rPr>
      </w:pPr>
      <w:r w:rsidRPr="00D419F7">
        <w:rPr>
          <w:rFonts w:ascii="Palatino Linotype" w:hAnsi="Palatino Linotype" w:cs="Arial"/>
          <w:bCs/>
          <w:i/>
          <w:noProof/>
          <w:color w:val="000000" w:themeColor="text1"/>
        </w:rPr>
        <w:t>La mención de que se expiden como tales. Tratándose de certificados de sellos digitales, se deberán especificar las limitantes que tengan para su uso.</w:t>
      </w:r>
    </w:p>
    <w:p w14:paraId="72553C94" w14:textId="77777777" w:rsidR="004B7610" w:rsidRPr="00D419F7" w:rsidRDefault="004B7610" w:rsidP="00D419F7">
      <w:pPr>
        <w:tabs>
          <w:tab w:val="left" w:pos="993"/>
        </w:tabs>
        <w:spacing w:line="360" w:lineRule="auto"/>
        <w:ind w:left="567" w:right="567"/>
        <w:jc w:val="both"/>
        <w:rPr>
          <w:rFonts w:ascii="Palatino Linotype" w:hAnsi="Palatino Linotype" w:cs="Arial"/>
          <w:bCs/>
          <w:i/>
          <w:noProof/>
          <w:color w:val="000000" w:themeColor="text1"/>
        </w:rPr>
      </w:pPr>
      <w:r w:rsidRPr="00D419F7">
        <w:rPr>
          <w:rFonts w:ascii="Palatino Linotype" w:hAnsi="Palatino Linotype" w:cs="Arial"/>
          <w:bCs/>
          <w:i/>
          <w:noProof/>
          <w:color w:val="000000" w:themeColor="text1"/>
        </w:rPr>
        <w:t xml:space="preserve">Artículo 29. Cuando las leyes fiscales establezcan la obligación de expedir comprobantes fiscales por los actos o actividades que realicen, por los ingresos </w:t>
      </w:r>
      <w:r w:rsidRPr="00D419F7">
        <w:rPr>
          <w:rFonts w:ascii="Palatino Linotype" w:hAnsi="Palatino Linotype" w:cs="Arial"/>
          <w:bCs/>
          <w:i/>
          <w:noProof/>
          <w:color w:val="000000" w:themeColor="text1"/>
        </w:rPr>
        <w:lastRenderedPageBreak/>
        <w:t>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B01F95E" w14:textId="77777777" w:rsidR="004B7610" w:rsidRPr="00D419F7" w:rsidRDefault="004B7610" w:rsidP="00D419F7">
      <w:pPr>
        <w:tabs>
          <w:tab w:val="left" w:pos="993"/>
        </w:tabs>
        <w:spacing w:line="360" w:lineRule="auto"/>
        <w:ind w:left="567" w:right="567"/>
        <w:jc w:val="both"/>
        <w:rPr>
          <w:rFonts w:ascii="Palatino Linotype" w:hAnsi="Palatino Linotype" w:cs="Arial"/>
          <w:bCs/>
          <w:i/>
          <w:noProof/>
          <w:color w:val="000000" w:themeColor="text1"/>
        </w:rPr>
      </w:pPr>
      <w:r w:rsidRPr="00D419F7">
        <w:rPr>
          <w:rFonts w:ascii="Palatino Linotype" w:hAnsi="Palatino Linotype" w:cs="Arial"/>
          <w:bCs/>
          <w:i/>
          <w:noProof/>
          <w:color w:val="000000" w:themeColor="text1"/>
        </w:rPr>
        <w:t>Los contribuyentes a que se refiere el párrafo anterior deberán cumplir con las obligaciones siguientes:</w:t>
      </w:r>
    </w:p>
    <w:p w14:paraId="25C871E1" w14:textId="77777777" w:rsidR="004B7610" w:rsidRPr="00D419F7" w:rsidRDefault="004B7610" w:rsidP="00D419F7">
      <w:pPr>
        <w:tabs>
          <w:tab w:val="left" w:pos="993"/>
        </w:tabs>
        <w:spacing w:line="360" w:lineRule="auto"/>
        <w:ind w:left="567" w:right="567"/>
        <w:jc w:val="both"/>
        <w:rPr>
          <w:rFonts w:ascii="Palatino Linotype" w:hAnsi="Palatino Linotype" w:cs="Arial"/>
          <w:bCs/>
          <w:i/>
          <w:noProof/>
          <w:color w:val="000000" w:themeColor="text1"/>
        </w:rPr>
      </w:pPr>
      <w:r w:rsidRPr="00D419F7">
        <w:rPr>
          <w:rFonts w:ascii="Palatino Linotype" w:hAnsi="Palatino Linotype" w:cs="Arial"/>
          <w:bCs/>
          <w:i/>
          <w:noProof/>
          <w:color w:val="000000" w:themeColor="text1"/>
        </w:rPr>
        <w:t>…</w:t>
      </w:r>
    </w:p>
    <w:p w14:paraId="15C57957" w14:textId="77777777" w:rsidR="004B7610" w:rsidRPr="00D419F7" w:rsidRDefault="004B7610" w:rsidP="00D419F7">
      <w:pPr>
        <w:tabs>
          <w:tab w:val="left" w:pos="993"/>
        </w:tabs>
        <w:spacing w:line="360" w:lineRule="auto"/>
        <w:ind w:left="567" w:right="567"/>
        <w:jc w:val="both"/>
        <w:rPr>
          <w:rFonts w:ascii="Palatino Linotype" w:hAnsi="Palatino Linotype" w:cs="Arial"/>
          <w:bCs/>
          <w:i/>
          <w:noProof/>
          <w:color w:val="000000" w:themeColor="text1"/>
        </w:rPr>
      </w:pPr>
      <w:r w:rsidRPr="00D419F7">
        <w:rPr>
          <w:rFonts w:ascii="Palatino Linotype" w:hAnsi="Palatino Linotype" w:cs="Arial"/>
          <w:bCs/>
          <w:i/>
          <w:noProof/>
          <w:color w:val="000000" w:themeColor="text1"/>
        </w:rPr>
        <w:t>Tramitar ante el Servicio de Administración Tributaria el certificado para el uso de los sellos digitales.</w:t>
      </w:r>
    </w:p>
    <w:p w14:paraId="53CCC5B6" w14:textId="77777777" w:rsidR="004B7610" w:rsidRPr="00D419F7" w:rsidRDefault="004B7610" w:rsidP="00D419F7">
      <w:pPr>
        <w:tabs>
          <w:tab w:val="left" w:pos="993"/>
        </w:tabs>
        <w:spacing w:line="360" w:lineRule="auto"/>
        <w:ind w:left="567" w:right="567"/>
        <w:jc w:val="both"/>
        <w:rPr>
          <w:rFonts w:ascii="Palatino Linotype" w:hAnsi="Palatino Linotype" w:cs="Arial"/>
          <w:bCs/>
          <w:i/>
          <w:noProof/>
          <w:color w:val="000000" w:themeColor="text1"/>
        </w:rPr>
      </w:pPr>
      <w:r w:rsidRPr="00D419F7">
        <w:rPr>
          <w:rFonts w:ascii="Palatino Linotype" w:hAnsi="Palatino Linotype" w:cs="Arial"/>
          <w:bCs/>
          <w:i/>
          <w:noProof/>
          <w:color w:val="000000" w:themeColor="text1"/>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1C9BF6A" w14:textId="77777777" w:rsidR="004B7610" w:rsidRPr="00D419F7" w:rsidRDefault="004B7610" w:rsidP="00D419F7">
      <w:pPr>
        <w:tabs>
          <w:tab w:val="left" w:pos="993"/>
        </w:tabs>
        <w:spacing w:line="360" w:lineRule="auto"/>
        <w:ind w:left="567" w:right="567"/>
        <w:jc w:val="both"/>
        <w:rPr>
          <w:rFonts w:ascii="Palatino Linotype" w:hAnsi="Palatino Linotype" w:cs="Arial"/>
          <w:bCs/>
          <w:noProof/>
          <w:color w:val="000000" w:themeColor="text1"/>
        </w:rPr>
      </w:pPr>
      <w:r w:rsidRPr="00D419F7">
        <w:rPr>
          <w:rFonts w:ascii="Palatino Linotype" w:hAnsi="Palatino Linotype" w:cs="Arial"/>
          <w:bCs/>
          <w:noProof/>
          <w:color w:val="000000" w:themeColor="text1"/>
        </w:rPr>
        <w:t>(Énfasis añadido)</w:t>
      </w:r>
    </w:p>
    <w:p w14:paraId="63C13FB7" w14:textId="77777777" w:rsidR="004B7610" w:rsidRPr="00D419F7" w:rsidRDefault="004B7610" w:rsidP="00D419F7">
      <w:pPr>
        <w:tabs>
          <w:tab w:val="left" w:pos="993"/>
        </w:tabs>
        <w:spacing w:line="360" w:lineRule="auto"/>
        <w:ind w:right="567"/>
        <w:jc w:val="both"/>
        <w:rPr>
          <w:rFonts w:ascii="Palatino Linotype" w:hAnsi="Palatino Linotype" w:cs="Arial"/>
          <w:bCs/>
          <w:noProof/>
          <w:color w:val="000000" w:themeColor="text1"/>
        </w:rPr>
      </w:pPr>
    </w:p>
    <w:p w14:paraId="07B63337" w14:textId="77777777" w:rsidR="004B7610" w:rsidRPr="00D419F7" w:rsidRDefault="004B7610" w:rsidP="00D419F7">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D419F7">
        <w:rPr>
          <w:rFonts w:ascii="Palatino Linotype" w:hAnsi="Palatino Linotype" w:cs="Arial"/>
          <w:color w:val="000000" w:themeColor="text1"/>
        </w:rPr>
        <w:t xml:space="preserve">Finalmente respecto de los </w:t>
      </w:r>
      <w:r w:rsidRPr="00D419F7">
        <w:rPr>
          <w:rFonts w:ascii="Palatino Linotype" w:hAnsi="Palatino Linotype" w:cs="Arial"/>
          <w:b/>
          <w:color w:val="000000" w:themeColor="text1"/>
        </w:rPr>
        <w:t>Códigos Bidimensionales</w:t>
      </w:r>
      <w:r w:rsidRPr="00D419F7">
        <w:rPr>
          <w:rFonts w:ascii="Palatino Linotype" w:hAnsi="Palatino Linotype" w:cs="Arial"/>
          <w:color w:val="000000" w:themeColor="text1"/>
        </w:rPr>
        <w:t xml:space="preserve">, también denominados </w:t>
      </w:r>
      <w:r w:rsidRPr="00D419F7">
        <w:rPr>
          <w:rFonts w:ascii="Palatino Linotype" w:hAnsi="Palatino Linotype" w:cs="Arial"/>
          <w:b/>
          <w:color w:val="000000" w:themeColor="text1"/>
        </w:rPr>
        <w:t>Códigos QR</w:t>
      </w:r>
      <w:r w:rsidRPr="00D419F7">
        <w:rPr>
          <w:rFonts w:ascii="Palatino Linotype" w:hAnsi="Palatino Linotype" w:cs="Arial"/>
          <w:color w:val="000000" w:themeColor="text1"/>
        </w:rPr>
        <w:t xml:space="preserve">, se trata de barras en dos dimensiones que al igual a los </w:t>
      </w:r>
      <w:r w:rsidRPr="00D419F7">
        <w:rPr>
          <w:rFonts w:ascii="Palatino Linotype" w:hAnsi="Palatino Linotype" w:cs="Arial"/>
          <w:color w:val="000000" w:themeColor="text1"/>
        </w:rPr>
        <w:lastRenderedPageBreak/>
        <w:t xml:space="preserve">códigos de barras o códigos unidimensionales, </w:t>
      </w:r>
      <w:r w:rsidRPr="00D419F7">
        <w:rPr>
          <w:rFonts w:ascii="Palatino Linotype" w:hAnsi="Palatino Linotype" w:cs="Arial"/>
          <w:color w:val="000000" w:themeColor="text1"/>
          <w:lang w:eastAsia="es-MX"/>
        </w:rPr>
        <w:t>son</w:t>
      </w:r>
      <w:r w:rsidRPr="00D419F7">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73D76F63" w14:textId="77777777" w:rsidR="004B7610" w:rsidRPr="00D419F7" w:rsidRDefault="004B7610" w:rsidP="00D419F7">
      <w:pPr>
        <w:pStyle w:val="Prrafodelista"/>
        <w:spacing w:before="120" w:after="120" w:line="360" w:lineRule="auto"/>
        <w:ind w:left="0"/>
        <w:jc w:val="both"/>
        <w:rPr>
          <w:rFonts w:ascii="Palatino Linotype" w:hAnsi="Palatino Linotype" w:cs="Arial"/>
          <w:color w:val="000000" w:themeColor="text1"/>
        </w:rPr>
      </w:pPr>
    </w:p>
    <w:p w14:paraId="144B22DC" w14:textId="77777777" w:rsidR="000918FA" w:rsidRPr="00D419F7" w:rsidRDefault="000918FA" w:rsidP="00D419F7">
      <w:pPr>
        <w:pStyle w:val="Sinespaciado"/>
        <w:numPr>
          <w:ilvl w:val="0"/>
          <w:numId w:val="1"/>
        </w:numPr>
        <w:spacing w:after="240" w:line="360" w:lineRule="auto"/>
        <w:ind w:left="0" w:firstLine="0"/>
        <w:jc w:val="both"/>
        <w:rPr>
          <w:rFonts w:ascii="Palatino Linotype" w:hAnsi="Palatino Linotype" w:cs="Arial"/>
        </w:rPr>
      </w:pPr>
      <w:r w:rsidRPr="00D419F7">
        <w:rPr>
          <w:rFonts w:ascii="Palatino Linotype" w:hAnsi="Palatino Linotype" w:cs="Arial"/>
        </w:rPr>
        <w:t>En relación a los préstamos o descuentos de carácter personal, en virtud de no tener relación con la prestación del servicio y al no involucrar instituciones públicas, se consideran datos confidenciales.</w:t>
      </w:r>
    </w:p>
    <w:p w14:paraId="041CF047" w14:textId="77777777" w:rsidR="000918FA" w:rsidRPr="00D419F7" w:rsidRDefault="000918FA" w:rsidP="00D419F7">
      <w:pPr>
        <w:pStyle w:val="Sinespaciado"/>
        <w:spacing w:line="360" w:lineRule="auto"/>
        <w:jc w:val="both"/>
        <w:rPr>
          <w:rFonts w:ascii="Palatino Linotype" w:hAnsi="Palatino Linotype" w:cs="Arial"/>
        </w:rPr>
      </w:pPr>
    </w:p>
    <w:p w14:paraId="218508FF" w14:textId="77777777" w:rsidR="000918FA" w:rsidRPr="00D419F7" w:rsidRDefault="000918FA" w:rsidP="00D419F7">
      <w:pPr>
        <w:pStyle w:val="Sinespaciado"/>
        <w:numPr>
          <w:ilvl w:val="0"/>
          <w:numId w:val="1"/>
        </w:numPr>
        <w:spacing w:after="240" w:line="360" w:lineRule="auto"/>
        <w:ind w:left="0" w:firstLine="0"/>
        <w:jc w:val="both"/>
        <w:rPr>
          <w:rFonts w:ascii="Palatino Linotype" w:hAnsi="Palatino Linotype" w:cs="Arial"/>
        </w:rPr>
      </w:pPr>
      <w:r w:rsidRPr="00D419F7">
        <w:rPr>
          <w:rFonts w:ascii="Palatino Linotype" w:hAnsi="Palatino Linotype" w:cs="Arial"/>
        </w:rPr>
        <w:t xml:space="preserve">Para entender los límites y alcances de esta restricción, es oportuno recurrir al artículo 84 de la </w:t>
      </w:r>
      <w:r w:rsidRPr="00D419F7">
        <w:rPr>
          <w:rFonts w:ascii="Palatino Linotype" w:hAnsi="Palatino Linotype" w:cs="Arial"/>
          <w:b/>
        </w:rPr>
        <w:t>Ley del Trabajo de los Servidores Públicos del Estado y Municipios</w:t>
      </w:r>
      <w:r w:rsidRPr="00D419F7">
        <w:rPr>
          <w:rFonts w:ascii="Palatino Linotype" w:hAnsi="Palatino Linotype" w:cs="Arial"/>
        </w:rPr>
        <w:t>:</w:t>
      </w:r>
    </w:p>
    <w:p w14:paraId="07B6E586" w14:textId="77777777" w:rsidR="000918FA" w:rsidRPr="00D419F7" w:rsidRDefault="000918FA" w:rsidP="00D419F7">
      <w:pPr>
        <w:spacing w:after="240" w:line="360" w:lineRule="auto"/>
        <w:ind w:left="567" w:right="567"/>
        <w:jc w:val="both"/>
        <w:rPr>
          <w:rFonts w:ascii="Palatino Linotype" w:hAnsi="Palatino Linotype" w:cs="Arial"/>
          <w:b/>
          <w:bCs/>
          <w:i/>
          <w:noProof/>
        </w:rPr>
      </w:pPr>
      <w:r w:rsidRPr="00D419F7">
        <w:rPr>
          <w:rFonts w:ascii="Palatino Linotype" w:hAnsi="Palatino Linotype" w:cs="Arial"/>
          <w:b/>
          <w:bCs/>
          <w:i/>
          <w:noProof/>
        </w:rPr>
        <w:t xml:space="preserve">ARTÍCULO 84. </w:t>
      </w:r>
      <w:r w:rsidRPr="00D419F7">
        <w:rPr>
          <w:rFonts w:ascii="Palatino Linotype" w:hAnsi="Palatino Linotype" w:cs="Arial"/>
          <w:bCs/>
          <w:i/>
          <w:noProof/>
        </w:rPr>
        <w:t>Sólo podrán hacerse retenciones, descuentos o deducciones al sueldo de los servidores públicos por concepto de:</w:t>
      </w:r>
    </w:p>
    <w:p w14:paraId="0E8FF2B7" w14:textId="77777777" w:rsidR="000918FA" w:rsidRPr="00D419F7" w:rsidRDefault="000918FA" w:rsidP="00D419F7">
      <w:pPr>
        <w:spacing w:after="240" w:line="360" w:lineRule="auto"/>
        <w:ind w:left="567" w:right="567"/>
        <w:jc w:val="both"/>
        <w:rPr>
          <w:rFonts w:ascii="Palatino Linotype" w:hAnsi="Palatino Linotype" w:cs="Arial"/>
          <w:bCs/>
          <w:i/>
          <w:noProof/>
        </w:rPr>
      </w:pPr>
      <w:r w:rsidRPr="00D419F7">
        <w:rPr>
          <w:rFonts w:ascii="Palatino Linotype" w:hAnsi="Palatino Linotype" w:cs="Arial"/>
          <w:bCs/>
          <w:i/>
          <w:noProof/>
        </w:rPr>
        <w:t>I. Gravámenes fiscales relacionados con el sueldo;</w:t>
      </w:r>
    </w:p>
    <w:p w14:paraId="435F1053" w14:textId="77777777" w:rsidR="000918FA" w:rsidRPr="00D419F7" w:rsidRDefault="000918FA" w:rsidP="00D419F7">
      <w:pPr>
        <w:spacing w:after="240" w:line="360" w:lineRule="auto"/>
        <w:ind w:left="567" w:right="567"/>
        <w:jc w:val="both"/>
        <w:rPr>
          <w:rFonts w:ascii="Palatino Linotype" w:hAnsi="Palatino Linotype" w:cs="Arial"/>
          <w:bCs/>
          <w:i/>
          <w:noProof/>
        </w:rPr>
      </w:pPr>
      <w:r w:rsidRPr="00D419F7">
        <w:rPr>
          <w:rFonts w:ascii="Palatino Linotype" w:hAnsi="Palatino Linotype" w:cs="Arial"/>
          <w:bCs/>
          <w:i/>
          <w:noProof/>
        </w:rPr>
        <w:t>II. Deudas contraídas con las instituciones públicas o dependencias por concepto de anticipos de sueldo, pagos hechos con exceso, errores o pérdidas debidamente comprobados;</w:t>
      </w:r>
    </w:p>
    <w:p w14:paraId="310222AF" w14:textId="77777777" w:rsidR="000918FA" w:rsidRPr="00D419F7" w:rsidRDefault="000918FA" w:rsidP="00D419F7">
      <w:pPr>
        <w:spacing w:after="240" w:line="360" w:lineRule="auto"/>
        <w:ind w:left="567" w:right="567"/>
        <w:jc w:val="both"/>
        <w:rPr>
          <w:rFonts w:ascii="Palatino Linotype" w:hAnsi="Palatino Linotype" w:cs="Arial"/>
          <w:bCs/>
          <w:i/>
          <w:noProof/>
        </w:rPr>
      </w:pPr>
      <w:r w:rsidRPr="00D419F7">
        <w:rPr>
          <w:rFonts w:ascii="Palatino Linotype" w:hAnsi="Palatino Linotype" w:cs="Arial"/>
          <w:bCs/>
          <w:i/>
          <w:noProof/>
        </w:rPr>
        <w:t>III. Cuotas sindicales;</w:t>
      </w:r>
    </w:p>
    <w:p w14:paraId="39F967F2" w14:textId="77777777" w:rsidR="000918FA" w:rsidRPr="00D419F7" w:rsidRDefault="000918FA" w:rsidP="00D419F7">
      <w:pPr>
        <w:spacing w:after="240" w:line="360" w:lineRule="auto"/>
        <w:ind w:left="567" w:right="567"/>
        <w:jc w:val="both"/>
        <w:rPr>
          <w:rFonts w:ascii="Palatino Linotype" w:hAnsi="Palatino Linotype" w:cs="Arial"/>
          <w:bCs/>
          <w:i/>
          <w:noProof/>
        </w:rPr>
      </w:pPr>
      <w:r w:rsidRPr="00D419F7">
        <w:rPr>
          <w:rFonts w:ascii="Palatino Linotype" w:hAnsi="Palatino Linotype" w:cs="Arial"/>
          <w:bCs/>
          <w:i/>
          <w:noProof/>
        </w:rPr>
        <w:lastRenderedPageBreak/>
        <w:t>IV. Cuotas de aportación a fondos para la constitución de cooperativas y de cajas de ahorro, siempre que el servidor público hubiese manifestado previamente, de manera expresa, su conformidad;</w:t>
      </w:r>
    </w:p>
    <w:p w14:paraId="3015769F" w14:textId="77777777" w:rsidR="000918FA" w:rsidRPr="00D419F7" w:rsidRDefault="000918FA" w:rsidP="00D419F7">
      <w:pPr>
        <w:spacing w:after="240" w:line="360" w:lineRule="auto"/>
        <w:ind w:left="567" w:right="567"/>
        <w:jc w:val="both"/>
        <w:rPr>
          <w:rFonts w:ascii="Palatino Linotype" w:hAnsi="Palatino Linotype" w:cs="Arial"/>
          <w:bCs/>
          <w:i/>
          <w:noProof/>
        </w:rPr>
      </w:pPr>
      <w:r w:rsidRPr="00D419F7">
        <w:rPr>
          <w:rFonts w:ascii="Palatino Linotype" w:hAnsi="Palatino Linotype" w:cs="Arial"/>
          <w:bCs/>
          <w:i/>
          <w:noProof/>
        </w:rPr>
        <w:t>V. Descuentos ordenados por el Instituto de Seguridad Social del Estado de México y Municipios, con motivo de cuotas y obligaciones contraídas con éste por los servidores públicos;</w:t>
      </w:r>
    </w:p>
    <w:p w14:paraId="42748515" w14:textId="77777777" w:rsidR="000918FA" w:rsidRPr="00D419F7" w:rsidRDefault="000918FA" w:rsidP="00D419F7">
      <w:pPr>
        <w:spacing w:after="240" w:line="360" w:lineRule="auto"/>
        <w:ind w:left="567" w:right="567"/>
        <w:jc w:val="both"/>
        <w:rPr>
          <w:rFonts w:ascii="Palatino Linotype" w:hAnsi="Palatino Linotype" w:cs="Arial"/>
          <w:bCs/>
          <w:i/>
          <w:noProof/>
        </w:rPr>
      </w:pPr>
      <w:r w:rsidRPr="00D419F7">
        <w:rPr>
          <w:rFonts w:ascii="Palatino Linotype" w:hAnsi="Palatino Linotype" w:cs="Arial"/>
          <w:bCs/>
          <w:i/>
          <w:noProof/>
        </w:rPr>
        <w:t>VI. Obligaciones a cargo del servidor público con las que haya consentido, derivadas de la adquisición o del uso de habitaciones consideradas como de interés social;</w:t>
      </w:r>
    </w:p>
    <w:p w14:paraId="0B224FDF" w14:textId="77777777" w:rsidR="000918FA" w:rsidRPr="00D419F7" w:rsidRDefault="000918FA" w:rsidP="00D419F7">
      <w:pPr>
        <w:spacing w:after="240" w:line="360" w:lineRule="auto"/>
        <w:ind w:left="567" w:right="567"/>
        <w:jc w:val="both"/>
        <w:rPr>
          <w:rFonts w:ascii="Palatino Linotype" w:hAnsi="Palatino Linotype" w:cs="Arial"/>
          <w:bCs/>
          <w:i/>
          <w:noProof/>
        </w:rPr>
      </w:pPr>
      <w:r w:rsidRPr="00D419F7">
        <w:rPr>
          <w:rFonts w:ascii="Palatino Linotype" w:hAnsi="Palatino Linotype" w:cs="Arial"/>
          <w:bCs/>
          <w:i/>
          <w:noProof/>
        </w:rPr>
        <w:t>VII. Faltas de puntualidad o de asistencia injustificadas;</w:t>
      </w:r>
    </w:p>
    <w:p w14:paraId="3E5EDE4D" w14:textId="77777777" w:rsidR="000918FA" w:rsidRPr="00D419F7" w:rsidRDefault="000918FA" w:rsidP="00D419F7">
      <w:pPr>
        <w:spacing w:after="240" w:line="360" w:lineRule="auto"/>
        <w:ind w:left="567" w:right="567"/>
        <w:jc w:val="both"/>
        <w:rPr>
          <w:rFonts w:ascii="Palatino Linotype" w:hAnsi="Palatino Linotype" w:cs="Arial"/>
          <w:bCs/>
          <w:i/>
          <w:noProof/>
        </w:rPr>
      </w:pPr>
      <w:r w:rsidRPr="00D419F7">
        <w:rPr>
          <w:rFonts w:ascii="Palatino Linotype" w:hAnsi="Palatino Linotype" w:cs="Arial"/>
          <w:bCs/>
          <w:i/>
          <w:noProof/>
        </w:rPr>
        <w:t>VIII. Pensiones alimenticias ordenadas por la autoridad judicial; o</w:t>
      </w:r>
    </w:p>
    <w:p w14:paraId="588303F7" w14:textId="77777777" w:rsidR="000918FA" w:rsidRPr="00D419F7" w:rsidRDefault="000918FA" w:rsidP="00D419F7">
      <w:pPr>
        <w:spacing w:after="240" w:line="360" w:lineRule="auto"/>
        <w:ind w:left="567" w:right="567"/>
        <w:jc w:val="both"/>
        <w:rPr>
          <w:rFonts w:ascii="Palatino Linotype" w:hAnsi="Palatino Linotype" w:cs="Arial"/>
          <w:bCs/>
          <w:i/>
          <w:noProof/>
        </w:rPr>
      </w:pPr>
      <w:r w:rsidRPr="00D419F7">
        <w:rPr>
          <w:rFonts w:ascii="Palatino Linotype" w:hAnsi="Palatino Linotype" w:cs="Arial"/>
          <w:bCs/>
          <w:i/>
          <w:noProof/>
        </w:rPr>
        <w:t>IX. Cualquier otro convenido con instituciones de servicios y aceptado por el servidor público.</w:t>
      </w:r>
    </w:p>
    <w:p w14:paraId="353C0C53" w14:textId="77777777" w:rsidR="000918FA" w:rsidRPr="00D419F7" w:rsidRDefault="000918FA" w:rsidP="00D419F7">
      <w:pPr>
        <w:pStyle w:val="Prrafodelista"/>
        <w:spacing w:after="240" w:line="360" w:lineRule="auto"/>
        <w:ind w:left="567" w:right="567"/>
        <w:jc w:val="both"/>
        <w:rPr>
          <w:rFonts w:ascii="Palatino Linotype" w:hAnsi="Palatino Linotype" w:cs="Arial"/>
          <w:bCs/>
          <w:i/>
          <w:noProof/>
        </w:rPr>
      </w:pPr>
      <w:r w:rsidRPr="00D419F7">
        <w:rPr>
          <w:rFonts w:ascii="Palatino Linotype" w:hAnsi="Palatino Linotype" w:cs="Arial"/>
          <w:bCs/>
          <w:i/>
          <w:noProof/>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w:t>
      </w:r>
      <w:r w:rsidRPr="00D419F7">
        <w:rPr>
          <w:rFonts w:ascii="Palatino Linotype" w:hAnsi="Palatino Linotype" w:cs="Arial"/>
          <w:bCs/>
          <w:i/>
          <w:noProof/>
        </w:rPr>
        <w:lastRenderedPageBreak/>
        <w:t>lo establecido en la fracción VIII de este artículo, en que se ajustará a lo determinado por la autoridad judicial.” (Sic)</w:t>
      </w:r>
    </w:p>
    <w:p w14:paraId="6FEA8049" w14:textId="77777777" w:rsidR="000918FA" w:rsidRPr="00D419F7" w:rsidRDefault="000918FA" w:rsidP="00D419F7">
      <w:pPr>
        <w:pStyle w:val="Sinespaciado"/>
        <w:spacing w:line="360" w:lineRule="auto"/>
        <w:jc w:val="both"/>
        <w:rPr>
          <w:rFonts w:ascii="Palatino Linotype" w:hAnsi="Palatino Linotype" w:cs="Arial"/>
        </w:rPr>
      </w:pPr>
    </w:p>
    <w:p w14:paraId="5BB18DB7" w14:textId="77777777" w:rsidR="000918FA" w:rsidRPr="00D419F7" w:rsidRDefault="000918FA" w:rsidP="00D419F7">
      <w:pPr>
        <w:pStyle w:val="Sinespaciado"/>
        <w:numPr>
          <w:ilvl w:val="0"/>
          <w:numId w:val="1"/>
        </w:numPr>
        <w:spacing w:after="240" w:line="360" w:lineRule="auto"/>
        <w:ind w:left="0" w:firstLine="0"/>
        <w:jc w:val="both"/>
        <w:rPr>
          <w:rFonts w:ascii="Palatino Linotype" w:hAnsi="Palatino Linotype" w:cs="Arial"/>
        </w:rPr>
      </w:pPr>
      <w:r w:rsidRPr="00D419F7">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6E11763" w14:textId="77777777" w:rsidR="000918FA" w:rsidRPr="00D419F7" w:rsidRDefault="000918FA" w:rsidP="00D419F7">
      <w:pPr>
        <w:pStyle w:val="Prrafodelista"/>
        <w:spacing w:before="120" w:after="120" w:line="360" w:lineRule="auto"/>
        <w:ind w:left="0"/>
        <w:jc w:val="both"/>
        <w:rPr>
          <w:rFonts w:ascii="Palatino Linotype" w:hAnsi="Palatino Linotype" w:cs="Arial"/>
          <w:color w:val="000000" w:themeColor="text1"/>
        </w:rPr>
      </w:pPr>
    </w:p>
    <w:p w14:paraId="2AD921D3" w14:textId="77777777" w:rsidR="004B7610" w:rsidRPr="00D419F7" w:rsidRDefault="004B7610" w:rsidP="00D419F7">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D419F7">
        <w:rPr>
          <w:rFonts w:ascii="Palatino Linotype" w:hAnsi="Palatino Linotype" w:cs="Arial"/>
          <w:color w:val="000000" w:themeColor="text1"/>
        </w:rPr>
        <w:t>En relación al RFC,</w:t>
      </w:r>
      <w:r w:rsidRPr="00D419F7">
        <w:rPr>
          <w:rFonts w:ascii="Palatino Linotype" w:eastAsia="Calibri" w:hAnsi="Palatino Linotype" w:cs="Tahoma"/>
          <w:bCs/>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66F3750A" w14:textId="77777777" w:rsidR="004B7610" w:rsidRPr="00D419F7" w:rsidRDefault="004B7610" w:rsidP="00D419F7">
      <w:pPr>
        <w:pStyle w:val="Prrafodelista"/>
        <w:spacing w:before="120" w:after="120" w:line="360" w:lineRule="auto"/>
        <w:ind w:left="0"/>
        <w:jc w:val="both"/>
        <w:rPr>
          <w:rFonts w:ascii="Palatino Linotype" w:hAnsi="Palatino Linotype" w:cs="Arial"/>
          <w:color w:val="000000" w:themeColor="text1"/>
        </w:rPr>
      </w:pPr>
    </w:p>
    <w:p w14:paraId="24DDF539" w14:textId="77777777" w:rsidR="004B7610" w:rsidRPr="00D419F7" w:rsidRDefault="004B7610" w:rsidP="00D419F7">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D419F7">
        <w:rPr>
          <w:rFonts w:ascii="Palatino Linotype" w:eastAsia="Calibri" w:hAnsi="Palatino Linotype" w:cs="Tahoma"/>
          <w:bCs/>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72155775" w14:textId="77777777" w:rsidR="004B7610" w:rsidRPr="00D419F7" w:rsidRDefault="004B7610" w:rsidP="00D419F7">
      <w:pPr>
        <w:spacing w:line="360" w:lineRule="auto"/>
        <w:jc w:val="both"/>
        <w:rPr>
          <w:rFonts w:ascii="Palatino Linotype" w:eastAsia="Calibri" w:hAnsi="Palatino Linotype" w:cs="Tahoma"/>
          <w:bCs/>
          <w:lang w:eastAsia="en-US"/>
        </w:rPr>
      </w:pPr>
    </w:p>
    <w:p w14:paraId="37C915D8" w14:textId="77777777" w:rsidR="004B7610" w:rsidRPr="00D419F7" w:rsidRDefault="004B7610" w:rsidP="00D419F7">
      <w:pPr>
        <w:numPr>
          <w:ilvl w:val="0"/>
          <w:numId w:val="25"/>
        </w:numPr>
        <w:spacing w:line="360" w:lineRule="auto"/>
        <w:jc w:val="both"/>
        <w:rPr>
          <w:rFonts w:ascii="Palatino Linotype" w:eastAsia="Calibri" w:hAnsi="Palatino Linotype" w:cs="Tahoma"/>
          <w:bCs/>
          <w:lang w:eastAsia="en-US"/>
        </w:rPr>
      </w:pPr>
      <w:r w:rsidRPr="00D419F7">
        <w:rPr>
          <w:rFonts w:ascii="Palatino Linotype" w:eastAsia="Calibri" w:hAnsi="Palatino Linotype" w:cs="Tahoma"/>
          <w:bCs/>
          <w:lang w:eastAsia="en-US"/>
        </w:rPr>
        <w:t>La primera letra del apellido paterno y la siguiente primera vocal del mismo.</w:t>
      </w:r>
    </w:p>
    <w:p w14:paraId="3857E080" w14:textId="77777777" w:rsidR="004B7610" w:rsidRPr="00D419F7" w:rsidRDefault="004B7610" w:rsidP="00D419F7">
      <w:pPr>
        <w:numPr>
          <w:ilvl w:val="0"/>
          <w:numId w:val="25"/>
        </w:numPr>
        <w:spacing w:line="360" w:lineRule="auto"/>
        <w:jc w:val="both"/>
        <w:rPr>
          <w:rFonts w:ascii="Palatino Linotype" w:eastAsia="Calibri" w:hAnsi="Palatino Linotype" w:cs="Tahoma"/>
          <w:bCs/>
          <w:lang w:eastAsia="en-US"/>
        </w:rPr>
      </w:pPr>
      <w:r w:rsidRPr="00D419F7">
        <w:rPr>
          <w:rFonts w:ascii="Palatino Linotype" w:eastAsia="Calibri" w:hAnsi="Palatino Linotype" w:cs="Tahoma"/>
          <w:bCs/>
          <w:lang w:eastAsia="en-US"/>
        </w:rPr>
        <w:t>La primera letra del apellido materno.</w:t>
      </w:r>
    </w:p>
    <w:p w14:paraId="1E4C70F5" w14:textId="77777777" w:rsidR="004B7610" w:rsidRPr="00D419F7" w:rsidRDefault="004B7610" w:rsidP="00D419F7">
      <w:pPr>
        <w:numPr>
          <w:ilvl w:val="0"/>
          <w:numId w:val="25"/>
        </w:numPr>
        <w:spacing w:line="360" w:lineRule="auto"/>
        <w:jc w:val="both"/>
        <w:rPr>
          <w:rFonts w:ascii="Palatino Linotype" w:eastAsia="Calibri" w:hAnsi="Palatino Linotype" w:cs="Tahoma"/>
          <w:bCs/>
          <w:lang w:eastAsia="en-US"/>
        </w:rPr>
      </w:pPr>
      <w:r w:rsidRPr="00D419F7">
        <w:rPr>
          <w:rFonts w:ascii="Palatino Linotype" w:eastAsia="Calibri" w:hAnsi="Palatino Linotype" w:cs="Tahoma"/>
          <w:bCs/>
          <w:lang w:eastAsia="en-US"/>
        </w:rPr>
        <w:t>La primera letra del nombre.</w:t>
      </w:r>
    </w:p>
    <w:p w14:paraId="75963467" w14:textId="77777777" w:rsidR="004B7610" w:rsidRPr="00D419F7" w:rsidRDefault="004B7610" w:rsidP="00D419F7">
      <w:pPr>
        <w:numPr>
          <w:ilvl w:val="0"/>
          <w:numId w:val="25"/>
        </w:numPr>
        <w:spacing w:line="360" w:lineRule="auto"/>
        <w:jc w:val="both"/>
        <w:rPr>
          <w:rFonts w:ascii="Palatino Linotype" w:eastAsia="Calibri" w:hAnsi="Palatino Linotype" w:cs="Tahoma"/>
          <w:bCs/>
          <w:lang w:eastAsia="en-US"/>
        </w:rPr>
      </w:pPr>
      <w:r w:rsidRPr="00D419F7">
        <w:rPr>
          <w:rFonts w:ascii="Palatino Linotype" w:eastAsia="Calibri" w:hAnsi="Palatino Linotype" w:cs="Tahoma"/>
          <w:bCs/>
          <w:lang w:eastAsia="en-US"/>
        </w:rPr>
        <w:t>la fecha de nacimiento del contribuyente (año, mes y día, a dos cifras)</w:t>
      </w:r>
    </w:p>
    <w:p w14:paraId="1E65459C" w14:textId="77777777" w:rsidR="004B7610" w:rsidRPr="00D419F7" w:rsidRDefault="004B7610" w:rsidP="00D419F7">
      <w:pPr>
        <w:spacing w:line="360" w:lineRule="auto"/>
        <w:jc w:val="both"/>
        <w:rPr>
          <w:rFonts w:ascii="Palatino Linotype" w:eastAsia="Calibri" w:hAnsi="Palatino Linotype" w:cs="Tahoma"/>
          <w:bCs/>
          <w:lang w:eastAsia="en-US"/>
        </w:rPr>
      </w:pPr>
    </w:p>
    <w:p w14:paraId="2E2C449E" w14:textId="77777777" w:rsidR="004B7610" w:rsidRPr="00D419F7" w:rsidRDefault="004B7610" w:rsidP="00D419F7">
      <w:pPr>
        <w:pStyle w:val="Prrafodelista"/>
        <w:numPr>
          <w:ilvl w:val="0"/>
          <w:numId w:val="1"/>
        </w:numPr>
        <w:spacing w:line="360" w:lineRule="auto"/>
        <w:ind w:left="0" w:firstLine="0"/>
        <w:jc w:val="both"/>
        <w:rPr>
          <w:rFonts w:ascii="Palatino Linotype" w:eastAsia="Calibri" w:hAnsi="Palatino Linotype" w:cs="Tahoma"/>
          <w:bCs/>
          <w:lang w:eastAsia="en-US"/>
        </w:rPr>
      </w:pPr>
      <w:r w:rsidRPr="00D419F7">
        <w:rPr>
          <w:rFonts w:ascii="Palatino Linotype" w:eastAsia="Calibri" w:hAnsi="Palatino Linotype" w:cs="Tahoma"/>
          <w:bCs/>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73513E28" w14:textId="77777777" w:rsidR="004B7610" w:rsidRPr="00D419F7" w:rsidRDefault="004B7610" w:rsidP="00D419F7">
      <w:pPr>
        <w:pStyle w:val="Prrafodelista"/>
        <w:spacing w:line="360" w:lineRule="auto"/>
        <w:ind w:left="0"/>
        <w:jc w:val="both"/>
        <w:rPr>
          <w:rFonts w:ascii="Palatino Linotype" w:eastAsia="Calibri" w:hAnsi="Palatino Linotype" w:cs="Tahoma"/>
          <w:bCs/>
          <w:lang w:eastAsia="en-US"/>
        </w:rPr>
      </w:pPr>
    </w:p>
    <w:p w14:paraId="0ECA7FCB" w14:textId="77777777" w:rsidR="004B7610" w:rsidRPr="00D419F7" w:rsidRDefault="004B7610" w:rsidP="00D419F7">
      <w:pPr>
        <w:pStyle w:val="Prrafodelista"/>
        <w:numPr>
          <w:ilvl w:val="0"/>
          <w:numId w:val="1"/>
        </w:numPr>
        <w:spacing w:line="360" w:lineRule="auto"/>
        <w:ind w:left="0" w:firstLine="0"/>
        <w:jc w:val="both"/>
        <w:rPr>
          <w:rFonts w:ascii="Palatino Linotype" w:eastAsia="Calibri" w:hAnsi="Palatino Linotype" w:cs="Tahoma"/>
          <w:bCs/>
          <w:lang w:eastAsia="en-US"/>
        </w:rPr>
      </w:pPr>
      <w:r w:rsidRPr="00D419F7">
        <w:rPr>
          <w:rFonts w:ascii="Palatino Linotype" w:eastAsia="Calibri" w:hAnsi="Palatino Linotype" w:cs="Tahoma"/>
          <w:bCs/>
          <w:lang w:eastAsia="en-US"/>
        </w:rPr>
        <w:t xml:space="preserve">Por tanto, </w:t>
      </w:r>
      <w:r w:rsidRPr="00D419F7">
        <w:rPr>
          <w:rFonts w:ascii="Palatino Linotype" w:eastAsia="Calibri" w:hAnsi="Palatino Linotype" w:cs="Tahoma"/>
          <w:b/>
          <w:bCs/>
          <w:lang w:eastAsia="en-US"/>
        </w:rPr>
        <w:t>el RFC es información susceptible de clasificarse como confidencial, en términos del artículo 143, fracción I, de la Ley de Transparencia y Acceso a la Información Pública del Estado de México y Municipios</w:t>
      </w:r>
      <w:r w:rsidRPr="00D419F7">
        <w:rPr>
          <w:rFonts w:ascii="Palatino Linotype" w:eastAsia="Calibri" w:hAnsi="Palatino Linotype" w:cs="Tahoma"/>
          <w:bCs/>
          <w:lang w:eastAsia="en-US"/>
        </w:rPr>
        <w:t>, ya que se refiere a la información privada y los datos personales concernientes a una persona física identificada o identificable.</w:t>
      </w:r>
    </w:p>
    <w:p w14:paraId="09953A95" w14:textId="77777777" w:rsidR="004B7610" w:rsidRPr="00D419F7" w:rsidRDefault="004B7610" w:rsidP="00D419F7">
      <w:pPr>
        <w:pStyle w:val="Prrafodelista"/>
        <w:spacing w:line="360" w:lineRule="auto"/>
        <w:ind w:left="0"/>
        <w:jc w:val="both"/>
        <w:rPr>
          <w:rFonts w:ascii="Palatino Linotype" w:hAnsi="Palatino Linotype"/>
          <w:color w:val="000000" w:themeColor="text1"/>
        </w:rPr>
      </w:pPr>
    </w:p>
    <w:p w14:paraId="3CF52392" w14:textId="77777777" w:rsidR="004B7610" w:rsidRPr="00D419F7" w:rsidRDefault="004B7610" w:rsidP="00D419F7">
      <w:pPr>
        <w:pStyle w:val="Prrafodelista"/>
        <w:numPr>
          <w:ilvl w:val="0"/>
          <w:numId w:val="1"/>
        </w:numPr>
        <w:spacing w:line="360" w:lineRule="auto"/>
        <w:ind w:left="0" w:firstLine="0"/>
        <w:jc w:val="both"/>
        <w:rPr>
          <w:rFonts w:ascii="Palatino Linotype" w:hAnsi="Palatino Linotype"/>
          <w:color w:val="000000" w:themeColor="text1"/>
        </w:rPr>
      </w:pPr>
      <w:r w:rsidRPr="00D419F7">
        <w:rPr>
          <w:rFonts w:ascii="Palatino Linotype" w:eastAsia="Calibri" w:hAnsi="Palatino Linotype" w:cs="Arial"/>
          <w:color w:val="000000" w:themeColor="text1"/>
          <w:lang w:val="es-ES" w:eastAsia="es-MX"/>
        </w:rPr>
        <w:t xml:space="preserve">Por lo que ante una solicitud de acceso a la información que resulte con información clasificada como confidencial, es viable de acuerdo a las disposiciones legales elaborar una versión pública. La versión pública debe ser autorizada por el </w:t>
      </w:r>
      <w:r w:rsidRPr="00D419F7">
        <w:rPr>
          <w:rFonts w:ascii="Palatino Linotype" w:eastAsia="Calibri" w:hAnsi="Palatino Linotype" w:cs="Arial"/>
          <w:color w:val="000000" w:themeColor="text1"/>
          <w:lang w:val="es-ES" w:eastAsia="es-MX"/>
        </w:rPr>
        <w:lastRenderedPageBreak/>
        <w:t>Comité de Transparencia, se debe de emitir un acuerdo de clasificación, previo a la entrega de la información al recurrente, el cual se debe de elaborar.</w:t>
      </w:r>
    </w:p>
    <w:p w14:paraId="23626FC8" w14:textId="77777777" w:rsidR="004B7610" w:rsidRPr="00D419F7" w:rsidRDefault="004B7610" w:rsidP="00D419F7">
      <w:pPr>
        <w:spacing w:line="360" w:lineRule="auto"/>
        <w:jc w:val="both"/>
        <w:rPr>
          <w:rFonts w:ascii="Palatino Linotype" w:hAnsi="Palatino Linotype"/>
          <w:color w:val="000000" w:themeColor="text1"/>
        </w:rPr>
      </w:pPr>
    </w:p>
    <w:p w14:paraId="12671A09" w14:textId="77777777" w:rsidR="004B7610" w:rsidRPr="00D419F7" w:rsidRDefault="004B7610" w:rsidP="00D419F7">
      <w:pPr>
        <w:pStyle w:val="Prrafodelista"/>
        <w:numPr>
          <w:ilvl w:val="0"/>
          <w:numId w:val="1"/>
        </w:numPr>
        <w:spacing w:line="360" w:lineRule="auto"/>
        <w:ind w:left="0" w:firstLine="0"/>
        <w:jc w:val="both"/>
        <w:rPr>
          <w:rFonts w:ascii="Palatino Linotype" w:hAnsi="Palatino Linotype"/>
          <w:color w:val="000000" w:themeColor="text1"/>
        </w:rPr>
      </w:pPr>
      <w:r w:rsidRPr="00D419F7">
        <w:rPr>
          <w:rFonts w:ascii="Palatino Linotype" w:eastAsia="Calibri" w:hAnsi="Palatino Linotype" w:cs="Arial"/>
          <w:color w:val="000000" w:themeColor="text1"/>
          <w:lang w:val="es-ES" w:eastAsia="es-MX"/>
        </w:rPr>
        <w:t xml:space="preserve">Es de señalar, que por lo que hace a las versiones públicas, el </w:t>
      </w:r>
      <w:r w:rsidRPr="00D419F7">
        <w:rPr>
          <w:rFonts w:ascii="Palatino Linotype" w:eastAsia="Calibri" w:hAnsi="Palatino Linotype" w:cs="Arial"/>
          <w:b/>
          <w:color w:val="000000" w:themeColor="text1"/>
          <w:lang w:val="es-ES" w:eastAsia="es-MX"/>
        </w:rPr>
        <w:t>SUJETO OBLIGADO</w:t>
      </w:r>
      <w:r w:rsidRPr="00D419F7">
        <w:rPr>
          <w:rFonts w:ascii="Palatino Linotype" w:eastAsia="Calibri" w:hAnsi="Palatino Linotype" w:cs="Arial"/>
          <w:color w:val="000000" w:themeColor="text1"/>
          <w:lang w:val="es-ES" w:eastAsia="es-MX"/>
        </w:rPr>
        <w:t xml:space="preserve"> debe cumplir con las formalidades exigidas en la Ley, por lo que </w:t>
      </w:r>
      <w:r w:rsidRPr="00D419F7">
        <w:rPr>
          <w:rFonts w:ascii="Palatino Linotype" w:eastAsia="Times New Roman" w:hAnsi="Palatino Linotype" w:cs="Arial"/>
          <w:color w:val="000000" w:themeColor="text1"/>
          <w:lang w:eastAsia="es-MX"/>
        </w:rPr>
        <w:t xml:space="preserve">para tal efecto emitirá el </w:t>
      </w:r>
      <w:r w:rsidRPr="00D419F7">
        <w:rPr>
          <w:rFonts w:ascii="Palatino Linotype" w:eastAsia="Calibri" w:hAnsi="Palatino Linotype" w:cs="Arial"/>
          <w:color w:val="000000" w:themeColor="text1"/>
          <w:lang w:val="es-ES" w:eastAsia="es-MX"/>
        </w:rPr>
        <w:t>Acuerdo del Comité de Transparencia en términos de los artículos 49 fracción</w:t>
      </w:r>
      <w:r w:rsidRPr="00D419F7">
        <w:rPr>
          <w:rFonts w:ascii="Palatino Linotype" w:eastAsia="Calibri" w:hAnsi="Palatino Linotype" w:cs="Arial"/>
          <w:bCs/>
          <w:color w:val="000000" w:themeColor="text1"/>
        </w:rPr>
        <w:t xml:space="preserve"> VIII,</w:t>
      </w:r>
      <w:r w:rsidRPr="00D419F7">
        <w:rPr>
          <w:rFonts w:ascii="Palatino Linotype" w:eastAsia="Calibri" w:hAnsi="Palatino Linotype" w:cs="Arial"/>
          <w:color w:val="000000" w:themeColor="text1"/>
          <w:lang w:val="es-ES" w:eastAsia="es-MX"/>
        </w:rPr>
        <w:t xml:space="preserve"> 122</w:t>
      </w:r>
      <w:r w:rsidRPr="00D419F7">
        <w:rPr>
          <w:rFonts w:ascii="Palatino Linotype" w:hAnsi="Palatino Linotype" w:cs="Times New Roman"/>
          <w:color w:val="000000" w:themeColor="text1"/>
          <w:vertAlign w:val="superscript"/>
          <w:lang w:val="es-ES" w:eastAsia="es-MX"/>
        </w:rPr>
        <w:footnoteReference w:id="10"/>
      </w:r>
      <w:r w:rsidRPr="00D419F7">
        <w:rPr>
          <w:rFonts w:ascii="Palatino Linotype" w:eastAsia="Calibri" w:hAnsi="Palatino Linotype" w:cs="Arial"/>
          <w:color w:val="000000" w:themeColor="text1"/>
          <w:lang w:val="es-ES" w:eastAsia="es-MX"/>
        </w:rPr>
        <w:t>, 135</w:t>
      </w:r>
      <w:r w:rsidRPr="00D419F7">
        <w:rPr>
          <w:rFonts w:ascii="Palatino Linotype" w:hAnsi="Palatino Linotype" w:cs="Times New Roman"/>
          <w:color w:val="000000" w:themeColor="text1"/>
          <w:vertAlign w:val="superscript"/>
          <w:lang w:val="es-ES" w:eastAsia="es-MX"/>
        </w:rPr>
        <w:footnoteReference w:id="11"/>
      </w:r>
      <w:r w:rsidRPr="00D419F7">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185E7E99" w14:textId="77777777" w:rsidR="004B7610" w:rsidRPr="00D419F7" w:rsidRDefault="004B7610" w:rsidP="00D419F7">
      <w:pPr>
        <w:pStyle w:val="Prrafodelista"/>
        <w:spacing w:line="360" w:lineRule="auto"/>
        <w:ind w:left="0"/>
        <w:jc w:val="both"/>
        <w:rPr>
          <w:rFonts w:ascii="Palatino Linotype" w:hAnsi="Palatino Linotype"/>
          <w:color w:val="000000" w:themeColor="text1"/>
        </w:rPr>
      </w:pPr>
    </w:p>
    <w:p w14:paraId="7C2B7750" w14:textId="77777777" w:rsidR="004B7610" w:rsidRPr="00D419F7" w:rsidRDefault="004B7610" w:rsidP="00D419F7">
      <w:pPr>
        <w:pStyle w:val="Prrafodelista"/>
        <w:numPr>
          <w:ilvl w:val="0"/>
          <w:numId w:val="1"/>
        </w:numPr>
        <w:spacing w:line="360" w:lineRule="auto"/>
        <w:ind w:left="0" w:firstLine="0"/>
        <w:jc w:val="both"/>
        <w:rPr>
          <w:rFonts w:ascii="Palatino Linotype" w:hAnsi="Palatino Linotype"/>
          <w:color w:val="000000" w:themeColor="text1"/>
        </w:rPr>
      </w:pPr>
      <w:r w:rsidRPr="00D419F7">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D419F7">
        <w:rPr>
          <w:rFonts w:ascii="Palatino Linotype" w:eastAsia="Calibri" w:hAnsi="Palatino Linotype" w:cs="Arial"/>
          <w:b/>
          <w:color w:val="000000" w:themeColor="text1"/>
          <w:lang w:val="es-ES" w:eastAsia="es-CO"/>
        </w:rPr>
        <w:t>SUJETO OBLIGADO</w:t>
      </w:r>
      <w:r w:rsidRPr="00D419F7">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w:t>
      </w:r>
      <w:r w:rsidRPr="00D419F7">
        <w:rPr>
          <w:rFonts w:ascii="Palatino Linotype" w:eastAsia="Calibri" w:hAnsi="Palatino Linotype" w:cs="Arial"/>
          <w:color w:val="000000" w:themeColor="text1"/>
          <w:lang w:val="es-ES" w:eastAsia="es-CO"/>
        </w:rPr>
        <w:lastRenderedPageBreak/>
        <w:t>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A8D400F" w14:textId="77777777" w:rsidR="004B7610" w:rsidRPr="00D419F7" w:rsidRDefault="004B7610" w:rsidP="00D419F7">
      <w:pPr>
        <w:pStyle w:val="Prrafodelista"/>
        <w:spacing w:line="360" w:lineRule="auto"/>
        <w:ind w:left="0"/>
        <w:jc w:val="both"/>
        <w:rPr>
          <w:rFonts w:ascii="Palatino Linotype" w:hAnsi="Palatino Linotype"/>
          <w:color w:val="000000" w:themeColor="text1"/>
        </w:rPr>
      </w:pPr>
    </w:p>
    <w:p w14:paraId="07DF4D01" w14:textId="77777777" w:rsidR="004B7610" w:rsidRPr="00D419F7" w:rsidRDefault="004B7610" w:rsidP="00D419F7">
      <w:pPr>
        <w:pStyle w:val="Prrafodelista"/>
        <w:numPr>
          <w:ilvl w:val="0"/>
          <w:numId w:val="1"/>
        </w:numPr>
        <w:spacing w:line="360" w:lineRule="auto"/>
        <w:ind w:left="0" w:firstLine="0"/>
        <w:jc w:val="both"/>
        <w:rPr>
          <w:rFonts w:ascii="Palatino Linotype" w:hAnsi="Palatino Linotype"/>
          <w:color w:val="000000" w:themeColor="text1"/>
        </w:rPr>
      </w:pPr>
      <w:r w:rsidRPr="00D419F7">
        <w:rPr>
          <w:rFonts w:ascii="Palatino Linotype" w:eastAsia="Times New Roman" w:hAnsi="Palatino Linotype" w:cs="Arial"/>
          <w:color w:val="000000" w:themeColor="text1"/>
          <w:lang w:eastAsia="es-MX"/>
        </w:rPr>
        <w:t xml:space="preserve">Siendo así que, </w:t>
      </w:r>
      <w:r w:rsidRPr="00D419F7">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D419F7">
        <w:rPr>
          <w:rFonts w:ascii="Palatino Linotype" w:hAnsi="Palatino Linotype"/>
          <w:b/>
          <w:color w:val="000000" w:themeColor="text1"/>
        </w:rPr>
        <w:t>SUJETO OBLIGADO</w:t>
      </w:r>
      <w:r w:rsidRPr="00D419F7">
        <w:rPr>
          <w:rFonts w:ascii="Palatino Linotype" w:hAnsi="Palatino Linotype"/>
          <w:color w:val="000000" w:themeColor="text1"/>
        </w:rPr>
        <w:t xml:space="preserve">. Dicho acuerdo deberá de contener los </w:t>
      </w:r>
      <w:r w:rsidRPr="00D419F7">
        <w:rPr>
          <w:rFonts w:ascii="Palatino Linotype" w:hAnsi="Palatino Linotype"/>
          <w:b/>
          <w:color w:val="000000" w:themeColor="text1"/>
        </w:rPr>
        <w:t>razonamientos lógicos</w:t>
      </w:r>
      <w:r w:rsidRPr="00D419F7">
        <w:rPr>
          <w:rFonts w:ascii="Palatino Linotype" w:hAnsi="Palatino Linotype"/>
          <w:color w:val="000000" w:themeColor="text1"/>
        </w:rPr>
        <w:t xml:space="preserve"> mediante los cuales se </w:t>
      </w:r>
      <w:r w:rsidRPr="00D419F7">
        <w:rPr>
          <w:rFonts w:ascii="Palatino Linotype" w:hAnsi="Palatino Linotype"/>
          <w:b/>
          <w:color w:val="000000" w:themeColor="text1"/>
        </w:rPr>
        <w:t xml:space="preserve">demuestre </w:t>
      </w:r>
      <w:r w:rsidRPr="00D419F7">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1C99D2C4" w14:textId="77777777" w:rsidR="004B7610" w:rsidRPr="00D419F7" w:rsidRDefault="004B7610" w:rsidP="00D419F7">
      <w:pPr>
        <w:pStyle w:val="Prrafodelista"/>
        <w:spacing w:line="360" w:lineRule="auto"/>
        <w:ind w:left="0"/>
        <w:jc w:val="both"/>
        <w:rPr>
          <w:rFonts w:ascii="Palatino Linotype" w:hAnsi="Palatino Linotype"/>
          <w:color w:val="000000" w:themeColor="text1"/>
        </w:rPr>
      </w:pPr>
    </w:p>
    <w:p w14:paraId="543773E8" w14:textId="77777777" w:rsidR="004B7610" w:rsidRPr="00D419F7" w:rsidRDefault="004B7610" w:rsidP="00D419F7">
      <w:pPr>
        <w:pStyle w:val="Prrafodelista"/>
        <w:numPr>
          <w:ilvl w:val="0"/>
          <w:numId w:val="1"/>
        </w:numPr>
        <w:spacing w:line="360" w:lineRule="auto"/>
        <w:ind w:left="0" w:firstLine="0"/>
        <w:jc w:val="both"/>
        <w:rPr>
          <w:rFonts w:ascii="Palatino Linotype" w:hAnsi="Palatino Linotype"/>
          <w:color w:val="000000" w:themeColor="text1"/>
        </w:rPr>
      </w:pPr>
      <w:r w:rsidRPr="00D419F7">
        <w:rPr>
          <w:rFonts w:ascii="Palatino Linotype" w:eastAsia="Times New Roman" w:hAnsi="Palatino Linotype" w:cs="Arial"/>
          <w:color w:val="000000" w:themeColor="text1"/>
          <w:lang w:eastAsia="es-MX"/>
        </w:rPr>
        <w:t xml:space="preserve">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w:t>
      </w:r>
      <w:r w:rsidRPr="00D419F7">
        <w:rPr>
          <w:rFonts w:ascii="Palatino Linotype" w:eastAsia="Times New Roman" w:hAnsi="Palatino Linotype" w:cs="Arial"/>
          <w:color w:val="000000" w:themeColor="text1"/>
          <w:lang w:eastAsia="es-MX"/>
        </w:rPr>
        <w:lastRenderedPageBreak/>
        <w:t>protección de datos personales, la ley permite la elaboración de versiones públicas en las que se suprima aquella información relacionada con la vida privada de los particulares y de los servidores públicos.</w:t>
      </w:r>
    </w:p>
    <w:p w14:paraId="6E6668CA" w14:textId="77777777" w:rsidR="004B7610" w:rsidRPr="00D419F7" w:rsidRDefault="004B7610" w:rsidP="00D419F7">
      <w:pPr>
        <w:pStyle w:val="Prrafodelista"/>
        <w:spacing w:line="360" w:lineRule="auto"/>
        <w:ind w:left="0"/>
        <w:jc w:val="both"/>
        <w:rPr>
          <w:rFonts w:ascii="Palatino Linotype" w:hAnsi="Palatino Linotype"/>
          <w:color w:val="000000" w:themeColor="text1"/>
        </w:rPr>
      </w:pPr>
    </w:p>
    <w:p w14:paraId="69CF0198" w14:textId="77777777" w:rsidR="004B7610" w:rsidRPr="00D419F7" w:rsidRDefault="004B7610" w:rsidP="00D419F7">
      <w:pPr>
        <w:pStyle w:val="Prrafodelista"/>
        <w:numPr>
          <w:ilvl w:val="0"/>
          <w:numId w:val="1"/>
        </w:numPr>
        <w:spacing w:line="360" w:lineRule="auto"/>
        <w:ind w:left="0" w:firstLine="0"/>
        <w:jc w:val="both"/>
        <w:rPr>
          <w:rFonts w:ascii="Palatino Linotype" w:hAnsi="Palatino Linotype"/>
          <w:color w:val="000000" w:themeColor="text1"/>
        </w:rPr>
      </w:pPr>
      <w:r w:rsidRPr="00D419F7">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57D19EE" w14:textId="77777777" w:rsidR="004B7610" w:rsidRPr="00D419F7" w:rsidRDefault="004B7610" w:rsidP="00D419F7">
      <w:pPr>
        <w:pStyle w:val="Prrafodelista"/>
        <w:spacing w:line="360" w:lineRule="auto"/>
        <w:ind w:left="0"/>
        <w:jc w:val="both"/>
        <w:rPr>
          <w:rFonts w:ascii="Palatino Linotype" w:hAnsi="Palatino Linotype"/>
          <w:color w:val="000000" w:themeColor="text1"/>
        </w:rPr>
      </w:pPr>
    </w:p>
    <w:p w14:paraId="6B58A702" w14:textId="77777777" w:rsidR="004B7610" w:rsidRPr="00D419F7" w:rsidRDefault="004B7610" w:rsidP="00D419F7">
      <w:pPr>
        <w:pStyle w:val="Prrafodelista"/>
        <w:numPr>
          <w:ilvl w:val="0"/>
          <w:numId w:val="1"/>
        </w:numPr>
        <w:spacing w:line="360" w:lineRule="auto"/>
        <w:ind w:left="0" w:firstLine="0"/>
        <w:jc w:val="both"/>
        <w:rPr>
          <w:rFonts w:ascii="Palatino Linotype" w:hAnsi="Palatino Linotype"/>
          <w:color w:val="000000" w:themeColor="text1"/>
        </w:rPr>
      </w:pPr>
      <w:r w:rsidRPr="00D419F7">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1FA2FB14" w14:textId="77777777" w:rsidR="005557A5" w:rsidRPr="00D419F7" w:rsidRDefault="005557A5" w:rsidP="00D419F7">
      <w:pPr>
        <w:pStyle w:val="Prrafodelista"/>
        <w:spacing w:line="360" w:lineRule="auto"/>
        <w:ind w:left="0"/>
        <w:jc w:val="both"/>
        <w:rPr>
          <w:rFonts w:ascii="Palatino Linotype" w:hAnsi="Palatino Linotype"/>
          <w:color w:val="000000" w:themeColor="text1"/>
        </w:rPr>
      </w:pPr>
    </w:p>
    <w:p w14:paraId="03A4B283" w14:textId="77777777" w:rsidR="004B7610" w:rsidRPr="00D419F7" w:rsidRDefault="004B7610" w:rsidP="00D419F7">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D419F7">
        <w:rPr>
          <w:rFonts w:ascii="Palatino Linotype" w:hAnsi="Palatino Linotype"/>
          <w:color w:val="000000" w:themeColor="text1"/>
          <w:lang w:val="es-ES" w:eastAsia="es-MX"/>
        </w:rPr>
        <w:t xml:space="preserve">Por lo anteriormente expuesto y fundado, este </w:t>
      </w:r>
      <w:r w:rsidRPr="00D419F7">
        <w:rPr>
          <w:rFonts w:ascii="Palatino Linotype" w:hAnsi="Palatino Linotype"/>
          <w:b/>
          <w:bCs/>
          <w:color w:val="000000" w:themeColor="text1"/>
          <w:lang w:val="es-ES" w:eastAsia="es-MX"/>
        </w:rPr>
        <w:t>ÓRGANO GARANTE</w:t>
      </w:r>
      <w:r w:rsidRPr="00D419F7">
        <w:rPr>
          <w:rFonts w:ascii="Palatino Linotype" w:hAnsi="Palatino Linotype"/>
          <w:color w:val="000000" w:themeColor="text1"/>
          <w:lang w:val="es-ES" w:eastAsia="es-MX"/>
        </w:rPr>
        <w:t xml:space="preserve"> emite los siguientes:</w:t>
      </w:r>
    </w:p>
    <w:p w14:paraId="4AD679CC" w14:textId="7F8381AF" w:rsidR="003A46FC" w:rsidRPr="00D419F7" w:rsidRDefault="00246EBA" w:rsidP="00D419F7">
      <w:pPr>
        <w:pStyle w:val="Prrafodelista"/>
        <w:spacing w:line="360" w:lineRule="auto"/>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77696" behindDoc="0" locked="0" layoutInCell="1" allowOverlap="1" wp14:anchorId="73130DB5" wp14:editId="0AE763F8">
                <wp:simplePos x="0" y="0"/>
                <wp:positionH relativeFrom="column">
                  <wp:posOffset>-15610</wp:posOffset>
                </wp:positionH>
                <wp:positionV relativeFrom="paragraph">
                  <wp:posOffset>75981</wp:posOffset>
                </wp:positionV>
                <wp:extent cx="5500048" cy="2811439"/>
                <wp:effectExtent l="38100" t="19050" r="62865" b="84455"/>
                <wp:wrapNone/>
                <wp:docPr id="3" name="Conector recto 3"/>
                <wp:cNvGraphicFramePr/>
                <a:graphic xmlns:a="http://schemas.openxmlformats.org/drawingml/2006/main">
                  <a:graphicData uri="http://schemas.microsoft.com/office/word/2010/wordprocessingShape">
                    <wps:wsp>
                      <wps:cNvCnPr/>
                      <wps:spPr>
                        <a:xfrm>
                          <a:off x="0" y="0"/>
                          <a:ext cx="5500048" cy="2811439"/>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28E2542" id="Conector recto 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5pt,6pt" to="431.8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" strokecolor="#4f81bd [3204]" strokeweight="2pt">
                <v:shadow on="t" color="black" opacity="24903f" origin=",.5" offset="0,.55556mm"/>
              </v:line>
            </w:pict>
          </mc:Fallback>
        </mc:AlternateContent>
      </w:r>
    </w:p>
    <w:p w14:paraId="4D65861A" w14:textId="77777777" w:rsidR="003A46FC" w:rsidRPr="00D419F7" w:rsidRDefault="003A46FC" w:rsidP="00D419F7">
      <w:pPr>
        <w:shd w:val="clear" w:color="auto" w:fill="FFFFFF"/>
        <w:spacing w:line="360" w:lineRule="auto"/>
        <w:jc w:val="both"/>
        <w:rPr>
          <w:rFonts w:ascii="Palatino Linotype" w:hAnsi="Palatino Linotype"/>
          <w:color w:val="000000" w:themeColor="text1"/>
        </w:rPr>
      </w:pPr>
    </w:p>
    <w:p w14:paraId="4034A982" w14:textId="77777777" w:rsidR="003A46FC" w:rsidRPr="00D419F7" w:rsidRDefault="003A46FC" w:rsidP="00D419F7">
      <w:pPr>
        <w:shd w:val="clear" w:color="auto" w:fill="FFFFFF"/>
        <w:spacing w:line="360" w:lineRule="auto"/>
        <w:jc w:val="both"/>
        <w:rPr>
          <w:rFonts w:ascii="Palatino Linotype" w:hAnsi="Palatino Linotype"/>
          <w:color w:val="000000" w:themeColor="text1"/>
        </w:rPr>
      </w:pPr>
    </w:p>
    <w:p w14:paraId="3F57A9E2" w14:textId="77777777" w:rsidR="003A46FC" w:rsidRPr="00D419F7" w:rsidRDefault="003A46FC" w:rsidP="00D419F7">
      <w:pPr>
        <w:shd w:val="clear" w:color="auto" w:fill="FFFFFF"/>
        <w:spacing w:line="360" w:lineRule="auto"/>
        <w:jc w:val="both"/>
        <w:rPr>
          <w:rFonts w:ascii="Palatino Linotype" w:hAnsi="Palatino Linotype"/>
          <w:color w:val="000000" w:themeColor="text1"/>
        </w:rPr>
      </w:pPr>
    </w:p>
    <w:p w14:paraId="211D0BC9" w14:textId="77777777" w:rsidR="003A46FC" w:rsidRPr="00D419F7" w:rsidRDefault="003A46FC" w:rsidP="00D419F7">
      <w:pPr>
        <w:shd w:val="clear" w:color="auto" w:fill="FFFFFF"/>
        <w:spacing w:line="360" w:lineRule="auto"/>
        <w:jc w:val="both"/>
        <w:rPr>
          <w:rFonts w:ascii="Palatino Linotype" w:hAnsi="Palatino Linotype"/>
          <w:color w:val="000000" w:themeColor="text1"/>
        </w:rPr>
      </w:pPr>
    </w:p>
    <w:p w14:paraId="7259D8D6" w14:textId="77777777" w:rsidR="003A46FC" w:rsidRPr="00D419F7" w:rsidRDefault="003A46FC" w:rsidP="00D419F7">
      <w:pPr>
        <w:shd w:val="clear" w:color="auto" w:fill="FFFFFF"/>
        <w:spacing w:line="360" w:lineRule="auto"/>
        <w:jc w:val="both"/>
        <w:rPr>
          <w:rFonts w:ascii="Palatino Linotype" w:hAnsi="Palatino Linotype"/>
          <w:color w:val="000000" w:themeColor="text1"/>
        </w:rPr>
      </w:pPr>
    </w:p>
    <w:p w14:paraId="7BE07A22" w14:textId="77777777" w:rsidR="003A46FC" w:rsidRPr="00D419F7" w:rsidRDefault="003A46FC" w:rsidP="00D419F7">
      <w:pPr>
        <w:shd w:val="clear" w:color="auto" w:fill="FFFFFF"/>
        <w:spacing w:line="360" w:lineRule="auto"/>
        <w:jc w:val="both"/>
        <w:rPr>
          <w:rFonts w:ascii="Palatino Linotype" w:hAnsi="Palatino Linotype"/>
          <w:color w:val="000000" w:themeColor="text1"/>
        </w:rPr>
      </w:pPr>
    </w:p>
    <w:p w14:paraId="6BFD9D2E" w14:textId="77777777" w:rsidR="005557A5" w:rsidRPr="00D419F7" w:rsidRDefault="005557A5" w:rsidP="00D419F7">
      <w:pPr>
        <w:pStyle w:val="Prrafodelista"/>
        <w:shd w:val="clear" w:color="auto" w:fill="FFFFFF"/>
        <w:spacing w:line="360" w:lineRule="auto"/>
        <w:ind w:left="0"/>
        <w:jc w:val="both"/>
        <w:rPr>
          <w:rFonts w:ascii="Palatino Linotype" w:hAnsi="Palatino Linotype"/>
          <w:color w:val="000000" w:themeColor="text1"/>
        </w:rPr>
      </w:pPr>
    </w:p>
    <w:p w14:paraId="60610C07" w14:textId="77777777" w:rsidR="004B7610" w:rsidRPr="00D419F7" w:rsidRDefault="004B7610" w:rsidP="00D419F7">
      <w:pPr>
        <w:keepNext/>
        <w:keepLines/>
        <w:spacing w:line="360" w:lineRule="auto"/>
        <w:jc w:val="center"/>
        <w:outlineLvl w:val="0"/>
        <w:rPr>
          <w:rFonts w:ascii="Palatino Linotype" w:eastAsia="Times New Roman" w:hAnsi="Palatino Linotype" w:cstheme="majorBidi"/>
          <w:b/>
          <w:bCs/>
        </w:rPr>
      </w:pPr>
      <w:bookmarkStart w:id="94" w:name="_Toc5359177"/>
      <w:bookmarkStart w:id="95" w:name="_Toc5715315"/>
      <w:r w:rsidRPr="00D419F7">
        <w:rPr>
          <w:rFonts w:ascii="Palatino Linotype" w:eastAsia="Times New Roman" w:hAnsi="Palatino Linotype" w:cstheme="majorBidi"/>
          <w:b/>
          <w:bCs/>
        </w:rPr>
        <w:lastRenderedPageBreak/>
        <w:t>R E S O L U T I V O S</w:t>
      </w:r>
      <w:bookmarkEnd w:id="94"/>
      <w:bookmarkEnd w:id="95"/>
    </w:p>
    <w:p w14:paraId="06174A7A" w14:textId="77777777" w:rsidR="004B7610" w:rsidRPr="00D419F7" w:rsidRDefault="004B7610" w:rsidP="00D419F7">
      <w:pPr>
        <w:spacing w:after="240" w:line="360" w:lineRule="auto"/>
        <w:rPr>
          <w:rFonts w:ascii="Palatino Linotype" w:hAnsi="Palatino Linotype"/>
        </w:rPr>
      </w:pPr>
    </w:p>
    <w:p w14:paraId="4690ED4E" w14:textId="735F0B4C" w:rsidR="004B7610" w:rsidRPr="00D419F7" w:rsidRDefault="004B7610" w:rsidP="00D419F7">
      <w:pPr>
        <w:spacing w:line="360" w:lineRule="auto"/>
        <w:jc w:val="both"/>
        <w:rPr>
          <w:rFonts w:ascii="Palatino Linotype" w:eastAsia="Times New Roman" w:hAnsi="Palatino Linotype" w:cs="Times New Roman"/>
        </w:rPr>
      </w:pPr>
      <w:r w:rsidRPr="00D419F7">
        <w:rPr>
          <w:rFonts w:ascii="Palatino Linotype" w:eastAsia="Times New Roman" w:hAnsi="Palatino Linotype" w:cs="Arial"/>
          <w:b/>
        </w:rPr>
        <w:t xml:space="preserve">PRIMERO. </w:t>
      </w:r>
      <w:r w:rsidRPr="00D419F7">
        <w:rPr>
          <w:rFonts w:ascii="Palatino Linotype" w:eastAsia="Times New Roman" w:hAnsi="Palatino Linotype" w:cs="Arial"/>
        </w:rPr>
        <w:t>Resultan parcialmente fundadas las</w:t>
      </w:r>
      <w:r w:rsidRPr="00D419F7">
        <w:rPr>
          <w:rFonts w:ascii="Palatino Linotype" w:eastAsia="Times New Roman" w:hAnsi="Palatino Linotype" w:cs="Arial"/>
          <w:b/>
        </w:rPr>
        <w:t xml:space="preserve"> </w:t>
      </w:r>
      <w:r w:rsidRPr="00D419F7">
        <w:rPr>
          <w:rFonts w:ascii="Palatino Linotype" w:eastAsia="Times New Roman" w:hAnsi="Palatino Linotype" w:cs="Arial"/>
          <w:lang w:val="es-ES"/>
        </w:rPr>
        <w:t xml:space="preserve">razones o motivos de inconformidad hechos valer </w:t>
      </w:r>
      <w:r w:rsidRPr="00D419F7">
        <w:rPr>
          <w:rFonts w:ascii="Palatino Linotype" w:eastAsia="Calibri" w:hAnsi="Palatino Linotype" w:cs="Arial"/>
          <w:lang w:val="es-ES"/>
        </w:rPr>
        <w:t xml:space="preserve">en </w:t>
      </w:r>
      <w:r w:rsidR="005557A5" w:rsidRPr="00D419F7">
        <w:rPr>
          <w:rFonts w:ascii="Palatino Linotype" w:eastAsia="Calibri" w:hAnsi="Palatino Linotype" w:cs="Arial"/>
          <w:lang w:val="es-ES"/>
        </w:rPr>
        <w:t>el</w:t>
      </w:r>
      <w:r w:rsidRPr="00D419F7">
        <w:rPr>
          <w:rFonts w:ascii="Palatino Linotype" w:eastAsia="Calibri" w:hAnsi="Palatino Linotype" w:cs="Arial"/>
          <w:lang w:val="es-ES"/>
        </w:rPr>
        <w:t xml:space="preserve"> recurso de revisión </w:t>
      </w:r>
      <w:r w:rsidRPr="00D419F7">
        <w:rPr>
          <w:rFonts w:ascii="Palatino Linotype" w:hAnsi="Palatino Linotype" w:cs="Arial"/>
          <w:b/>
          <w:bCs/>
        </w:rPr>
        <w:t>00</w:t>
      </w:r>
      <w:r w:rsidR="005557A5" w:rsidRPr="00D419F7">
        <w:rPr>
          <w:rFonts w:ascii="Palatino Linotype" w:hAnsi="Palatino Linotype" w:cs="Arial"/>
          <w:b/>
          <w:bCs/>
        </w:rPr>
        <w:t>528</w:t>
      </w:r>
      <w:r w:rsidR="00FA580E" w:rsidRPr="00D419F7">
        <w:rPr>
          <w:rFonts w:ascii="Palatino Linotype" w:hAnsi="Palatino Linotype" w:cs="Arial"/>
          <w:b/>
          <w:bCs/>
        </w:rPr>
        <w:t>/INFOEM/IP/RR/2019</w:t>
      </w:r>
      <w:r w:rsidRPr="00D419F7">
        <w:rPr>
          <w:rFonts w:ascii="Palatino Linotype" w:hAnsi="Palatino Linotype" w:cs="Arial"/>
          <w:b/>
          <w:bCs/>
        </w:rPr>
        <w:t xml:space="preserve">, </w:t>
      </w:r>
      <w:r w:rsidRPr="00D419F7">
        <w:rPr>
          <w:rFonts w:ascii="Palatino Linotype" w:hAnsi="Palatino Linotype" w:cs="Arial"/>
          <w:bCs/>
        </w:rPr>
        <w:t xml:space="preserve">en términos del </w:t>
      </w:r>
      <w:r w:rsidRPr="00D419F7">
        <w:rPr>
          <w:rFonts w:ascii="Palatino Linotype" w:hAnsi="Palatino Linotype" w:cs="Arial"/>
          <w:b/>
          <w:bCs/>
        </w:rPr>
        <w:t>Considerando</w:t>
      </w:r>
      <w:r w:rsidRPr="00D419F7">
        <w:rPr>
          <w:rFonts w:ascii="Palatino Linotype" w:hAnsi="Palatino Linotype" w:cs="Arial"/>
          <w:bCs/>
        </w:rPr>
        <w:t xml:space="preserve"> </w:t>
      </w:r>
      <w:r w:rsidR="005557A5" w:rsidRPr="00D419F7">
        <w:rPr>
          <w:rFonts w:ascii="Palatino Linotype" w:hAnsi="Palatino Linotype" w:cs="Arial"/>
          <w:b/>
          <w:bCs/>
        </w:rPr>
        <w:t>QUIN</w:t>
      </w:r>
      <w:r w:rsidRPr="00D419F7">
        <w:rPr>
          <w:rFonts w:ascii="Palatino Linotype" w:hAnsi="Palatino Linotype" w:cs="Arial"/>
          <w:b/>
          <w:bCs/>
        </w:rPr>
        <w:t xml:space="preserve">TO </w:t>
      </w:r>
      <w:r w:rsidRPr="00D419F7">
        <w:rPr>
          <w:rFonts w:ascii="Palatino Linotype" w:hAnsi="Palatino Linotype" w:cs="Arial"/>
          <w:bCs/>
        </w:rPr>
        <w:t>de la presente resolución.</w:t>
      </w:r>
    </w:p>
    <w:p w14:paraId="40ECB203" w14:textId="36A50B3E" w:rsidR="004B7610" w:rsidRDefault="004B7610" w:rsidP="00D419F7">
      <w:pPr>
        <w:spacing w:before="240" w:after="240" w:line="360" w:lineRule="auto"/>
        <w:jc w:val="both"/>
        <w:rPr>
          <w:rFonts w:ascii="Palatino Linotype" w:hAnsi="Palatino Linotype" w:cs="Arial"/>
          <w:bCs/>
        </w:rPr>
      </w:pPr>
      <w:bookmarkStart w:id="96" w:name="_Toc477891768"/>
      <w:bookmarkStart w:id="97" w:name="_Toc477891858"/>
      <w:bookmarkStart w:id="98" w:name="_Toc481576259"/>
      <w:bookmarkStart w:id="99" w:name="_Toc492590391"/>
      <w:bookmarkStart w:id="100" w:name="_Toc462653937"/>
      <w:bookmarkStart w:id="101" w:name="_Toc453696502"/>
      <w:bookmarkStart w:id="102" w:name="_Toc454301155"/>
      <w:r w:rsidRPr="00D419F7">
        <w:rPr>
          <w:rFonts w:ascii="Palatino Linotype" w:hAnsi="Palatino Linotype"/>
          <w:b/>
        </w:rPr>
        <w:t>SEGUNDO.</w:t>
      </w:r>
      <w:r w:rsidRPr="00D419F7">
        <w:rPr>
          <w:rStyle w:val="Ttulo2Car"/>
          <w:b w:val="0"/>
          <w:szCs w:val="24"/>
        </w:rPr>
        <w:t xml:space="preserve"> </w:t>
      </w:r>
      <w:bookmarkEnd w:id="96"/>
      <w:bookmarkEnd w:id="97"/>
      <w:bookmarkEnd w:id="98"/>
      <w:bookmarkEnd w:id="99"/>
      <w:bookmarkEnd w:id="100"/>
      <w:bookmarkEnd w:id="101"/>
      <w:bookmarkEnd w:id="102"/>
      <w:r w:rsidRPr="00D419F7">
        <w:rPr>
          <w:rFonts w:ascii="Palatino Linotype" w:eastAsia="Calibri" w:hAnsi="Palatino Linotype" w:cs="Arial"/>
          <w:lang w:val="es-ES"/>
        </w:rPr>
        <w:t>Se</w:t>
      </w:r>
      <w:r w:rsidRPr="00D419F7">
        <w:rPr>
          <w:rFonts w:ascii="Palatino Linotype" w:eastAsia="Calibri" w:hAnsi="Palatino Linotype" w:cs="Arial"/>
          <w:b/>
          <w:lang w:val="es-ES"/>
        </w:rPr>
        <w:t xml:space="preserve"> MODIFICA </w:t>
      </w:r>
      <w:r w:rsidRPr="00D419F7">
        <w:rPr>
          <w:rFonts w:ascii="Palatino Linotype" w:eastAsia="Calibri" w:hAnsi="Palatino Linotype" w:cs="Arial"/>
          <w:lang w:val="es-ES"/>
        </w:rPr>
        <w:t xml:space="preserve">la respuesta emitida por el </w:t>
      </w:r>
      <w:r w:rsidRPr="00D419F7">
        <w:rPr>
          <w:rFonts w:ascii="Palatino Linotype" w:hAnsi="Palatino Linotype" w:cs="Arial"/>
          <w:b/>
        </w:rPr>
        <w:t xml:space="preserve">Ayuntamiento de </w:t>
      </w:r>
      <w:r w:rsidR="005557A5" w:rsidRPr="00D419F7">
        <w:rPr>
          <w:rFonts w:ascii="Palatino Linotype" w:hAnsi="Palatino Linotype" w:cs="Arial"/>
          <w:b/>
        </w:rPr>
        <w:t>Atizapán de Zaragoza</w:t>
      </w:r>
      <w:r w:rsidRPr="00D419F7">
        <w:rPr>
          <w:rFonts w:ascii="Palatino Linotype" w:eastAsia="Calibri" w:hAnsi="Palatino Linotype" w:cs="Arial"/>
          <w:lang w:val="es-ES"/>
        </w:rPr>
        <w:t xml:space="preserve"> y se</w:t>
      </w:r>
      <w:r w:rsidRPr="00D419F7">
        <w:rPr>
          <w:rFonts w:ascii="Palatino Linotype" w:eastAsia="Calibri" w:hAnsi="Palatino Linotype" w:cs="Arial"/>
          <w:b/>
          <w:lang w:val="es-ES"/>
        </w:rPr>
        <w:t xml:space="preserve"> ORDENA </w:t>
      </w:r>
      <w:r w:rsidRPr="00D419F7">
        <w:rPr>
          <w:rFonts w:ascii="Palatino Linotype" w:eastAsia="Times New Roman" w:hAnsi="Palatino Linotype" w:cs="Arial"/>
          <w:lang w:val="es-ES"/>
        </w:rPr>
        <w:t>entregar vía Sistema de Acceso a la Información Mexiquense (SAIMEX)</w:t>
      </w:r>
      <w:r w:rsidRPr="00D419F7">
        <w:rPr>
          <w:rFonts w:ascii="Palatino Linotype" w:eastAsia="Times New Roman" w:hAnsi="Palatino Linotype" w:cs="Arial"/>
          <w:b/>
          <w:lang w:val="es-ES"/>
        </w:rPr>
        <w:t>,</w:t>
      </w:r>
      <w:r w:rsidRPr="00D419F7">
        <w:rPr>
          <w:rFonts w:ascii="Palatino Linotype" w:eastAsia="Times New Roman" w:hAnsi="Palatino Linotype" w:cs="Arial"/>
          <w:lang w:val="es-ES"/>
        </w:rPr>
        <w:t xml:space="preserve"> en versión pública, la siguiente </w:t>
      </w:r>
      <w:r w:rsidRPr="00D419F7">
        <w:rPr>
          <w:rFonts w:ascii="Palatino Linotype" w:hAnsi="Palatino Linotype" w:cs="Arial"/>
          <w:bCs/>
        </w:rPr>
        <w:t>información:</w:t>
      </w:r>
    </w:p>
    <w:p w14:paraId="402B4060" w14:textId="77777777" w:rsidR="00D419F7" w:rsidRPr="00D419F7" w:rsidRDefault="00D419F7" w:rsidP="00D419F7">
      <w:pPr>
        <w:spacing w:before="240" w:after="240" w:line="360" w:lineRule="auto"/>
        <w:jc w:val="both"/>
        <w:rPr>
          <w:rFonts w:ascii="Palatino Linotype" w:hAnsi="Palatino Linotype" w:cs="Arial"/>
          <w:bCs/>
        </w:rPr>
      </w:pPr>
    </w:p>
    <w:p w14:paraId="5375ED6A" w14:textId="31A524BE" w:rsidR="004B7610" w:rsidRPr="00D419F7" w:rsidRDefault="004B7610" w:rsidP="00D419F7">
      <w:pPr>
        <w:pStyle w:val="Prrafodelista"/>
        <w:autoSpaceDE w:val="0"/>
        <w:autoSpaceDN w:val="0"/>
        <w:adjustRightInd w:val="0"/>
        <w:spacing w:line="360" w:lineRule="auto"/>
        <w:ind w:left="567" w:right="567"/>
        <w:jc w:val="both"/>
        <w:rPr>
          <w:rFonts w:ascii="Palatino Linotype" w:eastAsia="Calibri" w:hAnsi="Palatino Linotype" w:cs="Arial"/>
          <w:b/>
          <w:lang w:val="es-ES"/>
        </w:rPr>
      </w:pPr>
      <w:r w:rsidRPr="00D419F7">
        <w:rPr>
          <w:rFonts w:ascii="Palatino Linotype" w:eastAsia="Calibri" w:hAnsi="Palatino Linotype" w:cs="Arial"/>
          <w:b/>
          <w:lang w:val="es-ES"/>
        </w:rPr>
        <w:t xml:space="preserve">a) </w:t>
      </w:r>
      <w:r w:rsidR="00EA74ED" w:rsidRPr="00D419F7">
        <w:rPr>
          <w:rFonts w:ascii="Palatino Linotype" w:hAnsi="Palatino Linotype" w:cs="Arial"/>
          <w:b/>
        </w:rPr>
        <w:t>De la Presidente Municipal, el Síndico y R</w:t>
      </w:r>
      <w:r w:rsidR="005557A5" w:rsidRPr="00D419F7">
        <w:rPr>
          <w:rFonts w:ascii="Palatino Linotype" w:hAnsi="Palatino Linotype" w:cs="Arial"/>
          <w:b/>
        </w:rPr>
        <w:t>egidores</w:t>
      </w:r>
      <w:r w:rsidR="000918FA" w:rsidRPr="00D419F7">
        <w:rPr>
          <w:rFonts w:ascii="Palatino Linotype" w:hAnsi="Palatino Linotype" w:cs="Arial"/>
          <w:b/>
        </w:rPr>
        <w:t xml:space="preserve"> del Ayuntamiento de Atizapán de Zaragoza</w:t>
      </w:r>
      <w:r w:rsidR="005557A5" w:rsidRPr="00D419F7">
        <w:rPr>
          <w:rFonts w:ascii="Palatino Linotype" w:hAnsi="Palatino Linotype" w:cs="Arial"/>
          <w:b/>
        </w:rPr>
        <w:t xml:space="preserve">, </w:t>
      </w:r>
      <w:r w:rsidR="005557A5" w:rsidRPr="00D419F7">
        <w:rPr>
          <w:rFonts w:ascii="Palatino Linotype" w:eastAsia="Calibri" w:hAnsi="Palatino Linotype" w:cs="Arial"/>
          <w:b/>
          <w:lang w:val="es-ES"/>
        </w:rPr>
        <w:t>l</w:t>
      </w:r>
      <w:r w:rsidRPr="00D419F7">
        <w:rPr>
          <w:rFonts w:ascii="Palatino Linotype" w:eastAsia="Calibri" w:hAnsi="Palatino Linotype" w:cs="Arial"/>
          <w:b/>
          <w:lang w:val="es-ES"/>
        </w:rPr>
        <w:t xml:space="preserve">os recibos de pago o los </w:t>
      </w:r>
      <w:r w:rsidRPr="00D419F7">
        <w:rPr>
          <w:rFonts w:ascii="Palatino Linotype" w:hAnsi="Palatino Linotype"/>
          <w:b/>
        </w:rPr>
        <w:t xml:space="preserve">Comprobantes Fiscales Digitales por Internet (CFDI) por concepto de nómina, </w:t>
      </w:r>
      <w:r w:rsidRPr="00D419F7">
        <w:rPr>
          <w:rFonts w:ascii="Palatino Linotype" w:eastAsia="Calibri" w:hAnsi="Palatino Linotype" w:cs="Arial"/>
          <w:b/>
          <w:lang w:val="es-ES"/>
        </w:rPr>
        <w:t>correspondientes a</w:t>
      </w:r>
      <w:r w:rsidR="005557A5" w:rsidRPr="00D419F7">
        <w:rPr>
          <w:rFonts w:ascii="Palatino Linotype" w:eastAsia="Calibri" w:hAnsi="Palatino Linotype" w:cs="Arial"/>
          <w:b/>
          <w:lang w:val="es-ES"/>
        </w:rPr>
        <w:t xml:space="preserve"> la pr</w:t>
      </w:r>
      <w:r w:rsidR="00EA74ED" w:rsidRPr="00D419F7">
        <w:rPr>
          <w:rFonts w:ascii="Palatino Linotype" w:eastAsia="Calibri" w:hAnsi="Palatino Linotype" w:cs="Arial"/>
          <w:b/>
          <w:lang w:val="es-ES"/>
        </w:rPr>
        <w:t>imera quincena de enero de 2019; y</w:t>
      </w:r>
    </w:p>
    <w:p w14:paraId="07DC8348" w14:textId="77777777" w:rsidR="00EA74ED" w:rsidRPr="00D419F7" w:rsidRDefault="00EA74ED" w:rsidP="00D419F7">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027FBF15" w14:textId="18FB0C9B" w:rsidR="000918FA" w:rsidRDefault="004E02A5" w:rsidP="00D419F7">
      <w:pPr>
        <w:pStyle w:val="Prrafodelista"/>
        <w:autoSpaceDE w:val="0"/>
        <w:autoSpaceDN w:val="0"/>
        <w:adjustRightInd w:val="0"/>
        <w:spacing w:line="360" w:lineRule="auto"/>
        <w:ind w:left="567" w:right="567"/>
        <w:jc w:val="both"/>
        <w:rPr>
          <w:rFonts w:ascii="Palatino Linotype" w:eastAsia="Calibri" w:hAnsi="Palatino Linotype" w:cs="Arial"/>
          <w:b/>
          <w:lang w:val="es-ES"/>
        </w:rPr>
      </w:pPr>
      <w:r w:rsidRPr="00D419F7">
        <w:rPr>
          <w:rFonts w:ascii="Palatino Linotype" w:hAnsi="Palatino Linotype" w:cs="Arial"/>
          <w:b/>
        </w:rPr>
        <w:t>b) Documento donde consten las prestaciones salariales correspondientes a los servidores púb</w:t>
      </w:r>
      <w:r w:rsidR="000918FA" w:rsidRPr="00D419F7">
        <w:rPr>
          <w:rFonts w:ascii="Palatino Linotype" w:hAnsi="Palatino Linotype" w:cs="Arial"/>
          <w:b/>
        </w:rPr>
        <w:t xml:space="preserve">licos señalados en el inciso a), </w:t>
      </w:r>
      <w:r w:rsidR="00EA74ED" w:rsidRPr="00D419F7">
        <w:rPr>
          <w:rFonts w:ascii="Palatino Linotype" w:hAnsi="Palatino Linotype" w:cs="Arial"/>
          <w:b/>
        </w:rPr>
        <w:t xml:space="preserve">que hayan recibido </w:t>
      </w:r>
      <w:r w:rsidR="00EA74ED" w:rsidRPr="00D419F7">
        <w:rPr>
          <w:rFonts w:ascii="Palatino Linotype" w:eastAsia="Calibri" w:hAnsi="Palatino Linotype" w:cs="Arial"/>
          <w:b/>
          <w:lang w:val="es-ES"/>
        </w:rPr>
        <w:t>hasta la</w:t>
      </w:r>
      <w:r w:rsidR="000918FA" w:rsidRPr="00D419F7">
        <w:rPr>
          <w:rFonts w:ascii="Palatino Linotype" w:eastAsia="Calibri" w:hAnsi="Palatino Linotype" w:cs="Arial"/>
          <w:b/>
          <w:lang w:val="es-ES"/>
        </w:rPr>
        <w:t xml:space="preserve"> primera quincena de enero de 2019.</w:t>
      </w:r>
    </w:p>
    <w:p w14:paraId="565184E1" w14:textId="77777777" w:rsidR="00D419F7" w:rsidRPr="00D419F7" w:rsidRDefault="00D419F7" w:rsidP="00D419F7">
      <w:pPr>
        <w:pStyle w:val="Prrafodelista"/>
        <w:autoSpaceDE w:val="0"/>
        <w:autoSpaceDN w:val="0"/>
        <w:adjustRightInd w:val="0"/>
        <w:spacing w:line="360" w:lineRule="auto"/>
        <w:ind w:left="567" w:right="567"/>
        <w:jc w:val="both"/>
        <w:rPr>
          <w:rFonts w:ascii="Palatino Linotype" w:eastAsia="Calibri" w:hAnsi="Palatino Linotype" w:cs="Arial"/>
          <w:b/>
          <w:lang w:val="es-ES"/>
        </w:rPr>
      </w:pPr>
    </w:p>
    <w:p w14:paraId="6E21CA8E" w14:textId="77777777" w:rsidR="004B7610" w:rsidRPr="00D419F7" w:rsidRDefault="004B7610" w:rsidP="00D419F7">
      <w:pPr>
        <w:autoSpaceDE w:val="0"/>
        <w:autoSpaceDN w:val="0"/>
        <w:adjustRightInd w:val="0"/>
        <w:spacing w:line="360" w:lineRule="auto"/>
        <w:ind w:right="567"/>
        <w:jc w:val="both"/>
        <w:rPr>
          <w:rFonts w:ascii="Palatino Linotype" w:eastAsia="Calibri" w:hAnsi="Palatino Linotype" w:cs="Arial"/>
          <w:b/>
          <w:lang w:val="es-ES"/>
        </w:rPr>
      </w:pPr>
    </w:p>
    <w:p w14:paraId="21649BA1" w14:textId="77777777" w:rsidR="004B7610" w:rsidRPr="00D419F7" w:rsidRDefault="004B7610" w:rsidP="00D419F7">
      <w:pPr>
        <w:spacing w:line="360" w:lineRule="auto"/>
        <w:jc w:val="both"/>
        <w:rPr>
          <w:rFonts w:ascii="Palatino Linotype" w:eastAsia="Calibri" w:hAnsi="Palatino Linotype" w:cs="Arial"/>
          <w:lang w:val="es-ES"/>
        </w:rPr>
      </w:pPr>
      <w:r w:rsidRPr="00D419F7">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 </w:t>
      </w:r>
    </w:p>
    <w:p w14:paraId="50BA7988" w14:textId="77777777" w:rsidR="003A46FC" w:rsidRPr="00D419F7" w:rsidRDefault="003A46FC" w:rsidP="00D419F7">
      <w:pPr>
        <w:spacing w:line="360" w:lineRule="auto"/>
        <w:jc w:val="both"/>
        <w:rPr>
          <w:rFonts w:ascii="Palatino Linotype" w:eastAsia="Calibri" w:hAnsi="Palatino Linotype" w:cs="Arial"/>
          <w:lang w:val="es-ES"/>
        </w:rPr>
      </w:pPr>
    </w:p>
    <w:p w14:paraId="7583B84A" w14:textId="0FF0B479" w:rsidR="003A46FC" w:rsidRPr="00D419F7" w:rsidRDefault="003A46FC" w:rsidP="00D419F7">
      <w:pPr>
        <w:spacing w:line="360" w:lineRule="auto"/>
        <w:jc w:val="both"/>
        <w:rPr>
          <w:rFonts w:ascii="Palatino Linotype" w:eastAsia="Calibri" w:hAnsi="Palatino Linotype" w:cs="Arial"/>
          <w:lang w:val="es-ES"/>
        </w:rPr>
      </w:pPr>
      <w:r w:rsidRPr="00D419F7">
        <w:rPr>
          <w:rFonts w:ascii="Palatino Linotype" w:eastAsia="Calibri" w:hAnsi="Palatino Linotype" w:cs="Arial"/>
          <w:lang w:val="es-ES"/>
        </w:rPr>
        <w:t xml:space="preserve">Para el caso de que el </w:t>
      </w:r>
      <w:r w:rsidRPr="00D419F7">
        <w:rPr>
          <w:rFonts w:ascii="Palatino Linotype" w:eastAsia="Calibri" w:hAnsi="Palatino Linotype" w:cs="Arial"/>
          <w:b/>
          <w:lang w:val="es-ES"/>
        </w:rPr>
        <w:t>SUJETO OBLIGADO</w:t>
      </w:r>
      <w:r w:rsidRPr="00D419F7">
        <w:rPr>
          <w:rFonts w:ascii="Palatino Linotype" w:eastAsia="Calibri" w:hAnsi="Palatino Linotype" w:cs="Arial"/>
          <w:lang w:val="es-ES"/>
        </w:rPr>
        <w:t xml:space="preserve"> no cuente con la i</w:t>
      </w:r>
      <w:r w:rsidR="00246EBA">
        <w:rPr>
          <w:rFonts w:ascii="Palatino Linotype" w:eastAsia="Calibri" w:hAnsi="Palatino Linotype" w:cs="Arial"/>
          <w:lang w:val="es-ES"/>
        </w:rPr>
        <w:t>nformación referida en el inciso</w:t>
      </w:r>
      <w:r w:rsidRPr="00D419F7">
        <w:rPr>
          <w:rFonts w:ascii="Palatino Linotype" w:eastAsia="Calibri" w:hAnsi="Palatino Linotype" w:cs="Arial"/>
          <w:lang w:val="es-ES"/>
        </w:rPr>
        <w:t xml:space="preserve"> </w:t>
      </w:r>
      <w:r w:rsidRPr="00D419F7">
        <w:rPr>
          <w:rFonts w:ascii="Palatino Linotype" w:eastAsia="Calibri" w:hAnsi="Palatino Linotype" w:cs="Arial"/>
          <w:b/>
          <w:lang w:val="es-ES"/>
        </w:rPr>
        <w:t xml:space="preserve">b) </w:t>
      </w:r>
      <w:r w:rsidRPr="00D419F7">
        <w:rPr>
          <w:rFonts w:ascii="Palatino Linotype" w:eastAsia="Calibri" w:hAnsi="Palatino Linotype" w:cs="Arial"/>
          <w:lang w:val="es-ES"/>
        </w:rPr>
        <w:t>éste deberá de manifestar de manera precisa y clara las razones que expliquen las causas por las que no se cuente con la información requerida.</w:t>
      </w:r>
    </w:p>
    <w:p w14:paraId="2BB334A6" w14:textId="77777777" w:rsidR="004B7610" w:rsidRPr="00D419F7" w:rsidRDefault="004B7610" w:rsidP="00D419F7">
      <w:pPr>
        <w:spacing w:line="360" w:lineRule="auto"/>
        <w:jc w:val="both"/>
        <w:rPr>
          <w:rFonts w:ascii="Palatino Linotype" w:eastAsia="Calibri" w:hAnsi="Palatino Linotype" w:cs="Arial"/>
          <w:lang w:val="es-ES"/>
        </w:rPr>
      </w:pPr>
    </w:p>
    <w:p w14:paraId="14F790E2" w14:textId="77777777" w:rsidR="004B7610" w:rsidRPr="00D419F7" w:rsidRDefault="004B7610" w:rsidP="00D419F7">
      <w:pPr>
        <w:tabs>
          <w:tab w:val="left" w:pos="8080"/>
        </w:tabs>
        <w:spacing w:line="360" w:lineRule="auto"/>
        <w:ind w:right="49"/>
        <w:contextualSpacing/>
        <w:jc w:val="both"/>
        <w:rPr>
          <w:rFonts w:ascii="Palatino Linotype" w:eastAsia="Palatino Linotype" w:hAnsi="Palatino Linotype" w:cs="Palatino Linotype"/>
          <w:b/>
        </w:rPr>
      </w:pPr>
      <w:bookmarkStart w:id="103" w:name="_Toc460947013"/>
      <w:r w:rsidRPr="00D419F7">
        <w:rPr>
          <w:rFonts w:ascii="Palatino Linotype" w:eastAsia="Palatino Linotype" w:hAnsi="Palatino Linotype" w:cs="Palatino Linotype"/>
          <w:b/>
        </w:rPr>
        <w:t xml:space="preserve">TERCERO. Notifíquese </w:t>
      </w:r>
      <w:r w:rsidRPr="00D419F7">
        <w:rPr>
          <w:rFonts w:ascii="Palatino Linotype" w:eastAsia="Palatino Linotype" w:hAnsi="Palatino Linotype" w:cs="Palatino Linotype"/>
        </w:rPr>
        <w:t xml:space="preserve">al Titular de la Unidad de Transparencia del </w:t>
      </w:r>
      <w:r w:rsidRPr="00D419F7">
        <w:rPr>
          <w:rFonts w:ascii="Palatino Linotype" w:eastAsia="Palatino Linotype" w:hAnsi="Palatino Linotype" w:cs="Palatino Linotype"/>
          <w:b/>
        </w:rPr>
        <w:t>SUJETO OBLIGADO</w:t>
      </w:r>
      <w:r w:rsidRPr="00D419F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419F7">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87DFA00" w14:textId="77777777" w:rsidR="004B7610" w:rsidRPr="00D419F7" w:rsidRDefault="004B7610" w:rsidP="00D419F7">
      <w:pPr>
        <w:shd w:val="clear" w:color="auto" w:fill="FFFFFF"/>
        <w:spacing w:line="360" w:lineRule="auto"/>
        <w:jc w:val="both"/>
        <w:rPr>
          <w:rFonts w:ascii="Palatino Linotype" w:eastAsia="Times New Roman" w:hAnsi="Palatino Linotype" w:cs="Arial"/>
          <w:b/>
        </w:rPr>
      </w:pPr>
    </w:p>
    <w:p w14:paraId="13ECD248" w14:textId="77FB232F" w:rsidR="004B7610" w:rsidRPr="00D419F7" w:rsidRDefault="004B7610" w:rsidP="00D419F7">
      <w:pPr>
        <w:shd w:val="clear" w:color="auto" w:fill="FFFFFF"/>
        <w:spacing w:line="360" w:lineRule="auto"/>
        <w:jc w:val="both"/>
        <w:rPr>
          <w:rFonts w:ascii="Palatino Linotype" w:hAnsi="Palatino Linotype"/>
        </w:rPr>
      </w:pPr>
      <w:r w:rsidRPr="00D419F7">
        <w:rPr>
          <w:rFonts w:ascii="Palatino Linotype" w:eastAsia="Times New Roman" w:hAnsi="Palatino Linotype" w:cs="Arial"/>
          <w:b/>
        </w:rPr>
        <w:t xml:space="preserve">CUARTO. </w:t>
      </w:r>
      <w:r w:rsidRPr="00D419F7">
        <w:rPr>
          <w:rFonts w:ascii="Palatino Linotype" w:eastAsia="Times New Roman" w:hAnsi="Palatino Linotype" w:cs="Times New Roman"/>
          <w:b/>
          <w:bCs/>
          <w:color w:val="222222"/>
          <w:lang w:val="es-ES"/>
        </w:rPr>
        <w:t>Notifíquese a</w:t>
      </w:r>
      <w:r w:rsidRPr="00D419F7">
        <w:rPr>
          <w:rFonts w:ascii="Palatino Linotype" w:hAnsi="Palatino Linotype"/>
          <w:b/>
        </w:rPr>
        <w:t xml:space="preserve"> </w:t>
      </w:r>
      <w:r w:rsidR="0083494E" w:rsidRPr="0083494E">
        <w:rPr>
          <w:rFonts w:ascii="Palatino Linotype" w:hAnsi="Palatino Linotype"/>
          <w:b/>
          <w:highlight w:val="black"/>
        </w:rPr>
        <w:t>------------------------------------------</w:t>
      </w:r>
      <w:r w:rsidR="00386205" w:rsidRPr="00D419F7">
        <w:rPr>
          <w:rFonts w:ascii="Palatino Linotype" w:hAnsi="Palatino Linotype"/>
          <w:b/>
        </w:rPr>
        <w:t xml:space="preserve"> </w:t>
      </w:r>
      <w:r w:rsidRPr="00D419F7">
        <w:rPr>
          <w:rFonts w:ascii="Palatino Linotype" w:hAnsi="Palatino Linotype"/>
        </w:rPr>
        <w:t>la presente resolución</w:t>
      </w:r>
      <w:r w:rsidR="005557A5" w:rsidRPr="00D419F7">
        <w:rPr>
          <w:rFonts w:ascii="Palatino Linotype" w:hAnsi="Palatino Linotype"/>
        </w:rPr>
        <w:t xml:space="preserve"> y el informe justificado enviado</w:t>
      </w:r>
      <w:r w:rsidRPr="00D419F7">
        <w:rPr>
          <w:rFonts w:ascii="Palatino Linotype" w:hAnsi="Palatino Linotype"/>
        </w:rPr>
        <w:t>.</w:t>
      </w:r>
    </w:p>
    <w:p w14:paraId="7F4BC66E" w14:textId="77777777" w:rsidR="004B7610" w:rsidRPr="00D419F7" w:rsidRDefault="004B7610" w:rsidP="00D419F7">
      <w:pPr>
        <w:shd w:val="clear" w:color="auto" w:fill="FFFFFF"/>
        <w:spacing w:line="360" w:lineRule="auto"/>
        <w:jc w:val="both"/>
        <w:rPr>
          <w:rFonts w:ascii="Palatino Linotype" w:hAnsi="Palatino Linotype"/>
        </w:rPr>
      </w:pPr>
    </w:p>
    <w:bookmarkEnd w:id="103"/>
    <w:p w14:paraId="19086598" w14:textId="1477B7B8" w:rsidR="004B7610" w:rsidRPr="00D419F7" w:rsidRDefault="004B7610" w:rsidP="00D419F7">
      <w:pPr>
        <w:spacing w:line="360" w:lineRule="auto"/>
        <w:jc w:val="both"/>
        <w:rPr>
          <w:rFonts w:ascii="Palatino Linotype" w:eastAsia="MS Mincho" w:hAnsi="Palatino Linotype" w:cs="Times New Roman"/>
          <w:lang w:val="es-ES"/>
        </w:rPr>
      </w:pPr>
      <w:r w:rsidRPr="00D419F7">
        <w:rPr>
          <w:rFonts w:ascii="Palatino Linotype" w:eastAsia="MS Mincho" w:hAnsi="Palatino Linotype" w:cs="Times New Roman"/>
          <w:b/>
          <w:lang w:val="es-MX"/>
        </w:rPr>
        <w:lastRenderedPageBreak/>
        <w:t>QUINTO.</w:t>
      </w:r>
      <w:r w:rsidRPr="00D419F7">
        <w:rPr>
          <w:rFonts w:ascii="Palatino Linotype" w:eastAsia="MS Mincho" w:hAnsi="Palatino Linotype" w:cs="Times New Roman"/>
          <w:lang w:val="es-MX"/>
        </w:rPr>
        <w:t xml:space="preserve"> </w:t>
      </w:r>
      <w:r w:rsidRPr="00D419F7">
        <w:rPr>
          <w:rFonts w:ascii="Palatino Linotype" w:eastAsia="MS Mincho" w:hAnsi="Palatino Linotype" w:cs="Times New Roman"/>
          <w:lang w:val="es-ES"/>
        </w:rPr>
        <w:t xml:space="preserve">Se hace del conocimiento de </w:t>
      </w:r>
      <w:r w:rsidR="0083494E" w:rsidRPr="0083494E">
        <w:rPr>
          <w:rFonts w:ascii="Palatino Linotype" w:hAnsi="Palatino Linotype"/>
          <w:b/>
          <w:highlight w:val="black"/>
        </w:rPr>
        <w:t>---------------------------------------------</w:t>
      </w:r>
      <w:r w:rsidR="00386205" w:rsidRPr="00D419F7">
        <w:rPr>
          <w:rFonts w:ascii="Palatino Linotype" w:hAnsi="Palatino Linotype"/>
          <w:b/>
        </w:rPr>
        <w:t xml:space="preserve"> </w:t>
      </w:r>
      <w:r w:rsidRPr="00D419F7">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w:t>
      </w:r>
      <w:r w:rsidR="00187944" w:rsidRPr="00D419F7">
        <w:rPr>
          <w:rFonts w:ascii="Palatino Linotype" w:eastAsia="MS Mincho" w:hAnsi="Palatino Linotype" w:cs="Times New Roman"/>
          <w:lang w:val="es-ES"/>
        </w:rPr>
        <w:t xml:space="preserve">lgún perjuicio podrá impugnarla </w:t>
      </w:r>
      <w:r w:rsidRPr="00D419F7">
        <w:rPr>
          <w:rFonts w:ascii="Palatino Linotype" w:eastAsia="MS Mincho" w:hAnsi="Palatino Linotype" w:cs="Times New Roman"/>
          <w:bCs/>
          <w:lang w:val="es-ES"/>
        </w:rPr>
        <w:t>vía juicio de amparo</w:t>
      </w:r>
      <w:r w:rsidRPr="00D419F7">
        <w:rPr>
          <w:rFonts w:ascii="Palatino Linotype" w:eastAsia="MS Mincho" w:hAnsi="Palatino Linotype" w:cs="Times New Roman"/>
          <w:lang w:val="es-ES"/>
        </w:rPr>
        <w:t> en los términos de las leyes aplicables.</w:t>
      </w:r>
    </w:p>
    <w:p w14:paraId="7243D5FB" w14:textId="77777777" w:rsidR="004B7610" w:rsidRPr="00D419F7" w:rsidRDefault="004B7610" w:rsidP="00D419F7">
      <w:pPr>
        <w:spacing w:line="360" w:lineRule="auto"/>
        <w:rPr>
          <w:rFonts w:ascii="Palatino Linotype" w:hAnsi="Palatino Linotype"/>
        </w:rPr>
      </w:pPr>
    </w:p>
    <w:p w14:paraId="2F74EFB4" w14:textId="20E7EF36" w:rsidR="004B7610" w:rsidRPr="00D419F7" w:rsidRDefault="004B7610" w:rsidP="00D419F7">
      <w:pPr>
        <w:tabs>
          <w:tab w:val="left" w:pos="0"/>
        </w:tabs>
        <w:spacing w:line="360" w:lineRule="auto"/>
        <w:ind w:firstLine="1"/>
        <w:jc w:val="both"/>
        <w:rPr>
          <w:rFonts w:ascii="Palatino Linotype" w:hAnsi="Palatino Linotype"/>
        </w:rPr>
      </w:pPr>
      <w:r w:rsidRPr="00D419F7">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B2308E">
        <w:rPr>
          <w:rFonts w:ascii="Palatino Linotype" w:hAnsi="Palatino Linotype"/>
        </w:rPr>
        <w:t xml:space="preserve"> JOSÉ GUADALUPE LUNA HERNÁNDEZ ,</w:t>
      </w:r>
      <w:r w:rsidRPr="00D419F7">
        <w:rPr>
          <w:rFonts w:ascii="Palatino Linotype" w:hAnsi="Palatino Linotype"/>
        </w:rPr>
        <w:t xml:space="preserve"> JAVI</w:t>
      </w:r>
      <w:r w:rsidR="00D419F7">
        <w:rPr>
          <w:rFonts w:ascii="Palatino Linotype" w:hAnsi="Palatino Linotype"/>
        </w:rPr>
        <w:t xml:space="preserve">ER MARTÍNEZ CRUZ Y LUIS GUSTAVO PARRA NORIEGA </w:t>
      </w:r>
      <w:r w:rsidR="001D6DC8" w:rsidRPr="00D419F7">
        <w:rPr>
          <w:rFonts w:ascii="Palatino Linotype" w:hAnsi="Palatino Linotype"/>
        </w:rPr>
        <w:t>EN LA DÉCIMA QUINTA</w:t>
      </w:r>
      <w:r w:rsidRPr="00D419F7">
        <w:rPr>
          <w:rFonts w:ascii="Palatino Linotype" w:hAnsi="Palatino Linotype"/>
        </w:rPr>
        <w:t xml:space="preserve"> SESIÓN ORDINARIA CELEBRADA EL DÍA </w:t>
      </w:r>
      <w:r w:rsidR="001D6DC8" w:rsidRPr="00D419F7">
        <w:rPr>
          <w:rFonts w:ascii="Palatino Linotype" w:hAnsi="Palatino Linotype"/>
        </w:rPr>
        <w:t>VEINTICUATRO (24) DE ABRIL DE DOS MIL DIECINUEVE</w:t>
      </w:r>
      <w:r w:rsidRPr="00D419F7">
        <w:rPr>
          <w:rFonts w:ascii="Palatino Linotype" w:hAnsi="Palatino Linotype"/>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4B7610" w:rsidRPr="00D419F7" w14:paraId="4F874BFB" w14:textId="77777777" w:rsidTr="004B7610">
        <w:trPr>
          <w:jc w:val="center"/>
        </w:trPr>
        <w:tc>
          <w:tcPr>
            <w:tcW w:w="10368" w:type="dxa"/>
            <w:gridSpan w:val="2"/>
          </w:tcPr>
          <w:p w14:paraId="341C870F" w14:textId="77777777" w:rsidR="004B7610" w:rsidRPr="00D419F7" w:rsidRDefault="004B7610" w:rsidP="00D419F7">
            <w:pPr>
              <w:spacing w:line="360" w:lineRule="auto"/>
              <w:rPr>
                <w:rFonts w:ascii="Palatino Linotype" w:hAnsi="Palatino Linotype"/>
              </w:rPr>
            </w:pPr>
          </w:p>
          <w:tbl>
            <w:tblPr>
              <w:tblW w:w="10365" w:type="dxa"/>
              <w:jc w:val="center"/>
              <w:tblLayout w:type="fixed"/>
              <w:tblLook w:val="04A0" w:firstRow="1" w:lastRow="0" w:firstColumn="1" w:lastColumn="0" w:noHBand="0" w:noVBand="1"/>
            </w:tblPr>
            <w:tblGrid>
              <w:gridCol w:w="5182"/>
              <w:gridCol w:w="5183"/>
            </w:tblGrid>
            <w:tr w:rsidR="004B7610" w:rsidRPr="00D419F7" w14:paraId="689DF3C0" w14:textId="77777777" w:rsidTr="004B7610">
              <w:trPr>
                <w:jc w:val="center"/>
              </w:trPr>
              <w:tc>
                <w:tcPr>
                  <w:tcW w:w="10365" w:type="dxa"/>
                  <w:gridSpan w:val="2"/>
                  <w:shd w:val="clear" w:color="auto" w:fill="auto"/>
                </w:tcPr>
                <w:p w14:paraId="45762CE8" w14:textId="77777777" w:rsidR="004B7610" w:rsidRPr="00D419F7" w:rsidRDefault="004B7610" w:rsidP="00D419F7">
                  <w:pPr>
                    <w:spacing w:line="360" w:lineRule="auto"/>
                    <w:rPr>
                      <w:rFonts w:ascii="Palatino Linotype" w:hAnsi="Palatino Linotype" w:cs="Arial"/>
                      <w:b/>
                    </w:rPr>
                  </w:pPr>
                </w:p>
                <w:p w14:paraId="61A58DAE" w14:textId="77777777" w:rsidR="004B7610" w:rsidRDefault="004B7610" w:rsidP="00D419F7">
                  <w:pPr>
                    <w:spacing w:line="360" w:lineRule="auto"/>
                    <w:jc w:val="center"/>
                    <w:rPr>
                      <w:rFonts w:ascii="Palatino Linotype" w:hAnsi="Palatino Linotype" w:cs="Arial"/>
                      <w:b/>
                    </w:rPr>
                  </w:pPr>
                </w:p>
                <w:p w14:paraId="10639C0F" w14:textId="77777777" w:rsidR="00D419F7" w:rsidRDefault="00D419F7" w:rsidP="00D419F7">
                  <w:pPr>
                    <w:spacing w:line="360" w:lineRule="auto"/>
                    <w:jc w:val="center"/>
                    <w:rPr>
                      <w:rFonts w:ascii="Palatino Linotype" w:hAnsi="Palatino Linotype" w:cs="Arial"/>
                      <w:b/>
                    </w:rPr>
                  </w:pPr>
                </w:p>
                <w:p w14:paraId="5866A9A3" w14:textId="77777777" w:rsidR="00D419F7" w:rsidRDefault="00D419F7" w:rsidP="00D419F7">
                  <w:pPr>
                    <w:spacing w:line="360" w:lineRule="auto"/>
                    <w:jc w:val="center"/>
                    <w:rPr>
                      <w:rFonts w:ascii="Palatino Linotype" w:hAnsi="Palatino Linotype" w:cs="Arial"/>
                      <w:b/>
                    </w:rPr>
                  </w:pPr>
                </w:p>
                <w:p w14:paraId="4EE47452" w14:textId="77777777" w:rsidR="00D419F7" w:rsidRPr="00D419F7" w:rsidRDefault="00D419F7" w:rsidP="00D419F7">
                  <w:pPr>
                    <w:spacing w:line="360" w:lineRule="auto"/>
                    <w:rPr>
                      <w:rFonts w:ascii="Palatino Linotype" w:hAnsi="Palatino Linotype" w:cs="Arial"/>
                      <w:b/>
                    </w:rPr>
                  </w:pPr>
                </w:p>
                <w:p w14:paraId="34488209" w14:textId="77777777" w:rsidR="00D419F7" w:rsidRDefault="00D419F7" w:rsidP="00D419F7">
                  <w:pPr>
                    <w:spacing w:line="360" w:lineRule="auto"/>
                    <w:jc w:val="center"/>
                    <w:rPr>
                      <w:rFonts w:ascii="Palatino Linotype" w:hAnsi="Palatino Linotype" w:cs="Arial"/>
                      <w:b/>
                    </w:rPr>
                  </w:pPr>
                </w:p>
                <w:p w14:paraId="27393E67" w14:textId="77777777" w:rsidR="004B7610" w:rsidRPr="00D419F7" w:rsidRDefault="004B7610" w:rsidP="00D419F7">
                  <w:pPr>
                    <w:spacing w:line="360" w:lineRule="auto"/>
                    <w:jc w:val="center"/>
                    <w:rPr>
                      <w:rFonts w:ascii="Palatino Linotype" w:hAnsi="Palatino Linotype" w:cs="Arial"/>
                      <w:b/>
                    </w:rPr>
                  </w:pPr>
                  <w:r w:rsidRPr="00D419F7">
                    <w:rPr>
                      <w:rFonts w:ascii="Palatino Linotype" w:hAnsi="Palatino Linotype" w:cs="Arial"/>
                      <w:b/>
                    </w:rPr>
                    <w:t>Zulema Martínez Sánchez</w:t>
                  </w:r>
                </w:p>
                <w:p w14:paraId="5A1BC85D" w14:textId="77777777" w:rsidR="004B7610" w:rsidRPr="00D419F7" w:rsidRDefault="004B7610" w:rsidP="00D419F7">
                  <w:pPr>
                    <w:spacing w:line="360" w:lineRule="auto"/>
                    <w:jc w:val="center"/>
                    <w:rPr>
                      <w:rFonts w:ascii="Palatino Linotype" w:hAnsi="Palatino Linotype" w:cs="Arial"/>
                      <w:b/>
                    </w:rPr>
                  </w:pPr>
                  <w:r w:rsidRPr="00D419F7">
                    <w:rPr>
                      <w:rFonts w:ascii="Palatino Linotype" w:hAnsi="Palatino Linotype" w:cs="Arial"/>
                    </w:rPr>
                    <w:t>Comisionada Presidenta</w:t>
                  </w:r>
                </w:p>
                <w:p w14:paraId="76E2748B" w14:textId="77777777" w:rsidR="004B7610" w:rsidRPr="00D419F7" w:rsidRDefault="004B7610" w:rsidP="00D419F7">
                  <w:pPr>
                    <w:spacing w:line="360" w:lineRule="auto"/>
                    <w:jc w:val="center"/>
                    <w:rPr>
                      <w:rFonts w:ascii="Palatino Linotype" w:hAnsi="Palatino Linotype" w:cs="Arial"/>
                      <w:b/>
                    </w:rPr>
                  </w:pPr>
                  <w:r w:rsidRPr="00D419F7">
                    <w:rPr>
                      <w:rFonts w:ascii="Palatino Linotype" w:hAnsi="Palatino Linotype" w:cs="Arial"/>
                      <w:b/>
                    </w:rPr>
                    <w:t xml:space="preserve">(RÚBRICA) </w:t>
                  </w:r>
                </w:p>
              </w:tc>
            </w:tr>
            <w:tr w:rsidR="004B7610" w:rsidRPr="00D419F7" w14:paraId="29A7A9A5" w14:textId="77777777" w:rsidTr="004B7610">
              <w:trPr>
                <w:jc w:val="center"/>
              </w:trPr>
              <w:tc>
                <w:tcPr>
                  <w:tcW w:w="5182" w:type="dxa"/>
                  <w:shd w:val="clear" w:color="auto" w:fill="auto"/>
                </w:tcPr>
                <w:p w14:paraId="3FB1AB9B" w14:textId="77777777" w:rsidR="004B7610" w:rsidRDefault="004B7610" w:rsidP="00D419F7">
                  <w:pPr>
                    <w:spacing w:line="360" w:lineRule="auto"/>
                    <w:rPr>
                      <w:rFonts w:ascii="Palatino Linotype" w:hAnsi="Palatino Linotype" w:cs="Arial"/>
                      <w:b/>
                    </w:rPr>
                  </w:pPr>
                </w:p>
                <w:p w14:paraId="1EA7F1DA" w14:textId="77777777" w:rsidR="00D419F7" w:rsidRPr="00D419F7" w:rsidRDefault="00D419F7" w:rsidP="00D419F7">
                  <w:pPr>
                    <w:spacing w:line="360" w:lineRule="auto"/>
                    <w:rPr>
                      <w:rFonts w:ascii="Palatino Linotype" w:hAnsi="Palatino Linotype" w:cs="Arial"/>
                      <w:b/>
                    </w:rPr>
                  </w:pPr>
                </w:p>
                <w:p w14:paraId="1E1127B0" w14:textId="77777777" w:rsidR="004B7610" w:rsidRPr="00D419F7" w:rsidRDefault="004B7610" w:rsidP="00D419F7">
                  <w:pPr>
                    <w:spacing w:line="360" w:lineRule="auto"/>
                    <w:jc w:val="center"/>
                    <w:rPr>
                      <w:rFonts w:ascii="Palatino Linotype" w:hAnsi="Palatino Linotype" w:cs="Arial"/>
                      <w:b/>
                    </w:rPr>
                  </w:pPr>
                  <w:r w:rsidRPr="00D419F7">
                    <w:rPr>
                      <w:rFonts w:ascii="Palatino Linotype" w:hAnsi="Palatino Linotype" w:cs="Arial"/>
                      <w:b/>
                    </w:rPr>
                    <w:t xml:space="preserve">Eva </w:t>
                  </w:r>
                  <w:proofErr w:type="spellStart"/>
                  <w:r w:rsidRPr="00D419F7">
                    <w:rPr>
                      <w:rFonts w:ascii="Palatino Linotype" w:hAnsi="Palatino Linotype" w:cs="Arial"/>
                      <w:b/>
                    </w:rPr>
                    <w:t>Abaid</w:t>
                  </w:r>
                  <w:proofErr w:type="spellEnd"/>
                  <w:r w:rsidRPr="00D419F7">
                    <w:rPr>
                      <w:rFonts w:ascii="Palatino Linotype" w:hAnsi="Palatino Linotype" w:cs="Arial"/>
                      <w:b/>
                    </w:rPr>
                    <w:t xml:space="preserve"> </w:t>
                  </w:r>
                  <w:proofErr w:type="spellStart"/>
                  <w:r w:rsidRPr="00D419F7">
                    <w:rPr>
                      <w:rFonts w:ascii="Palatino Linotype" w:hAnsi="Palatino Linotype" w:cs="Arial"/>
                      <w:b/>
                    </w:rPr>
                    <w:t>Yapur</w:t>
                  </w:r>
                  <w:proofErr w:type="spellEnd"/>
                </w:p>
                <w:p w14:paraId="132C3E44" w14:textId="77777777" w:rsidR="004B7610" w:rsidRPr="00D419F7" w:rsidRDefault="004B7610" w:rsidP="00D419F7">
                  <w:pPr>
                    <w:spacing w:line="360" w:lineRule="auto"/>
                    <w:jc w:val="center"/>
                    <w:rPr>
                      <w:rFonts w:ascii="Palatino Linotype" w:hAnsi="Palatino Linotype" w:cs="Arial"/>
                    </w:rPr>
                  </w:pPr>
                  <w:r w:rsidRPr="00D419F7">
                    <w:rPr>
                      <w:rFonts w:ascii="Palatino Linotype" w:hAnsi="Palatino Linotype" w:cs="Arial"/>
                    </w:rPr>
                    <w:t>Comisionada</w:t>
                  </w:r>
                </w:p>
                <w:p w14:paraId="235D7A71" w14:textId="77777777" w:rsidR="004B7610" w:rsidRPr="00D419F7" w:rsidRDefault="004B7610" w:rsidP="00D419F7">
                  <w:pPr>
                    <w:spacing w:line="360" w:lineRule="auto"/>
                    <w:jc w:val="center"/>
                    <w:rPr>
                      <w:rFonts w:ascii="Palatino Linotype" w:hAnsi="Palatino Linotype" w:cs="Arial"/>
                      <w:b/>
                    </w:rPr>
                  </w:pPr>
                  <w:r w:rsidRPr="00D419F7">
                    <w:rPr>
                      <w:rFonts w:ascii="Palatino Linotype" w:hAnsi="Palatino Linotype" w:cs="Arial"/>
                      <w:b/>
                    </w:rPr>
                    <w:t>(RÚBRICA)</w:t>
                  </w:r>
                </w:p>
              </w:tc>
              <w:tc>
                <w:tcPr>
                  <w:tcW w:w="5183" w:type="dxa"/>
                  <w:shd w:val="clear" w:color="auto" w:fill="auto"/>
                </w:tcPr>
                <w:p w14:paraId="798E3A7F" w14:textId="77777777" w:rsidR="004B7610" w:rsidRDefault="004B7610" w:rsidP="00D419F7">
                  <w:pPr>
                    <w:spacing w:line="360" w:lineRule="auto"/>
                    <w:rPr>
                      <w:rFonts w:ascii="Palatino Linotype" w:hAnsi="Palatino Linotype" w:cs="Arial"/>
                      <w:b/>
                    </w:rPr>
                  </w:pPr>
                </w:p>
                <w:p w14:paraId="5CB1737A" w14:textId="77777777" w:rsidR="00D419F7" w:rsidRPr="00D419F7" w:rsidRDefault="00D419F7" w:rsidP="00D419F7">
                  <w:pPr>
                    <w:spacing w:line="360" w:lineRule="auto"/>
                    <w:rPr>
                      <w:rFonts w:ascii="Palatino Linotype" w:hAnsi="Palatino Linotype" w:cs="Arial"/>
                      <w:b/>
                    </w:rPr>
                  </w:pPr>
                </w:p>
                <w:p w14:paraId="60670F53" w14:textId="77777777" w:rsidR="004B7610" w:rsidRPr="00D419F7" w:rsidRDefault="004B7610" w:rsidP="00D419F7">
                  <w:pPr>
                    <w:spacing w:line="360" w:lineRule="auto"/>
                    <w:jc w:val="center"/>
                    <w:rPr>
                      <w:rFonts w:ascii="Palatino Linotype" w:hAnsi="Palatino Linotype" w:cs="Arial"/>
                      <w:b/>
                    </w:rPr>
                  </w:pPr>
                  <w:r w:rsidRPr="00D419F7">
                    <w:rPr>
                      <w:rFonts w:ascii="Palatino Linotype" w:hAnsi="Palatino Linotype" w:cs="Arial"/>
                      <w:b/>
                    </w:rPr>
                    <w:t>José Guadalupe Luna Hernández</w:t>
                  </w:r>
                </w:p>
                <w:p w14:paraId="6CC3C049" w14:textId="77777777" w:rsidR="004B7610" w:rsidRPr="00D419F7" w:rsidRDefault="004B7610" w:rsidP="00D419F7">
                  <w:pPr>
                    <w:spacing w:line="360" w:lineRule="auto"/>
                    <w:jc w:val="center"/>
                    <w:rPr>
                      <w:rFonts w:ascii="Palatino Linotype" w:hAnsi="Palatino Linotype" w:cs="Arial"/>
                    </w:rPr>
                  </w:pPr>
                  <w:r w:rsidRPr="00D419F7">
                    <w:rPr>
                      <w:rFonts w:ascii="Palatino Linotype" w:hAnsi="Palatino Linotype" w:cs="Arial"/>
                    </w:rPr>
                    <w:t>Comisionado</w:t>
                  </w:r>
                </w:p>
                <w:p w14:paraId="2CB4A842" w14:textId="77777777" w:rsidR="004B7610" w:rsidRPr="00D419F7" w:rsidRDefault="004B7610" w:rsidP="00D419F7">
                  <w:pPr>
                    <w:spacing w:line="360" w:lineRule="auto"/>
                    <w:jc w:val="center"/>
                    <w:rPr>
                      <w:rFonts w:ascii="Palatino Linotype" w:hAnsi="Palatino Linotype" w:cs="Arial"/>
                      <w:b/>
                    </w:rPr>
                  </w:pPr>
                  <w:r w:rsidRPr="00D419F7">
                    <w:rPr>
                      <w:rFonts w:ascii="Palatino Linotype" w:hAnsi="Palatino Linotype" w:cs="Arial"/>
                      <w:b/>
                    </w:rPr>
                    <w:t>(RÚBRICA)</w:t>
                  </w:r>
                </w:p>
              </w:tc>
            </w:tr>
            <w:tr w:rsidR="004B7610" w:rsidRPr="00D419F7" w14:paraId="12609449" w14:textId="77777777" w:rsidTr="004B7610">
              <w:trPr>
                <w:jc w:val="center"/>
              </w:trPr>
              <w:tc>
                <w:tcPr>
                  <w:tcW w:w="5182" w:type="dxa"/>
                  <w:shd w:val="clear" w:color="auto" w:fill="auto"/>
                </w:tcPr>
                <w:p w14:paraId="382C9471" w14:textId="77777777" w:rsidR="004B7610" w:rsidRDefault="004B7610" w:rsidP="00D419F7">
                  <w:pPr>
                    <w:spacing w:line="360" w:lineRule="auto"/>
                    <w:rPr>
                      <w:rFonts w:ascii="Palatino Linotype" w:hAnsi="Palatino Linotype" w:cs="Arial"/>
                      <w:b/>
                    </w:rPr>
                  </w:pPr>
                </w:p>
                <w:p w14:paraId="2BF60C91" w14:textId="77777777" w:rsidR="00D419F7" w:rsidRPr="00D419F7" w:rsidRDefault="00D419F7" w:rsidP="00D419F7">
                  <w:pPr>
                    <w:spacing w:line="360" w:lineRule="auto"/>
                    <w:rPr>
                      <w:rFonts w:ascii="Palatino Linotype" w:hAnsi="Palatino Linotype" w:cs="Arial"/>
                      <w:b/>
                    </w:rPr>
                  </w:pPr>
                </w:p>
                <w:p w14:paraId="21479296" w14:textId="77777777" w:rsidR="004B7610" w:rsidRPr="00D419F7" w:rsidRDefault="004B7610" w:rsidP="00D419F7">
                  <w:pPr>
                    <w:spacing w:line="360" w:lineRule="auto"/>
                    <w:jc w:val="center"/>
                    <w:rPr>
                      <w:rFonts w:ascii="Palatino Linotype" w:hAnsi="Palatino Linotype" w:cs="Arial"/>
                      <w:b/>
                    </w:rPr>
                  </w:pPr>
                  <w:r w:rsidRPr="00D419F7">
                    <w:rPr>
                      <w:rFonts w:ascii="Palatino Linotype" w:hAnsi="Palatino Linotype" w:cs="Arial"/>
                      <w:b/>
                    </w:rPr>
                    <w:t>Javier Martínez Cruz</w:t>
                  </w:r>
                </w:p>
                <w:p w14:paraId="51CF4EAC" w14:textId="77777777" w:rsidR="004B7610" w:rsidRPr="00D419F7" w:rsidRDefault="004B7610" w:rsidP="00D419F7">
                  <w:pPr>
                    <w:spacing w:line="360" w:lineRule="auto"/>
                    <w:jc w:val="center"/>
                    <w:rPr>
                      <w:rFonts w:ascii="Palatino Linotype" w:hAnsi="Palatino Linotype" w:cs="Arial"/>
                    </w:rPr>
                  </w:pPr>
                  <w:r w:rsidRPr="00D419F7">
                    <w:rPr>
                      <w:rFonts w:ascii="Palatino Linotype" w:hAnsi="Palatino Linotype" w:cs="Arial"/>
                    </w:rPr>
                    <w:t>Comisionado</w:t>
                  </w:r>
                </w:p>
                <w:p w14:paraId="1909EF95" w14:textId="77777777" w:rsidR="004B7610" w:rsidRPr="00D419F7" w:rsidRDefault="004B7610" w:rsidP="00D419F7">
                  <w:pPr>
                    <w:spacing w:line="360" w:lineRule="auto"/>
                    <w:jc w:val="center"/>
                    <w:rPr>
                      <w:rFonts w:ascii="Palatino Linotype" w:hAnsi="Palatino Linotype" w:cs="Arial"/>
                    </w:rPr>
                  </w:pPr>
                  <w:r w:rsidRPr="00D419F7">
                    <w:rPr>
                      <w:rFonts w:ascii="Palatino Linotype" w:hAnsi="Palatino Linotype" w:cs="Arial"/>
                      <w:b/>
                    </w:rPr>
                    <w:t>(RÚBRICA)</w:t>
                  </w:r>
                </w:p>
              </w:tc>
              <w:tc>
                <w:tcPr>
                  <w:tcW w:w="5183" w:type="dxa"/>
                  <w:shd w:val="clear" w:color="auto" w:fill="auto"/>
                </w:tcPr>
                <w:p w14:paraId="5D64B0F9" w14:textId="77777777" w:rsidR="004B7610" w:rsidRDefault="004B7610" w:rsidP="00D419F7">
                  <w:pPr>
                    <w:spacing w:line="360" w:lineRule="auto"/>
                    <w:rPr>
                      <w:rFonts w:ascii="Palatino Linotype" w:hAnsi="Palatino Linotype" w:cs="Arial"/>
                      <w:b/>
                    </w:rPr>
                  </w:pPr>
                </w:p>
                <w:p w14:paraId="194CDE63" w14:textId="77777777" w:rsidR="00D419F7" w:rsidRPr="00D419F7" w:rsidRDefault="00D419F7" w:rsidP="00D419F7">
                  <w:pPr>
                    <w:spacing w:line="360" w:lineRule="auto"/>
                    <w:rPr>
                      <w:rFonts w:ascii="Palatino Linotype" w:hAnsi="Palatino Linotype" w:cs="Arial"/>
                      <w:b/>
                    </w:rPr>
                  </w:pPr>
                </w:p>
                <w:p w14:paraId="7AE61666" w14:textId="77777777" w:rsidR="004B7610" w:rsidRPr="00D419F7" w:rsidRDefault="004B7610" w:rsidP="00D419F7">
                  <w:pPr>
                    <w:spacing w:line="360" w:lineRule="auto"/>
                    <w:jc w:val="center"/>
                    <w:rPr>
                      <w:rFonts w:ascii="Palatino Linotype" w:hAnsi="Palatino Linotype" w:cs="Arial"/>
                      <w:b/>
                    </w:rPr>
                  </w:pPr>
                  <w:r w:rsidRPr="00D419F7">
                    <w:rPr>
                      <w:rFonts w:ascii="Palatino Linotype" w:hAnsi="Palatino Linotype" w:cs="Arial"/>
                      <w:b/>
                    </w:rPr>
                    <w:t>Luis Gustavo Parra Noriega</w:t>
                  </w:r>
                </w:p>
                <w:p w14:paraId="67F62E01" w14:textId="77777777" w:rsidR="004B7610" w:rsidRPr="00D419F7" w:rsidRDefault="004B7610" w:rsidP="00D419F7">
                  <w:pPr>
                    <w:spacing w:line="360" w:lineRule="auto"/>
                    <w:jc w:val="center"/>
                    <w:rPr>
                      <w:rFonts w:ascii="Palatino Linotype" w:hAnsi="Palatino Linotype" w:cs="Arial"/>
                    </w:rPr>
                  </w:pPr>
                  <w:r w:rsidRPr="00D419F7">
                    <w:rPr>
                      <w:rFonts w:ascii="Palatino Linotype" w:hAnsi="Palatino Linotype" w:cs="Arial"/>
                    </w:rPr>
                    <w:t>Comisionado</w:t>
                  </w:r>
                </w:p>
                <w:p w14:paraId="6A4FCC61" w14:textId="77777777" w:rsidR="004B7610" w:rsidRPr="00D419F7" w:rsidRDefault="004B7610" w:rsidP="00D419F7">
                  <w:pPr>
                    <w:spacing w:line="360" w:lineRule="auto"/>
                    <w:jc w:val="center"/>
                    <w:rPr>
                      <w:rFonts w:ascii="Palatino Linotype" w:hAnsi="Palatino Linotype" w:cs="Arial"/>
                      <w:b/>
                    </w:rPr>
                  </w:pPr>
                  <w:r w:rsidRPr="00D419F7">
                    <w:rPr>
                      <w:rFonts w:ascii="Palatino Linotype" w:hAnsi="Palatino Linotype" w:cs="Arial"/>
                      <w:b/>
                    </w:rPr>
                    <w:t>(RÚBRICA)</w:t>
                  </w:r>
                </w:p>
              </w:tc>
            </w:tr>
            <w:tr w:rsidR="004B7610" w:rsidRPr="00D419F7" w14:paraId="5B65EF49" w14:textId="77777777" w:rsidTr="004B7610">
              <w:trPr>
                <w:jc w:val="center"/>
              </w:trPr>
              <w:tc>
                <w:tcPr>
                  <w:tcW w:w="10365" w:type="dxa"/>
                  <w:gridSpan w:val="2"/>
                  <w:shd w:val="clear" w:color="auto" w:fill="auto"/>
                </w:tcPr>
                <w:p w14:paraId="6830005F" w14:textId="48BABEF9" w:rsidR="004B7610" w:rsidRPr="00D419F7" w:rsidRDefault="004B7610" w:rsidP="00D419F7">
                  <w:pPr>
                    <w:tabs>
                      <w:tab w:val="left" w:pos="3720"/>
                    </w:tabs>
                    <w:spacing w:line="360" w:lineRule="auto"/>
                    <w:rPr>
                      <w:rFonts w:ascii="Palatino Linotype" w:hAnsi="Palatino Linotype" w:cs="Arial"/>
                      <w:b/>
                    </w:rPr>
                  </w:pPr>
                </w:p>
                <w:p w14:paraId="148B2F74" w14:textId="77777777" w:rsidR="004B7610" w:rsidRPr="00D419F7" w:rsidRDefault="004B7610" w:rsidP="00D419F7">
                  <w:pPr>
                    <w:spacing w:line="360" w:lineRule="auto"/>
                    <w:jc w:val="center"/>
                    <w:rPr>
                      <w:rFonts w:ascii="Palatino Linotype" w:hAnsi="Palatino Linotype" w:cs="Arial"/>
                      <w:b/>
                    </w:rPr>
                  </w:pPr>
                  <w:r w:rsidRPr="00D419F7">
                    <w:rPr>
                      <w:rFonts w:ascii="Palatino Linotype" w:hAnsi="Palatino Linotype" w:cs="Arial"/>
                      <w:b/>
                    </w:rPr>
                    <w:t>Alexis Tapia Ramírez</w:t>
                  </w:r>
                </w:p>
                <w:p w14:paraId="3AA8410B" w14:textId="77777777" w:rsidR="004B7610" w:rsidRPr="00D419F7" w:rsidRDefault="004B7610" w:rsidP="00D419F7">
                  <w:pPr>
                    <w:spacing w:line="360" w:lineRule="auto"/>
                    <w:jc w:val="center"/>
                    <w:rPr>
                      <w:rFonts w:ascii="Palatino Linotype" w:hAnsi="Palatino Linotype" w:cs="Arial"/>
                    </w:rPr>
                  </w:pPr>
                  <w:r w:rsidRPr="00D419F7">
                    <w:rPr>
                      <w:rFonts w:ascii="Palatino Linotype" w:hAnsi="Palatino Linotype" w:cs="Arial"/>
                    </w:rPr>
                    <w:t>Secretario Técnico del Pleno</w:t>
                  </w:r>
                </w:p>
                <w:p w14:paraId="63D41CE8" w14:textId="77777777" w:rsidR="004B7610" w:rsidRPr="00D419F7" w:rsidRDefault="004B7610" w:rsidP="00D419F7">
                  <w:pPr>
                    <w:spacing w:line="360" w:lineRule="auto"/>
                    <w:jc w:val="center"/>
                    <w:rPr>
                      <w:rFonts w:ascii="Palatino Linotype" w:hAnsi="Palatino Linotype" w:cs="Arial"/>
                    </w:rPr>
                  </w:pPr>
                  <w:r w:rsidRPr="00D419F7">
                    <w:rPr>
                      <w:rFonts w:ascii="Palatino Linotype" w:hAnsi="Palatino Linotype" w:cs="Arial"/>
                      <w:b/>
                    </w:rPr>
                    <w:t>(RÚBRICA)</w:t>
                  </w:r>
                  <w:r w:rsidRPr="00D419F7">
                    <w:rPr>
                      <w:rFonts w:ascii="Palatino Linotype" w:hAnsi="Palatino Linotype" w:cs="Arial"/>
                    </w:rPr>
                    <w:t xml:space="preserve"> </w:t>
                  </w:r>
                </w:p>
              </w:tc>
            </w:tr>
          </w:tbl>
          <w:p w14:paraId="709998C9" w14:textId="77777777" w:rsidR="004B7610" w:rsidRPr="00D419F7" w:rsidRDefault="004B7610" w:rsidP="00D419F7">
            <w:pPr>
              <w:spacing w:line="360" w:lineRule="auto"/>
              <w:jc w:val="both"/>
              <w:rPr>
                <w:rFonts w:ascii="Palatino Linotype" w:hAnsi="Palatino Linotype" w:cs="Arial"/>
                <w:lang w:val="es-ES"/>
              </w:rPr>
            </w:pPr>
          </w:p>
        </w:tc>
      </w:tr>
      <w:tr w:rsidR="004B7610" w:rsidRPr="00D419F7" w14:paraId="2F80E331" w14:textId="77777777" w:rsidTr="004B7610">
        <w:trPr>
          <w:jc w:val="center"/>
        </w:trPr>
        <w:tc>
          <w:tcPr>
            <w:tcW w:w="5184" w:type="dxa"/>
            <w:hideMark/>
          </w:tcPr>
          <w:p w14:paraId="147ACADB" w14:textId="77777777" w:rsidR="004B7610" w:rsidRPr="00D419F7" w:rsidRDefault="004B7610" w:rsidP="00D419F7">
            <w:pPr>
              <w:spacing w:line="360" w:lineRule="auto"/>
              <w:jc w:val="both"/>
              <w:rPr>
                <w:rFonts w:ascii="Palatino Linotype" w:hAnsi="Palatino Linotype" w:cs="Arial"/>
                <w:lang w:val="es-ES"/>
              </w:rPr>
            </w:pPr>
          </w:p>
        </w:tc>
        <w:tc>
          <w:tcPr>
            <w:tcW w:w="5184" w:type="dxa"/>
          </w:tcPr>
          <w:p w14:paraId="45C4F1E6" w14:textId="77777777" w:rsidR="004B7610" w:rsidRPr="00D419F7" w:rsidRDefault="004B7610" w:rsidP="00D419F7">
            <w:pPr>
              <w:spacing w:line="360" w:lineRule="auto"/>
              <w:jc w:val="center"/>
              <w:rPr>
                <w:rFonts w:ascii="Palatino Linotype" w:hAnsi="Palatino Linotype" w:cs="Arial"/>
                <w:b/>
              </w:rPr>
            </w:pPr>
          </w:p>
        </w:tc>
      </w:tr>
    </w:tbl>
    <w:bookmarkEnd w:id="0"/>
    <w:bookmarkEnd w:id="1"/>
    <w:bookmarkEnd w:id="75"/>
    <w:bookmarkEnd w:id="76"/>
    <w:p w14:paraId="0CFE34E2" w14:textId="6E6899D2" w:rsidR="007914E4" w:rsidRPr="00D419F7" w:rsidRDefault="0033477F" w:rsidP="00D419F7">
      <w:pPr>
        <w:tabs>
          <w:tab w:val="left" w:pos="567"/>
        </w:tabs>
        <w:spacing w:before="240" w:after="240" w:line="360" w:lineRule="auto"/>
        <w:jc w:val="both"/>
        <w:rPr>
          <w:rFonts w:ascii="Palatino Linotype" w:hAnsi="Palatino Linotype" w:cs="Arial"/>
          <w:lang w:val="es-MX"/>
        </w:rPr>
      </w:pPr>
      <w:r w:rsidRPr="00D419F7">
        <w:rPr>
          <w:rFonts w:ascii="Palatino Linotype" w:eastAsia="Times New Roman" w:hAnsi="Palatino Linotype" w:cs="Arial"/>
          <w:lang w:val="es-MX"/>
        </w:rPr>
        <w:t>Esta hoja cor</w:t>
      </w:r>
      <w:r w:rsidR="00D419F7">
        <w:rPr>
          <w:rFonts w:ascii="Palatino Linotype" w:eastAsia="Times New Roman" w:hAnsi="Palatino Linotype" w:cs="Arial"/>
          <w:lang w:val="es-MX"/>
        </w:rPr>
        <w:t xml:space="preserve">responde a la resolución de fecha veinticuatro (24) de abril </w:t>
      </w:r>
      <w:r w:rsidRPr="00D419F7">
        <w:rPr>
          <w:rFonts w:ascii="Palatino Linotype" w:eastAsia="Times New Roman" w:hAnsi="Palatino Linotype" w:cs="Arial"/>
          <w:lang w:val="es-MX"/>
        </w:rPr>
        <w:t xml:space="preserve">de dos mil </w:t>
      </w:r>
      <w:r w:rsidR="00D228C9" w:rsidRPr="00D419F7">
        <w:rPr>
          <w:rFonts w:ascii="Palatino Linotype" w:eastAsia="Times New Roman" w:hAnsi="Palatino Linotype" w:cs="Arial"/>
          <w:lang w:val="es-MX"/>
        </w:rPr>
        <w:t xml:space="preserve"> diecinueve</w:t>
      </w:r>
      <w:r w:rsidRPr="00D419F7">
        <w:rPr>
          <w:rFonts w:ascii="Palatino Linotype" w:eastAsia="Times New Roman" w:hAnsi="Palatino Linotype" w:cs="Arial"/>
          <w:lang w:val="es-MX"/>
        </w:rPr>
        <w:t xml:space="preserve">, emitida en el recurso de revisión </w:t>
      </w:r>
      <w:r w:rsidR="00882DE1" w:rsidRPr="00D419F7">
        <w:rPr>
          <w:rFonts w:ascii="Palatino Linotype" w:hAnsi="Palatino Linotype" w:cs="Arial"/>
          <w:b/>
          <w:bCs/>
          <w:lang w:val="es-MX" w:eastAsia="es-MX"/>
        </w:rPr>
        <w:t>0</w:t>
      </w:r>
      <w:r w:rsidR="00B40827" w:rsidRPr="00D419F7">
        <w:rPr>
          <w:rFonts w:ascii="Palatino Linotype" w:hAnsi="Palatino Linotype" w:cs="Arial"/>
          <w:b/>
          <w:bCs/>
          <w:lang w:val="es-MX" w:eastAsia="es-MX"/>
        </w:rPr>
        <w:t>00528/INFOEM/IP/RR/2019</w:t>
      </w:r>
      <w:r w:rsidR="00417E0F" w:rsidRPr="00D419F7">
        <w:rPr>
          <w:rFonts w:ascii="Palatino Linotype" w:hAnsi="Palatino Linotype" w:cs="Arial"/>
          <w:b/>
          <w:bCs/>
          <w:lang w:val="es-MX" w:eastAsia="es-MX"/>
        </w:rPr>
        <w:t>.</w:t>
      </w:r>
      <w:bookmarkStart w:id="104" w:name="_GoBack"/>
      <w:bookmarkEnd w:id="104"/>
    </w:p>
    <w:sectPr w:rsidR="007914E4" w:rsidRPr="00D419F7" w:rsidSect="00D419F7">
      <w:headerReference w:type="default" r:id="rId17"/>
      <w:footerReference w:type="default" r:id="rId18"/>
      <w:headerReference w:type="first" r:id="rId19"/>
      <w:footerReference w:type="first" r:id="rId2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6FD6C" w14:textId="77777777" w:rsidR="00226AE3" w:rsidRDefault="00226AE3" w:rsidP="00587366">
      <w:r>
        <w:separator/>
      </w:r>
    </w:p>
    <w:p w14:paraId="2654F1C7" w14:textId="77777777" w:rsidR="00226AE3" w:rsidRDefault="00226AE3"/>
  </w:endnote>
  <w:endnote w:type="continuationSeparator" w:id="0">
    <w:p w14:paraId="6751FD3A" w14:textId="77777777" w:rsidR="00226AE3" w:rsidRDefault="00226AE3" w:rsidP="00587366">
      <w:r>
        <w:continuationSeparator/>
      </w:r>
    </w:p>
    <w:p w14:paraId="4F6C8D29" w14:textId="77777777" w:rsidR="00226AE3" w:rsidRDefault="00226A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BB06AA" w:rsidRDefault="00BB06AA" w:rsidP="00D419F7">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74828">
              <w:rPr>
                <w:rFonts w:ascii="Palatino Linotype" w:hAnsi="Palatino Linotype"/>
                <w:b/>
                <w:bCs/>
                <w:noProof/>
                <w:sz w:val="22"/>
                <w:szCs w:val="20"/>
              </w:rPr>
              <w:t>60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74828">
              <w:rPr>
                <w:rFonts w:ascii="Palatino Linotype" w:hAnsi="Palatino Linotype"/>
                <w:b/>
                <w:bCs/>
                <w:noProof/>
                <w:sz w:val="22"/>
                <w:szCs w:val="20"/>
              </w:rPr>
              <w:t>60</w:t>
            </w:r>
            <w:r w:rsidRPr="00883450">
              <w:rPr>
                <w:rFonts w:ascii="Palatino Linotype" w:hAnsi="Palatino Linotype"/>
                <w:b/>
                <w:bCs/>
                <w:sz w:val="22"/>
                <w:szCs w:val="20"/>
              </w:rPr>
              <w:fldChar w:fldCharType="end"/>
            </w:r>
          </w:p>
          <w:p w14:paraId="187818B4" w14:textId="33D0FC26" w:rsidR="00BB06AA" w:rsidRDefault="00D419F7" w:rsidP="00D419F7">
            <w:pPr>
              <w:pStyle w:val="Piedepgina"/>
              <w:tabs>
                <w:tab w:val="clear" w:pos="4252"/>
                <w:tab w:val="clear" w:pos="8504"/>
                <w:tab w:val="right" w:pos="8787"/>
              </w:tabs>
              <w:rPr>
                <w:rFonts w:ascii="Palatino Linotype" w:hAnsi="Palatino Linotype"/>
                <w:sz w:val="28"/>
              </w:rPr>
            </w:pPr>
            <w:r>
              <w:rPr>
                <w:rFonts w:ascii="Palatino Linotype" w:hAnsi="Palatino Linotype"/>
                <w:sz w:val="28"/>
              </w:rPr>
              <w:tab/>
            </w:r>
          </w:p>
        </w:sdtContent>
      </w:sdt>
    </w:sdtContent>
  </w:sdt>
  <w:p w14:paraId="1AED78E8" w14:textId="77777777" w:rsidR="00BB06AA" w:rsidRDefault="00BB06A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BB06AA" w:rsidRPr="00883450" w:rsidRDefault="00BB06A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74828" w:rsidRPr="0027482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74828" w:rsidRPr="00274828">
      <w:rPr>
        <w:rFonts w:ascii="Palatino Linotype" w:hAnsi="Palatino Linotype"/>
        <w:noProof/>
        <w:sz w:val="22"/>
        <w:szCs w:val="22"/>
        <w:lang w:val="es-ES"/>
      </w:rPr>
      <w:t>60</w:t>
    </w:r>
    <w:r w:rsidRPr="00883450">
      <w:rPr>
        <w:rFonts w:ascii="Palatino Linotype" w:hAnsi="Palatino Linotype"/>
        <w:sz w:val="22"/>
        <w:szCs w:val="22"/>
      </w:rPr>
      <w:fldChar w:fldCharType="end"/>
    </w:r>
  </w:p>
  <w:p w14:paraId="5F5C4865" w14:textId="77777777" w:rsidR="00BB06AA" w:rsidRPr="00883450" w:rsidRDefault="00BB06AA">
    <w:pPr>
      <w:pStyle w:val="Piedepgina"/>
      <w:rPr>
        <w:rFonts w:ascii="Palatino Linotype" w:hAnsi="Palatino Linotype"/>
        <w:sz w:val="22"/>
        <w:szCs w:val="22"/>
      </w:rPr>
    </w:pPr>
  </w:p>
  <w:p w14:paraId="2E09EA83" w14:textId="77777777" w:rsidR="00BB06AA" w:rsidRDefault="00BB06A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56888C" w14:textId="77777777" w:rsidR="00226AE3" w:rsidRDefault="00226AE3" w:rsidP="00587366">
      <w:r>
        <w:separator/>
      </w:r>
    </w:p>
    <w:p w14:paraId="21C1428C" w14:textId="77777777" w:rsidR="00226AE3" w:rsidRDefault="00226AE3"/>
  </w:footnote>
  <w:footnote w:type="continuationSeparator" w:id="0">
    <w:p w14:paraId="625E9FE3" w14:textId="77777777" w:rsidR="00226AE3" w:rsidRDefault="00226AE3" w:rsidP="00587366">
      <w:r>
        <w:continuationSeparator/>
      </w:r>
    </w:p>
    <w:p w14:paraId="6328B2E9" w14:textId="77777777" w:rsidR="00226AE3" w:rsidRDefault="00226AE3"/>
  </w:footnote>
  <w:footnote w:id="1">
    <w:p w14:paraId="03CE7009" w14:textId="77777777" w:rsidR="00BB06AA" w:rsidRPr="0026502D" w:rsidRDefault="00BB06AA" w:rsidP="00BC574F">
      <w:pPr>
        <w:pStyle w:val="Textonotapie"/>
        <w:rPr>
          <w:u w:val="single"/>
        </w:rPr>
      </w:pPr>
      <w:r>
        <w:rPr>
          <w:rStyle w:val="Refdenotaalpie"/>
        </w:rPr>
        <w:footnoteRef/>
      </w:r>
      <w:r>
        <w:t xml:space="preserve"> </w:t>
      </w:r>
      <w:r w:rsidRPr="007A6A25">
        <w:t xml:space="preserve">HERNANDEZ GAONA Pedro Emiliano, Derecho Municipal, Biblioteca Jurídica Virtual, UNAM, 1991 pp. 1537 consultable en la página </w:t>
      </w:r>
      <w:hyperlink r:id="rId1" w:history="1">
        <w:r w:rsidRPr="0026502D">
          <w:rPr>
            <w:rStyle w:val="Hipervnculo"/>
          </w:rPr>
          <w:t>https://biblio.juridicas.unam.mx/bjv/detalle-libro/284-derecho</w:t>
        </w:r>
      </w:hyperlink>
      <w:r w:rsidRPr="0026502D">
        <w:rPr>
          <w:u w:val="single"/>
        </w:rPr>
        <w:t xml:space="preserve"> municipal.</w:t>
      </w:r>
      <w:r>
        <w:rPr>
          <w:u w:val="single"/>
        </w:rPr>
        <w:t xml:space="preserve"> </w:t>
      </w:r>
    </w:p>
    <w:p w14:paraId="21ACCB22" w14:textId="77777777" w:rsidR="00BB06AA" w:rsidRPr="007A6A25" w:rsidRDefault="00BB06AA" w:rsidP="00BC574F">
      <w:pPr>
        <w:pStyle w:val="Textonotapie"/>
        <w:rPr>
          <w:lang w:val="es-ES"/>
        </w:rPr>
      </w:pPr>
    </w:p>
  </w:footnote>
  <w:footnote w:id="2">
    <w:p w14:paraId="5F3D524F" w14:textId="77777777" w:rsidR="00BB06AA" w:rsidRPr="008E7F2E" w:rsidRDefault="00BB06AA" w:rsidP="0002023E">
      <w:pPr>
        <w:pStyle w:val="Textonotapie"/>
        <w:jc w:val="both"/>
      </w:pPr>
      <w:r>
        <w:rPr>
          <w:rStyle w:val="Refdenotaalpie"/>
        </w:rPr>
        <w:footnoteRef/>
      </w:r>
      <w:r>
        <w:t xml:space="preserve"> </w:t>
      </w:r>
      <w:r w:rsidRPr="008E7F2E">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8E7F2E">
        <w:rPr>
          <w:rFonts w:cs="Arial"/>
          <w:bCs/>
          <w:lang w:eastAsia="es-MX"/>
        </w:rPr>
        <w:t>01653/INFOEM/IP/RR/2016 aprobada por Unanimidad de votos en la vigésima quinta sesión ordinaria celebrada el día cuatro (4) de julio de 2016.</w:t>
      </w:r>
    </w:p>
  </w:footnote>
  <w:footnote w:id="3">
    <w:p w14:paraId="4E8B7A8A" w14:textId="77777777" w:rsidR="00BB06AA" w:rsidRDefault="00BB06AA" w:rsidP="0002023E">
      <w:pPr>
        <w:jc w:val="both"/>
        <w:rPr>
          <w:rFonts w:asciiTheme="majorHAnsi" w:hAnsiTheme="majorHAnsi"/>
          <w:sz w:val="20"/>
          <w:szCs w:val="20"/>
        </w:rPr>
      </w:pPr>
      <w:r w:rsidRPr="008E7F2E">
        <w:rPr>
          <w:rStyle w:val="Refdenotaalpie"/>
        </w:rPr>
        <w:footnoteRef/>
      </w:r>
      <w:r w:rsidRPr="008E7F2E">
        <w:rPr>
          <w:sz w:val="20"/>
          <w:szCs w:val="20"/>
        </w:rPr>
        <w:t xml:space="preserve"> Las dependencias y entidades no están obligadas</w:t>
      </w:r>
      <w:r>
        <w:rPr>
          <w:rFonts w:asciiTheme="majorHAnsi" w:hAnsiTheme="majorHAns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57E8D1CE" w14:textId="77777777" w:rsidR="00BB06AA" w:rsidRDefault="00BB06AA" w:rsidP="0002023E">
      <w:pPr>
        <w:jc w:val="both"/>
        <w:rPr>
          <w:rFonts w:asciiTheme="majorHAnsi" w:hAnsiTheme="majorHAnsi"/>
          <w:i/>
          <w:sz w:val="20"/>
          <w:szCs w:val="20"/>
        </w:rPr>
      </w:pPr>
      <w:r>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Pr>
          <w:rFonts w:asciiTheme="majorHAnsi" w:hAnsiTheme="majorHAnsi"/>
          <w:i/>
          <w:sz w:val="20"/>
          <w:szCs w:val="20"/>
        </w:rPr>
        <w:t>Marván</w:t>
      </w:r>
      <w:proofErr w:type="spellEnd"/>
      <w:r>
        <w:rPr>
          <w:rFonts w:asciiTheme="majorHAnsi" w:hAnsiTheme="majorHAnsi"/>
          <w:i/>
          <w:sz w:val="20"/>
          <w:szCs w:val="20"/>
        </w:rPr>
        <w:t xml:space="preserve"> Laborde 2868/09 Consejo Nacional de Ciencia y Tecnología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w:t>
      </w:r>
    </w:p>
  </w:footnote>
  <w:footnote w:id="4">
    <w:p w14:paraId="19C5A53A" w14:textId="77777777" w:rsidR="00BB06AA" w:rsidRDefault="00BB06AA" w:rsidP="0002023E">
      <w:pPr>
        <w:pStyle w:val="Textonotapie"/>
        <w:jc w:val="both"/>
        <w:rPr>
          <w:rFonts w:asciiTheme="majorHAnsi" w:hAnsiTheme="majorHAnsi"/>
          <w:i/>
        </w:rPr>
      </w:pPr>
      <w:r>
        <w:rPr>
          <w:rStyle w:val="Refdenotaalpie"/>
          <w:rFonts w:asciiTheme="majorHAnsi" w:hAnsiTheme="majorHAnsi"/>
        </w:rPr>
        <w:footnoteRef/>
      </w:r>
      <w:r>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Theme="majorHAnsi" w:hAnsiTheme="majorHAnsi"/>
          <w:i/>
        </w:rPr>
        <w:t>El derecho de acceso a la información en el marco jurídico interamericano.</w:t>
      </w:r>
      <w:r>
        <w:rPr>
          <w:rFonts w:asciiTheme="majorHAnsi" w:hAnsiTheme="majorHAnsi"/>
        </w:rPr>
        <w:t xml:space="preserve"> 2ª edición, Comisión Interamericana de Derechos Humanos, 2012. Párr. 21.</w:t>
      </w:r>
    </w:p>
  </w:footnote>
  <w:footnote w:id="5">
    <w:p w14:paraId="6E7871BA" w14:textId="77777777" w:rsidR="00BB06AA" w:rsidRPr="00E76965" w:rsidRDefault="00BB06AA" w:rsidP="00D27515">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6">
    <w:p w14:paraId="112B78ED" w14:textId="77777777" w:rsidR="00BB06AA" w:rsidRPr="009020DD" w:rsidRDefault="00BB06AA" w:rsidP="004B7610">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CAE8C0" w14:textId="77777777" w:rsidR="00BB06AA" w:rsidRPr="009020DD" w:rsidRDefault="00BB06AA" w:rsidP="004B7610">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24FE09F" w14:textId="77777777" w:rsidR="00BB06AA" w:rsidRPr="009020DD" w:rsidRDefault="00BB06AA" w:rsidP="004B7610">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7">
    <w:p w14:paraId="0D69098F" w14:textId="77777777" w:rsidR="00BB06AA" w:rsidRPr="007F43A5" w:rsidRDefault="00BB06AA" w:rsidP="004B7610">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8">
    <w:p w14:paraId="11A0659B" w14:textId="77777777" w:rsidR="00BB06AA" w:rsidRPr="0037004E" w:rsidRDefault="00BB06AA" w:rsidP="004B7610">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516696B1" w14:textId="77777777" w:rsidR="00BB06AA" w:rsidRDefault="00BB06AA" w:rsidP="004B7610">
      <w:pPr>
        <w:pStyle w:val="Textonotapie"/>
      </w:pPr>
    </w:p>
  </w:footnote>
  <w:footnote w:id="9">
    <w:p w14:paraId="67AFE4A8" w14:textId="77777777" w:rsidR="00BB06AA" w:rsidRDefault="00BB06AA" w:rsidP="004B7610">
      <w:pPr>
        <w:pStyle w:val="Textonotapie"/>
        <w:jc w:val="both"/>
      </w:pPr>
      <w:r>
        <w:rPr>
          <w:rStyle w:val="Refdenotaalpie"/>
        </w:rPr>
        <w:footnoteRef/>
      </w:r>
      <w:r>
        <w:t xml:space="preserve"> Artículo 3. Para los efectos de la presente Ley se entenderá por:</w:t>
      </w:r>
    </w:p>
    <w:p w14:paraId="61E3F17F" w14:textId="77777777" w:rsidR="00BB06AA" w:rsidRDefault="00BB06AA" w:rsidP="004B7610">
      <w:pPr>
        <w:pStyle w:val="Textonotapie"/>
        <w:jc w:val="both"/>
      </w:pPr>
      <w:r>
        <w:t xml:space="preserve"> (…)</w:t>
      </w:r>
    </w:p>
    <w:p w14:paraId="00B487A2" w14:textId="77777777" w:rsidR="00BB06AA" w:rsidRDefault="00BB06AA" w:rsidP="004B7610">
      <w:pPr>
        <w:pStyle w:val="Textonotapie"/>
        <w:jc w:val="both"/>
      </w:pPr>
      <w:r>
        <w:t>IX. Datos personales: La información concerniente a una persona, identificada o identificable según lo dispuesto por la Ley de Protección de Datos Personales del Estado de México;</w:t>
      </w:r>
    </w:p>
  </w:footnote>
  <w:footnote w:id="10">
    <w:p w14:paraId="28C3F3F2" w14:textId="77777777" w:rsidR="00BB06AA" w:rsidRDefault="00BB06AA" w:rsidP="004B7610">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00725732" w14:textId="77777777" w:rsidR="00BB06AA" w:rsidRDefault="00BB06AA" w:rsidP="004B7610">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3D87D4B2" w14:textId="77777777" w:rsidR="00BB06AA" w:rsidRDefault="00BB06AA" w:rsidP="004B7610">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1EF7835A" w14:textId="77777777" w:rsidR="00BB06AA" w:rsidRDefault="00BB06AA" w:rsidP="004B7610">
      <w:pPr>
        <w:autoSpaceDE w:val="0"/>
        <w:autoSpaceDN w:val="0"/>
        <w:adjustRightInd w:val="0"/>
        <w:jc w:val="both"/>
      </w:pPr>
    </w:p>
  </w:footnote>
  <w:footnote w:id="11">
    <w:p w14:paraId="1876D064" w14:textId="77777777" w:rsidR="00BB06AA" w:rsidRDefault="00BB06AA" w:rsidP="004B7610">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BB06AA" w:rsidRDefault="00BB06AA">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B06AA" w:rsidRPr="00E84957" w14:paraId="07F2896E" w14:textId="77777777" w:rsidTr="003116A6">
      <w:trPr>
        <w:trHeight w:val="138"/>
        <w:jc w:val="right"/>
      </w:trPr>
      <w:tc>
        <w:tcPr>
          <w:tcW w:w="2552" w:type="dxa"/>
          <w:vAlign w:val="center"/>
        </w:tcPr>
        <w:p w14:paraId="4A5B1974" w14:textId="77777777" w:rsidR="00BB06AA" w:rsidRPr="00E84957" w:rsidRDefault="00BB06AA"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EB29296" w:rsidR="00BB06AA" w:rsidRPr="002D0ECC" w:rsidRDefault="00BB06AA" w:rsidP="002C30ED">
          <w:pPr>
            <w:pStyle w:val="Encabezado"/>
            <w:jc w:val="right"/>
            <w:rPr>
              <w:rFonts w:ascii="Palatino Linotype" w:hAnsi="Palatino Linotype"/>
              <w:b/>
              <w:sz w:val="20"/>
              <w:szCs w:val="20"/>
            </w:rPr>
          </w:pPr>
          <w:r>
            <w:rPr>
              <w:rFonts w:ascii="Palatino Linotype" w:hAnsi="Palatino Linotype" w:cs="Arial"/>
              <w:b/>
              <w:bCs/>
              <w:sz w:val="20"/>
              <w:szCs w:val="20"/>
              <w:lang w:eastAsia="es-MX"/>
            </w:rPr>
            <w:t>00528/INFOEM/IP/RR/2019</w:t>
          </w:r>
        </w:p>
      </w:tc>
    </w:tr>
    <w:tr w:rsidR="00BB06AA" w:rsidRPr="00E84957" w14:paraId="095EB01B" w14:textId="77777777" w:rsidTr="003116A6">
      <w:trPr>
        <w:trHeight w:val="321"/>
        <w:jc w:val="right"/>
      </w:trPr>
      <w:tc>
        <w:tcPr>
          <w:tcW w:w="2552" w:type="dxa"/>
          <w:vAlign w:val="center"/>
        </w:tcPr>
        <w:p w14:paraId="6E000A51" w14:textId="4DA3E277" w:rsidR="00BB06AA" w:rsidRPr="00E84957" w:rsidRDefault="00BB06AA"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26534DE4" w14:textId="77777777" w:rsidR="00BB06AA" w:rsidRDefault="00BB06AA" w:rsidP="00682233">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
        <w:p w14:paraId="07560085" w14:textId="64DFEA8F" w:rsidR="00BB06AA" w:rsidRPr="00740719" w:rsidRDefault="00BB06AA" w:rsidP="00682233">
          <w:pPr>
            <w:pStyle w:val="Encabezado"/>
            <w:jc w:val="right"/>
            <w:rPr>
              <w:rFonts w:ascii="Palatino Linotype" w:hAnsi="Palatino Linotype"/>
              <w:b/>
              <w:sz w:val="18"/>
              <w:szCs w:val="18"/>
            </w:rPr>
          </w:pPr>
          <w:r>
            <w:rPr>
              <w:rFonts w:ascii="Palatino Linotype" w:hAnsi="Palatino Linotype"/>
              <w:b/>
              <w:sz w:val="20"/>
              <w:szCs w:val="20"/>
            </w:rPr>
            <w:t>Atizapán de Zaragoza</w:t>
          </w:r>
        </w:p>
      </w:tc>
    </w:tr>
    <w:tr w:rsidR="00BB06AA" w:rsidRPr="00E84957" w14:paraId="14F3CE0D" w14:textId="77777777" w:rsidTr="003116A6">
      <w:trPr>
        <w:trHeight w:val="321"/>
        <w:jc w:val="right"/>
      </w:trPr>
      <w:tc>
        <w:tcPr>
          <w:tcW w:w="2552" w:type="dxa"/>
          <w:vAlign w:val="center"/>
        </w:tcPr>
        <w:p w14:paraId="12248485" w14:textId="081B3348" w:rsidR="00BB06AA" w:rsidRPr="00E84957" w:rsidRDefault="00BB06AA"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BB06AA" w:rsidRPr="002D0ECC" w:rsidRDefault="00BB06AA"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BB06AA" w:rsidRDefault="00BB06AA" w:rsidP="00587366">
    <w:pPr>
      <w:pStyle w:val="Encabezado"/>
    </w:pPr>
  </w:p>
  <w:p w14:paraId="01FCACBC" w14:textId="77777777" w:rsidR="00BB06AA" w:rsidRDefault="00BB06A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BB06AA" w:rsidRDefault="00BB06AA"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BB06AA" w:rsidRPr="00182113" w14:paraId="665387B4" w14:textId="77777777" w:rsidTr="000B5D79">
      <w:trPr>
        <w:trHeight w:val="138"/>
      </w:trPr>
      <w:tc>
        <w:tcPr>
          <w:tcW w:w="2532" w:type="dxa"/>
          <w:vAlign w:val="center"/>
        </w:tcPr>
        <w:p w14:paraId="01509DD6" w14:textId="77777777" w:rsidR="00BB06AA" w:rsidRPr="00182113" w:rsidRDefault="00BB06AA"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BB06AA" w:rsidRPr="00182113" w:rsidRDefault="00BB06AA" w:rsidP="000B5D79">
          <w:pPr>
            <w:pStyle w:val="Encabezado"/>
            <w:jc w:val="center"/>
            <w:rPr>
              <w:rFonts w:ascii="Palatino Linotype" w:hAnsi="Palatino Linotype"/>
              <w:b/>
              <w:sz w:val="22"/>
              <w:szCs w:val="22"/>
            </w:rPr>
          </w:pPr>
        </w:p>
      </w:tc>
      <w:tc>
        <w:tcPr>
          <w:tcW w:w="3261" w:type="dxa"/>
          <w:vAlign w:val="center"/>
        </w:tcPr>
        <w:p w14:paraId="4FAE21CD" w14:textId="0C28BD8D" w:rsidR="00BB06AA" w:rsidRPr="00182113" w:rsidRDefault="00BB06AA" w:rsidP="00682233">
          <w:pPr>
            <w:pStyle w:val="Encabezado"/>
            <w:rPr>
              <w:rFonts w:ascii="Palatino Linotype" w:hAnsi="Palatino Linotype"/>
              <w:b/>
              <w:sz w:val="22"/>
              <w:szCs w:val="22"/>
            </w:rPr>
          </w:pPr>
          <w:r>
            <w:rPr>
              <w:rFonts w:ascii="Palatino Linotype" w:hAnsi="Palatino Linotype" w:cs="Arial"/>
              <w:b/>
              <w:bCs/>
              <w:sz w:val="20"/>
              <w:szCs w:val="20"/>
              <w:lang w:eastAsia="es-MX"/>
            </w:rPr>
            <w:t>00528/INFOEM/IP/RR/2019</w:t>
          </w:r>
        </w:p>
      </w:tc>
    </w:tr>
    <w:tr w:rsidR="00BB06AA" w:rsidRPr="00182113" w14:paraId="78C9F2F4" w14:textId="77777777" w:rsidTr="000B5D79">
      <w:trPr>
        <w:trHeight w:val="227"/>
      </w:trPr>
      <w:tc>
        <w:tcPr>
          <w:tcW w:w="2532" w:type="dxa"/>
          <w:vAlign w:val="center"/>
        </w:tcPr>
        <w:p w14:paraId="2D89FED3" w14:textId="77777777" w:rsidR="00BB06AA" w:rsidRPr="00182113" w:rsidRDefault="00BB06AA"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BB06AA" w:rsidRPr="00182113" w:rsidRDefault="00BB06AA" w:rsidP="000B5D79">
          <w:pPr>
            <w:pStyle w:val="Encabezado"/>
            <w:jc w:val="center"/>
            <w:rPr>
              <w:rFonts w:ascii="Palatino Linotype" w:hAnsi="Palatino Linotype"/>
              <w:b/>
              <w:sz w:val="22"/>
              <w:szCs w:val="22"/>
            </w:rPr>
          </w:pPr>
        </w:p>
      </w:tc>
      <w:tc>
        <w:tcPr>
          <w:tcW w:w="3261" w:type="dxa"/>
          <w:vAlign w:val="center"/>
        </w:tcPr>
        <w:p w14:paraId="36D086A3" w14:textId="11E56C05" w:rsidR="00BB06AA" w:rsidRPr="00F801DD" w:rsidRDefault="0083494E" w:rsidP="000B5D79">
          <w:pPr>
            <w:pStyle w:val="Encabezado"/>
            <w:rPr>
              <w:rFonts w:ascii="Palatino Linotype" w:hAnsi="Palatino Linotype"/>
              <w:b/>
              <w:sz w:val="20"/>
              <w:szCs w:val="20"/>
            </w:rPr>
          </w:pPr>
          <w:r w:rsidRPr="0083494E">
            <w:rPr>
              <w:rFonts w:ascii="Palatino Linotype" w:hAnsi="Palatino Linotype"/>
              <w:b/>
              <w:sz w:val="20"/>
              <w:szCs w:val="20"/>
              <w:highlight w:val="black"/>
            </w:rPr>
            <w:t>------------------------------------------</w:t>
          </w:r>
        </w:p>
      </w:tc>
    </w:tr>
    <w:tr w:rsidR="00BB06AA" w:rsidRPr="00182113" w14:paraId="1A862673" w14:textId="77777777" w:rsidTr="000B5D79">
      <w:trPr>
        <w:trHeight w:val="232"/>
      </w:trPr>
      <w:tc>
        <w:tcPr>
          <w:tcW w:w="2532" w:type="dxa"/>
          <w:vAlign w:val="center"/>
        </w:tcPr>
        <w:p w14:paraId="767A6F60" w14:textId="77777777" w:rsidR="00BB06AA" w:rsidRPr="00182113" w:rsidRDefault="00BB06AA"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BB06AA" w:rsidRPr="00182113" w:rsidRDefault="00BB06AA" w:rsidP="000B5D79">
          <w:pPr>
            <w:pStyle w:val="Encabezado"/>
            <w:jc w:val="center"/>
            <w:rPr>
              <w:rFonts w:ascii="Palatino Linotype" w:hAnsi="Palatino Linotype"/>
              <w:b/>
              <w:sz w:val="22"/>
              <w:szCs w:val="22"/>
            </w:rPr>
          </w:pPr>
        </w:p>
      </w:tc>
      <w:tc>
        <w:tcPr>
          <w:tcW w:w="3261" w:type="dxa"/>
          <w:vAlign w:val="center"/>
        </w:tcPr>
        <w:p w14:paraId="01C17DB6" w14:textId="77777777" w:rsidR="00BB06AA" w:rsidRDefault="00BB06AA" w:rsidP="00F41E88">
          <w:pPr>
            <w:pStyle w:val="Encabezado"/>
            <w:rPr>
              <w:rFonts w:ascii="Palatino Linotype" w:hAnsi="Palatino Linotype"/>
              <w:b/>
              <w:sz w:val="20"/>
              <w:szCs w:val="20"/>
            </w:rPr>
          </w:pPr>
          <w:r>
            <w:rPr>
              <w:rFonts w:ascii="Palatino Linotype" w:hAnsi="Palatino Linotype"/>
              <w:b/>
              <w:sz w:val="20"/>
              <w:szCs w:val="20"/>
            </w:rPr>
            <w:t xml:space="preserve">Ayuntamiento de </w:t>
          </w:r>
        </w:p>
        <w:p w14:paraId="3FC8EF03" w14:textId="07EED344" w:rsidR="00BB06AA" w:rsidRPr="00114C6B" w:rsidRDefault="00BB06AA" w:rsidP="00F41E88">
          <w:pPr>
            <w:pStyle w:val="Encabezado"/>
            <w:rPr>
              <w:rFonts w:ascii="Palatino Linotype" w:hAnsi="Palatino Linotype"/>
              <w:b/>
              <w:sz w:val="20"/>
              <w:szCs w:val="20"/>
            </w:rPr>
          </w:pPr>
          <w:r>
            <w:rPr>
              <w:rFonts w:ascii="Palatino Linotype" w:hAnsi="Palatino Linotype"/>
              <w:b/>
              <w:sz w:val="20"/>
              <w:szCs w:val="20"/>
            </w:rPr>
            <w:t>Atizapán de Zaragoza</w:t>
          </w:r>
        </w:p>
      </w:tc>
    </w:tr>
    <w:tr w:rsidR="00BB06AA" w:rsidRPr="00182113" w14:paraId="4416531B" w14:textId="77777777" w:rsidTr="000B5D79">
      <w:trPr>
        <w:trHeight w:val="320"/>
      </w:trPr>
      <w:tc>
        <w:tcPr>
          <w:tcW w:w="2532" w:type="dxa"/>
          <w:vAlign w:val="center"/>
        </w:tcPr>
        <w:p w14:paraId="277DD3E2" w14:textId="7989BCC5" w:rsidR="00BB06AA" w:rsidRPr="00182113" w:rsidRDefault="00BB06AA"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BB06AA" w:rsidRPr="00182113" w:rsidRDefault="00BB06AA" w:rsidP="000B5D79">
          <w:pPr>
            <w:pStyle w:val="Encabezado"/>
            <w:jc w:val="center"/>
            <w:rPr>
              <w:rFonts w:ascii="Palatino Linotype" w:hAnsi="Palatino Linotype"/>
              <w:b/>
              <w:sz w:val="22"/>
              <w:szCs w:val="22"/>
            </w:rPr>
          </w:pPr>
        </w:p>
      </w:tc>
      <w:tc>
        <w:tcPr>
          <w:tcW w:w="3261" w:type="dxa"/>
          <w:vAlign w:val="center"/>
        </w:tcPr>
        <w:p w14:paraId="3BD70CE4" w14:textId="61A13249" w:rsidR="00BB06AA" w:rsidRPr="00182113" w:rsidRDefault="00BB06AA"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BB06AA" w:rsidRDefault="00BB06AA">
    <w:pPr>
      <w:pStyle w:val="Encabezado"/>
    </w:pPr>
  </w:p>
  <w:p w14:paraId="2C496126" w14:textId="77777777" w:rsidR="00BB06AA" w:rsidRDefault="00BB06A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956961"/>
    <w:multiLevelType w:val="multilevel"/>
    <w:tmpl w:val="DAC0888A"/>
    <w:lvl w:ilvl="0">
      <w:start w:val="62"/>
      <w:numFmt w:val="decimal"/>
      <w:lvlText w:val="%1."/>
      <w:lvlJc w:val="left"/>
      <w:pPr>
        <w:ind w:left="5039" w:hanging="360"/>
      </w:pPr>
      <w:rPr>
        <w:rFonts w:ascii="Palatino Linotype" w:hAnsi="Palatino Linotype" w:hint="default"/>
        <w:b/>
        <w:i w:val="0"/>
        <w:sz w:val="24"/>
      </w:rPr>
    </w:lvl>
    <w:lvl w:ilvl="1">
      <w:start w:val="1"/>
      <w:numFmt w:val="lowerLetter"/>
      <w:lvlText w:val="%2."/>
      <w:lvlJc w:val="left"/>
      <w:pPr>
        <w:ind w:left="5759" w:hanging="360"/>
      </w:pPr>
      <w:rPr>
        <w:rFonts w:hint="default"/>
      </w:rPr>
    </w:lvl>
    <w:lvl w:ilvl="2">
      <w:start w:val="1"/>
      <w:numFmt w:val="lowerRoman"/>
      <w:lvlText w:val="%3."/>
      <w:lvlJc w:val="right"/>
      <w:pPr>
        <w:ind w:left="6479" w:hanging="180"/>
      </w:pPr>
      <w:rPr>
        <w:rFonts w:hint="default"/>
      </w:rPr>
    </w:lvl>
    <w:lvl w:ilvl="3">
      <w:start w:val="1"/>
      <w:numFmt w:val="decimal"/>
      <w:lvlText w:val="%4."/>
      <w:lvlJc w:val="left"/>
      <w:pPr>
        <w:ind w:left="7199" w:hanging="360"/>
      </w:pPr>
      <w:rPr>
        <w:rFonts w:hint="default"/>
      </w:rPr>
    </w:lvl>
    <w:lvl w:ilvl="4">
      <w:start w:val="1"/>
      <w:numFmt w:val="lowerLetter"/>
      <w:lvlText w:val="%5."/>
      <w:lvlJc w:val="left"/>
      <w:pPr>
        <w:ind w:left="7919" w:hanging="360"/>
      </w:pPr>
      <w:rPr>
        <w:rFonts w:hint="default"/>
      </w:rPr>
    </w:lvl>
    <w:lvl w:ilvl="5">
      <w:start w:val="1"/>
      <w:numFmt w:val="lowerRoman"/>
      <w:lvlText w:val="%6."/>
      <w:lvlJc w:val="right"/>
      <w:pPr>
        <w:ind w:left="8639" w:hanging="180"/>
      </w:pPr>
      <w:rPr>
        <w:rFonts w:hint="default"/>
      </w:rPr>
    </w:lvl>
    <w:lvl w:ilvl="6">
      <w:start w:val="1"/>
      <w:numFmt w:val="decimal"/>
      <w:lvlText w:val="%7."/>
      <w:lvlJc w:val="left"/>
      <w:pPr>
        <w:ind w:left="9359" w:hanging="360"/>
      </w:pPr>
      <w:rPr>
        <w:rFonts w:hint="default"/>
      </w:rPr>
    </w:lvl>
    <w:lvl w:ilvl="7">
      <w:start w:val="1"/>
      <w:numFmt w:val="lowerLetter"/>
      <w:lvlText w:val="%8."/>
      <w:lvlJc w:val="left"/>
      <w:pPr>
        <w:ind w:left="10079" w:hanging="360"/>
      </w:pPr>
      <w:rPr>
        <w:rFonts w:hint="default"/>
      </w:rPr>
    </w:lvl>
    <w:lvl w:ilvl="8">
      <w:start w:val="1"/>
      <w:numFmt w:val="lowerRoman"/>
      <w:lvlText w:val="%9."/>
      <w:lvlJc w:val="right"/>
      <w:pPr>
        <w:ind w:left="10799" w:hanging="180"/>
      </w:pPr>
      <w:rPr>
        <w:rFonts w:hint="default"/>
      </w:rPr>
    </w:lvl>
  </w:abstractNum>
  <w:abstractNum w:abstractNumId="4">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FA807DD"/>
    <w:multiLevelType w:val="hybridMultilevel"/>
    <w:tmpl w:val="CD12D5C4"/>
    <w:lvl w:ilvl="0" w:tplc="7F5A3C40">
      <w:start w:val="4"/>
      <w:numFmt w:val="upperRoman"/>
      <w:lvlText w:val="%1."/>
      <w:lvlJc w:val="left"/>
      <w:pPr>
        <w:ind w:left="845" w:hanging="612"/>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8">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14">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5">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70136A0"/>
    <w:multiLevelType w:val="hybridMultilevel"/>
    <w:tmpl w:val="F62A366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8"/>
  </w:num>
  <w:num w:numId="3">
    <w:abstractNumId w:val="4"/>
  </w:num>
  <w:num w:numId="4">
    <w:abstractNumId w:val="5"/>
  </w:num>
  <w:num w:numId="5">
    <w:abstractNumId w:val="14"/>
  </w:num>
  <w:num w:numId="6">
    <w:abstractNumId w:val="10"/>
  </w:num>
  <w:num w:numId="7">
    <w:abstractNumId w:val="20"/>
  </w:num>
  <w:num w:numId="8">
    <w:abstractNumId w:val="23"/>
  </w:num>
  <w:num w:numId="9">
    <w:abstractNumId w:val="17"/>
  </w:num>
  <w:num w:numId="10">
    <w:abstractNumId w:val="1"/>
  </w:num>
  <w:num w:numId="11">
    <w:abstractNumId w:val="19"/>
  </w:num>
  <w:num w:numId="12">
    <w:abstractNumId w:val="16"/>
  </w:num>
  <w:num w:numId="13">
    <w:abstractNumId w:val="2"/>
  </w:num>
  <w:num w:numId="14">
    <w:abstractNumId w:val="12"/>
  </w:num>
  <w:num w:numId="15">
    <w:abstractNumId w:val="11"/>
  </w:num>
  <w:num w:numId="16">
    <w:abstractNumId w:val="7"/>
  </w:num>
  <w:num w:numId="17">
    <w:abstractNumId w:val="13"/>
  </w:num>
  <w:num w:numId="18">
    <w:abstractNumId w:val="21"/>
  </w:num>
  <w:num w:numId="19">
    <w:abstractNumId w:val="15"/>
  </w:num>
  <w:num w:numId="20">
    <w:abstractNumId w:val="6"/>
  </w:num>
  <w:num w:numId="21">
    <w:abstractNumId w:val="18"/>
  </w:num>
  <w:num w:numId="22">
    <w:abstractNumId w:val="24"/>
  </w:num>
  <w:num w:numId="23">
    <w:abstractNumId w:val="0"/>
  </w:num>
  <w:num w:numId="24">
    <w:abstractNumId w:val="3"/>
  </w:num>
  <w:num w:numId="25">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719"/>
    <w:rsid w:val="00012472"/>
    <w:rsid w:val="000135F5"/>
    <w:rsid w:val="0001394A"/>
    <w:rsid w:val="00014154"/>
    <w:rsid w:val="00015690"/>
    <w:rsid w:val="000163B0"/>
    <w:rsid w:val="000164E7"/>
    <w:rsid w:val="00016A29"/>
    <w:rsid w:val="0002023E"/>
    <w:rsid w:val="00020B7A"/>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26BE2"/>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923"/>
    <w:rsid w:val="00084FD5"/>
    <w:rsid w:val="0008542A"/>
    <w:rsid w:val="00085FE0"/>
    <w:rsid w:val="00086A19"/>
    <w:rsid w:val="000877FD"/>
    <w:rsid w:val="00087F83"/>
    <w:rsid w:val="000918FA"/>
    <w:rsid w:val="00091EC6"/>
    <w:rsid w:val="000946B6"/>
    <w:rsid w:val="00094CAC"/>
    <w:rsid w:val="000957B1"/>
    <w:rsid w:val="0009723C"/>
    <w:rsid w:val="00097D8A"/>
    <w:rsid w:val="000A09F5"/>
    <w:rsid w:val="000A0D7B"/>
    <w:rsid w:val="000A13A2"/>
    <w:rsid w:val="000A149C"/>
    <w:rsid w:val="000A1909"/>
    <w:rsid w:val="000A35D0"/>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1557"/>
    <w:rsid w:val="00112711"/>
    <w:rsid w:val="00112B02"/>
    <w:rsid w:val="00112B9A"/>
    <w:rsid w:val="0011338C"/>
    <w:rsid w:val="00113DD3"/>
    <w:rsid w:val="00114C6B"/>
    <w:rsid w:val="0011537F"/>
    <w:rsid w:val="001161CB"/>
    <w:rsid w:val="0011644C"/>
    <w:rsid w:val="0011671E"/>
    <w:rsid w:val="001167F7"/>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B01"/>
    <w:rsid w:val="00173B92"/>
    <w:rsid w:val="00174F63"/>
    <w:rsid w:val="00175585"/>
    <w:rsid w:val="00175C30"/>
    <w:rsid w:val="00176DE7"/>
    <w:rsid w:val="001775DF"/>
    <w:rsid w:val="00181DC0"/>
    <w:rsid w:val="001850D6"/>
    <w:rsid w:val="00186391"/>
    <w:rsid w:val="00186971"/>
    <w:rsid w:val="0018788D"/>
    <w:rsid w:val="001878A8"/>
    <w:rsid w:val="00187944"/>
    <w:rsid w:val="0019076C"/>
    <w:rsid w:val="0019358B"/>
    <w:rsid w:val="0019484F"/>
    <w:rsid w:val="001964AF"/>
    <w:rsid w:val="00196F20"/>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6E3"/>
    <w:rsid w:val="001B6C18"/>
    <w:rsid w:val="001B7FFA"/>
    <w:rsid w:val="001C0C2E"/>
    <w:rsid w:val="001C13B1"/>
    <w:rsid w:val="001C16B6"/>
    <w:rsid w:val="001C1C2A"/>
    <w:rsid w:val="001C1FFF"/>
    <w:rsid w:val="001C572C"/>
    <w:rsid w:val="001C5D12"/>
    <w:rsid w:val="001C67B0"/>
    <w:rsid w:val="001C79FA"/>
    <w:rsid w:val="001D2662"/>
    <w:rsid w:val="001D3EEA"/>
    <w:rsid w:val="001D64F6"/>
    <w:rsid w:val="001D6DC8"/>
    <w:rsid w:val="001E0EE9"/>
    <w:rsid w:val="001E18B8"/>
    <w:rsid w:val="001E2813"/>
    <w:rsid w:val="001E69E2"/>
    <w:rsid w:val="001E7B9E"/>
    <w:rsid w:val="001E7EE1"/>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CD"/>
    <w:rsid w:val="00225CEA"/>
    <w:rsid w:val="00225D53"/>
    <w:rsid w:val="00225EA5"/>
    <w:rsid w:val="00225EEA"/>
    <w:rsid w:val="00226AE3"/>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6EBA"/>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0D2"/>
    <w:rsid w:val="002651CA"/>
    <w:rsid w:val="00265381"/>
    <w:rsid w:val="00265A4A"/>
    <w:rsid w:val="002665BD"/>
    <w:rsid w:val="00267441"/>
    <w:rsid w:val="00267487"/>
    <w:rsid w:val="00267710"/>
    <w:rsid w:val="00267B3D"/>
    <w:rsid w:val="00270AB9"/>
    <w:rsid w:val="00270F0A"/>
    <w:rsid w:val="00271318"/>
    <w:rsid w:val="0027430D"/>
    <w:rsid w:val="0027468C"/>
    <w:rsid w:val="00274828"/>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45B9"/>
    <w:rsid w:val="002B4B37"/>
    <w:rsid w:val="002B55D1"/>
    <w:rsid w:val="002B66D8"/>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E9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3A95"/>
    <w:rsid w:val="00313E0A"/>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4BA5"/>
    <w:rsid w:val="00335541"/>
    <w:rsid w:val="0033557D"/>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6205"/>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6FC"/>
    <w:rsid w:val="003A4A94"/>
    <w:rsid w:val="003A4C79"/>
    <w:rsid w:val="003A4DFA"/>
    <w:rsid w:val="003A5572"/>
    <w:rsid w:val="003A5710"/>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B72"/>
    <w:rsid w:val="00433016"/>
    <w:rsid w:val="00433C27"/>
    <w:rsid w:val="004342F1"/>
    <w:rsid w:val="00434710"/>
    <w:rsid w:val="00434EB9"/>
    <w:rsid w:val="00435C67"/>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610"/>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1BC9"/>
    <w:rsid w:val="004D215D"/>
    <w:rsid w:val="004D257A"/>
    <w:rsid w:val="004D3026"/>
    <w:rsid w:val="004D4DAD"/>
    <w:rsid w:val="004D5BF4"/>
    <w:rsid w:val="004D5E35"/>
    <w:rsid w:val="004D60AB"/>
    <w:rsid w:val="004E02A5"/>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513D"/>
    <w:rsid w:val="00540029"/>
    <w:rsid w:val="00540F3C"/>
    <w:rsid w:val="005419B4"/>
    <w:rsid w:val="00542B3A"/>
    <w:rsid w:val="00544EC9"/>
    <w:rsid w:val="00545E6A"/>
    <w:rsid w:val="00550F81"/>
    <w:rsid w:val="00551714"/>
    <w:rsid w:val="005520BF"/>
    <w:rsid w:val="005527B6"/>
    <w:rsid w:val="00554431"/>
    <w:rsid w:val="005557A5"/>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5AA"/>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A70"/>
    <w:rsid w:val="00664F7B"/>
    <w:rsid w:val="006657E8"/>
    <w:rsid w:val="00667011"/>
    <w:rsid w:val="006711DB"/>
    <w:rsid w:val="0067245D"/>
    <w:rsid w:val="006751CA"/>
    <w:rsid w:val="00675AC5"/>
    <w:rsid w:val="006770E9"/>
    <w:rsid w:val="00677556"/>
    <w:rsid w:val="006803E4"/>
    <w:rsid w:val="0068178C"/>
    <w:rsid w:val="00682233"/>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C078E"/>
    <w:rsid w:val="006C2A0E"/>
    <w:rsid w:val="006C341B"/>
    <w:rsid w:val="006C34A4"/>
    <w:rsid w:val="006C3B64"/>
    <w:rsid w:val="006C49B4"/>
    <w:rsid w:val="006C50C2"/>
    <w:rsid w:val="006C563A"/>
    <w:rsid w:val="006C6868"/>
    <w:rsid w:val="006C6AAB"/>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4B0D"/>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64E"/>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9F"/>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3864"/>
    <w:rsid w:val="007940E8"/>
    <w:rsid w:val="00795745"/>
    <w:rsid w:val="00797148"/>
    <w:rsid w:val="007A1118"/>
    <w:rsid w:val="007A1303"/>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8EF"/>
    <w:rsid w:val="007C0013"/>
    <w:rsid w:val="007C23C4"/>
    <w:rsid w:val="007C37D2"/>
    <w:rsid w:val="007C393A"/>
    <w:rsid w:val="007C3B22"/>
    <w:rsid w:val="007C6C5A"/>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041"/>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4548"/>
    <w:rsid w:val="008157CA"/>
    <w:rsid w:val="00815CCC"/>
    <w:rsid w:val="008164E8"/>
    <w:rsid w:val="008167F5"/>
    <w:rsid w:val="00816819"/>
    <w:rsid w:val="00817087"/>
    <w:rsid w:val="008200A3"/>
    <w:rsid w:val="0082054B"/>
    <w:rsid w:val="00822C7A"/>
    <w:rsid w:val="008231BF"/>
    <w:rsid w:val="008231DD"/>
    <w:rsid w:val="008231F8"/>
    <w:rsid w:val="008251B8"/>
    <w:rsid w:val="00825EAD"/>
    <w:rsid w:val="0082653B"/>
    <w:rsid w:val="0082700E"/>
    <w:rsid w:val="00827015"/>
    <w:rsid w:val="00830431"/>
    <w:rsid w:val="0083049F"/>
    <w:rsid w:val="00830EF8"/>
    <w:rsid w:val="008314DC"/>
    <w:rsid w:val="0083273C"/>
    <w:rsid w:val="0083332B"/>
    <w:rsid w:val="008334FD"/>
    <w:rsid w:val="008346D3"/>
    <w:rsid w:val="0083494E"/>
    <w:rsid w:val="00837056"/>
    <w:rsid w:val="0083780F"/>
    <w:rsid w:val="00837EFE"/>
    <w:rsid w:val="008403BB"/>
    <w:rsid w:val="00840559"/>
    <w:rsid w:val="00840DFB"/>
    <w:rsid w:val="008422B8"/>
    <w:rsid w:val="008424CA"/>
    <w:rsid w:val="00843238"/>
    <w:rsid w:val="00843FEB"/>
    <w:rsid w:val="008440D7"/>
    <w:rsid w:val="008442D9"/>
    <w:rsid w:val="00844F37"/>
    <w:rsid w:val="008467A4"/>
    <w:rsid w:val="00846EF6"/>
    <w:rsid w:val="008473FA"/>
    <w:rsid w:val="008478DB"/>
    <w:rsid w:val="00847AE4"/>
    <w:rsid w:val="008505AC"/>
    <w:rsid w:val="0085214E"/>
    <w:rsid w:val="008523BA"/>
    <w:rsid w:val="00852BB9"/>
    <w:rsid w:val="00854F1E"/>
    <w:rsid w:val="008560F4"/>
    <w:rsid w:val="0085624E"/>
    <w:rsid w:val="0085625E"/>
    <w:rsid w:val="00856CF1"/>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58C7"/>
    <w:rsid w:val="00877472"/>
    <w:rsid w:val="00880095"/>
    <w:rsid w:val="00880236"/>
    <w:rsid w:val="00880BA5"/>
    <w:rsid w:val="00881753"/>
    <w:rsid w:val="008823D2"/>
    <w:rsid w:val="008826F4"/>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4B5C"/>
    <w:rsid w:val="008A4B68"/>
    <w:rsid w:val="008A5473"/>
    <w:rsid w:val="008A6BCB"/>
    <w:rsid w:val="008A74C2"/>
    <w:rsid w:val="008A79BE"/>
    <w:rsid w:val="008B012D"/>
    <w:rsid w:val="008B2F14"/>
    <w:rsid w:val="008B3B06"/>
    <w:rsid w:val="008B533D"/>
    <w:rsid w:val="008B6281"/>
    <w:rsid w:val="008B6DE0"/>
    <w:rsid w:val="008C2B3C"/>
    <w:rsid w:val="008C41A7"/>
    <w:rsid w:val="008C46F3"/>
    <w:rsid w:val="008C48EB"/>
    <w:rsid w:val="008C52BE"/>
    <w:rsid w:val="008C57F7"/>
    <w:rsid w:val="008C61EB"/>
    <w:rsid w:val="008C67D3"/>
    <w:rsid w:val="008C6F4D"/>
    <w:rsid w:val="008D02A3"/>
    <w:rsid w:val="008D1384"/>
    <w:rsid w:val="008D1DB9"/>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1EEA"/>
    <w:rsid w:val="00941EFC"/>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664"/>
    <w:rsid w:val="0098098A"/>
    <w:rsid w:val="00981A0B"/>
    <w:rsid w:val="009824EC"/>
    <w:rsid w:val="00985DA6"/>
    <w:rsid w:val="00986102"/>
    <w:rsid w:val="00991076"/>
    <w:rsid w:val="00991AC4"/>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529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479"/>
    <w:rsid w:val="00A36D9A"/>
    <w:rsid w:val="00A37925"/>
    <w:rsid w:val="00A40ACB"/>
    <w:rsid w:val="00A41E4A"/>
    <w:rsid w:val="00A42506"/>
    <w:rsid w:val="00A42BC6"/>
    <w:rsid w:val="00A4327F"/>
    <w:rsid w:val="00A43392"/>
    <w:rsid w:val="00A442C4"/>
    <w:rsid w:val="00A443C1"/>
    <w:rsid w:val="00A44ACA"/>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C3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133E"/>
    <w:rsid w:val="00B2308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0827"/>
    <w:rsid w:val="00B4182C"/>
    <w:rsid w:val="00B41B33"/>
    <w:rsid w:val="00B42CA6"/>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502"/>
    <w:rsid w:val="00B63636"/>
    <w:rsid w:val="00B644C2"/>
    <w:rsid w:val="00B64D8A"/>
    <w:rsid w:val="00B64EF9"/>
    <w:rsid w:val="00B66075"/>
    <w:rsid w:val="00B678B4"/>
    <w:rsid w:val="00B70791"/>
    <w:rsid w:val="00B71632"/>
    <w:rsid w:val="00B72A61"/>
    <w:rsid w:val="00B73838"/>
    <w:rsid w:val="00B74C84"/>
    <w:rsid w:val="00B74D9D"/>
    <w:rsid w:val="00B75548"/>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34F9"/>
    <w:rsid w:val="00BA3F66"/>
    <w:rsid w:val="00BA4A54"/>
    <w:rsid w:val="00BA56A8"/>
    <w:rsid w:val="00BA61BB"/>
    <w:rsid w:val="00BA62CB"/>
    <w:rsid w:val="00BA75C1"/>
    <w:rsid w:val="00BB06AA"/>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74F"/>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2CAD"/>
    <w:rsid w:val="00C43270"/>
    <w:rsid w:val="00C4374E"/>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067"/>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28C9"/>
    <w:rsid w:val="00D23509"/>
    <w:rsid w:val="00D24E56"/>
    <w:rsid w:val="00D250C4"/>
    <w:rsid w:val="00D25359"/>
    <w:rsid w:val="00D26A4E"/>
    <w:rsid w:val="00D270E2"/>
    <w:rsid w:val="00D2734A"/>
    <w:rsid w:val="00D273F8"/>
    <w:rsid w:val="00D27515"/>
    <w:rsid w:val="00D30C4C"/>
    <w:rsid w:val="00D32A2E"/>
    <w:rsid w:val="00D341E6"/>
    <w:rsid w:val="00D3451C"/>
    <w:rsid w:val="00D3572E"/>
    <w:rsid w:val="00D35986"/>
    <w:rsid w:val="00D35E27"/>
    <w:rsid w:val="00D36173"/>
    <w:rsid w:val="00D36631"/>
    <w:rsid w:val="00D3789A"/>
    <w:rsid w:val="00D41301"/>
    <w:rsid w:val="00D419F7"/>
    <w:rsid w:val="00D41E2D"/>
    <w:rsid w:val="00D43146"/>
    <w:rsid w:val="00D4338A"/>
    <w:rsid w:val="00D43578"/>
    <w:rsid w:val="00D43AA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4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5A2F"/>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68A"/>
    <w:rsid w:val="00E007C2"/>
    <w:rsid w:val="00E00812"/>
    <w:rsid w:val="00E01739"/>
    <w:rsid w:val="00E018C1"/>
    <w:rsid w:val="00E01CE3"/>
    <w:rsid w:val="00E02777"/>
    <w:rsid w:val="00E028C6"/>
    <w:rsid w:val="00E03246"/>
    <w:rsid w:val="00E03C0E"/>
    <w:rsid w:val="00E04848"/>
    <w:rsid w:val="00E05D8B"/>
    <w:rsid w:val="00E11515"/>
    <w:rsid w:val="00E12D1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152"/>
    <w:rsid w:val="00E46D50"/>
    <w:rsid w:val="00E46F12"/>
    <w:rsid w:val="00E479A1"/>
    <w:rsid w:val="00E47C44"/>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6700"/>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4ED"/>
    <w:rsid w:val="00EA7936"/>
    <w:rsid w:val="00EA795F"/>
    <w:rsid w:val="00EB00DC"/>
    <w:rsid w:val="00EB10A3"/>
    <w:rsid w:val="00EB1559"/>
    <w:rsid w:val="00EB1B46"/>
    <w:rsid w:val="00EB1EF0"/>
    <w:rsid w:val="00EB228A"/>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88"/>
    <w:rsid w:val="00F01C37"/>
    <w:rsid w:val="00F01EEC"/>
    <w:rsid w:val="00F03378"/>
    <w:rsid w:val="00F03AA6"/>
    <w:rsid w:val="00F03EAB"/>
    <w:rsid w:val="00F04044"/>
    <w:rsid w:val="00F0417B"/>
    <w:rsid w:val="00F042F9"/>
    <w:rsid w:val="00F046C8"/>
    <w:rsid w:val="00F05EAC"/>
    <w:rsid w:val="00F06AF6"/>
    <w:rsid w:val="00F0752D"/>
    <w:rsid w:val="00F076C4"/>
    <w:rsid w:val="00F0788E"/>
    <w:rsid w:val="00F079FA"/>
    <w:rsid w:val="00F07DFB"/>
    <w:rsid w:val="00F108EF"/>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3DF"/>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11F7"/>
    <w:rsid w:val="00FA32A8"/>
    <w:rsid w:val="00FA580E"/>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0C0F"/>
    <w:rsid w:val="00FC1719"/>
    <w:rsid w:val="00FC2005"/>
    <w:rsid w:val="00FC2D0E"/>
    <w:rsid w:val="00FC4A20"/>
    <w:rsid w:val="00FC5DF8"/>
    <w:rsid w:val="00FC7E40"/>
    <w:rsid w:val="00FD0568"/>
    <w:rsid w:val="00FD09AE"/>
    <w:rsid w:val="00FD0F3D"/>
    <w:rsid w:val="00FD2612"/>
    <w:rsid w:val="00FD2EDF"/>
    <w:rsid w:val="00FD323A"/>
    <w:rsid w:val="00FD37D4"/>
    <w:rsid w:val="00FD42D6"/>
    <w:rsid w:val="00FD6929"/>
    <w:rsid w:val="00FE0A65"/>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3649254">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3382972">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35456.page"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www.saimex.org.mx/saimex/solicitud/downloadAttach/644677.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635457.page"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iblio.juridicas.unam.mx/bjv/detalle-libro/284-derech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D88D2-FE4F-439B-8DB3-71DB5FE89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60</Pages>
  <Words>10256</Words>
  <Characters>56410</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11</cp:revision>
  <cp:lastPrinted>2019-04-29T17:53:00Z</cp:lastPrinted>
  <dcterms:created xsi:type="dcterms:W3CDTF">2019-04-10T23:21:00Z</dcterms:created>
  <dcterms:modified xsi:type="dcterms:W3CDTF">2019-05-14T19:18:00Z</dcterms:modified>
</cp:coreProperties>
</file>