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43431" w14:textId="44874D6F" w:rsidR="00806144" w:rsidRPr="00F43AB8" w:rsidRDefault="00035017" w:rsidP="005D617F">
      <w:pPr>
        <w:spacing w:line="360" w:lineRule="auto"/>
        <w:jc w:val="both"/>
        <w:rPr>
          <w:rFonts w:ascii="Palatino Linotype" w:hAnsi="Palatino Linotype"/>
          <w:noProof/>
          <w:sz w:val="22"/>
          <w:szCs w:val="22"/>
        </w:rPr>
      </w:pPr>
      <w:r w:rsidRPr="00F43AB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F43AB8">
        <w:rPr>
          <w:rFonts w:ascii="Palatino Linotype" w:hAnsi="Palatino Linotype" w:cs="Tahoma"/>
          <w:bCs/>
          <w:sz w:val="22"/>
          <w:szCs w:val="22"/>
        </w:rPr>
        <w:t xml:space="preserve">de fecha </w:t>
      </w:r>
      <w:r w:rsidR="00FD751A" w:rsidRPr="00F43AB8">
        <w:rPr>
          <w:rFonts w:ascii="Palatino Linotype" w:hAnsi="Palatino Linotype" w:cs="Tahoma"/>
          <w:bCs/>
          <w:sz w:val="22"/>
          <w:szCs w:val="22"/>
        </w:rPr>
        <w:t>doce</w:t>
      </w:r>
      <w:r w:rsidR="005A68AE" w:rsidRPr="00F43AB8">
        <w:rPr>
          <w:rFonts w:ascii="Palatino Linotype" w:hAnsi="Palatino Linotype" w:cs="Tahoma"/>
          <w:bCs/>
          <w:sz w:val="22"/>
          <w:szCs w:val="22"/>
        </w:rPr>
        <w:t xml:space="preserve"> de </w:t>
      </w:r>
      <w:r w:rsidR="004903BE" w:rsidRPr="00F43AB8">
        <w:rPr>
          <w:rFonts w:ascii="Palatino Linotype" w:hAnsi="Palatino Linotype" w:cs="Tahoma"/>
          <w:bCs/>
          <w:sz w:val="22"/>
          <w:szCs w:val="22"/>
        </w:rPr>
        <w:t xml:space="preserve">junio </w:t>
      </w:r>
      <w:r w:rsidR="00EC017E" w:rsidRPr="00F43AB8">
        <w:rPr>
          <w:rFonts w:ascii="Palatino Linotype" w:hAnsi="Palatino Linotype" w:cs="Tahoma"/>
          <w:bCs/>
          <w:sz w:val="22"/>
          <w:szCs w:val="22"/>
        </w:rPr>
        <w:t>de dos mil diecinueve</w:t>
      </w:r>
      <w:r w:rsidRPr="00F43AB8">
        <w:rPr>
          <w:rFonts w:ascii="Palatino Linotype" w:hAnsi="Palatino Linotype" w:cs="Tahoma"/>
          <w:bCs/>
          <w:sz w:val="22"/>
          <w:szCs w:val="22"/>
        </w:rPr>
        <w:t>.</w:t>
      </w:r>
    </w:p>
    <w:p w14:paraId="56743432" w14:textId="77777777" w:rsidR="00035017" w:rsidRPr="00F43AB8" w:rsidRDefault="00035017" w:rsidP="005D617F">
      <w:pPr>
        <w:spacing w:line="360" w:lineRule="auto"/>
        <w:jc w:val="both"/>
        <w:rPr>
          <w:rFonts w:ascii="Palatino Linotype" w:hAnsi="Palatino Linotype"/>
          <w:noProof/>
          <w:sz w:val="22"/>
          <w:szCs w:val="22"/>
        </w:rPr>
      </w:pPr>
    </w:p>
    <w:p w14:paraId="56743433" w14:textId="5FDD9C45" w:rsidR="00806144" w:rsidRPr="00F43AB8" w:rsidRDefault="007516C8" w:rsidP="005D617F">
      <w:pPr>
        <w:spacing w:line="360" w:lineRule="auto"/>
        <w:jc w:val="both"/>
        <w:rPr>
          <w:rFonts w:ascii="Palatino Linotype" w:hAnsi="Palatino Linotype" w:cs="Tahoma"/>
          <w:bCs/>
          <w:color w:val="0D0D0D" w:themeColor="text1" w:themeTint="F2"/>
          <w:sz w:val="22"/>
          <w:szCs w:val="22"/>
        </w:rPr>
      </w:pPr>
      <w:r w:rsidRPr="00F43AB8">
        <w:rPr>
          <w:rFonts w:ascii="Palatino Linotype" w:hAnsi="Palatino Linotype" w:cs="Tahoma"/>
          <w:b/>
          <w:bCs/>
          <w:color w:val="0D0D0D" w:themeColor="text1" w:themeTint="F2"/>
          <w:sz w:val="22"/>
          <w:szCs w:val="22"/>
        </w:rPr>
        <w:t>VISTO</w:t>
      </w:r>
      <w:r w:rsidR="00806144" w:rsidRPr="00F43AB8">
        <w:rPr>
          <w:rFonts w:ascii="Palatino Linotype" w:hAnsi="Palatino Linotype" w:cs="Tahoma"/>
          <w:bCs/>
          <w:color w:val="0D0D0D" w:themeColor="text1" w:themeTint="F2"/>
          <w:sz w:val="22"/>
          <w:szCs w:val="22"/>
        </w:rPr>
        <w:t xml:space="preserve"> el expediente conformado con motivo del Recurso de Revisión </w:t>
      </w:r>
      <w:r w:rsidR="00A438FB" w:rsidRPr="00F43AB8">
        <w:rPr>
          <w:rFonts w:ascii="Palatino Linotype" w:hAnsi="Palatino Linotype" w:cs="Tahoma"/>
          <w:b/>
          <w:bCs/>
          <w:color w:val="0D0D0D" w:themeColor="text1" w:themeTint="F2"/>
          <w:sz w:val="22"/>
          <w:szCs w:val="22"/>
        </w:rPr>
        <w:t>0</w:t>
      </w:r>
      <w:r w:rsidR="00E418EE" w:rsidRPr="00F43AB8">
        <w:rPr>
          <w:rFonts w:ascii="Palatino Linotype" w:hAnsi="Palatino Linotype" w:cs="Tahoma"/>
          <w:b/>
          <w:bCs/>
          <w:color w:val="0D0D0D" w:themeColor="text1" w:themeTint="F2"/>
          <w:sz w:val="22"/>
          <w:szCs w:val="22"/>
        </w:rPr>
        <w:t>2</w:t>
      </w:r>
      <w:r w:rsidR="009A61C6" w:rsidRPr="00F43AB8">
        <w:rPr>
          <w:rFonts w:ascii="Palatino Linotype" w:hAnsi="Palatino Linotype" w:cs="Tahoma"/>
          <w:b/>
          <w:bCs/>
          <w:color w:val="0D0D0D" w:themeColor="text1" w:themeTint="F2"/>
          <w:sz w:val="22"/>
          <w:szCs w:val="22"/>
        </w:rPr>
        <w:t>446</w:t>
      </w:r>
      <w:r w:rsidR="00A438FB" w:rsidRPr="00F43AB8">
        <w:rPr>
          <w:rFonts w:ascii="Palatino Linotype" w:hAnsi="Palatino Linotype" w:cs="Tahoma"/>
          <w:b/>
          <w:bCs/>
          <w:color w:val="0D0D0D" w:themeColor="text1" w:themeTint="F2"/>
          <w:sz w:val="22"/>
          <w:szCs w:val="22"/>
        </w:rPr>
        <w:t>/INFOEM/IP/RR/2019</w:t>
      </w:r>
      <w:r w:rsidR="00A438FB" w:rsidRPr="00F43AB8">
        <w:rPr>
          <w:rFonts w:ascii="Palatino Linotype" w:hAnsi="Palatino Linotype" w:cs="Tahoma"/>
          <w:bCs/>
          <w:color w:val="0D0D0D" w:themeColor="text1" w:themeTint="F2"/>
          <w:sz w:val="22"/>
          <w:szCs w:val="22"/>
        </w:rPr>
        <w:t xml:space="preserve">, interpuesto por </w:t>
      </w:r>
      <w:r w:rsidR="00A63A7D" w:rsidRPr="00F43AB8">
        <w:rPr>
          <w:rFonts w:ascii="Palatino Linotype" w:hAnsi="Palatino Linotype" w:cs="Tahoma"/>
          <w:bCs/>
          <w:color w:val="0D0D0D" w:themeColor="text1" w:themeTint="F2"/>
          <w:sz w:val="22"/>
          <w:szCs w:val="22"/>
        </w:rPr>
        <w:t>el</w:t>
      </w:r>
      <w:r w:rsidRPr="00F43AB8">
        <w:rPr>
          <w:rFonts w:ascii="Palatino Linotype" w:hAnsi="Palatino Linotype" w:cs="Tahoma"/>
          <w:bCs/>
          <w:color w:val="0D0D0D" w:themeColor="text1" w:themeTint="F2"/>
          <w:sz w:val="22"/>
          <w:szCs w:val="22"/>
        </w:rPr>
        <w:t xml:space="preserve"> </w:t>
      </w:r>
      <w:r w:rsidR="006D3575" w:rsidRPr="00F43AB8">
        <w:rPr>
          <w:rFonts w:ascii="Palatino Linotype" w:hAnsi="Palatino Linotype" w:cs="Tahoma"/>
          <w:bCs/>
          <w:color w:val="0D0D0D" w:themeColor="text1" w:themeTint="F2"/>
          <w:sz w:val="22"/>
          <w:szCs w:val="22"/>
        </w:rPr>
        <w:t xml:space="preserve">Particular </w:t>
      </w:r>
      <w:bookmarkStart w:id="0" w:name="_GoBack"/>
      <w:bookmarkEnd w:id="0"/>
      <w:r w:rsidR="00BF303D" w:rsidRPr="00BF303D">
        <w:rPr>
          <w:rFonts w:ascii="Palatino Linotype" w:hAnsi="Palatino Linotype" w:cs="Tahoma"/>
          <w:b/>
          <w:bCs/>
          <w:color w:val="0D0D0D" w:themeColor="text1" w:themeTint="F2"/>
          <w:sz w:val="22"/>
          <w:szCs w:val="22"/>
          <w:highlight w:val="black"/>
        </w:rPr>
        <w:t>XXXXXXXXXXXXXXX</w:t>
      </w:r>
      <w:r w:rsidR="009A61C6" w:rsidRPr="00F43AB8">
        <w:rPr>
          <w:rFonts w:ascii="Palatino Linotype" w:hAnsi="Palatino Linotype" w:cs="Tahoma"/>
          <w:bCs/>
          <w:color w:val="0D0D0D" w:themeColor="text1" w:themeTint="F2"/>
          <w:sz w:val="22"/>
          <w:szCs w:val="22"/>
        </w:rPr>
        <w:t xml:space="preserve"> </w:t>
      </w:r>
      <w:r w:rsidR="00A63A7D" w:rsidRPr="00F43AB8">
        <w:rPr>
          <w:rFonts w:ascii="Palatino Linotype" w:hAnsi="Palatino Linotype" w:cs="Tahoma"/>
          <w:bCs/>
          <w:color w:val="0D0D0D" w:themeColor="text1" w:themeTint="F2"/>
          <w:sz w:val="22"/>
          <w:szCs w:val="22"/>
        </w:rPr>
        <w:t xml:space="preserve">en lo sucesivo Particular o Recurrente, </w:t>
      </w:r>
      <w:r w:rsidR="00806144" w:rsidRPr="00F43AB8">
        <w:rPr>
          <w:rFonts w:ascii="Palatino Linotype" w:hAnsi="Palatino Linotype" w:cs="Tahoma"/>
          <w:bCs/>
          <w:color w:val="0D0D0D" w:themeColor="text1" w:themeTint="F2"/>
          <w:sz w:val="22"/>
          <w:szCs w:val="22"/>
        </w:rPr>
        <w:t>en contra de la respuesta</w:t>
      </w:r>
      <w:r w:rsidR="005608D0" w:rsidRPr="00F43AB8">
        <w:rPr>
          <w:rFonts w:ascii="Palatino Linotype" w:hAnsi="Palatino Linotype" w:cs="Tahoma"/>
          <w:bCs/>
          <w:color w:val="0D0D0D" w:themeColor="text1" w:themeTint="F2"/>
          <w:sz w:val="22"/>
          <w:szCs w:val="22"/>
        </w:rPr>
        <w:t xml:space="preserve"> </w:t>
      </w:r>
      <w:r w:rsidR="008F70FD" w:rsidRPr="00F43AB8">
        <w:rPr>
          <w:rFonts w:ascii="Palatino Linotype" w:hAnsi="Palatino Linotype" w:cs="Tahoma"/>
          <w:bCs/>
          <w:color w:val="0D0D0D" w:themeColor="text1" w:themeTint="F2"/>
          <w:sz w:val="22"/>
          <w:szCs w:val="22"/>
        </w:rPr>
        <w:t>del Sujeto Obligado</w:t>
      </w:r>
      <w:r w:rsidR="00613BFE">
        <w:rPr>
          <w:rFonts w:ascii="Palatino Linotype" w:hAnsi="Palatino Linotype" w:cs="Tahoma"/>
          <w:bCs/>
          <w:color w:val="0D0D0D" w:themeColor="text1" w:themeTint="F2"/>
          <w:sz w:val="22"/>
          <w:szCs w:val="22"/>
        </w:rPr>
        <w:t>,</w:t>
      </w:r>
      <w:r w:rsidR="006D3575" w:rsidRPr="00F43AB8">
        <w:rPr>
          <w:rFonts w:ascii="Palatino Linotype" w:hAnsi="Palatino Linotype" w:cs="Tahoma"/>
          <w:bCs/>
          <w:color w:val="0D0D0D" w:themeColor="text1" w:themeTint="F2"/>
          <w:sz w:val="22"/>
          <w:szCs w:val="22"/>
        </w:rPr>
        <w:t xml:space="preserve"> </w:t>
      </w:r>
      <w:r w:rsidR="006D3575" w:rsidRPr="00613BFE">
        <w:rPr>
          <w:rFonts w:ascii="Palatino Linotype" w:hAnsi="Palatino Linotype" w:cs="Tahoma"/>
          <w:b/>
          <w:bCs/>
          <w:color w:val="0D0D0D" w:themeColor="text1" w:themeTint="F2"/>
          <w:sz w:val="22"/>
          <w:szCs w:val="22"/>
        </w:rPr>
        <w:t>Tecnológico de Estudios Superiores de Chalco</w:t>
      </w:r>
      <w:r w:rsidR="00806144" w:rsidRPr="00F43AB8">
        <w:rPr>
          <w:rFonts w:ascii="Palatino Linotype" w:hAnsi="Palatino Linotype" w:cs="Tahoma"/>
          <w:bCs/>
          <w:color w:val="0D0D0D" w:themeColor="text1" w:themeTint="F2"/>
          <w:sz w:val="22"/>
          <w:szCs w:val="22"/>
        </w:rPr>
        <w:t>, se emite la presente Resolución, con base en los Antecedentes y C</w:t>
      </w:r>
      <w:r w:rsidR="00806144" w:rsidRPr="00F43AB8">
        <w:rPr>
          <w:rFonts w:ascii="Palatino Linotype" w:hAnsi="Palatino Linotype" w:cs="Tahoma"/>
          <w:bCs/>
          <w:sz w:val="22"/>
          <w:szCs w:val="22"/>
        </w:rPr>
        <w:t>onsidera</w:t>
      </w:r>
      <w:r w:rsidR="00C8780E" w:rsidRPr="00F43AB8">
        <w:rPr>
          <w:rFonts w:ascii="Palatino Linotype" w:hAnsi="Palatino Linotype" w:cs="Tahoma"/>
          <w:bCs/>
          <w:sz w:val="22"/>
          <w:szCs w:val="22"/>
        </w:rPr>
        <w:t>ndos</w:t>
      </w:r>
      <w:r w:rsidR="00806144" w:rsidRPr="00F43AB8">
        <w:rPr>
          <w:rFonts w:ascii="Palatino Linotype" w:hAnsi="Palatino Linotype" w:cs="Tahoma"/>
          <w:bCs/>
          <w:sz w:val="22"/>
          <w:szCs w:val="22"/>
        </w:rPr>
        <w:t xml:space="preserve"> que a continuación se exponen:</w:t>
      </w:r>
    </w:p>
    <w:p w14:paraId="56743434" w14:textId="77777777" w:rsidR="00806144" w:rsidRPr="00F43AB8" w:rsidRDefault="00806144" w:rsidP="005D617F">
      <w:pPr>
        <w:spacing w:line="360" w:lineRule="auto"/>
        <w:rPr>
          <w:rFonts w:ascii="Palatino Linotype" w:hAnsi="Palatino Linotype" w:cs="Tahoma"/>
          <w:sz w:val="22"/>
          <w:szCs w:val="22"/>
        </w:rPr>
      </w:pPr>
    </w:p>
    <w:p w14:paraId="56743435" w14:textId="77777777" w:rsidR="00B31222" w:rsidRPr="00F43AB8" w:rsidRDefault="0023178B" w:rsidP="005D617F">
      <w:pPr>
        <w:tabs>
          <w:tab w:val="center" w:pos="4522"/>
          <w:tab w:val="left" w:pos="7245"/>
        </w:tabs>
        <w:spacing w:line="360" w:lineRule="auto"/>
        <w:jc w:val="center"/>
        <w:rPr>
          <w:rFonts w:ascii="Palatino Linotype" w:hAnsi="Palatino Linotype" w:cs="Tahoma"/>
          <w:b/>
          <w:sz w:val="22"/>
          <w:szCs w:val="22"/>
          <w:lang w:val="es-MX"/>
        </w:rPr>
      </w:pPr>
      <w:r w:rsidRPr="00F43AB8">
        <w:rPr>
          <w:rFonts w:ascii="Palatino Linotype" w:hAnsi="Palatino Linotype" w:cs="Tahoma"/>
          <w:b/>
          <w:sz w:val="22"/>
          <w:szCs w:val="22"/>
          <w:lang w:val="es-MX"/>
        </w:rPr>
        <w:t xml:space="preserve">A N T E C E D E N T E S </w:t>
      </w:r>
    </w:p>
    <w:p w14:paraId="56743436" w14:textId="77777777" w:rsidR="00B11CCE" w:rsidRPr="00F43AB8" w:rsidRDefault="00B11CCE" w:rsidP="005D617F">
      <w:pPr>
        <w:pStyle w:val="Prrafodelista"/>
        <w:tabs>
          <w:tab w:val="left" w:pos="567"/>
        </w:tabs>
        <w:spacing w:line="360" w:lineRule="auto"/>
        <w:ind w:left="0"/>
        <w:contextualSpacing w:val="0"/>
        <w:jc w:val="both"/>
        <w:rPr>
          <w:rFonts w:ascii="Palatino Linotype" w:hAnsi="Palatino Linotype" w:cs="Tahoma"/>
          <w:b/>
          <w:szCs w:val="22"/>
        </w:rPr>
      </w:pPr>
    </w:p>
    <w:p w14:paraId="56743437" w14:textId="77777777" w:rsidR="00DC1594" w:rsidRPr="00F43AB8" w:rsidRDefault="00B31222" w:rsidP="005D617F">
      <w:pPr>
        <w:pStyle w:val="Prrafodelista"/>
        <w:tabs>
          <w:tab w:val="left" w:pos="567"/>
        </w:tabs>
        <w:spacing w:line="360" w:lineRule="auto"/>
        <w:ind w:left="0"/>
        <w:contextualSpacing w:val="0"/>
        <w:jc w:val="both"/>
        <w:rPr>
          <w:rFonts w:ascii="Palatino Linotype" w:hAnsi="Palatino Linotype" w:cs="Tahoma"/>
          <w:b/>
          <w:szCs w:val="22"/>
        </w:rPr>
      </w:pPr>
      <w:r w:rsidRPr="00F43AB8">
        <w:rPr>
          <w:rFonts w:ascii="Palatino Linotype" w:hAnsi="Palatino Linotype" w:cs="Tahoma"/>
          <w:b/>
          <w:szCs w:val="22"/>
        </w:rPr>
        <w:t xml:space="preserve">I. Presentación de la solicitud de información. </w:t>
      </w:r>
    </w:p>
    <w:p w14:paraId="56743438" w14:textId="77777777" w:rsidR="00DC1594" w:rsidRPr="00F43AB8" w:rsidRDefault="00DC1594" w:rsidP="005D617F">
      <w:pPr>
        <w:pStyle w:val="Prrafodelista"/>
        <w:tabs>
          <w:tab w:val="left" w:pos="567"/>
        </w:tabs>
        <w:spacing w:line="360" w:lineRule="auto"/>
        <w:ind w:left="0"/>
        <w:contextualSpacing w:val="0"/>
        <w:jc w:val="both"/>
        <w:rPr>
          <w:rFonts w:ascii="Palatino Linotype" w:hAnsi="Palatino Linotype" w:cs="Tahoma"/>
          <w:szCs w:val="22"/>
        </w:rPr>
      </w:pPr>
    </w:p>
    <w:p w14:paraId="56743439" w14:textId="6564A4CF" w:rsidR="00806144" w:rsidRPr="00F43AB8" w:rsidRDefault="0084277D" w:rsidP="005D617F">
      <w:pPr>
        <w:pStyle w:val="Prrafodelista"/>
        <w:tabs>
          <w:tab w:val="left" w:pos="567"/>
        </w:tabs>
        <w:spacing w:line="360" w:lineRule="auto"/>
        <w:ind w:left="0"/>
        <w:contextualSpacing w:val="0"/>
        <w:jc w:val="both"/>
        <w:rPr>
          <w:rFonts w:ascii="Palatino Linotype" w:hAnsi="Palatino Linotype" w:cs="Tahoma"/>
          <w:szCs w:val="22"/>
        </w:rPr>
      </w:pPr>
      <w:r w:rsidRPr="00F43AB8">
        <w:rPr>
          <w:rFonts w:ascii="Palatino Linotype" w:hAnsi="Palatino Linotype" w:cs="Tahoma"/>
          <w:szCs w:val="22"/>
        </w:rPr>
        <w:t>En</w:t>
      </w:r>
      <w:r w:rsidR="00806144" w:rsidRPr="00F43AB8">
        <w:rPr>
          <w:rFonts w:ascii="Palatino Linotype" w:hAnsi="Palatino Linotype" w:cs="Tahoma"/>
          <w:szCs w:val="22"/>
        </w:rPr>
        <w:t xml:space="preserve"> fecha </w:t>
      </w:r>
      <w:r w:rsidR="00F43AB8" w:rsidRPr="00F43AB8">
        <w:rPr>
          <w:rFonts w:ascii="Palatino Linotype" w:hAnsi="Palatino Linotype" w:cs="Tahoma"/>
          <w:szCs w:val="22"/>
        </w:rPr>
        <w:t>quince de marzo</w:t>
      </w:r>
      <w:r w:rsidR="00A63A7D" w:rsidRPr="00F43AB8">
        <w:rPr>
          <w:rFonts w:ascii="Palatino Linotype" w:hAnsi="Palatino Linotype" w:cs="Tahoma"/>
          <w:szCs w:val="22"/>
        </w:rPr>
        <w:t xml:space="preserve"> de</w:t>
      </w:r>
      <w:r w:rsidR="00E418EE" w:rsidRPr="00F43AB8">
        <w:rPr>
          <w:rFonts w:ascii="Palatino Linotype" w:hAnsi="Palatino Linotype" w:cs="Tahoma"/>
          <w:szCs w:val="22"/>
        </w:rPr>
        <w:t xml:space="preserve"> dos mil diecinueve</w:t>
      </w:r>
      <w:r w:rsidR="004B42D0" w:rsidRPr="00F43AB8">
        <w:rPr>
          <w:rFonts w:ascii="Palatino Linotype" w:hAnsi="Palatino Linotype" w:cs="Tahoma"/>
          <w:szCs w:val="22"/>
        </w:rPr>
        <w:t xml:space="preserve">, </w:t>
      </w:r>
      <w:r w:rsidR="00876C0A" w:rsidRPr="00F43AB8">
        <w:rPr>
          <w:rFonts w:ascii="Palatino Linotype" w:hAnsi="Palatino Linotype" w:cs="Tahoma"/>
          <w:szCs w:val="22"/>
        </w:rPr>
        <w:t>el</w:t>
      </w:r>
      <w:r w:rsidRPr="00F43AB8">
        <w:rPr>
          <w:rFonts w:ascii="Palatino Linotype" w:hAnsi="Palatino Linotype" w:cs="Tahoma"/>
          <w:szCs w:val="22"/>
        </w:rPr>
        <w:t xml:space="preserve"> P</w:t>
      </w:r>
      <w:r w:rsidR="00806144" w:rsidRPr="00F43AB8">
        <w:rPr>
          <w:rFonts w:ascii="Palatino Linotype" w:hAnsi="Palatino Linotype" w:cs="Tahoma"/>
          <w:szCs w:val="22"/>
        </w:rPr>
        <w:t>articular presentó solicitud</w:t>
      </w:r>
      <w:r w:rsidR="008615B8" w:rsidRPr="00F43AB8">
        <w:rPr>
          <w:rFonts w:ascii="Palatino Linotype" w:hAnsi="Palatino Linotype" w:cs="Tahoma"/>
          <w:szCs w:val="22"/>
        </w:rPr>
        <w:t xml:space="preserve"> </w:t>
      </w:r>
      <w:r w:rsidR="00806144" w:rsidRPr="00F43AB8">
        <w:rPr>
          <w:rFonts w:ascii="Palatino Linotype" w:hAnsi="Palatino Linotype" w:cs="Tahoma"/>
          <w:szCs w:val="22"/>
        </w:rPr>
        <w:t xml:space="preserve">de acceso a la información pública </w:t>
      </w:r>
      <w:r w:rsidR="004903BE" w:rsidRPr="00F43AB8">
        <w:rPr>
          <w:rFonts w:ascii="Palatino Linotype" w:hAnsi="Palatino Linotype" w:cs="Tahoma"/>
          <w:szCs w:val="22"/>
        </w:rPr>
        <w:t xml:space="preserve">con número de </w:t>
      </w:r>
      <w:r w:rsidR="00B8534B" w:rsidRPr="00F43AB8">
        <w:rPr>
          <w:rFonts w:ascii="Palatino Linotype" w:hAnsi="Palatino Linotype" w:cs="Tahoma"/>
          <w:szCs w:val="22"/>
        </w:rPr>
        <w:t>folio</w:t>
      </w:r>
      <w:r w:rsidR="0055108C" w:rsidRPr="00F43AB8">
        <w:rPr>
          <w:rFonts w:ascii="Palatino Linotype" w:hAnsi="Palatino Linotype" w:cs="Tahoma"/>
          <w:szCs w:val="22"/>
        </w:rPr>
        <w:t xml:space="preserve"> </w:t>
      </w:r>
      <w:r w:rsidR="00A438FB" w:rsidRPr="00F43AB8">
        <w:rPr>
          <w:rFonts w:ascii="Palatino Linotype" w:hAnsi="Palatino Linotype" w:cs="Tahoma"/>
          <w:b/>
          <w:szCs w:val="22"/>
        </w:rPr>
        <w:t>0</w:t>
      </w:r>
      <w:r w:rsidR="00C94B88" w:rsidRPr="00F43AB8">
        <w:rPr>
          <w:rFonts w:ascii="Palatino Linotype" w:hAnsi="Palatino Linotype" w:cs="Tahoma"/>
          <w:b/>
          <w:szCs w:val="22"/>
        </w:rPr>
        <w:t>0013</w:t>
      </w:r>
      <w:r w:rsidR="00A438FB" w:rsidRPr="00F43AB8">
        <w:rPr>
          <w:rFonts w:ascii="Palatino Linotype" w:hAnsi="Palatino Linotype" w:cs="Tahoma"/>
          <w:b/>
          <w:szCs w:val="22"/>
        </w:rPr>
        <w:t>/</w:t>
      </w:r>
      <w:r w:rsidR="00C94B88" w:rsidRPr="00F43AB8">
        <w:rPr>
          <w:rFonts w:ascii="Palatino Linotype" w:hAnsi="Palatino Linotype" w:cs="Tahoma"/>
          <w:b/>
          <w:szCs w:val="22"/>
        </w:rPr>
        <w:t>TESCHAL</w:t>
      </w:r>
      <w:r w:rsidR="00A438FB" w:rsidRPr="00F43AB8">
        <w:rPr>
          <w:rFonts w:ascii="Palatino Linotype" w:hAnsi="Palatino Linotype" w:cs="Tahoma"/>
          <w:b/>
          <w:szCs w:val="22"/>
        </w:rPr>
        <w:t xml:space="preserve">/IP/2019 </w:t>
      </w:r>
      <w:r w:rsidR="0055108C" w:rsidRPr="00F43AB8">
        <w:rPr>
          <w:rFonts w:ascii="Palatino Linotype" w:hAnsi="Palatino Linotype" w:cs="Tahoma"/>
          <w:szCs w:val="22"/>
        </w:rPr>
        <w:t xml:space="preserve">a través del Sistema de Acceso a la Información Mexiquense (SAIMEX) </w:t>
      </w:r>
      <w:r w:rsidR="00806144" w:rsidRPr="00F43AB8">
        <w:rPr>
          <w:rFonts w:ascii="Palatino Linotype" w:hAnsi="Palatino Linotype" w:cs="Tahoma"/>
          <w:szCs w:val="22"/>
        </w:rPr>
        <w:t>mediante la cual requirió:</w:t>
      </w:r>
    </w:p>
    <w:p w14:paraId="5674343A" w14:textId="77777777" w:rsidR="004D1C65" w:rsidRPr="00F43AB8" w:rsidRDefault="004D1C65" w:rsidP="005D617F">
      <w:pPr>
        <w:tabs>
          <w:tab w:val="left" w:pos="4667"/>
        </w:tabs>
        <w:spacing w:line="360" w:lineRule="auto"/>
        <w:ind w:left="567" w:right="567"/>
        <w:jc w:val="both"/>
        <w:rPr>
          <w:rFonts w:ascii="Palatino Linotype" w:hAnsi="Palatino Linotype" w:cs="Tahoma"/>
          <w:b/>
          <w:bCs/>
          <w:sz w:val="22"/>
          <w:szCs w:val="22"/>
        </w:rPr>
      </w:pPr>
    </w:p>
    <w:p w14:paraId="0E0DC7A0" w14:textId="2A434E3E" w:rsidR="00B8534B" w:rsidRPr="00F43AB8" w:rsidRDefault="00B8534B" w:rsidP="005D617F">
      <w:pPr>
        <w:tabs>
          <w:tab w:val="left" w:pos="4667"/>
        </w:tabs>
        <w:spacing w:line="360" w:lineRule="auto"/>
        <w:ind w:left="567" w:right="567"/>
        <w:jc w:val="both"/>
        <w:rPr>
          <w:rFonts w:ascii="Palatino Linotype" w:hAnsi="Palatino Linotype" w:cs="Tahoma"/>
          <w:b/>
          <w:bCs/>
          <w:sz w:val="22"/>
          <w:szCs w:val="22"/>
        </w:rPr>
      </w:pPr>
      <w:r w:rsidRPr="00F43AB8">
        <w:rPr>
          <w:rFonts w:ascii="Palatino Linotype" w:hAnsi="Palatino Linotype" w:cs="Tahoma"/>
          <w:b/>
          <w:bCs/>
          <w:sz w:val="22"/>
          <w:szCs w:val="22"/>
        </w:rPr>
        <w:t>Solicitud:</w:t>
      </w:r>
      <w:r w:rsidRPr="00F43AB8">
        <w:rPr>
          <w:rFonts w:ascii="Palatino Linotype" w:hAnsi="Palatino Linotype" w:cs="Tahoma"/>
          <w:b/>
          <w:sz w:val="22"/>
          <w:szCs w:val="22"/>
        </w:rPr>
        <w:t xml:space="preserve"> 000</w:t>
      </w:r>
      <w:r w:rsidR="00C94B88" w:rsidRPr="00F43AB8">
        <w:rPr>
          <w:rFonts w:ascii="Palatino Linotype" w:hAnsi="Palatino Linotype" w:cs="Tahoma"/>
          <w:b/>
          <w:sz w:val="22"/>
          <w:szCs w:val="22"/>
        </w:rPr>
        <w:t>1</w:t>
      </w:r>
      <w:r w:rsidRPr="00F43AB8">
        <w:rPr>
          <w:rFonts w:ascii="Palatino Linotype" w:hAnsi="Palatino Linotype" w:cs="Tahoma"/>
          <w:b/>
          <w:sz w:val="22"/>
          <w:szCs w:val="22"/>
        </w:rPr>
        <w:t>3/</w:t>
      </w:r>
      <w:r w:rsidR="00C94B88" w:rsidRPr="00F43AB8">
        <w:rPr>
          <w:rFonts w:ascii="Palatino Linotype" w:hAnsi="Palatino Linotype" w:cs="Tahoma"/>
          <w:b/>
          <w:sz w:val="22"/>
          <w:szCs w:val="22"/>
        </w:rPr>
        <w:t>TESCHAL</w:t>
      </w:r>
      <w:r w:rsidRPr="00F43AB8">
        <w:rPr>
          <w:rFonts w:ascii="Palatino Linotype" w:hAnsi="Palatino Linotype" w:cs="Tahoma"/>
          <w:b/>
          <w:sz w:val="22"/>
          <w:szCs w:val="22"/>
        </w:rPr>
        <w:t>/IP/2019</w:t>
      </w:r>
    </w:p>
    <w:p w14:paraId="5674343B" w14:textId="6113810C" w:rsidR="00E05754" w:rsidRPr="00F43AB8" w:rsidRDefault="00806144" w:rsidP="005D617F">
      <w:pPr>
        <w:tabs>
          <w:tab w:val="left" w:pos="4667"/>
        </w:tabs>
        <w:spacing w:line="360" w:lineRule="auto"/>
        <w:ind w:left="567" w:right="567"/>
        <w:jc w:val="both"/>
        <w:rPr>
          <w:rFonts w:ascii="Palatino Linotype" w:hAnsi="Palatino Linotype" w:cs="Tahoma"/>
          <w:b/>
          <w:iCs/>
          <w:sz w:val="22"/>
          <w:szCs w:val="22"/>
        </w:rPr>
      </w:pPr>
      <w:r w:rsidRPr="00F43AB8">
        <w:rPr>
          <w:rFonts w:ascii="Palatino Linotype" w:hAnsi="Palatino Linotype" w:cs="Tahoma"/>
          <w:b/>
          <w:iCs/>
          <w:sz w:val="22"/>
          <w:szCs w:val="22"/>
        </w:rPr>
        <w:t>DESCRIPCIÓN CLARA Y PRECISA DE LA INFORMACIÓN SOLICITADA</w:t>
      </w:r>
    </w:p>
    <w:p w14:paraId="49657C11" w14:textId="1F6AE0B7" w:rsidR="00C94B88" w:rsidRPr="00F43AB8" w:rsidRDefault="00F43AB8" w:rsidP="005D617F">
      <w:pPr>
        <w:tabs>
          <w:tab w:val="left" w:pos="4667"/>
        </w:tabs>
        <w:spacing w:line="360" w:lineRule="auto"/>
        <w:ind w:left="567" w:right="567"/>
        <w:jc w:val="both"/>
        <w:rPr>
          <w:rFonts w:ascii="Palatino Linotype" w:hAnsi="Palatino Linotype" w:cs="Tahoma"/>
          <w:i/>
          <w:iCs/>
          <w:sz w:val="22"/>
          <w:szCs w:val="22"/>
        </w:rPr>
      </w:pPr>
      <w:r w:rsidRPr="00F43AB8">
        <w:rPr>
          <w:rFonts w:ascii="Palatino Linotype" w:hAnsi="Palatino Linotype" w:cs="Tahoma"/>
          <w:i/>
          <w:iCs/>
          <w:sz w:val="22"/>
          <w:szCs w:val="22"/>
        </w:rPr>
        <w:t>“</w:t>
      </w:r>
      <w:r w:rsidR="00C94B88" w:rsidRPr="00F43AB8">
        <w:rPr>
          <w:rFonts w:ascii="Palatino Linotype" w:hAnsi="Palatino Linotype" w:cs="Tahoma"/>
          <w:i/>
          <w:iCs/>
          <w:sz w:val="22"/>
          <w:szCs w:val="22"/>
        </w:rPr>
        <w:t>ESTADO DE SITUACION FINANCIERA, BALANZA GLOBAL, BALANZA DETALLADA, ANEXO AL ESTADO DE SITUACION FINANCIERA Y DIARIO GENERAL DE POLIZAS; TODA LA INFORMACIÓN DEL MES DE FEBRERO DE 2019 DEL TECNOLOGICO DE ESTUDIOS SUPERIORES DE CHALCO”</w:t>
      </w:r>
    </w:p>
    <w:p w14:paraId="13B91E5F" w14:textId="77777777" w:rsidR="006572C4" w:rsidRDefault="006572C4" w:rsidP="005D617F">
      <w:pPr>
        <w:tabs>
          <w:tab w:val="left" w:pos="4667"/>
        </w:tabs>
        <w:spacing w:line="360" w:lineRule="auto"/>
        <w:ind w:left="567" w:right="567"/>
        <w:jc w:val="both"/>
        <w:rPr>
          <w:rFonts w:ascii="Palatino Linotype" w:hAnsi="Palatino Linotype" w:cs="Tahoma"/>
          <w:b/>
          <w:bCs/>
          <w:sz w:val="22"/>
          <w:szCs w:val="22"/>
        </w:rPr>
      </w:pPr>
    </w:p>
    <w:p w14:paraId="3BF9FE0B" w14:textId="77777777" w:rsidR="00E76848" w:rsidRDefault="00E76848" w:rsidP="005D617F">
      <w:pPr>
        <w:tabs>
          <w:tab w:val="left" w:pos="4667"/>
        </w:tabs>
        <w:spacing w:line="360" w:lineRule="auto"/>
        <w:ind w:left="567" w:right="567"/>
        <w:jc w:val="both"/>
        <w:rPr>
          <w:rFonts w:ascii="Palatino Linotype" w:hAnsi="Palatino Linotype" w:cs="Tahoma"/>
          <w:b/>
          <w:bCs/>
          <w:sz w:val="22"/>
          <w:szCs w:val="22"/>
        </w:rPr>
      </w:pPr>
    </w:p>
    <w:p w14:paraId="5674343E" w14:textId="77777777" w:rsidR="00806144" w:rsidRPr="00F43AB8" w:rsidRDefault="00806144" w:rsidP="005D617F">
      <w:pPr>
        <w:tabs>
          <w:tab w:val="left" w:pos="4667"/>
        </w:tabs>
        <w:spacing w:line="360" w:lineRule="auto"/>
        <w:ind w:left="567" w:right="567"/>
        <w:jc w:val="both"/>
        <w:rPr>
          <w:rFonts w:ascii="Palatino Linotype" w:hAnsi="Palatino Linotype" w:cs="Tahoma"/>
          <w:bCs/>
          <w:sz w:val="22"/>
          <w:szCs w:val="22"/>
        </w:rPr>
      </w:pPr>
      <w:r w:rsidRPr="00F43AB8">
        <w:rPr>
          <w:rFonts w:ascii="Palatino Linotype" w:hAnsi="Palatino Linotype" w:cs="Tahoma"/>
          <w:b/>
          <w:bCs/>
          <w:sz w:val="22"/>
          <w:szCs w:val="22"/>
        </w:rPr>
        <w:lastRenderedPageBreak/>
        <w:t>MODALIDAD DE ENTREGA</w:t>
      </w:r>
    </w:p>
    <w:p w14:paraId="5674343F" w14:textId="77777777" w:rsidR="00806144" w:rsidRDefault="007B0FDC" w:rsidP="005D617F">
      <w:pPr>
        <w:tabs>
          <w:tab w:val="left" w:pos="4667"/>
        </w:tabs>
        <w:spacing w:line="360" w:lineRule="auto"/>
        <w:ind w:left="567" w:right="567"/>
        <w:jc w:val="both"/>
        <w:rPr>
          <w:rFonts w:ascii="Palatino Linotype" w:hAnsi="Palatino Linotype" w:cs="Tahoma"/>
          <w:bCs/>
          <w:sz w:val="22"/>
          <w:szCs w:val="22"/>
        </w:rPr>
      </w:pPr>
      <w:r w:rsidRPr="00F43AB8">
        <w:rPr>
          <w:rFonts w:ascii="Palatino Linotype" w:hAnsi="Palatino Linotype" w:cs="Tahoma"/>
          <w:bCs/>
          <w:sz w:val="22"/>
          <w:szCs w:val="22"/>
        </w:rPr>
        <w:t>A través del SA</w:t>
      </w:r>
      <w:r w:rsidR="00653812" w:rsidRPr="00F43AB8">
        <w:rPr>
          <w:rFonts w:ascii="Palatino Linotype" w:hAnsi="Palatino Linotype" w:cs="Tahoma"/>
          <w:bCs/>
          <w:sz w:val="22"/>
          <w:szCs w:val="22"/>
        </w:rPr>
        <w:t>I</w:t>
      </w:r>
      <w:r w:rsidRPr="00F43AB8">
        <w:rPr>
          <w:rFonts w:ascii="Palatino Linotype" w:hAnsi="Palatino Linotype" w:cs="Tahoma"/>
          <w:bCs/>
          <w:sz w:val="22"/>
          <w:szCs w:val="22"/>
        </w:rPr>
        <w:t>MEX</w:t>
      </w:r>
    </w:p>
    <w:p w14:paraId="0093C5C4" w14:textId="77777777" w:rsidR="00E76848" w:rsidRPr="00F43AB8" w:rsidRDefault="00E76848" w:rsidP="005D617F">
      <w:pPr>
        <w:tabs>
          <w:tab w:val="left" w:pos="4667"/>
        </w:tabs>
        <w:spacing w:line="360" w:lineRule="auto"/>
        <w:ind w:left="567" w:right="567"/>
        <w:jc w:val="both"/>
        <w:rPr>
          <w:rFonts w:ascii="Palatino Linotype" w:hAnsi="Palatino Linotype" w:cs="Tahoma"/>
          <w:bCs/>
          <w:sz w:val="22"/>
          <w:szCs w:val="22"/>
        </w:rPr>
      </w:pPr>
    </w:p>
    <w:p w14:paraId="56743441" w14:textId="77777777" w:rsidR="009D7DDA" w:rsidRPr="00F43AB8" w:rsidRDefault="00C929A8" w:rsidP="005D617F">
      <w:pPr>
        <w:autoSpaceDE w:val="0"/>
        <w:autoSpaceDN w:val="0"/>
        <w:adjustRightInd w:val="0"/>
        <w:spacing w:line="360" w:lineRule="auto"/>
        <w:jc w:val="both"/>
        <w:rPr>
          <w:rFonts w:ascii="Palatino Linotype" w:hAnsi="Palatino Linotype" w:cs="Tahoma"/>
          <w:b/>
          <w:sz w:val="22"/>
          <w:szCs w:val="22"/>
        </w:rPr>
      </w:pPr>
      <w:r w:rsidRPr="00F43AB8">
        <w:rPr>
          <w:rFonts w:ascii="Palatino Linotype" w:hAnsi="Palatino Linotype" w:cs="Tahoma"/>
          <w:b/>
          <w:sz w:val="22"/>
          <w:szCs w:val="22"/>
        </w:rPr>
        <w:t>II</w:t>
      </w:r>
      <w:r w:rsidR="009D7DDA" w:rsidRPr="00F43AB8">
        <w:rPr>
          <w:rFonts w:ascii="Palatino Linotype" w:hAnsi="Palatino Linotype" w:cs="Tahoma"/>
          <w:b/>
          <w:sz w:val="22"/>
          <w:szCs w:val="22"/>
        </w:rPr>
        <w:t xml:space="preserve">. Respuesta del </w:t>
      </w:r>
      <w:r w:rsidR="00E62E3B" w:rsidRPr="00F43AB8">
        <w:rPr>
          <w:rFonts w:ascii="Palatino Linotype" w:hAnsi="Palatino Linotype" w:cs="Tahoma"/>
          <w:b/>
          <w:sz w:val="22"/>
          <w:szCs w:val="22"/>
        </w:rPr>
        <w:t>Sujeto Obligado</w:t>
      </w:r>
      <w:r w:rsidR="009D7DDA" w:rsidRPr="00F43AB8">
        <w:rPr>
          <w:rFonts w:ascii="Palatino Linotype" w:hAnsi="Palatino Linotype" w:cs="Tahoma"/>
          <w:b/>
          <w:sz w:val="22"/>
          <w:szCs w:val="22"/>
        </w:rPr>
        <w:t>.</w:t>
      </w:r>
    </w:p>
    <w:p w14:paraId="56743442" w14:textId="77777777" w:rsidR="009D7DDA" w:rsidRPr="00F43AB8" w:rsidRDefault="009D7DDA" w:rsidP="005D617F">
      <w:pPr>
        <w:autoSpaceDE w:val="0"/>
        <w:autoSpaceDN w:val="0"/>
        <w:adjustRightInd w:val="0"/>
        <w:spacing w:line="360" w:lineRule="auto"/>
        <w:jc w:val="both"/>
        <w:rPr>
          <w:rFonts w:ascii="Palatino Linotype" w:hAnsi="Palatino Linotype" w:cs="Tahoma"/>
          <w:sz w:val="22"/>
          <w:szCs w:val="22"/>
        </w:rPr>
      </w:pPr>
    </w:p>
    <w:p w14:paraId="665E02DA" w14:textId="236E0A6B" w:rsidR="00A701CD" w:rsidRPr="00F43AB8" w:rsidRDefault="00046F1D" w:rsidP="004903BE">
      <w:pPr>
        <w:autoSpaceDE w:val="0"/>
        <w:autoSpaceDN w:val="0"/>
        <w:adjustRightInd w:val="0"/>
        <w:spacing w:line="360" w:lineRule="auto"/>
        <w:jc w:val="both"/>
        <w:rPr>
          <w:rFonts w:ascii="Palatino Linotype" w:hAnsi="Palatino Linotype" w:cs="Tahoma"/>
          <w:sz w:val="22"/>
          <w:szCs w:val="22"/>
        </w:rPr>
      </w:pPr>
      <w:r w:rsidRPr="00F43AB8">
        <w:rPr>
          <w:rFonts w:ascii="Palatino Linotype" w:hAnsi="Palatino Linotype" w:cs="Tahoma"/>
          <w:sz w:val="22"/>
          <w:szCs w:val="22"/>
        </w:rPr>
        <w:t>E</w:t>
      </w:r>
      <w:r w:rsidR="00C929A8" w:rsidRPr="00F43AB8">
        <w:rPr>
          <w:rFonts w:ascii="Palatino Linotype" w:hAnsi="Palatino Linotype" w:cs="Tahoma"/>
          <w:sz w:val="22"/>
          <w:szCs w:val="22"/>
        </w:rPr>
        <w:t xml:space="preserve">l </w:t>
      </w:r>
      <w:r w:rsidR="00C94B88" w:rsidRPr="00F43AB8">
        <w:rPr>
          <w:rFonts w:ascii="Palatino Linotype" w:hAnsi="Palatino Linotype" w:cs="Tahoma"/>
          <w:sz w:val="22"/>
          <w:szCs w:val="22"/>
        </w:rPr>
        <w:t>ocho</w:t>
      </w:r>
      <w:r w:rsidR="002635FF" w:rsidRPr="00F43AB8">
        <w:rPr>
          <w:rFonts w:ascii="Palatino Linotype" w:hAnsi="Palatino Linotype" w:cs="Tahoma"/>
          <w:sz w:val="22"/>
          <w:szCs w:val="22"/>
        </w:rPr>
        <w:t xml:space="preserve"> de </w:t>
      </w:r>
      <w:r w:rsidR="001F5B0B" w:rsidRPr="00F43AB8">
        <w:rPr>
          <w:rFonts w:ascii="Palatino Linotype" w:hAnsi="Palatino Linotype" w:cs="Tahoma"/>
          <w:sz w:val="22"/>
          <w:szCs w:val="22"/>
        </w:rPr>
        <w:t>abril</w:t>
      </w:r>
      <w:r w:rsidR="00085F6F" w:rsidRPr="00F43AB8">
        <w:rPr>
          <w:rFonts w:ascii="Palatino Linotype" w:hAnsi="Palatino Linotype" w:cs="Tahoma"/>
          <w:sz w:val="22"/>
          <w:szCs w:val="22"/>
        </w:rPr>
        <w:t xml:space="preserve"> de dos mil diecinueve</w:t>
      </w:r>
      <w:r w:rsidRPr="00F43AB8">
        <w:rPr>
          <w:rFonts w:ascii="Palatino Linotype" w:hAnsi="Palatino Linotype" w:cs="Tahoma"/>
          <w:sz w:val="22"/>
          <w:szCs w:val="22"/>
        </w:rPr>
        <w:t xml:space="preserve">, </w:t>
      </w:r>
      <w:r w:rsidR="00085F6F" w:rsidRPr="00F43AB8">
        <w:rPr>
          <w:rFonts w:ascii="Palatino Linotype" w:hAnsi="Palatino Linotype" w:cs="Tahoma"/>
          <w:sz w:val="22"/>
          <w:szCs w:val="22"/>
        </w:rPr>
        <w:t>a través d</w:t>
      </w:r>
      <w:r w:rsidR="001723FF" w:rsidRPr="00F43AB8">
        <w:rPr>
          <w:rFonts w:ascii="Palatino Linotype" w:hAnsi="Palatino Linotype" w:cs="Tahoma"/>
          <w:sz w:val="22"/>
          <w:szCs w:val="22"/>
        </w:rPr>
        <w:t xml:space="preserve">el Sistema de Acceso a la Información Mexiquense (SAIMEX), </w:t>
      </w:r>
      <w:r w:rsidRPr="00F43AB8">
        <w:rPr>
          <w:rFonts w:ascii="Palatino Linotype" w:hAnsi="Palatino Linotype" w:cs="Tahoma"/>
          <w:sz w:val="22"/>
          <w:szCs w:val="22"/>
        </w:rPr>
        <w:t xml:space="preserve">el </w:t>
      </w:r>
      <w:r w:rsidR="00E62E3B" w:rsidRPr="00F43AB8">
        <w:rPr>
          <w:rFonts w:ascii="Palatino Linotype" w:hAnsi="Palatino Linotype" w:cs="Tahoma"/>
          <w:sz w:val="22"/>
          <w:szCs w:val="22"/>
        </w:rPr>
        <w:t>Sujeto Obligado</w:t>
      </w:r>
      <w:r w:rsidR="00C929A8" w:rsidRPr="00F43AB8">
        <w:rPr>
          <w:rFonts w:ascii="Palatino Linotype" w:hAnsi="Palatino Linotype" w:cs="Tahoma"/>
          <w:sz w:val="22"/>
          <w:szCs w:val="22"/>
        </w:rPr>
        <w:t xml:space="preserve"> </w:t>
      </w:r>
      <w:r w:rsidR="001723FF" w:rsidRPr="00F43AB8">
        <w:rPr>
          <w:rFonts w:ascii="Palatino Linotype" w:hAnsi="Palatino Linotype" w:cs="Tahoma"/>
          <w:sz w:val="22"/>
          <w:szCs w:val="22"/>
        </w:rPr>
        <w:t xml:space="preserve">notificó la </w:t>
      </w:r>
      <w:r w:rsidRPr="00F43AB8">
        <w:rPr>
          <w:rFonts w:ascii="Palatino Linotype" w:hAnsi="Palatino Linotype" w:cs="Tahoma"/>
          <w:sz w:val="22"/>
          <w:szCs w:val="22"/>
        </w:rPr>
        <w:t xml:space="preserve">respuesta </w:t>
      </w:r>
      <w:r w:rsidR="00D74FFF" w:rsidRPr="00F43AB8">
        <w:rPr>
          <w:rFonts w:ascii="Palatino Linotype" w:hAnsi="Palatino Linotype" w:cs="Tahoma"/>
          <w:sz w:val="22"/>
          <w:szCs w:val="22"/>
        </w:rPr>
        <w:t>de</w:t>
      </w:r>
      <w:r w:rsidR="0085267C" w:rsidRPr="00F43AB8">
        <w:rPr>
          <w:rFonts w:ascii="Palatino Linotype" w:hAnsi="Palatino Linotype" w:cs="Tahoma"/>
          <w:sz w:val="22"/>
          <w:szCs w:val="22"/>
        </w:rPr>
        <w:t xml:space="preserve"> la</w:t>
      </w:r>
      <w:r w:rsidRPr="00F43AB8">
        <w:rPr>
          <w:rFonts w:ascii="Palatino Linotype" w:hAnsi="Palatino Linotype" w:cs="Tahoma"/>
          <w:sz w:val="22"/>
          <w:szCs w:val="22"/>
        </w:rPr>
        <w:t xml:space="preserve"> solici</w:t>
      </w:r>
      <w:r w:rsidR="00A438FB" w:rsidRPr="00F43AB8">
        <w:rPr>
          <w:rFonts w:ascii="Palatino Linotype" w:hAnsi="Palatino Linotype" w:cs="Tahoma"/>
          <w:sz w:val="22"/>
          <w:szCs w:val="22"/>
        </w:rPr>
        <w:t xml:space="preserve">tud de acceso a la información </w:t>
      </w:r>
      <w:r w:rsidR="0055108C" w:rsidRPr="00F43AB8">
        <w:rPr>
          <w:rFonts w:ascii="Palatino Linotype" w:hAnsi="Palatino Linotype" w:cs="Tahoma"/>
          <w:sz w:val="22"/>
          <w:szCs w:val="22"/>
        </w:rPr>
        <w:t>que en su parte medular señala lo siguiente:</w:t>
      </w:r>
    </w:p>
    <w:p w14:paraId="623B91F0" w14:textId="77777777" w:rsidR="00F43AB8" w:rsidRPr="00F43AB8" w:rsidRDefault="00F43AB8" w:rsidP="004903BE">
      <w:pPr>
        <w:autoSpaceDE w:val="0"/>
        <w:autoSpaceDN w:val="0"/>
        <w:adjustRightInd w:val="0"/>
        <w:spacing w:line="360" w:lineRule="auto"/>
        <w:jc w:val="both"/>
        <w:rPr>
          <w:rFonts w:ascii="Palatino Linotype" w:hAnsi="Palatino Linotype" w:cs="Tahoma"/>
          <w:sz w:val="22"/>
          <w:szCs w:val="22"/>
        </w:rPr>
      </w:pPr>
    </w:p>
    <w:p w14:paraId="19639E28" w14:textId="1C662A51" w:rsidR="006850B7" w:rsidRPr="00F43AB8" w:rsidRDefault="00C94B88" w:rsidP="00C94B88">
      <w:pPr>
        <w:tabs>
          <w:tab w:val="left" w:pos="426"/>
        </w:tabs>
        <w:autoSpaceDE w:val="0"/>
        <w:autoSpaceDN w:val="0"/>
        <w:adjustRightInd w:val="0"/>
        <w:spacing w:line="360" w:lineRule="auto"/>
        <w:ind w:left="567" w:right="539"/>
        <w:jc w:val="both"/>
        <w:rPr>
          <w:rFonts w:ascii="Palatino Linotype" w:hAnsi="Palatino Linotype" w:cs="Tahoma"/>
          <w:i/>
          <w:sz w:val="22"/>
          <w:szCs w:val="22"/>
        </w:rPr>
      </w:pPr>
      <w:r w:rsidRPr="00F43AB8">
        <w:rPr>
          <w:rFonts w:ascii="Palatino Linotype" w:hAnsi="Palatino Linotype" w:cs="Tahoma"/>
          <w:i/>
          <w:sz w:val="22"/>
          <w:szCs w:val="22"/>
        </w:rPr>
        <w:t>“PARA DAR RESPUESTA A LA SOLICITUD 00013/TESCHAL/IP/2019, INGRESADA A TRAVES DEL SISTEMA DE INFORMACIÓN SAIMEX, EN EL TECNOLÓGICO DE ESTUDIOS SUPERIORES DE CHALCO ANEXO AL PRESENTE ESTADO DE SITUACIÓN FINANCIERA, BALANZA GLOBAL, BALANZA DETALLADA, ASÍ COMO LA JUSTIFICACIÓN DEL DIARIO GENERAL DE POLIZAS Y EL ANEXO AL ESTADO DE SITUACIÓN FINANCIERA DE FEBRERO 2019.”</w:t>
      </w:r>
    </w:p>
    <w:p w14:paraId="225A8CA4" w14:textId="77777777" w:rsidR="00F43AB8" w:rsidRPr="00F43AB8" w:rsidRDefault="00F43AB8" w:rsidP="00C94B88">
      <w:pPr>
        <w:tabs>
          <w:tab w:val="left" w:pos="426"/>
        </w:tabs>
        <w:autoSpaceDE w:val="0"/>
        <w:autoSpaceDN w:val="0"/>
        <w:adjustRightInd w:val="0"/>
        <w:spacing w:line="360" w:lineRule="auto"/>
        <w:ind w:left="567" w:right="539"/>
        <w:jc w:val="both"/>
        <w:rPr>
          <w:rFonts w:ascii="Palatino Linotype" w:hAnsi="Palatino Linotype" w:cs="Tahoma"/>
          <w:i/>
          <w:sz w:val="22"/>
          <w:szCs w:val="22"/>
        </w:rPr>
      </w:pPr>
    </w:p>
    <w:p w14:paraId="555C3AAA" w14:textId="39D43B3E" w:rsidR="00867454" w:rsidRDefault="006572C4" w:rsidP="00867454">
      <w:pPr>
        <w:autoSpaceDE w:val="0"/>
        <w:autoSpaceDN w:val="0"/>
        <w:adjustRightInd w:val="0"/>
        <w:spacing w:line="360" w:lineRule="auto"/>
        <w:ind w:right="539"/>
        <w:jc w:val="both"/>
        <w:rPr>
          <w:rFonts w:ascii="Palatino Linotype" w:hAnsi="Palatino Linotype" w:cs="Tahoma"/>
          <w:iCs/>
          <w:sz w:val="22"/>
          <w:szCs w:val="22"/>
        </w:rPr>
      </w:pPr>
      <w:r>
        <w:rPr>
          <w:rFonts w:ascii="Palatino Linotype" w:hAnsi="Palatino Linotype" w:cs="Tahoma"/>
          <w:iCs/>
          <w:sz w:val="22"/>
          <w:szCs w:val="22"/>
        </w:rPr>
        <w:t>El Sujeto Obligado anexó</w:t>
      </w:r>
      <w:r w:rsidR="00F43AB8" w:rsidRPr="00F43AB8">
        <w:rPr>
          <w:rFonts w:ascii="Palatino Linotype" w:hAnsi="Palatino Linotype" w:cs="Tahoma"/>
          <w:iCs/>
          <w:sz w:val="22"/>
          <w:szCs w:val="22"/>
        </w:rPr>
        <w:t xml:space="preserve"> a la respuesta, cuatro archivos en formato pdf, que contienen lo siguiente</w:t>
      </w:r>
      <w:r w:rsidR="00867454" w:rsidRPr="00F43AB8">
        <w:rPr>
          <w:rFonts w:ascii="Palatino Linotype" w:hAnsi="Palatino Linotype" w:cs="Tahoma"/>
          <w:iCs/>
          <w:sz w:val="22"/>
          <w:szCs w:val="22"/>
        </w:rPr>
        <w:t>:</w:t>
      </w:r>
    </w:p>
    <w:p w14:paraId="6C171433" w14:textId="77777777" w:rsidR="00F43AB8" w:rsidRPr="00F43AB8" w:rsidRDefault="00F43AB8" w:rsidP="00867454">
      <w:pPr>
        <w:autoSpaceDE w:val="0"/>
        <w:autoSpaceDN w:val="0"/>
        <w:adjustRightInd w:val="0"/>
        <w:spacing w:line="360" w:lineRule="auto"/>
        <w:ind w:right="539"/>
        <w:jc w:val="both"/>
        <w:rPr>
          <w:rFonts w:ascii="Palatino Linotype" w:hAnsi="Palatino Linotype" w:cs="Tahoma"/>
          <w:iCs/>
          <w:sz w:val="22"/>
          <w:szCs w:val="22"/>
        </w:rPr>
      </w:pPr>
    </w:p>
    <w:p w14:paraId="1565574B" w14:textId="7F63C59F" w:rsidR="00867454" w:rsidRPr="00F43AB8" w:rsidRDefault="00F43AB8" w:rsidP="009E5AEA">
      <w:pPr>
        <w:pStyle w:val="Prrafodelista"/>
        <w:numPr>
          <w:ilvl w:val="3"/>
          <w:numId w:val="2"/>
        </w:numPr>
        <w:autoSpaceDE w:val="0"/>
        <w:autoSpaceDN w:val="0"/>
        <w:adjustRightInd w:val="0"/>
        <w:spacing w:line="360" w:lineRule="auto"/>
        <w:ind w:left="567" w:right="539"/>
        <w:jc w:val="both"/>
        <w:rPr>
          <w:rFonts w:ascii="Palatino Linotype" w:hAnsi="Palatino Linotype" w:cs="Tahoma"/>
          <w:iCs/>
          <w:szCs w:val="22"/>
        </w:rPr>
      </w:pPr>
      <w:r w:rsidRPr="00F43AB8">
        <w:rPr>
          <w:rFonts w:ascii="Palatino Linotype" w:hAnsi="Palatino Linotype" w:cs="Tahoma"/>
          <w:b/>
          <w:i/>
          <w:iCs/>
          <w:szCs w:val="22"/>
        </w:rPr>
        <w:t>“</w:t>
      </w:r>
      <w:r w:rsidR="00867454" w:rsidRPr="00F43AB8">
        <w:rPr>
          <w:rFonts w:ascii="Palatino Linotype" w:hAnsi="Palatino Linotype" w:cs="Tahoma"/>
          <w:b/>
          <w:i/>
          <w:iCs/>
          <w:szCs w:val="22"/>
        </w:rPr>
        <w:t>BALANZA DE COMPROBACION GLOBAL FEBRERO 2019.pdf</w:t>
      </w:r>
      <w:r w:rsidRPr="00F43AB8">
        <w:rPr>
          <w:rFonts w:ascii="Palatino Linotype" w:hAnsi="Palatino Linotype" w:cs="Tahoma"/>
          <w:b/>
          <w:i/>
          <w:iCs/>
          <w:szCs w:val="22"/>
        </w:rPr>
        <w:t>”:</w:t>
      </w:r>
      <w:r w:rsidR="00867454" w:rsidRPr="00F43AB8">
        <w:rPr>
          <w:rFonts w:ascii="Palatino Linotype" w:hAnsi="Palatino Linotype" w:cs="Tahoma"/>
          <w:iCs/>
          <w:szCs w:val="22"/>
        </w:rPr>
        <w:t xml:space="preserve"> </w:t>
      </w:r>
      <w:r w:rsidR="00A76DE1">
        <w:rPr>
          <w:rFonts w:ascii="Palatino Linotype" w:hAnsi="Palatino Linotype" w:cs="Tahoma"/>
          <w:iCs/>
          <w:szCs w:val="22"/>
        </w:rPr>
        <w:t xml:space="preserve">contiene un documento de dos fojas, que se denomina </w:t>
      </w:r>
      <w:r w:rsidR="00A76DE1">
        <w:rPr>
          <w:rFonts w:ascii="Palatino Linotype" w:hAnsi="Palatino Linotype" w:cs="Tahoma"/>
          <w:i/>
          <w:iCs/>
          <w:szCs w:val="22"/>
        </w:rPr>
        <w:t>“BALANZA DE COMPROBACION DEL 1º DE FEBRERO AL 28 DE FEBRERO DE 2019”.</w:t>
      </w:r>
    </w:p>
    <w:p w14:paraId="2BCC8F38" w14:textId="5A2DC836" w:rsidR="00867454" w:rsidRPr="00F43AB8" w:rsidRDefault="00867454" w:rsidP="009E5AEA">
      <w:pPr>
        <w:pStyle w:val="Prrafodelista"/>
        <w:numPr>
          <w:ilvl w:val="3"/>
          <w:numId w:val="2"/>
        </w:numPr>
        <w:autoSpaceDE w:val="0"/>
        <w:autoSpaceDN w:val="0"/>
        <w:adjustRightInd w:val="0"/>
        <w:spacing w:line="360" w:lineRule="auto"/>
        <w:ind w:left="567" w:right="539"/>
        <w:jc w:val="both"/>
        <w:rPr>
          <w:rFonts w:ascii="Palatino Linotype" w:hAnsi="Palatino Linotype" w:cs="Tahoma"/>
          <w:iCs/>
          <w:szCs w:val="22"/>
        </w:rPr>
      </w:pPr>
      <w:r w:rsidRPr="00F43AB8">
        <w:rPr>
          <w:rFonts w:ascii="Palatino Linotype" w:hAnsi="Palatino Linotype" w:cs="Tahoma"/>
          <w:i/>
          <w:iCs/>
          <w:szCs w:val="22"/>
        </w:rPr>
        <w:t xml:space="preserve"> </w:t>
      </w:r>
      <w:r w:rsidR="00F43AB8" w:rsidRPr="00F43AB8">
        <w:rPr>
          <w:rFonts w:ascii="Palatino Linotype" w:hAnsi="Palatino Linotype" w:cs="Tahoma"/>
          <w:i/>
          <w:iCs/>
          <w:szCs w:val="22"/>
        </w:rPr>
        <w:t>“</w:t>
      </w:r>
      <w:r w:rsidRPr="00F43AB8">
        <w:rPr>
          <w:rFonts w:ascii="Palatino Linotype" w:hAnsi="Palatino Linotype" w:cs="Tahoma"/>
          <w:b/>
          <w:i/>
          <w:iCs/>
          <w:szCs w:val="22"/>
        </w:rPr>
        <w:t>SITUACION FINANCIERA FEBRERO 2019.pdf</w:t>
      </w:r>
      <w:r w:rsidR="00F43AB8" w:rsidRPr="00F43AB8">
        <w:rPr>
          <w:rFonts w:ascii="Palatino Linotype" w:hAnsi="Palatino Linotype" w:cs="Tahoma"/>
          <w:b/>
          <w:i/>
          <w:iCs/>
          <w:szCs w:val="22"/>
        </w:rPr>
        <w:t>”:</w:t>
      </w:r>
      <w:r w:rsidRPr="00F43AB8">
        <w:rPr>
          <w:rFonts w:ascii="Palatino Linotype" w:hAnsi="Palatino Linotype" w:cs="Tahoma"/>
          <w:iCs/>
          <w:szCs w:val="22"/>
        </w:rPr>
        <w:t xml:space="preserve"> que contiene un documento </w:t>
      </w:r>
      <w:r w:rsidR="00A76DE1">
        <w:rPr>
          <w:rFonts w:ascii="Palatino Linotype" w:hAnsi="Palatino Linotype" w:cs="Tahoma"/>
          <w:iCs/>
          <w:szCs w:val="22"/>
        </w:rPr>
        <w:t>de dos fojas denominado “</w:t>
      </w:r>
      <w:r w:rsidR="00A76DE1">
        <w:rPr>
          <w:rFonts w:ascii="Palatino Linotype" w:hAnsi="Palatino Linotype" w:cs="Tahoma"/>
          <w:i/>
          <w:iCs/>
          <w:szCs w:val="22"/>
        </w:rPr>
        <w:t>ESTADO DE SITUACION FINANCIERA DEL 01 DE ENERO DE 2019 AL 28 DE FEBRERO DE 2019”</w:t>
      </w:r>
    </w:p>
    <w:p w14:paraId="57AA031C" w14:textId="0E71D9E3" w:rsidR="005F5EA6" w:rsidRPr="005F5EA6" w:rsidRDefault="00867454" w:rsidP="009E5AEA">
      <w:pPr>
        <w:pStyle w:val="Prrafodelista"/>
        <w:numPr>
          <w:ilvl w:val="3"/>
          <w:numId w:val="2"/>
        </w:numPr>
        <w:autoSpaceDE w:val="0"/>
        <w:autoSpaceDN w:val="0"/>
        <w:adjustRightInd w:val="0"/>
        <w:spacing w:line="360" w:lineRule="auto"/>
        <w:ind w:left="567" w:right="539"/>
        <w:jc w:val="both"/>
        <w:rPr>
          <w:rFonts w:ascii="Palatino Linotype" w:hAnsi="Palatino Linotype" w:cs="Tahoma"/>
          <w:iCs/>
          <w:szCs w:val="22"/>
        </w:rPr>
      </w:pPr>
      <w:r w:rsidRPr="00F43AB8">
        <w:rPr>
          <w:rFonts w:ascii="Palatino Linotype" w:hAnsi="Palatino Linotype" w:cs="Tahoma"/>
          <w:iCs/>
          <w:szCs w:val="22"/>
        </w:rPr>
        <w:lastRenderedPageBreak/>
        <w:t xml:space="preserve"> </w:t>
      </w:r>
      <w:r w:rsidR="00F43AB8" w:rsidRPr="00F43AB8">
        <w:rPr>
          <w:rFonts w:ascii="Palatino Linotype" w:hAnsi="Palatino Linotype" w:cs="Tahoma"/>
          <w:i/>
          <w:iCs/>
          <w:szCs w:val="22"/>
        </w:rPr>
        <w:t>“</w:t>
      </w:r>
      <w:r w:rsidRPr="00F43AB8">
        <w:rPr>
          <w:rFonts w:ascii="Palatino Linotype" w:hAnsi="Palatino Linotype" w:cs="Tahoma"/>
          <w:b/>
          <w:i/>
          <w:iCs/>
          <w:szCs w:val="22"/>
        </w:rPr>
        <w:t>JUSTIFICACION INFORMACION FEBRERO.pdf</w:t>
      </w:r>
      <w:r w:rsidR="00F43AB8" w:rsidRPr="00F43AB8">
        <w:rPr>
          <w:rFonts w:ascii="Palatino Linotype" w:hAnsi="Palatino Linotype" w:cs="Tahoma"/>
          <w:b/>
          <w:i/>
          <w:iCs/>
          <w:szCs w:val="22"/>
        </w:rPr>
        <w:t>”:</w:t>
      </w:r>
      <w:r w:rsidRPr="00F43AB8">
        <w:rPr>
          <w:rFonts w:ascii="Palatino Linotype" w:hAnsi="Palatino Linotype" w:cs="Tahoma"/>
          <w:iCs/>
          <w:szCs w:val="22"/>
        </w:rPr>
        <w:t xml:space="preserve"> que contiene un Oficio No. 210C1601020001L-017-2019 </w:t>
      </w:r>
      <w:r w:rsidR="005F5EA6">
        <w:rPr>
          <w:rFonts w:ascii="Palatino Linotype" w:hAnsi="Palatino Linotype" w:cs="Tahoma"/>
          <w:iCs/>
          <w:szCs w:val="22"/>
        </w:rPr>
        <w:t>signado por la Jefa del Departamento de R</w:t>
      </w:r>
      <w:r w:rsidRPr="00F43AB8">
        <w:rPr>
          <w:rFonts w:ascii="Palatino Linotype" w:hAnsi="Palatino Linotype" w:cs="Tahoma"/>
          <w:iCs/>
          <w:szCs w:val="22"/>
        </w:rPr>
        <w:t xml:space="preserve">ecursos </w:t>
      </w:r>
      <w:r w:rsidR="005F5EA6">
        <w:rPr>
          <w:rFonts w:ascii="Palatino Linotype" w:hAnsi="Palatino Linotype" w:cs="Tahoma"/>
          <w:iCs/>
          <w:szCs w:val="22"/>
        </w:rPr>
        <w:t>Financieros, en el que manifiesta qu</w:t>
      </w:r>
      <w:r w:rsidR="00A56F10">
        <w:rPr>
          <w:rFonts w:ascii="Palatino Linotype" w:hAnsi="Palatino Linotype" w:cs="Tahoma"/>
          <w:iCs/>
          <w:szCs w:val="22"/>
        </w:rPr>
        <w:t>e</w:t>
      </w:r>
      <w:r w:rsidR="005F5EA6">
        <w:rPr>
          <w:rFonts w:ascii="Palatino Linotype" w:hAnsi="Palatino Linotype" w:cs="Tahoma"/>
          <w:iCs/>
          <w:szCs w:val="22"/>
        </w:rPr>
        <w:t xml:space="preserve"> derivado de las complicaciones que han tenido con el nuevo sistema contable, no tienen acceso al sistema y por lo mismo no anexan a la respuesta el Diario General de Pólizas ni el Anexo que acompaña el Estado de Situación Financiera del mes de Febrero</w:t>
      </w:r>
      <w:r w:rsidRPr="00F43AB8">
        <w:rPr>
          <w:rFonts w:ascii="Palatino Linotype" w:hAnsi="Palatino Linotype" w:cs="Tahoma"/>
          <w:iCs/>
          <w:szCs w:val="22"/>
        </w:rPr>
        <w:t>.</w:t>
      </w:r>
    </w:p>
    <w:p w14:paraId="6648A765" w14:textId="3886AD38" w:rsidR="005F5EA6" w:rsidRDefault="00867454" w:rsidP="009E5AEA">
      <w:pPr>
        <w:pStyle w:val="Prrafodelista"/>
        <w:numPr>
          <w:ilvl w:val="3"/>
          <w:numId w:val="2"/>
        </w:numPr>
        <w:autoSpaceDE w:val="0"/>
        <w:autoSpaceDN w:val="0"/>
        <w:adjustRightInd w:val="0"/>
        <w:spacing w:line="360" w:lineRule="auto"/>
        <w:ind w:left="567" w:right="539"/>
        <w:jc w:val="both"/>
        <w:rPr>
          <w:rFonts w:ascii="Palatino Linotype" w:hAnsi="Palatino Linotype" w:cs="Tahoma"/>
          <w:iCs/>
          <w:szCs w:val="22"/>
        </w:rPr>
      </w:pPr>
      <w:r w:rsidRPr="00F43AB8">
        <w:rPr>
          <w:rFonts w:ascii="Palatino Linotype" w:hAnsi="Palatino Linotype" w:cs="Tahoma"/>
          <w:iCs/>
          <w:szCs w:val="22"/>
        </w:rPr>
        <w:t xml:space="preserve"> </w:t>
      </w:r>
      <w:r w:rsidR="00F43AB8" w:rsidRPr="00F43AB8">
        <w:rPr>
          <w:rFonts w:ascii="Palatino Linotype" w:hAnsi="Palatino Linotype" w:cs="Tahoma"/>
          <w:i/>
          <w:iCs/>
          <w:szCs w:val="22"/>
        </w:rPr>
        <w:t>“</w:t>
      </w:r>
      <w:r w:rsidRPr="00F43AB8">
        <w:rPr>
          <w:rFonts w:ascii="Palatino Linotype" w:hAnsi="Palatino Linotype" w:cs="Tahoma"/>
          <w:b/>
          <w:i/>
          <w:iCs/>
          <w:szCs w:val="22"/>
        </w:rPr>
        <w:t>BALANZA DE COMPROBACION DETALLADA FEBRERO 2019.pdf</w:t>
      </w:r>
      <w:r w:rsidR="00F43AB8" w:rsidRPr="00F43AB8">
        <w:rPr>
          <w:rFonts w:ascii="Palatino Linotype" w:hAnsi="Palatino Linotype" w:cs="Tahoma"/>
          <w:i/>
          <w:iCs/>
          <w:szCs w:val="22"/>
        </w:rPr>
        <w:t>”:</w:t>
      </w:r>
      <w:r w:rsidR="000A73B7" w:rsidRPr="00F43AB8">
        <w:rPr>
          <w:rFonts w:ascii="Palatino Linotype" w:hAnsi="Palatino Linotype" w:cs="Tahoma"/>
          <w:iCs/>
          <w:szCs w:val="22"/>
        </w:rPr>
        <w:t xml:space="preserve"> que </w:t>
      </w:r>
      <w:r w:rsidR="005F5EA6">
        <w:rPr>
          <w:rFonts w:ascii="Palatino Linotype" w:hAnsi="Palatino Linotype" w:cs="Tahoma"/>
          <w:iCs/>
          <w:szCs w:val="22"/>
        </w:rPr>
        <w:t>contiene un documento de diecisiete</w:t>
      </w:r>
      <w:r w:rsidR="00001ECB" w:rsidRPr="00F43AB8">
        <w:rPr>
          <w:rFonts w:ascii="Palatino Linotype" w:hAnsi="Palatino Linotype" w:cs="Tahoma"/>
          <w:iCs/>
          <w:szCs w:val="22"/>
        </w:rPr>
        <w:t xml:space="preserve"> </w:t>
      </w:r>
      <w:r w:rsidR="005F5EA6">
        <w:rPr>
          <w:rFonts w:ascii="Palatino Linotype" w:hAnsi="Palatino Linotype" w:cs="Tahoma"/>
          <w:iCs/>
          <w:szCs w:val="22"/>
        </w:rPr>
        <w:t xml:space="preserve">denominado </w:t>
      </w:r>
      <w:r w:rsidR="005F5EA6">
        <w:rPr>
          <w:rFonts w:ascii="Palatino Linotype" w:hAnsi="Palatino Linotype" w:cs="Tahoma"/>
          <w:i/>
          <w:iCs/>
          <w:szCs w:val="22"/>
        </w:rPr>
        <w:t>“BALANZA DE COMPROBACION DETALLADA DEL 01 DE ENERO DE 20019 AL 28 DE FEBRERO DE 2019”</w:t>
      </w:r>
      <w:r w:rsidR="00A56F10">
        <w:rPr>
          <w:rFonts w:ascii="Palatino Linotype" w:hAnsi="Palatino Linotype" w:cs="Tahoma"/>
          <w:i/>
          <w:iCs/>
          <w:szCs w:val="22"/>
        </w:rPr>
        <w:t>.</w:t>
      </w:r>
    </w:p>
    <w:p w14:paraId="4B1EF64B" w14:textId="77777777" w:rsidR="000A73B7" w:rsidRPr="00F43AB8" w:rsidRDefault="000A73B7" w:rsidP="000A73B7">
      <w:pPr>
        <w:autoSpaceDE w:val="0"/>
        <w:autoSpaceDN w:val="0"/>
        <w:adjustRightInd w:val="0"/>
        <w:spacing w:line="360" w:lineRule="auto"/>
        <w:ind w:right="539"/>
        <w:jc w:val="both"/>
        <w:rPr>
          <w:rFonts w:ascii="Palatino Linotype" w:hAnsi="Palatino Linotype" w:cs="Tahoma"/>
          <w:i/>
          <w:sz w:val="22"/>
          <w:szCs w:val="22"/>
        </w:rPr>
      </w:pPr>
    </w:p>
    <w:p w14:paraId="56743447" w14:textId="77777777" w:rsidR="00587F23" w:rsidRPr="00F43AB8" w:rsidRDefault="00C55151" w:rsidP="005D617F">
      <w:pPr>
        <w:autoSpaceDE w:val="0"/>
        <w:autoSpaceDN w:val="0"/>
        <w:adjustRightInd w:val="0"/>
        <w:spacing w:line="360" w:lineRule="auto"/>
        <w:jc w:val="both"/>
        <w:rPr>
          <w:rFonts w:ascii="Palatino Linotype" w:hAnsi="Palatino Linotype" w:cs="Tahoma"/>
          <w:b/>
          <w:sz w:val="22"/>
          <w:szCs w:val="22"/>
        </w:rPr>
      </w:pPr>
      <w:r w:rsidRPr="00F43AB8">
        <w:rPr>
          <w:rFonts w:ascii="Palatino Linotype" w:hAnsi="Palatino Linotype" w:cs="Tahoma"/>
          <w:b/>
          <w:sz w:val="22"/>
          <w:szCs w:val="22"/>
        </w:rPr>
        <w:t>I</w:t>
      </w:r>
      <w:r w:rsidR="00152B91" w:rsidRPr="00F43AB8">
        <w:rPr>
          <w:rFonts w:ascii="Palatino Linotype" w:hAnsi="Palatino Linotype" w:cs="Tahoma"/>
          <w:b/>
          <w:sz w:val="22"/>
          <w:szCs w:val="22"/>
        </w:rPr>
        <w:t>II</w:t>
      </w:r>
      <w:r w:rsidRPr="00F43AB8">
        <w:rPr>
          <w:rFonts w:ascii="Palatino Linotype" w:hAnsi="Palatino Linotype" w:cs="Tahoma"/>
          <w:b/>
          <w:sz w:val="22"/>
          <w:szCs w:val="22"/>
        </w:rPr>
        <w:t xml:space="preserve">. </w:t>
      </w:r>
      <w:r w:rsidR="004100AA" w:rsidRPr="00F43AB8">
        <w:rPr>
          <w:rFonts w:ascii="Palatino Linotype" w:hAnsi="Palatino Linotype" w:cs="Tahoma"/>
          <w:b/>
          <w:sz w:val="22"/>
          <w:szCs w:val="22"/>
        </w:rPr>
        <w:t>Interposición</w:t>
      </w:r>
      <w:r w:rsidR="0094782C" w:rsidRPr="00F43AB8">
        <w:rPr>
          <w:rFonts w:ascii="Palatino Linotype" w:hAnsi="Palatino Linotype" w:cs="Tahoma"/>
          <w:b/>
          <w:sz w:val="22"/>
          <w:szCs w:val="22"/>
        </w:rPr>
        <w:t xml:space="preserve"> del Recurso de R</w:t>
      </w:r>
      <w:r w:rsidR="00C25238" w:rsidRPr="00F43AB8">
        <w:rPr>
          <w:rFonts w:ascii="Palatino Linotype" w:hAnsi="Palatino Linotype" w:cs="Tahoma"/>
          <w:b/>
          <w:sz w:val="22"/>
          <w:szCs w:val="22"/>
        </w:rPr>
        <w:t xml:space="preserve">evisión. </w:t>
      </w:r>
    </w:p>
    <w:p w14:paraId="56743448" w14:textId="77777777" w:rsidR="00035017" w:rsidRPr="00F43AB8" w:rsidRDefault="00035017" w:rsidP="005D617F">
      <w:pPr>
        <w:autoSpaceDE w:val="0"/>
        <w:autoSpaceDN w:val="0"/>
        <w:adjustRightInd w:val="0"/>
        <w:spacing w:line="360" w:lineRule="auto"/>
        <w:jc w:val="both"/>
        <w:rPr>
          <w:rFonts w:ascii="Palatino Linotype" w:hAnsi="Palatino Linotype" w:cs="Tahoma"/>
          <w:b/>
          <w:sz w:val="22"/>
          <w:szCs w:val="22"/>
        </w:rPr>
      </w:pPr>
    </w:p>
    <w:p w14:paraId="56743449" w14:textId="0DA7D2B9" w:rsidR="00806144" w:rsidRPr="00F43AB8" w:rsidRDefault="00806144" w:rsidP="005D617F">
      <w:pPr>
        <w:autoSpaceDE w:val="0"/>
        <w:autoSpaceDN w:val="0"/>
        <w:adjustRightInd w:val="0"/>
        <w:spacing w:line="360" w:lineRule="auto"/>
        <w:jc w:val="both"/>
        <w:rPr>
          <w:rFonts w:ascii="Palatino Linotype" w:hAnsi="Palatino Linotype" w:cs="Tahoma"/>
          <w:sz w:val="22"/>
          <w:szCs w:val="22"/>
        </w:rPr>
      </w:pPr>
      <w:r w:rsidRPr="00F43AB8">
        <w:rPr>
          <w:rFonts w:ascii="Palatino Linotype" w:hAnsi="Palatino Linotype" w:cs="Tahoma"/>
          <w:sz w:val="22"/>
          <w:szCs w:val="22"/>
        </w:rPr>
        <w:t xml:space="preserve">Con fecha </w:t>
      </w:r>
      <w:r w:rsidR="00001ECB" w:rsidRPr="00F43AB8">
        <w:rPr>
          <w:rFonts w:ascii="Palatino Linotype" w:hAnsi="Palatino Linotype" w:cs="Tahoma"/>
          <w:sz w:val="22"/>
          <w:szCs w:val="22"/>
        </w:rPr>
        <w:t>ocho</w:t>
      </w:r>
      <w:r w:rsidR="000A73B7" w:rsidRPr="00F43AB8">
        <w:rPr>
          <w:rFonts w:ascii="Palatino Linotype" w:hAnsi="Palatino Linotype" w:cs="Tahoma"/>
          <w:sz w:val="22"/>
          <w:szCs w:val="22"/>
        </w:rPr>
        <w:t xml:space="preserve"> de abril</w:t>
      </w:r>
      <w:r w:rsidR="00BC6175" w:rsidRPr="00F43AB8">
        <w:rPr>
          <w:rFonts w:ascii="Palatino Linotype" w:hAnsi="Palatino Linotype" w:cs="Tahoma"/>
          <w:sz w:val="22"/>
          <w:szCs w:val="22"/>
        </w:rPr>
        <w:t xml:space="preserve"> de dos mil diecinueve</w:t>
      </w:r>
      <w:r w:rsidRPr="00F43AB8">
        <w:rPr>
          <w:rFonts w:ascii="Palatino Linotype" w:hAnsi="Palatino Linotype" w:cs="Tahoma"/>
          <w:sz w:val="22"/>
          <w:szCs w:val="22"/>
        </w:rPr>
        <w:t xml:space="preserve">, se recibió en este </w:t>
      </w:r>
      <w:r w:rsidRPr="00F43AB8">
        <w:rPr>
          <w:rFonts w:ascii="Palatino Linotype" w:eastAsia="Calibri" w:hAnsi="Palatino Linotype" w:cs="Tahoma"/>
          <w:sz w:val="22"/>
          <w:szCs w:val="22"/>
          <w:lang w:val="es-MX" w:eastAsia="en-US"/>
        </w:rPr>
        <w:t xml:space="preserve">Instituto, a través del </w:t>
      </w:r>
      <w:r w:rsidRPr="00F43AB8">
        <w:rPr>
          <w:rFonts w:ascii="Palatino Linotype" w:hAnsi="Palatino Linotype" w:cs="Tahoma"/>
          <w:sz w:val="22"/>
          <w:szCs w:val="22"/>
        </w:rPr>
        <w:t>Sistema de Acceso a la Información Mexiquense (SAIMEX), el Recurso de R</w:t>
      </w:r>
      <w:r w:rsidR="00544785" w:rsidRPr="00F43AB8">
        <w:rPr>
          <w:rFonts w:ascii="Palatino Linotype" w:hAnsi="Palatino Linotype" w:cs="Tahoma"/>
          <w:sz w:val="22"/>
          <w:szCs w:val="22"/>
        </w:rPr>
        <w:t>evisión interpuesto</w:t>
      </w:r>
      <w:r w:rsidRPr="00F43AB8">
        <w:rPr>
          <w:rFonts w:ascii="Palatino Linotype" w:hAnsi="Palatino Linotype" w:cs="Tahoma"/>
          <w:sz w:val="22"/>
          <w:szCs w:val="22"/>
        </w:rPr>
        <w:t xml:space="preserve"> por la parte </w:t>
      </w:r>
      <w:r w:rsidR="00BC6175" w:rsidRPr="00F43AB8">
        <w:rPr>
          <w:rFonts w:ascii="Palatino Linotype" w:hAnsi="Palatino Linotype" w:cs="Tahoma"/>
          <w:sz w:val="22"/>
          <w:szCs w:val="22"/>
        </w:rPr>
        <w:t>Recurrente</w:t>
      </w:r>
      <w:r w:rsidR="00152B91" w:rsidRPr="00F43AB8">
        <w:rPr>
          <w:rFonts w:ascii="Palatino Linotype" w:hAnsi="Palatino Linotype" w:cs="Tahoma"/>
          <w:sz w:val="22"/>
          <w:szCs w:val="22"/>
        </w:rPr>
        <w:t xml:space="preserve">, </w:t>
      </w:r>
      <w:r w:rsidRPr="00F43AB8">
        <w:rPr>
          <w:rFonts w:ascii="Palatino Linotype" w:hAnsi="Palatino Linotype" w:cs="Tahoma"/>
          <w:sz w:val="22"/>
          <w:szCs w:val="22"/>
        </w:rPr>
        <w:t xml:space="preserve">en contra de la respuesta del </w:t>
      </w:r>
      <w:r w:rsidR="00E62E3B" w:rsidRPr="00F43AB8">
        <w:rPr>
          <w:rFonts w:ascii="Palatino Linotype" w:hAnsi="Palatino Linotype" w:cs="Tahoma"/>
          <w:sz w:val="22"/>
          <w:szCs w:val="22"/>
        </w:rPr>
        <w:t>Sujeto Obligado</w:t>
      </w:r>
      <w:r w:rsidRPr="00F43AB8">
        <w:rPr>
          <w:rFonts w:ascii="Palatino Linotype" w:hAnsi="Palatino Linotype" w:cs="Tahoma"/>
          <w:sz w:val="22"/>
          <w:szCs w:val="22"/>
        </w:rPr>
        <w:t xml:space="preserve">, </w:t>
      </w:r>
      <w:r w:rsidRPr="00F43AB8">
        <w:rPr>
          <w:rFonts w:ascii="Palatino Linotype" w:hAnsi="Palatino Linotype" w:cs="Tahoma"/>
          <w:sz w:val="22"/>
          <w:szCs w:val="22"/>
          <w:lang w:val="es-MX"/>
        </w:rPr>
        <w:t xml:space="preserve">en los </w:t>
      </w:r>
      <w:r w:rsidR="007A4A05" w:rsidRPr="00F43AB8">
        <w:rPr>
          <w:rFonts w:ascii="Palatino Linotype" w:hAnsi="Palatino Linotype" w:cs="Tahoma"/>
          <w:sz w:val="22"/>
          <w:szCs w:val="22"/>
          <w:lang w:val="es-MX"/>
        </w:rPr>
        <w:t xml:space="preserve">términos </w:t>
      </w:r>
      <w:r w:rsidRPr="00F43AB8">
        <w:rPr>
          <w:rFonts w:ascii="Palatino Linotype" w:hAnsi="Palatino Linotype" w:cs="Tahoma"/>
          <w:sz w:val="22"/>
          <w:szCs w:val="22"/>
          <w:lang w:val="es-MX"/>
        </w:rPr>
        <w:t>siguientes:</w:t>
      </w:r>
    </w:p>
    <w:p w14:paraId="5674344A" w14:textId="77777777" w:rsidR="00C25238" w:rsidRPr="00F43AB8" w:rsidRDefault="00C25238" w:rsidP="005D617F">
      <w:pPr>
        <w:tabs>
          <w:tab w:val="left" w:pos="4667"/>
        </w:tabs>
        <w:spacing w:line="360" w:lineRule="auto"/>
        <w:jc w:val="both"/>
        <w:rPr>
          <w:rFonts w:ascii="Palatino Linotype" w:hAnsi="Palatino Linotype" w:cs="Tahoma"/>
          <w:bCs/>
          <w:sz w:val="22"/>
          <w:szCs w:val="22"/>
        </w:rPr>
      </w:pPr>
    </w:p>
    <w:p w14:paraId="5674344B" w14:textId="77777777" w:rsidR="00C25238" w:rsidRPr="00F43AB8" w:rsidRDefault="00C25238" w:rsidP="005D617F">
      <w:pPr>
        <w:tabs>
          <w:tab w:val="left" w:pos="4667"/>
        </w:tabs>
        <w:spacing w:line="360" w:lineRule="auto"/>
        <w:ind w:left="567" w:right="567"/>
        <w:jc w:val="both"/>
        <w:rPr>
          <w:rFonts w:ascii="Palatino Linotype" w:hAnsi="Palatino Linotype" w:cs="Tahoma"/>
          <w:bCs/>
          <w:sz w:val="22"/>
          <w:szCs w:val="22"/>
          <w:lang w:val="es-MX"/>
        </w:rPr>
      </w:pPr>
      <w:r w:rsidRPr="00F43AB8">
        <w:rPr>
          <w:rFonts w:ascii="Palatino Linotype" w:hAnsi="Palatino Linotype" w:cs="Tahoma"/>
          <w:b/>
          <w:bCs/>
          <w:sz w:val="22"/>
          <w:szCs w:val="22"/>
          <w:lang w:val="es-MX"/>
        </w:rPr>
        <w:t>ACTO IMPUGNADO</w:t>
      </w:r>
      <w:r w:rsidR="00A438FB" w:rsidRPr="00F43AB8">
        <w:rPr>
          <w:rFonts w:ascii="Palatino Linotype" w:hAnsi="Palatino Linotype" w:cs="Tahoma"/>
          <w:b/>
          <w:bCs/>
          <w:sz w:val="22"/>
          <w:szCs w:val="22"/>
          <w:lang w:val="es-MX"/>
        </w:rPr>
        <w:t>:</w:t>
      </w:r>
    </w:p>
    <w:p w14:paraId="5674344C" w14:textId="1DF184AE" w:rsidR="00152B91" w:rsidRDefault="00D0194C" w:rsidP="005D617F">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sidRPr="00F43AB8">
        <w:rPr>
          <w:rFonts w:ascii="Palatino Linotype" w:eastAsiaTheme="minorHAnsi" w:hAnsi="Palatino Linotype" w:cs="Tahoma"/>
          <w:i/>
          <w:sz w:val="22"/>
          <w:szCs w:val="22"/>
          <w:lang w:val="es-MX" w:eastAsia="en-US"/>
        </w:rPr>
        <w:t>“</w:t>
      </w:r>
      <w:r w:rsidR="00001ECB" w:rsidRPr="00F43AB8">
        <w:rPr>
          <w:rFonts w:ascii="Palatino Linotype" w:eastAsiaTheme="minorHAnsi" w:hAnsi="Palatino Linotype" w:cs="Tahoma"/>
          <w:i/>
          <w:sz w:val="22"/>
          <w:szCs w:val="22"/>
          <w:lang w:val="es-MX" w:eastAsia="en-US"/>
        </w:rPr>
        <w:t>SE SOLICITO EL ESTADO DE SITUACION FINANCIERA, BALANZA GLOBAL, BALANZA DETALLADA, ANEXO AL ESTADO DE SITUACION FINANCIERA Y DIARIO GENERAL DE POLIZAS; TODA LA INFORMACIÓN DEL MES DE FEBRERO DE 2019 DEL TECNOLOGICO DE ESTUDIOS SUPERIORES DE CHALCO</w:t>
      </w:r>
      <w:r w:rsidR="00A438FB" w:rsidRPr="00F43AB8">
        <w:rPr>
          <w:rFonts w:ascii="Palatino Linotype" w:eastAsiaTheme="minorHAnsi" w:hAnsi="Palatino Linotype" w:cs="Tahoma"/>
          <w:i/>
          <w:sz w:val="22"/>
          <w:szCs w:val="22"/>
          <w:lang w:val="es-MX" w:eastAsia="en-US"/>
        </w:rPr>
        <w:t>”</w:t>
      </w:r>
      <w:r w:rsidR="005D617F" w:rsidRPr="00F43AB8">
        <w:rPr>
          <w:rFonts w:ascii="Palatino Linotype" w:eastAsiaTheme="minorHAnsi" w:hAnsi="Palatino Linotype" w:cs="Tahoma"/>
          <w:i/>
          <w:sz w:val="22"/>
          <w:szCs w:val="22"/>
          <w:lang w:val="es-MX" w:eastAsia="en-US"/>
        </w:rPr>
        <w:t xml:space="preserve"> </w:t>
      </w:r>
      <w:r w:rsidR="006572C4">
        <w:rPr>
          <w:rFonts w:ascii="Palatino Linotype" w:eastAsiaTheme="minorHAnsi" w:hAnsi="Palatino Linotype" w:cs="Tahoma"/>
          <w:i/>
          <w:sz w:val="22"/>
          <w:szCs w:val="22"/>
          <w:lang w:val="es-MX" w:eastAsia="en-US"/>
        </w:rPr>
        <w:t>(Sic.)</w:t>
      </w:r>
    </w:p>
    <w:p w14:paraId="4016948B" w14:textId="77777777" w:rsidR="00E76848" w:rsidRDefault="00E76848" w:rsidP="005D617F">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p>
    <w:p w14:paraId="3D4D7602" w14:textId="77777777" w:rsidR="00E76848" w:rsidRPr="00F43AB8" w:rsidRDefault="00E76848" w:rsidP="005D617F">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p>
    <w:p w14:paraId="5674344D" w14:textId="77777777" w:rsidR="00A438FB" w:rsidRPr="00F43AB8" w:rsidRDefault="00A438FB" w:rsidP="005D617F">
      <w:pPr>
        <w:autoSpaceDE w:val="0"/>
        <w:autoSpaceDN w:val="0"/>
        <w:adjustRightInd w:val="0"/>
        <w:spacing w:line="360" w:lineRule="auto"/>
        <w:ind w:left="567" w:right="567"/>
        <w:jc w:val="both"/>
        <w:rPr>
          <w:rFonts w:ascii="Palatino Linotype" w:hAnsi="Palatino Linotype" w:cs="Tahoma"/>
          <w:sz w:val="22"/>
          <w:szCs w:val="22"/>
        </w:rPr>
      </w:pPr>
    </w:p>
    <w:p w14:paraId="5674344E" w14:textId="77777777" w:rsidR="00C25238" w:rsidRPr="00F43AB8" w:rsidRDefault="00C25238" w:rsidP="005D617F">
      <w:pPr>
        <w:autoSpaceDE w:val="0"/>
        <w:autoSpaceDN w:val="0"/>
        <w:adjustRightInd w:val="0"/>
        <w:spacing w:line="360" w:lineRule="auto"/>
        <w:ind w:right="567" w:firstLine="567"/>
        <w:jc w:val="both"/>
        <w:rPr>
          <w:rFonts w:ascii="Palatino Linotype" w:hAnsi="Palatino Linotype" w:cs="Tahoma"/>
          <w:b/>
          <w:sz w:val="22"/>
          <w:szCs w:val="22"/>
        </w:rPr>
      </w:pPr>
      <w:r w:rsidRPr="00F43AB8">
        <w:rPr>
          <w:rFonts w:ascii="Palatino Linotype" w:hAnsi="Palatino Linotype" w:cs="Tahoma"/>
          <w:b/>
          <w:sz w:val="22"/>
          <w:szCs w:val="22"/>
        </w:rPr>
        <w:lastRenderedPageBreak/>
        <w:t>RAZONES O MOTIVOS DE LA INCONFORMIDAD</w:t>
      </w:r>
      <w:r w:rsidR="00A438FB" w:rsidRPr="00F43AB8">
        <w:rPr>
          <w:rFonts w:ascii="Palatino Linotype" w:hAnsi="Palatino Linotype" w:cs="Tahoma"/>
          <w:b/>
          <w:sz w:val="22"/>
          <w:szCs w:val="22"/>
        </w:rPr>
        <w:t>:</w:t>
      </w:r>
    </w:p>
    <w:p w14:paraId="13BC9791" w14:textId="13C75A9C" w:rsidR="00001ECB" w:rsidRDefault="00001ECB" w:rsidP="00001ECB">
      <w:pPr>
        <w:spacing w:line="360" w:lineRule="auto"/>
        <w:ind w:left="567" w:right="539"/>
        <w:jc w:val="both"/>
        <w:rPr>
          <w:rFonts w:ascii="Palatino Linotype" w:hAnsi="Palatino Linotype" w:cs="Tahoma"/>
          <w:bCs/>
          <w:i/>
          <w:iCs/>
          <w:sz w:val="22"/>
          <w:szCs w:val="22"/>
          <w:lang w:val="es-MX"/>
        </w:rPr>
      </w:pPr>
      <w:r w:rsidRPr="00F43AB8">
        <w:rPr>
          <w:rFonts w:ascii="Palatino Linotype" w:hAnsi="Palatino Linotype" w:cs="Tahoma"/>
          <w:bCs/>
          <w:i/>
          <w:iCs/>
          <w:sz w:val="22"/>
          <w:szCs w:val="22"/>
          <w:lang w:val="es-MX"/>
        </w:rPr>
        <w:t>“NO ENTREGAN EL DIARIO GENERAL DE POLIZAS Y EL ANEXO AL ESTADO DE SITUACION FINANCIERA, REFIEREN MEDIANTE OFICIO QUE NO LO PROPORCIONAN POR FALLAS EN EL SISTEMA, PERO SI TIENEN FALLAS EN EL SISTEMA COMO ES QUE ADJUNTAN EL ESTADO DE SITUACION FINANCIERA Y LAS BALANZAS DE COMPROBACION, COMO ES QUE NO TIENEN EL DIAIRO GENERAL DE POLIZAS, SI NO CARGAN LAS POLIZAS NO PUEDEN GENERAR NINGUNA OTRA INFORMACION, O LOS ESTADOS FINANCIEROS QUE PROPORCIONARON NO CORRESPONDEN O COMO, SOLICITO LA INFORMACION SOLICITADA COMPLETA Y CORRECTA”</w:t>
      </w:r>
      <w:r w:rsidR="00D92E65">
        <w:rPr>
          <w:rFonts w:ascii="Palatino Linotype" w:hAnsi="Palatino Linotype" w:cs="Tahoma"/>
          <w:bCs/>
          <w:i/>
          <w:iCs/>
          <w:sz w:val="22"/>
          <w:szCs w:val="22"/>
          <w:lang w:val="es-MX"/>
        </w:rPr>
        <w:t xml:space="preserve"> (Sic.)</w:t>
      </w:r>
    </w:p>
    <w:p w14:paraId="237F8C1D" w14:textId="77777777" w:rsidR="00425978" w:rsidRPr="00F43AB8" w:rsidRDefault="00425978" w:rsidP="00001ECB">
      <w:pPr>
        <w:spacing w:line="360" w:lineRule="auto"/>
        <w:ind w:left="567" w:right="539"/>
        <w:jc w:val="both"/>
        <w:rPr>
          <w:rFonts w:ascii="Palatino Linotype" w:hAnsi="Palatino Linotype" w:cs="Tahoma"/>
          <w:bCs/>
          <w:i/>
          <w:iCs/>
          <w:sz w:val="22"/>
          <w:szCs w:val="22"/>
          <w:lang w:val="es-MX"/>
        </w:rPr>
      </w:pPr>
    </w:p>
    <w:p w14:paraId="56743451" w14:textId="1FC2EAF6" w:rsidR="00B31222" w:rsidRPr="00F43AB8" w:rsidRDefault="00152B91" w:rsidP="005D617F">
      <w:pPr>
        <w:spacing w:line="360" w:lineRule="auto"/>
        <w:jc w:val="both"/>
        <w:rPr>
          <w:rFonts w:ascii="Palatino Linotype" w:eastAsia="Batang" w:hAnsi="Palatino Linotype" w:cs="Tahoma"/>
          <w:b/>
          <w:bCs/>
          <w:sz w:val="22"/>
          <w:szCs w:val="22"/>
        </w:rPr>
      </w:pPr>
      <w:r w:rsidRPr="00F43AB8">
        <w:rPr>
          <w:rFonts w:ascii="Palatino Linotype" w:hAnsi="Palatino Linotype" w:cs="Tahoma"/>
          <w:b/>
          <w:sz w:val="22"/>
          <w:szCs w:val="22"/>
        </w:rPr>
        <w:t>I</w:t>
      </w:r>
      <w:r w:rsidR="00B31222" w:rsidRPr="00F43AB8">
        <w:rPr>
          <w:rFonts w:ascii="Palatino Linotype" w:hAnsi="Palatino Linotype" w:cs="Tahoma"/>
          <w:b/>
          <w:sz w:val="22"/>
          <w:szCs w:val="22"/>
        </w:rPr>
        <w:t xml:space="preserve">V. </w:t>
      </w:r>
      <w:r w:rsidR="00B31222" w:rsidRPr="00F43AB8">
        <w:rPr>
          <w:rFonts w:ascii="Palatino Linotype" w:eastAsia="Batang" w:hAnsi="Palatino Linotype" w:cs="Tahoma"/>
          <w:b/>
          <w:bCs/>
          <w:sz w:val="22"/>
          <w:szCs w:val="22"/>
        </w:rPr>
        <w:t>Trámite</w:t>
      </w:r>
      <w:r w:rsidR="0094782C" w:rsidRPr="00F43AB8">
        <w:rPr>
          <w:rFonts w:ascii="Palatino Linotype" w:eastAsia="Batang" w:hAnsi="Palatino Linotype" w:cs="Tahoma"/>
          <w:b/>
          <w:bCs/>
          <w:sz w:val="22"/>
          <w:szCs w:val="22"/>
        </w:rPr>
        <w:t xml:space="preserve"> del Recurso de R</w:t>
      </w:r>
      <w:r w:rsidR="00B31222" w:rsidRPr="00F43AB8">
        <w:rPr>
          <w:rFonts w:ascii="Palatino Linotype" w:eastAsia="Batang" w:hAnsi="Palatino Linotype" w:cs="Tahoma"/>
          <w:b/>
          <w:bCs/>
          <w:sz w:val="22"/>
          <w:szCs w:val="22"/>
        </w:rPr>
        <w:t>evisión ante el Instituto</w:t>
      </w:r>
      <w:r w:rsidR="00E445DA" w:rsidRPr="00F43AB8">
        <w:rPr>
          <w:rFonts w:ascii="Palatino Linotype" w:eastAsia="Batang" w:hAnsi="Palatino Linotype" w:cs="Tahoma"/>
          <w:b/>
          <w:bCs/>
          <w:sz w:val="22"/>
          <w:szCs w:val="22"/>
        </w:rPr>
        <w:t>.</w:t>
      </w:r>
    </w:p>
    <w:p w14:paraId="56743452" w14:textId="77777777" w:rsidR="00E445DA" w:rsidRPr="00F43AB8" w:rsidRDefault="00E445DA" w:rsidP="005D617F">
      <w:pPr>
        <w:spacing w:line="360" w:lineRule="auto"/>
        <w:jc w:val="both"/>
        <w:rPr>
          <w:rFonts w:ascii="Palatino Linotype" w:eastAsia="Batang" w:hAnsi="Palatino Linotype" w:cs="Tahoma"/>
          <w:b/>
          <w:bCs/>
          <w:sz w:val="22"/>
          <w:szCs w:val="22"/>
        </w:rPr>
      </w:pPr>
    </w:p>
    <w:p w14:paraId="33F9FCCD" w14:textId="77777777" w:rsidR="005D617F" w:rsidRPr="00F43AB8" w:rsidRDefault="00A90F9B" w:rsidP="005D617F">
      <w:pPr>
        <w:spacing w:line="360" w:lineRule="auto"/>
        <w:jc w:val="both"/>
        <w:rPr>
          <w:rFonts w:ascii="Palatino Linotype" w:eastAsia="Batang" w:hAnsi="Palatino Linotype" w:cs="Tahoma"/>
          <w:b/>
          <w:bCs/>
          <w:sz w:val="22"/>
          <w:szCs w:val="22"/>
        </w:rPr>
      </w:pPr>
      <w:r w:rsidRPr="00F43AB8">
        <w:rPr>
          <w:rFonts w:ascii="Palatino Linotype" w:eastAsia="Batang" w:hAnsi="Palatino Linotype" w:cs="Tahoma"/>
          <w:b/>
          <w:bCs/>
          <w:sz w:val="22"/>
          <w:szCs w:val="22"/>
        </w:rPr>
        <w:t xml:space="preserve">a) </w:t>
      </w:r>
      <w:r w:rsidR="0094782C" w:rsidRPr="00F43AB8">
        <w:rPr>
          <w:rFonts w:ascii="Palatino Linotype" w:eastAsia="Batang" w:hAnsi="Palatino Linotype" w:cs="Tahoma"/>
          <w:b/>
          <w:bCs/>
          <w:sz w:val="22"/>
          <w:szCs w:val="22"/>
        </w:rPr>
        <w:t>Turno del Recurso de R</w:t>
      </w:r>
      <w:r w:rsidR="00B31222" w:rsidRPr="00F43AB8">
        <w:rPr>
          <w:rFonts w:ascii="Palatino Linotype" w:eastAsia="Batang" w:hAnsi="Palatino Linotype" w:cs="Tahoma"/>
          <w:b/>
          <w:bCs/>
          <w:sz w:val="22"/>
          <w:szCs w:val="22"/>
        </w:rPr>
        <w:t>evisión</w:t>
      </w:r>
      <w:r w:rsidRPr="00F43AB8">
        <w:rPr>
          <w:rFonts w:ascii="Palatino Linotype" w:eastAsia="Batang" w:hAnsi="Palatino Linotype" w:cs="Tahoma"/>
          <w:b/>
          <w:bCs/>
          <w:sz w:val="22"/>
          <w:szCs w:val="22"/>
        </w:rPr>
        <w:t>.</w:t>
      </w:r>
      <w:r w:rsidR="00B31222" w:rsidRPr="00F43AB8">
        <w:rPr>
          <w:rFonts w:ascii="Palatino Linotype" w:eastAsia="Batang" w:hAnsi="Palatino Linotype" w:cs="Tahoma"/>
          <w:b/>
          <w:bCs/>
          <w:sz w:val="22"/>
          <w:szCs w:val="22"/>
        </w:rPr>
        <w:t xml:space="preserve"> </w:t>
      </w:r>
    </w:p>
    <w:p w14:paraId="551F46E5" w14:textId="77777777" w:rsidR="005D617F" w:rsidRPr="00F43AB8" w:rsidRDefault="005D617F" w:rsidP="005D617F">
      <w:pPr>
        <w:spacing w:line="360" w:lineRule="auto"/>
        <w:jc w:val="both"/>
        <w:rPr>
          <w:rFonts w:ascii="Palatino Linotype" w:eastAsia="Batang" w:hAnsi="Palatino Linotype" w:cs="Tahoma"/>
          <w:b/>
          <w:bCs/>
          <w:sz w:val="22"/>
          <w:szCs w:val="22"/>
        </w:rPr>
      </w:pPr>
    </w:p>
    <w:p w14:paraId="56743453" w14:textId="71F904AC" w:rsidR="00B31222" w:rsidRPr="00F43AB8" w:rsidRDefault="00B31222" w:rsidP="005D617F">
      <w:pPr>
        <w:spacing w:line="360" w:lineRule="auto"/>
        <w:jc w:val="both"/>
        <w:rPr>
          <w:rFonts w:ascii="Palatino Linotype" w:eastAsia="Batang" w:hAnsi="Palatino Linotype" w:cs="Tahoma"/>
          <w:bCs/>
          <w:sz w:val="22"/>
          <w:szCs w:val="22"/>
          <w:lang w:val="es-MX"/>
        </w:rPr>
      </w:pPr>
      <w:r w:rsidRPr="00F43AB8">
        <w:rPr>
          <w:rFonts w:ascii="Palatino Linotype" w:eastAsia="Batang" w:hAnsi="Palatino Linotype" w:cs="Tahoma"/>
          <w:bCs/>
          <w:sz w:val="22"/>
          <w:szCs w:val="22"/>
          <w:lang w:val="es-MX"/>
        </w:rPr>
        <w:t xml:space="preserve">El </w:t>
      </w:r>
      <w:r w:rsidR="00001ECB" w:rsidRPr="00F43AB8">
        <w:rPr>
          <w:rFonts w:ascii="Palatino Linotype" w:eastAsia="Batang" w:hAnsi="Palatino Linotype" w:cs="Tahoma"/>
          <w:bCs/>
          <w:sz w:val="22"/>
          <w:szCs w:val="22"/>
          <w:lang w:val="es-MX"/>
        </w:rPr>
        <w:t>ocho</w:t>
      </w:r>
      <w:r w:rsidR="00095657" w:rsidRPr="00F43AB8">
        <w:rPr>
          <w:rFonts w:ascii="Palatino Linotype" w:eastAsia="Batang" w:hAnsi="Palatino Linotype" w:cs="Tahoma"/>
          <w:bCs/>
          <w:sz w:val="22"/>
          <w:szCs w:val="22"/>
          <w:lang w:val="es-MX"/>
        </w:rPr>
        <w:t xml:space="preserve"> de </w:t>
      </w:r>
      <w:r w:rsidR="006850B7" w:rsidRPr="00F43AB8">
        <w:rPr>
          <w:rFonts w:ascii="Palatino Linotype" w:eastAsia="Batang" w:hAnsi="Palatino Linotype" w:cs="Tahoma"/>
          <w:bCs/>
          <w:sz w:val="22"/>
          <w:szCs w:val="22"/>
          <w:lang w:val="es-MX"/>
        </w:rPr>
        <w:t>abril</w:t>
      </w:r>
      <w:r w:rsidR="002635FF" w:rsidRPr="00F43AB8">
        <w:rPr>
          <w:rFonts w:ascii="Palatino Linotype" w:eastAsia="Batang" w:hAnsi="Palatino Linotype" w:cs="Tahoma"/>
          <w:bCs/>
          <w:sz w:val="22"/>
          <w:szCs w:val="22"/>
          <w:lang w:val="es-MX"/>
        </w:rPr>
        <w:t xml:space="preserve"> </w:t>
      </w:r>
      <w:r w:rsidR="00BC6175" w:rsidRPr="00F43AB8">
        <w:rPr>
          <w:rFonts w:ascii="Palatino Linotype" w:eastAsia="Batang" w:hAnsi="Palatino Linotype" w:cs="Tahoma"/>
          <w:bCs/>
          <w:sz w:val="22"/>
          <w:szCs w:val="22"/>
          <w:lang w:val="es-MX"/>
        </w:rPr>
        <w:t>de dos mil diecinueve</w:t>
      </w:r>
      <w:r w:rsidRPr="00F43AB8">
        <w:rPr>
          <w:rFonts w:ascii="Palatino Linotype" w:eastAsia="Batang" w:hAnsi="Palatino Linotype" w:cs="Tahoma"/>
          <w:bCs/>
          <w:sz w:val="22"/>
          <w:szCs w:val="22"/>
          <w:lang w:val="es-MX"/>
        </w:rPr>
        <w:t xml:space="preserve">, este Instituto asignó el número de expediente </w:t>
      </w:r>
      <w:r w:rsidR="003A15D6" w:rsidRPr="00F43AB8">
        <w:rPr>
          <w:rFonts w:ascii="Palatino Linotype" w:eastAsia="Calibri" w:hAnsi="Palatino Linotype" w:cs="Tahoma"/>
          <w:b/>
          <w:bCs/>
          <w:sz w:val="22"/>
          <w:szCs w:val="22"/>
          <w:lang w:eastAsia="en-US"/>
        </w:rPr>
        <w:t>0</w:t>
      </w:r>
      <w:r w:rsidR="005F7538" w:rsidRPr="00F43AB8">
        <w:rPr>
          <w:rFonts w:ascii="Palatino Linotype" w:eastAsia="Calibri" w:hAnsi="Palatino Linotype" w:cs="Tahoma"/>
          <w:b/>
          <w:bCs/>
          <w:sz w:val="22"/>
          <w:szCs w:val="22"/>
          <w:lang w:eastAsia="en-US"/>
        </w:rPr>
        <w:t>2</w:t>
      </w:r>
      <w:r w:rsidR="00001ECB" w:rsidRPr="00F43AB8">
        <w:rPr>
          <w:rFonts w:ascii="Palatino Linotype" w:eastAsia="Calibri" w:hAnsi="Palatino Linotype" w:cs="Tahoma"/>
          <w:b/>
          <w:bCs/>
          <w:sz w:val="22"/>
          <w:szCs w:val="22"/>
          <w:lang w:eastAsia="en-US"/>
        </w:rPr>
        <w:t>446</w:t>
      </w:r>
      <w:r w:rsidR="003A15D6" w:rsidRPr="00F43AB8">
        <w:rPr>
          <w:rFonts w:ascii="Palatino Linotype" w:eastAsia="Calibri" w:hAnsi="Palatino Linotype" w:cs="Tahoma"/>
          <w:b/>
          <w:bCs/>
          <w:sz w:val="22"/>
          <w:szCs w:val="22"/>
          <w:lang w:eastAsia="en-US"/>
        </w:rPr>
        <w:t xml:space="preserve">/INFOEM/IP/RR/2019 </w:t>
      </w:r>
      <w:r w:rsidR="00D26AE1" w:rsidRPr="00F43AB8">
        <w:rPr>
          <w:rFonts w:ascii="Palatino Linotype" w:eastAsia="Batang" w:hAnsi="Palatino Linotype" w:cs="Tahoma"/>
          <w:bCs/>
          <w:sz w:val="22"/>
          <w:szCs w:val="22"/>
          <w:lang w:val="es-MX"/>
        </w:rPr>
        <w:t>al Recurso de R</w:t>
      </w:r>
      <w:r w:rsidRPr="00F43AB8">
        <w:rPr>
          <w:rFonts w:ascii="Palatino Linotype" w:eastAsia="Batang" w:hAnsi="Palatino Linotype" w:cs="Tahoma"/>
          <w:bCs/>
          <w:sz w:val="22"/>
          <w:szCs w:val="22"/>
          <w:lang w:val="es-MX"/>
        </w:rPr>
        <w:t xml:space="preserve">evisión, con base en el sistema aprobado por el Pleno de este </w:t>
      </w:r>
      <w:r w:rsidR="00A854FF" w:rsidRPr="00F43AB8">
        <w:rPr>
          <w:rFonts w:ascii="Palatino Linotype" w:eastAsia="Batang" w:hAnsi="Palatino Linotype" w:cs="Tahoma"/>
          <w:bCs/>
          <w:sz w:val="22"/>
          <w:szCs w:val="22"/>
          <w:lang w:val="es-MX"/>
        </w:rPr>
        <w:t>Órgano Garante y</w:t>
      </w:r>
      <w:r w:rsidRPr="00F43AB8">
        <w:rPr>
          <w:rFonts w:ascii="Palatino Linotype" w:eastAsia="Batang" w:hAnsi="Palatino Linotype" w:cs="Tahoma"/>
          <w:bCs/>
          <w:sz w:val="22"/>
          <w:szCs w:val="22"/>
          <w:lang w:val="es-MX"/>
        </w:rPr>
        <w:t xml:space="preserve"> lo turnó a</w:t>
      </w:r>
      <w:r w:rsidR="00625DFB" w:rsidRPr="00F43AB8">
        <w:rPr>
          <w:rFonts w:ascii="Palatino Linotype" w:eastAsia="Batang" w:hAnsi="Palatino Linotype" w:cs="Tahoma"/>
          <w:bCs/>
          <w:sz w:val="22"/>
          <w:szCs w:val="22"/>
          <w:lang w:val="es-MX"/>
        </w:rPr>
        <w:t>l Comisionado Ponente</w:t>
      </w:r>
      <w:r w:rsidR="00A854FF" w:rsidRPr="00F43AB8">
        <w:rPr>
          <w:rFonts w:ascii="Palatino Linotype" w:eastAsia="Batang" w:hAnsi="Palatino Linotype" w:cs="Tahoma"/>
          <w:bCs/>
          <w:sz w:val="22"/>
          <w:szCs w:val="22"/>
          <w:lang w:val="es-MX"/>
        </w:rPr>
        <w:t xml:space="preserve"> Luis Gustavo Parra Noriega</w:t>
      </w:r>
      <w:r w:rsidRPr="00F43AB8">
        <w:rPr>
          <w:rFonts w:ascii="Palatino Linotype" w:eastAsia="Batang" w:hAnsi="Palatino Linotype" w:cs="Tahoma"/>
          <w:bCs/>
          <w:sz w:val="22"/>
          <w:szCs w:val="22"/>
          <w:lang w:val="es-MX"/>
        </w:rPr>
        <w:t xml:space="preserve">, para los efectos del artículo </w:t>
      </w:r>
      <w:r w:rsidR="00625DFB" w:rsidRPr="00F43AB8">
        <w:rPr>
          <w:rFonts w:ascii="Palatino Linotype" w:eastAsia="Batang" w:hAnsi="Palatino Linotype" w:cs="Tahoma"/>
          <w:bCs/>
          <w:sz w:val="22"/>
          <w:szCs w:val="22"/>
          <w:lang w:val="es-MX"/>
        </w:rPr>
        <w:t>185</w:t>
      </w:r>
      <w:r w:rsidRPr="00F43AB8">
        <w:rPr>
          <w:rFonts w:ascii="Palatino Linotype" w:eastAsia="Batang" w:hAnsi="Palatino Linotype" w:cs="Tahoma"/>
          <w:bCs/>
          <w:sz w:val="22"/>
          <w:szCs w:val="22"/>
          <w:lang w:val="es-MX"/>
        </w:rPr>
        <w:t>, fracción I</w:t>
      </w:r>
      <w:r w:rsidR="00AB5D9D" w:rsidRPr="00F43AB8">
        <w:rPr>
          <w:rFonts w:ascii="Palatino Linotype" w:eastAsia="Batang" w:hAnsi="Palatino Linotype" w:cs="Tahoma"/>
          <w:bCs/>
          <w:sz w:val="22"/>
          <w:szCs w:val="22"/>
          <w:lang w:val="es-MX"/>
        </w:rPr>
        <w:t>,</w:t>
      </w:r>
      <w:r w:rsidRPr="00F43AB8">
        <w:rPr>
          <w:rFonts w:ascii="Palatino Linotype" w:eastAsia="Batang" w:hAnsi="Palatino Linotype" w:cs="Tahoma"/>
          <w:bCs/>
          <w:sz w:val="22"/>
          <w:szCs w:val="22"/>
          <w:lang w:val="es-MX"/>
        </w:rPr>
        <w:t xml:space="preserve"> de la </w:t>
      </w:r>
      <w:r w:rsidR="00625DFB" w:rsidRPr="00F43AB8">
        <w:rPr>
          <w:rFonts w:ascii="Palatino Linotype" w:eastAsia="Batang" w:hAnsi="Palatino Linotype" w:cs="Tahoma"/>
          <w:bCs/>
          <w:sz w:val="22"/>
          <w:szCs w:val="22"/>
          <w:lang w:val="es-MX"/>
        </w:rPr>
        <w:t xml:space="preserve">Ley de Transparencia y </w:t>
      </w:r>
      <w:r w:rsidR="000F674A" w:rsidRPr="00F43AB8">
        <w:rPr>
          <w:rFonts w:ascii="Palatino Linotype" w:eastAsia="Batang" w:hAnsi="Palatino Linotype" w:cs="Tahoma"/>
          <w:bCs/>
          <w:sz w:val="22"/>
          <w:szCs w:val="22"/>
          <w:lang w:val="es-MX"/>
        </w:rPr>
        <w:t>Acceso</w:t>
      </w:r>
      <w:r w:rsidR="00625DFB" w:rsidRPr="00F43AB8">
        <w:rPr>
          <w:rFonts w:ascii="Palatino Linotype" w:eastAsia="Batang" w:hAnsi="Palatino Linotype" w:cs="Tahoma"/>
          <w:bCs/>
          <w:sz w:val="22"/>
          <w:szCs w:val="22"/>
          <w:lang w:val="es-MX"/>
        </w:rPr>
        <w:t xml:space="preserve"> a la Información Pública del Estado de México y Municipios</w:t>
      </w:r>
      <w:r w:rsidRPr="00F43AB8">
        <w:rPr>
          <w:rFonts w:ascii="Palatino Linotype" w:eastAsia="Batang" w:hAnsi="Palatino Linotype" w:cs="Tahoma"/>
          <w:bCs/>
          <w:sz w:val="22"/>
          <w:szCs w:val="22"/>
          <w:lang w:val="es-MX"/>
        </w:rPr>
        <w:t>.</w:t>
      </w:r>
    </w:p>
    <w:p w14:paraId="56743454" w14:textId="77777777" w:rsidR="00B31222" w:rsidRPr="00F43AB8" w:rsidRDefault="00B31222" w:rsidP="005D617F">
      <w:pPr>
        <w:spacing w:line="360" w:lineRule="auto"/>
        <w:jc w:val="both"/>
        <w:rPr>
          <w:rFonts w:ascii="Palatino Linotype" w:eastAsia="Batang" w:hAnsi="Palatino Linotype" w:cs="Tahoma"/>
          <w:b/>
          <w:bCs/>
          <w:sz w:val="22"/>
          <w:szCs w:val="22"/>
        </w:rPr>
      </w:pPr>
    </w:p>
    <w:p w14:paraId="786FDD4E" w14:textId="77777777" w:rsidR="005D617F" w:rsidRPr="00F43AB8" w:rsidRDefault="00625DFB" w:rsidP="005D617F">
      <w:pPr>
        <w:spacing w:line="360" w:lineRule="auto"/>
        <w:jc w:val="both"/>
        <w:rPr>
          <w:rFonts w:ascii="Palatino Linotype" w:eastAsia="Batang" w:hAnsi="Palatino Linotype" w:cs="Tahoma"/>
          <w:b/>
          <w:bCs/>
          <w:sz w:val="22"/>
          <w:szCs w:val="22"/>
          <w:lang w:val="es-ES_tradnl"/>
        </w:rPr>
      </w:pPr>
      <w:r w:rsidRPr="00F43AB8">
        <w:rPr>
          <w:rFonts w:ascii="Palatino Linotype" w:eastAsia="Batang" w:hAnsi="Palatino Linotype" w:cs="Tahoma"/>
          <w:b/>
          <w:bCs/>
          <w:sz w:val="22"/>
          <w:szCs w:val="22"/>
        </w:rPr>
        <w:t>b</w:t>
      </w:r>
      <w:r w:rsidR="009F46DC" w:rsidRPr="00F43AB8">
        <w:rPr>
          <w:rFonts w:ascii="Palatino Linotype" w:eastAsia="Batang" w:hAnsi="Palatino Linotype" w:cs="Tahoma"/>
          <w:b/>
          <w:bCs/>
          <w:sz w:val="22"/>
          <w:szCs w:val="22"/>
        </w:rPr>
        <w:t xml:space="preserve">) </w:t>
      </w:r>
      <w:r w:rsidR="0094782C" w:rsidRPr="00F43AB8">
        <w:rPr>
          <w:rFonts w:ascii="Palatino Linotype" w:eastAsia="Batang" w:hAnsi="Palatino Linotype" w:cs="Tahoma"/>
          <w:b/>
          <w:bCs/>
          <w:sz w:val="22"/>
          <w:szCs w:val="22"/>
        </w:rPr>
        <w:t>Admisión del Recurso de R</w:t>
      </w:r>
      <w:r w:rsidR="00B31222" w:rsidRPr="00F43AB8">
        <w:rPr>
          <w:rFonts w:ascii="Palatino Linotype" w:eastAsia="Batang" w:hAnsi="Palatino Linotype" w:cs="Tahoma"/>
          <w:b/>
          <w:bCs/>
          <w:sz w:val="22"/>
          <w:szCs w:val="22"/>
        </w:rPr>
        <w:t>evisión</w:t>
      </w:r>
      <w:r w:rsidR="00B31222" w:rsidRPr="00F43AB8">
        <w:rPr>
          <w:rFonts w:ascii="Palatino Linotype" w:eastAsia="Batang" w:hAnsi="Palatino Linotype" w:cs="Tahoma"/>
          <w:b/>
          <w:bCs/>
          <w:sz w:val="22"/>
          <w:szCs w:val="22"/>
          <w:lang w:val="es-ES_tradnl"/>
        </w:rPr>
        <w:t xml:space="preserve">. </w:t>
      </w:r>
    </w:p>
    <w:p w14:paraId="22AA9DC0" w14:textId="77777777" w:rsidR="005D617F" w:rsidRPr="00F43AB8" w:rsidRDefault="005D617F" w:rsidP="005D617F">
      <w:pPr>
        <w:spacing w:line="360" w:lineRule="auto"/>
        <w:jc w:val="both"/>
        <w:rPr>
          <w:rFonts w:ascii="Palatino Linotype" w:eastAsia="Batang" w:hAnsi="Palatino Linotype" w:cs="Tahoma"/>
          <w:b/>
          <w:bCs/>
          <w:sz w:val="22"/>
          <w:szCs w:val="22"/>
          <w:lang w:val="es-ES_tradnl"/>
        </w:rPr>
      </w:pPr>
    </w:p>
    <w:p w14:paraId="56743455" w14:textId="11793D07" w:rsidR="006877F1" w:rsidRPr="00F43AB8" w:rsidRDefault="00B31222" w:rsidP="005D617F">
      <w:pPr>
        <w:spacing w:line="360" w:lineRule="auto"/>
        <w:jc w:val="both"/>
        <w:rPr>
          <w:rFonts w:ascii="Palatino Linotype" w:hAnsi="Palatino Linotype" w:cs="Tahoma"/>
          <w:bCs/>
          <w:sz w:val="22"/>
          <w:szCs w:val="22"/>
          <w:lang w:val="es-MX"/>
        </w:rPr>
      </w:pPr>
      <w:r w:rsidRPr="00F43AB8">
        <w:rPr>
          <w:rFonts w:ascii="Palatino Linotype" w:eastAsia="Batang" w:hAnsi="Palatino Linotype" w:cs="Tahoma"/>
          <w:bCs/>
          <w:sz w:val="22"/>
          <w:szCs w:val="22"/>
          <w:lang w:val="es-ES_tradnl"/>
        </w:rPr>
        <w:t xml:space="preserve">El </w:t>
      </w:r>
      <w:r w:rsidR="00001ECB" w:rsidRPr="00F43AB8">
        <w:rPr>
          <w:rFonts w:ascii="Palatino Linotype" w:eastAsia="Batang" w:hAnsi="Palatino Linotype" w:cs="Tahoma"/>
          <w:bCs/>
          <w:sz w:val="22"/>
          <w:szCs w:val="22"/>
          <w:lang w:val="es-ES_tradnl"/>
        </w:rPr>
        <w:t>doce</w:t>
      </w:r>
      <w:r w:rsidR="006850B7" w:rsidRPr="00F43AB8">
        <w:rPr>
          <w:rFonts w:ascii="Palatino Linotype" w:eastAsia="Batang" w:hAnsi="Palatino Linotype" w:cs="Tahoma"/>
          <w:bCs/>
          <w:sz w:val="22"/>
          <w:szCs w:val="22"/>
          <w:lang w:val="es-ES_tradnl"/>
        </w:rPr>
        <w:t xml:space="preserve"> de abril</w:t>
      </w:r>
      <w:r w:rsidR="00FD76A8" w:rsidRPr="00F43AB8">
        <w:rPr>
          <w:rFonts w:ascii="Palatino Linotype" w:eastAsia="Batang" w:hAnsi="Palatino Linotype" w:cs="Tahoma"/>
          <w:bCs/>
          <w:sz w:val="22"/>
          <w:szCs w:val="22"/>
          <w:lang w:val="es-MX"/>
        </w:rPr>
        <w:t xml:space="preserve"> </w:t>
      </w:r>
      <w:r w:rsidR="00BC6175" w:rsidRPr="00F43AB8">
        <w:rPr>
          <w:rFonts w:ascii="Palatino Linotype" w:eastAsia="Batang" w:hAnsi="Palatino Linotype" w:cs="Tahoma"/>
          <w:bCs/>
          <w:sz w:val="22"/>
          <w:szCs w:val="22"/>
          <w:lang w:val="es-MX"/>
        </w:rPr>
        <w:t>de dos mil diecinueve</w:t>
      </w:r>
      <w:r w:rsidRPr="00F43AB8">
        <w:rPr>
          <w:rFonts w:ascii="Palatino Linotype" w:eastAsia="Batang" w:hAnsi="Palatino Linotype" w:cs="Tahoma"/>
          <w:bCs/>
          <w:sz w:val="22"/>
          <w:szCs w:val="22"/>
          <w:lang w:val="es-ES_tradnl"/>
        </w:rPr>
        <w:t xml:space="preserve">, </w:t>
      </w:r>
      <w:r w:rsidR="009F46DC" w:rsidRPr="00F43AB8">
        <w:rPr>
          <w:rFonts w:ascii="Palatino Linotype" w:hAnsi="Palatino Linotype" w:cs="Tahoma"/>
          <w:sz w:val="22"/>
          <w:szCs w:val="22"/>
        </w:rPr>
        <w:t>se</w:t>
      </w:r>
      <w:r w:rsidR="009F46DC" w:rsidRPr="00F43AB8">
        <w:rPr>
          <w:rFonts w:ascii="Palatino Linotype" w:eastAsia="Calibri" w:hAnsi="Palatino Linotype" w:cs="Tahoma"/>
          <w:sz w:val="22"/>
          <w:szCs w:val="22"/>
          <w:lang w:val="es-MX" w:eastAsia="en-US"/>
        </w:rPr>
        <w:t xml:space="preserve"> acordó la admisión de</w:t>
      </w:r>
      <w:r w:rsidR="009F46DC" w:rsidRPr="00F43AB8">
        <w:rPr>
          <w:rFonts w:ascii="Palatino Linotype" w:hAnsi="Palatino Linotype" w:cs="Tahoma"/>
          <w:sz w:val="22"/>
          <w:szCs w:val="22"/>
        </w:rPr>
        <w:t xml:space="preserve">l </w:t>
      </w:r>
      <w:r w:rsidR="0094782C" w:rsidRPr="00F43AB8">
        <w:rPr>
          <w:rFonts w:ascii="Palatino Linotype" w:hAnsi="Palatino Linotype" w:cs="Tahoma"/>
          <w:sz w:val="22"/>
          <w:szCs w:val="22"/>
        </w:rPr>
        <w:t>Recurso de R</w:t>
      </w:r>
      <w:r w:rsidR="009F46DC" w:rsidRPr="00F43AB8">
        <w:rPr>
          <w:rFonts w:ascii="Palatino Linotype" w:hAnsi="Palatino Linotype" w:cs="Tahoma"/>
          <w:sz w:val="22"/>
          <w:szCs w:val="22"/>
        </w:rPr>
        <w:t>evisión interpuest</w:t>
      </w:r>
      <w:r w:rsidR="00FD76A8" w:rsidRPr="00F43AB8">
        <w:rPr>
          <w:rFonts w:ascii="Palatino Linotype" w:hAnsi="Palatino Linotype" w:cs="Tahoma"/>
          <w:sz w:val="22"/>
          <w:szCs w:val="22"/>
        </w:rPr>
        <w:t xml:space="preserve">o, </w:t>
      </w:r>
      <w:r w:rsidR="006877F1" w:rsidRPr="00F43AB8">
        <w:rPr>
          <w:rFonts w:ascii="Palatino Linotype" w:hAnsi="Palatino Linotype" w:cs="Tahoma"/>
          <w:bCs/>
          <w:sz w:val="22"/>
          <w:szCs w:val="22"/>
          <w:lang w:val="es-MX"/>
        </w:rPr>
        <w:t>acto que le</w:t>
      </w:r>
      <w:r w:rsidR="00A272C8" w:rsidRPr="00F43AB8">
        <w:rPr>
          <w:rFonts w:ascii="Palatino Linotype" w:hAnsi="Palatino Linotype" w:cs="Tahoma"/>
          <w:bCs/>
          <w:sz w:val="22"/>
          <w:szCs w:val="22"/>
          <w:lang w:val="es-MX"/>
        </w:rPr>
        <w:t xml:space="preserve"> </w:t>
      </w:r>
      <w:r w:rsidR="006877F1" w:rsidRPr="00F43AB8">
        <w:rPr>
          <w:rFonts w:ascii="Palatino Linotype" w:hAnsi="Palatino Linotype" w:cs="Tahoma"/>
          <w:bCs/>
          <w:sz w:val="22"/>
          <w:szCs w:val="22"/>
          <w:lang w:val="es-MX"/>
        </w:rPr>
        <w:t xml:space="preserve">fue notificado a las partes el mismo día de admitidos, a través del Sistema de Acceso a la Información Mexiquense (SAIMEX), </w:t>
      </w:r>
      <w:r w:rsidR="004F1465" w:rsidRPr="00F43AB8">
        <w:rPr>
          <w:rFonts w:ascii="Palatino Linotype" w:hAnsi="Palatino Linotype" w:cs="Tahoma"/>
          <w:bCs/>
          <w:sz w:val="22"/>
          <w:szCs w:val="22"/>
          <w:lang w:val="es-MX"/>
        </w:rPr>
        <w:t xml:space="preserve">en el </w:t>
      </w:r>
      <w:r w:rsidR="00157D55" w:rsidRPr="00F43AB8">
        <w:rPr>
          <w:rFonts w:ascii="Palatino Linotype" w:hAnsi="Palatino Linotype" w:cs="Tahoma"/>
          <w:bCs/>
          <w:sz w:val="22"/>
          <w:szCs w:val="22"/>
          <w:lang w:val="es-MX"/>
        </w:rPr>
        <w:t>que</w:t>
      </w:r>
      <w:r w:rsidR="004F1465" w:rsidRPr="00F43AB8">
        <w:rPr>
          <w:rFonts w:ascii="Palatino Linotype" w:hAnsi="Palatino Linotype" w:cs="Tahoma"/>
          <w:bCs/>
          <w:sz w:val="22"/>
          <w:szCs w:val="22"/>
          <w:lang w:val="es-MX"/>
        </w:rPr>
        <w:t xml:space="preserve"> se les otorgó </w:t>
      </w:r>
      <w:r w:rsidR="006877F1" w:rsidRPr="00F43AB8">
        <w:rPr>
          <w:rFonts w:ascii="Palatino Linotype" w:hAnsi="Palatino Linotype" w:cs="Tahoma"/>
          <w:bCs/>
          <w:sz w:val="22"/>
          <w:szCs w:val="22"/>
          <w:lang w:val="es-MX"/>
        </w:rPr>
        <w:t xml:space="preserve">un plazo </w:t>
      </w:r>
      <w:r w:rsidR="006877F1" w:rsidRPr="00F43AB8">
        <w:rPr>
          <w:rFonts w:ascii="Palatino Linotype" w:hAnsi="Palatino Linotype" w:cs="Tahoma"/>
          <w:bCs/>
          <w:sz w:val="22"/>
          <w:szCs w:val="22"/>
          <w:lang w:val="es-MX"/>
        </w:rPr>
        <w:lastRenderedPageBreak/>
        <w:t>de siete días hábiles posteriores a dichas notificaciones para que manifestaran lo que a su derecho conviniera y formularan alegatos.</w:t>
      </w:r>
    </w:p>
    <w:p w14:paraId="3095A984" w14:textId="77777777" w:rsidR="00D92E65" w:rsidRPr="00F43AB8" w:rsidRDefault="00D92E65" w:rsidP="005D617F">
      <w:pPr>
        <w:spacing w:line="360" w:lineRule="auto"/>
        <w:jc w:val="both"/>
        <w:rPr>
          <w:rFonts w:ascii="Palatino Linotype" w:hAnsi="Palatino Linotype" w:cs="Tahoma"/>
          <w:sz w:val="22"/>
          <w:szCs w:val="22"/>
        </w:rPr>
      </w:pPr>
    </w:p>
    <w:p w14:paraId="5EF0D21B" w14:textId="77777777" w:rsidR="00425978" w:rsidRDefault="00581D41" w:rsidP="005D617F">
      <w:pPr>
        <w:spacing w:line="360" w:lineRule="auto"/>
        <w:jc w:val="both"/>
        <w:rPr>
          <w:rFonts w:ascii="Palatino Linotype" w:hAnsi="Palatino Linotype" w:cs="Tahoma"/>
          <w:b/>
          <w:sz w:val="22"/>
          <w:szCs w:val="22"/>
        </w:rPr>
      </w:pPr>
      <w:r w:rsidRPr="00425978">
        <w:rPr>
          <w:rFonts w:ascii="Palatino Linotype" w:hAnsi="Palatino Linotype" w:cs="Tahoma"/>
          <w:b/>
          <w:sz w:val="22"/>
          <w:szCs w:val="22"/>
        </w:rPr>
        <w:t>c)</w:t>
      </w:r>
      <w:r w:rsidR="00565C0E" w:rsidRPr="00425978">
        <w:rPr>
          <w:rFonts w:ascii="Palatino Linotype" w:hAnsi="Palatino Linotype" w:cs="Tahoma"/>
          <w:b/>
          <w:sz w:val="22"/>
          <w:szCs w:val="22"/>
        </w:rPr>
        <w:t xml:space="preserve"> </w:t>
      </w:r>
      <w:r w:rsidR="00425978">
        <w:rPr>
          <w:rFonts w:ascii="Palatino Linotype" w:hAnsi="Palatino Linotype" w:cs="Tahoma"/>
          <w:b/>
          <w:sz w:val="22"/>
          <w:szCs w:val="22"/>
        </w:rPr>
        <w:t>Informe Justificado</w:t>
      </w:r>
      <w:r w:rsidR="00ED3EF9" w:rsidRPr="00425978">
        <w:rPr>
          <w:rFonts w:ascii="Palatino Linotype" w:hAnsi="Palatino Linotype" w:cs="Tahoma"/>
          <w:b/>
          <w:sz w:val="22"/>
          <w:szCs w:val="22"/>
        </w:rPr>
        <w:t>.</w:t>
      </w:r>
      <w:r w:rsidR="008A134B" w:rsidRPr="00F43AB8">
        <w:rPr>
          <w:rFonts w:ascii="Palatino Linotype" w:hAnsi="Palatino Linotype" w:cs="Tahoma"/>
          <w:b/>
          <w:sz w:val="22"/>
          <w:szCs w:val="22"/>
        </w:rPr>
        <w:t xml:space="preserve"> </w:t>
      </w:r>
    </w:p>
    <w:p w14:paraId="7894FEEC" w14:textId="77777777" w:rsidR="00D92E65" w:rsidRDefault="00D92E65" w:rsidP="005D617F">
      <w:pPr>
        <w:spacing w:line="360" w:lineRule="auto"/>
        <w:jc w:val="both"/>
        <w:rPr>
          <w:rFonts w:ascii="Palatino Linotype" w:hAnsi="Palatino Linotype" w:cs="Tahoma"/>
          <w:b/>
          <w:sz w:val="22"/>
          <w:szCs w:val="22"/>
        </w:rPr>
      </w:pPr>
    </w:p>
    <w:p w14:paraId="3A1C35FC" w14:textId="616BF025" w:rsidR="00095657" w:rsidRPr="00425978" w:rsidRDefault="00425978" w:rsidP="005D617F">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En fecha veintinueve de abril de dos mil diecinueve, el Sujeto Obligado a través del </w:t>
      </w:r>
      <w:r w:rsidRPr="00425978">
        <w:rPr>
          <w:rFonts w:ascii="Palatino Linotype" w:hAnsi="Palatino Linotype" w:cs="Tahoma"/>
          <w:sz w:val="22"/>
          <w:szCs w:val="22"/>
        </w:rPr>
        <w:t xml:space="preserve">Sistema de Acceso a la Información </w:t>
      </w:r>
      <w:r>
        <w:rPr>
          <w:rFonts w:ascii="Palatino Linotype" w:hAnsi="Palatino Linotype" w:cs="Tahoma"/>
          <w:sz w:val="22"/>
          <w:szCs w:val="22"/>
        </w:rPr>
        <w:t xml:space="preserve">Mexiquense (SAIMEX) rindió Informe Justificado, </w:t>
      </w:r>
      <w:r w:rsidR="00D92E65">
        <w:rPr>
          <w:rFonts w:ascii="Palatino Linotype" w:hAnsi="Palatino Linotype" w:cs="Tahoma"/>
          <w:sz w:val="22"/>
          <w:szCs w:val="22"/>
        </w:rPr>
        <w:t xml:space="preserve">en el que </w:t>
      </w:r>
      <w:r>
        <w:rPr>
          <w:rFonts w:ascii="Palatino Linotype" w:hAnsi="Palatino Linotype" w:cs="Tahoma"/>
          <w:sz w:val="22"/>
          <w:szCs w:val="22"/>
        </w:rPr>
        <w:t>anex</w:t>
      </w:r>
      <w:r w:rsidR="00D92E65">
        <w:rPr>
          <w:rFonts w:ascii="Palatino Linotype" w:hAnsi="Palatino Linotype" w:cs="Tahoma"/>
          <w:sz w:val="22"/>
          <w:szCs w:val="22"/>
        </w:rPr>
        <w:t>ó</w:t>
      </w:r>
      <w:r>
        <w:rPr>
          <w:rFonts w:ascii="Palatino Linotype" w:hAnsi="Palatino Linotype" w:cs="Tahoma"/>
          <w:sz w:val="22"/>
          <w:szCs w:val="22"/>
        </w:rPr>
        <w:t xml:space="preserve"> dos archivos en los siguientes términos:</w:t>
      </w:r>
    </w:p>
    <w:p w14:paraId="56E16D49" w14:textId="77777777" w:rsidR="00425978" w:rsidRDefault="00425978" w:rsidP="005D617F">
      <w:pPr>
        <w:spacing w:line="360" w:lineRule="auto"/>
        <w:jc w:val="both"/>
        <w:rPr>
          <w:rFonts w:ascii="Palatino Linotype" w:hAnsi="Palatino Linotype" w:cs="Tahoma"/>
          <w:sz w:val="22"/>
          <w:szCs w:val="22"/>
        </w:rPr>
      </w:pPr>
    </w:p>
    <w:p w14:paraId="7926054A" w14:textId="29CE7E94" w:rsidR="00425978" w:rsidRDefault="00425978" w:rsidP="009E5AEA">
      <w:pPr>
        <w:pStyle w:val="Prrafodelista"/>
        <w:numPr>
          <w:ilvl w:val="0"/>
          <w:numId w:val="3"/>
        </w:numPr>
        <w:spacing w:line="360" w:lineRule="auto"/>
        <w:jc w:val="both"/>
        <w:rPr>
          <w:rFonts w:ascii="Palatino Linotype" w:hAnsi="Palatino Linotype" w:cs="Tahoma"/>
          <w:szCs w:val="22"/>
        </w:rPr>
      </w:pPr>
      <w:r>
        <w:rPr>
          <w:rFonts w:ascii="Palatino Linotype" w:hAnsi="Palatino Linotype" w:cs="Tahoma"/>
          <w:i/>
          <w:szCs w:val="22"/>
        </w:rPr>
        <w:t>“</w:t>
      </w:r>
      <w:r>
        <w:rPr>
          <w:rFonts w:ascii="Palatino Linotype" w:hAnsi="Palatino Linotype" w:cs="Tahoma"/>
          <w:b/>
          <w:i/>
          <w:szCs w:val="22"/>
        </w:rPr>
        <w:t xml:space="preserve">RECURSOS FINANCIEROS 00013.rar”: </w:t>
      </w:r>
      <w:r>
        <w:rPr>
          <w:rFonts w:ascii="Palatino Linotype" w:hAnsi="Palatino Linotype" w:cs="Tahoma"/>
          <w:szCs w:val="22"/>
        </w:rPr>
        <w:t xml:space="preserve">el cual contiene un archivo comprimido, que al abrirlo despliega </w:t>
      </w:r>
      <w:r w:rsidR="00B23936">
        <w:rPr>
          <w:rFonts w:ascii="Palatino Linotype" w:hAnsi="Palatino Linotype" w:cs="Tahoma"/>
          <w:szCs w:val="22"/>
        </w:rPr>
        <w:t>una carpeta denominada “</w:t>
      </w:r>
      <w:r w:rsidR="00B23936">
        <w:rPr>
          <w:rFonts w:ascii="Palatino Linotype" w:hAnsi="Palatino Linotype" w:cs="Tahoma"/>
          <w:i/>
          <w:szCs w:val="22"/>
        </w:rPr>
        <w:t xml:space="preserve">RECURSOS FINANCIEROS 00013”, </w:t>
      </w:r>
      <w:r w:rsidR="00B23936" w:rsidRPr="00B23936">
        <w:rPr>
          <w:rFonts w:ascii="Palatino Linotype" w:hAnsi="Palatino Linotype" w:cs="Tahoma"/>
          <w:szCs w:val="22"/>
        </w:rPr>
        <w:t>la cual contiene tres archivos en formato pdf y una carpeta denominada</w:t>
      </w:r>
      <w:r w:rsidR="00B23936">
        <w:rPr>
          <w:rFonts w:ascii="Palatino Linotype" w:hAnsi="Palatino Linotype" w:cs="Tahoma"/>
          <w:i/>
          <w:szCs w:val="22"/>
        </w:rPr>
        <w:t xml:space="preserve"> “SAIMEX FEBRERO”; </w:t>
      </w:r>
      <w:r w:rsidR="00B23936">
        <w:rPr>
          <w:rFonts w:ascii="Palatino Linotype" w:hAnsi="Palatino Linotype" w:cs="Tahoma"/>
          <w:szCs w:val="22"/>
        </w:rPr>
        <w:t>por principio, los archivos en formato pdf, contienen:</w:t>
      </w:r>
    </w:p>
    <w:p w14:paraId="035688E6" w14:textId="7BD7F358" w:rsidR="00B23936" w:rsidRPr="00B23936" w:rsidRDefault="00B23936" w:rsidP="009E5AEA">
      <w:pPr>
        <w:pStyle w:val="Prrafodelista"/>
        <w:numPr>
          <w:ilvl w:val="1"/>
          <w:numId w:val="3"/>
        </w:numPr>
        <w:spacing w:line="360" w:lineRule="auto"/>
        <w:jc w:val="both"/>
        <w:rPr>
          <w:rFonts w:ascii="Palatino Linotype" w:hAnsi="Palatino Linotype" w:cs="Tahoma"/>
          <w:b/>
          <w:i/>
          <w:szCs w:val="22"/>
        </w:rPr>
      </w:pPr>
      <w:r w:rsidRPr="00B23936">
        <w:rPr>
          <w:rFonts w:ascii="Palatino Linotype" w:hAnsi="Palatino Linotype" w:cs="Tahoma"/>
          <w:b/>
          <w:i/>
          <w:szCs w:val="22"/>
        </w:rPr>
        <w:t>“BALANZA DE COMPROBACION DETALLADA.pdf”:</w:t>
      </w:r>
      <w:r>
        <w:rPr>
          <w:rFonts w:ascii="Palatino Linotype" w:hAnsi="Palatino Linotype" w:cs="Tahoma"/>
          <w:b/>
          <w:i/>
          <w:szCs w:val="22"/>
        </w:rPr>
        <w:t xml:space="preserve"> </w:t>
      </w:r>
      <w:r>
        <w:rPr>
          <w:rFonts w:ascii="Palatino Linotype" w:hAnsi="Palatino Linotype" w:cs="Tahoma"/>
          <w:szCs w:val="22"/>
        </w:rPr>
        <w:t>contiene el mismo documento entregado bajo el mismo nombre en respuesta</w:t>
      </w:r>
      <w:r w:rsidR="00A56F10">
        <w:rPr>
          <w:rFonts w:ascii="Palatino Linotype" w:hAnsi="Palatino Linotype" w:cs="Tahoma"/>
          <w:szCs w:val="22"/>
        </w:rPr>
        <w:t>.</w:t>
      </w:r>
    </w:p>
    <w:p w14:paraId="02E898CD" w14:textId="1EB1D2E0" w:rsidR="00B23936" w:rsidRPr="00B23936" w:rsidRDefault="00B23936" w:rsidP="009E5AEA">
      <w:pPr>
        <w:pStyle w:val="Prrafodelista"/>
        <w:numPr>
          <w:ilvl w:val="1"/>
          <w:numId w:val="3"/>
        </w:numPr>
        <w:spacing w:line="360" w:lineRule="auto"/>
        <w:jc w:val="both"/>
        <w:rPr>
          <w:rFonts w:ascii="Palatino Linotype" w:hAnsi="Palatino Linotype" w:cs="Tahoma"/>
          <w:b/>
          <w:i/>
          <w:szCs w:val="22"/>
        </w:rPr>
      </w:pPr>
      <w:r w:rsidRPr="00B23936">
        <w:rPr>
          <w:rFonts w:ascii="Palatino Linotype" w:hAnsi="Palatino Linotype" w:cs="Tahoma"/>
          <w:b/>
          <w:i/>
          <w:szCs w:val="22"/>
        </w:rPr>
        <w:t>“BALANZA GLOBAL.pdf”:</w:t>
      </w:r>
      <w:r>
        <w:rPr>
          <w:rFonts w:ascii="Palatino Linotype" w:hAnsi="Palatino Linotype" w:cs="Tahoma"/>
          <w:b/>
          <w:i/>
          <w:szCs w:val="22"/>
        </w:rPr>
        <w:t xml:space="preserve"> </w:t>
      </w:r>
      <w:r>
        <w:rPr>
          <w:rFonts w:ascii="Palatino Linotype" w:hAnsi="Palatino Linotype" w:cs="Tahoma"/>
          <w:szCs w:val="22"/>
        </w:rPr>
        <w:t>contiene el mismo documento entregado bajo el mismo nombre en respuesta.</w:t>
      </w:r>
    </w:p>
    <w:p w14:paraId="4C1A1D52" w14:textId="6695DFA6" w:rsidR="00B23936" w:rsidRPr="00B23936" w:rsidRDefault="00B23936" w:rsidP="009E5AEA">
      <w:pPr>
        <w:pStyle w:val="Prrafodelista"/>
        <w:numPr>
          <w:ilvl w:val="1"/>
          <w:numId w:val="3"/>
        </w:numPr>
        <w:spacing w:line="360" w:lineRule="auto"/>
        <w:jc w:val="both"/>
        <w:rPr>
          <w:rFonts w:ascii="Palatino Linotype" w:hAnsi="Palatino Linotype" w:cs="Tahoma"/>
          <w:b/>
          <w:i/>
          <w:szCs w:val="22"/>
        </w:rPr>
      </w:pPr>
      <w:r w:rsidRPr="00B23936">
        <w:rPr>
          <w:rFonts w:ascii="Palatino Linotype" w:hAnsi="Palatino Linotype" w:cs="Tahoma"/>
          <w:b/>
          <w:i/>
          <w:szCs w:val="22"/>
        </w:rPr>
        <w:t>“ESTADO DE SITUACION FINANCIERA.pdf”:</w:t>
      </w:r>
      <w:r>
        <w:rPr>
          <w:rFonts w:ascii="Palatino Linotype" w:hAnsi="Palatino Linotype" w:cs="Tahoma"/>
          <w:b/>
          <w:i/>
          <w:szCs w:val="22"/>
        </w:rPr>
        <w:t xml:space="preserve"> </w:t>
      </w:r>
      <w:r>
        <w:rPr>
          <w:rFonts w:ascii="Palatino Linotype" w:hAnsi="Palatino Linotype" w:cs="Tahoma"/>
          <w:szCs w:val="22"/>
        </w:rPr>
        <w:t>contiene el mismo documento entregado bajo el mismo nombre en respuesta.</w:t>
      </w:r>
    </w:p>
    <w:p w14:paraId="44EC5D17" w14:textId="77777777" w:rsidR="00B23936" w:rsidRDefault="00B23936" w:rsidP="00B23936">
      <w:pPr>
        <w:pStyle w:val="Prrafodelista"/>
        <w:spacing w:line="360" w:lineRule="auto"/>
        <w:jc w:val="both"/>
        <w:rPr>
          <w:rFonts w:ascii="Palatino Linotype" w:hAnsi="Palatino Linotype" w:cs="Tahoma"/>
          <w:szCs w:val="22"/>
        </w:rPr>
      </w:pPr>
    </w:p>
    <w:p w14:paraId="26F3A09C" w14:textId="3ABC0383" w:rsidR="00B23936" w:rsidRDefault="00B23936" w:rsidP="00B23936">
      <w:pPr>
        <w:pStyle w:val="Prrafodelista"/>
        <w:spacing w:line="360" w:lineRule="auto"/>
        <w:jc w:val="both"/>
        <w:rPr>
          <w:rFonts w:ascii="Palatino Linotype" w:hAnsi="Palatino Linotype" w:cs="Tahoma"/>
          <w:szCs w:val="22"/>
        </w:rPr>
      </w:pPr>
      <w:r w:rsidRPr="00B23936">
        <w:rPr>
          <w:rFonts w:ascii="Palatino Linotype" w:hAnsi="Palatino Linotype" w:cs="Tahoma"/>
          <w:szCs w:val="22"/>
        </w:rPr>
        <w:t xml:space="preserve">Ahora bien, por cuanto hace a la carpeta denominada </w:t>
      </w:r>
      <w:r w:rsidRPr="00B23936">
        <w:rPr>
          <w:rFonts w:ascii="Palatino Linotype" w:hAnsi="Palatino Linotype" w:cs="Tahoma"/>
          <w:i/>
          <w:szCs w:val="22"/>
        </w:rPr>
        <w:t xml:space="preserve">“SAIMEX FEBRERO”, </w:t>
      </w:r>
      <w:r w:rsidRPr="00B23936">
        <w:rPr>
          <w:rFonts w:ascii="Palatino Linotype" w:hAnsi="Palatino Linotype" w:cs="Tahoma"/>
          <w:szCs w:val="22"/>
        </w:rPr>
        <w:t>esta contiene</w:t>
      </w:r>
      <w:r>
        <w:rPr>
          <w:rFonts w:ascii="Palatino Linotype" w:hAnsi="Palatino Linotype" w:cs="Tahoma"/>
          <w:szCs w:val="22"/>
        </w:rPr>
        <w:t xml:space="preserve"> dos archivos en formato pdf cuyo contenido muestra</w:t>
      </w:r>
      <w:r w:rsidRPr="00B23936">
        <w:rPr>
          <w:rFonts w:ascii="Palatino Linotype" w:hAnsi="Palatino Linotype" w:cs="Tahoma"/>
          <w:szCs w:val="22"/>
        </w:rPr>
        <w:t>:</w:t>
      </w:r>
    </w:p>
    <w:p w14:paraId="269F8410" w14:textId="77777777" w:rsidR="00A56F10" w:rsidRDefault="00A56F10" w:rsidP="00B23936">
      <w:pPr>
        <w:pStyle w:val="Prrafodelista"/>
        <w:spacing w:line="360" w:lineRule="auto"/>
        <w:jc w:val="both"/>
        <w:rPr>
          <w:rFonts w:ascii="Palatino Linotype" w:hAnsi="Palatino Linotype" w:cs="Tahoma"/>
          <w:szCs w:val="22"/>
        </w:rPr>
      </w:pPr>
    </w:p>
    <w:p w14:paraId="38C29E60" w14:textId="17875076" w:rsidR="00B23936" w:rsidRPr="00826D6A" w:rsidRDefault="00B23936" w:rsidP="009E5AEA">
      <w:pPr>
        <w:pStyle w:val="Prrafodelista"/>
        <w:numPr>
          <w:ilvl w:val="1"/>
          <w:numId w:val="3"/>
        </w:numPr>
        <w:spacing w:line="360" w:lineRule="auto"/>
        <w:jc w:val="both"/>
        <w:rPr>
          <w:rFonts w:ascii="Palatino Linotype" w:hAnsi="Palatino Linotype" w:cs="Tahoma"/>
          <w:szCs w:val="22"/>
        </w:rPr>
      </w:pPr>
      <w:r>
        <w:rPr>
          <w:rFonts w:ascii="Palatino Linotype" w:hAnsi="Palatino Linotype" w:cs="Tahoma"/>
          <w:b/>
          <w:i/>
          <w:szCs w:val="22"/>
        </w:rPr>
        <w:t xml:space="preserve">“3. ANEXOS AL ESTADO DE SITUACION FINANCIERA.pdf”: </w:t>
      </w:r>
      <w:r w:rsidRPr="00B23936">
        <w:rPr>
          <w:rFonts w:ascii="Palatino Linotype" w:hAnsi="Palatino Linotype" w:cs="Tahoma"/>
          <w:szCs w:val="22"/>
        </w:rPr>
        <w:t xml:space="preserve">que contiene un </w:t>
      </w:r>
      <w:r w:rsidR="00826D6A">
        <w:rPr>
          <w:rFonts w:ascii="Palatino Linotype" w:hAnsi="Palatino Linotype" w:cs="Tahoma"/>
          <w:szCs w:val="22"/>
        </w:rPr>
        <w:t xml:space="preserve">documento de treinta y un fojas, en las que se muestra el  </w:t>
      </w:r>
      <w:r w:rsidR="00826D6A">
        <w:rPr>
          <w:rFonts w:ascii="Palatino Linotype" w:hAnsi="Palatino Linotype" w:cs="Tahoma"/>
          <w:i/>
          <w:szCs w:val="22"/>
        </w:rPr>
        <w:t>“LIBRO MAYOR DE FEBRERO DE 2019”.</w:t>
      </w:r>
    </w:p>
    <w:p w14:paraId="254A5B96" w14:textId="63C6A031" w:rsidR="00B23936" w:rsidRPr="00826D6A" w:rsidRDefault="00826D6A" w:rsidP="009E5AEA">
      <w:pPr>
        <w:pStyle w:val="Prrafodelista"/>
        <w:numPr>
          <w:ilvl w:val="1"/>
          <w:numId w:val="3"/>
        </w:numPr>
        <w:spacing w:line="360" w:lineRule="auto"/>
        <w:jc w:val="both"/>
        <w:rPr>
          <w:rFonts w:ascii="Palatino Linotype" w:hAnsi="Palatino Linotype" w:cs="Tahoma"/>
          <w:b/>
          <w:szCs w:val="22"/>
        </w:rPr>
      </w:pPr>
      <w:r w:rsidRPr="00826D6A">
        <w:rPr>
          <w:rFonts w:ascii="Palatino Linotype" w:hAnsi="Palatino Linotype" w:cs="Tahoma"/>
          <w:b/>
          <w:i/>
          <w:szCs w:val="22"/>
        </w:rPr>
        <w:lastRenderedPageBreak/>
        <w:t>“4. DIARIO GENERAL DE POLIZAS.pdf”</w:t>
      </w:r>
      <w:r>
        <w:rPr>
          <w:rFonts w:ascii="Palatino Linotype" w:hAnsi="Palatino Linotype" w:cs="Tahoma"/>
          <w:b/>
          <w:i/>
          <w:szCs w:val="22"/>
        </w:rPr>
        <w:t xml:space="preserve">: </w:t>
      </w:r>
      <w:r>
        <w:rPr>
          <w:rFonts w:ascii="Palatino Linotype" w:hAnsi="Palatino Linotype" w:cs="Tahoma"/>
          <w:szCs w:val="22"/>
        </w:rPr>
        <w:t xml:space="preserve">cuyo contenido consiste en un documento de 138 fojas donde se muestra el documento denominado </w:t>
      </w:r>
      <w:r>
        <w:rPr>
          <w:rFonts w:ascii="Palatino Linotype" w:hAnsi="Palatino Linotype" w:cs="Tahoma"/>
          <w:i/>
          <w:szCs w:val="22"/>
        </w:rPr>
        <w:t xml:space="preserve">“DIARIO GENERAL DE PÓLIZAS” </w:t>
      </w:r>
      <w:r>
        <w:rPr>
          <w:rFonts w:ascii="Palatino Linotype" w:hAnsi="Palatino Linotype" w:cs="Tahoma"/>
          <w:szCs w:val="22"/>
        </w:rPr>
        <w:t>del mes de Febrero 2019.</w:t>
      </w:r>
    </w:p>
    <w:p w14:paraId="55FC70CF" w14:textId="77777777" w:rsidR="00826D6A" w:rsidRPr="00826D6A" w:rsidRDefault="00826D6A" w:rsidP="00826D6A">
      <w:pPr>
        <w:spacing w:line="360" w:lineRule="auto"/>
        <w:jc w:val="both"/>
        <w:rPr>
          <w:rFonts w:ascii="Palatino Linotype" w:hAnsi="Palatino Linotype" w:cs="Tahoma"/>
          <w:b/>
          <w:szCs w:val="22"/>
        </w:rPr>
      </w:pPr>
    </w:p>
    <w:p w14:paraId="00C320F3" w14:textId="2A108D53" w:rsidR="00425978" w:rsidRDefault="00425978" w:rsidP="009E5AEA">
      <w:pPr>
        <w:pStyle w:val="Prrafodelista"/>
        <w:numPr>
          <w:ilvl w:val="0"/>
          <w:numId w:val="3"/>
        </w:numPr>
        <w:spacing w:line="360" w:lineRule="auto"/>
        <w:jc w:val="both"/>
        <w:rPr>
          <w:rFonts w:ascii="Palatino Linotype" w:hAnsi="Palatino Linotype" w:cs="Tahoma"/>
          <w:szCs w:val="22"/>
        </w:rPr>
      </w:pPr>
      <w:r>
        <w:rPr>
          <w:rFonts w:ascii="Palatino Linotype" w:hAnsi="Palatino Linotype" w:cs="Tahoma"/>
          <w:b/>
          <w:i/>
          <w:szCs w:val="22"/>
        </w:rPr>
        <w:t xml:space="preserve">“REC REV 02446 SOL 13.pdf”: </w:t>
      </w:r>
      <w:r>
        <w:rPr>
          <w:rFonts w:ascii="Palatino Linotype" w:hAnsi="Palatino Linotype" w:cs="Tahoma"/>
          <w:szCs w:val="22"/>
        </w:rPr>
        <w:t>en el cual se observa un oficio no. 210C1601020000-112-2019, signado por la Directora de Administración y Finanzas, por el que informa:</w:t>
      </w:r>
    </w:p>
    <w:p w14:paraId="77508247" w14:textId="77777777" w:rsidR="00425978" w:rsidRDefault="00425978" w:rsidP="00425978">
      <w:pPr>
        <w:pStyle w:val="Prrafodelista"/>
        <w:spacing w:line="360" w:lineRule="auto"/>
        <w:jc w:val="both"/>
        <w:rPr>
          <w:rFonts w:ascii="Palatino Linotype" w:hAnsi="Palatino Linotype" w:cs="Tahoma"/>
          <w:szCs w:val="22"/>
        </w:rPr>
      </w:pPr>
    </w:p>
    <w:p w14:paraId="50E1DE74" w14:textId="76034A91" w:rsidR="00425978" w:rsidRPr="00425978" w:rsidRDefault="00425978" w:rsidP="00425978">
      <w:pPr>
        <w:pStyle w:val="Prrafodelista"/>
        <w:spacing w:line="360" w:lineRule="auto"/>
        <w:jc w:val="both"/>
        <w:rPr>
          <w:rFonts w:ascii="Palatino Linotype" w:hAnsi="Palatino Linotype" w:cs="Tahoma"/>
          <w:szCs w:val="22"/>
        </w:rPr>
      </w:pPr>
      <w:r>
        <w:rPr>
          <w:rFonts w:ascii="Palatino Linotype" w:hAnsi="Palatino Linotype" w:cs="Tahoma"/>
          <w:b/>
          <w:i/>
          <w:szCs w:val="22"/>
        </w:rPr>
        <w:t>“</w:t>
      </w:r>
      <w:r>
        <w:rPr>
          <w:rFonts w:ascii="Palatino Linotype" w:hAnsi="Palatino Linotype" w:cs="Tahoma"/>
          <w:i/>
          <w:szCs w:val="22"/>
        </w:rPr>
        <w:t xml:space="preserve">Por lo anteriormente expuesto le solicito al Instituto de Transparencia y Acceso a la Información Publica y Protección de Datos personales del Estado de México y Municipios; deseche el recurso de revisión antes mencionado, derivado a que por causas extraordinarias en el momento de la solicitud no se tenían los archivos del diario General de Pólizas y el Anexo de Estado de Situación Financiera del mes de febrero de 2019, </w:t>
      </w:r>
      <w:r w:rsidRPr="00A56F10">
        <w:rPr>
          <w:rFonts w:ascii="Palatino Linotype" w:hAnsi="Palatino Linotype" w:cs="Tahoma"/>
          <w:b/>
          <w:i/>
          <w:szCs w:val="22"/>
        </w:rPr>
        <w:t>sin embargo se cargaran los archivos de Situación financiera, Balanza global, Balanza Detallada, Anexo al Estado de Situación Financiera y diario General de Pólizas correspondiente al mes de febrero de 2019</w:t>
      </w:r>
      <w:r>
        <w:rPr>
          <w:rFonts w:ascii="Palatino Linotype" w:hAnsi="Palatino Linotype" w:cs="Tahoma"/>
          <w:i/>
          <w:szCs w:val="22"/>
        </w:rPr>
        <w:t>.”</w:t>
      </w:r>
    </w:p>
    <w:p w14:paraId="011B80E6" w14:textId="77777777" w:rsidR="00613BFE" w:rsidRDefault="00613BFE" w:rsidP="00613BFE">
      <w:pPr>
        <w:spacing w:line="360" w:lineRule="auto"/>
        <w:jc w:val="both"/>
        <w:rPr>
          <w:rFonts w:ascii="Palatino Linotype" w:eastAsia="Calibri" w:hAnsi="Palatino Linotype" w:cs="Tahoma"/>
          <w:bCs/>
          <w:sz w:val="22"/>
          <w:szCs w:val="22"/>
          <w:lang w:eastAsia="en-US"/>
        </w:rPr>
      </w:pPr>
    </w:p>
    <w:p w14:paraId="36694F7F" w14:textId="77777777" w:rsidR="00613BFE" w:rsidRPr="00822FCE" w:rsidRDefault="00613BFE" w:rsidP="00613BFE">
      <w:pPr>
        <w:spacing w:line="360" w:lineRule="auto"/>
        <w:jc w:val="both"/>
        <w:rPr>
          <w:rFonts w:ascii="Palatino Linotype" w:eastAsia="Calibri" w:hAnsi="Palatino Linotype" w:cs="Tahoma"/>
          <w:bCs/>
          <w:sz w:val="22"/>
          <w:szCs w:val="22"/>
          <w:lang w:eastAsia="en-US"/>
        </w:rPr>
      </w:pPr>
      <w:r w:rsidRPr="00822FCE">
        <w:rPr>
          <w:rFonts w:ascii="Palatino Linotype" w:eastAsia="Calibri" w:hAnsi="Palatino Linotype" w:cs="Tahoma"/>
          <w:bCs/>
          <w:sz w:val="22"/>
          <w:szCs w:val="22"/>
          <w:lang w:eastAsia="en-US"/>
        </w:rPr>
        <w:t>Manifestaciones que complementaron la respuesta primigenia y que aportaron elementos nuevos de análisis.</w:t>
      </w:r>
    </w:p>
    <w:p w14:paraId="1DEECA2F" w14:textId="77777777" w:rsidR="00613BFE" w:rsidRPr="00F43AB8" w:rsidRDefault="00613BFE" w:rsidP="005D617F">
      <w:pPr>
        <w:spacing w:line="360" w:lineRule="auto"/>
        <w:jc w:val="both"/>
        <w:rPr>
          <w:rFonts w:ascii="Palatino Linotype" w:hAnsi="Palatino Linotype" w:cs="Tahoma"/>
          <w:sz w:val="22"/>
          <w:szCs w:val="22"/>
        </w:rPr>
      </w:pPr>
    </w:p>
    <w:p w14:paraId="3562EBDB" w14:textId="77777777" w:rsidR="00613BFE" w:rsidRPr="00822FCE" w:rsidRDefault="00613BFE" w:rsidP="00613BFE">
      <w:pPr>
        <w:spacing w:line="360" w:lineRule="auto"/>
        <w:contextualSpacing/>
        <w:jc w:val="both"/>
        <w:rPr>
          <w:rFonts w:ascii="Palatino Linotype" w:hAnsi="Palatino Linotype" w:cs="Tahoma"/>
          <w:b/>
          <w:sz w:val="22"/>
          <w:szCs w:val="22"/>
        </w:rPr>
      </w:pPr>
      <w:r w:rsidRPr="00822FCE">
        <w:rPr>
          <w:rFonts w:ascii="Palatino Linotype" w:hAnsi="Palatino Linotype" w:cs="Tahoma"/>
          <w:b/>
          <w:sz w:val="22"/>
          <w:szCs w:val="22"/>
        </w:rPr>
        <w:t>d) Vista del Informe Justificado y Manifestaciones del Recurrente.</w:t>
      </w:r>
    </w:p>
    <w:p w14:paraId="2EFEF232" w14:textId="77777777" w:rsidR="00613BFE" w:rsidRPr="00822FCE" w:rsidRDefault="00613BFE" w:rsidP="00613BFE">
      <w:pPr>
        <w:spacing w:line="360" w:lineRule="auto"/>
        <w:contextualSpacing/>
        <w:jc w:val="both"/>
        <w:rPr>
          <w:rFonts w:ascii="Palatino Linotype" w:hAnsi="Palatino Linotype" w:cs="Tahoma"/>
          <w:sz w:val="22"/>
          <w:szCs w:val="22"/>
        </w:rPr>
      </w:pPr>
    </w:p>
    <w:p w14:paraId="04E89B94" w14:textId="77777777" w:rsidR="00D92E65" w:rsidRDefault="00613BFE" w:rsidP="00613BFE">
      <w:pPr>
        <w:spacing w:line="360" w:lineRule="auto"/>
        <w:contextualSpacing/>
        <w:jc w:val="both"/>
        <w:rPr>
          <w:rFonts w:ascii="Palatino Linotype" w:eastAsia="Calibri" w:hAnsi="Palatino Linotype" w:cs="Tahoma"/>
          <w:bCs/>
          <w:sz w:val="22"/>
          <w:szCs w:val="22"/>
          <w:lang w:eastAsia="en-US"/>
        </w:rPr>
      </w:pPr>
      <w:r w:rsidRPr="00822FCE">
        <w:rPr>
          <w:rFonts w:ascii="Palatino Linotype" w:hAnsi="Palatino Linotype" w:cs="Tahoma"/>
          <w:sz w:val="22"/>
          <w:szCs w:val="22"/>
        </w:rPr>
        <w:t xml:space="preserve">Documentos que fueron puestos a la vista del Particular mediante acuerdo de fecha </w:t>
      </w:r>
      <w:r>
        <w:rPr>
          <w:rFonts w:ascii="Palatino Linotype" w:hAnsi="Palatino Linotype" w:cs="Tahoma"/>
          <w:sz w:val="22"/>
          <w:szCs w:val="22"/>
        </w:rPr>
        <w:t>siete</w:t>
      </w:r>
      <w:r w:rsidRPr="00822FCE">
        <w:rPr>
          <w:rFonts w:ascii="Palatino Linotype" w:hAnsi="Palatino Linotype" w:cs="Tahoma"/>
          <w:sz w:val="22"/>
          <w:szCs w:val="22"/>
        </w:rPr>
        <w:t xml:space="preserve"> de junio del presente año</w:t>
      </w:r>
      <w:r w:rsidRPr="00822FCE">
        <w:rPr>
          <w:rFonts w:ascii="Palatino Linotype" w:eastAsia="Calibri" w:hAnsi="Palatino Linotype" w:cs="Tahoma"/>
          <w:bCs/>
          <w:sz w:val="22"/>
          <w:szCs w:val="22"/>
          <w:lang w:eastAsia="en-US"/>
        </w:rPr>
        <w:t>, en términos de los dispuesto por el artículo 185, fracción III, de la Ley de Transparencia y Acceso a la Información Pública del Estado de México y Municipios</w:t>
      </w:r>
      <w:r w:rsidR="00D92E65">
        <w:rPr>
          <w:rFonts w:ascii="Palatino Linotype" w:eastAsia="Calibri" w:hAnsi="Palatino Linotype" w:cs="Tahoma"/>
          <w:bCs/>
          <w:sz w:val="22"/>
          <w:szCs w:val="22"/>
          <w:lang w:eastAsia="en-US"/>
        </w:rPr>
        <w:t>.</w:t>
      </w:r>
    </w:p>
    <w:p w14:paraId="2A87230E" w14:textId="77777777" w:rsidR="005C3F64" w:rsidRDefault="005C3F64" w:rsidP="00613BFE">
      <w:pPr>
        <w:spacing w:line="360" w:lineRule="auto"/>
        <w:contextualSpacing/>
        <w:jc w:val="both"/>
        <w:rPr>
          <w:rFonts w:ascii="Palatino Linotype" w:eastAsia="Calibri" w:hAnsi="Palatino Linotype" w:cs="Tahoma"/>
          <w:bCs/>
          <w:sz w:val="22"/>
          <w:szCs w:val="22"/>
          <w:lang w:eastAsia="en-US"/>
        </w:rPr>
      </w:pPr>
    </w:p>
    <w:p w14:paraId="4561FAEC" w14:textId="77777777" w:rsidR="00613BFE" w:rsidRPr="00822FCE" w:rsidRDefault="00613BFE" w:rsidP="00613BFE">
      <w:pPr>
        <w:spacing w:line="360" w:lineRule="auto"/>
        <w:contextualSpacing/>
        <w:jc w:val="both"/>
        <w:rPr>
          <w:rFonts w:ascii="Palatino Linotype" w:hAnsi="Palatino Linotype" w:cs="Tahoma"/>
          <w:b/>
          <w:sz w:val="22"/>
          <w:szCs w:val="22"/>
        </w:rPr>
      </w:pPr>
      <w:r w:rsidRPr="00822FCE">
        <w:rPr>
          <w:rFonts w:ascii="Palatino Linotype" w:hAnsi="Palatino Linotype" w:cs="Tahoma"/>
          <w:b/>
          <w:sz w:val="22"/>
          <w:szCs w:val="22"/>
        </w:rPr>
        <w:t xml:space="preserve">e) Ampliación de plazo: </w:t>
      </w:r>
    </w:p>
    <w:p w14:paraId="7AD42C9D" w14:textId="7C580E76" w:rsidR="00613BFE" w:rsidRPr="00822FCE" w:rsidRDefault="00613BFE" w:rsidP="00613BFE">
      <w:pPr>
        <w:spacing w:line="360" w:lineRule="auto"/>
        <w:contextualSpacing/>
        <w:jc w:val="both"/>
        <w:rPr>
          <w:rFonts w:ascii="Palatino Linotype" w:hAnsi="Palatino Linotype" w:cs="Tahoma"/>
          <w:sz w:val="22"/>
          <w:szCs w:val="22"/>
        </w:rPr>
      </w:pPr>
      <w:r w:rsidRPr="00822FCE">
        <w:rPr>
          <w:rFonts w:ascii="Palatino Linotype" w:hAnsi="Palatino Linotype" w:cs="Tahoma"/>
          <w:sz w:val="22"/>
          <w:szCs w:val="22"/>
        </w:rPr>
        <w:lastRenderedPageBreak/>
        <w:t xml:space="preserve">Con fundamento en el artículo 181, párrafo tercero, de la Ley de Transparencia y Acceso a la Información Pública del Estado de México y Municipios, el </w:t>
      </w:r>
      <w:r>
        <w:rPr>
          <w:rFonts w:ascii="Palatino Linotype" w:hAnsi="Palatino Linotype" w:cs="Tahoma"/>
          <w:sz w:val="22"/>
          <w:szCs w:val="22"/>
        </w:rPr>
        <w:t>doce de abril</w:t>
      </w:r>
      <w:r w:rsidRPr="00822FCE">
        <w:rPr>
          <w:rFonts w:ascii="Palatino Linotype" w:hAnsi="Palatino Linotype" w:cs="Tahoma"/>
          <w:sz w:val="22"/>
          <w:szCs w:val="22"/>
        </w:rPr>
        <w:t xml:space="preserve"> de dos mil diecinueve, se notificó a las partes a través del Sistema de Acceso a la Información Mexiquense (SAIMEX), el Acuerdo de ampliación de plazo</w:t>
      </w:r>
      <w:r>
        <w:rPr>
          <w:rFonts w:ascii="Palatino Linotype" w:hAnsi="Palatino Linotype" w:cs="Tahoma"/>
          <w:sz w:val="22"/>
          <w:szCs w:val="22"/>
        </w:rPr>
        <w:t xml:space="preserve"> </w:t>
      </w:r>
      <w:r w:rsidRPr="00822FCE">
        <w:rPr>
          <w:rFonts w:ascii="Palatino Linotype" w:hAnsi="Palatino Linotype" w:cs="Tahoma"/>
          <w:sz w:val="22"/>
          <w:szCs w:val="22"/>
        </w:rPr>
        <w:t>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56743461" w14:textId="77777777" w:rsidR="006449D5" w:rsidRPr="00F43AB8" w:rsidRDefault="006449D5" w:rsidP="005D617F">
      <w:pPr>
        <w:spacing w:line="360" w:lineRule="auto"/>
        <w:jc w:val="both"/>
        <w:rPr>
          <w:rFonts w:ascii="Palatino Linotype" w:hAnsi="Palatino Linotype" w:cs="Tahoma"/>
          <w:sz w:val="22"/>
          <w:szCs w:val="22"/>
        </w:rPr>
      </w:pPr>
    </w:p>
    <w:p w14:paraId="0C605D74" w14:textId="77777777" w:rsidR="00ED3EF9" w:rsidRPr="00F43AB8" w:rsidRDefault="00D36A6E" w:rsidP="005D617F">
      <w:pPr>
        <w:spacing w:line="360" w:lineRule="auto"/>
        <w:jc w:val="both"/>
        <w:rPr>
          <w:rFonts w:ascii="Palatino Linotype" w:hAnsi="Palatino Linotype" w:cs="Tahoma"/>
          <w:b/>
          <w:sz w:val="22"/>
          <w:szCs w:val="22"/>
        </w:rPr>
      </w:pPr>
      <w:r w:rsidRPr="005C3F64">
        <w:rPr>
          <w:rFonts w:ascii="Palatino Linotype" w:hAnsi="Palatino Linotype" w:cs="Tahoma"/>
          <w:b/>
          <w:sz w:val="22"/>
          <w:szCs w:val="22"/>
        </w:rPr>
        <w:t>e</w:t>
      </w:r>
      <w:r w:rsidR="003D1A43" w:rsidRPr="005C3F64">
        <w:rPr>
          <w:rFonts w:ascii="Palatino Linotype" w:hAnsi="Palatino Linotype" w:cs="Tahoma"/>
          <w:b/>
          <w:sz w:val="22"/>
          <w:szCs w:val="22"/>
        </w:rPr>
        <w:t xml:space="preserve">) </w:t>
      </w:r>
      <w:r w:rsidR="00ED3EF9" w:rsidRPr="005C3F64">
        <w:rPr>
          <w:rFonts w:ascii="Palatino Linotype" w:hAnsi="Palatino Linotype" w:cs="Tahoma"/>
          <w:b/>
          <w:sz w:val="22"/>
          <w:szCs w:val="22"/>
        </w:rPr>
        <w:t>Cierre de instrucción.</w:t>
      </w:r>
    </w:p>
    <w:p w14:paraId="2959A109" w14:textId="77777777" w:rsidR="00ED3EF9" w:rsidRPr="00F43AB8" w:rsidRDefault="00ED3EF9" w:rsidP="005D617F">
      <w:pPr>
        <w:spacing w:line="360" w:lineRule="auto"/>
        <w:jc w:val="both"/>
        <w:rPr>
          <w:rFonts w:ascii="Palatino Linotype" w:hAnsi="Palatino Linotype" w:cs="Tahoma"/>
          <w:sz w:val="22"/>
          <w:szCs w:val="22"/>
        </w:rPr>
      </w:pPr>
    </w:p>
    <w:p w14:paraId="56743462" w14:textId="350EC74F" w:rsidR="00B31222" w:rsidRPr="00F43AB8" w:rsidRDefault="00374C8C" w:rsidP="005D617F">
      <w:pPr>
        <w:spacing w:line="360" w:lineRule="auto"/>
        <w:jc w:val="both"/>
        <w:rPr>
          <w:rFonts w:ascii="Palatino Linotype" w:hAnsi="Palatino Linotype" w:cs="Tahoma"/>
          <w:sz w:val="22"/>
          <w:szCs w:val="22"/>
        </w:rPr>
      </w:pPr>
      <w:r w:rsidRPr="00F43AB8">
        <w:rPr>
          <w:rFonts w:ascii="Palatino Linotype" w:hAnsi="Palatino Linotype" w:cs="Tahoma"/>
          <w:sz w:val="22"/>
          <w:szCs w:val="22"/>
        </w:rPr>
        <w:t xml:space="preserve">El </w:t>
      </w:r>
      <w:r w:rsidR="005C3F64">
        <w:rPr>
          <w:rFonts w:ascii="Palatino Linotype" w:hAnsi="Palatino Linotype" w:cs="Tahoma"/>
          <w:sz w:val="22"/>
          <w:szCs w:val="22"/>
        </w:rPr>
        <w:t>diez</w:t>
      </w:r>
      <w:r w:rsidR="00BE5746" w:rsidRPr="00F43AB8">
        <w:rPr>
          <w:rFonts w:ascii="Palatino Linotype" w:hAnsi="Palatino Linotype" w:cs="Tahoma"/>
          <w:sz w:val="22"/>
          <w:szCs w:val="22"/>
        </w:rPr>
        <w:t xml:space="preserve"> de junio</w:t>
      </w:r>
      <w:r w:rsidRPr="00F43AB8">
        <w:rPr>
          <w:rFonts w:ascii="Palatino Linotype" w:hAnsi="Palatino Linotype" w:cs="Tahoma"/>
          <w:sz w:val="22"/>
          <w:szCs w:val="22"/>
        </w:rPr>
        <w:t xml:space="preserve"> de dos mil diecinueve</w:t>
      </w:r>
      <w:r w:rsidR="00B31222" w:rsidRPr="00F43AB8">
        <w:rPr>
          <w:rFonts w:ascii="Palatino Linotype" w:hAnsi="Palatino Linotype" w:cs="Tahoma"/>
          <w:sz w:val="22"/>
          <w:szCs w:val="22"/>
        </w:rPr>
        <w:t>, al no existir diligencias pendientes por desahogar, se emitió el acuerdo por medio del cual se declaró cerrada la instrucción</w:t>
      </w:r>
      <w:r w:rsidR="005F1AE5" w:rsidRPr="00F43AB8">
        <w:rPr>
          <w:rFonts w:ascii="Palatino Linotype" w:hAnsi="Palatino Linotype" w:cs="Tahoma"/>
          <w:sz w:val="22"/>
          <w:szCs w:val="22"/>
        </w:rPr>
        <w:t xml:space="preserve"> y</w:t>
      </w:r>
      <w:r w:rsidR="00B31222" w:rsidRPr="00F43AB8">
        <w:rPr>
          <w:rFonts w:ascii="Palatino Linotype" w:hAnsi="Palatino Linotype" w:cs="Tahoma"/>
          <w:sz w:val="22"/>
          <w:szCs w:val="22"/>
        </w:rPr>
        <w:t xml:space="preserve">, </w:t>
      </w:r>
      <w:r w:rsidR="005F1AE5" w:rsidRPr="00F43AB8">
        <w:rPr>
          <w:rFonts w:ascii="Palatino Linotype" w:hAnsi="Palatino Linotype" w:cs="Tahoma"/>
          <w:sz w:val="22"/>
          <w:szCs w:val="22"/>
        </w:rPr>
        <w:t xml:space="preserve">se pasó </w:t>
      </w:r>
      <w:r w:rsidR="00B31222" w:rsidRPr="00F43AB8">
        <w:rPr>
          <w:rFonts w:ascii="Palatino Linotype" w:hAnsi="Palatino Linotype" w:cs="Tahoma"/>
          <w:sz w:val="22"/>
          <w:szCs w:val="22"/>
        </w:rPr>
        <w:t>el expediente a resolución, en términos de lo dispuesto en los artículos 1</w:t>
      </w:r>
      <w:r w:rsidR="0048519E" w:rsidRPr="00F43AB8">
        <w:rPr>
          <w:rFonts w:ascii="Palatino Linotype" w:hAnsi="Palatino Linotype" w:cs="Tahoma"/>
          <w:sz w:val="22"/>
          <w:szCs w:val="22"/>
        </w:rPr>
        <w:t>85</w:t>
      </w:r>
      <w:r w:rsidR="00B31222" w:rsidRPr="00F43AB8">
        <w:rPr>
          <w:rFonts w:ascii="Palatino Linotype" w:hAnsi="Palatino Linotype" w:cs="Tahoma"/>
          <w:sz w:val="22"/>
          <w:szCs w:val="22"/>
        </w:rPr>
        <w:t>, fracciones VI y VIII</w:t>
      </w:r>
      <w:r w:rsidR="005F1AE5" w:rsidRPr="00F43AB8">
        <w:rPr>
          <w:rFonts w:ascii="Palatino Linotype" w:hAnsi="Palatino Linotype" w:cs="Tahoma"/>
          <w:sz w:val="22"/>
          <w:szCs w:val="22"/>
        </w:rPr>
        <w:t>,</w:t>
      </w:r>
      <w:r w:rsidR="00B31222" w:rsidRPr="00F43AB8">
        <w:rPr>
          <w:rFonts w:ascii="Palatino Linotype" w:hAnsi="Palatino Linotype" w:cs="Tahoma"/>
          <w:sz w:val="22"/>
          <w:szCs w:val="22"/>
        </w:rPr>
        <w:t xml:space="preserve"> de la Ley </w:t>
      </w:r>
      <w:r w:rsidR="0048519E" w:rsidRPr="00F43AB8">
        <w:rPr>
          <w:rFonts w:ascii="Palatino Linotype" w:hAnsi="Palatino Linotype" w:cs="Tahoma"/>
          <w:sz w:val="22"/>
          <w:szCs w:val="22"/>
        </w:rPr>
        <w:t>de Transparencia y Acceso a la Información Pública del Estado de México y Municipios</w:t>
      </w:r>
      <w:r w:rsidR="00412DC4" w:rsidRPr="00F43AB8">
        <w:rPr>
          <w:rFonts w:ascii="Palatino Linotype" w:hAnsi="Palatino Linotype" w:cs="Tahoma"/>
          <w:sz w:val="22"/>
          <w:szCs w:val="22"/>
        </w:rPr>
        <w:t>; acto que</w:t>
      </w:r>
      <w:r w:rsidR="00B31222" w:rsidRPr="00F43AB8">
        <w:rPr>
          <w:rFonts w:ascii="Palatino Linotype" w:hAnsi="Palatino Linotype" w:cs="Tahoma"/>
          <w:sz w:val="22"/>
          <w:szCs w:val="22"/>
        </w:rPr>
        <w:t xml:space="preserve"> fue notificado a las partes </w:t>
      </w:r>
      <w:r w:rsidR="0048519E" w:rsidRPr="00F43AB8">
        <w:rPr>
          <w:rFonts w:ascii="Palatino Linotype" w:hAnsi="Palatino Linotype" w:cs="Tahoma"/>
          <w:sz w:val="22"/>
          <w:szCs w:val="22"/>
        </w:rPr>
        <w:t>el mismo día, a través del Sistema de Acceso a la Información Mexiquense</w:t>
      </w:r>
      <w:r w:rsidR="005F1AE5" w:rsidRPr="00F43AB8">
        <w:rPr>
          <w:rFonts w:ascii="Palatino Linotype" w:hAnsi="Palatino Linotype" w:cs="Tahoma"/>
          <w:sz w:val="22"/>
          <w:szCs w:val="22"/>
        </w:rPr>
        <w:t xml:space="preserve"> (SAIMEX)</w:t>
      </w:r>
      <w:r w:rsidR="00C77CBF" w:rsidRPr="00F43AB8">
        <w:rPr>
          <w:rFonts w:ascii="Palatino Linotype" w:hAnsi="Palatino Linotype" w:cs="Tahoma"/>
          <w:sz w:val="22"/>
          <w:szCs w:val="22"/>
        </w:rPr>
        <w:t xml:space="preserve">. </w:t>
      </w:r>
    </w:p>
    <w:p w14:paraId="56743463" w14:textId="77777777" w:rsidR="00B31222" w:rsidRPr="00F43AB8" w:rsidRDefault="00B31222" w:rsidP="005D617F">
      <w:pPr>
        <w:spacing w:line="360" w:lineRule="auto"/>
        <w:jc w:val="both"/>
        <w:rPr>
          <w:rFonts w:ascii="Palatino Linotype" w:hAnsi="Palatino Linotype" w:cs="Tahoma"/>
          <w:b/>
          <w:sz w:val="22"/>
          <w:szCs w:val="22"/>
        </w:rPr>
      </w:pPr>
    </w:p>
    <w:p w14:paraId="56743464" w14:textId="77777777" w:rsidR="004F2D88" w:rsidRPr="00F43AB8" w:rsidRDefault="004F2D88" w:rsidP="005D617F">
      <w:pPr>
        <w:spacing w:line="360" w:lineRule="auto"/>
        <w:jc w:val="both"/>
        <w:rPr>
          <w:rFonts w:ascii="Palatino Linotype" w:hAnsi="Palatino Linotype" w:cs="Tahoma"/>
          <w:color w:val="000000"/>
          <w:sz w:val="22"/>
          <w:szCs w:val="22"/>
        </w:rPr>
      </w:pPr>
      <w:r w:rsidRPr="00F43AB8">
        <w:rPr>
          <w:rFonts w:ascii="Palatino Linotype" w:hAnsi="Palatino Linotype" w:cs="Tahoma"/>
          <w:color w:val="000000"/>
          <w:sz w:val="22"/>
          <w:szCs w:val="22"/>
        </w:rPr>
        <w:t xml:space="preserve">En </w:t>
      </w:r>
      <w:r w:rsidR="00367F82" w:rsidRPr="00F43AB8">
        <w:rPr>
          <w:rFonts w:ascii="Palatino Linotype" w:hAnsi="Palatino Linotype" w:cs="Tahoma"/>
          <w:color w:val="000000"/>
          <w:sz w:val="22"/>
          <w:szCs w:val="22"/>
        </w:rPr>
        <w:t>razón de que fue debidamente su</w:t>
      </w:r>
      <w:r w:rsidRPr="00F43AB8">
        <w:rPr>
          <w:rFonts w:ascii="Palatino Linotype" w:hAnsi="Palatino Linotype" w:cs="Tahoma"/>
          <w:color w:val="000000"/>
          <w:sz w:val="22"/>
          <w:szCs w:val="22"/>
        </w:rPr>
        <w:t xml:space="preserve">stanciado el expediente </w:t>
      </w:r>
      <w:r w:rsidR="00367F82" w:rsidRPr="00F43AB8">
        <w:rPr>
          <w:rFonts w:ascii="Palatino Linotype" w:hAnsi="Palatino Linotype" w:cs="Tahoma"/>
          <w:color w:val="000000"/>
          <w:sz w:val="22"/>
          <w:szCs w:val="22"/>
        </w:rPr>
        <w:t xml:space="preserve">electrónico </w:t>
      </w:r>
      <w:r w:rsidRPr="00F43AB8">
        <w:rPr>
          <w:rFonts w:ascii="Palatino Linotype" w:hAnsi="Palatino Linotype" w:cs="Tahoma"/>
          <w:color w:val="000000"/>
          <w:sz w:val="22"/>
          <w:szCs w:val="22"/>
        </w:rPr>
        <w:t>y no exist</w:t>
      </w:r>
      <w:r w:rsidR="00367F82" w:rsidRPr="00F43AB8">
        <w:rPr>
          <w:rFonts w:ascii="Palatino Linotype" w:hAnsi="Palatino Linotype" w:cs="Tahoma"/>
          <w:color w:val="000000"/>
          <w:sz w:val="22"/>
          <w:szCs w:val="22"/>
        </w:rPr>
        <w:t>e</w:t>
      </w:r>
      <w:r w:rsidRPr="00F43AB8">
        <w:rPr>
          <w:rFonts w:ascii="Palatino Linotype" w:hAnsi="Palatino Linotype" w:cs="Tahoma"/>
          <w:color w:val="000000"/>
          <w:sz w:val="22"/>
          <w:szCs w:val="22"/>
        </w:rPr>
        <w:t xml:space="preserve"> dilige</w:t>
      </w:r>
      <w:r w:rsidR="00367F82" w:rsidRPr="00F43AB8">
        <w:rPr>
          <w:rFonts w:ascii="Palatino Linotype" w:hAnsi="Palatino Linotype" w:cs="Tahoma"/>
          <w:color w:val="000000"/>
          <w:sz w:val="22"/>
          <w:szCs w:val="22"/>
        </w:rPr>
        <w:t xml:space="preserve">ncia pendiente de desahogo, se </w:t>
      </w:r>
      <w:r w:rsidRPr="00F43AB8">
        <w:rPr>
          <w:rFonts w:ascii="Palatino Linotype" w:hAnsi="Palatino Linotype" w:cs="Tahoma"/>
          <w:color w:val="000000"/>
          <w:sz w:val="22"/>
          <w:szCs w:val="22"/>
        </w:rPr>
        <w:t>emit</w:t>
      </w:r>
      <w:r w:rsidR="00367F82" w:rsidRPr="00F43AB8">
        <w:rPr>
          <w:rFonts w:ascii="Palatino Linotype" w:hAnsi="Palatino Linotype" w:cs="Tahoma"/>
          <w:color w:val="000000"/>
          <w:sz w:val="22"/>
          <w:szCs w:val="22"/>
        </w:rPr>
        <w:t>e</w:t>
      </w:r>
      <w:r w:rsidRPr="00F43AB8">
        <w:rPr>
          <w:rFonts w:ascii="Palatino Linotype" w:hAnsi="Palatino Linotype" w:cs="Tahoma"/>
          <w:color w:val="000000"/>
          <w:sz w:val="22"/>
          <w:szCs w:val="22"/>
        </w:rPr>
        <w:t xml:space="preserve"> la </w:t>
      </w:r>
      <w:r w:rsidR="00832B45" w:rsidRPr="00F43AB8">
        <w:rPr>
          <w:rFonts w:ascii="Palatino Linotype" w:hAnsi="Palatino Linotype" w:cs="Tahoma"/>
          <w:color w:val="000000"/>
          <w:sz w:val="22"/>
          <w:szCs w:val="22"/>
        </w:rPr>
        <w:t xml:space="preserve">Resolución </w:t>
      </w:r>
      <w:r w:rsidRPr="00F43AB8">
        <w:rPr>
          <w:rFonts w:ascii="Palatino Linotype" w:hAnsi="Palatino Linotype" w:cs="Tahoma"/>
          <w:color w:val="000000"/>
          <w:sz w:val="22"/>
          <w:szCs w:val="22"/>
        </w:rPr>
        <w:t xml:space="preserve">que conforme a Derecho proceda, de acuerdo </w:t>
      </w:r>
      <w:r w:rsidR="00412DC4" w:rsidRPr="00F43AB8">
        <w:rPr>
          <w:rFonts w:ascii="Palatino Linotype" w:hAnsi="Palatino Linotype" w:cs="Tahoma"/>
          <w:color w:val="000000"/>
          <w:sz w:val="22"/>
          <w:szCs w:val="22"/>
        </w:rPr>
        <w:t>con</w:t>
      </w:r>
      <w:r w:rsidRPr="00F43AB8">
        <w:rPr>
          <w:rFonts w:ascii="Palatino Linotype" w:hAnsi="Palatino Linotype" w:cs="Tahoma"/>
          <w:color w:val="000000"/>
          <w:sz w:val="22"/>
          <w:szCs w:val="22"/>
        </w:rPr>
        <w:t xml:space="preserve"> l</w:t>
      </w:r>
      <w:r w:rsidR="00832B45" w:rsidRPr="00F43AB8">
        <w:rPr>
          <w:rFonts w:ascii="Palatino Linotype" w:hAnsi="Palatino Linotype" w:cs="Tahoma"/>
          <w:color w:val="000000"/>
          <w:sz w:val="22"/>
          <w:szCs w:val="22"/>
        </w:rPr>
        <w:t>o</w:t>
      </w:r>
      <w:r w:rsidRPr="00F43AB8">
        <w:rPr>
          <w:rFonts w:ascii="Palatino Linotype" w:hAnsi="Palatino Linotype" w:cs="Tahoma"/>
          <w:color w:val="000000"/>
          <w:sz w:val="22"/>
          <w:szCs w:val="22"/>
        </w:rPr>
        <w:t xml:space="preserve">s siguientes: </w:t>
      </w:r>
    </w:p>
    <w:p w14:paraId="56743465" w14:textId="77777777" w:rsidR="00832B45" w:rsidRPr="00F43AB8" w:rsidRDefault="00832B45" w:rsidP="005D617F">
      <w:pPr>
        <w:spacing w:line="360" w:lineRule="auto"/>
        <w:jc w:val="both"/>
        <w:rPr>
          <w:rFonts w:ascii="Palatino Linotype" w:hAnsi="Palatino Linotype" w:cs="Tahoma"/>
          <w:color w:val="000000"/>
          <w:sz w:val="22"/>
          <w:szCs w:val="22"/>
        </w:rPr>
      </w:pPr>
    </w:p>
    <w:p w14:paraId="5C52B3A3" w14:textId="77777777" w:rsidR="00613BFE" w:rsidRDefault="00613BFE" w:rsidP="00613BFE">
      <w:pPr>
        <w:spacing w:line="360" w:lineRule="auto"/>
        <w:jc w:val="center"/>
        <w:rPr>
          <w:rFonts w:ascii="Palatino Linotype" w:hAnsi="Palatino Linotype" w:cs="Tahoma"/>
          <w:b/>
          <w:sz w:val="22"/>
          <w:szCs w:val="22"/>
          <w:lang w:val="es-MX"/>
        </w:rPr>
      </w:pPr>
      <w:r>
        <w:rPr>
          <w:rFonts w:ascii="Palatino Linotype" w:hAnsi="Palatino Linotype" w:cs="Tahoma"/>
          <w:b/>
          <w:sz w:val="22"/>
          <w:szCs w:val="22"/>
        </w:rPr>
        <w:t>C O N S I D E R A N D O S:</w:t>
      </w:r>
    </w:p>
    <w:p w14:paraId="6BC248E2" w14:textId="77777777" w:rsidR="00613BFE" w:rsidRDefault="00613BFE" w:rsidP="00613BFE">
      <w:pPr>
        <w:spacing w:line="360" w:lineRule="auto"/>
        <w:rPr>
          <w:rFonts w:ascii="Palatino Linotype" w:hAnsi="Palatino Linotype" w:cs="Tahoma"/>
          <w:b/>
          <w:sz w:val="22"/>
          <w:szCs w:val="22"/>
        </w:rPr>
      </w:pPr>
    </w:p>
    <w:p w14:paraId="1772E9AF" w14:textId="77777777" w:rsidR="00613BFE" w:rsidRDefault="00613BFE" w:rsidP="00613BFE">
      <w:pPr>
        <w:spacing w:line="360" w:lineRule="auto"/>
        <w:jc w:val="both"/>
        <w:rPr>
          <w:rFonts w:ascii="Palatino Linotype" w:eastAsia="Batang" w:hAnsi="Palatino Linotype" w:cs="Tahoma"/>
          <w:b/>
          <w:bCs/>
          <w:sz w:val="22"/>
          <w:szCs w:val="22"/>
        </w:rPr>
      </w:pPr>
      <w:r>
        <w:rPr>
          <w:rFonts w:ascii="Palatino Linotype" w:eastAsia="Batang" w:hAnsi="Palatino Linotype" w:cs="Tahoma"/>
          <w:b/>
          <w:bCs/>
          <w:sz w:val="22"/>
          <w:szCs w:val="22"/>
        </w:rPr>
        <w:t xml:space="preserve">PRIMERO. Competencia. </w:t>
      </w:r>
    </w:p>
    <w:p w14:paraId="2E7BA17D" w14:textId="77777777" w:rsidR="00613BFE" w:rsidRDefault="00613BFE" w:rsidP="00613BFE">
      <w:pPr>
        <w:spacing w:line="360" w:lineRule="auto"/>
        <w:jc w:val="both"/>
        <w:rPr>
          <w:rFonts w:ascii="Palatino Linotype" w:eastAsia="Batang" w:hAnsi="Palatino Linotype" w:cs="Tahoma"/>
          <w:b/>
          <w:bCs/>
          <w:sz w:val="22"/>
          <w:szCs w:val="22"/>
        </w:rPr>
      </w:pPr>
    </w:p>
    <w:p w14:paraId="57EEF3C1" w14:textId="77777777" w:rsidR="00613BFE" w:rsidRDefault="00613BFE" w:rsidP="00613BFE">
      <w:pPr>
        <w:spacing w:line="360" w:lineRule="auto"/>
        <w:jc w:val="both"/>
        <w:rPr>
          <w:rFonts w:ascii="Palatino Linotype" w:hAnsi="Palatino Linotype" w:cs="Tahoma"/>
          <w:sz w:val="22"/>
          <w:szCs w:val="22"/>
          <w:shd w:val="clear" w:color="auto" w:fill="FFFFFF"/>
        </w:rPr>
      </w:pPr>
      <w:r>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Style w:val="apple-converted-space"/>
          <w:rFonts w:ascii="Palatino Linotype" w:hAnsi="Palatino Linotype" w:cs="Tahoma"/>
          <w:sz w:val="22"/>
          <w:szCs w:val="22"/>
          <w:shd w:val="clear" w:color="auto" w:fill="FFFFFF"/>
        </w:rPr>
        <w:t xml:space="preserve"> 7°, </w:t>
      </w:r>
      <w:r>
        <w:rPr>
          <w:rFonts w:ascii="Palatino Linotype" w:hAnsi="Palatino Linotype" w:cs="Tahoma"/>
          <w:sz w:val="22"/>
          <w:szCs w:val="22"/>
        </w:rPr>
        <w:t xml:space="preserve">9°, fracciones I y XXIV y 11 </w:t>
      </w:r>
      <w:r>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50A0790" w14:textId="77777777" w:rsidR="00613BFE" w:rsidRDefault="00613BFE" w:rsidP="00613BFE">
      <w:pPr>
        <w:spacing w:line="360" w:lineRule="auto"/>
        <w:jc w:val="both"/>
        <w:rPr>
          <w:rFonts w:ascii="Palatino Linotype" w:eastAsia="Calibri" w:hAnsi="Palatino Linotype" w:cs="Tahoma"/>
          <w:bCs/>
          <w:color w:val="000000"/>
          <w:sz w:val="22"/>
          <w:szCs w:val="22"/>
          <w:lang w:val="es-ES_tradnl" w:eastAsia="es-ES_tradnl"/>
        </w:rPr>
      </w:pPr>
    </w:p>
    <w:p w14:paraId="6CD0C79F" w14:textId="77777777" w:rsidR="00613BFE" w:rsidRDefault="00613BFE" w:rsidP="00613BFE">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r>
        <w:rPr>
          <w:rFonts w:ascii="Palatino Linotype" w:eastAsia="Calibri" w:hAnsi="Palatino Linotype" w:cs="Tahoma"/>
          <w:b/>
          <w:color w:val="000000"/>
          <w:sz w:val="22"/>
          <w:szCs w:val="22"/>
          <w:lang w:eastAsia="es-MX"/>
        </w:rPr>
        <w:t>SEGUNDO</w:t>
      </w:r>
      <w:r>
        <w:rPr>
          <w:rFonts w:ascii="Palatino Linotype" w:eastAsia="Calibri" w:hAnsi="Palatino Linotype" w:cs="Tahoma"/>
          <w:color w:val="000000"/>
          <w:sz w:val="22"/>
          <w:szCs w:val="22"/>
          <w:lang w:eastAsia="es-MX"/>
        </w:rPr>
        <w:t xml:space="preserve">. </w:t>
      </w:r>
      <w:r>
        <w:rPr>
          <w:rFonts w:ascii="Palatino Linotype" w:eastAsia="Calibri" w:hAnsi="Palatino Linotype" w:cs="Tahoma"/>
          <w:b/>
          <w:color w:val="000000"/>
          <w:sz w:val="22"/>
          <w:szCs w:val="22"/>
          <w:lang w:eastAsia="es-MX"/>
        </w:rPr>
        <w:t>Causales de improcedencia y sobreseimiento.</w:t>
      </w:r>
      <w:r>
        <w:rPr>
          <w:rFonts w:ascii="Palatino Linotype" w:eastAsia="Calibri" w:hAnsi="Palatino Linotype" w:cs="Tahoma"/>
          <w:color w:val="000000"/>
          <w:sz w:val="22"/>
          <w:szCs w:val="22"/>
          <w:lang w:eastAsia="es-MX"/>
        </w:rPr>
        <w:t xml:space="preserve"> </w:t>
      </w:r>
    </w:p>
    <w:p w14:paraId="20871454" w14:textId="77777777" w:rsidR="00613BFE" w:rsidRDefault="00613BFE" w:rsidP="00613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9238DD7" w14:textId="77777777" w:rsidR="00613BFE" w:rsidRDefault="00613BFE" w:rsidP="009E5AEA">
      <w:pPr>
        <w:pStyle w:val="Prrafodelista"/>
        <w:numPr>
          <w:ilvl w:val="0"/>
          <w:numId w:val="4"/>
        </w:numPr>
        <w:autoSpaceDE w:val="0"/>
        <w:autoSpaceDN w:val="0"/>
        <w:adjustRightInd w:val="0"/>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b/>
          <w:color w:val="000000"/>
          <w:szCs w:val="22"/>
          <w:lang w:eastAsia="es-MX"/>
        </w:rPr>
        <w:t>Causales de improcedencia.</w:t>
      </w:r>
    </w:p>
    <w:p w14:paraId="64055B34" w14:textId="77777777" w:rsidR="00613BFE" w:rsidRDefault="00613BFE" w:rsidP="00613BFE">
      <w:pPr>
        <w:pStyle w:val="Prrafodelista"/>
        <w:autoSpaceDE w:val="0"/>
        <w:autoSpaceDN w:val="0"/>
        <w:adjustRightInd w:val="0"/>
        <w:spacing w:line="360" w:lineRule="auto"/>
        <w:jc w:val="both"/>
        <w:rPr>
          <w:rFonts w:ascii="Palatino Linotype" w:eastAsia="Calibri" w:hAnsi="Palatino Linotype" w:cs="Tahoma"/>
          <w:color w:val="000000"/>
          <w:szCs w:val="22"/>
          <w:lang w:eastAsia="es-MX"/>
        </w:rPr>
      </w:pPr>
    </w:p>
    <w:p w14:paraId="3C88BB86" w14:textId="77777777" w:rsidR="00613BFE" w:rsidRDefault="00613BFE" w:rsidP="00613BFE">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8ED127" w14:textId="77777777" w:rsidR="00613BFE" w:rsidRDefault="00613BFE" w:rsidP="00613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5FABE53" w14:textId="77777777" w:rsidR="00613BFE" w:rsidRDefault="00613BFE" w:rsidP="00613BFE">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F646B58" w14:textId="77777777" w:rsidR="00613BFE" w:rsidRDefault="00613BFE" w:rsidP="00613BFE">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1A76C5BE" w14:textId="77777777" w:rsidR="00613BFE" w:rsidRDefault="00613BFE" w:rsidP="009E5AEA">
      <w:pPr>
        <w:pStyle w:val="Prrafodelista"/>
        <w:numPr>
          <w:ilvl w:val="0"/>
          <w:numId w:val="4"/>
        </w:numPr>
        <w:autoSpaceDE w:val="0"/>
        <w:autoSpaceDN w:val="0"/>
        <w:adjustRightInd w:val="0"/>
        <w:spacing w:line="360" w:lineRule="auto"/>
        <w:jc w:val="both"/>
        <w:rPr>
          <w:rFonts w:ascii="Palatino Linotype" w:eastAsia="Calibri" w:hAnsi="Palatino Linotype" w:cs="Tahoma"/>
          <w:b/>
          <w:color w:val="000000"/>
          <w:szCs w:val="22"/>
          <w:lang w:eastAsia="es-MX"/>
        </w:rPr>
      </w:pPr>
      <w:r>
        <w:rPr>
          <w:rFonts w:ascii="Palatino Linotype" w:eastAsia="Calibri" w:hAnsi="Palatino Linotype" w:cs="Tahoma"/>
          <w:b/>
          <w:color w:val="000000"/>
          <w:szCs w:val="22"/>
          <w:lang w:eastAsia="es-MX"/>
        </w:rPr>
        <w:t>Causales de sobreseimiento.</w:t>
      </w:r>
    </w:p>
    <w:p w14:paraId="598CDB65" w14:textId="77777777" w:rsidR="00613BFE" w:rsidRDefault="00613BFE" w:rsidP="00613BFE">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0BC99593" w14:textId="77777777" w:rsidR="00613BFE" w:rsidRDefault="00613BFE" w:rsidP="00613BFE">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 xml:space="preserve">Por otra parte, el artículo 192 de la </w:t>
      </w:r>
      <w:r>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4F7BE0BF" w14:textId="77777777" w:rsidR="00613BFE" w:rsidRDefault="00613BFE" w:rsidP="00613BFE">
      <w:pPr>
        <w:spacing w:line="360" w:lineRule="auto"/>
        <w:jc w:val="both"/>
        <w:rPr>
          <w:rFonts w:ascii="Palatino Linotype" w:eastAsia="Calibri" w:hAnsi="Palatino Linotype" w:cs="Tahoma"/>
          <w:bCs/>
          <w:color w:val="000000"/>
          <w:sz w:val="22"/>
          <w:szCs w:val="22"/>
          <w:lang w:eastAsia="es-ES_tradnl"/>
        </w:rPr>
      </w:pPr>
    </w:p>
    <w:p w14:paraId="5E69F001" w14:textId="77777777" w:rsidR="00613BFE" w:rsidRDefault="00613BFE" w:rsidP="009E5AEA">
      <w:pPr>
        <w:numPr>
          <w:ilvl w:val="0"/>
          <w:numId w:val="5"/>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El Recurrente se desista expresamente;</w:t>
      </w:r>
    </w:p>
    <w:p w14:paraId="2129306E" w14:textId="77777777" w:rsidR="00613BFE" w:rsidRDefault="00613BFE" w:rsidP="009E5AEA">
      <w:pPr>
        <w:numPr>
          <w:ilvl w:val="0"/>
          <w:numId w:val="5"/>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El Recurrente fallezca o, tratándose de personas morales se disuelva;</w:t>
      </w:r>
    </w:p>
    <w:p w14:paraId="4433AC2D" w14:textId="77777777" w:rsidR="00613BFE" w:rsidRDefault="00613BFE" w:rsidP="009E5AEA">
      <w:pPr>
        <w:numPr>
          <w:ilvl w:val="0"/>
          <w:numId w:val="5"/>
        </w:numPr>
        <w:spacing w:line="360" w:lineRule="auto"/>
        <w:jc w:val="both"/>
        <w:rPr>
          <w:rFonts w:ascii="Palatino Linotype" w:eastAsia="Calibri" w:hAnsi="Palatino Linotype" w:cs="Tahoma"/>
          <w:b/>
          <w:bCs/>
          <w:color w:val="000000"/>
          <w:sz w:val="22"/>
          <w:szCs w:val="22"/>
          <w:u w:val="single"/>
          <w:lang w:eastAsia="es-ES_tradnl"/>
        </w:rPr>
      </w:pPr>
      <w:r>
        <w:rPr>
          <w:rFonts w:ascii="Palatino Linotype" w:eastAsia="Calibri" w:hAnsi="Palatino Linotype" w:cs="Tahoma"/>
          <w:b/>
          <w:bCs/>
          <w:color w:val="000000"/>
          <w:sz w:val="22"/>
          <w:szCs w:val="22"/>
          <w:u w:val="single"/>
          <w:lang w:eastAsia="es-ES_tradnl"/>
        </w:rPr>
        <w:t>El Sujeto Obligado modifique la respuesta o la revoque, de tal manera que el recurso de revisión quede sin materia;</w:t>
      </w:r>
    </w:p>
    <w:p w14:paraId="0D610761" w14:textId="77777777" w:rsidR="00613BFE" w:rsidRDefault="00613BFE" w:rsidP="009E5AEA">
      <w:pPr>
        <w:numPr>
          <w:ilvl w:val="0"/>
          <w:numId w:val="5"/>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Admitido el recurso de revisión, aparezca alguna causal de improcedencia; y,</w:t>
      </w:r>
    </w:p>
    <w:p w14:paraId="5E64BD39" w14:textId="77777777" w:rsidR="00613BFE" w:rsidRDefault="00613BFE" w:rsidP="009E5AEA">
      <w:pPr>
        <w:numPr>
          <w:ilvl w:val="0"/>
          <w:numId w:val="5"/>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Cuando por cualquier motivo quede sin materia el recurso de revisión.</w:t>
      </w:r>
    </w:p>
    <w:p w14:paraId="59BC1B42" w14:textId="77777777" w:rsidR="00613BFE" w:rsidRDefault="00613BFE" w:rsidP="00613BFE">
      <w:pPr>
        <w:spacing w:line="360" w:lineRule="auto"/>
        <w:jc w:val="both"/>
        <w:rPr>
          <w:rFonts w:ascii="Palatino Linotype" w:eastAsia="Calibri" w:hAnsi="Palatino Linotype" w:cs="Tahoma"/>
          <w:bCs/>
          <w:color w:val="000000"/>
          <w:sz w:val="22"/>
          <w:szCs w:val="22"/>
          <w:lang w:eastAsia="es-ES_tradnl"/>
        </w:rPr>
      </w:pPr>
    </w:p>
    <w:p w14:paraId="206E8DDE" w14:textId="77777777" w:rsidR="00613BFE" w:rsidRDefault="00613BFE" w:rsidP="00613BFE">
      <w:pPr>
        <w:spacing w:line="360" w:lineRule="auto"/>
        <w:jc w:val="both"/>
        <w:rPr>
          <w:rFonts w:ascii="Palatino Linotype" w:hAnsi="Palatino Linotype" w:cs="Tahoma"/>
          <w:sz w:val="22"/>
          <w:szCs w:val="22"/>
        </w:rPr>
      </w:pPr>
      <w:r>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4C453DC9" w14:textId="77777777" w:rsidR="00613BFE" w:rsidRDefault="00613BFE" w:rsidP="00613BFE">
      <w:pPr>
        <w:spacing w:line="360" w:lineRule="auto"/>
        <w:jc w:val="both"/>
        <w:rPr>
          <w:rFonts w:ascii="Palatino Linotype" w:hAnsi="Palatino Linotype" w:cs="Tahoma"/>
          <w:sz w:val="22"/>
          <w:szCs w:val="22"/>
        </w:rPr>
      </w:pPr>
    </w:p>
    <w:p w14:paraId="17603472" w14:textId="77777777" w:rsidR="00613BFE" w:rsidRDefault="00613BFE" w:rsidP="00613BFE">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lastRenderedPageBreak/>
        <w:t xml:space="preserve">Ahora bien, es susceptible de análisis la actualización del supuesto jurídico previsto en la fracción III, del artículo 192, de la Ley en cita, mismo que dispone que el Recurso de Revisión será sobreseído cuando </w:t>
      </w:r>
      <w:r>
        <w:rPr>
          <w:rFonts w:ascii="Palatino Linotype" w:hAnsi="Palatino Linotype" w:cs="Tahoma"/>
          <w:b/>
          <w:sz w:val="22"/>
          <w:szCs w:val="22"/>
        </w:rPr>
        <w:t>el Sujeto Obligado del acto lo modifique de tal manera</w:t>
      </w:r>
      <w:r>
        <w:rPr>
          <w:rFonts w:ascii="Palatino Linotype" w:hAnsi="Palatino Linotype" w:cs="Tahoma"/>
          <w:sz w:val="22"/>
          <w:szCs w:val="22"/>
        </w:rPr>
        <w:t xml:space="preserve"> </w:t>
      </w:r>
      <w:r>
        <w:rPr>
          <w:rFonts w:ascii="Palatino Linotype" w:eastAsia="Calibri" w:hAnsi="Palatino Linotype" w:cs="Tahoma"/>
          <w:b/>
          <w:bCs/>
          <w:color w:val="000000"/>
          <w:sz w:val="22"/>
          <w:szCs w:val="22"/>
          <w:lang w:eastAsia="es-ES_tradnl"/>
        </w:rPr>
        <w:t>que quede sin materia</w:t>
      </w:r>
      <w:r>
        <w:rPr>
          <w:rFonts w:ascii="Palatino Linotype" w:eastAsia="Calibri" w:hAnsi="Palatino Linotype" w:cs="Tahoma"/>
          <w:bCs/>
          <w:color w:val="000000"/>
          <w:sz w:val="22"/>
          <w:szCs w:val="22"/>
          <w:lang w:eastAsia="es-ES_tradnl"/>
        </w:rPr>
        <w:t>. Ello, toda vez que mediante su Informe Justificado el Sujeto Obligado remitió el documento que contiene la información que modifica su respuesta primigenia, misma que es del conocimiento del Recurrente.</w:t>
      </w:r>
    </w:p>
    <w:p w14:paraId="60C8A685" w14:textId="77777777" w:rsidR="00613BFE" w:rsidRDefault="00613BFE" w:rsidP="00613BFE">
      <w:pPr>
        <w:spacing w:line="360" w:lineRule="auto"/>
        <w:jc w:val="both"/>
        <w:rPr>
          <w:rFonts w:ascii="Palatino Linotype" w:eastAsia="Calibri" w:hAnsi="Palatino Linotype" w:cs="Tahoma"/>
          <w:bCs/>
          <w:color w:val="000000"/>
          <w:sz w:val="22"/>
          <w:szCs w:val="22"/>
          <w:lang w:eastAsia="es-ES_tradnl"/>
        </w:rPr>
      </w:pPr>
    </w:p>
    <w:p w14:paraId="0CA9237F" w14:textId="77777777" w:rsidR="00613BFE" w:rsidRDefault="00613BFE" w:rsidP="00613BFE">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Cs/>
          <w:color w:val="000000"/>
          <w:sz w:val="22"/>
          <w:szCs w:val="22"/>
          <w:lang w:eastAsia="es-ES_tradnl"/>
        </w:rPr>
        <w:t xml:space="preserve">Así, con la finalidad de verificar si el acto descrito deja sin materia el presente Recurso de Revisión, </w:t>
      </w:r>
      <w:r>
        <w:rPr>
          <w:rFonts w:ascii="Palatino Linotype" w:hAnsi="Palatino Linotype" w:cs="Tahoma"/>
          <w:sz w:val="22"/>
          <w:szCs w:val="22"/>
        </w:rPr>
        <w:t xml:space="preserve">se realizará la relatoría de las actuaciones efectuadas por las partes durante el procedimiento de acceso a la información pública </w:t>
      </w:r>
      <w:r>
        <w:rPr>
          <w:rFonts w:ascii="Palatino Linotype" w:eastAsia="Calibri" w:hAnsi="Palatino Linotype" w:cs="Tahoma"/>
          <w:iCs/>
          <w:sz w:val="22"/>
          <w:szCs w:val="22"/>
          <w:lang w:eastAsia="es-ES_tradnl"/>
        </w:rPr>
        <w:t xml:space="preserve">con el propósito de dar claridad en el tratamiento del tema en estudio. </w:t>
      </w:r>
    </w:p>
    <w:p w14:paraId="1FE35A0F" w14:textId="77777777" w:rsidR="00F00A52" w:rsidRDefault="00F00A52" w:rsidP="00613BFE">
      <w:pPr>
        <w:spacing w:line="360" w:lineRule="auto"/>
        <w:jc w:val="both"/>
        <w:rPr>
          <w:rFonts w:ascii="Palatino Linotype" w:eastAsia="Calibri" w:hAnsi="Palatino Linotype" w:cs="Tahoma"/>
          <w:iCs/>
          <w:sz w:val="22"/>
          <w:szCs w:val="22"/>
          <w:lang w:eastAsia="es-ES_tradnl"/>
        </w:rPr>
      </w:pPr>
    </w:p>
    <w:p w14:paraId="4FC3772F" w14:textId="7A9C08AD" w:rsidR="00613BFE" w:rsidRPr="00F00A52" w:rsidRDefault="00CD402D" w:rsidP="009E5AEA">
      <w:pPr>
        <w:pStyle w:val="Prrafodelista"/>
        <w:numPr>
          <w:ilvl w:val="0"/>
          <w:numId w:val="3"/>
        </w:numPr>
        <w:tabs>
          <w:tab w:val="left" w:pos="4962"/>
        </w:tabs>
        <w:spacing w:line="360" w:lineRule="auto"/>
        <w:jc w:val="both"/>
        <w:rPr>
          <w:rFonts w:ascii="Palatino Linotype" w:eastAsia="Calibri" w:hAnsi="Palatino Linotype" w:cs="Tahoma"/>
          <w:b/>
          <w:iCs/>
          <w:szCs w:val="22"/>
          <w:lang w:eastAsia="es-ES_tradnl"/>
        </w:rPr>
      </w:pPr>
      <w:r w:rsidRPr="00F00A52">
        <w:rPr>
          <w:rFonts w:ascii="Palatino Linotype" w:eastAsia="Calibri" w:hAnsi="Palatino Linotype" w:cs="Tahoma"/>
          <w:b/>
          <w:iCs/>
          <w:szCs w:val="22"/>
          <w:lang w:eastAsia="es-ES_tradnl"/>
        </w:rPr>
        <w:t>Análisis</w:t>
      </w:r>
      <w:r w:rsidR="00F00A52" w:rsidRPr="00F00A52">
        <w:rPr>
          <w:rFonts w:ascii="Palatino Linotype" w:eastAsia="Calibri" w:hAnsi="Palatino Linotype" w:cs="Tahoma"/>
          <w:b/>
          <w:iCs/>
          <w:szCs w:val="22"/>
          <w:lang w:eastAsia="es-ES_tradnl"/>
        </w:rPr>
        <w:t xml:space="preserve"> de la solicitud,</w:t>
      </w:r>
      <w:r w:rsidRPr="00F00A52">
        <w:rPr>
          <w:rFonts w:ascii="Palatino Linotype" w:eastAsia="Calibri" w:hAnsi="Palatino Linotype" w:cs="Tahoma"/>
          <w:b/>
          <w:iCs/>
          <w:szCs w:val="22"/>
          <w:lang w:eastAsia="es-ES_tradnl"/>
        </w:rPr>
        <w:t xml:space="preserve"> respuesta</w:t>
      </w:r>
      <w:r w:rsidR="00F00A52" w:rsidRPr="00F00A52">
        <w:rPr>
          <w:rFonts w:ascii="Palatino Linotype" w:eastAsia="Calibri" w:hAnsi="Palatino Linotype" w:cs="Tahoma"/>
          <w:b/>
          <w:iCs/>
          <w:szCs w:val="22"/>
          <w:lang w:eastAsia="es-ES_tradnl"/>
        </w:rPr>
        <w:t xml:space="preserve"> e informe justificado</w:t>
      </w:r>
      <w:r w:rsidRPr="00F00A52">
        <w:rPr>
          <w:rFonts w:ascii="Palatino Linotype" w:eastAsia="Calibri" w:hAnsi="Palatino Linotype" w:cs="Tahoma"/>
          <w:b/>
          <w:iCs/>
          <w:szCs w:val="22"/>
          <w:lang w:eastAsia="es-ES_tradnl"/>
        </w:rPr>
        <w:t>.</w:t>
      </w:r>
    </w:p>
    <w:p w14:paraId="29BAA8A5" w14:textId="77777777" w:rsidR="00CD402D" w:rsidRDefault="00CD402D" w:rsidP="00613BFE">
      <w:pPr>
        <w:tabs>
          <w:tab w:val="left" w:pos="4962"/>
        </w:tabs>
        <w:spacing w:line="360" w:lineRule="auto"/>
        <w:jc w:val="both"/>
        <w:rPr>
          <w:rFonts w:ascii="Palatino Linotype" w:eastAsia="Calibri" w:hAnsi="Palatino Linotype" w:cs="Tahoma"/>
          <w:iCs/>
          <w:sz w:val="22"/>
          <w:szCs w:val="22"/>
          <w:lang w:eastAsia="es-ES_tradnl"/>
        </w:rPr>
      </w:pPr>
    </w:p>
    <w:p w14:paraId="38CBE87D" w14:textId="77777777" w:rsidR="00CD402D" w:rsidRDefault="00CD402D" w:rsidP="00613BFE">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En principio, e</w:t>
      </w:r>
      <w:r w:rsidR="00613BFE">
        <w:rPr>
          <w:rFonts w:ascii="Palatino Linotype" w:eastAsia="Calibri" w:hAnsi="Palatino Linotype" w:cs="Tahoma"/>
          <w:iCs/>
          <w:sz w:val="22"/>
          <w:szCs w:val="22"/>
          <w:lang w:eastAsia="es-ES_tradnl"/>
        </w:rPr>
        <w:t xml:space="preserve">l Particular solicitó </w:t>
      </w:r>
      <w:r>
        <w:rPr>
          <w:rFonts w:ascii="Palatino Linotype" w:eastAsia="Calibri" w:hAnsi="Palatino Linotype" w:cs="Tahoma"/>
          <w:iCs/>
          <w:sz w:val="22"/>
          <w:szCs w:val="22"/>
          <w:lang w:eastAsia="es-ES_tradnl"/>
        </w:rPr>
        <w:t xml:space="preserve">al </w:t>
      </w:r>
      <w:r w:rsidR="00613BFE">
        <w:rPr>
          <w:rFonts w:ascii="Palatino Linotype" w:eastAsia="Calibri" w:hAnsi="Palatino Linotype" w:cs="Tahoma"/>
          <w:iCs/>
          <w:sz w:val="22"/>
          <w:szCs w:val="22"/>
          <w:lang w:eastAsia="es-ES_tradnl"/>
        </w:rPr>
        <w:t xml:space="preserve"> </w:t>
      </w:r>
      <w:r>
        <w:rPr>
          <w:rFonts w:ascii="Palatino Linotype" w:hAnsi="Palatino Linotype" w:cs="Tahoma"/>
          <w:b/>
          <w:bCs/>
          <w:color w:val="0D0D0D" w:themeColor="text1" w:themeTint="F2"/>
          <w:sz w:val="22"/>
          <w:szCs w:val="22"/>
        </w:rPr>
        <w:t>Tecnológico de Estudios Superiores de Chalco</w:t>
      </w:r>
      <w:r w:rsidR="00613BFE">
        <w:rPr>
          <w:rFonts w:ascii="Palatino Linotype" w:eastAsia="Calibri" w:hAnsi="Palatino Linotype" w:cs="Tahoma"/>
          <w:iCs/>
          <w:sz w:val="22"/>
          <w:szCs w:val="22"/>
          <w:lang w:eastAsia="es-ES_tradnl"/>
        </w:rPr>
        <w:t xml:space="preserve"> mediante Sistema de Acceso a la Información Mexiquense (SAIMEX), </w:t>
      </w:r>
      <w:r>
        <w:rPr>
          <w:rFonts w:ascii="Palatino Linotype" w:eastAsia="Calibri" w:hAnsi="Palatino Linotype" w:cs="Tahoma"/>
          <w:iCs/>
          <w:sz w:val="22"/>
          <w:szCs w:val="22"/>
          <w:lang w:eastAsia="es-ES_tradnl"/>
        </w:rPr>
        <w:t>conocer lo siguiente:</w:t>
      </w:r>
    </w:p>
    <w:p w14:paraId="15A273E8" w14:textId="2560A6D7" w:rsidR="00CD402D" w:rsidRPr="00CD402D" w:rsidRDefault="00CD402D" w:rsidP="009E5AEA">
      <w:pPr>
        <w:pStyle w:val="Prrafodelista"/>
        <w:numPr>
          <w:ilvl w:val="0"/>
          <w:numId w:val="6"/>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Del mes de febrero de 2019:</w:t>
      </w:r>
    </w:p>
    <w:p w14:paraId="2300AA43" w14:textId="77777777" w:rsidR="00CD402D" w:rsidRPr="00CD402D" w:rsidRDefault="00CD402D" w:rsidP="009E5AEA">
      <w:pPr>
        <w:pStyle w:val="Prrafodelista"/>
        <w:numPr>
          <w:ilvl w:val="1"/>
          <w:numId w:val="7"/>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
          <w:iCs/>
          <w:szCs w:val="22"/>
          <w:lang w:eastAsia="es-ES_tradnl"/>
        </w:rPr>
        <w:t>El Estado de situación financiera</w:t>
      </w:r>
    </w:p>
    <w:p w14:paraId="2469E53C" w14:textId="77777777" w:rsidR="00CD402D" w:rsidRPr="00CD402D" w:rsidRDefault="00CD402D" w:rsidP="009E5AEA">
      <w:pPr>
        <w:pStyle w:val="Prrafodelista"/>
        <w:numPr>
          <w:ilvl w:val="1"/>
          <w:numId w:val="7"/>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
          <w:iCs/>
          <w:szCs w:val="22"/>
          <w:lang w:eastAsia="es-ES_tradnl"/>
        </w:rPr>
        <w:t>La Balanza Global</w:t>
      </w:r>
    </w:p>
    <w:p w14:paraId="4C06D6FF" w14:textId="7FAD60E3" w:rsidR="00CD402D" w:rsidRPr="00CD402D" w:rsidRDefault="00CD402D" w:rsidP="009E5AEA">
      <w:pPr>
        <w:pStyle w:val="Prrafodelista"/>
        <w:numPr>
          <w:ilvl w:val="1"/>
          <w:numId w:val="7"/>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
          <w:iCs/>
          <w:szCs w:val="22"/>
          <w:lang w:eastAsia="es-ES_tradnl"/>
        </w:rPr>
        <w:t>La Balanza Detallado</w:t>
      </w:r>
    </w:p>
    <w:p w14:paraId="4C0EF693" w14:textId="4CC3E885" w:rsidR="00CD402D" w:rsidRPr="00CD402D" w:rsidRDefault="00CD402D" w:rsidP="009E5AEA">
      <w:pPr>
        <w:pStyle w:val="Prrafodelista"/>
        <w:numPr>
          <w:ilvl w:val="1"/>
          <w:numId w:val="7"/>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
          <w:iCs/>
          <w:szCs w:val="22"/>
          <w:lang w:eastAsia="es-ES_tradnl"/>
        </w:rPr>
        <w:t xml:space="preserve">El </w:t>
      </w:r>
      <w:r w:rsidR="00F00A52">
        <w:rPr>
          <w:rFonts w:ascii="Palatino Linotype" w:eastAsia="Calibri" w:hAnsi="Palatino Linotype" w:cs="Tahoma"/>
          <w:b/>
          <w:iCs/>
          <w:szCs w:val="22"/>
          <w:lang w:eastAsia="es-ES_tradnl"/>
        </w:rPr>
        <w:t>Anexo</w:t>
      </w:r>
      <w:r>
        <w:rPr>
          <w:rFonts w:ascii="Palatino Linotype" w:eastAsia="Calibri" w:hAnsi="Palatino Linotype" w:cs="Tahoma"/>
          <w:b/>
          <w:iCs/>
          <w:szCs w:val="22"/>
          <w:lang w:eastAsia="es-ES_tradnl"/>
        </w:rPr>
        <w:t xml:space="preserve"> al Estado de Situación Financiera; y</w:t>
      </w:r>
    </w:p>
    <w:p w14:paraId="18C01AD2" w14:textId="42C32D27" w:rsidR="00613BFE" w:rsidRPr="00CD402D" w:rsidRDefault="00CD402D" w:rsidP="009E5AEA">
      <w:pPr>
        <w:pStyle w:val="Prrafodelista"/>
        <w:numPr>
          <w:ilvl w:val="1"/>
          <w:numId w:val="7"/>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
          <w:iCs/>
          <w:szCs w:val="22"/>
          <w:lang w:eastAsia="es-ES_tradnl"/>
        </w:rPr>
        <w:t xml:space="preserve">El </w:t>
      </w:r>
      <w:r w:rsidR="00F00A52">
        <w:rPr>
          <w:rFonts w:ascii="Palatino Linotype" w:eastAsia="Calibri" w:hAnsi="Palatino Linotype" w:cs="Tahoma"/>
          <w:b/>
          <w:iCs/>
          <w:szCs w:val="22"/>
          <w:lang w:eastAsia="es-ES_tradnl"/>
        </w:rPr>
        <w:t>Diario General de Pólizas</w:t>
      </w:r>
      <w:r w:rsidR="00F00A52" w:rsidRPr="00CD402D">
        <w:rPr>
          <w:rFonts w:ascii="Palatino Linotype" w:eastAsia="Calibri" w:hAnsi="Palatino Linotype" w:cs="Tahoma"/>
          <w:b/>
          <w:i/>
          <w:iCs/>
          <w:szCs w:val="22"/>
          <w:lang w:eastAsia="es-ES_tradnl"/>
        </w:rPr>
        <w:t xml:space="preserve"> </w:t>
      </w:r>
    </w:p>
    <w:p w14:paraId="1CD1AE7A" w14:textId="77777777" w:rsidR="00613BFE" w:rsidRDefault="00613BFE" w:rsidP="00613BFE">
      <w:pPr>
        <w:tabs>
          <w:tab w:val="left" w:pos="4962"/>
        </w:tabs>
        <w:spacing w:line="360" w:lineRule="auto"/>
        <w:jc w:val="both"/>
        <w:rPr>
          <w:rFonts w:ascii="Palatino Linotype" w:eastAsia="Calibri" w:hAnsi="Palatino Linotype" w:cs="Tahoma"/>
          <w:i/>
          <w:iCs/>
          <w:sz w:val="22"/>
          <w:szCs w:val="22"/>
          <w:lang w:eastAsia="es-ES_tradnl"/>
        </w:rPr>
      </w:pPr>
    </w:p>
    <w:p w14:paraId="779D7D55" w14:textId="6454514A" w:rsidR="00CD402D" w:rsidRDefault="00CD402D" w:rsidP="00613BFE">
      <w:pPr>
        <w:tabs>
          <w:tab w:val="left" w:pos="4962"/>
        </w:tabs>
        <w:spacing w:line="360" w:lineRule="auto"/>
        <w:jc w:val="both"/>
        <w:rPr>
          <w:rFonts w:ascii="Palatino Linotype" w:eastAsia="Calibri" w:hAnsi="Palatino Linotype" w:cs="Tahoma"/>
          <w:b/>
          <w:iCs/>
          <w:sz w:val="22"/>
          <w:szCs w:val="22"/>
          <w:lang w:eastAsia="es-ES_tradnl"/>
        </w:rPr>
      </w:pPr>
      <w:r>
        <w:rPr>
          <w:rFonts w:ascii="Palatino Linotype" w:eastAsia="Calibri" w:hAnsi="Palatino Linotype" w:cs="Tahoma"/>
          <w:iCs/>
          <w:sz w:val="22"/>
          <w:szCs w:val="22"/>
          <w:lang w:eastAsia="es-ES_tradnl"/>
        </w:rPr>
        <w:t xml:space="preserve">Ante la solicitud del Particular, el Sujeto Obligado rindió respuesta, mediante la cual remitió los documentos que dan cuenta de los numerales 1, 2 y 3, antes señalados, teniendo </w:t>
      </w:r>
      <w:r>
        <w:rPr>
          <w:rFonts w:ascii="Palatino Linotype" w:eastAsia="Calibri" w:hAnsi="Palatino Linotype" w:cs="Tahoma"/>
          <w:b/>
          <w:iCs/>
          <w:sz w:val="22"/>
          <w:szCs w:val="22"/>
          <w:lang w:eastAsia="es-ES_tradnl"/>
        </w:rPr>
        <w:t xml:space="preserve">por colmada la solicitud del Particular parcialmente, pues únicamente colma por cuanto hace al </w:t>
      </w:r>
      <w:r w:rsidRPr="00A56F10">
        <w:rPr>
          <w:rFonts w:ascii="Palatino Linotype" w:eastAsia="Calibri" w:hAnsi="Palatino Linotype" w:cs="Tahoma"/>
          <w:b/>
          <w:i/>
          <w:iCs/>
          <w:sz w:val="22"/>
          <w:szCs w:val="22"/>
          <w:lang w:eastAsia="es-ES_tradnl"/>
        </w:rPr>
        <w:lastRenderedPageBreak/>
        <w:t>Estado de Situación Financiera, la balanza de comprobación global y la balanza de comprobación detallada</w:t>
      </w:r>
      <w:r>
        <w:rPr>
          <w:rFonts w:ascii="Palatino Linotype" w:eastAsia="Calibri" w:hAnsi="Palatino Linotype" w:cs="Tahoma"/>
          <w:b/>
          <w:iCs/>
          <w:sz w:val="22"/>
          <w:szCs w:val="22"/>
          <w:lang w:eastAsia="es-ES_tradnl"/>
        </w:rPr>
        <w:t>, todos los anteriores correspondientes al mes de febrero del dos mil diecinueve.</w:t>
      </w:r>
    </w:p>
    <w:p w14:paraId="418C4DA5" w14:textId="6FDE2A20" w:rsidR="00613BFE" w:rsidRDefault="00CD402D" w:rsidP="00613BFE">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
          <w:iCs/>
          <w:sz w:val="22"/>
          <w:szCs w:val="22"/>
          <w:lang w:eastAsia="es-ES_tradnl"/>
        </w:rPr>
        <w:t xml:space="preserve"> </w:t>
      </w:r>
    </w:p>
    <w:p w14:paraId="16F04839" w14:textId="55121133" w:rsidR="00CD402D" w:rsidRDefault="00CD402D" w:rsidP="00613BFE">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Aunado a la documentación antes referida, el </w:t>
      </w:r>
      <w:r w:rsidR="00F00A52">
        <w:rPr>
          <w:rFonts w:ascii="Palatino Linotype" w:eastAsia="Calibri" w:hAnsi="Palatino Linotype" w:cs="Tahoma"/>
          <w:iCs/>
          <w:sz w:val="22"/>
          <w:szCs w:val="22"/>
          <w:lang w:eastAsia="es-ES_tradnl"/>
        </w:rPr>
        <w:t>Sujeto</w:t>
      </w:r>
      <w:r>
        <w:rPr>
          <w:rFonts w:ascii="Palatino Linotype" w:eastAsia="Calibri" w:hAnsi="Palatino Linotype" w:cs="Tahoma"/>
          <w:iCs/>
          <w:sz w:val="22"/>
          <w:szCs w:val="22"/>
          <w:lang w:eastAsia="es-ES_tradnl"/>
        </w:rPr>
        <w:t xml:space="preserve"> Obligado remitió un oficio por el cual explicó no contar con el </w:t>
      </w:r>
      <w:r w:rsidR="00F00A52">
        <w:rPr>
          <w:rFonts w:ascii="Palatino Linotype" w:eastAsia="Calibri" w:hAnsi="Palatino Linotype" w:cs="Tahoma"/>
          <w:iCs/>
          <w:sz w:val="22"/>
          <w:szCs w:val="22"/>
          <w:lang w:eastAsia="es-ES_tradnl"/>
        </w:rPr>
        <w:t>Anexo</w:t>
      </w:r>
      <w:r>
        <w:rPr>
          <w:rFonts w:ascii="Palatino Linotype" w:eastAsia="Calibri" w:hAnsi="Palatino Linotype" w:cs="Tahoma"/>
          <w:iCs/>
          <w:sz w:val="22"/>
          <w:szCs w:val="22"/>
          <w:lang w:eastAsia="es-ES_tradnl"/>
        </w:rPr>
        <w:t xml:space="preserve"> al Estado de </w:t>
      </w:r>
      <w:r w:rsidR="00F00A52">
        <w:rPr>
          <w:rFonts w:ascii="Palatino Linotype" w:eastAsia="Calibri" w:hAnsi="Palatino Linotype" w:cs="Tahoma"/>
          <w:iCs/>
          <w:sz w:val="22"/>
          <w:szCs w:val="22"/>
          <w:lang w:eastAsia="es-ES_tradnl"/>
        </w:rPr>
        <w:t>Situación</w:t>
      </w:r>
      <w:r>
        <w:rPr>
          <w:rFonts w:ascii="Palatino Linotype" w:eastAsia="Calibri" w:hAnsi="Palatino Linotype" w:cs="Tahoma"/>
          <w:iCs/>
          <w:sz w:val="22"/>
          <w:szCs w:val="22"/>
          <w:lang w:eastAsia="es-ES_tradnl"/>
        </w:rPr>
        <w:t xml:space="preserve"> Financiera, ni con el Diario General de </w:t>
      </w:r>
      <w:r w:rsidR="00F00A52">
        <w:rPr>
          <w:rFonts w:ascii="Palatino Linotype" w:eastAsia="Calibri" w:hAnsi="Palatino Linotype" w:cs="Tahoma"/>
          <w:iCs/>
          <w:sz w:val="22"/>
          <w:szCs w:val="22"/>
          <w:lang w:eastAsia="es-ES_tradnl"/>
        </w:rPr>
        <w:t>Pólizas</w:t>
      </w:r>
      <w:r>
        <w:rPr>
          <w:rFonts w:ascii="Palatino Linotype" w:eastAsia="Calibri" w:hAnsi="Palatino Linotype" w:cs="Tahoma"/>
          <w:iCs/>
          <w:sz w:val="22"/>
          <w:szCs w:val="22"/>
          <w:lang w:eastAsia="es-ES_tradnl"/>
        </w:rPr>
        <w:t xml:space="preserve">, ya que no podía ingresar al nuevo sistema contable. </w:t>
      </w:r>
    </w:p>
    <w:p w14:paraId="725CA1EF" w14:textId="77777777" w:rsidR="00CD402D" w:rsidRDefault="00CD402D" w:rsidP="00613BFE">
      <w:pPr>
        <w:tabs>
          <w:tab w:val="left" w:pos="4962"/>
        </w:tabs>
        <w:spacing w:line="360" w:lineRule="auto"/>
        <w:jc w:val="both"/>
        <w:rPr>
          <w:rFonts w:ascii="Palatino Linotype" w:eastAsia="Calibri" w:hAnsi="Palatino Linotype" w:cs="Tahoma"/>
          <w:iCs/>
          <w:sz w:val="22"/>
          <w:szCs w:val="22"/>
          <w:lang w:eastAsia="es-ES_tradnl"/>
        </w:rPr>
      </w:pPr>
    </w:p>
    <w:p w14:paraId="66BD4868" w14:textId="42DA9B2F" w:rsidR="00CD402D" w:rsidRDefault="00CD402D" w:rsidP="00613BFE">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Frente a la respuesta que emitió por el Sujeto Obligado, el Particular interpuso el presente Recurso de </w:t>
      </w:r>
      <w:r w:rsidR="00F00A52">
        <w:rPr>
          <w:rFonts w:ascii="Palatino Linotype" w:eastAsia="Calibri" w:hAnsi="Palatino Linotype" w:cs="Tahoma"/>
          <w:iCs/>
          <w:sz w:val="22"/>
          <w:szCs w:val="22"/>
          <w:lang w:eastAsia="es-ES_tradnl"/>
        </w:rPr>
        <w:t>Revisión</w:t>
      </w:r>
      <w:r>
        <w:rPr>
          <w:rFonts w:ascii="Palatino Linotype" w:eastAsia="Calibri" w:hAnsi="Palatino Linotype" w:cs="Tahoma"/>
          <w:iCs/>
          <w:sz w:val="22"/>
          <w:szCs w:val="22"/>
          <w:lang w:eastAsia="es-ES_tradnl"/>
        </w:rPr>
        <w:t xml:space="preserve">, bajo el argumento de que la </w:t>
      </w:r>
      <w:r w:rsidR="00F00A52">
        <w:rPr>
          <w:rFonts w:ascii="Palatino Linotype" w:eastAsia="Calibri" w:hAnsi="Palatino Linotype" w:cs="Tahoma"/>
          <w:iCs/>
          <w:sz w:val="22"/>
          <w:szCs w:val="22"/>
          <w:lang w:eastAsia="es-ES_tradnl"/>
        </w:rPr>
        <w:t>información</w:t>
      </w:r>
      <w:r>
        <w:rPr>
          <w:rFonts w:ascii="Palatino Linotype" w:eastAsia="Calibri" w:hAnsi="Palatino Linotype" w:cs="Tahoma"/>
          <w:iCs/>
          <w:sz w:val="22"/>
          <w:szCs w:val="22"/>
          <w:lang w:eastAsia="es-ES_tradnl"/>
        </w:rPr>
        <w:t xml:space="preserve"> que le fue remitida no se encontraba completa, ya </w:t>
      </w:r>
      <w:r w:rsidR="00F00A52">
        <w:rPr>
          <w:rFonts w:ascii="Palatino Linotype" w:eastAsia="Calibri" w:hAnsi="Palatino Linotype" w:cs="Tahoma"/>
          <w:iCs/>
          <w:sz w:val="22"/>
          <w:szCs w:val="22"/>
          <w:lang w:eastAsia="es-ES_tradnl"/>
        </w:rPr>
        <w:t>que faltaba el Anexo al Estado de Situación Financiera y el Diario General de Pólizas.</w:t>
      </w:r>
    </w:p>
    <w:p w14:paraId="703F2E28" w14:textId="77777777" w:rsidR="00F00A52" w:rsidRDefault="00F00A52" w:rsidP="00613BFE">
      <w:pPr>
        <w:tabs>
          <w:tab w:val="left" w:pos="4962"/>
        </w:tabs>
        <w:spacing w:line="360" w:lineRule="auto"/>
        <w:jc w:val="both"/>
        <w:rPr>
          <w:rFonts w:ascii="Palatino Linotype" w:eastAsia="Calibri" w:hAnsi="Palatino Linotype" w:cs="Tahoma"/>
          <w:iCs/>
          <w:sz w:val="22"/>
          <w:szCs w:val="22"/>
          <w:lang w:eastAsia="es-ES_tradnl"/>
        </w:rPr>
      </w:pPr>
    </w:p>
    <w:p w14:paraId="1578949A" w14:textId="4C8EAC86" w:rsidR="00613BFE" w:rsidRDefault="00F00A52" w:rsidP="00613BFE">
      <w:pPr>
        <w:spacing w:line="360" w:lineRule="auto"/>
        <w:jc w:val="both"/>
        <w:rPr>
          <w:rFonts w:ascii="Palatino Linotype" w:eastAsia="Calibri" w:hAnsi="Palatino Linotype" w:cs="Tahoma"/>
          <w:b/>
          <w:iCs/>
          <w:sz w:val="22"/>
          <w:szCs w:val="22"/>
          <w:lang w:eastAsia="es-ES_tradnl"/>
        </w:rPr>
      </w:pPr>
      <w:r>
        <w:rPr>
          <w:rFonts w:ascii="Palatino Linotype" w:eastAsia="Calibri" w:hAnsi="Palatino Linotype" w:cs="Tahoma"/>
          <w:iCs/>
          <w:sz w:val="22"/>
          <w:szCs w:val="22"/>
          <w:lang w:eastAsia="es-ES_tradnl"/>
        </w:rPr>
        <w:t xml:space="preserve">En razón del presente Recurso de Revisión, el Sujeto Obligado rindió informe justificado, en el cual remitió nuevamente la documentación con la que había dado respuesta en un primer momento; sin embargo anexo a ello, remitió el documento denominado </w:t>
      </w:r>
      <w:r>
        <w:rPr>
          <w:rFonts w:ascii="Palatino Linotype" w:eastAsia="Calibri" w:hAnsi="Palatino Linotype" w:cs="Tahoma"/>
          <w:b/>
          <w:i/>
          <w:iCs/>
          <w:sz w:val="22"/>
          <w:szCs w:val="22"/>
          <w:lang w:eastAsia="es-ES_tradnl"/>
        </w:rPr>
        <w:t xml:space="preserve">“3. ANEXOS AL ESTADO DE SITUACION FINANCIERA.pdf” </w:t>
      </w:r>
      <w:r>
        <w:rPr>
          <w:rFonts w:ascii="Palatino Linotype" w:eastAsia="Calibri" w:hAnsi="Palatino Linotype" w:cs="Tahoma"/>
          <w:iCs/>
          <w:sz w:val="22"/>
          <w:szCs w:val="22"/>
          <w:lang w:eastAsia="es-ES_tradnl"/>
        </w:rPr>
        <w:t xml:space="preserve">y el denominado </w:t>
      </w:r>
      <w:r>
        <w:rPr>
          <w:rFonts w:ascii="Palatino Linotype" w:eastAsia="Calibri" w:hAnsi="Palatino Linotype" w:cs="Tahoma"/>
          <w:b/>
          <w:i/>
          <w:iCs/>
          <w:sz w:val="22"/>
          <w:szCs w:val="22"/>
          <w:lang w:eastAsia="es-ES_tradnl"/>
        </w:rPr>
        <w:t xml:space="preserve">“4.DIARIO GENERAL DE POLIZAS.pdf”, </w:t>
      </w:r>
      <w:r>
        <w:rPr>
          <w:rFonts w:ascii="Palatino Linotype" w:eastAsia="Calibri" w:hAnsi="Palatino Linotype" w:cs="Tahoma"/>
          <w:iCs/>
          <w:sz w:val="22"/>
          <w:szCs w:val="22"/>
          <w:lang w:eastAsia="es-ES_tradnl"/>
        </w:rPr>
        <w:t>a través de estos documentos el Sujeto</w:t>
      </w:r>
      <w:r w:rsidR="00A56F10">
        <w:rPr>
          <w:rFonts w:ascii="Palatino Linotype" w:eastAsia="Calibri" w:hAnsi="Palatino Linotype" w:cs="Tahoma"/>
          <w:iCs/>
          <w:sz w:val="22"/>
          <w:szCs w:val="22"/>
          <w:lang w:eastAsia="es-ES_tradnl"/>
        </w:rPr>
        <w:t xml:space="preserve"> Obligado remitió el documento denominado </w:t>
      </w:r>
      <w:r w:rsidR="00A56F10">
        <w:rPr>
          <w:rFonts w:ascii="Palatino Linotype" w:eastAsia="Calibri" w:hAnsi="Palatino Linotype" w:cs="Tahoma"/>
          <w:i/>
          <w:iCs/>
          <w:sz w:val="22"/>
          <w:szCs w:val="22"/>
          <w:lang w:eastAsia="es-ES_tradnl"/>
        </w:rPr>
        <w:t xml:space="preserve">“LIBRO MAYOR DE FEBRERO 2019” </w:t>
      </w:r>
      <w:r w:rsidR="00A56F10">
        <w:rPr>
          <w:rFonts w:ascii="Palatino Linotype" w:eastAsia="Calibri" w:hAnsi="Palatino Linotype" w:cs="Tahoma"/>
          <w:iCs/>
          <w:sz w:val="22"/>
          <w:szCs w:val="22"/>
          <w:lang w:eastAsia="es-ES_tradnl"/>
        </w:rPr>
        <w:t xml:space="preserve"> y el </w:t>
      </w:r>
      <w:r w:rsidR="00A56F10">
        <w:rPr>
          <w:rFonts w:ascii="Palatino Linotype" w:eastAsia="Calibri" w:hAnsi="Palatino Linotype" w:cs="Tahoma"/>
          <w:i/>
          <w:iCs/>
          <w:sz w:val="22"/>
          <w:szCs w:val="22"/>
          <w:lang w:eastAsia="es-ES_tradnl"/>
        </w:rPr>
        <w:t xml:space="preserve">“DIARIO GENERAL DE PÓLIZAS” </w:t>
      </w:r>
      <w:r w:rsidR="00A56F10">
        <w:rPr>
          <w:rFonts w:ascii="Palatino Linotype" w:eastAsia="Calibri" w:hAnsi="Palatino Linotype" w:cs="Tahoma"/>
          <w:iCs/>
          <w:sz w:val="22"/>
          <w:szCs w:val="22"/>
          <w:lang w:eastAsia="es-ES_tradnl"/>
        </w:rPr>
        <w:t xml:space="preserve"> esta última del mes de febrero dos mil diecinueve, por lo que estos documento al atender específicamente a los rubros solicitados por el Particular, tenemos que tienen por atendidos </w:t>
      </w:r>
      <w:r>
        <w:rPr>
          <w:rFonts w:ascii="Palatino Linotype" w:eastAsia="Calibri" w:hAnsi="Palatino Linotype" w:cs="Tahoma"/>
          <w:iCs/>
          <w:sz w:val="22"/>
          <w:szCs w:val="22"/>
          <w:lang w:eastAsia="es-ES_tradnl"/>
        </w:rPr>
        <w:t xml:space="preserve">los numerales 4 y 5 de la solicitud, es decir da por </w:t>
      </w:r>
      <w:r>
        <w:rPr>
          <w:rFonts w:ascii="Palatino Linotype" w:eastAsia="Calibri" w:hAnsi="Palatino Linotype" w:cs="Tahoma"/>
          <w:b/>
          <w:iCs/>
          <w:sz w:val="22"/>
          <w:szCs w:val="22"/>
          <w:lang w:eastAsia="es-ES_tradnl"/>
        </w:rPr>
        <w:t>colmado la solicitud en relación al Anexo del Estado de Situación Financiera y al Diario General de Pólizas.</w:t>
      </w:r>
    </w:p>
    <w:p w14:paraId="187D6294" w14:textId="77777777" w:rsidR="00A56F10" w:rsidRDefault="00A56F10" w:rsidP="00613BFE">
      <w:pPr>
        <w:spacing w:line="360" w:lineRule="auto"/>
        <w:jc w:val="both"/>
        <w:rPr>
          <w:rFonts w:ascii="Palatino Linotype" w:eastAsia="Calibri" w:hAnsi="Palatino Linotype" w:cs="Tahoma"/>
          <w:b/>
          <w:iCs/>
          <w:sz w:val="22"/>
          <w:szCs w:val="22"/>
          <w:lang w:eastAsia="es-ES_tradnl"/>
        </w:rPr>
      </w:pPr>
    </w:p>
    <w:p w14:paraId="1D3B8FB3" w14:textId="68EA8F4D" w:rsidR="00A56F10" w:rsidRPr="00A56F10" w:rsidRDefault="00A56F10" w:rsidP="00613BFE">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Ahora bien, es preciso señalar que en los documentos que corresponden a la Balanza de Comprobación detallada, a los Anexos del Estado de Situación Financiera y al Diario General </w:t>
      </w:r>
      <w:r>
        <w:rPr>
          <w:rFonts w:ascii="Palatino Linotype" w:eastAsia="Calibri" w:hAnsi="Palatino Linotype" w:cs="Tahoma"/>
          <w:iCs/>
          <w:sz w:val="22"/>
          <w:szCs w:val="22"/>
          <w:lang w:eastAsia="es-ES_tradnl"/>
        </w:rPr>
        <w:lastRenderedPageBreak/>
        <w:t xml:space="preserve">de Pólizas contienen el nombre de personas físicas, sin embargo este atiende específicamente a los diversos </w:t>
      </w:r>
      <w:r w:rsidR="002B50A5">
        <w:rPr>
          <w:rFonts w:ascii="Palatino Linotype" w:eastAsia="Calibri" w:hAnsi="Palatino Linotype" w:cs="Tahoma"/>
          <w:iCs/>
          <w:sz w:val="22"/>
          <w:szCs w:val="22"/>
          <w:lang w:eastAsia="es-ES_tradnl"/>
        </w:rPr>
        <w:t xml:space="preserve">proveedores de la institución, por lo que no corresponde a un dato personal confidencial. </w:t>
      </w:r>
    </w:p>
    <w:p w14:paraId="5D81813E" w14:textId="77777777" w:rsidR="00DA1BB5" w:rsidRDefault="00DA1BB5" w:rsidP="00613BFE">
      <w:pPr>
        <w:spacing w:line="360" w:lineRule="auto"/>
        <w:jc w:val="both"/>
        <w:rPr>
          <w:rFonts w:ascii="Palatino Linotype" w:eastAsia="Calibri" w:hAnsi="Palatino Linotype" w:cs="Tahoma"/>
          <w:b/>
          <w:iCs/>
          <w:sz w:val="22"/>
          <w:szCs w:val="22"/>
          <w:lang w:eastAsia="es-ES_tradnl"/>
        </w:rPr>
      </w:pPr>
    </w:p>
    <w:p w14:paraId="6625E724" w14:textId="76096B44" w:rsidR="00DA1BB5" w:rsidRPr="008E5AEB" w:rsidRDefault="00DA1BB5" w:rsidP="00DA1BB5">
      <w:pPr>
        <w:spacing w:line="360" w:lineRule="auto"/>
        <w:ind w:right="-93"/>
        <w:jc w:val="both"/>
        <w:rPr>
          <w:rFonts w:ascii="Palatino Linotype" w:hAnsi="Palatino Linotype" w:cs="Tahoma"/>
          <w:sz w:val="22"/>
          <w:szCs w:val="22"/>
        </w:rPr>
      </w:pPr>
      <w:r>
        <w:rPr>
          <w:rFonts w:ascii="Palatino Linotype" w:eastAsia="Calibri" w:hAnsi="Palatino Linotype" w:cs="Tahoma"/>
          <w:iCs/>
          <w:sz w:val="22"/>
          <w:szCs w:val="22"/>
          <w:lang w:eastAsia="es-ES_tradnl"/>
        </w:rPr>
        <w:t xml:space="preserve">De igual forma, resulta necesario puntualizar que </w:t>
      </w:r>
      <w:r w:rsidRPr="008E5AEB">
        <w:rPr>
          <w:rFonts w:ascii="Palatino Linotype" w:hAnsi="Palatino Linotype" w:cs="Tahoma"/>
          <w:sz w:val="22"/>
          <w:szCs w:val="22"/>
        </w:rPr>
        <w:t>este Órgano Garante no está facultado para manifestarse sobre la veracidad de lo afirmado por parte del Sujeto Obligado pues no existe precepto legal alguno en la Ley de la materia que lo faculte para ello.</w:t>
      </w:r>
    </w:p>
    <w:p w14:paraId="57213C93" w14:textId="77777777" w:rsidR="00DA1BB5" w:rsidRPr="008E5AEB" w:rsidRDefault="00DA1BB5" w:rsidP="00DA1BB5">
      <w:pPr>
        <w:spacing w:line="360" w:lineRule="auto"/>
        <w:jc w:val="both"/>
        <w:rPr>
          <w:rFonts w:ascii="Palatino Linotype" w:hAnsi="Palatino Linotype" w:cs="Tahoma"/>
          <w:sz w:val="22"/>
          <w:szCs w:val="22"/>
        </w:rPr>
      </w:pPr>
    </w:p>
    <w:p w14:paraId="311DADD8" w14:textId="77777777" w:rsidR="00DA1BB5" w:rsidRPr="008E5AEB" w:rsidRDefault="00DA1BB5" w:rsidP="00DA1BB5">
      <w:pPr>
        <w:spacing w:line="360" w:lineRule="auto"/>
        <w:jc w:val="both"/>
        <w:rPr>
          <w:rFonts w:ascii="Palatino Linotype" w:hAnsi="Palatino Linotype" w:cs="Tahoma"/>
          <w:sz w:val="22"/>
          <w:szCs w:val="22"/>
        </w:rPr>
      </w:pPr>
      <w:r w:rsidRPr="008E5AE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AA2F429" w14:textId="77777777" w:rsidR="00DA1BB5" w:rsidRPr="008E5AEB" w:rsidRDefault="00DA1BB5" w:rsidP="00DA1BB5">
      <w:pPr>
        <w:spacing w:line="360" w:lineRule="auto"/>
        <w:jc w:val="both"/>
        <w:rPr>
          <w:rFonts w:ascii="Palatino Linotype" w:hAnsi="Palatino Linotype" w:cs="Tahoma"/>
          <w:i/>
          <w:sz w:val="22"/>
          <w:szCs w:val="24"/>
        </w:rPr>
      </w:pPr>
    </w:p>
    <w:p w14:paraId="02A2705D" w14:textId="6264F6A7" w:rsidR="00DA1BB5" w:rsidRDefault="00DA1BB5" w:rsidP="00DA1BB5">
      <w:pPr>
        <w:spacing w:line="360" w:lineRule="auto"/>
        <w:ind w:left="567" w:right="539"/>
        <w:jc w:val="both"/>
        <w:rPr>
          <w:rFonts w:ascii="Palatino Linotype" w:hAnsi="Palatino Linotype" w:cs="Tahoma"/>
          <w:i/>
          <w:szCs w:val="24"/>
        </w:rPr>
      </w:pPr>
      <w:r w:rsidRPr="008E5AEB">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8E5AEB">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65754AF" w14:textId="77777777" w:rsidR="00DA1BB5" w:rsidRPr="00DA1BB5" w:rsidRDefault="00DA1BB5" w:rsidP="00DA1BB5">
      <w:pPr>
        <w:spacing w:line="360" w:lineRule="auto"/>
        <w:ind w:left="567" w:right="539"/>
        <w:jc w:val="both"/>
        <w:rPr>
          <w:rFonts w:ascii="Palatino Linotype" w:hAnsi="Palatino Linotype" w:cs="Tahoma"/>
          <w:i/>
          <w:szCs w:val="24"/>
        </w:rPr>
      </w:pPr>
    </w:p>
    <w:p w14:paraId="6F0786CD" w14:textId="6AB737DD" w:rsidR="00F00A52" w:rsidRPr="00F00A52" w:rsidRDefault="00F00A52" w:rsidP="00613BFE">
      <w:pPr>
        <w:spacing w:line="360" w:lineRule="auto"/>
        <w:jc w:val="both"/>
        <w:rPr>
          <w:rFonts w:ascii="Palatino Linotype" w:eastAsia="Calibri" w:hAnsi="Palatino Linotype" w:cs="Tahoma"/>
          <w:b/>
          <w:iCs/>
          <w:sz w:val="22"/>
          <w:szCs w:val="22"/>
          <w:lang w:eastAsia="es-ES_tradnl"/>
        </w:rPr>
      </w:pPr>
      <w:r>
        <w:rPr>
          <w:rFonts w:ascii="Palatino Linotype" w:eastAsia="Calibri" w:hAnsi="Palatino Linotype" w:cs="Tahoma"/>
          <w:iCs/>
          <w:sz w:val="22"/>
          <w:szCs w:val="22"/>
          <w:lang w:eastAsia="es-ES_tradnl"/>
        </w:rPr>
        <w:lastRenderedPageBreak/>
        <w:t>Derivado de lo anterior, se colige que el Sujeto Obligado a través de la respuesta a la solicitud del Particular únicamente da cuenta p</w:t>
      </w:r>
      <w:r w:rsidR="002B18F4">
        <w:rPr>
          <w:rFonts w:ascii="Palatino Linotype" w:eastAsia="Calibri" w:hAnsi="Palatino Linotype" w:cs="Tahoma"/>
          <w:iCs/>
          <w:sz w:val="22"/>
          <w:szCs w:val="22"/>
          <w:lang w:eastAsia="es-ES_tradnl"/>
        </w:rPr>
        <w:t>arcialmente de la solicitud;</w:t>
      </w:r>
      <w:r>
        <w:rPr>
          <w:rFonts w:ascii="Palatino Linotype" w:eastAsia="Calibri" w:hAnsi="Palatino Linotype" w:cs="Tahoma"/>
          <w:iCs/>
          <w:sz w:val="22"/>
          <w:szCs w:val="22"/>
          <w:lang w:eastAsia="es-ES_tradnl"/>
        </w:rPr>
        <w:t xml:space="preserve"> sin embargo a través de informe justificado remite la información faltante y </w:t>
      </w:r>
      <w:r>
        <w:rPr>
          <w:rFonts w:ascii="Palatino Linotype" w:eastAsia="Calibri" w:hAnsi="Palatino Linotype" w:cs="Tahoma"/>
          <w:b/>
          <w:iCs/>
          <w:sz w:val="22"/>
          <w:szCs w:val="22"/>
          <w:lang w:eastAsia="es-ES_tradnl"/>
        </w:rPr>
        <w:t xml:space="preserve">colma en su totalidad la solicitud del Particular, dejando sin materia el presente Recurso de Revisión. </w:t>
      </w:r>
    </w:p>
    <w:p w14:paraId="4D3FB3D9" w14:textId="77777777" w:rsidR="00F00A52" w:rsidRDefault="00F00A52" w:rsidP="00613BFE">
      <w:pPr>
        <w:spacing w:line="360" w:lineRule="auto"/>
        <w:jc w:val="both"/>
        <w:rPr>
          <w:rFonts w:ascii="Palatino Linotype" w:eastAsia="Calibri" w:hAnsi="Palatino Linotype" w:cs="Tahoma"/>
          <w:iCs/>
          <w:sz w:val="22"/>
          <w:szCs w:val="22"/>
          <w:lang w:eastAsia="es-ES_tradnl"/>
        </w:rPr>
      </w:pPr>
    </w:p>
    <w:p w14:paraId="47D42FB2" w14:textId="77777777" w:rsidR="00613BFE" w:rsidRDefault="00613BFE" w:rsidP="00613BFE">
      <w:pPr>
        <w:pStyle w:val="Prrafodelista"/>
        <w:autoSpaceDE w:val="0"/>
        <w:autoSpaceDN w:val="0"/>
        <w:adjustRightInd w:val="0"/>
        <w:spacing w:line="360" w:lineRule="auto"/>
        <w:ind w:left="0"/>
        <w:jc w:val="both"/>
        <w:rPr>
          <w:rFonts w:ascii="Palatino Linotype" w:eastAsia="Calibri" w:hAnsi="Palatino Linotype" w:cs="Tahoma"/>
          <w:bCs/>
          <w:szCs w:val="22"/>
          <w:lang w:eastAsia="en-US"/>
        </w:rPr>
      </w:pPr>
      <w:r>
        <w:rPr>
          <w:rFonts w:ascii="Palatino Linotype" w:hAnsi="Palatino Linotype" w:cs="Arial"/>
          <w:szCs w:val="22"/>
        </w:rPr>
        <w:t xml:space="preserve">Por lo tanto, como se expuso previamente, el Sujeto Obligado mediante su Informe Justificado, amplió su respuesta dando por colmado lo solicitado por el Recurrente, </w:t>
      </w:r>
      <w:r>
        <w:rPr>
          <w:rFonts w:ascii="Palatino Linotype" w:eastAsia="Calibri" w:hAnsi="Palatino Linotype" w:cs="Tahoma"/>
          <w:bCs/>
          <w:szCs w:val="22"/>
          <w:lang w:eastAsia="en-US"/>
        </w:rPr>
        <w:t>situación que deja sin materia el presente Recurso de Revisión, en los términos antes expuestos, por lo que se estima que se actualiza el supuesto establecido en la fracción III, del artículo 192, de la Ley de la materia, el cual determina lo siguiente:</w:t>
      </w:r>
    </w:p>
    <w:p w14:paraId="3236A93D" w14:textId="77777777" w:rsidR="00613BFE" w:rsidRDefault="00613BFE" w:rsidP="00613BFE">
      <w:pPr>
        <w:pStyle w:val="Prrafodelista"/>
        <w:autoSpaceDE w:val="0"/>
        <w:autoSpaceDN w:val="0"/>
        <w:adjustRightInd w:val="0"/>
        <w:spacing w:line="360" w:lineRule="auto"/>
        <w:ind w:left="0"/>
        <w:jc w:val="both"/>
        <w:rPr>
          <w:rFonts w:ascii="Palatino Linotype" w:hAnsi="Palatino Linotype" w:cs="Arial"/>
          <w:szCs w:val="22"/>
        </w:rPr>
      </w:pPr>
    </w:p>
    <w:p w14:paraId="76076060" w14:textId="77777777" w:rsidR="00613BFE" w:rsidRDefault="00613BFE" w:rsidP="00613BFE">
      <w:pPr>
        <w:spacing w:line="360" w:lineRule="auto"/>
        <w:ind w:left="567" w:right="567"/>
        <w:contextualSpacing/>
        <w:jc w:val="both"/>
        <w:rPr>
          <w:rFonts w:ascii="Palatino Linotype" w:eastAsia="Calibri" w:hAnsi="Palatino Linotype" w:cs="Tahoma"/>
          <w:bCs/>
          <w:i/>
          <w:sz w:val="22"/>
          <w:szCs w:val="22"/>
          <w:lang w:eastAsia="en-US"/>
        </w:rPr>
      </w:pPr>
      <w:r>
        <w:rPr>
          <w:rFonts w:ascii="Palatino Linotype" w:eastAsia="Calibri" w:hAnsi="Palatino Linotype" w:cs="Tahoma"/>
          <w:b/>
          <w:bCs/>
          <w:i/>
          <w:sz w:val="22"/>
          <w:szCs w:val="22"/>
          <w:lang w:eastAsia="en-US"/>
        </w:rPr>
        <w:t>Artículo 192.</w:t>
      </w:r>
      <w:r>
        <w:rPr>
          <w:rFonts w:ascii="Palatino Linotype" w:eastAsia="Calibri" w:hAnsi="Palatino Linotype" w:cs="Tahoma"/>
          <w:bCs/>
          <w:i/>
          <w:sz w:val="22"/>
          <w:szCs w:val="22"/>
          <w:lang w:eastAsia="en-US"/>
        </w:rPr>
        <w:t xml:space="preserve"> El recurso será </w:t>
      </w:r>
      <w:r>
        <w:rPr>
          <w:rFonts w:ascii="Palatino Linotype" w:eastAsia="Calibri" w:hAnsi="Palatino Linotype" w:cs="Tahoma"/>
          <w:b/>
          <w:bCs/>
          <w:i/>
          <w:sz w:val="22"/>
          <w:szCs w:val="22"/>
          <w:u w:val="single"/>
          <w:lang w:eastAsia="en-US"/>
        </w:rPr>
        <w:t>sobreseído</w:t>
      </w:r>
      <w:r>
        <w:rPr>
          <w:rFonts w:ascii="Palatino Linotype" w:eastAsia="Calibri" w:hAnsi="Palatino Linotype" w:cs="Tahoma"/>
          <w:bCs/>
          <w:i/>
          <w:sz w:val="22"/>
          <w:szCs w:val="22"/>
          <w:lang w:eastAsia="en-US"/>
        </w:rPr>
        <w:t xml:space="preserve">, en todo o en parte, </w:t>
      </w:r>
      <w:r>
        <w:rPr>
          <w:rFonts w:ascii="Palatino Linotype" w:eastAsia="Calibri" w:hAnsi="Palatino Linotype" w:cs="Tahoma"/>
          <w:b/>
          <w:bCs/>
          <w:i/>
          <w:sz w:val="22"/>
          <w:szCs w:val="22"/>
          <w:lang w:eastAsia="en-US"/>
        </w:rPr>
        <w:t xml:space="preserve">cuando </w:t>
      </w:r>
      <w:r>
        <w:rPr>
          <w:rFonts w:ascii="Palatino Linotype" w:eastAsia="Calibri" w:hAnsi="Palatino Linotype" w:cs="Tahoma"/>
          <w:bCs/>
          <w:i/>
          <w:sz w:val="22"/>
          <w:szCs w:val="22"/>
          <w:lang w:eastAsia="en-US"/>
        </w:rPr>
        <w:t>una vez admitido, se actualicen alguno de los siguientes supuestos:</w:t>
      </w:r>
    </w:p>
    <w:p w14:paraId="14092D34" w14:textId="77777777" w:rsidR="00613BFE" w:rsidRDefault="00613BFE" w:rsidP="00613BFE">
      <w:pPr>
        <w:spacing w:line="360" w:lineRule="auto"/>
        <w:ind w:left="567" w:right="567"/>
        <w:contextualSpacing/>
        <w:jc w:val="both"/>
        <w:rPr>
          <w:rFonts w:ascii="Palatino Linotype" w:eastAsia="Calibri" w:hAnsi="Palatino Linotype" w:cs="Tahoma"/>
          <w:bCs/>
          <w:i/>
          <w:sz w:val="22"/>
          <w:szCs w:val="22"/>
          <w:lang w:eastAsia="en-US"/>
        </w:rPr>
      </w:pPr>
    </w:p>
    <w:p w14:paraId="3F17CDC7" w14:textId="77777777" w:rsidR="00613BFE" w:rsidRDefault="00613BFE" w:rsidP="00613BFE">
      <w:pPr>
        <w:spacing w:line="360" w:lineRule="auto"/>
        <w:ind w:left="567" w:right="567"/>
        <w:contextualSpacing/>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I. El Recurrente se desista expresamente del recurso;</w:t>
      </w:r>
    </w:p>
    <w:p w14:paraId="0F3E1361" w14:textId="77777777" w:rsidR="00613BFE" w:rsidRDefault="00613BFE" w:rsidP="00613BFE">
      <w:pPr>
        <w:spacing w:line="360" w:lineRule="auto"/>
        <w:ind w:left="567" w:right="567"/>
        <w:contextualSpacing/>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II. El Recurrente fallezca o, tratándose de personas jurídicas colectivas, se disuelva;</w:t>
      </w:r>
    </w:p>
    <w:p w14:paraId="5B7A19AC" w14:textId="77777777" w:rsidR="00613BFE" w:rsidRDefault="00613BFE" w:rsidP="00613BFE">
      <w:pPr>
        <w:spacing w:line="360" w:lineRule="auto"/>
        <w:ind w:left="567" w:right="567"/>
        <w:contextualSpacing/>
        <w:jc w:val="both"/>
        <w:rPr>
          <w:rFonts w:ascii="Palatino Linotype" w:eastAsia="Calibri" w:hAnsi="Palatino Linotype" w:cs="Tahoma"/>
          <w:b/>
          <w:bCs/>
          <w:i/>
          <w:sz w:val="22"/>
          <w:szCs w:val="22"/>
          <w:lang w:eastAsia="en-US"/>
        </w:rPr>
      </w:pPr>
      <w:r>
        <w:rPr>
          <w:rFonts w:ascii="Palatino Linotype" w:eastAsia="Calibri" w:hAnsi="Palatino Linotype" w:cs="Tahoma"/>
          <w:b/>
          <w:bCs/>
          <w:i/>
          <w:sz w:val="22"/>
          <w:szCs w:val="22"/>
          <w:lang w:eastAsia="en-US"/>
        </w:rPr>
        <w:t>III. El sujeto obligado responsable del acto lo modifique o revoque de tal manera que el recurso de revisión quede sin materia;</w:t>
      </w:r>
    </w:p>
    <w:p w14:paraId="7637C67B" w14:textId="77777777" w:rsidR="00613BFE" w:rsidRDefault="00613BFE" w:rsidP="00613BFE">
      <w:pPr>
        <w:spacing w:line="360" w:lineRule="auto"/>
        <w:ind w:left="567" w:right="567"/>
        <w:contextualSpacing/>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54C64535" w14:textId="77777777" w:rsidR="00613BFE" w:rsidRDefault="00613BFE" w:rsidP="00613BFE">
      <w:pPr>
        <w:spacing w:line="360" w:lineRule="auto"/>
        <w:ind w:left="567" w:right="567"/>
        <w:contextualSpacing/>
        <w:jc w:val="both"/>
        <w:rPr>
          <w:rFonts w:ascii="Palatino Linotype" w:eastAsia="Calibri" w:hAnsi="Palatino Linotype" w:cs="Tahoma"/>
          <w:bCs/>
          <w:i/>
          <w:sz w:val="22"/>
          <w:szCs w:val="22"/>
          <w:lang w:eastAsia="en-US"/>
        </w:rPr>
      </w:pPr>
    </w:p>
    <w:p w14:paraId="5559EB14" w14:textId="61CF8651" w:rsidR="00613BFE" w:rsidRDefault="00613BFE" w:rsidP="00613BFE">
      <w:pPr>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 xml:space="preserve">Por lo que, con fundamento en los artículos 186, fracción I y 192 fracción III, de la Ley de Transparencia y Acceso a la Información Pública del Estado de México y Municipios, es procedente </w:t>
      </w:r>
      <w:r>
        <w:rPr>
          <w:rFonts w:ascii="Palatino Linotype" w:hAnsi="Palatino Linotype" w:cs="Arial"/>
          <w:b/>
          <w:sz w:val="22"/>
          <w:szCs w:val="22"/>
        </w:rPr>
        <w:t>SOBRESEER</w:t>
      </w:r>
      <w:r>
        <w:rPr>
          <w:rFonts w:ascii="Palatino Linotype" w:hAnsi="Palatino Linotype" w:cs="Arial"/>
          <w:sz w:val="22"/>
          <w:szCs w:val="22"/>
        </w:rPr>
        <w:t xml:space="preserve"> el Recurso de Revisión </w:t>
      </w:r>
      <w:r w:rsidR="002B50A5">
        <w:rPr>
          <w:rFonts w:ascii="Palatino Linotype" w:hAnsi="Palatino Linotype" w:cs="Tahoma"/>
          <w:b/>
          <w:bCs/>
          <w:color w:val="0D0D0D" w:themeColor="text1" w:themeTint="F2"/>
          <w:sz w:val="22"/>
          <w:szCs w:val="22"/>
        </w:rPr>
        <w:t>02446/INFOEM/IP/RR/2019</w:t>
      </w:r>
      <w:r>
        <w:rPr>
          <w:rFonts w:ascii="Palatino Linotype" w:hAnsi="Palatino Linotype" w:cs="Arial"/>
          <w:sz w:val="22"/>
          <w:szCs w:val="22"/>
        </w:rPr>
        <w:t xml:space="preserve">, por que al haber modificado el acto el Sujeto Obligado, el medio de impugnación quedó sin materia. </w:t>
      </w:r>
    </w:p>
    <w:p w14:paraId="759C3C86" w14:textId="77777777" w:rsidR="00613BFE" w:rsidRDefault="00613BFE" w:rsidP="00613BFE">
      <w:pPr>
        <w:spacing w:line="360" w:lineRule="auto"/>
        <w:jc w:val="both"/>
        <w:rPr>
          <w:rFonts w:ascii="Palatino Linotype" w:hAnsi="Palatino Linotype" w:cs="Tahoma"/>
          <w:sz w:val="22"/>
          <w:szCs w:val="22"/>
        </w:rPr>
      </w:pPr>
    </w:p>
    <w:p w14:paraId="05CACDDB" w14:textId="77777777" w:rsidR="00613BFE" w:rsidRDefault="00613BFE" w:rsidP="00613BFE">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lo antes expuesto y fundado. </w:t>
      </w:r>
    </w:p>
    <w:p w14:paraId="5047F0B2" w14:textId="11C852D3" w:rsidR="00613BFE" w:rsidRDefault="00613BFE" w:rsidP="00613BFE">
      <w:pPr>
        <w:spacing w:line="360" w:lineRule="auto"/>
        <w:jc w:val="center"/>
        <w:rPr>
          <w:rFonts w:ascii="Palatino Linotype" w:hAnsi="Palatino Linotype" w:cs="Tahoma"/>
          <w:b/>
          <w:bCs/>
          <w:sz w:val="22"/>
          <w:szCs w:val="22"/>
          <w:lang w:val="es-ES_tradnl"/>
        </w:rPr>
      </w:pPr>
      <w:r>
        <w:rPr>
          <w:rFonts w:ascii="Palatino Linotype" w:hAnsi="Palatino Linotype" w:cs="Tahoma"/>
          <w:b/>
          <w:bCs/>
          <w:sz w:val="22"/>
          <w:szCs w:val="22"/>
          <w:lang w:val="es-ES_tradnl"/>
        </w:rPr>
        <w:lastRenderedPageBreak/>
        <w:t>RESUELVE</w:t>
      </w:r>
    </w:p>
    <w:p w14:paraId="72E9C7F5" w14:textId="77777777" w:rsidR="00613BFE" w:rsidRDefault="00613BFE" w:rsidP="00613BFE">
      <w:pPr>
        <w:spacing w:line="360" w:lineRule="auto"/>
        <w:jc w:val="center"/>
        <w:rPr>
          <w:rFonts w:ascii="Palatino Linotype" w:hAnsi="Palatino Linotype" w:cs="Tahoma"/>
          <w:b/>
          <w:bCs/>
          <w:sz w:val="22"/>
          <w:szCs w:val="22"/>
          <w:lang w:val="es-ES_tradnl"/>
        </w:rPr>
      </w:pPr>
    </w:p>
    <w:p w14:paraId="0DA90668" w14:textId="1BFCF1F4" w:rsidR="00613BFE" w:rsidRDefault="00613BFE" w:rsidP="00613BFE">
      <w:pPr>
        <w:spacing w:line="360" w:lineRule="auto"/>
        <w:ind w:right="113"/>
        <w:contextualSpacing/>
        <w:jc w:val="both"/>
        <w:rPr>
          <w:rFonts w:ascii="Palatino Linotype" w:hAnsi="Palatino Linotype" w:cs="Arial"/>
          <w:sz w:val="22"/>
          <w:szCs w:val="22"/>
          <w:lang w:val="es-MX"/>
        </w:rPr>
      </w:pPr>
      <w:r>
        <w:rPr>
          <w:rFonts w:ascii="Palatino Linotype" w:hAnsi="Palatino Linotype" w:cs="Arial"/>
          <w:b/>
          <w:sz w:val="22"/>
          <w:szCs w:val="22"/>
        </w:rPr>
        <w:t xml:space="preserve">PRIMERO. </w:t>
      </w:r>
      <w:r>
        <w:rPr>
          <w:rFonts w:ascii="Palatino Linotype" w:hAnsi="Palatino Linotype" w:cs="Arial"/>
          <w:sz w:val="22"/>
          <w:szCs w:val="22"/>
        </w:rPr>
        <w:t xml:space="preserve">Se </w:t>
      </w:r>
      <w:r>
        <w:rPr>
          <w:rFonts w:ascii="Palatino Linotype" w:hAnsi="Palatino Linotype" w:cs="Arial"/>
          <w:b/>
          <w:sz w:val="22"/>
          <w:szCs w:val="22"/>
        </w:rPr>
        <w:t>SOBRESEE</w:t>
      </w:r>
      <w:r>
        <w:rPr>
          <w:rFonts w:ascii="Palatino Linotype" w:hAnsi="Palatino Linotype" w:cs="Arial"/>
          <w:sz w:val="22"/>
          <w:szCs w:val="22"/>
        </w:rPr>
        <w:t xml:space="preserve"> el Recurso de Revisión </w:t>
      </w:r>
      <w:r w:rsidR="002B50A5">
        <w:rPr>
          <w:rFonts w:ascii="Palatino Linotype" w:hAnsi="Palatino Linotype" w:cs="Tahoma"/>
          <w:b/>
          <w:bCs/>
          <w:color w:val="0D0D0D" w:themeColor="text1" w:themeTint="F2"/>
          <w:sz w:val="22"/>
          <w:szCs w:val="22"/>
        </w:rPr>
        <w:t>02446/INFOEM/IP/RR/2019</w:t>
      </w:r>
      <w:r>
        <w:rPr>
          <w:rFonts w:ascii="Palatino Linotype" w:hAnsi="Palatino Linotype" w:cs="Arial"/>
          <w:sz w:val="22"/>
          <w:szCs w:val="22"/>
        </w:rPr>
        <w:t xml:space="preserve">, </w:t>
      </w:r>
      <w:r>
        <w:rPr>
          <w:rFonts w:ascii="Palatino Linotype" w:hAnsi="Palatino Linotype" w:cs="Arial"/>
          <w:b/>
          <w:sz w:val="22"/>
          <w:szCs w:val="22"/>
        </w:rPr>
        <w:t>porque al modificar la respuesta</w:t>
      </w:r>
      <w:r>
        <w:rPr>
          <w:rFonts w:ascii="Palatino Linotype" w:hAnsi="Palatino Linotype" w:cs="Arial"/>
          <w:sz w:val="22"/>
          <w:szCs w:val="22"/>
        </w:rPr>
        <w:t xml:space="preserve"> el Sujeto Obligado</w:t>
      </w:r>
      <w:r>
        <w:rPr>
          <w:rFonts w:ascii="Palatino Linotype" w:hAnsi="Palatino Linotype" w:cs="Arial"/>
          <w:b/>
          <w:sz w:val="22"/>
          <w:szCs w:val="22"/>
        </w:rPr>
        <w:t xml:space="preserve">, </w:t>
      </w:r>
      <w:r>
        <w:rPr>
          <w:rFonts w:ascii="Palatino Linotype" w:hAnsi="Palatino Linotype" w:cs="Arial"/>
          <w:sz w:val="22"/>
          <w:szCs w:val="22"/>
        </w:rPr>
        <w:t>el Recurso de Revisión</w:t>
      </w:r>
      <w:r>
        <w:rPr>
          <w:rFonts w:ascii="Palatino Linotype" w:hAnsi="Palatino Linotype" w:cs="Arial"/>
          <w:b/>
          <w:sz w:val="22"/>
          <w:szCs w:val="22"/>
        </w:rPr>
        <w:t xml:space="preserve"> quedó sin materia</w:t>
      </w:r>
      <w:r>
        <w:rPr>
          <w:rFonts w:ascii="Palatino Linotype" w:hAnsi="Palatino Linotype" w:cs="Arial"/>
          <w:sz w:val="22"/>
          <w:szCs w:val="22"/>
        </w:rPr>
        <w:t xml:space="preserve">, en términos del Considerando </w:t>
      </w:r>
      <w:r>
        <w:rPr>
          <w:rFonts w:ascii="Palatino Linotype" w:hAnsi="Palatino Linotype" w:cs="Arial"/>
          <w:b/>
          <w:sz w:val="22"/>
          <w:szCs w:val="22"/>
        </w:rPr>
        <w:t>SEGUNDO</w:t>
      </w:r>
      <w:r>
        <w:rPr>
          <w:rFonts w:ascii="Palatino Linotype" w:hAnsi="Palatino Linotype" w:cs="Arial"/>
          <w:sz w:val="22"/>
          <w:szCs w:val="22"/>
        </w:rPr>
        <w:t xml:space="preserve"> de la presente Resolución.</w:t>
      </w:r>
    </w:p>
    <w:p w14:paraId="286775C3" w14:textId="77777777" w:rsidR="00613BFE" w:rsidRDefault="00613BFE" w:rsidP="00613BFE">
      <w:pPr>
        <w:spacing w:line="360" w:lineRule="auto"/>
        <w:ind w:right="113"/>
        <w:contextualSpacing/>
        <w:jc w:val="both"/>
        <w:rPr>
          <w:rFonts w:ascii="Palatino Linotype" w:hAnsi="Palatino Linotype" w:cs="Arial"/>
          <w:sz w:val="22"/>
          <w:szCs w:val="22"/>
        </w:rPr>
      </w:pPr>
    </w:p>
    <w:p w14:paraId="241D733D" w14:textId="77777777" w:rsidR="00613BFE" w:rsidRDefault="00613BFE" w:rsidP="00613BFE">
      <w:pPr>
        <w:spacing w:line="360" w:lineRule="auto"/>
        <w:ind w:right="113"/>
        <w:contextualSpacing/>
        <w:jc w:val="both"/>
        <w:rPr>
          <w:rFonts w:ascii="Palatino Linotype" w:hAnsi="Palatino Linotype" w:cs="Arial"/>
          <w:b/>
          <w:sz w:val="22"/>
          <w:szCs w:val="22"/>
        </w:rPr>
      </w:pPr>
      <w:r>
        <w:rPr>
          <w:rFonts w:ascii="Palatino Linotype" w:hAnsi="Palatino Linotype"/>
          <w:b/>
          <w:sz w:val="22"/>
          <w:szCs w:val="22"/>
        </w:rPr>
        <w:t>SEGUNDO.</w:t>
      </w:r>
      <w:r>
        <w:rPr>
          <w:rFonts w:ascii="Palatino Linotype" w:hAnsi="Palatino Linotype" w:cs="Arial"/>
          <w:sz w:val="22"/>
          <w:szCs w:val="22"/>
        </w:rPr>
        <w:t xml:space="preserve"> </w:t>
      </w:r>
      <w:r>
        <w:rPr>
          <w:rFonts w:ascii="Palatino Linotype" w:hAnsi="Palatino Linotype" w:cs="Arial"/>
          <w:b/>
          <w:sz w:val="22"/>
          <w:szCs w:val="22"/>
        </w:rPr>
        <w:t xml:space="preserve">Notifíquese </w:t>
      </w:r>
      <w:r>
        <w:rPr>
          <w:rFonts w:ascii="Palatino Linotype" w:hAnsi="Palatino Linotype" w:cs="Arial"/>
          <w:sz w:val="22"/>
          <w:szCs w:val="22"/>
        </w:rPr>
        <w:t>la presente resolución</w:t>
      </w:r>
      <w:r>
        <w:rPr>
          <w:rFonts w:ascii="Palatino Linotype" w:hAnsi="Palatino Linotype" w:cs="Arial"/>
          <w:b/>
          <w:sz w:val="22"/>
          <w:szCs w:val="22"/>
        </w:rPr>
        <w:t xml:space="preserve"> </w:t>
      </w:r>
      <w:r>
        <w:rPr>
          <w:rFonts w:ascii="Palatino Linotype" w:hAnsi="Palatino Linotype" w:cs="Arial"/>
          <w:sz w:val="22"/>
          <w:szCs w:val="22"/>
        </w:rPr>
        <w:t xml:space="preserve">al Titular de la Unidad de Transparencia del </w:t>
      </w:r>
      <w:r>
        <w:rPr>
          <w:rFonts w:ascii="Palatino Linotype" w:hAnsi="Palatino Linotype" w:cs="Arial"/>
          <w:b/>
          <w:sz w:val="22"/>
          <w:szCs w:val="22"/>
        </w:rPr>
        <w:t>Sujeto Obligado</w:t>
      </w:r>
      <w:r>
        <w:rPr>
          <w:rFonts w:ascii="Palatino Linotype" w:hAnsi="Palatino Linotype" w:cs="Arial"/>
          <w:sz w:val="22"/>
          <w:szCs w:val="22"/>
        </w:rPr>
        <w:t>.</w:t>
      </w:r>
    </w:p>
    <w:p w14:paraId="18DAA3E2" w14:textId="77777777" w:rsidR="00613BFE" w:rsidRDefault="00613BFE" w:rsidP="00613BFE">
      <w:pPr>
        <w:spacing w:line="360" w:lineRule="auto"/>
        <w:ind w:right="333"/>
        <w:contextualSpacing/>
        <w:jc w:val="both"/>
        <w:rPr>
          <w:rFonts w:ascii="Palatino Linotype" w:hAnsi="Palatino Linotype" w:cs="Arial"/>
          <w:sz w:val="22"/>
          <w:szCs w:val="22"/>
        </w:rPr>
      </w:pPr>
    </w:p>
    <w:p w14:paraId="16CDDBD6" w14:textId="77777777" w:rsidR="00613BFE" w:rsidRDefault="00613BFE" w:rsidP="00613BFE">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Arial"/>
          <w:b/>
          <w:sz w:val="22"/>
          <w:szCs w:val="22"/>
        </w:rPr>
        <w:t>TERCERO.</w:t>
      </w:r>
      <w:r>
        <w:rPr>
          <w:rFonts w:ascii="Palatino Linotype" w:hAnsi="Palatino Linotype" w:cs="Arial"/>
          <w:sz w:val="22"/>
          <w:szCs w:val="22"/>
        </w:rPr>
        <w:t xml:space="preserve"> </w:t>
      </w:r>
      <w:r>
        <w:rPr>
          <w:rFonts w:ascii="Palatino Linotype" w:hAnsi="Palatino Linotype" w:cs="Arial"/>
          <w:b/>
          <w:sz w:val="22"/>
          <w:szCs w:val="22"/>
        </w:rPr>
        <w:t xml:space="preserve">Notifíquese </w:t>
      </w:r>
      <w:r>
        <w:rPr>
          <w:rFonts w:ascii="Palatino Linotype" w:hAnsi="Palatino Linotype" w:cs="Arial"/>
          <w:sz w:val="22"/>
          <w:szCs w:val="22"/>
        </w:rPr>
        <w:t>la presente resolución</w:t>
      </w:r>
      <w:r>
        <w:rPr>
          <w:rFonts w:ascii="Palatino Linotype" w:hAnsi="Palatino Linotype" w:cs="Arial"/>
          <w:b/>
          <w:sz w:val="22"/>
          <w:szCs w:val="22"/>
        </w:rPr>
        <w:t xml:space="preserve"> </w:t>
      </w:r>
      <w:r>
        <w:rPr>
          <w:rFonts w:ascii="Palatino Linotype" w:hAnsi="Palatino Linotype" w:cs="Arial"/>
          <w:sz w:val="22"/>
          <w:szCs w:val="22"/>
        </w:rPr>
        <w:t>al</w:t>
      </w:r>
      <w:r>
        <w:rPr>
          <w:rFonts w:ascii="Palatino Linotype" w:hAnsi="Palatino Linotype" w:cs="Arial"/>
          <w:b/>
          <w:sz w:val="22"/>
          <w:szCs w:val="22"/>
        </w:rPr>
        <w:t xml:space="preserve"> Recurrente</w:t>
      </w:r>
      <w:r>
        <w:rPr>
          <w:rFonts w:ascii="Palatino Linotype" w:hAnsi="Palatino Linotype" w:cs="Arial"/>
          <w:sz w:val="22"/>
          <w:szCs w:val="22"/>
        </w:rPr>
        <w:t xml:space="preserve">, a través de </w:t>
      </w:r>
      <w:r>
        <w:rPr>
          <w:rFonts w:ascii="Palatino Linotype" w:hAnsi="Palatino Linotype" w:cs="Arial"/>
          <w:b/>
          <w:sz w:val="22"/>
          <w:szCs w:val="22"/>
        </w:rPr>
        <w:t xml:space="preserve">SAIMEX </w:t>
      </w:r>
      <w:r>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2776633" w14:textId="77777777" w:rsidR="00613BFE" w:rsidRDefault="00613BFE" w:rsidP="00613BFE">
      <w:pPr>
        <w:spacing w:line="360" w:lineRule="auto"/>
        <w:jc w:val="both"/>
        <w:rPr>
          <w:rFonts w:ascii="Palatino Linotype" w:hAnsi="Palatino Linotype" w:cs="Tahoma"/>
          <w:sz w:val="22"/>
          <w:szCs w:val="22"/>
        </w:rPr>
      </w:pPr>
    </w:p>
    <w:p w14:paraId="559BB308" w14:textId="51301026" w:rsidR="00E76848" w:rsidRDefault="00613BFE" w:rsidP="00613BFE">
      <w:pPr>
        <w:spacing w:line="360" w:lineRule="auto"/>
        <w:jc w:val="both"/>
        <w:rPr>
          <w:rFonts w:ascii="Palatino Linotype" w:hAnsi="Palatino Linotype" w:cs="Arial"/>
          <w:sz w:val="22"/>
          <w:szCs w:val="22"/>
          <w:lang w:eastAsia="es-MX"/>
        </w:rPr>
      </w:pPr>
      <w:r>
        <w:rPr>
          <w:rFonts w:ascii="Palatino Linotype" w:hAnsi="Palatino Linotype" w:cs="Arial"/>
          <w:sz w:val="22"/>
          <w:szCs w:val="22"/>
          <w:lang w:eastAsia="es-MX"/>
        </w:rPr>
        <w:t xml:space="preserve">ASÍ, POR </w:t>
      </w:r>
      <w:r>
        <w:rPr>
          <w:rFonts w:ascii="Palatino Linotype" w:hAnsi="Palatino Linotype" w:cs="Arial"/>
          <w:b/>
          <w:sz w:val="22"/>
          <w:szCs w:val="22"/>
          <w:lang w:eastAsia="es-MX"/>
        </w:rPr>
        <w:t>UNANIMIDAD</w:t>
      </w:r>
      <w:r>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Pr>
          <w:rFonts w:ascii="Palatino Linotype" w:hAnsi="Palatino Linotype" w:cs="Arial"/>
          <w:bCs/>
          <w:sz w:val="22"/>
          <w:szCs w:val="22"/>
          <w:lang w:eastAsia="es-MX"/>
        </w:rPr>
        <w:t xml:space="preserve">EVA ABAID YAPUR, </w:t>
      </w:r>
      <w:r>
        <w:rPr>
          <w:rFonts w:ascii="Palatino Linotype" w:hAnsi="Palatino Linotype" w:cs="Arial"/>
          <w:sz w:val="22"/>
          <w:szCs w:val="22"/>
          <w:lang w:eastAsia="es-MX"/>
        </w:rPr>
        <w:t xml:space="preserve">JOSÉ GUADALUPE LUNA HERNÁNDEZ, </w:t>
      </w:r>
      <w:r>
        <w:rPr>
          <w:rFonts w:ascii="Palatino Linotype" w:hAnsi="Palatino Linotype" w:cs="Arial"/>
          <w:sz w:val="22"/>
          <w:szCs w:val="22"/>
          <w:lang w:val="es-ES_tradnl" w:eastAsia="es-MX"/>
        </w:rPr>
        <w:t>JAVIER MARTÍNEZ CRUZ Y LUIS GUSTAVO PARRA NORIEGA</w:t>
      </w:r>
      <w:r>
        <w:rPr>
          <w:rFonts w:ascii="Palatino Linotype" w:hAnsi="Palatino Linotype" w:cs="Arial"/>
          <w:sz w:val="22"/>
          <w:szCs w:val="22"/>
          <w:lang w:eastAsia="es-MX"/>
        </w:rPr>
        <w:t>, EN LA VIGÉSIMA SEGUNDA SESIÓN ORDINARIA, CELEBRADA EL DOCE DE JUNIO DE DOS MIL DIECINUEVE, ANTE EL SECRETARIO TÉCNICO DEL PLENO, ALEXIS TAPIA RAMÍREZ.</w:t>
      </w:r>
    </w:p>
    <w:p w14:paraId="0CF954C3" w14:textId="21F61642" w:rsidR="00613BFE" w:rsidRDefault="00613BFE" w:rsidP="00613BFE">
      <w:pPr>
        <w:spacing w:line="360" w:lineRule="auto"/>
        <w:jc w:val="both"/>
        <w:rPr>
          <w:rFonts w:ascii="Palatino Linotype" w:hAnsi="Palatino Linotype" w:cs="Tahoma"/>
          <w:sz w:val="22"/>
          <w:szCs w:val="22"/>
        </w:rPr>
      </w:pPr>
    </w:p>
    <w:tbl>
      <w:tblPr>
        <w:tblW w:w="9072" w:type="dxa"/>
        <w:jc w:val="center"/>
        <w:tblLook w:val="04A0" w:firstRow="1" w:lastRow="0" w:firstColumn="1" w:lastColumn="0" w:noHBand="0" w:noVBand="1"/>
      </w:tblPr>
      <w:tblGrid>
        <w:gridCol w:w="3402"/>
        <w:gridCol w:w="709"/>
        <w:gridCol w:w="4961"/>
      </w:tblGrid>
      <w:tr w:rsidR="002B50A5" w:rsidRPr="00E66E13" w14:paraId="2BF5B75C" w14:textId="77777777" w:rsidTr="00E76848">
        <w:trPr>
          <w:jc w:val="center"/>
        </w:trPr>
        <w:tc>
          <w:tcPr>
            <w:tcW w:w="9072" w:type="dxa"/>
            <w:gridSpan w:val="3"/>
          </w:tcPr>
          <w:p w14:paraId="2852745F" w14:textId="77777777" w:rsidR="002B50A5" w:rsidRPr="00E66E13" w:rsidRDefault="002B50A5" w:rsidP="00A20D4F">
            <w:pPr>
              <w:tabs>
                <w:tab w:val="left" w:pos="2445"/>
                <w:tab w:val="center" w:pos="4428"/>
              </w:tabs>
              <w:spacing w:line="360" w:lineRule="auto"/>
              <w:contextualSpacing/>
              <w:jc w:val="center"/>
              <w:rPr>
                <w:rFonts w:ascii="Palatino Linotype" w:eastAsia="Calibri" w:hAnsi="Palatino Linotype" w:cs="Tahoma"/>
                <w:b/>
                <w:sz w:val="22"/>
                <w:szCs w:val="22"/>
                <w:lang w:eastAsia="es-MX"/>
              </w:rPr>
            </w:pPr>
            <w:r w:rsidRPr="00E66E13">
              <w:rPr>
                <w:rFonts w:ascii="Palatino Linotype" w:eastAsia="Calibri" w:hAnsi="Palatino Linotype" w:cs="Tahoma"/>
                <w:b/>
                <w:sz w:val="22"/>
                <w:szCs w:val="22"/>
                <w:lang w:eastAsia="es-MX"/>
              </w:rPr>
              <w:t>Zulema Martínez Sánchez</w:t>
            </w:r>
          </w:p>
          <w:p w14:paraId="7E4719D4" w14:textId="77777777" w:rsidR="002B50A5" w:rsidRPr="00E66E13" w:rsidRDefault="002B50A5" w:rsidP="00A20D4F">
            <w:pPr>
              <w:spacing w:line="360" w:lineRule="auto"/>
              <w:ind w:right="-108"/>
              <w:contextualSpacing/>
              <w:jc w:val="center"/>
              <w:rPr>
                <w:rFonts w:ascii="Palatino Linotype" w:eastAsia="Calibri" w:hAnsi="Palatino Linotype" w:cs="Tahoma"/>
                <w:sz w:val="22"/>
                <w:szCs w:val="22"/>
                <w:lang w:eastAsia="es-MX"/>
              </w:rPr>
            </w:pPr>
            <w:r w:rsidRPr="00E66E13">
              <w:rPr>
                <w:rFonts w:ascii="Palatino Linotype" w:eastAsia="Calibri" w:hAnsi="Palatino Linotype" w:cs="Tahoma"/>
                <w:sz w:val="22"/>
                <w:szCs w:val="22"/>
                <w:lang w:eastAsia="es-MX"/>
              </w:rPr>
              <w:t>Comisionada Presidenta</w:t>
            </w:r>
          </w:p>
          <w:p w14:paraId="08B6D880" w14:textId="77777777" w:rsidR="002B50A5" w:rsidRPr="00E66E13" w:rsidRDefault="002B50A5" w:rsidP="00A20D4F">
            <w:pPr>
              <w:spacing w:line="360" w:lineRule="auto"/>
              <w:contextualSpacing/>
              <w:jc w:val="center"/>
              <w:rPr>
                <w:rFonts w:ascii="Palatino Linotype" w:eastAsia="Calibri" w:hAnsi="Palatino Linotype" w:cs="Tahoma"/>
                <w:b/>
                <w:sz w:val="22"/>
                <w:szCs w:val="22"/>
                <w:lang w:eastAsia="es-MX"/>
              </w:rPr>
            </w:pPr>
            <w:r w:rsidRPr="00E66E13">
              <w:rPr>
                <w:rFonts w:ascii="Palatino Linotype" w:eastAsia="Calibri" w:hAnsi="Palatino Linotype" w:cs="Tahoma"/>
                <w:b/>
                <w:sz w:val="22"/>
                <w:szCs w:val="22"/>
                <w:lang w:eastAsia="es-MX"/>
              </w:rPr>
              <w:t>(Rúbrica)</w:t>
            </w:r>
          </w:p>
          <w:p w14:paraId="678DD83F" w14:textId="77777777" w:rsidR="002B50A5" w:rsidRDefault="002B50A5" w:rsidP="00A20D4F">
            <w:pPr>
              <w:spacing w:line="360" w:lineRule="auto"/>
              <w:ind w:right="-108"/>
              <w:contextualSpacing/>
              <w:jc w:val="both"/>
              <w:rPr>
                <w:rFonts w:ascii="Palatino Linotype" w:eastAsia="Calibri" w:hAnsi="Palatino Linotype" w:cs="Tahoma"/>
                <w:b/>
                <w:sz w:val="22"/>
                <w:szCs w:val="22"/>
              </w:rPr>
            </w:pPr>
          </w:p>
          <w:p w14:paraId="699C4AFD" w14:textId="77777777" w:rsidR="00496720" w:rsidRPr="00E66E13" w:rsidRDefault="00496720" w:rsidP="00A20D4F">
            <w:pPr>
              <w:spacing w:line="360" w:lineRule="auto"/>
              <w:ind w:right="-108"/>
              <w:contextualSpacing/>
              <w:jc w:val="both"/>
              <w:rPr>
                <w:rFonts w:ascii="Palatino Linotype" w:eastAsia="Calibri" w:hAnsi="Palatino Linotype" w:cs="Tahoma"/>
                <w:b/>
                <w:sz w:val="22"/>
                <w:szCs w:val="22"/>
              </w:rPr>
            </w:pPr>
          </w:p>
        </w:tc>
      </w:tr>
      <w:tr w:rsidR="002B50A5" w:rsidRPr="00E66E13" w14:paraId="31F9AAC3" w14:textId="77777777" w:rsidTr="00E76848">
        <w:trPr>
          <w:jc w:val="center"/>
        </w:trPr>
        <w:tc>
          <w:tcPr>
            <w:tcW w:w="3402" w:type="dxa"/>
          </w:tcPr>
          <w:p w14:paraId="0C880A09" w14:textId="77777777" w:rsidR="002B50A5" w:rsidRPr="00E66E13" w:rsidRDefault="002B50A5" w:rsidP="00A20D4F">
            <w:pPr>
              <w:spacing w:line="360" w:lineRule="auto"/>
              <w:contextualSpacing/>
              <w:jc w:val="center"/>
              <w:rPr>
                <w:rFonts w:ascii="Palatino Linotype" w:eastAsia="Calibri" w:hAnsi="Palatino Linotype" w:cs="Tahoma"/>
                <w:b/>
                <w:sz w:val="22"/>
                <w:szCs w:val="22"/>
              </w:rPr>
            </w:pPr>
          </w:p>
          <w:p w14:paraId="59F5A4EE" w14:textId="77777777" w:rsidR="002B50A5" w:rsidRPr="00E66E13" w:rsidRDefault="002B50A5" w:rsidP="00A20D4F">
            <w:pPr>
              <w:spacing w:line="360" w:lineRule="auto"/>
              <w:ind w:right="-108"/>
              <w:contextualSpacing/>
              <w:jc w:val="center"/>
              <w:rPr>
                <w:rFonts w:ascii="Palatino Linotype" w:eastAsia="Calibri" w:hAnsi="Palatino Linotype" w:cs="Tahoma"/>
                <w:b/>
                <w:sz w:val="22"/>
                <w:szCs w:val="22"/>
              </w:rPr>
            </w:pPr>
          </w:p>
          <w:p w14:paraId="3FC51800" w14:textId="77777777" w:rsidR="002B50A5" w:rsidRPr="00E66E13" w:rsidRDefault="002B50A5" w:rsidP="00A20D4F">
            <w:pPr>
              <w:spacing w:line="360" w:lineRule="auto"/>
              <w:ind w:right="-108"/>
              <w:contextualSpacing/>
              <w:jc w:val="center"/>
              <w:rPr>
                <w:rFonts w:ascii="Palatino Linotype" w:eastAsia="Calibri" w:hAnsi="Palatino Linotype" w:cs="Tahoma"/>
                <w:b/>
                <w:sz w:val="22"/>
                <w:szCs w:val="22"/>
              </w:rPr>
            </w:pPr>
            <w:r w:rsidRPr="00E66E13">
              <w:rPr>
                <w:rFonts w:ascii="Palatino Linotype" w:eastAsia="Calibri" w:hAnsi="Palatino Linotype" w:cs="Tahoma"/>
                <w:b/>
                <w:sz w:val="22"/>
                <w:szCs w:val="22"/>
              </w:rPr>
              <w:t>Eva Abaid Yapur</w:t>
            </w:r>
          </w:p>
          <w:p w14:paraId="0736942A" w14:textId="77777777" w:rsidR="002B50A5" w:rsidRPr="00E66E13" w:rsidRDefault="002B50A5" w:rsidP="00A20D4F">
            <w:pPr>
              <w:spacing w:line="360" w:lineRule="auto"/>
              <w:ind w:right="-108"/>
              <w:contextualSpacing/>
              <w:jc w:val="center"/>
              <w:rPr>
                <w:rFonts w:ascii="Palatino Linotype" w:eastAsia="Calibri" w:hAnsi="Palatino Linotype" w:cs="Tahoma"/>
                <w:sz w:val="22"/>
                <w:szCs w:val="22"/>
              </w:rPr>
            </w:pPr>
            <w:r w:rsidRPr="00E66E13">
              <w:rPr>
                <w:rFonts w:ascii="Palatino Linotype" w:eastAsia="Calibri" w:hAnsi="Palatino Linotype" w:cs="Tahoma"/>
                <w:sz w:val="22"/>
                <w:szCs w:val="22"/>
              </w:rPr>
              <w:t>Comisionada</w:t>
            </w:r>
          </w:p>
          <w:p w14:paraId="53DED2C4" w14:textId="77777777" w:rsidR="002B50A5" w:rsidRPr="00E66E13" w:rsidRDefault="002B50A5" w:rsidP="00A20D4F">
            <w:pPr>
              <w:spacing w:line="360" w:lineRule="auto"/>
              <w:contextualSpacing/>
              <w:jc w:val="center"/>
              <w:rPr>
                <w:rFonts w:ascii="Palatino Linotype" w:eastAsia="Calibri" w:hAnsi="Palatino Linotype" w:cs="Tahoma"/>
                <w:b/>
                <w:sz w:val="22"/>
                <w:szCs w:val="22"/>
                <w:lang w:eastAsia="es-MX"/>
              </w:rPr>
            </w:pPr>
            <w:r w:rsidRPr="00E66E13">
              <w:rPr>
                <w:rFonts w:ascii="Palatino Linotype" w:eastAsia="Calibri" w:hAnsi="Palatino Linotype" w:cs="Tahoma"/>
                <w:b/>
                <w:sz w:val="22"/>
                <w:szCs w:val="22"/>
                <w:lang w:eastAsia="es-MX"/>
              </w:rPr>
              <w:t>(Rúbrica)</w:t>
            </w:r>
          </w:p>
          <w:p w14:paraId="26489C4B" w14:textId="77777777" w:rsidR="002B50A5" w:rsidRPr="00E66E13" w:rsidRDefault="002B50A5" w:rsidP="00A20D4F">
            <w:pPr>
              <w:spacing w:line="360" w:lineRule="auto"/>
              <w:ind w:right="-108"/>
              <w:contextualSpacing/>
              <w:jc w:val="center"/>
              <w:rPr>
                <w:rFonts w:ascii="Palatino Linotype" w:eastAsia="Batang" w:hAnsi="Palatino Linotype" w:cs="Tahoma"/>
                <w:b/>
                <w:sz w:val="22"/>
                <w:szCs w:val="22"/>
              </w:rPr>
            </w:pPr>
          </w:p>
        </w:tc>
        <w:tc>
          <w:tcPr>
            <w:tcW w:w="709" w:type="dxa"/>
          </w:tcPr>
          <w:p w14:paraId="4AA0C316" w14:textId="77777777" w:rsidR="002B50A5" w:rsidRPr="00E66E13" w:rsidRDefault="002B50A5" w:rsidP="00A20D4F">
            <w:pPr>
              <w:spacing w:line="360" w:lineRule="auto"/>
              <w:contextualSpacing/>
              <w:jc w:val="both"/>
              <w:rPr>
                <w:rFonts w:ascii="Palatino Linotype" w:eastAsia="Calibri" w:hAnsi="Palatino Linotype" w:cs="Tahoma"/>
                <w:sz w:val="22"/>
                <w:szCs w:val="22"/>
                <w:lang w:eastAsia="es-MX"/>
              </w:rPr>
            </w:pPr>
          </w:p>
          <w:p w14:paraId="1468F4AB" w14:textId="77777777" w:rsidR="002B50A5" w:rsidRPr="00E66E13" w:rsidRDefault="002B50A5" w:rsidP="00A20D4F">
            <w:pPr>
              <w:spacing w:line="360" w:lineRule="auto"/>
              <w:contextualSpacing/>
              <w:jc w:val="both"/>
              <w:rPr>
                <w:rFonts w:ascii="Palatino Linotype" w:eastAsia="Calibri" w:hAnsi="Palatino Linotype" w:cs="Tahoma"/>
                <w:b/>
                <w:sz w:val="22"/>
                <w:szCs w:val="22"/>
              </w:rPr>
            </w:pPr>
          </w:p>
          <w:p w14:paraId="197EF726" w14:textId="77777777" w:rsidR="002B50A5" w:rsidRPr="00E66E13" w:rsidRDefault="002B50A5" w:rsidP="00A20D4F">
            <w:pPr>
              <w:spacing w:line="360" w:lineRule="auto"/>
              <w:contextualSpacing/>
              <w:jc w:val="both"/>
              <w:rPr>
                <w:rFonts w:ascii="Palatino Linotype" w:eastAsia="Calibri" w:hAnsi="Palatino Linotype" w:cs="Tahoma"/>
                <w:b/>
                <w:sz w:val="22"/>
                <w:szCs w:val="22"/>
              </w:rPr>
            </w:pPr>
          </w:p>
          <w:p w14:paraId="36DC3B08" w14:textId="77777777" w:rsidR="002B50A5" w:rsidRPr="00E66E13" w:rsidRDefault="002B50A5" w:rsidP="00A20D4F">
            <w:pPr>
              <w:spacing w:line="360" w:lineRule="auto"/>
              <w:contextualSpacing/>
              <w:jc w:val="both"/>
              <w:rPr>
                <w:rFonts w:ascii="Palatino Linotype" w:eastAsia="Calibri" w:hAnsi="Palatino Linotype" w:cs="Tahoma"/>
                <w:b/>
                <w:sz w:val="22"/>
                <w:szCs w:val="22"/>
              </w:rPr>
            </w:pPr>
          </w:p>
          <w:p w14:paraId="39D16DA9" w14:textId="77777777" w:rsidR="002B50A5" w:rsidRPr="00E66E13" w:rsidRDefault="002B50A5" w:rsidP="00A20D4F">
            <w:pPr>
              <w:spacing w:line="360" w:lineRule="auto"/>
              <w:contextualSpacing/>
              <w:jc w:val="both"/>
              <w:rPr>
                <w:rFonts w:ascii="Palatino Linotype" w:eastAsia="Calibri" w:hAnsi="Palatino Linotype" w:cs="Tahoma"/>
                <w:b/>
                <w:sz w:val="22"/>
                <w:szCs w:val="22"/>
              </w:rPr>
            </w:pPr>
          </w:p>
          <w:p w14:paraId="3268B85F" w14:textId="77777777" w:rsidR="002B50A5" w:rsidRPr="00E66E13" w:rsidRDefault="002B50A5" w:rsidP="00A20D4F">
            <w:pPr>
              <w:spacing w:line="360" w:lineRule="auto"/>
              <w:contextualSpacing/>
              <w:jc w:val="both"/>
              <w:rPr>
                <w:rFonts w:ascii="Palatino Linotype" w:eastAsia="Batang" w:hAnsi="Palatino Linotype" w:cs="Tahoma"/>
                <w:b/>
                <w:sz w:val="22"/>
                <w:szCs w:val="22"/>
              </w:rPr>
            </w:pPr>
          </w:p>
          <w:p w14:paraId="7675F564" w14:textId="77777777" w:rsidR="002B50A5" w:rsidRPr="00E66E13" w:rsidRDefault="002B50A5" w:rsidP="00A20D4F">
            <w:pPr>
              <w:spacing w:line="360" w:lineRule="auto"/>
              <w:contextualSpacing/>
              <w:jc w:val="both"/>
              <w:rPr>
                <w:rFonts w:ascii="Palatino Linotype" w:eastAsia="Batang" w:hAnsi="Palatino Linotype" w:cs="Tahoma"/>
                <w:b/>
                <w:sz w:val="22"/>
                <w:szCs w:val="22"/>
              </w:rPr>
            </w:pPr>
          </w:p>
        </w:tc>
        <w:tc>
          <w:tcPr>
            <w:tcW w:w="4961" w:type="dxa"/>
          </w:tcPr>
          <w:p w14:paraId="2653F836" w14:textId="77777777" w:rsidR="002B50A5" w:rsidRPr="00E66E13" w:rsidRDefault="002B50A5" w:rsidP="00A20D4F">
            <w:pPr>
              <w:spacing w:line="360" w:lineRule="auto"/>
              <w:ind w:right="-108"/>
              <w:contextualSpacing/>
              <w:jc w:val="center"/>
              <w:rPr>
                <w:rFonts w:ascii="Palatino Linotype" w:eastAsia="Calibri" w:hAnsi="Palatino Linotype" w:cs="Tahoma"/>
                <w:b/>
                <w:sz w:val="22"/>
                <w:szCs w:val="22"/>
              </w:rPr>
            </w:pPr>
          </w:p>
          <w:p w14:paraId="7E660542" w14:textId="77777777" w:rsidR="002B50A5" w:rsidRPr="00E66E13" w:rsidRDefault="002B50A5" w:rsidP="00A20D4F">
            <w:pPr>
              <w:spacing w:line="360" w:lineRule="auto"/>
              <w:ind w:right="-108"/>
              <w:contextualSpacing/>
              <w:jc w:val="center"/>
              <w:rPr>
                <w:rFonts w:ascii="Palatino Linotype" w:eastAsia="Calibri" w:hAnsi="Palatino Linotype" w:cs="Tahoma"/>
                <w:b/>
                <w:sz w:val="22"/>
                <w:szCs w:val="22"/>
                <w:lang w:eastAsia="es-MX"/>
              </w:rPr>
            </w:pPr>
          </w:p>
          <w:p w14:paraId="2AE4A66B" w14:textId="77777777" w:rsidR="002B50A5" w:rsidRPr="00E66E13" w:rsidRDefault="002B50A5" w:rsidP="00A20D4F">
            <w:pPr>
              <w:spacing w:line="360" w:lineRule="auto"/>
              <w:ind w:right="-108"/>
              <w:contextualSpacing/>
              <w:jc w:val="center"/>
              <w:rPr>
                <w:rFonts w:ascii="Palatino Linotype" w:eastAsia="Calibri" w:hAnsi="Palatino Linotype" w:cs="Tahoma"/>
                <w:b/>
                <w:sz w:val="22"/>
                <w:szCs w:val="22"/>
                <w:lang w:eastAsia="es-MX"/>
              </w:rPr>
            </w:pPr>
            <w:r w:rsidRPr="00E66E13">
              <w:rPr>
                <w:rFonts w:ascii="Palatino Linotype" w:eastAsia="Calibri" w:hAnsi="Palatino Linotype" w:cs="Tahoma"/>
                <w:b/>
                <w:sz w:val="22"/>
                <w:szCs w:val="22"/>
                <w:lang w:eastAsia="es-MX"/>
              </w:rPr>
              <w:t>José Guadalupe Luna Hernández</w:t>
            </w:r>
          </w:p>
          <w:p w14:paraId="20D13103" w14:textId="77777777" w:rsidR="002B50A5" w:rsidRPr="00E66E13" w:rsidRDefault="002B50A5" w:rsidP="00A20D4F">
            <w:pPr>
              <w:spacing w:line="360" w:lineRule="auto"/>
              <w:ind w:right="-108"/>
              <w:contextualSpacing/>
              <w:jc w:val="center"/>
              <w:rPr>
                <w:rFonts w:ascii="Palatino Linotype" w:eastAsia="Calibri" w:hAnsi="Palatino Linotype" w:cs="Tahoma"/>
                <w:sz w:val="22"/>
                <w:szCs w:val="22"/>
                <w:lang w:eastAsia="es-MX"/>
              </w:rPr>
            </w:pPr>
            <w:r w:rsidRPr="00E66E13">
              <w:rPr>
                <w:rFonts w:ascii="Palatino Linotype" w:eastAsia="Calibri" w:hAnsi="Palatino Linotype" w:cs="Tahoma"/>
                <w:sz w:val="22"/>
                <w:szCs w:val="22"/>
                <w:lang w:eastAsia="es-MX"/>
              </w:rPr>
              <w:t>Comisionado</w:t>
            </w:r>
          </w:p>
          <w:p w14:paraId="14520746" w14:textId="77777777" w:rsidR="002B50A5" w:rsidRPr="00E66E13" w:rsidRDefault="002B50A5" w:rsidP="00A20D4F">
            <w:pPr>
              <w:spacing w:line="360" w:lineRule="auto"/>
              <w:ind w:right="-108"/>
              <w:contextualSpacing/>
              <w:jc w:val="center"/>
              <w:rPr>
                <w:rFonts w:ascii="Palatino Linotype" w:eastAsia="Calibri" w:hAnsi="Palatino Linotype" w:cs="Tahoma"/>
                <w:sz w:val="22"/>
                <w:szCs w:val="22"/>
                <w:lang w:eastAsia="es-MX"/>
              </w:rPr>
            </w:pPr>
            <w:r w:rsidRPr="00E66E13">
              <w:rPr>
                <w:rFonts w:ascii="Palatino Linotype" w:eastAsia="Calibri" w:hAnsi="Palatino Linotype" w:cs="Tahoma"/>
                <w:b/>
                <w:sz w:val="22"/>
                <w:szCs w:val="22"/>
                <w:lang w:eastAsia="es-MX"/>
              </w:rPr>
              <w:t>(Rúbrica)</w:t>
            </w:r>
          </w:p>
          <w:p w14:paraId="29EDD156" w14:textId="77777777" w:rsidR="002B50A5" w:rsidRPr="00E66E13" w:rsidRDefault="002B50A5" w:rsidP="00A20D4F">
            <w:pPr>
              <w:spacing w:line="360" w:lineRule="auto"/>
              <w:ind w:right="-108"/>
              <w:contextualSpacing/>
              <w:jc w:val="center"/>
              <w:rPr>
                <w:rFonts w:ascii="Palatino Linotype" w:eastAsia="Calibri" w:hAnsi="Palatino Linotype" w:cs="Tahoma"/>
                <w:sz w:val="22"/>
                <w:szCs w:val="22"/>
                <w:lang w:eastAsia="es-MX"/>
              </w:rPr>
            </w:pPr>
          </w:p>
          <w:p w14:paraId="23849FF8" w14:textId="77777777" w:rsidR="002B50A5" w:rsidRPr="00E66E13" w:rsidRDefault="002B50A5" w:rsidP="00A20D4F">
            <w:pPr>
              <w:spacing w:line="360" w:lineRule="auto"/>
              <w:ind w:right="-108"/>
              <w:contextualSpacing/>
              <w:jc w:val="center"/>
              <w:rPr>
                <w:rFonts w:ascii="Palatino Linotype" w:eastAsia="Batang" w:hAnsi="Palatino Linotype" w:cs="Tahoma"/>
                <w:b/>
                <w:sz w:val="22"/>
                <w:szCs w:val="22"/>
              </w:rPr>
            </w:pPr>
          </w:p>
        </w:tc>
      </w:tr>
      <w:tr w:rsidR="002B50A5" w:rsidRPr="00E66E13" w14:paraId="7BDC25D3" w14:textId="77777777" w:rsidTr="00E76848">
        <w:trPr>
          <w:jc w:val="center"/>
        </w:trPr>
        <w:tc>
          <w:tcPr>
            <w:tcW w:w="3402" w:type="dxa"/>
          </w:tcPr>
          <w:p w14:paraId="5218C11F" w14:textId="77777777" w:rsidR="002B50A5" w:rsidRPr="00E66E13" w:rsidRDefault="002B50A5" w:rsidP="00A20D4F">
            <w:pPr>
              <w:spacing w:line="360" w:lineRule="auto"/>
              <w:contextualSpacing/>
              <w:jc w:val="center"/>
              <w:rPr>
                <w:rFonts w:ascii="Palatino Linotype" w:eastAsia="Calibri" w:hAnsi="Palatino Linotype" w:cs="Tahoma"/>
                <w:b/>
                <w:sz w:val="22"/>
                <w:szCs w:val="22"/>
              </w:rPr>
            </w:pPr>
          </w:p>
          <w:p w14:paraId="1AB5AAA4" w14:textId="77777777" w:rsidR="002B50A5" w:rsidRPr="00E66E13" w:rsidRDefault="002B50A5" w:rsidP="00A20D4F">
            <w:pPr>
              <w:spacing w:line="360" w:lineRule="auto"/>
              <w:contextualSpacing/>
              <w:jc w:val="center"/>
              <w:rPr>
                <w:rFonts w:ascii="Palatino Linotype" w:eastAsia="Calibri" w:hAnsi="Palatino Linotype" w:cs="Tahoma"/>
                <w:b/>
                <w:sz w:val="22"/>
                <w:szCs w:val="22"/>
              </w:rPr>
            </w:pPr>
          </w:p>
          <w:p w14:paraId="46600A07" w14:textId="77777777" w:rsidR="002B50A5" w:rsidRPr="00E66E13" w:rsidRDefault="002B50A5" w:rsidP="00A20D4F">
            <w:pPr>
              <w:spacing w:line="360" w:lineRule="auto"/>
              <w:contextualSpacing/>
              <w:jc w:val="center"/>
              <w:rPr>
                <w:rFonts w:ascii="Palatino Linotype" w:eastAsia="Calibri" w:hAnsi="Palatino Linotype" w:cs="Tahoma"/>
                <w:b/>
                <w:sz w:val="22"/>
                <w:szCs w:val="22"/>
              </w:rPr>
            </w:pPr>
            <w:r w:rsidRPr="00E66E13">
              <w:rPr>
                <w:rFonts w:ascii="Palatino Linotype" w:eastAsia="Calibri" w:hAnsi="Palatino Linotype" w:cs="Tahoma"/>
                <w:b/>
                <w:sz w:val="22"/>
                <w:szCs w:val="22"/>
                <w:lang w:val="es-ES_tradnl"/>
              </w:rPr>
              <w:t xml:space="preserve">Javier Martínez Cruz </w:t>
            </w:r>
            <w:r w:rsidRPr="00E66E13">
              <w:rPr>
                <w:rFonts w:ascii="Palatino Linotype" w:eastAsia="Calibri" w:hAnsi="Palatino Linotype" w:cs="Tahoma"/>
                <w:sz w:val="22"/>
                <w:szCs w:val="22"/>
              </w:rPr>
              <w:t>Comisionado</w:t>
            </w:r>
          </w:p>
          <w:p w14:paraId="6D6D8E13" w14:textId="77777777" w:rsidR="002B50A5" w:rsidRPr="00E66E13" w:rsidRDefault="002B50A5" w:rsidP="00A20D4F">
            <w:pPr>
              <w:spacing w:line="360" w:lineRule="auto"/>
              <w:contextualSpacing/>
              <w:jc w:val="center"/>
              <w:rPr>
                <w:rFonts w:ascii="Palatino Linotype" w:eastAsia="Calibri" w:hAnsi="Palatino Linotype" w:cs="Tahoma"/>
                <w:b/>
                <w:sz w:val="22"/>
                <w:szCs w:val="22"/>
                <w:lang w:eastAsia="es-MX"/>
              </w:rPr>
            </w:pPr>
            <w:r w:rsidRPr="00E66E13">
              <w:rPr>
                <w:rFonts w:ascii="Palatino Linotype" w:eastAsia="Calibri" w:hAnsi="Palatino Linotype" w:cs="Tahoma"/>
                <w:b/>
                <w:sz w:val="22"/>
                <w:szCs w:val="22"/>
                <w:lang w:eastAsia="es-MX"/>
              </w:rPr>
              <w:t>(Rúbrica)</w:t>
            </w:r>
          </w:p>
          <w:p w14:paraId="1EF05F72" w14:textId="77777777" w:rsidR="002B50A5" w:rsidRPr="00E66E13" w:rsidRDefault="002B50A5" w:rsidP="00A20D4F">
            <w:pPr>
              <w:spacing w:line="360" w:lineRule="auto"/>
              <w:contextualSpacing/>
              <w:jc w:val="center"/>
              <w:rPr>
                <w:rFonts w:ascii="Palatino Linotype" w:eastAsia="Batang" w:hAnsi="Palatino Linotype" w:cs="Tahoma"/>
                <w:b/>
                <w:sz w:val="22"/>
                <w:szCs w:val="22"/>
              </w:rPr>
            </w:pPr>
          </w:p>
        </w:tc>
        <w:tc>
          <w:tcPr>
            <w:tcW w:w="709" w:type="dxa"/>
          </w:tcPr>
          <w:p w14:paraId="068A6BAA" w14:textId="77777777" w:rsidR="002B50A5" w:rsidRPr="00E66E13" w:rsidRDefault="002B50A5" w:rsidP="00A20D4F">
            <w:pPr>
              <w:spacing w:line="360" w:lineRule="auto"/>
              <w:contextualSpacing/>
              <w:jc w:val="both"/>
              <w:rPr>
                <w:rFonts w:ascii="Palatino Linotype" w:eastAsia="Calibri" w:hAnsi="Palatino Linotype" w:cs="Tahoma"/>
                <w:b/>
                <w:sz w:val="22"/>
                <w:szCs w:val="22"/>
              </w:rPr>
            </w:pPr>
          </w:p>
          <w:p w14:paraId="075104AB" w14:textId="77777777" w:rsidR="002B50A5" w:rsidRPr="00E66E13" w:rsidRDefault="002B50A5" w:rsidP="00A20D4F">
            <w:pPr>
              <w:spacing w:line="360" w:lineRule="auto"/>
              <w:contextualSpacing/>
              <w:jc w:val="both"/>
              <w:rPr>
                <w:rFonts w:ascii="Palatino Linotype" w:eastAsia="Calibri" w:hAnsi="Palatino Linotype" w:cs="Tahoma"/>
                <w:b/>
                <w:sz w:val="22"/>
                <w:szCs w:val="22"/>
              </w:rPr>
            </w:pPr>
          </w:p>
          <w:p w14:paraId="4A2CD888" w14:textId="77777777" w:rsidR="002B50A5" w:rsidRPr="00E66E13" w:rsidRDefault="002B50A5" w:rsidP="00A20D4F">
            <w:pPr>
              <w:spacing w:line="360" w:lineRule="auto"/>
              <w:contextualSpacing/>
              <w:jc w:val="both"/>
              <w:rPr>
                <w:rFonts w:ascii="Palatino Linotype" w:eastAsia="Calibri" w:hAnsi="Palatino Linotype" w:cs="Tahoma"/>
                <w:b/>
                <w:sz w:val="22"/>
                <w:szCs w:val="22"/>
              </w:rPr>
            </w:pPr>
          </w:p>
          <w:p w14:paraId="357BAD07" w14:textId="77777777" w:rsidR="002B50A5" w:rsidRPr="00E66E13" w:rsidRDefault="002B50A5" w:rsidP="00A20D4F">
            <w:pPr>
              <w:spacing w:line="360" w:lineRule="auto"/>
              <w:contextualSpacing/>
              <w:jc w:val="both"/>
              <w:rPr>
                <w:rFonts w:ascii="Palatino Linotype" w:eastAsia="Calibri" w:hAnsi="Palatino Linotype" w:cs="Tahoma"/>
                <w:b/>
                <w:sz w:val="22"/>
                <w:szCs w:val="22"/>
              </w:rPr>
            </w:pPr>
          </w:p>
          <w:p w14:paraId="64A9B44A" w14:textId="77777777" w:rsidR="002B50A5" w:rsidRPr="00E66E13" w:rsidRDefault="002B50A5" w:rsidP="00A20D4F">
            <w:pPr>
              <w:spacing w:line="360" w:lineRule="auto"/>
              <w:contextualSpacing/>
              <w:jc w:val="both"/>
              <w:rPr>
                <w:rFonts w:ascii="Palatino Linotype" w:eastAsia="Batang" w:hAnsi="Palatino Linotype" w:cs="Tahoma"/>
                <w:b/>
                <w:sz w:val="22"/>
                <w:szCs w:val="22"/>
              </w:rPr>
            </w:pPr>
          </w:p>
        </w:tc>
        <w:tc>
          <w:tcPr>
            <w:tcW w:w="4961" w:type="dxa"/>
          </w:tcPr>
          <w:p w14:paraId="5D76776A" w14:textId="77777777" w:rsidR="002B50A5" w:rsidRPr="00E66E13" w:rsidRDefault="002B50A5" w:rsidP="00A20D4F">
            <w:pPr>
              <w:spacing w:line="360" w:lineRule="auto"/>
              <w:ind w:right="-108"/>
              <w:contextualSpacing/>
              <w:jc w:val="center"/>
              <w:rPr>
                <w:rFonts w:ascii="Palatino Linotype" w:eastAsia="Calibri" w:hAnsi="Palatino Linotype" w:cs="Tahoma"/>
                <w:b/>
                <w:sz w:val="22"/>
                <w:szCs w:val="22"/>
                <w:lang w:val="es-ES_tradnl"/>
              </w:rPr>
            </w:pPr>
          </w:p>
          <w:p w14:paraId="24CFF301" w14:textId="77777777" w:rsidR="002B50A5" w:rsidRPr="00E66E13" w:rsidRDefault="002B50A5" w:rsidP="00A20D4F">
            <w:pPr>
              <w:spacing w:line="360" w:lineRule="auto"/>
              <w:ind w:right="-108"/>
              <w:contextualSpacing/>
              <w:jc w:val="center"/>
              <w:rPr>
                <w:rFonts w:ascii="Palatino Linotype" w:eastAsia="Calibri" w:hAnsi="Palatino Linotype" w:cs="Tahoma"/>
                <w:b/>
                <w:sz w:val="22"/>
                <w:szCs w:val="22"/>
                <w:lang w:val="es-ES_tradnl"/>
              </w:rPr>
            </w:pPr>
          </w:p>
          <w:p w14:paraId="58AA2A81" w14:textId="77777777" w:rsidR="002B50A5" w:rsidRPr="00E66E13" w:rsidRDefault="002B50A5" w:rsidP="00A20D4F">
            <w:pPr>
              <w:spacing w:line="360" w:lineRule="auto"/>
              <w:ind w:right="-108"/>
              <w:contextualSpacing/>
              <w:jc w:val="center"/>
              <w:rPr>
                <w:rFonts w:ascii="Palatino Linotype" w:eastAsia="Calibri" w:hAnsi="Palatino Linotype" w:cs="Tahoma"/>
                <w:b/>
                <w:sz w:val="22"/>
                <w:szCs w:val="22"/>
              </w:rPr>
            </w:pPr>
            <w:r w:rsidRPr="00E66E13">
              <w:rPr>
                <w:rFonts w:ascii="Palatino Linotype" w:eastAsia="Calibri" w:hAnsi="Palatino Linotype" w:cs="Tahoma"/>
                <w:b/>
                <w:sz w:val="22"/>
                <w:szCs w:val="22"/>
                <w:lang w:val="es-ES_tradnl"/>
              </w:rPr>
              <w:t>Luis Gustavo Parra Noriega</w:t>
            </w:r>
          </w:p>
          <w:p w14:paraId="132D7919" w14:textId="77777777" w:rsidR="002B50A5" w:rsidRPr="00E66E13" w:rsidRDefault="002B50A5" w:rsidP="00A20D4F">
            <w:pPr>
              <w:spacing w:line="360" w:lineRule="auto"/>
              <w:ind w:right="-108"/>
              <w:contextualSpacing/>
              <w:jc w:val="center"/>
              <w:rPr>
                <w:rFonts w:ascii="Palatino Linotype" w:eastAsia="Calibri" w:hAnsi="Palatino Linotype" w:cs="Tahoma"/>
                <w:sz w:val="22"/>
                <w:szCs w:val="22"/>
              </w:rPr>
            </w:pPr>
            <w:r w:rsidRPr="00E66E13">
              <w:rPr>
                <w:rFonts w:ascii="Palatino Linotype" w:eastAsia="Calibri" w:hAnsi="Palatino Linotype" w:cs="Tahoma"/>
                <w:sz w:val="22"/>
                <w:szCs w:val="22"/>
              </w:rPr>
              <w:t>Comisionado</w:t>
            </w:r>
          </w:p>
          <w:p w14:paraId="528B6C94" w14:textId="77777777" w:rsidR="002B50A5" w:rsidRPr="00E66E13" w:rsidRDefault="002B50A5" w:rsidP="00A20D4F">
            <w:pPr>
              <w:spacing w:line="360" w:lineRule="auto"/>
              <w:ind w:right="-108"/>
              <w:contextualSpacing/>
              <w:jc w:val="center"/>
              <w:rPr>
                <w:rFonts w:ascii="Palatino Linotype" w:eastAsia="Calibri" w:hAnsi="Palatino Linotype" w:cs="Tahoma"/>
                <w:sz w:val="22"/>
                <w:szCs w:val="22"/>
              </w:rPr>
            </w:pPr>
            <w:r w:rsidRPr="00E66E13">
              <w:rPr>
                <w:rFonts w:ascii="Palatino Linotype" w:eastAsia="Calibri" w:hAnsi="Palatino Linotype" w:cs="Tahoma"/>
                <w:b/>
                <w:sz w:val="22"/>
                <w:szCs w:val="22"/>
                <w:lang w:eastAsia="es-MX"/>
              </w:rPr>
              <w:t>(Rúbrica)</w:t>
            </w:r>
          </w:p>
          <w:p w14:paraId="49D141F5" w14:textId="77777777" w:rsidR="002B50A5" w:rsidRPr="00E66E13" w:rsidRDefault="002B50A5" w:rsidP="00A20D4F">
            <w:pPr>
              <w:spacing w:line="360" w:lineRule="auto"/>
              <w:ind w:right="-108"/>
              <w:contextualSpacing/>
              <w:jc w:val="center"/>
              <w:rPr>
                <w:rFonts w:ascii="Palatino Linotype" w:eastAsia="Batang" w:hAnsi="Palatino Linotype" w:cs="Tahoma"/>
                <w:b/>
                <w:sz w:val="22"/>
                <w:szCs w:val="22"/>
              </w:rPr>
            </w:pPr>
          </w:p>
        </w:tc>
      </w:tr>
      <w:tr w:rsidR="002B50A5" w:rsidRPr="00E66E13" w14:paraId="0C4C5CF7" w14:textId="77777777" w:rsidTr="00E76848">
        <w:trPr>
          <w:jc w:val="center"/>
        </w:trPr>
        <w:tc>
          <w:tcPr>
            <w:tcW w:w="9072" w:type="dxa"/>
            <w:gridSpan w:val="3"/>
          </w:tcPr>
          <w:p w14:paraId="47A3F6FA" w14:textId="77777777" w:rsidR="002B50A5" w:rsidRPr="00E66E13" w:rsidRDefault="002B50A5" w:rsidP="00A20D4F">
            <w:pPr>
              <w:tabs>
                <w:tab w:val="left" w:pos="2820"/>
              </w:tabs>
              <w:spacing w:line="360" w:lineRule="auto"/>
              <w:ind w:right="2414"/>
              <w:contextualSpacing/>
              <w:rPr>
                <w:rFonts w:ascii="Palatino Linotype" w:eastAsia="Calibri" w:hAnsi="Palatino Linotype" w:cs="Tahoma"/>
                <w:b/>
                <w:sz w:val="22"/>
                <w:szCs w:val="22"/>
              </w:rPr>
            </w:pPr>
          </w:p>
          <w:p w14:paraId="7846C13D" w14:textId="77777777" w:rsidR="002B50A5" w:rsidRPr="00E66E13" w:rsidRDefault="002B50A5" w:rsidP="00A20D4F">
            <w:pPr>
              <w:spacing w:line="360" w:lineRule="auto"/>
              <w:contextualSpacing/>
              <w:jc w:val="center"/>
              <w:rPr>
                <w:rFonts w:ascii="Palatino Linotype" w:eastAsia="Calibri" w:hAnsi="Palatino Linotype" w:cs="Tahoma"/>
                <w:b/>
                <w:sz w:val="22"/>
                <w:szCs w:val="22"/>
              </w:rPr>
            </w:pPr>
            <w:r w:rsidRPr="00E66E13">
              <w:rPr>
                <w:rFonts w:ascii="Palatino Linotype" w:eastAsia="Calibri" w:hAnsi="Palatino Linotype" w:cs="Tahoma"/>
                <w:b/>
                <w:sz w:val="22"/>
                <w:szCs w:val="22"/>
              </w:rPr>
              <w:t>Alexis Tapia Ramírez</w:t>
            </w:r>
          </w:p>
          <w:p w14:paraId="4D703AFE" w14:textId="77777777" w:rsidR="002B50A5" w:rsidRPr="00E66E13" w:rsidRDefault="002B50A5" w:rsidP="00A20D4F">
            <w:pPr>
              <w:spacing w:line="360" w:lineRule="auto"/>
              <w:contextualSpacing/>
              <w:jc w:val="center"/>
              <w:rPr>
                <w:rFonts w:ascii="Palatino Linotype" w:eastAsia="Calibri" w:hAnsi="Palatino Linotype" w:cs="Tahoma"/>
                <w:sz w:val="22"/>
                <w:szCs w:val="22"/>
              </w:rPr>
            </w:pPr>
            <w:r w:rsidRPr="00E66E13">
              <w:rPr>
                <w:rFonts w:ascii="Palatino Linotype" w:eastAsia="Calibri" w:hAnsi="Palatino Linotype" w:cs="Tahoma"/>
                <w:sz w:val="22"/>
                <w:szCs w:val="22"/>
              </w:rPr>
              <w:t>Secretario Técnico del Pleno</w:t>
            </w:r>
          </w:p>
          <w:p w14:paraId="65940999" w14:textId="77777777" w:rsidR="002B50A5" w:rsidRPr="00E66E13" w:rsidRDefault="002B50A5" w:rsidP="00A20D4F">
            <w:pPr>
              <w:spacing w:line="360" w:lineRule="auto"/>
              <w:contextualSpacing/>
              <w:jc w:val="center"/>
              <w:rPr>
                <w:rFonts w:ascii="Palatino Linotype" w:eastAsia="Calibri" w:hAnsi="Palatino Linotype" w:cs="Tahoma"/>
                <w:b/>
                <w:sz w:val="22"/>
                <w:szCs w:val="22"/>
                <w:lang w:eastAsia="es-MX"/>
              </w:rPr>
            </w:pPr>
            <w:r w:rsidRPr="00E66E13">
              <w:rPr>
                <w:rFonts w:ascii="Palatino Linotype" w:eastAsia="Calibri" w:hAnsi="Palatino Linotype" w:cs="Tahoma"/>
                <w:b/>
                <w:sz w:val="22"/>
                <w:szCs w:val="22"/>
                <w:lang w:eastAsia="es-MX"/>
              </w:rPr>
              <w:t>(Rúbrica)</w:t>
            </w:r>
          </w:p>
          <w:p w14:paraId="7B411EED" w14:textId="77777777" w:rsidR="002B50A5" w:rsidRPr="00E66E13" w:rsidRDefault="002B50A5" w:rsidP="00A20D4F">
            <w:pPr>
              <w:spacing w:line="360" w:lineRule="auto"/>
              <w:contextualSpacing/>
              <w:jc w:val="center"/>
              <w:rPr>
                <w:rFonts w:ascii="Palatino Linotype" w:eastAsia="Calibri" w:hAnsi="Palatino Linotype" w:cs="Tahoma"/>
                <w:color w:val="000000"/>
                <w:sz w:val="22"/>
                <w:szCs w:val="22"/>
              </w:rPr>
            </w:pPr>
          </w:p>
        </w:tc>
      </w:tr>
    </w:tbl>
    <w:p w14:paraId="689734BD" w14:textId="344DE5A7" w:rsidR="002B50A5" w:rsidRPr="00E66E13" w:rsidRDefault="002B50A5" w:rsidP="002B50A5">
      <w:pPr>
        <w:tabs>
          <w:tab w:val="left" w:pos="8931"/>
        </w:tabs>
        <w:spacing w:line="360" w:lineRule="auto"/>
        <w:ind w:right="-93"/>
        <w:contextualSpacing/>
        <w:jc w:val="both"/>
        <w:rPr>
          <w:rFonts w:ascii="Palatino Linotype" w:eastAsia="Calibri" w:hAnsi="Palatino Linotype" w:cs="Arial"/>
          <w:sz w:val="22"/>
          <w:szCs w:val="22"/>
          <w:lang w:eastAsia="en-US"/>
        </w:rPr>
      </w:pPr>
      <w:r w:rsidRPr="00E66E13">
        <w:rPr>
          <w:rFonts w:ascii="Palatino Linotype" w:eastAsia="Calibri" w:hAnsi="Palatino Linotype" w:cs="Arial"/>
          <w:sz w:val="22"/>
          <w:szCs w:val="22"/>
          <w:lang w:eastAsia="en-US"/>
        </w:rPr>
        <w:t xml:space="preserve">Esta foja corresponde a la Resolución de fecha </w:t>
      </w:r>
      <w:r>
        <w:rPr>
          <w:rFonts w:ascii="Palatino Linotype" w:eastAsia="Calibri" w:hAnsi="Palatino Linotype" w:cs="Arial"/>
          <w:sz w:val="22"/>
          <w:szCs w:val="22"/>
          <w:lang w:eastAsia="en-US"/>
        </w:rPr>
        <w:t>doce</w:t>
      </w:r>
      <w:r w:rsidRPr="00E66E13">
        <w:rPr>
          <w:rFonts w:ascii="Palatino Linotype" w:eastAsia="Calibri" w:hAnsi="Palatino Linotype" w:cs="Arial"/>
          <w:sz w:val="22"/>
          <w:szCs w:val="22"/>
          <w:lang w:eastAsia="en-US"/>
        </w:rPr>
        <w:t xml:space="preserve"> de junio de dos mil diecinueve, emitida en el recurso de revisión número </w:t>
      </w:r>
      <w:r>
        <w:rPr>
          <w:rFonts w:ascii="Palatino Linotype" w:hAnsi="Palatino Linotype" w:cs="Tahoma"/>
          <w:b/>
          <w:bCs/>
          <w:color w:val="0D0D0D" w:themeColor="text1" w:themeTint="F2"/>
          <w:sz w:val="22"/>
          <w:szCs w:val="22"/>
        </w:rPr>
        <w:t>02446/INFOEM/IP/RR/2019</w:t>
      </w:r>
      <w:r w:rsidRPr="00E66E13">
        <w:rPr>
          <w:rFonts w:ascii="Palatino Linotype" w:eastAsia="Calibri" w:hAnsi="Palatino Linotype" w:cs="Arial"/>
          <w:sz w:val="22"/>
          <w:szCs w:val="22"/>
          <w:lang w:eastAsia="en-US"/>
        </w:rPr>
        <w:t>.</w:t>
      </w:r>
    </w:p>
    <w:p w14:paraId="567434F4" w14:textId="2EFD193E" w:rsidR="00C159C6" w:rsidRPr="00F43AB8" w:rsidRDefault="00C159C6" w:rsidP="002B50A5">
      <w:pPr>
        <w:spacing w:line="360" w:lineRule="auto"/>
        <w:jc w:val="both"/>
        <w:rPr>
          <w:rFonts w:ascii="Palatino Linotype" w:eastAsia="Calibri" w:hAnsi="Palatino Linotype" w:cs="Arial"/>
          <w:sz w:val="22"/>
          <w:szCs w:val="22"/>
          <w:lang w:eastAsia="en-US"/>
        </w:rPr>
      </w:pPr>
    </w:p>
    <w:sectPr w:rsidR="00C159C6" w:rsidRPr="00F43AB8" w:rsidSect="007516C8">
      <w:headerReference w:type="default" r:id="rId8"/>
      <w:footerReference w:type="default" r:id="rId9"/>
      <w:headerReference w:type="first" r:id="rId10"/>
      <w:footerReference w:type="first" r:id="rId11"/>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616B0" w14:textId="77777777" w:rsidR="00CA7597" w:rsidRDefault="00CA7597" w:rsidP="00B31222">
      <w:r>
        <w:separator/>
      </w:r>
    </w:p>
  </w:endnote>
  <w:endnote w:type="continuationSeparator" w:id="0">
    <w:p w14:paraId="508B4800" w14:textId="77777777" w:rsidR="00CA7597" w:rsidRDefault="00CA759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0F4061" w:rsidRDefault="000F4061">
            <w:pPr>
              <w:pStyle w:val="Piedepgina"/>
              <w:jc w:val="right"/>
            </w:pPr>
          </w:p>
          <w:p w14:paraId="56743513" w14:textId="77777777" w:rsidR="000F4061" w:rsidRDefault="000F4061">
            <w:pPr>
              <w:pStyle w:val="Piedepgina"/>
              <w:jc w:val="right"/>
            </w:pPr>
          </w:p>
          <w:p w14:paraId="56743514" w14:textId="4D7F0C05" w:rsidR="000F4061" w:rsidRPr="00035017" w:rsidRDefault="000F4061">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496720">
              <w:rPr>
                <w:b/>
                <w:bCs/>
                <w:noProof/>
              </w:rPr>
              <w:t>14</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496720">
              <w:rPr>
                <w:b/>
                <w:bCs/>
                <w:noProof/>
              </w:rPr>
              <w:t>15</w:t>
            </w:r>
            <w:r w:rsidRPr="00035017">
              <w:rPr>
                <w:b/>
                <w:bCs/>
              </w:rPr>
              <w:fldChar w:fldCharType="end"/>
            </w:r>
          </w:p>
        </w:sdtContent>
      </w:sdt>
    </w:sdtContent>
  </w:sdt>
  <w:p w14:paraId="56743515" w14:textId="77777777" w:rsidR="000F4061" w:rsidRDefault="000F40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0F4061" w:rsidRDefault="000F406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9672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96720">
              <w:rPr>
                <w:b/>
                <w:bCs/>
                <w:noProof/>
              </w:rPr>
              <w:t>15</w:t>
            </w:r>
            <w:r>
              <w:rPr>
                <w:b/>
                <w:bCs/>
                <w:sz w:val="24"/>
                <w:szCs w:val="24"/>
              </w:rPr>
              <w:fldChar w:fldCharType="end"/>
            </w:r>
          </w:p>
        </w:sdtContent>
      </w:sdt>
    </w:sdtContent>
  </w:sdt>
  <w:p w14:paraId="56743527" w14:textId="77777777" w:rsidR="000F4061" w:rsidRDefault="000F40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5738" w14:textId="77777777" w:rsidR="00CA7597" w:rsidRDefault="00CA7597" w:rsidP="00B31222">
      <w:r>
        <w:separator/>
      </w:r>
    </w:p>
  </w:footnote>
  <w:footnote w:type="continuationSeparator" w:id="0">
    <w:p w14:paraId="3B026331" w14:textId="77777777" w:rsidR="00CA7597" w:rsidRDefault="00CA7597"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0F4061" w:rsidRPr="005C106F" w14:paraId="56743510" w14:textId="77777777" w:rsidTr="00E76848">
      <w:trPr>
        <w:trHeight w:val="1435"/>
      </w:trPr>
      <w:tc>
        <w:tcPr>
          <w:tcW w:w="2552" w:type="dxa"/>
          <w:shd w:val="clear" w:color="auto" w:fill="auto"/>
        </w:tcPr>
        <w:p w14:paraId="56743505" w14:textId="57D8DE7C" w:rsidR="000F4061" w:rsidRPr="005C106F" w:rsidRDefault="000F4061"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0F4061" w:rsidRPr="00E152D8" w14:paraId="56743508" w14:textId="77777777" w:rsidTr="00812BB6">
            <w:trPr>
              <w:trHeight w:val="144"/>
            </w:trPr>
            <w:tc>
              <w:tcPr>
                <w:tcW w:w="2698" w:type="dxa"/>
              </w:tcPr>
              <w:p w14:paraId="56743506" w14:textId="77777777" w:rsidR="000F4061" w:rsidRPr="00E152D8" w:rsidRDefault="000F4061"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07" w14:textId="493B4598" w:rsidR="000F4061" w:rsidRPr="00613BFE" w:rsidRDefault="000F4061" w:rsidP="00BC6175">
                <w:pPr>
                  <w:tabs>
                    <w:tab w:val="right" w:pos="8838"/>
                  </w:tabs>
                  <w:ind w:left="-28" w:right="-32"/>
                  <w:jc w:val="both"/>
                  <w:rPr>
                    <w:rFonts w:ascii="Palatino Linotype" w:eastAsia="Calibri" w:hAnsi="Palatino Linotype" w:cs="Tahoma"/>
                    <w:b/>
                    <w:bCs/>
                    <w:sz w:val="22"/>
                    <w:szCs w:val="22"/>
                    <w:highlight w:val="yellow"/>
                    <w:lang w:eastAsia="en-US"/>
                  </w:rPr>
                </w:pPr>
                <w:r w:rsidRPr="00613BFE">
                  <w:rPr>
                    <w:rFonts w:ascii="Palatino Linotype" w:eastAsia="Calibri" w:hAnsi="Palatino Linotype" w:cs="Tahoma"/>
                    <w:b/>
                    <w:bCs/>
                    <w:sz w:val="22"/>
                    <w:szCs w:val="22"/>
                    <w:lang w:eastAsia="en-US"/>
                  </w:rPr>
                  <w:t>0</w:t>
                </w:r>
                <w:r w:rsidR="004903BE" w:rsidRPr="00613BFE">
                  <w:rPr>
                    <w:rFonts w:ascii="Palatino Linotype" w:eastAsia="Calibri" w:hAnsi="Palatino Linotype" w:cs="Tahoma"/>
                    <w:b/>
                    <w:bCs/>
                    <w:sz w:val="22"/>
                    <w:szCs w:val="22"/>
                    <w:lang w:eastAsia="en-US"/>
                  </w:rPr>
                  <w:t>2</w:t>
                </w:r>
                <w:r w:rsidR="00C94B88" w:rsidRPr="00613BFE">
                  <w:rPr>
                    <w:rFonts w:ascii="Palatino Linotype" w:eastAsia="Calibri" w:hAnsi="Palatino Linotype" w:cs="Tahoma"/>
                    <w:b/>
                    <w:bCs/>
                    <w:sz w:val="22"/>
                    <w:szCs w:val="22"/>
                    <w:lang w:eastAsia="en-US"/>
                  </w:rPr>
                  <w:t>446</w:t>
                </w:r>
                <w:r w:rsidRPr="00613BFE">
                  <w:rPr>
                    <w:rFonts w:ascii="Palatino Linotype" w:eastAsia="Calibri" w:hAnsi="Palatino Linotype" w:cs="Tahoma"/>
                    <w:b/>
                    <w:bCs/>
                    <w:sz w:val="22"/>
                    <w:szCs w:val="22"/>
                    <w:lang w:eastAsia="en-US"/>
                  </w:rPr>
                  <w:t>/INFOEM/IP/RR/2019</w:t>
                </w:r>
              </w:p>
            </w:tc>
          </w:tr>
          <w:tr w:rsidR="000F4061" w:rsidRPr="00E152D8" w14:paraId="5674350B" w14:textId="77777777" w:rsidTr="00812BB6">
            <w:trPr>
              <w:trHeight w:val="283"/>
            </w:trPr>
            <w:tc>
              <w:tcPr>
                <w:tcW w:w="2698" w:type="dxa"/>
              </w:tcPr>
              <w:p w14:paraId="56743509" w14:textId="77777777" w:rsidR="000F4061" w:rsidRPr="00E152D8" w:rsidRDefault="000F4061"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0A" w14:textId="28E0A909" w:rsidR="000F4061" w:rsidRPr="00613BFE" w:rsidRDefault="00C94B88" w:rsidP="00BC6175">
                <w:pPr>
                  <w:tabs>
                    <w:tab w:val="right" w:pos="8838"/>
                  </w:tabs>
                  <w:ind w:right="-32"/>
                  <w:jc w:val="both"/>
                  <w:rPr>
                    <w:rFonts w:ascii="Palatino Linotype" w:eastAsia="Calibri" w:hAnsi="Palatino Linotype" w:cs="Tahoma"/>
                    <w:sz w:val="22"/>
                    <w:szCs w:val="22"/>
                    <w:highlight w:val="yellow"/>
                    <w:lang w:val="es-MX" w:eastAsia="en-US"/>
                  </w:rPr>
                </w:pPr>
                <w:r w:rsidRPr="00613BFE">
                  <w:rPr>
                    <w:rFonts w:ascii="Palatino Linotype" w:eastAsia="Calibri" w:hAnsi="Palatino Linotype" w:cs="Tahoma"/>
                    <w:sz w:val="22"/>
                    <w:szCs w:val="22"/>
                    <w:lang w:val="es-MX" w:eastAsia="en-US"/>
                  </w:rPr>
                  <w:t>Tecnológico de Estudios Superiores de Chalco</w:t>
                </w:r>
              </w:p>
            </w:tc>
          </w:tr>
          <w:tr w:rsidR="000F4061" w:rsidRPr="00E152D8" w14:paraId="5674350E" w14:textId="77777777" w:rsidTr="00812BB6">
            <w:trPr>
              <w:trHeight w:val="283"/>
            </w:trPr>
            <w:tc>
              <w:tcPr>
                <w:tcW w:w="2698" w:type="dxa"/>
              </w:tcPr>
              <w:p w14:paraId="5674350C" w14:textId="77777777" w:rsidR="000F4061" w:rsidRPr="00E152D8" w:rsidRDefault="000F4061"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0D" w14:textId="4F3CCBDB" w:rsidR="000F4061" w:rsidRPr="00E152D8" w:rsidRDefault="000F4061"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0F4061" w:rsidRPr="005C106F" w:rsidRDefault="000F4061" w:rsidP="00232673">
          <w:pPr>
            <w:tabs>
              <w:tab w:val="right" w:pos="8838"/>
            </w:tabs>
            <w:ind w:left="-28"/>
            <w:jc w:val="both"/>
            <w:rPr>
              <w:rFonts w:ascii="Arial" w:eastAsia="Calibri" w:hAnsi="Arial" w:cs="Arial"/>
              <w:b/>
              <w:sz w:val="22"/>
              <w:szCs w:val="22"/>
              <w:lang w:val="es-MX" w:eastAsia="en-US"/>
            </w:rPr>
          </w:pPr>
        </w:p>
      </w:tc>
    </w:tr>
  </w:tbl>
  <w:p w14:paraId="56743511" w14:textId="77777777" w:rsidR="000F4061" w:rsidRPr="00443C6B" w:rsidRDefault="000F4061" w:rsidP="00EF4A64">
    <w:pPr>
      <w:pStyle w:val="Encabezado"/>
      <w:rPr>
        <w:sz w:val="1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0F4061" w:rsidRPr="005C106F" w14:paraId="56743524" w14:textId="77777777" w:rsidTr="00E76848">
      <w:trPr>
        <w:trHeight w:val="1435"/>
      </w:trPr>
      <w:tc>
        <w:tcPr>
          <w:tcW w:w="2552" w:type="dxa"/>
          <w:shd w:val="clear" w:color="auto" w:fill="auto"/>
        </w:tcPr>
        <w:p w14:paraId="56743516" w14:textId="3E9A2E96" w:rsidR="000F4061" w:rsidRPr="005C106F" w:rsidRDefault="00E76848" w:rsidP="005608D0">
          <w:pPr>
            <w:tabs>
              <w:tab w:val="right" w:pos="4273"/>
            </w:tabs>
            <w:rPr>
              <w:rFonts w:ascii="Garamond" w:eastAsia="Calibri" w:hAnsi="Garamond"/>
              <w:sz w:val="16"/>
              <w:szCs w:val="16"/>
              <w:lang w:val="es-MX" w:eastAsia="en-US"/>
            </w:rPr>
          </w:pPr>
          <w:r>
            <w:rPr>
              <w:rFonts w:ascii="Garamond" w:eastAsia="Calibri" w:hAnsi="Garamond"/>
              <w:sz w:val="16"/>
              <w:szCs w:val="16"/>
              <w:lang w:val="es-MX" w:eastAsia="en-US"/>
            </w:rPr>
            <w:t>|</w:t>
          </w: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0F4061" w:rsidRPr="00E152D8" w14:paraId="56743519" w14:textId="77777777" w:rsidTr="005762DA">
            <w:trPr>
              <w:trHeight w:val="144"/>
            </w:trPr>
            <w:tc>
              <w:tcPr>
                <w:tcW w:w="2698" w:type="dxa"/>
              </w:tcPr>
              <w:p w14:paraId="56743517" w14:textId="77777777" w:rsidR="000F4061" w:rsidRPr="00E152D8" w:rsidRDefault="000F4061"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18" w14:textId="38613F34" w:rsidR="000F4061" w:rsidRPr="00F43AB8" w:rsidRDefault="000F4061" w:rsidP="00944513">
                <w:pPr>
                  <w:tabs>
                    <w:tab w:val="right" w:pos="8838"/>
                  </w:tabs>
                  <w:ind w:left="-28" w:right="-32"/>
                  <w:jc w:val="both"/>
                  <w:rPr>
                    <w:rFonts w:ascii="Palatino Linotype" w:eastAsia="Calibri" w:hAnsi="Palatino Linotype" w:cs="Tahoma"/>
                    <w:b/>
                    <w:bCs/>
                    <w:sz w:val="22"/>
                    <w:szCs w:val="22"/>
                    <w:lang w:eastAsia="en-US"/>
                  </w:rPr>
                </w:pPr>
                <w:r w:rsidRPr="00F43AB8">
                  <w:rPr>
                    <w:rFonts w:ascii="Palatino Linotype" w:eastAsia="Calibri" w:hAnsi="Palatino Linotype" w:cs="Tahoma"/>
                    <w:b/>
                    <w:bCs/>
                    <w:sz w:val="22"/>
                    <w:szCs w:val="22"/>
                    <w:lang w:eastAsia="en-US"/>
                  </w:rPr>
                  <w:t>0</w:t>
                </w:r>
                <w:r w:rsidR="00F43AB8" w:rsidRPr="00F43AB8">
                  <w:rPr>
                    <w:rFonts w:ascii="Palatino Linotype" w:eastAsia="Calibri" w:hAnsi="Palatino Linotype" w:cs="Tahoma"/>
                    <w:b/>
                    <w:bCs/>
                    <w:sz w:val="22"/>
                    <w:szCs w:val="22"/>
                    <w:lang w:eastAsia="en-US"/>
                  </w:rPr>
                  <w:t>2</w:t>
                </w:r>
                <w:r w:rsidR="009A61C6" w:rsidRPr="00F43AB8">
                  <w:rPr>
                    <w:rFonts w:ascii="Palatino Linotype" w:eastAsia="Calibri" w:hAnsi="Palatino Linotype" w:cs="Tahoma"/>
                    <w:b/>
                    <w:bCs/>
                    <w:sz w:val="22"/>
                    <w:szCs w:val="22"/>
                    <w:lang w:eastAsia="en-US"/>
                  </w:rPr>
                  <w:t>446</w:t>
                </w:r>
                <w:r w:rsidRPr="00F43AB8">
                  <w:rPr>
                    <w:rFonts w:ascii="Palatino Linotype" w:eastAsia="Calibri" w:hAnsi="Palatino Linotype" w:cs="Tahoma"/>
                    <w:b/>
                    <w:bCs/>
                    <w:sz w:val="22"/>
                    <w:szCs w:val="22"/>
                    <w:lang w:eastAsia="en-US"/>
                  </w:rPr>
                  <w:t>/INFOEM/IP/RR/2019</w:t>
                </w:r>
              </w:p>
            </w:tc>
          </w:tr>
          <w:tr w:rsidR="000F4061" w:rsidRPr="00E152D8" w14:paraId="5674351C" w14:textId="77777777" w:rsidTr="005762DA">
            <w:trPr>
              <w:trHeight w:val="144"/>
            </w:trPr>
            <w:tc>
              <w:tcPr>
                <w:tcW w:w="2698" w:type="dxa"/>
              </w:tcPr>
              <w:p w14:paraId="5674351A" w14:textId="77777777" w:rsidR="000F4061" w:rsidRPr="00E152D8" w:rsidRDefault="000F4061" w:rsidP="005608D0">
                <w:pPr>
                  <w:tabs>
                    <w:tab w:val="right" w:pos="8838"/>
                  </w:tabs>
                  <w:ind w:right="-105"/>
                  <w:rPr>
                    <w:rFonts w:ascii="Palatino Linotype" w:eastAsia="Calibri" w:hAnsi="Palatino Linotype" w:cs="Tahoma"/>
                    <w:b/>
                    <w:sz w:val="22"/>
                    <w:szCs w:val="22"/>
                    <w:lang w:val="es-MX" w:eastAsia="en-US"/>
                  </w:rPr>
                </w:pPr>
                <w:bookmarkStart w:id="1" w:name="_Hlk10715387"/>
                <w:r w:rsidRPr="00E152D8">
                  <w:rPr>
                    <w:rFonts w:ascii="Palatino Linotype" w:eastAsia="Calibri" w:hAnsi="Palatino Linotype" w:cs="Tahoma"/>
                    <w:b/>
                    <w:sz w:val="22"/>
                    <w:szCs w:val="22"/>
                    <w:lang w:val="es-MX" w:eastAsia="en-US"/>
                  </w:rPr>
                  <w:t>Recurrente:</w:t>
                </w:r>
              </w:p>
            </w:tc>
            <w:tc>
              <w:tcPr>
                <w:tcW w:w="3621" w:type="dxa"/>
              </w:tcPr>
              <w:p w14:paraId="5674351B" w14:textId="0A4FE0E0" w:rsidR="000F4061" w:rsidRPr="00E152D8" w:rsidRDefault="00BF303D" w:rsidP="007B0FDC">
                <w:pPr>
                  <w:tabs>
                    <w:tab w:val="right" w:pos="8838"/>
                  </w:tabs>
                  <w:ind w:right="-32"/>
                  <w:jc w:val="both"/>
                  <w:rPr>
                    <w:rFonts w:ascii="Palatino Linotype" w:eastAsia="Calibri" w:hAnsi="Palatino Linotype" w:cs="Tahoma"/>
                    <w:sz w:val="22"/>
                    <w:szCs w:val="22"/>
                    <w:lang w:val="es-MX" w:eastAsia="en-US"/>
                  </w:rPr>
                </w:pPr>
                <w:r w:rsidRPr="00BF303D">
                  <w:rPr>
                    <w:rFonts w:ascii="Palatino Linotype" w:eastAsia="Calibri" w:hAnsi="Palatino Linotype" w:cs="Tahoma"/>
                    <w:sz w:val="22"/>
                    <w:szCs w:val="22"/>
                    <w:highlight w:val="black"/>
                    <w:lang w:val="es-MX" w:eastAsia="en-US"/>
                  </w:rPr>
                  <w:t>XXXXXXXXXXXXXXXXX</w:t>
                </w:r>
              </w:p>
            </w:tc>
          </w:tr>
          <w:bookmarkEnd w:id="1"/>
          <w:tr w:rsidR="000F4061" w:rsidRPr="00E152D8" w14:paraId="5674351F" w14:textId="77777777" w:rsidTr="005762DA">
            <w:trPr>
              <w:trHeight w:val="283"/>
            </w:trPr>
            <w:tc>
              <w:tcPr>
                <w:tcW w:w="2698" w:type="dxa"/>
              </w:tcPr>
              <w:p w14:paraId="5674351D" w14:textId="77777777" w:rsidR="000F4061" w:rsidRPr="00E152D8" w:rsidRDefault="000F4061"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1E" w14:textId="41598463" w:rsidR="000F4061" w:rsidRPr="00F43AB8" w:rsidRDefault="009A61C6" w:rsidP="007B0FDC">
                <w:pPr>
                  <w:tabs>
                    <w:tab w:val="right" w:pos="8838"/>
                  </w:tabs>
                  <w:ind w:right="-32"/>
                  <w:jc w:val="both"/>
                  <w:rPr>
                    <w:rFonts w:ascii="Palatino Linotype" w:eastAsia="Calibri" w:hAnsi="Palatino Linotype" w:cs="Tahoma"/>
                    <w:sz w:val="22"/>
                    <w:szCs w:val="22"/>
                    <w:lang w:val="es-MX" w:eastAsia="en-US"/>
                  </w:rPr>
                </w:pPr>
                <w:r w:rsidRPr="00F43AB8">
                  <w:rPr>
                    <w:rFonts w:ascii="Palatino Linotype" w:eastAsia="Calibri" w:hAnsi="Palatino Linotype" w:cs="Tahoma"/>
                    <w:sz w:val="22"/>
                    <w:szCs w:val="22"/>
                    <w:lang w:val="es-MX" w:eastAsia="en-US"/>
                  </w:rPr>
                  <w:t>Tecnológico de Estudios Superiores de Chalco</w:t>
                </w:r>
              </w:p>
            </w:tc>
          </w:tr>
          <w:tr w:rsidR="000F4061" w:rsidRPr="00E152D8" w14:paraId="56743522" w14:textId="77777777" w:rsidTr="005762DA">
            <w:trPr>
              <w:trHeight w:val="283"/>
            </w:trPr>
            <w:tc>
              <w:tcPr>
                <w:tcW w:w="2698" w:type="dxa"/>
              </w:tcPr>
              <w:p w14:paraId="56743520" w14:textId="77777777" w:rsidR="000F4061" w:rsidRPr="00E152D8" w:rsidRDefault="000F4061"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4B3E07BC" w14:textId="77777777" w:rsidR="000F4061" w:rsidRDefault="000F4061" w:rsidP="005608D0">
                <w:pPr>
                  <w:tabs>
                    <w:tab w:val="right" w:pos="8838"/>
                  </w:tabs>
                  <w:ind w:right="-32"/>
                  <w:jc w:val="both"/>
                  <w:rPr>
                    <w:rFonts w:ascii="Palatino Linotype" w:eastAsia="Calibri" w:hAnsi="Palatino Linotype" w:cs="Tahoma"/>
                    <w:sz w:val="22"/>
                    <w:szCs w:val="22"/>
                    <w:lang w:val="es-MX" w:eastAsia="en-US"/>
                  </w:rPr>
                </w:pPr>
                <w:r w:rsidRPr="00E152D8">
                  <w:rPr>
                    <w:rFonts w:ascii="Palatino Linotype" w:eastAsia="Calibri" w:hAnsi="Palatino Linotype" w:cs="Tahoma"/>
                    <w:sz w:val="22"/>
                    <w:szCs w:val="22"/>
                    <w:lang w:val="es-MX" w:eastAsia="en-US"/>
                  </w:rPr>
                  <w:t>Luis Gustavo Parra Noriega</w:t>
                </w:r>
              </w:p>
              <w:p w14:paraId="56743521" w14:textId="77777777" w:rsidR="00E76848" w:rsidRPr="00E152D8" w:rsidRDefault="00E76848" w:rsidP="005608D0">
                <w:pPr>
                  <w:tabs>
                    <w:tab w:val="right" w:pos="8838"/>
                  </w:tabs>
                  <w:ind w:right="-32"/>
                  <w:jc w:val="both"/>
                  <w:rPr>
                    <w:rFonts w:ascii="Palatino Linotype" w:eastAsia="Calibri" w:hAnsi="Palatino Linotype" w:cs="Tahoma"/>
                    <w:b/>
                    <w:sz w:val="22"/>
                    <w:szCs w:val="22"/>
                    <w:lang w:val="es-MX" w:eastAsia="en-US"/>
                  </w:rPr>
                </w:pPr>
              </w:p>
            </w:tc>
          </w:tr>
        </w:tbl>
        <w:p w14:paraId="56743523" w14:textId="77777777" w:rsidR="000F4061" w:rsidRPr="005C106F" w:rsidRDefault="000F4061" w:rsidP="005608D0">
          <w:pPr>
            <w:tabs>
              <w:tab w:val="right" w:pos="8838"/>
            </w:tabs>
            <w:ind w:left="-28"/>
            <w:jc w:val="both"/>
            <w:rPr>
              <w:rFonts w:ascii="Arial" w:eastAsia="Calibri" w:hAnsi="Arial" w:cs="Arial"/>
              <w:b/>
              <w:sz w:val="22"/>
              <w:szCs w:val="22"/>
              <w:lang w:val="es-MX" w:eastAsia="en-US"/>
            </w:rPr>
          </w:pPr>
        </w:p>
      </w:tc>
    </w:tr>
  </w:tbl>
  <w:p w14:paraId="56743525" w14:textId="77777777" w:rsidR="000F4061" w:rsidRPr="007516C8" w:rsidRDefault="000F40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5E407B0"/>
    <w:multiLevelType w:val="hybridMultilevel"/>
    <w:tmpl w:val="3DB6DA88"/>
    <w:lvl w:ilvl="0" w:tplc="2E0E302A">
      <w:start w:val="5"/>
      <w:numFmt w:val="bullet"/>
      <w:lvlText w:val="-"/>
      <w:lvlJc w:val="left"/>
      <w:pPr>
        <w:ind w:left="720" w:hanging="360"/>
      </w:pPr>
      <w:rPr>
        <w:rFonts w:ascii="Palatino Linotype" w:eastAsia="Calibri"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FA6E95"/>
    <w:multiLevelType w:val="hybridMultilevel"/>
    <w:tmpl w:val="3BB89162"/>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C385F75"/>
    <w:multiLevelType w:val="hybridMultilevel"/>
    <w:tmpl w:val="D04CA284"/>
    <w:lvl w:ilvl="0" w:tplc="2E0E302A">
      <w:start w:val="5"/>
      <w:numFmt w:val="bullet"/>
      <w:lvlText w:val="-"/>
      <w:lvlJc w:val="left"/>
      <w:pPr>
        <w:ind w:left="720" w:hanging="360"/>
      </w:pPr>
      <w:rPr>
        <w:rFonts w:ascii="Palatino Linotype" w:eastAsia="Calibri" w:hAnsi="Palatino Linotype" w:cs="Tahoma"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A56FDE"/>
    <w:multiLevelType w:val="hybridMultilevel"/>
    <w:tmpl w:val="3A843C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D932DB"/>
    <w:multiLevelType w:val="hybridMultilevel"/>
    <w:tmpl w:val="9C84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7E9"/>
    <w:rsid w:val="00001067"/>
    <w:rsid w:val="00001ECB"/>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DE0"/>
    <w:rsid w:val="00042FB0"/>
    <w:rsid w:val="00043C4B"/>
    <w:rsid w:val="0004646B"/>
    <w:rsid w:val="00046F1D"/>
    <w:rsid w:val="00051921"/>
    <w:rsid w:val="0005440D"/>
    <w:rsid w:val="00054FDD"/>
    <w:rsid w:val="000562E0"/>
    <w:rsid w:val="000567DD"/>
    <w:rsid w:val="0006017B"/>
    <w:rsid w:val="00060F74"/>
    <w:rsid w:val="00062804"/>
    <w:rsid w:val="000630CF"/>
    <w:rsid w:val="0006374C"/>
    <w:rsid w:val="00064038"/>
    <w:rsid w:val="00067867"/>
    <w:rsid w:val="00067EEE"/>
    <w:rsid w:val="00073C4E"/>
    <w:rsid w:val="000750F8"/>
    <w:rsid w:val="0008148B"/>
    <w:rsid w:val="00081885"/>
    <w:rsid w:val="00081D04"/>
    <w:rsid w:val="00085CF1"/>
    <w:rsid w:val="00085F6F"/>
    <w:rsid w:val="00086262"/>
    <w:rsid w:val="00092535"/>
    <w:rsid w:val="000939DD"/>
    <w:rsid w:val="00095657"/>
    <w:rsid w:val="00097211"/>
    <w:rsid w:val="000A0466"/>
    <w:rsid w:val="000A47A6"/>
    <w:rsid w:val="000A73B7"/>
    <w:rsid w:val="000B0FAA"/>
    <w:rsid w:val="000B0FB6"/>
    <w:rsid w:val="000B2A42"/>
    <w:rsid w:val="000B2C93"/>
    <w:rsid w:val="000B36DD"/>
    <w:rsid w:val="000B3FBF"/>
    <w:rsid w:val="000C27CA"/>
    <w:rsid w:val="000D453A"/>
    <w:rsid w:val="000D5064"/>
    <w:rsid w:val="000E2948"/>
    <w:rsid w:val="000E6EB0"/>
    <w:rsid w:val="000F24C8"/>
    <w:rsid w:val="000F33A7"/>
    <w:rsid w:val="000F3DA0"/>
    <w:rsid w:val="000F4061"/>
    <w:rsid w:val="000F555D"/>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31FF"/>
    <w:rsid w:val="00123832"/>
    <w:rsid w:val="00124134"/>
    <w:rsid w:val="00127757"/>
    <w:rsid w:val="00130745"/>
    <w:rsid w:val="001325E8"/>
    <w:rsid w:val="00132A80"/>
    <w:rsid w:val="00132F95"/>
    <w:rsid w:val="00134A3B"/>
    <w:rsid w:val="00135946"/>
    <w:rsid w:val="00137B0F"/>
    <w:rsid w:val="0014199D"/>
    <w:rsid w:val="0014307A"/>
    <w:rsid w:val="00144D0B"/>
    <w:rsid w:val="00145D24"/>
    <w:rsid w:val="00147566"/>
    <w:rsid w:val="00151053"/>
    <w:rsid w:val="00151E39"/>
    <w:rsid w:val="00152B91"/>
    <w:rsid w:val="0015337B"/>
    <w:rsid w:val="00156A6B"/>
    <w:rsid w:val="00157645"/>
    <w:rsid w:val="00157D55"/>
    <w:rsid w:val="00162234"/>
    <w:rsid w:val="00163AFF"/>
    <w:rsid w:val="00163BC1"/>
    <w:rsid w:val="00163EDA"/>
    <w:rsid w:val="0016796B"/>
    <w:rsid w:val="00170545"/>
    <w:rsid w:val="0017067D"/>
    <w:rsid w:val="001715F4"/>
    <w:rsid w:val="00171684"/>
    <w:rsid w:val="001723FF"/>
    <w:rsid w:val="0017459B"/>
    <w:rsid w:val="00180989"/>
    <w:rsid w:val="00183D24"/>
    <w:rsid w:val="00183E3F"/>
    <w:rsid w:val="001847FF"/>
    <w:rsid w:val="001851A6"/>
    <w:rsid w:val="00191DF6"/>
    <w:rsid w:val="00191E78"/>
    <w:rsid w:val="001934DC"/>
    <w:rsid w:val="0019389B"/>
    <w:rsid w:val="001A0A9D"/>
    <w:rsid w:val="001A1B94"/>
    <w:rsid w:val="001A3A58"/>
    <w:rsid w:val="001A6B36"/>
    <w:rsid w:val="001A7FD2"/>
    <w:rsid w:val="001B107D"/>
    <w:rsid w:val="001B43B8"/>
    <w:rsid w:val="001B5B40"/>
    <w:rsid w:val="001B79D2"/>
    <w:rsid w:val="001D1D94"/>
    <w:rsid w:val="001D7BD2"/>
    <w:rsid w:val="001E2A4D"/>
    <w:rsid w:val="001E49D7"/>
    <w:rsid w:val="001E53C2"/>
    <w:rsid w:val="001F1540"/>
    <w:rsid w:val="001F2865"/>
    <w:rsid w:val="001F5B0B"/>
    <w:rsid w:val="001F652C"/>
    <w:rsid w:val="001F6DBF"/>
    <w:rsid w:val="001F74A4"/>
    <w:rsid w:val="001F7FEC"/>
    <w:rsid w:val="00202DB8"/>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2673"/>
    <w:rsid w:val="00236863"/>
    <w:rsid w:val="00237383"/>
    <w:rsid w:val="002378D5"/>
    <w:rsid w:val="00237C1F"/>
    <w:rsid w:val="002433A4"/>
    <w:rsid w:val="002457AF"/>
    <w:rsid w:val="002473C5"/>
    <w:rsid w:val="00250389"/>
    <w:rsid w:val="00252669"/>
    <w:rsid w:val="0025368D"/>
    <w:rsid w:val="00254288"/>
    <w:rsid w:val="002579CE"/>
    <w:rsid w:val="00260FEC"/>
    <w:rsid w:val="00262BF1"/>
    <w:rsid w:val="002635FF"/>
    <w:rsid w:val="002639BC"/>
    <w:rsid w:val="002657E2"/>
    <w:rsid w:val="002727CC"/>
    <w:rsid w:val="00273679"/>
    <w:rsid w:val="002757AE"/>
    <w:rsid w:val="002811AA"/>
    <w:rsid w:val="00281F04"/>
    <w:rsid w:val="00281F48"/>
    <w:rsid w:val="00282BAA"/>
    <w:rsid w:val="00284486"/>
    <w:rsid w:val="00285644"/>
    <w:rsid w:val="0028581E"/>
    <w:rsid w:val="002859D1"/>
    <w:rsid w:val="00287A2B"/>
    <w:rsid w:val="00287C6B"/>
    <w:rsid w:val="00291955"/>
    <w:rsid w:val="00291ACA"/>
    <w:rsid w:val="00293491"/>
    <w:rsid w:val="002A0D89"/>
    <w:rsid w:val="002A1142"/>
    <w:rsid w:val="002A1F13"/>
    <w:rsid w:val="002A3D21"/>
    <w:rsid w:val="002A3F0A"/>
    <w:rsid w:val="002A5257"/>
    <w:rsid w:val="002A5AD6"/>
    <w:rsid w:val="002A6193"/>
    <w:rsid w:val="002A7A2C"/>
    <w:rsid w:val="002B18F4"/>
    <w:rsid w:val="002B20A1"/>
    <w:rsid w:val="002B46D4"/>
    <w:rsid w:val="002B49F6"/>
    <w:rsid w:val="002B50A5"/>
    <w:rsid w:val="002B54CF"/>
    <w:rsid w:val="002B6DDE"/>
    <w:rsid w:val="002C1077"/>
    <w:rsid w:val="002C65C0"/>
    <w:rsid w:val="002C6B42"/>
    <w:rsid w:val="002D788C"/>
    <w:rsid w:val="002E0369"/>
    <w:rsid w:val="002E1640"/>
    <w:rsid w:val="002E378C"/>
    <w:rsid w:val="002E728F"/>
    <w:rsid w:val="002F0CE9"/>
    <w:rsid w:val="002F1957"/>
    <w:rsid w:val="002F2D2D"/>
    <w:rsid w:val="00300671"/>
    <w:rsid w:val="00301F46"/>
    <w:rsid w:val="00306418"/>
    <w:rsid w:val="003100F3"/>
    <w:rsid w:val="00310C11"/>
    <w:rsid w:val="00310D7C"/>
    <w:rsid w:val="00316600"/>
    <w:rsid w:val="003172EC"/>
    <w:rsid w:val="003207C6"/>
    <w:rsid w:val="00323325"/>
    <w:rsid w:val="00325984"/>
    <w:rsid w:val="00325EC0"/>
    <w:rsid w:val="00332BB1"/>
    <w:rsid w:val="003340EC"/>
    <w:rsid w:val="00336034"/>
    <w:rsid w:val="00336C10"/>
    <w:rsid w:val="00336CFC"/>
    <w:rsid w:val="0034057C"/>
    <w:rsid w:val="003411EE"/>
    <w:rsid w:val="003435D1"/>
    <w:rsid w:val="003474BA"/>
    <w:rsid w:val="00347CA7"/>
    <w:rsid w:val="0035180E"/>
    <w:rsid w:val="00353B6D"/>
    <w:rsid w:val="00354920"/>
    <w:rsid w:val="00355909"/>
    <w:rsid w:val="00355DC6"/>
    <w:rsid w:val="003604D7"/>
    <w:rsid w:val="003638A6"/>
    <w:rsid w:val="00363F22"/>
    <w:rsid w:val="00364521"/>
    <w:rsid w:val="00364C9D"/>
    <w:rsid w:val="00367F82"/>
    <w:rsid w:val="00374C8C"/>
    <w:rsid w:val="00375460"/>
    <w:rsid w:val="003756AF"/>
    <w:rsid w:val="00377491"/>
    <w:rsid w:val="0037778A"/>
    <w:rsid w:val="00380441"/>
    <w:rsid w:val="003864D2"/>
    <w:rsid w:val="0038781C"/>
    <w:rsid w:val="00390249"/>
    <w:rsid w:val="00390BF8"/>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3C9D"/>
    <w:rsid w:val="003B45A9"/>
    <w:rsid w:val="003C28B8"/>
    <w:rsid w:val="003C68DA"/>
    <w:rsid w:val="003C7FD0"/>
    <w:rsid w:val="003D0268"/>
    <w:rsid w:val="003D0D5C"/>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22FB"/>
    <w:rsid w:val="004052C5"/>
    <w:rsid w:val="0040764D"/>
    <w:rsid w:val="004100AA"/>
    <w:rsid w:val="00411A08"/>
    <w:rsid w:val="00412203"/>
    <w:rsid w:val="00412DC4"/>
    <w:rsid w:val="00417DE3"/>
    <w:rsid w:val="00420CD8"/>
    <w:rsid w:val="00422869"/>
    <w:rsid w:val="004230EF"/>
    <w:rsid w:val="00424608"/>
    <w:rsid w:val="00425978"/>
    <w:rsid w:val="00432121"/>
    <w:rsid w:val="0043257A"/>
    <w:rsid w:val="00440556"/>
    <w:rsid w:val="004406CF"/>
    <w:rsid w:val="0044198D"/>
    <w:rsid w:val="00442B41"/>
    <w:rsid w:val="004435B4"/>
    <w:rsid w:val="00447C48"/>
    <w:rsid w:val="00457548"/>
    <w:rsid w:val="0045757E"/>
    <w:rsid w:val="0046048A"/>
    <w:rsid w:val="00463EA3"/>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6EC"/>
    <w:rsid w:val="00486D92"/>
    <w:rsid w:val="00487430"/>
    <w:rsid w:val="00487D0E"/>
    <w:rsid w:val="004903BE"/>
    <w:rsid w:val="00491DB2"/>
    <w:rsid w:val="00496720"/>
    <w:rsid w:val="004A07F1"/>
    <w:rsid w:val="004A0BB0"/>
    <w:rsid w:val="004A182E"/>
    <w:rsid w:val="004A26CD"/>
    <w:rsid w:val="004A577A"/>
    <w:rsid w:val="004A7990"/>
    <w:rsid w:val="004B42D0"/>
    <w:rsid w:val="004B51A0"/>
    <w:rsid w:val="004B591D"/>
    <w:rsid w:val="004B6860"/>
    <w:rsid w:val="004C001D"/>
    <w:rsid w:val="004C2232"/>
    <w:rsid w:val="004C2782"/>
    <w:rsid w:val="004D1C65"/>
    <w:rsid w:val="004D5DB3"/>
    <w:rsid w:val="004E136A"/>
    <w:rsid w:val="004E1448"/>
    <w:rsid w:val="004E1B47"/>
    <w:rsid w:val="004E1EDE"/>
    <w:rsid w:val="004E2BB7"/>
    <w:rsid w:val="004E3B59"/>
    <w:rsid w:val="004E41C7"/>
    <w:rsid w:val="004E5B13"/>
    <w:rsid w:val="004E5F76"/>
    <w:rsid w:val="004F1465"/>
    <w:rsid w:val="004F2D88"/>
    <w:rsid w:val="004F4A2A"/>
    <w:rsid w:val="004F4CC8"/>
    <w:rsid w:val="0050016E"/>
    <w:rsid w:val="005060FB"/>
    <w:rsid w:val="005070C3"/>
    <w:rsid w:val="00511933"/>
    <w:rsid w:val="00513163"/>
    <w:rsid w:val="00515F48"/>
    <w:rsid w:val="00515F84"/>
    <w:rsid w:val="00521DDE"/>
    <w:rsid w:val="005220BE"/>
    <w:rsid w:val="005248B2"/>
    <w:rsid w:val="00527D2D"/>
    <w:rsid w:val="00542D5F"/>
    <w:rsid w:val="00542D77"/>
    <w:rsid w:val="005435DE"/>
    <w:rsid w:val="005439B6"/>
    <w:rsid w:val="00544785"/>
    <w:rsid w:val="00545672"/>
    <w:rsid w:val="00546BAE"/>
    <w:rsid w:val="0055108C"/>
    <w:rsid w:val="005516C0"/>
    <w:rsid w:val="00552AB4"/>
    <w:rsid w:val="00552EBD"/>
    <w:rsid w:val="00554A40"/>
    <w:rsid w:val="00555F71"/>
    <w:rsid w:val="005608D0"/>
    <w:rsid w:val="00565A44"/>
    <w:rsid w:val="00565C0E"/>
    <w:rsid w:val="005762DA"/>
    <w:rsid w:val="00580D73"/>
    <w:rsid w:val="00581D41"/>
    <w:rsid w:val="005830BF"/>
    <w:rsid w:val="00586FA8"/>
    <w:rsid w:val="00587F23"/>
    <w:rsid w:val="00593CB4"/>
    <w:rsid w:val="00594120"/>
    <w:rsid w:val="00595D26"/>
    <w:rsid w:val="005A30A4"/>
    <w:rsid w:val="005A68AE"/>
    <w:rsid w:val="005B0D7C"/>
    <w:rsid w:val="005B1986"/>
    <w:rsid w:val="005B2F6E"/>
    <w:rsid w:val="005B6854"/>
    <w:rsid w:val="005C0C8B"/>
    <w:rsid w:val="005C24D0"/>
    <w:rsid w:val="005C2AB0"/>
    <w:rsid w:val="005C3F64"/>
    <w:rsid w:val="005C4034"/>
    <w:rsid w:val="005C55CC"/>
    <w:rsid w:val="005C651C"/>
    <w:rsid w:val="005C77A1"/>
    <w:rsid w:val="005D5607"/>
    <w:rsid w:val="005D5E5B"/>
    <w:rsid w:val="005D617F"/>
    <w:rsid w:val="005E371F"/>
    <w:rsid w:val="005E71A9"/>
    <w:rsid w:val="005E7894"/>
    <w:rsid w:val="005F03DB"/>
    <w:rsid w:val="005F1700"/>
    <w:rsid w:val="005F1AE5"/>
    <w:rsid w:val="005F3F8B"/>
    <w:rsid w:val="005F5EA6"/>
    <w:rsid w:val="005F7538"/>
    <w:rsid w:val="00603A46"/>
    <w:rsid w:val="00611002"/>
    <w:rsid w:val="006134E0"/>
    <w:rsid w:val="00613BFE"/>
    <w:rsid w:val="00616189"/>
    <w:rsid w:val="006168A7"/>
    <w:rsid w:val="0062020B"/>
    <w:rsid w:val="006217BB"/>
    <w:rsid w:val="00625506"/>
    <w:rsid w:val="00625BD5"/>
    <w:rsid w:val="00625DFB"/>
    <w:rsid w:val="00633619"/>
    <w:rsid w:val="00635590"/>
    <w:rsid w:val="00636401"/>
    <w:rsid w:val="00636712"/>
    <w:rsid w:val="00637179"/>
    <w:rsid w:val="00642903"/>
    <w:rsid w:val="006437B2"/>
    <w:rsid w:val="00643FBC"/>
    <w:rsid w:val="006446D3"/>
    <w:rsid w:val="006449D5"/>
    <w:rsid w:val="006452C2"/>
    <w:rsid w:val="006476CA"/>
    <w:rsid w:val="00653812"/>
    <w:rsid w:val="006552AE"/>
    <w:rsid w:val="00655773"/>
    <w:rsid w:val="006563CA"/>
    <w:rsid w:val="006572C4"/>
    <w:rsid w:val="006578FC"/>
    <w:rsid w:val="006608AB"/>
    <w:rsid w:val="006628ED"/>
    <w:rsid w:val="006643BB"/>
    <w:rsid w:val="00664587"/>
    <w:rsid w:val="00665052"/>
    <w:rsid w:val="006676C2"/>
    <w:rsid w:val="00667EF4"/>
    <w:rsid w:val="006713A4"/>
    <w:rsid w:val="00673DD4"/>
    <w:rsid w:val="00674AEB"/>
    <w:rsid w:val="0068182D"/>
    <w:rsid w:val="00683BCF"/>
    <w:rsid w:val="006850B7"/>
    <w:rsid w:val="0068693D"/>
    <w:rsid w:val="006877F1"/>
    <w:rsid w:val="00690D82"/>
    <w:rsid w:val="006921A6"/>
    <w:rsid w:val="00693506"/>
    <w:rsid w:val="00693B2B"/>
    <w:rsid w:val="006A026A"/>
    <w:rsid w:val="006A0311"/>
    <w:rsid w:val="006A335C"/>
    <w:rsid w:val="006A36F7"/>
    <w:rsid w:val="006A3BD2"/>
    <w:rsid w:val="006A45E9"/>
    <w:rsid w:val="006A73E2"/>
    <w:rsid w:val="006B0426"/>
    <w:rsid w:val="006B0E83"/>
    <w:rsid w:val="006C10C0"/>
    <w:rsid w:val="006C1EB6"/>
    <w:rsid w:val="006C3747"/>
    <w:rsid w:val="006C3E05"/>
    <w:rsid w:val="006C5A76"/>
    <w:rsid w:val="006C70C1"/>
    <w:rsid w:val="006C7760"/>
    <w:rsid w:val="006D1EB0"/>
    <w:rsid w:val="006D3448"/>
    <w:rsid w:val="006D3575"/>
    <w:rsid w:val="006D4D74"/>
    <w:rsid w:val="006D522C"/>
    <w:rsid w:val="006D61AE"/>
    <w:rsid w:val="006D7795"/>
    <w:rsid w:val="006D7ACB"/>
    <w:rsid w:val="006D7C70"/>
    <w:rsid w:val="006E241A"/>
    <w:rsid w:val="006E6157"/>
    <w:rsid w:val="006F1F3A"/>
    <w:rsid w:val="006F2B30"/>
    <w:rsid w:val="00702DD7"/>
    <w:rsid w:val="00703A54"/>
    <w:rsid w:val="00705C40"/>
    <w:rsid w:val="00707833"/>
    <w:rsid w:val="0071087E"/>
    <w:rsid w:val="0071457B"/>
    <w:rsid w:val="007208A6"/>
    <w:rsid w:val="007235AA"/>
    <w:rsid w:val="00723B40"/>
    <w:rsid w:val="00723E23"/>
    <w:rsid w:val="00724B13"/>
    <w:rsid w:val="0073225C"/>
    <w:rsid w:val="00735836"/>
    <w:rsid w:val="00735C0A"/>
    <w:rsid w:val="00735C21"/>
    <w:rsid w:val="0073614A"/>
    <w:rsid w:val="007365E6"/>
    <w:rsid w:val="00740C8C"/>
    <w:rsid w:val="00741BC6"/>
    <w:rsid w:val="00743966"/>
    <w:rsid w:val="00743DA8"/>
    <w:rsid w:val="00746CC7"/>
    <w:rsid w:val="007479DD"/>
    <w:rsid w:val="007516C8"/>
    <w:rsid w:val="007541F8"/>
    <w:rsid w:val="00754412"/>
    <w:rsid w:val="007574BB"/>
    <w:rsid w:val="0075751E"/>
    <w:rsid w:val="0075764C"/>
    <w:rsid w:val="007606EE"/>
    <w:rsid w:val="00760F24"/>
    <w:rsid w:val="00762198"/>
    <w:rsid w:val="00770792"/>
    <w:rsid w:val="00774FFE"/>
    <w:rsid w:val="00775638"/>
    <w:rsid w:val="0077599A"/>
    <w:rsid w:val="00776E99"/>
    <w:rsid w:val="00777353"/>
    <w:rsid w:val="00777602"/>
    <w:rsid w:val="007835C9"/>
    <w:rsid w:val="00784909"/>
    <w:rsid w:val="00785461"/>
    <w:rsid w:val="00786FF3"/>
    <w:rsid w:val="00790B7C"/>
    <w:rsid w:val="00793090"/>
    <w:rsid w:val="00796319"/>
    <w:rsid w:val="00797B53"/>
    <w:rsid w:val="00797E3A"/>
    <w:rsid w:val="007A2F42"/>
    <w:rsid w:val="007A2F67"/>
    <w:rsid w:val="007A3918"/>
    <w:rsid w:val="007A4A05"/>
    <w:rsid w:val="007B0E89"/>
    <w:rsid w:val="007B0FDC"/>
    <w:rsid w:val="007B2C38"/>
    <w:rsid w:val="007B2E54"/>
    <w:rsid w:val="007B2E61"/>
    <w:rsid w:val="007B442D"/>
    <w:rsid w:val="007B60EF"/>
    <w:rsid w:val="007B6E92"/>
    <w:rsid w:val="007B7498"/>
    <w:rsid w:val="007B77E9"/>
    <w:rsid w:val="007B7AEE"/>
    <w:rsid w:val="007C37C6"/>
    <w:rsid w:val="007C48BF"/>
    <w:rsid w:val="007D2F75"/>
    <w:rsid w:val="007D3811"/>
    <w:rsid w:val="007D7433"/>
    <w:rsid w:val="007E0CDD"/>
    <w:rsid w:val="007E22E7"/>
    <w:rsid w:val="007E4C1B"/>
    <w:rsid w:val="007E69BB"/>
    <w:rsid w:val="007E700D"/>
    <w:rsid w:val="007F1500"/>
    <w:rsid w:val="007F2249"/>
    <w:rsid w:val="007F3DF2"/>
    <w:rsid w:val="007F3EF1"/>
    <w:rsid w:val="007F789E"/>
    <w:rsid w:val="0080060B"/>
    <w:rsid w:val="00802515"/>
    <w:rsid w:val="008049A0"/>
    <w:rsid w:val="00806144"/>
    <w:rsid w:val="00806EA0"/>
    <w:rsid w:val="0081283F"/>
    <w:rsid w:val="00812BB6"/>
    <w:rsid w:val="00812C23"/>
    <w:rsid w:val="0081480A"/>
    <w:rsid w:val="0081616D"/>
    <w:rsid w:val="00816B1E"/>
    <w:rsid w:val="008202EB"/>
    <w:rsid w:val="00826D6A"/>
    <w:rsid w:val="00832B45"/>
    <w:rsid w:val="008336A5"/>
    <w:rsid w:val="008342C3"/>
    <w:rsid w:val="008373C0"/>
    <w:rsid w:val="0084145F"/>
    <w:rsid w:val="00841DA2"/>
    <w:rsid w:val="0084277D"/>
    <w:rsid w:val="008458F6"/>
    <w:rsid w:val="00845AED"/>
    <w:rsid w:val="00846AC6"/>
    <w:rsid w:val="00851AE4"/>
    <w:rsid w:val="00851E7A"/>
    <w:rsid w:val="0085267C"/>
    <w:rsid w:val="00852CAD"/>
    <w:rsid w:val="00854523"/>
    <w:rsid w:val="00854A47"/>
    <w:rsid w:val="0085598D"/>
    <w:rsid w:val="008615B8"/>
    <w:rsid w:val="00862771"/>
    <w:rsid w:val="00865241"/>
    <w:rsid w:val="008671D1"/>
    <w:rsid w:val="00867454"/>
    <w:rsid w:val="00871023"/>
    <w:rsid w:val="00876C0A"/>
    <w:rsid w:val="00876F54"/>
    <w:rsid w:val="00877292"/>
    <w:rsid w:val="0088046B"/>
    <w:rsid w:val="00883FB3"/>
    <w:rsid w:val="00885168"/>
    <w:rsid w:val="008859F9"/>
    <w:rsid w:val="00887889"/>
    <w:rsid w:val="00887B13"/>
    <w:rsid w:val="00891634"/>
    <w:rsid w:val="0089173B"/>
    <w:rsid w:val="0089220F"/>
    <w:rsid w:val="008935AA"/>
    <w:rsid w:val="0089520B"/>
    <w:rsid w:val="008A0DF3"/>
    <w:rsid w:val="008A134B"/>
    <w:rsid w:val="008A30D6"/>
    <w:rsid w:val="008A33DE"/>
    <w:rsid w:val="008B2BD8"/>
    <w:rsid w:val="008B4795"/>
    <w:rsid w:val="008B6848"/>
    <w:rsid w:val="008B6EC2"/>
    <w:rsid w:val="008B7EF3"/>
    <w:rsid w:val="008C1A04"/>
    <w:rsid w:val="008C2FA1"/>
    <w:rsid w:val="008C3CF9"/>
    <w:rsid w:val="008C5C93"/>
    <w:rsid w:val="008C67EF"/>
    <w:rsid w:val="008C6A2B"/>
    <w:rsid w:val="008D7E0D"/>
    <w:rsid w:val="008D7EDB"/>
    <w:rsid w:val="008E2986"/>
    <w:rsid w:val="008E45EB"/>
    <w:rsid w:val="008E4838"/>
    <w:rsid w:val="008E5C09"/>
    <w:rsid w:val="008E64F0"/>
    <w:rsid w:val="008F0AAF"/>
    <w:rsid w:val="008F18ED"/>
    <w:rsid w:val="008F2645"/>
    <w:rsid w:val="008F6853"/>
    <w:rsid w:val="008F70FD"/>
    <w:rsid w:val="00903D37"/>
    <w:rsid w:val="00906410"/>
    <w:rsid w:val="00912ABA"/>
    <w:rsid w:val="00912B9C"/>
    <w:rsid w:val="009145C1"/>
    <w:rsid w:val="00917D6F"/>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3205"/>
    <w:rsid w:val="00944513"/>
    <w:rsid w:val="0094782C"/>
    <w:rsid w:val="0096202E"/>
    <w:rsid w:val="00966BD6"/>
    <w:rsid w:val="009676DF"/>
    <w:rsid w:val="00967869"/>
    <w:rsid w:val="00967F2C"/>
    <w:rsid w:val="00971F54"/>
    <w:rsid w:val="009725C5"/>
    <w:rsid w:val="00973F40"/>
    <w:rsid w:val="009818CF"/>
    <w:rsid w:val="00982940"/>
    <w:rsid w:val="009934CF"/>
    <w:rsid w:val="00994299"/>
    <w:rsid w:val="00994DE8"/>
    <w:rsid w:val="00995312"/>
    <w:rsid w:val="009A0D75"/>
    <w:rsid w:val="009A347A"/>
    <w:rsid w:val="009A5B23"/>
    <w:rsid w:val="009A61C6"/>
    <w:rsid w:val="009B0763"/>
    <w:rsid w:val="009B26C7"/>
    <w:rsid w:val="009B680A"/>
    <w:rsid w:val="009B6A6F"/>
    <w:rsid w:val="009B75FE"/>
    <w:rsid w:val="009C09D9"/>
    <w:rsid w:val="009C1AFE"/>
    <w:rsid w:val="009C2441"/>
    <w:rsid w:val="009D048B"/>
    <w:rsid w:val="009D7DDA"/>
    <w:rsid w:val="009E065A"/>
    <w:rsid w:val="009E5419"/>
    <w:rsid w:val="009E5A4B"/>
    <w:rsid w:val="009E5A6E"/>
    <w:rsid w:val="009E5AEA"/>
    <w:rsid w:val="009F0491"/>
    <w:rsid w:val="009F0A95"/>
    <w:rsid w:val="009F100E"/>
    <w:rsid w:val="009F1635"/>
    <w:rsid w:val="009F1746"/>
    <w:rsid w:val="009F240A"/>
    <w:rsid w:val="009F38BB"/>
    <w:rsid w:val="009F46DC"/>
    <w:rsid w:val="009F6EDF"/>
    <w:rsid w:val="00A051E4"/>
    <w:rsid w:val="00A119A3"/>
    <w:rsid w:val="00A125A9"/>
    <w:rsid w:val="00A15750"/>
    <w:rsid w:val="00A15CC2"/>
    <w:rsid w:val="00A1620D"/>
    <w:rsid w:val="00A16AC0"/>
    <w:rsid w:val="00A20B0A"/>
    <w:rsid w:val="00A22D79"/>
    <w:rsid w:val="00A22FEA"/>
    <w:rsid w:val="00A23D31"/>
    <w:rsid w:val="00A26025"/>
    <w:rsid w:val="00A272C8"/>
    <w:rsid w:val="00A301A7"/>
    <w:rsid w:val="00A30C34"/>
    <w:rsid w:val="00A30FD3"/>
    <w:rsid w:val="00A31829"/>
    <w:rsid w:val="00A32BAA"/>
    <w:rsid w:val="00A346F3"/>
    <w:rsid w:val="00A35E2F"/>
    <w:rsid w:val="00A3676A"/>
    <w:rsid w:val="00A37891"/>
    <w:rsid w:val="00A40A51"/>
    <w:rsid w:val="00A438FB"/>
    <w:rsid w:val="00A47916"/>
    <w:rsid w:val="00A51788"/>
    <w:rsid w:val="00A5420A"/>
    <w:rsid w:val="00A56F10"/>
    <w:rsid w:val="00A57C3D"/>
    <w:rsid w:val="00A621CF"/>
    <w:rsid w:val="00A622B0"/>
    <w:rsid w:val="00A631FA"/>
    <w:rsid w:val="00A63A7D"/>
    <w:rsid w:val="00A6697B"/>
    <w:rsid w:val="00A701CD"/>
    <w:rsid w:val="00A727AE"/>
    <w:rsid w:val="00A74C2D"/>
    <w:rsid w:val="00A768CC"/>
    <w:rsid w:val="00A76B34"/>
    <w:rsid w:val="00A76DE1"/>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C0EB7"/>
    <w:rsid w:val="00AC1B61"/>
    <w:rsid w:val="00AC5EE6"/>
    <w:rsid w:val="00AD1740"/>
    <w:rsid w:val="00AD1923"/>
    <w:rsid w:val="00AD2611"/>
    <w:rsid w:val="00AD3D57"/>
    <w:rsid w:val="00AD42C1"/>
    <w:rsid w:val="00AD5855"/>
    <w:rsid w:val="00AD728F"/>
    <w:rsid w:val="00AE273C"/>
    <w:rsid w:val="00AE4851"/>
    <w:rsid w:val="00AE4D94"/>
    <w:rsid w:val="00AE6BAB"/>
    <w:rsid w:val="00AE7834"/>
    <w:rsid w:val="00AF090B"/>
    <w:rsid w:val="00AF11C6"/>
    <w:rsid w:val="00AF28EC"/>
    <w:rsid w:val="00AF367A"/>
    <w:rsid w:val="00AF6580"/>
    <w:rsid w:val="00B02EB9"/>
    <w:rsid w:val="00B03FF6"/>
    <w:rsid w:val="00B070AA"/>
    <w:rsid w:val="00B07E94"/>
    <w:rsid w:val="00B10400"/>
    <w:rsid w:val="00B11CCE"/>
    <w:rsid w:val="00B1415B"/>
    <w:rsid w:val="00B1448B"/>
    <w:rsid w:val="00B15BF7"/>
    <w:rsid w:val="00B1733A"/>
    <w:rsid w:val="00B202EE"/>
    <w:rsid w:val="00B2065E"/>
    <w:rsid w:val="00B21A0D"/>
    <w:rsid w:val="00B23936"/>
    <w:rsid w:val="00B26756"/>
    <w:rsid w:val="00B269F1"/>
    <w:rsid w:val="00B274AE"/>
    <w:rsid w:val="00B274BF"/>
    <w:rsid w:val="00B31222"/>
    <w:rsid w:val="00B332A5"/>
    <w:rsid w:val="00B3716A"/>
    <w:rsid w:val="00B41440"/>
    <w:rsid w:val="00B414D1"/>
    <w:rsid w:val="00B42B2B"/>
    <w:rsid w:val="00B42E81"/>
    <w:rsid w:val="00B4329D"/>
    <w:rsid w:val="00B44807"/>
    <w:rsid w:val="00B520F9"/>
    <w:rsid w:val="00B5495A"/>
    <w:rsid w:val="00B577A3"/>
    <w:rsid w:val="00B60AB8"/>
    <w:rsid w:val="00B64B52"/>
    <w:rsid w:val="00B657BE"/>
    <w:rsid w:val="00B67D46"/>
    <w:rsid w:val="00B7262F"/>
    <w:rsid w:val="00B73FD4"/>
    <w:rsid w:val="00B740D5"/>
    <w:rsid w:val="00B74FC5"/>
    <w:rsid w:val="00B75A6C"/>
    <w:rsid w:val="00B76D35"/>
    <w:rsid w:val="00B83E2A"/>
    <w:rsid w:val="00B83E38"/>
    <w:rsid w:val="00B8534B"/>
    <w:rsid w:val="00B86C19"/>
    <w:rsid w:val="00B908CF"/>
    <w:rsid w:val="00B9572E"/>
    <w:rsid w:val="00BA0733"/>
    <w:rsid w:val="00BA0AF6"/>
    <w:rsid w:val="00BA46A8"/>
    <w:rsid w:val="00BA4993"/>
    <w:rsid w:val="00BB12ED"/>
    <w:rsid w:val="00BB20F1"/>
    <w:rsid w:val="00BB375D"/>
    <w:rsid w:val="00BB4B53"/>
    <w:rsid w:val="00BB515F"/>
    <w:rsid w:val="00BC11C7"/>
    <w:rsid w:val="00BC2C0C"/>
    <w:rsid w:val="00BC6175"/>
    <w:rsid w:val="00BC758B"/>
    <w:rsid w:val="00BD1319"/>
    <w:rsid w:val="00BE0A93"/>
    <w:rsid w:val="00BE17C6"/>
    <w:rsid w:val="00BE33AC"/>
    <w:rsid w:val="00BE4865"/>
    <w:rsid w:val="00BE5347"/>
    <w:rsid w:val="00BE5746"/>
    <w:rsid w:val="00BE7B48"/>
    <w:rsid w:val="00BF1A8A"/>
    <w:rsid w:val="00BF219A"/>
    <w:rsid w:val="00BF303D"/>
    <w:rsid w:val="00C04C52"/>
    <w:rsid w:val="00C10F14"/>
    <w:rsid w:val="00C141BF"/>
    <w:rsid w:val="00C159C6"/>
    <w:rsid w:val="00C15DFF"/>
    <w:rsid w:val="00C16B4B"/>
    <w:rsid w:val="00C17427"/>
    <w:rsid w:val="00C25238"/>
    <w:rsid w:val="00C25C49"/>
    <w:rsid w:val="00C3081B"/>
    <w:rsid w:val="00C31E61"/>
    <w:rsid w:val="00C3345C"/>
    <w:rsid w:val="00C408C6"/>
    <w:rsid w:val="00C4588A"/>
    <w:rsid w:val="00C502A5"/>
    <w:rsid w:val="00C50D2D"/>
    <w:rsid w:val="00C521F7"/>
    <w:rsid w:val="00C53008"/>
    <w:rsid w:val="00C549DB"/>
    <w:rsid w:val="00C55151"/>
    <w:rsid w:val="00C560FA"/>
    <w:rsid w:val="00C57FF9"/>
    <w:rsid w:val="00C61451"/>
    <w:rsid w:val="00C61B8A"/>
    <w:rsid w:val="00C63E22"/>
    <w:rsid w:val="00C64224"/>
    <w:rsid w:val="00C64434"/>
    <w:rsid w:val="00C64FA9"/>
    <w:rsid w:val="00C66EB4"/>
    <w:rsid w:val="00C67641"/>
    <w:rsid w:val="00C70E41"/>
    <w:rsid w:val="00C73C57"/>
    <w:rsid w:val="00C74D43"/>
    <w:rsid w:val="00C77CBF"/>
    <w:rsid w:val="00C801CF"/>
    <w:rsid w:val="00C8061A"/>
    <w:rsid w:val="00C857D8"/>
    <w:rsid w:val="00C8780E"/>
    <w:rsid w:val="00C92552"/>
    <w:rsid w:val="00C929A8"/>
    <w:rsid w:val="00C93F1B"/>
    <w:rsid w:val="00C94B88"/>
    <w:rsid w:val="00C97307"/>
    <w:rsid w:val="00C9744D"/>
    <w:rsid w:val="00CA2E81"/>
    <w:rsid w:val="00CA7597"/>
    <w:rsid w:val="00CA780B"/>
    <w:rsid w:val="00CB05F4"/>
    <w:rsid w:val="00CB675A"/>
    <w:rsid w:val="00CC1A59"/>
    <w:rsid w:val="00CC2092"/>
    <w:rsid w:val="00CC4899"/>
    <w:rsid w:val="00CD0A7D"/>
    <w:rsid w:val="00CD3A5D"/>
    <w:rsid w:val="00CD402D"/>
    <w:rsid w:val="00CD4806"/>
    <w:rsid w:val="00CD52D4"/>
    <w:rsid w:val="00CD5FD4"/>
    <w:rsid w:val="00CE0585"/>
    <w:rsid w:val="00CE0DCE"/>
    <w:rsid w:val="00CE2A00"/>
    <w:rsid w:val="00CE33C1"/>
    <w:rsid w:val="00CE340E"/>
    <w:rsid w:val="00CE76FF"/>
    <w:rsid w:val="00CF066F"/>
    <w:rsid w:val="00D00894"/>
    <w:rsid w:val="00D0194C"/>
    <w:rsid w:val="00D02370"/>
    <w:rsid w:val="00D0310D"/>
    <w:rsid w:val="00D05C7C"/>
    <w:rsid w:val="00D07742"/>
    <w:rsid w:val="00D07ADB"/>
    <w:rsid w:val="00D11557"/>
    <w:rsid w:val="00D147D5"/>
    <w:rsid w:val="00D14DB7"/>
    <w:rsid w:val="00D15ED5"/>
    <w:rsid w:val="00D2464B"/>
    <w:rsid w:val="00D248D9"/>
    <w:rsid w:val="00D26AE1"/>
    <w:rsid w:val="00D31114"/>
    <w:rsid w:val="00D348F7"/>
    <w:rsid w:val="00D3640C"/>
    <w:rsid w:val="00D36A6E"/>
    <w:rsid w:val="00D40BC3"/>
    <w:rsid w:val="00D434EC"/>
    <w:rsid w:val="00D44E9D"/>
    <w:rsid w:val="00D472A7"/>
    <w:rsid w:val="00D476B5"/>
    <w:rsid w:val="00D476DA"/>
    <w:rsid w:val="00D51853"/>
    <w:rsid w:val="00D6110D"/>
    <w:rsid w:val="00D63D05"/>
    <w:rsid w:val="00D717A5"/>
    <w:rsid w:val="00D74FFF"/>
    <w:rsid w:val="00D82D10"/>
    <w:rsid w:val="00D84B17"/>
    <w:rsid w:val="00D8507D"/>
    <w:rsid w:val="00D86622"/>
    <w:rsid w:val="00D90C9D"/>
    <w:rsid w:val="00D91910"/>
    <w:rsid w:val="00D91AA8"/>
    <w:rsid w:val="00D92E65"/>
    <w:rsid w:val="00D9416C"/>
    <w:rsid w:val="00D944A6"/>
    <w:rsid w:val="00D954A2"/>
    <w:rsid w:val="00D964FC"/>
    <w:rsid w:val="00D969C4"/>
    <w:rsid w:val="00D96FC3"/>
    <w:rsid w:val="00D97378"/>
    <w:rsid w:val="00DA0E0D"/>
    <w:rsid w:val="00DA1BB5"/>
    <w:rsid w:val="00DA1F5B"/>
    <w:rsid w:val="00DA2B47"/>
    <w:rsid w:val="00DA495D"/>
    <w:rsid w:val="00DA53ED"/>
    <w:rsid w:val="00DA7BA0"/>
    <w:rsid w:val="00DB429F"/>
    <w:rsid w:val="00DB512E"/>
    <w:rsid w:val="00DB52C3"/>
    <w:rsid w:val="00DB5DA3"/>
    <w:rsid w:val="00DB79D3"/>
    <w:rsid w:val="00DC09E4"/>
    <w:rsid w:val="00DC10B0"/>
    <w:rsid w:val="00DC1594"/>
    <w:rsid w:val="00DC28CF"/>
    <w:rsid w:val="00DC45F5"/>
    <w:rsid w:val="00DC4B25"/>
    <w:rsid w:val="00DC4BCD"/>
    <w:rsid w:val="00DD07A3"/>
    <w:rsid w:val="00DD1495"/>
    <w:rsid w:val="00DD178F"/>
    <w:rsid w:val="00DD3E76"/>
    <w:rsid w:val="00DE24EC"/>
    <w:rsid w:val="00DE4107"/>
    <w:rsid w:val="00DE6FF0"/>
    <w:rsid w:val="00DE7431"/>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C8"/>
    <w:rsid w:val="00E007CF"/>
    <w:rsid w:val="00E00C15"/>
    <w:rsid w:val="00E028ED"/>
    <w:rsid w:val="00E04BA7"/>
    <w:rsid w:val="00E05754"/>
    <w:rsid w:val="00E05C48"/>
    <w:rsid w:val="00E07B94"/>
    <w:rsid w:val="00E07E66"/>
    <w:rsid w:val="00E104F6"/>
    <w:rsid w:val="00E10748"/>
    <w:rsid w:val="00E10E63"/>
    <w:rsid w:val="00E1222D"/>
    <w:rsid w:val="00E12F57"/>
    <w:rsid w:val="00E130A4"/>
    <w:rsid w:val="00E152D8"/>
    <w:rsid w:val="00E168F5"/>
    <w:rsid w:val="00E173CD"/>
    <w:rsid w:val="00E20151"/>
    <w:rsid w:val="00E22DFA"/>
    <w:rsid w:val="00E27DDF"/>
    <w:rsid w:val="00E30A90"/>
    <w:rsid w:val="00E405F8"/>
    <w:rsid w:val="00E418EE"/>
    <w:rsid w:val="00E43469"/>
    <w:rsid w:val="00E445DA"/>
    <w:rsid w:val="00E45379"/>
    <w:rsid w:val="00E50A5C"/>
    <w:rsid w:val="00E50B22"/>
    <w:rsid w:val="00E50C90"/>
    <w:rsid w:val="00E51588"/>
    <w:rsid w:val="00E51F43"/>
    <w:rsid w:val="00E528CB"/>
    <w:rsid w:val="00E53706"/>
    <w:rsid w:val="00E54C61"/>
    <w:rsid w:val="00E60CF3"/>
    <w:rsid w:val="00E62E3B"/>
    <w:rsid w:val="00E65875"/>
    <w:rsid w:val="00E72348"/>
    <w:rsid w:val="00E72E71"/>
    <w:rsid w:val="00E73254"/>
    <w:rsid w:val="00E75E8B"/>
    <w:rsid w:val="00E760B7"/>
    <w:rsid w:val="00E76848"/>
    <w:rsid w:val="00E76A71"/>
    <w:rsid w:val="00E772F5"/>
    <w:rsid w:val="00E8155D"/>
    <w:rsid w:val="00E85D82"/>
    <w:rsid w:val="00E861F5"/>
    <w:rsid w:val="00E866E9"/>
    <w:rsid w:val="00E97764"/>
    <w:rsid w:val="00EA0E04"/>
    <w:rsid w:val="00EA1DFB"/>
    <w:rsid w:val="00EA220D"/>
    <w:rsid w:val="00EA2F58"/>
    <w:rsid w:val="00EA31FB"/>
    <w:rsid w:val="00EA3A85"/>
    <w:rsid w:val="00EA573F"/>
    <w:rsid w:val="00EA5D2C"/>
    <w:rsid w:val="00EA5D8E"/>
    <w:rsid w:val="00EA656A"/>
    <w:rsid w:val="00EB30CF"/>
    <w:rsid w:val="00EB31B1"/>
    <w:rsid w:val="00EB3B88"/>
    <w:rsid w:val="00EB6626"/>
    <w:rsid w:val="00EB73E6"/>
    <w:rsid w:val="00EC017E"/>
    <w:rsid w:val="00EC261B"/>
    <w:rsid w:val="00EC5752"/>
    <w:rsid w:val="00EC5CA0"/>
    <w:rsid w:val="00EC60A0"/>
    <w:rsid w:val="00EC64AC"/>
    <w:rsid w:val="00EC7372"/>
    <w:rsid w:val="00ED30E8"/>
    <w:rsid w:val="00ED3378"/>
    <w:rsid w:val="00ED3EF9"/>
    <w:rsid w:val="00EE021D"/>
    <w:rsid w:val="00EE32D5"/>
    <w:rsid w:val="00EE5507"/>
    <w:rsid w:val="00EE73C5"/>
    <w:rsid w:val="00EF1884"/>
    <w:rsid w:val="00EF267F"/>
    <w:rsid w:val="00EF349A"/>
    <w:rsid w:val="00EF4A64"/>
    <w:rsid w:val="00EF4D15"/>
    <w:rsid w:val="00EF668C"/>
    <w:rsid w:val="00EF7B4E"/>
    <w:rsid w:val="00F00A52"/>
    <w:rsid w:val="00F02171"/>
    <w:rsid w:val="00F033EF"/>
    <w:rsid w:val="00F038F3"/>
    <w:rsid w:val="00F040C6"/>
    <w:rsid w:val="00F07BD7"/>
    <w:rsid w:val="00F11389"/>
    <w:rsid w:val="00F11AB3"/>
    <w:rsid w:val="00F16AD7"/>
    <w:rsid w:val="00F2482F"/>
    <w:rsid w:val="00F35243"/>
    <w:rsid w:val="00F4376E"/>
    <w:rsid w:val="00F43AB8"/>
    <w:rsid w:val="00F43E6E"/>
    <w:rsid w:val="00F44423"/>
    <w:rsid w:val="00F46C14"/>
    <w:rsid w:val="00F501F8"/>
    <w:rsid w:val="00F50BB4"/>
    <w:rsid w:val="00F51236"/>
    <w:rsid w:val="00F52112"/>
    <w:rsid w:val="00F53751"/>
    <w:rsid w:val="00F541B8"/>
    <w:rsid w:val="00F54C30"/>
    <w:rsid w:val="00F56CC2"/>
    <w:rsid w:val="00F61B76"/>
    <w:rsid w:val="00F628D3"/>
    <w:rsid w:val="00F6497E"/>
    <w:rsid w:val="00F67789"/>
    <w:rsid w:val="00F677E2"/>
    <w:rsid w:val="00F72BF9"/>
    <w:rsid w:val="00F738AE"/>
    <w:rsid w:val="00F74E05"/>
    <w:rsid w:val="00F75EAD"/>
    <w:rsid w:val="00F7651D"/>
    <w:rsid w:val="00F77154"/>
    <w:rsid w:val="00F777E3"/>
    <w:rsid w:val="00F80F33"/>
    <w:rsid w:val="00F81CC1"/>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0DCD"/>
    <w:rsid w:val="00FC2209"/>
    <w:rsid w:val="00FC3A0B"/>
    <w:rsid w:val="00FC4210"/>
    <w:rsid w:val="00FC7531"/>
    <w:rsid w:val="00FC7EAA"/>
    <w:rsid w:val="00FD3D01"/>
    <w:rsid w:val="00FD4C0B"/>
    <w:rsid w:val="00FD4FA5"/>
    <w:rsid w:val="00FD751A"/>
    <w:rsid w:val="00FD76A8"/>
    <w:rsid w:val="00FD7CE9"/>
    <w:rsid w:val="00FE1DE2"/>
    <w:rsid w:val="00FE57C8"/>
    <w:rsid w:val="00FF01D7"/>
    <w:rsid w:val="00FF2982"/>
    <w:rsid w:val="00FF456A"/>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743430"/>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F5B0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character" w:customStyle="1" w:styleId="Ttulo2Car">
    <w:name w:val="Título 2 Car"/>
    <w:basedOn w:val="Fuentedeprrafopredeter"/>
    <w:link w:val="Ttulo2"/>
    <w:uiPriority w:val="9"/>
    <w:rsid w:val="001F5B0B"/>
    <w:rPr>
      <w:rFonts w:asciiTheme="majorHAnsi" w:eastAsiaTheme="majorEastAsia" w:hAnsiTheme="majorHAnsi"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8727967">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594009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235566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A7CFA-A9BB-4E60-9105-F12466F2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3232</Words>
  <Characters>17778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9</cp:revision>
  <cp:lastPrinted>2019-06-13T18:54:00Z</cp:lastPrinted>
  <dcterms:created xsi:type="dcterms:W3CDTF">2019-06-07T18:57:00Z</dcterms:created>
  <dcterms:modified xsi:type="dcterms:W3CDTF">2019-07-01T17:20:00Z</dcterms:modified>
</cp:coreProperties>
</file>