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080E38">
        <w:rPr>
          <w:rFonts w:ascii="Palatino Linotype" w:eastAsia="Times New Roman" w:hAnsi="Palatino Linotype" w:cs="Arial"/>
          <w:color w:val="000000"/>
          <w:sz w:val="24"/>
          <w:szCs w:val="24"/>
          <w:lang w:eastAsia="es-MX"/>
        </w:rPr>
        <w:t xml:space="preserve">treinta </w:t>
      </w:r>
      <w:r w:rsidR="009A4B31">
        <w:rPr>
          <w:rFonts w:ascii="Palatino Linotype" w:eastAsia="Times New Roman" w:hAnsi="Palatino Linotype" w:cs="Arial"/>
          <w:color w:val="000000"/>
          <w:sz w:val="24"/>
          <w:szCs w:val="24"/>
          <w:lang w:eastAsia="es-MX"/>
        </w:rPr>
        <w:t>de octubre</w:t>
      </w:r>
      <w:r w:rsidR="00080E38">
        <w:rPr>
          <w:rFonts w:ascii="Palatino Linotype" w:eastAsia="Times New Roman" w:hAnsi="Palatino Linotype" w:cs="Arial"/>
          <w:color w:val="000000"/>
          <w:sz w:val="24"/>
          <w:szCs w:val="24"/>
          <w:lang w:eastAsia="es-MX"/>
        </w:rPr>
        <w:t xml:space="preserve"> de dos mil diecinueve</w:t>
      </w:r>
      <w:r w:rsidR="00E15E85"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132E81">
        <w:rPr>
          <w:rFonts w:ascii="Palatino Linotype" w:hAnsi="Palatino Linotype" w:cs="Arial"/>
          <w:b/>
          <w:bCs/>
          <w:sz w:val="24"/>
          <w:lang w:eastAsia="es-MX"/>
        </w:rPr>
        <w:t>6795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6200A2">
        <w:rPr>
          <w:rFonts w:ascii="Palatino Linotype" w:hAnsi="Palatino Linotype" w:cs="Arial"/>
          <w:sz w:val="24"/>
        </w:rPr>
        <w:t xml:space="preserve">el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4D64CD">
        <w:rPr>
          <w:rFonts w:ascii="Palatino Linotype" w:hAnsi="Palatino Linotype" w:cs="Arial"/>
          <w:b/>
          <w:sz w:val="24"/>
        </w:rPr>
        <w:t>xxxxxxxxxxxxxxxxxxxxxxxxxxxx</w:t>
      </w:r>
      <w:r w:rsidR="00132E81" w:rsidRPr="00132E81">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CA7BDA" w:rsidRPr="00CA7BDA">
        <w:rPr>
          <w:rFonts w:ascii="Palatino Linotype" w:hAnsi="Palatino Linotype" w:cs="Arial"/>
          <w:b/>
          <w:sz w:val="24"/>
          <w:szCs w:val="24"/>
        </w:rPr>
        <w:t>Sindicato de Maestros al Servicio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CA7BDA">
        <w:rPr>
          <w:rFonts w:ascii="Palatino Linotype" w:hAnsi="Palatino Linotype" w:cs="Arial"/>
          <w:sz w:val="24"/>
        </w:rPr>
        <w:t>ocho de agosto</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CA7BDA" w:rsidRPr="00CA7BDA">
        <w:rPr>
          <w:rFonts w:ascii="Palatino Linotype" w:hAnsi="Palatino Linotype" w:cs="Arial"/>
          <w:b/>
          <w:sz w:val="24"/>
        </w:rPr>
        <w:t>00079/SMSEM/IP/2019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F77632" w:rsidRPr="00F77632">
        <w:rPr>
          <w:rFonts w:ascii="Palatino Linotype" w:hAnsi="Palatino Linotype"/>
          <w:i/>
          <w:color w:val="000000"/>
        </w:rPr>
        <w:t xml:space="preserve">Se solicita sea proporcionado el Contrato Colectivo de Trabajo que tiene celebrado el Sindicato de Maestros al Servicio del Estado de México; con la autoridad competente. Asimismo, se me informe si dicho documento se encuentra vigente y legalmente registrado ante el Tribunal Estatal de Conciliación y Arbitraje, su </w:t>
      </w:r>
      <w:r w:rsidR="00F77632" w:rsidRPr="00F77632">
        <w:rPr>
          <w:rFonts w:ascii="Palatino Linotype" w:hAnsi="Palatino Linotype"/>
          <w:i/>
          <w:color w:val="000000"/>
        </w:rPr>
        <w:lastRenderedPageBreak/>
        <w:t>duración, en que consisten las condiciones laborales que se ofrecen a los agremiados al sindicato y que son superiores a la ley, días de descanso y jornada laboral. De igual forma solicito de forma precisa, me sea proporcionado el documento legal (Ley, Reglamento, Manual o similar) dentro del cual se precisan las condiciones de trabajo como horarios, salario, jornada laboral, días de descanso y vacaciones, que regulan las actividad laboras de los denominados Centro de Maestros, en el Estado de México; o para el caso de no existir el mismo, se me informe bajo que documento o fundamento legal, se precisan y regulan las prestaciones laborales, citadas en el inicio del presente párrafo</w:t>
      </w:r>
      <w:r w:rsidR="00DC12D8" w:rsidRPr="00DC12D8">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345C5E" w:rsidRPr="005B1DF4" w:rsidRDefault="00345C5E" w:rsidP="005B1DF4">
      <w:pPr>
        <w:spacing w:before="240" w:line="36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F77632">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F77632">
        <w:rPr>
          <w:rFonts w:ascii="Palatino Linotype" w:hAnsi="Palatino Linotype" w:cs="Arial"/>
          <w:sz w:val="24"/>
        </w:rPr>
        <w:t>veintidos de agosto</w:t>
      </w:r>
      <w:r w:rsidR="00DA598F">
        <w:rPr>
          <w:rFonts w:ascii="Palatino Linotype" w:hAnsi="Palatino Linotype" w:cs="Arial"/>
          <w:sz w:val="24"/>
        </w:rPr>
        <w:t xml:space="preserve"> de los corrientes dio respuesta a la solicitud de información </w:t>
      </w:r>
      <w:r w:rsidR="00F77632">
        <w:rPr>
          <w:rFonts w:ascii="Palatino Linotype" w:hAnsi="Palatino Linotype" w:cs="Arial"/>
          <w:sz w:val="24"/>
        </w:rPr>
        <w:t>adjuntando para tal efecto los archivos denominados “</w:t>
      </w:r>
      <w:r w:rsidR="00F77632" w:rsidRPr="00F77632">
        <w:rPr>
          <w:rFonts w:ascii="Palatino Linotype" w:hAnsi="Palatino Linotype" w:cs="Arial"/>
          <w:sz w:val="24"/>
        </w:rPr>
        <w:t xml:space="preserve">Convenio 2019.pdf </w:t>
      </w:r>
      <w:r w:rsidR="00F77632">
        <w:rPr>
          <w:rFonts w:ascii="Palatino Linotype" w:hAnsi="Palatino Linotype" w:cs="Arial"/>
          <w:sz w:val="24"/>
        </w:rPr>
        <w:t xml:space="preserve">y </w:t>
      </w:r>
      <w:r w:rsidR="00F77632" w:rsidRPr="00F77632">
        <w:rPr>
          <w:rFonts w:ascii="Palatino Linotype" w:hAnsi="Palatino Linotype" w:cs="Arial"/>
          <w:sz w:val="24"/>
        </w:rPr>
        <w:t>REGLAMENTO DE CONDICIONES GENERALES .pdf</w:t>
      </w:r>
      <w:r w:rsidR="00F77632">
        <w:rPr>
          <w:rFonts w:ascii="Palatino Linotype" w:hAnsi="Palatino Linotype" w:cs="Arial"/>
          <w:sz w:val="24"/>
        </w:rPr>
        <w:t>”, los cuales se tienen por reproducidos al ser del conocimiento de las partes.</w:t>
      </w:r>
    </w:p>
    <w:p w:rsidR="00F77632" w:rsidRPr="00F77632" w:rsidRDefault="00F77632" w:rsidP="00F77632">
      <w:pPr>
        <w:spacing w:before="240" w:line="360" w:lineRule="auto"/>
        <w:ind w:left="708"/>
        <w:jc w:val="both"/>
        <w:rPr>
          <w:rFonts w:ascii="Palatino Linotype" w:hAnsi="Palatino Linotype" w:cs="Arial"/>
          <w:i/>
          <w:sz w:val="24"/>
        </w:rPr>
      </w:pPr>
      <w:r w:rsidRPr="00F77632">
        <w:rPr>
          <w:rFonts w:ascii="Palatino Linotype" w:hAnsi="Palatino Linotype" w:cs="Arial"/>
          <w:i/>
          <w:sz w:val="24"/>
        </w:rPr>
        <w:t xml:space="preserve">ESTIMADA SOLICITANTE P R E S E N T E En atención a su solicitud de información presentada a través del Sistema de Acceso a la Información Mexiquense (SAIMEX), mediante la cual requiere lo siguiente: “Se solicita sea proporcionado el Contrato Colectivo de Trabajo que tiene celebrado el Sindicato de Maestros al Servicio del Estado de México; con la autoridad competente. Asimismo, se me informe si dicho documento se encuentra vigente y legalmente registrado ante el Tribunal Estatal de Conciliación y Arbitraje, su duración, en que consisten las condiciones laborales que se </w:t>
      </w:r>
      <w:r w:rsidRPr="00F77632">
        <w:rPr>
          <w:rFonts w:ascii="Palatino Linotype" w:hAnsi="Palatino Linotype" w:cs="Arial"/>
          <w:i/>
          <w:sz w:val="24"/>
        </w:rPr>
        <w:lastRenderedPageBreak/>
        <w:t>ofrecen a los agremiados al sindicato y que son superiores a la ley, días de descanso y jornada laboral. De igual forma solicito de forma precisa, me sea proporcionado el documento legal (Ley, Reglamento, Manual o similar) dentro del cual se precisan las condiciones de trabajo como horarios, salario, jornada laboral, días de descanso y vacaciones, que regulan las actividad laboras de los denominados Centro de Maestros, en el Estado de México; o para el caso de no existir el mismo, se me informe bajo que documento o fundamento legal, se precisan y regulan las prestaciones laborales, citadas en el inicio del presente párrafo” (sic) Al respecto, y con el objeto de dar cabal cumplimiento al derecho de acceso a la información, me permito adjuntar la información que se enlista: 1.</w:t>
      </w:r>
      <w:r w:rsidRPr="00F77632">
        <w:rPr>
          <w:rFonts w:ascii="Palatino Linotype" w:hAnsi="Palatino Linotype" w:cs="Arial"/>
          <w:i/>
          <w:sz w:val="24"/>
        </w:rPr>
        <w:tab/>
        <w:t>Convenio de Sueldo y Prestaciones del año 2019, signado entre Gobierno del Estado de México y esta Organización gremial. 2.</w:t>
      </w:r>
      <w:r w:rsidRPr="00F77632">
        <w:rPr>
          <w:rFonts w:ascii="Palatino Linotype" w:hAnsi="Palatino Linotype" w:cs="Arial"/>
          <w:i/>
          <w:sz w:val="24"/>
        </w:rPr>
        <w:tab/>
        <w:t>Reglamento de Condiciones Generales de los Servidores Públicos Docentes del Subsistema Educativo Estatal. Sin otro particular, aprovecho la ocasión para enviarle un cordial saludo.</w:t>
      </w:r>
    </w:p>
    <w:p w:rsidR="00F77632" w:rsidRPr="00F77632" w:rsidRDefault="00F77632" w:rsidP="00F77632">
      <w:pPr>
        <w:spacing w:before="240" w:line="360" w:lineRule="auto"/>
        <w:ind w:left="708"/>
        <w:jc w:val="both"/>
        <w:rPr>
          <w:rFonts w:ascii="Palatino Linotype" w:hAnsi="Palatino Linotype" w:cs="Arial"/>
          <w:i/>
          <w:sz w:val="24"/>
        </w:rPr>
      </w:pPr>
      <w:r w:rsidRPr="00F77632">
        <w:rPr>
          <w:rFonts w:ascii="Palatino Linotype" w:hAnsi="Palatino Linotype" w:cs="Arial"/>
          <w:i/>
          <w:sz w:val="24"/>
        </w:rPr>
        <w:t>ATENTAMENTE</w:t>
      </w:r>
    </w:p>
    <w:p w:rsidR="00F77632" w:rsidRDefault="00F77632" w:rsidP="00F77632">
      <w:pPr>
        <w:spacing w:before="240" w:line="360" w:lineRule="auto"/>
        <w:ind w:left="708"/>
        <w:jc w:val="both"/>
        <w:rPr>
          <w:rFonts w:ascii="Palatino Linotype" w:hAnsi="Palatino Linotype" w:cs="Arial"/>
          <w:b/>
          <w:i/>
          <w:sz w:val="24"/>
        </w:rPr>
      </w:pPr>
      <w:r w:rsidRPr="00F77632">
        <w:rPr>
          <w:rFonts w:ascii="Palatino Linotype" w:hAnsi="Palatino Linotype" w:cs="Arial"/>
          <w:i/>
          <w:sz w:val="24"/>
        </w:rPr>
        <w:t>JOSEFINA BERNAL SERRANO</w:t>
      </w:r>
      <w:r w:rsidRPr="00F77632">
        <w:rPr>
          <w:rFonts w:ascii="Palatino Linotype" w:hAnsi="Palatino Linotype" w:cs="Arial"/>
          <w:b/>
          <w:i/>
          <w:sz w:val="24"/>
        </w:rPr>
        <w:t xml:space="preserve"> </w:t>
      </w:r>
    </w:p>
    <w:p w:rsidR="00E15E85" w:rsidRPr="00441A94" w:rsidRDefault="00E15E85" w:rsidP="00F77632">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F77632">
        <w:rPr>
          <w:rFonts w:ascii="Palatino Linotype" w:hAnsi="Palatino Linotype" w:cs="Arial"/>
          <w:sz w:val="24"/>
          <w:szCs w:val="24"/>
        </w:rPr>
        <w:t>veintitres de agosto</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F77632">
        <w:rPr>
          <w:rFonts w:ascii="Palatino Linotype" w:hAnsi="Palatino Linotype" w:cs="Arial"/>
          <w:b/>
          <w:bCs/>
          <w:sz w:val="24"/>
          <w:szCs w:val="24"/>
          <w:lang w:eastAsia="es-MX"/>
        </w:rPr>
        <w:t>6795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lastRenderedPageBreak/>
        <w:t>“</w:t>
      </w:r>
      <w:r w:rsidR="00F77632" w:rsidRPr="00F77632">
        <w:rPr>
          <w:rFonts w:ascii="Palatino Linotype" w:hAnsi="Palatino Linotype"/>
          <w:i/>
          <w:color w:val="000000"/>
        </w:rPr>
        <w:t>Respuesta otorgada por el sujeto obligado a la solicitud de información pública bajo el número 00079</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F77632" w:rsidRPr="00F77632">
        <w:rPr>
          <w:rFonts w:ascii="Palatino Linotype" w:hAnsi="Palatino Linotype" w:cs="Arial"/>
          <w:i/>
        </w:rPr>
        <w:t>El sujeto obligado pretende dar atención a la solicitud que le fuera hecha sin precisar y concretarse a los puntos concretos de la petición, no remitió el Contrato Colectivo de Trabajo, ni tampoco se pronunció al respecto de si dicho documento existe o no, si se encuentra registrado o no, si esta o no vigente, y mucho menos su duración. Asimismo, y con el Reglamento que fuera remitido, no se satisface la información requerida consistente las condiciones de trabajo como horarios, salario, jornada laboral, días de descanso y vacaciones, que regulan las actividades laborables de los denominados Centro de Maestros, en el Estado de México. Dado que dicho documento resulta ser de dudosa procedencia, no se encuentra membretado ni rubricado por autoridad alguna, no se encuentra publicado en legistel, página oficial del Gobierno del Estado de México; y del contenido de sus transitorios se desprende que el mismo entrara en vigor a partir de su depósito en el Tribunal, punto que tampoco resulta claro ya que no se remite documento alguno que acredite en que fecha fue registrado o depositado ante dicha autoridad; finalmente, y de su lectura no se desprenden las condiciones laborales bajo las cuales prestan sus servicios los servidores públicos adscritos a los denominados Centros de Maestros. En consecuencia de lo anterior, menos aún se pronuncio el sujeto obligado en cuanto hace al documento o fundamento legal, se precisan y regulan las prestaciones laborales, de dichos Centros de Maestros, por ende la información remitida no corresponde a lo solicitado, interponiéndose en este acto recurso de revisión y solicitando se obligue al sujeto a dar la información puntual, precisa y clara que le fuera requerida</w:t>
      </w:r>
      <w:r w:rsidR="00B165EF" w:rsidRPr="00B165EF">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7B5366">
        <w:rPr>
          <w:rFonts w:ascii="Palatino Linotype" w:hAnsi="Palatino Linotype" w:cs="Arial"/>
          <w:sz w:val="24"/>
          <w:szCs w:val="24"/>
        </w:rPr>
        <w:t>veintinueve de agosto</w:t>
      </w:r>
      <w:r w:rsidR="00D41F41">
        <w:rPr>
          <w:rFonts w:ascii="Palatino Linotype" w:hAnsi="Palatino Linotype" w:cs="Arial"/>
          <w:sz w:val="24"/>
          <w:szCs w:val="24"/>
        </w:rPr>
        <w:t xml:space="preserve"> </w:t>
      </w:r>
      <w:r>
        <w:rPr>
          <w:rFonts w:ascii="Palatino Linotype" w:hAnsi="Palatino Linotype" w:cs="Arial"/>
          <w:sz w:val="24"/>
          <w:szCs w:val="24"/>
        </w:rPr>
        <w:t xml:space="preserve">de la </w:t>
      </w:r>
      <w:r>
        <w:rPr>
          <w:rFonts w:ascii="Palatino Linotype" w:hAnsi="Palatino Linotype" w:cs="Arial"/>
          <w:sz w:val="24"/>
          <w:szCs w:val="24"/>
        </w:rPr>
        <w:lastRenderedPageBreak/>
        <w:t>presente anualidad,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8A7A86">
        <w:rPr>
          <w:rFonts w:ascii="Palatino Linotype" w:hAnsi="Palatino Linotype" w:cs="Arial"/>
          <w:sz w:val="24"/>
          <w:szCs w:val="24"/>
        </w:rPr>
        <w:t>nueve de septiembre</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8A7A86">
        <w:rPr>
          <w:rFonts w:ascii="Palatino Linotype" w:hAnsi="Palatino Linotype" w:cs="Arial"/>
          <w:sz w:val="24"/>
          <w:szCs w:val="24"/>
        </w:rPr>
        <w:t>diecisiete de septiembre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8A7A86">
        <w:rPr>
          <w:rFonts w:ascii="Palatino Linotype" w:hAnsi="Palatino Linotype" w:cs="Arial"/>
          <w:sz w:val="24"/>
          <w:szCs w:val="24"/>
        </w:rPr>
        <w:t>once de octubre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w:t>
      </w:r>
      <w:r w:rsidRPr="00025A37">
        <w:rPr>
          <w:rFonts w:ascii="Palatino Linotype" w:hAnsi="Palatino Linotype" w:cs="Arial"/>
          <w:sz w:val="24"/>
        </w:rPr>
        <w:lastRenderedPageBreak/>
        <w:t xml:space="preserve">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8A7A86" w:rsidRPr="008A7A86" w:rsidRDefault="008A7A86" w:rsidP="008A7A86">
      <w:pPr>
        <w:pStyle w:val="Prrafodelista"/>
        <w:numPr>
          <w:ilvl w:val="0"/>
          <w:numId w:val="34"/>
        </w:numPr>
        <w:spacing w:before="240" w:line="360" w:lineRule="auto"/>
        <w:jc w:val="both"/>
        <w:rPr>
          <w:rFonts w:ascii="Palatino Linotype" w:hAnsi="Palatino Linotype" w:cs="Arial"/>
          <w:color w:val="000000" w:themeColor="text1"/>
        </w:rPr>
      </w:pPr>
      <w:r w:rsidRPr="008A7A86">
        <w:rPr>
          <w:rFonts w:ascii="Palatino Linotype" w:hAnsi="Palatino Linotype" w:cs="Arial"/>
          <w:color w:val="000000" w:themeColor="text1"/>
        </w:rPr>
        <w:t xml:space="preserve">Contrato Colectivo de Trabajo que tiene celebrado el Sindicato de Maestros al Servicio del Estado de México; con la autoridad competente. Asimismo, se me informe si dicho documento se encuentra vigente y legalmente registrado ante el Tribunal Estatal de Conciliación y Arbitraje, su duración, en que consisten las </w:t>
      </w:r>
      <w:r w:rsidRPr="008A7A86">
        <w:rPr>
          <w:rFonts w:ascii="Palatino Linotype" w:hAnsi="Palatino Linotype" w:cs="Arial"/>
          <w:color w:val="000000" w:themeColor="text1"/>
        </w:rPr>
        <w:lastRenderedPageBreak/>
        <w:t>condiciones laborales que se ofrecen a los agremiados al sindicato y que son superiores a la ley, días de descanso y jornada laboral. De igual forma solicito de forma precisa, me sea proporcionado el documento legal (Ley, Reglamento, Manual o similar) dentro del cual se precisan las condiciones de trabajo como horarios, salario, jornada laboral, días de descanso y vacaciones, que regulan las actividad laboras de los denominados Centro de Maestros, en el Estado de México; o para el caso de no existir el mismo, se me informe bajo que documento o fundamento legal, se precisan y regulan las prestaciones laborales, citadas en el inicio del presente párrafo.</w:t>
      </w:r>
    </w:p>
    <w:p w:rsidR="00DD0F9F" w:rsidRDefault="00630582" w:rsidP="00AE1180">
      <w:pPr>
        <w:spacing w:line="360" w:lineRule="auto"/>
        <w:jc w:val="both"/>
        <w:rPr>
          <w:rFonts w:ascii="Palatino Linotype" w:hAnsi="Palatino Linotype" w:cs="Arial"/>
          <w:sz w:val="24"/>
        </w:rPr>
      </w:pPr>
      <w:r>
        <w:rPr>
          <w:rFonts w:ascii="Palatino Linotype" w:hAnsi="Palatino Linotype" w:cs="Arial"/>
          <w:sz w:val="24"/>
        </w:rPr>
        <w:t>En ese sentido</w:t>
      </w:r>
      <w:r w:rsidR="00F3348A">
        <w:rPr>
          <w:rFonts w:ascii="Palatino Linotype" w:hAnsi="Palatino Linotype" w:cs="Arial"/>
          <w:sz w:val="24"/>
        </w:rPr>
        <w:t xml:space="preserve">, </w:t>
      </w:r>
      <w:r w:rsidR="006A1167">
        <w:rPr>
          <w:rFonts w:ascii="Palatino Linotype" w:hAnsi="Palatino Linotype" w:cs="Arial"/>
          <w:sz w:val="24"/>
        </w:rPr>
        <w:t xml:space="preserve">en el expediente electrónico saimex se aprecia que el Titular de la Unidad de Transparencia dio </w:t>
      </w:r>
      <w:r w:rsidR="00C63001">
        <w:rPr>
          <w:rFonts w:ascii="Palatino Linotype" w:hAnsi="Palatino Linotype" w:cs="Arial"/>
          <w:sz w:val="24"/>
        </w:rPr>
        <w:t xml:space="preserve">respuesta </w:t>
      </w:r>
      <w:r w:rsidR="008A7A86">
        <w:rPr>
          <w:rFonts w:ascii="Palatino Linotype" w:hAnsi="Palatino Linotype" w:cs="Arial"/>
          <w:sz w:val="24"/>
        </w:rPr>
        <w:t xml:space="preserve">remitiendo para tales efectos el Convenio de Sueldo y Prestaciones </w:t>
      </w:r>
      <w:r w:rsidR="008F084E">
        <w:rPr>
          <w:rFonts w:ascii="Palatino Linotype" w:hAnsi="Palatino Linotype" w:cs="Arial"/>
          <w:sz w:val="24"/>
        </w:rPr>
        <w:t xml:space="preserve">SMSEM </w:t>
      </w:r>
      <w:r w:rsidR="008A7A86">
        <w:rPr>
          <w:rFonts w:ascii="Palatino Linotype" w:hAnsi="Palatino Linotype" w:cs="Arial"/>
          <w:sz w:val="24"/>
        </w:rPr>
        <w:t>2019 y el Reglamento de Condiciones Generales</w:t>
      </w:r>
      <w:r w:rsidR="002A0B8E">
        <w:rPr>
          <w:rFonts w:ascii="Palatino Linotype" w:hAnsi="Palatino Linotype" w:cs="Arial"/>
          <w:sz w:val="24"/>
        </w:rPr>
        <w:t xml:space="preserve"> de Trabajo </w:t>
      </w:r>
      <w:r w:rsidR="008F084E">
        <w:rPr>
          <w:rFonts w:ascii="Palatino Linotype" w:hAnsi="Palatino Linotype" w:cs="Arial"/>
          <w:sz w:val="24"/>
        </w:rPr>
        <w:t>de los Servidores Públicos Docentes del Subsistema Educativo Estatal.</w:t>
      </w:r>
    </w:p>
    <w:p w:rsidR="009F4D4F" w:rsidRDefault="0030350B" w:rsidP="00AE1180">
      <w:pPr>
        <w:spacing w:line="360" w:lineRule="auto"/>
        <w:jc w:val="both"/>
        <w:rPr>
          <w:rFonts w:ascii="Palatino Linotype" w:hAnsi="Palatino Linotype" w:cs="Arial"/>
          <w:sz w:val="24"/>
        </w:rPr>
      </w:pPr>
      <w:r>
        <w:rPr>
          <w:rFonts w:ascii="Palatino Linotype" w:hAnsi="Palatino Linotype" w:cs="Arial"/>
          <w:sz w:val="24"/>
        </w:rPr>
        <w:t>Motivo de lo anterior, el recurrente se adoleció aludiendo medularmente que no le entregaron la información solicitada, razón por la cual acciono su medio de impugnación</w:t>
      </w:r>
      <w:r w:rsidR="009F4D4F">
        <w:rPr>
          <w:rFonts w:ascii="Palatino Linotype" w:hAnsi="Palatino Linotype" w:cs="Arial"/>
          <w:sz w:val="24"/>
        </w:rPr>
        <w:t>, aludiendo lo siguiente:</w:t>
      </w:r>
    </w:p>
    <w:p w:rsidR="00382E48" w:rsidRDefault="00382E48" w:rsidP="00382E48">
      <w:pPr>
        <w:spacing w:before="240"/>
        <w:ind w:left="851" w:right="850"/>
        <w:jc w:val="both"/>
        <w:rPr>
          <w:rFonts w:ascii="Palatino Linotype" w:hAnsi="Palatino Linotype" w:cs="Arial"/>
          <w:i/>
        </w:rPr>
      </w:pPr>
      <w:r w:rsidRPr="004469D5">
        <w:rPr>
          <w:rFonts w:ascii="Palatino Linotype" w:hAnsi="Palatino Linotype" w:cs="Arial"/>
          <w:i/>
        </w:rPr>
        <w:t>“</w:t>
      </w:r>
      <w:r w:rsidRPr="00F77632">
        <w:rPr>
          <w:rFonts w:ascii="Palatino Linotype" w:hAnsi="Palatino Linotype" w:cs="Arial"/>
          <w:i/>
        </w:rPr>
        <w:t xml:space="preserve">El sujeto obligado pretende dar atención a la solicitud que le fuera hecha sin precisar y concretarse a los puntos concretos de la petición, no remitió el Contrato Colectivo de Trabajo, ni tampoco se pronunció al respecto de si dicho documento existe o no, si se encuentra registrado o no, si esta o no vigente, y mucho menos su duración. Asimismo, y con el Reglamento que fuera remitido, no se satisface la información requerida consistente las condiciones de trabajo como horarios, salario, jornada laboral, días de descanso y vacaciones, que regulan las actividades laborables de los denominados Centro de Maestros, en el Estado de México. Dado que dicho documento resulta ser de dudosa procedencia, no se encuentra membretado ni rubricado por autoridad alguna, no se encuentra publicado en legistel, página oficial </w:t>
      </w:r>
      <w:r w:rsidRPr="00F77632">
        <w:rPr>
          <w:rFonts w:ascii="Palatino Linotype" w:hAnsi="Palatino Linotype" w:cs="Arial"/>
          <w:i/>
        </w:rPr>
        <w:lastRenderedPageBreak/>
        <w:t>del Gobierno del Estado de México; y del contenido de sus transitorios se desprende que el mismo entrara en vigor a partir de su depósito en el Tribunal, punto que tampoco resulta claro ya que no se remite documento alguno que acredite en que fecha fue registrado o depositado ante dicha autoridad; finalmente, y de su lectura no se desprenden las condiciones laborales bajo las cuales prestan sus servicios los servidores públicos adscritos a los denominados Centros de Maestros. En consecuencia de lo anterior, menos aún se pronuncio el sujeto obligado en cuanto hace al documento o fundamento legal, se precisan y regulan las prestaciones laborales, de dichos Centros de Maestros, por ende la información remitida no corresponde a lo solicitado, interponiéndose en este acto recurso de revisión y solicitando se obligue al sujeto a dar la información puntual, precisa y clara que le fuera requerida</w:t>
      </w:r>
      <w:r w:rsidRPr="00B165EF">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1C0F7D" w:rsidRDefault="00382E48" w:rsidP="00382E48">
      <w:pPr>
        <w:spacing w:before="240" w:line="360" w:lineRule="auto"/>
        <w:jc w:val="both"/>
        <w:rPr>
          <w:rFonts w:ascii="Palatino Linotype" w:eastAsia="Cambria" w:hAnsi="Palatino Linotype" w:cs="Arial"/>
          <w:color w:val="000000"/>
          <w:sz w:val="24"/>
          <w:szCs w:val="24"/>
        </w:rPr>
      </w:pPr>
      <w:r>
        <w:rPr>
          <w:rFonts w:ascii="Palatino Linotype" w:hAnsi="Palatino Linotype" w:cs="Arial"/>
          <w:sz w:val="24"/>
        </w:rPr>
        <w:t xml:space="preserve">En primer lugar, es de mencionar </w:t>
      </w:r>
      <w:r>
        <w:rPr>
          <w:rFonts w:ascii="Palatino Linotype" w:hAnsi="Palatino Linotype" w:cs="Arial"/>
          <w:sz w:val="24"/>
          <w:szCs w:val="24"/>
          <w:lang w:val="es-ES"/>
        </w:rPr>
        <w:t xml:space="preserve">que </w:t>
      </w:r>
      <w:r>
        <w:rPr>
          <w:rFonts w:ascii="Palatino Linotype" w:eastAsia="Cambria" w:hAnsi="Palatino Linotype" w:cs="Arial"/>
          <w:color w:val="000000"/>
          <w:sz w:val="24"/>
          <w:szCs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w:t>
      </w:r>
      <w:r w:rsidR="001C0F7D">
        <w:rPr>
          <w:rFonts w:ascii="Palatino Linotype" w:eastAsia="Cambria" w:hAnsi="Palatino Linotype" w:cs="Arial"/>
          <w:color w:val="000000"/>
          <w:sz w:val="24"/>
          <w:szCs w:val="24"/>
        </w:rPr>
        <w:t>, por lo que el Reglamento remitido se entiende por veraz ya que esta registrado en el sistema electrónico SAIMEX.</w:t>
      </w:r>
      <w:r>
        <w:rPr>
          <w:rFonts w:ascii="Palatino Linotype" w:eastAsia="Cambria" w:hAnsi="Palatino Linotype" w:cs="Arial"/>
          <w:color w:val="000000"/>
          <w:sz w:val="24"/>
          <w:szCs w:val="24"/>
        </w:rPr>
        <w:t xml:space="preserve"> </w:t>
      </w:r>
    </w:p>
    <w:p w:rsidR="00382E48" w:rsidRDefault="00382E48" w:rsidP="00382E48">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rsidR="00382E48" w:rsidRDefault="00382E48" w:rsidP="00382E48">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Pr>
          <w:rFonts w:ascii="Palatino Linotype" w:hAnsi="Palatino Linotype" w:cs="Arial"/>
          <w:i/>
        </w:rPr>
        <w:lastRenderedPageBreak/>
        <w:t>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0350B" w:rsidRDefault="001C0F7D" w:rsidP="001C0F7D">
      <w:pPr>
        <w:spacing w:before="240" w:line="360" w:lineRule="auto"/>
        <w:jc w:val="both"/>
        <w:rPr>
          <w:rFonts w:ascii="Palatino Linotype" w:hAnsi="Palatino Linotype" w:cs="Arial"/>
          <w:sz w:val="24"/>
        </w:rPr>
      </w:pPr>
      <w:r>
        <w:rPr>
          <w:rFonts w:ascii="Palatino Linotype" w:hAnsi="Palatino Linotype" w:cs="Arial"/>
          <w:sz w:val="24"/>
        </w:rPr>
        <w:t>Así también, es de gran importancia señalar que derivado de que solicito “se le informe si dicho documento se encuentra vigente y legalmente registrado”, tenemos que dichas manifestaciones no se colman con la entrega de un documento, sino que con una simple respuesta del sujeto obligado.</w:t>
      </w:r>
      <w:r w:rsidR="009F4D4F">
        <w:rPr>
          <w:rFonts w:ascii="Palatino Linotype" w:hAnsi="Palatino Linotype" w:cs="Arial"/>
          <w:sz w:val="24"/>
        </w:rPr>
        <w:t xml:space="preserve"> </w:t>
      </w:r>
    </w:p>
    <w:p w:rsidR="00AE1180" w:rsidRPr="008A5D92" w:rsidRDefault="00343929" w:rsidP="00AE1180">
      <w:pPr>
        <w:spacing w:line="360" w:lineRule="auto"/>
        <w:jc w:val="both"/>
        <w:rPr>
          <w:rFonts w:ascii="Palatino Linotype" w:hAnsi="Palatino Linotype" w:cs="Arial"/>
          <w:sz w:val="24"/>
        </w:rPr>
      </w:pPr>
      <w:r>
        <w:rPr>
          <w:rFonts w:ascii="Palatino Linotype" w:hAnsi="Palatino Linotype" w:cs="Arial"/>
          <w:sz w:val="24"/>
        </w:rPr>
        <w:t>Bajo esa premisa, e</w:t>
      </w:r>
      <w:r w:rsidR="00171798">
        <w:rPr>
          <w:rFonts w:ascii="Palatino Linotype" w:hAnsi="Palatino Linotype" w:cs="Arial"/>
          <w:sz w:val="24"/>
        </w:rPr>
        <w:t>n primer lugar</w:t>
      </w:r>
      <w:r w:rsidR="00AE1180" w:rsidRPr="008A5D92">
        <w:rPr>
          <w:rFonts w:ascii="Palatino Linotype" w:hAnsi="Palatino Linotype" w:cs="Arial"/>
          <w:sz w:val="24"/>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E1180" w:rsidRPr="008A5D92" w:rsidRDefault="00AE1180" w:rsidP="009F4D4F">
      <w:pPr>
        <w:spacing w:before="240" w:line="360" w:lineRule="auto"/>
        <w:ind w:left="567" w:right="567"/>
        <w:jc w:val="both"/>
        <w:rPr>
          <w:rFonts w:ascii="Palatino Linotype" w:hAnsi="Palatino Linotype" w:cs="Arial"/>
          <w:i/>
          <w:color w:val="000000"/>
          <w:sz w:val="2"/>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AE1180" w:rsidRPr="008A5D92" w:rsidRDefault="00AE1180" w:rsidP="009F4D4F">
      <w:pPr>
        <w:spacing w:before="240" w:line="360" w:lineRule="auto"/>
        <w:ind w:left="567" w:right="567"/>
        <w:jc w:val="both"/>
        <w:rPr>
          <w:rFonts w:ascii="Palatino Linotype" w:hAnsi="Palatino Linotype" w:cs="Arial"/>
          <w:i/>
        </w:rPr>
      </w:pPr>
      <w:r w:rsidRPr="008A5D92">
        <w:rPr>
          <w:rFonts w:ascii="Palatino Linotype" w:hAnsi="Palatino Linotype" w:cs="Arial"/>
          <w:i/>
          <w:color w:val="000000"/>
        </w:rPr>
        <w:t xml:space="preserve">Los sujetos obligados sólo proporcionarán la información pública que se les requiera y que obre en sus archivos y en el estado en que ésta se encuentre. La obligación de proporcionar </w:t>
      </w:r>
      <w:r w:rsidRPr="008A5D92">
        <w:rPr>
          <w:rFonts w:ascii="Palatino Linotype" w:hAnsi="Palatino Linotype" w:cs="Arial"/>
          <w:i/>
          <w:color w:val="000000"/>
        </w:rPr>
        <w:lastRenderedPageBreak/>
        <w:t>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rsidR="00AE1180" w:rsidRPr="00AE1180" w:rsidRDefault="00AE1180" w:rsidP="00AE1180">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rsidR="00AE1180" w:rsidRPr="008A5D92" w:rsidRDefault="00AE1180" w:rsidP="00AE1180">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rsidR="00AE1180" w:rsidRPr="008A5D92" w:rsidRDefault="00AE1180" w:rsidP="00AE1180">
      <w:pPr>
        <w:ind w:left="851" w:right="850"/>
        <w:jc w:val="both"/>
        <w:rPr>
          <w:rFonts w:ascii="Palatino Linotype" w:hAnsi="Palatino Linotype" w:cs="Arial"/>
          <w:color w:val="000000"/>
          <w:sz w:val="2"/>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E1180" w:rsidRPr="008A5D92" w:rsidRDefault="00AE1180" w:rsidP="00AE1180">
      <w:pPr>
        <w:ind w:left="567" w:right="567"/>
        <w:jc w:val="both"/>
        <w:rPr>
          <w:rFonts w:ascii="Palatino Linotype" w:hAnsi="Palatino Linotype" w:cs="Arial"/>
          <w:i/>
          <w:color w:val="000000"/>
          <w:sz w:val="2"/>
        </w:rPr>
      </w:pP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lastRenderedPageBreak/>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AE1180" w:rsidRPr="008A5D92" w:rsidRDefault="00AE1180" w:rsidP="00AE1180">
      <w:pPr>
        <w:jc w:val="both"/>
        <w:rPr>
          <w:rFonts w:ascii="Palatino Linotype" w:hAnsi="Palatino Linotype" w:cs="Arial"/>
          <w:sz w:val="16"/>
        </w:rPr>
      </w:pP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AE1180" w:rsidRPr="008A5D92" w:rsidRDefault="00AE1180" w:rsidP="00AE1180">
      <w:pPr>
        <w:ind w:left="851" w:right="902"/>
        <w:jc w:val="both"/>
        <w:rPr>
          <w:rFonts w:ascii="Palatino Linotype" w:hAnsi="Palatino Linotype" w:cs="Arial"/>
          <w:i/>
          <w:color w:val="000000"/>
          <w:sz w:val="6"/>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8A5D92">
        <w:rPr>
          <w:rFonts w:ascii="Palatino Linotype" w:hAnsi="Palatino Linotype" w:cs="Arial"/>
          <w:i/>
          <w:color w:val="000000"/>
        </w:rPr>
        <w:lastRenderedPageBreak/>
        <w:t>documentos podrán estar en cualquier medio, sea escrito, impreso, sonoro, visual, electrónico, informático u holográfico;</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851" w:right="902"/>
        <w:jc w:val="both"/>
        <w:rPr>
          <w:rFonts w:ascii="Palatino Linotype" w:hAnsi="Palatino Linotype" w:cs="Arial"/>
          <w:sz w:val="10"/>
        </w:rPr>
      </w:pPr>
    </w:p>
    <w:p w:rsidR="00AE1180" w:rsidRDefault="00AE1180" w:rsidP="00AE1180">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AE1180" w:rsidRPr="008A5D92" w:rsidRDefault="00AE1180" w:rsidP="00AE1180">
      <w:pPr>
        <w:ind w:left="567" w:right="567"/>
        <w:jc w:val="both"/>
        <w:rPr>
          <w:rFonts w:ascii="Palatino Linotype" w:hAnsi="Palatino Linotype" w:cs="Arial"/>
          <w:sz w:val="2"/>
        </w:rPr>
      </w:pP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E1180" w:rsidRDefault="00AE1180" w:rsidP="0095157B">
      <w:pPr>
        <w:tabs>
          <w:tab w:val="left" w:pos="851"/>
        </w:tabs>
        <w:spacing w:before="240"/>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E20DFF" w:rsidRDefault="00195489" w:rsidP="00195489">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sz w:val="24"/>
          <w:szCs w:val="24"/>
          <w:lang w:val="es-ES" w:eastAsia="es-ES"/>
        </w:rPr>
        <w:lastRenderedPageBreak/>
        <w:t>Bajo tales consideraciones</w:t>
      </w:r>
      <w:r w:rsidR="00E20DFF">
        <w:rPr>
          <w:rFonts w:ascii="Palatino Linotype" w:eastAsia="Times New Roman" w:hAnsi="Palatino Linotype" w:cs="Arial"/>
          <w:sz w:val="24"/>
          <w:szCs w:val="24"/>
          <w:lang w:val="es-ES" w:eastAsia="es-ES"/>
        </w:rPr>
        <w:t>, cobra aplicación lo establecido por el artículo 6 apartado A fracciones I, II y III de la Constitución Política de los Estados Unidos Mexicanos que a la letra señalan:</w:t>
      </w:r>
    </w:p>
    <w:p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“Artículo 6o.</w:t>
      </w:r>
    </w:p>
    <w:p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w:t>
      </w:r>
    </w:p>
    <w:p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val="es-ES_tradnl" w:eastAsia="es-MX"/>
        </w:rPr>
        <w:t xml:space="preserve">A. </w:t>
      </w:r>
      <w:r w:rsidRPr="00195489">
        <w:rPr>
          <w:rFonts w:ascii="Palatino Linotype" w:hAnsi="Palatino Linotype"/>
          <w:bCs/>
          <w:i/>
        </w:rPr>
        <w:t>Para el ejercicio del derecho de acceso a la información, la Federación y las entidades federativas, en el ámbito de sus respectivas competencias, se regirán por los siguientes principios y bases:</w:t>
      </w:r>
      <w:r w:rsidRPr="00195489">
        <w:rPr>
          <w:rFonts w:ascii="Palatino Linotype" w:eastAsia="Times New Roman" w:hAnsi="Palatino Linotype" w:cs="Arial"/>
          <w:bCs/>
          <w:i/>
          <w:color w:val="000000"/>
          <w:lang w:eastAsia="es-MX"/>
        </w:rPr>
        <w:t> </w:t>
      </w:r>
    </w:p>
    <w:p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00D874D8" w:rsidRPr="00195489">
        <w:rPr>
          <w:rFonts w:ascii="Palatino Linotype" w:eastAsia="Times New Roman" w:hAnsi="Palatino Linotype" w:cs="Arial"/>
          <w:bCs/>
          <w:i/>
          <w:color w:val="000000"/>
          <w:lang w:eastAsia="es-MX"/>
        </w:rPr>
        <w:t>.” (</w:t>
      </w:r>
      <w:r w:rsidRPr="00195489">
        <w:rPr>
          <w:rFonts w:ascii="Palatino Linotype" w:eastAsia="Times New Roman" w:hAnsi="Palatino Linotype" w:cs="Arial"/>
          <w:bCs/>
          <w:i/>
          <w:color w:val="000000"/>
          <w:lang w:eastAsia="es-MX"/>
        </w:rPr>
        <w:t>sic)</w:t>
      </w:r>
    </w:p>
    <w:p w:rsidR="00E20DFF" w:rsidRDefault="00E20DFF" w:rsidP="00D874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lastRenderedPageBreak/>
        <w:t xml:space="preserve">soporte a su elaboración derivado de una solicitud de información en específico que conlleve a realizar un procesamiento o investigaciones de la información. </w:t>
      </w:r>
    </w:p>
    <w:p w:rsidR="00E20DFF"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hAnsi="Palatino Linotype"/>
          <w:i/>
          <w:u w:val="single"/>
        </w:rPr>
        <w:t>.</w:t>
      </w:r>
      <w:r>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cs="Arial"/>
          <w:i/>
        </w:rPr>
        <w:t>[…]</w:t>
      </w:r>
    </w:p>
    <w:p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20DFF" w:rsidRDefault="00E20DFF" w:rsidP="002019BD">
      <w:pPr>
        <w:autoSpaceDE w:val="0"/>
        <w:autoSpaceDN w:val="0"/>
        <w:adjustRightInd w:val="0"/>
        <w:spacing w:before="240" w:line="360" w:lineRule="auto"/>
        <w:ind w:left="567" w:right="567"/>
        <w:jc w:val="both"/>
        <w:rPr>
          <w:rFonts w:ascii="Palatino Linotype" w:hAnsi="Palatino Linotype"/>
          <w:b/>
          <w:i/>
          <w:u w:val="single"/>
        </w:rPr>
      </w:pPr>
      <w:r>
        <w:rPr>
          <w:rFonts w:ascii="Palatino Linotype" w:hAnsi="Palatino Linotype"/>
          <w:b/>
          <w:i/>
          <w:u w:val="single"/>
        </w:rPr>
        <w:t xml:space="preserve">Los sujetos obligados sólo proporcionarán la información pública que se les requiera y que obre en sus archivos y en el estado en que ésta se encuentre. La </w:t>
      </w:r>
      <w:r>
        <w:rPr>
          <w:rFonts w:ascii="Palatino Linotype" w:hAnsi="Palatino Linotype"/>
          <w:b/>
          <w:i/>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p>
    <w:p w:rsidR="00E20DFF" w:rsidRPr="00D874D8"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w:t>
      </w:r>
      <w:r w:rsidRPr="00D874D8">
        <w:rPr>
          <w:rFonts w:ascii="Palatino Linotype" w:hAnsi="Palatino Linotype" w:cs="Arial"/>
          <w:sz w:val="24"/>
          <w:szCs w:val="24"/>
        </w:rPr>
        <w:t>,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7C5165" w:rsidRDefault="002019BD" w:rsidP="007C5165">
      <w:pPr>
        <w:autoSpaceDE w:val="0"/>
        <w:autoSpaceDN w:val="0"/>
        <w:adjustRightInd w:val="0"/>
        <w:spacing w:after="0" w:line="360" w:lineRule="auto"/>
        <w:jc w:val="both"/>
        <w:rPr>
          <w:noProof/>
        </w:rPr>
      </w:pPr>
      <w:r w:rsidRPr="002019BD">
        <w:rPr>
          <w:rFonts w:ascii="Palatino Linotype" w:hAnsi="Palatino Linotype" w:cs="Arial"/>
          <w:sz w:val="24"/>
        </w:rPr>
        <w:t>Ahora bien, en consecuencia, el sujeto obligado mediante informe justificado</w:t>
      </w:r>
      <w:r w:rsidR="007C5165">
        <w:rPr>
          <w:rFonts w:ascii="Palatino Linotype" w:hAnsi="Palatino Linotype" w:cs="Arial"/>
          <w:sz w:val="24"/>
        </w:rPr>
        <w:t xml:space="preserve"> amplio su respuesta incial, solicitandole al Director Juridico complementara la información, aludiendo lo siguiente:</w:t>
      </w:r>
      <w:r w:rsidR="007C5165" w:rsidRPr="007C5165">
        <w:rPr>
          <w:noProof/>
        </w:rPr>
        <w:t xml:space="preserve"> </w:t>
      </w:r>
    </w:p>
    <w:p w:rsidR="007C5165" w:rsidRDefault="007C5165" w:rsidP="007C5165">
      <w:pPr>
        <w:autoSpaceDE w:val="0"/>
        <w:autoSpaceDN w:val="0"/>
        <w:adjustRightInd w:val="0"/>
        <w:spacing w:after="0" w:line="360" w:lineRule="auto"/>
        <w:jc w:val="both"/>
        <w:rPr>
          <w:noProof/>
        </w:rPr>
      </w:pPr>
    </w:p>
    <w:p w:rsidR="007C5165" w:rsidRDefault="007C5165" w:rsidP="007C5165">
      <w:pPr>
        <w:autoSpaceDE w:val="0"/>
        <w:autoSpaceDN w:val="0"/>
        <w:adjustRightInd w:val="0"/>
        <w:spacing w:after="0" w:line="360" w:lineRule="auto"/>
        <w:jc w:val="both"/>
        <w:rPr>
          <w:rFonts w:ascii="Palatino Linotype" w:hAnsi="Palatino Linotype" w:cs="Arial"/>
          <w:sz w:val="24"/>
        </w:rPr>
      </w:pPr>
      <w:r w:rsidRPr="007C5165">
        <w:rPr>
          <w:rFonts w:ascii="Palatino Linotype" w:hAnsi="Palatino Linotype" w:cs="Arial"/>
          <w:noProof/>
          <w:sz w:val="24"/>
          <w:lang w:eastAsia="es-MX"/>
        </w:rPr>
        <w:drawing>
          <wp:inline distT="0" distB="0" distL="0" distR="0" wp14:anchorId="4920BC55" wp14:editId="07B627A2">
            <wp:extent cx="5759218" cy="161059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5232" cy="1620662"/>
                    </a:xfrm>
                    <a:prstGeom prst="rect">
                      <a:avLst/>
                    </a:prstGeom>
                  </pic:spPr>
                </pic:pic>
              </a:graphicData>
            </a:graphic>
          </wp:inline>
        </w:drawing>
      </w:r>
    </w:p>
    <w:p w:rsidR="002019BD" w:rsidRDefault="007C5165" w:rsidP="007C5165">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lastRenderedPageBreak/>
        <w:t xml:space="preserve"> </w:t>
      </w:r>
      <w:r w:rsidRPr="007C5165">
        <w:rPr>
          <w:rFonts w:ascii="Palatino Linotype" w:hAnsi="Palatino Linotype" w:cs="Arial"/>
          <w:noProof/>
          <w:sz w:val="24"/>
          <w:lang w:eastAsia="es-MX"/>
        </w:rPr>
        <w:drawing>
          <wp:inline distT="0" distB="0" distL="0" distR="0" wp14:anchorId="198BF46E" wp14:editId="440C2D11">
            <wp:extent cx="5758815" cy="44992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1246" cy="4540228"/>
                    </a:xfrm>
                    <a:prstGeom prst="rect">
                      <a:avLst/>
                    </a:prstGeom>
                  </pic:spPr>
                </pic:pic>
              </a:graphicData>
            </a:graphic>
          </wp:inline>
        </w:drawing>
      </w:r>
    </w:p>
    <w:p w:rsidR="007C5165" w:rsidRDefault="007C5165" w:rsidP="007C5165">
      <w:pPr>
        <w:autoSpaceDE w:val="0"/>
        <w:autoSpaceDN w:val="0"/>
        <w:adjustRightInd w:val="0"/>
        <w:spacing w:after="0" w:line="360" w:lineRule="auto"/>
        <w:jc w:val="both"/>
        <w:rPr>
          <w:rFonts w:ascii="Palatino Linotype" w:hAnsi="Palatino Linotype" w:cs="Arial"/>
          <w:sz w:val="24"/>
        </w:rPr>
      </w:pPr>
      <w:r w:rsidRPr="007C5165">
        <w:rPr>
          <w:rFonts w:ascii="Palatino Linotype" w:hAnsi="Palatino Linotype" w:cs="Arial"/>
          <w:noProof/>
          <w:sz w:val="24"/>
          <w:lang w:eastAsia="es-MX"/>
        </w:rPr>
        <w:drawing>
          <wp:inline distT="0" distB="0" distL="0" distR="0" wp14:anchorId="5D0731DE" wp14:editId="5A574460">
            <wp:extent cx="5760720" cy="232756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7280" cy="2330214"/>
                    </a:xfrm>
                    <a:prstGeom prst="rect">
                      <a:avLst/>
                    </a:prstGeom>
                  </pic:spPr>
                </pic:pic>
              </a:graphicData>
            </a:graphic>
          </wp:inline>
        </w:drawing>
      </w:r>
    </w:p>
    <w:p w:rsidR="007C5165" w:rsidRDefault="007C5165" w:rsidP="007C5165">
      <w:pPr>
        <w:autoSpaceDE w:val="0"/>
        <w:autoSpaceDN w:val="0"/>
        <w:adjustRightInd w:val="0"/>
        <w:spacing w:after="0" w:line="360" w:lineRule="auto"/>
        <w:jc w:val="both"/>
        <w:rPr>
          <w:rFonts w:ascii="Palatino Linotype" w:hAnsi="Palatino Linotype" w:cs="Arial"/>
          <w:sz w:val="24"/>
        </w:rPr>
      </w:pPr>
      <w:r w:rsidRPr="007C5165">
        <w:rPr>
          <w:rFonts w:ascii="Palatino Linotype" w:hAnsi="Palatino Linotype" w:cs="Arial"/>
          <w:noProof/>
          <w:sz w:val="24"/>
          <w:lang w:eastAsia="es-MX"/>
        </w:rPr>
        <w:lastRenderedPageBreak/>
        <w:drawing>
          <wp:inline distT="0" distB="0" distL="0" distR="0" wp14:anchorId="3105519D" wp14:editId="144AE48E">
            <wp:extent cx="5760720" cy="64135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413500"/>
                    </a:xfrm>
                    <a:prstGeom prst="rect">
                      <a:avLst/>
                    </a:prstGeom>
                  </pic:spPr>
                </pic:pic>
              </a:graphicData>
            </a:graphic>
          </wp:inline>
        </w:drawing>
      </w:r>
    </w:p>
    <w:p w:rsidR="007C5165" w:rsidRDefault="007C5165" w:rsidP="007C5165">
      <w:pPr>
        <w:autoSpaceDE w:val="0"/>
        <w:autoSpaceDN w:val="0"/>
        <w:adjustRightInd w:val="0"/>
        <w:spacing w:after="0" w:line="360" w:lineRule="auto"/>
        <w:jc w:val="both"/>
        <w:rPr>
          <w:rFonts w:ascii="Palatino Linotype" w:hAnsi="Palatino Linotype" w:cs="Arial"/>
          <w:sz w:val="24"/>
        </w:rPr>
      </w:pPr>
    </w:p>
    <w:p w:rsidR="00BD3741" w:rsidRDefault="00BD3741" w:rsidP="00BD3741">
      <w:pPr>
        <w:spacing w:before="240" w:line="360" w:lineRule="auto"/>
        <w:jc w:val="both"/>
        <w:rPr>
          <w:rFonts w:ascii="Palatino Linotype" w:hAnsi="Palatino Linotype"/>
          <w:sz w:val="24"/>
        </w:rPr>
      </w:pPr>
      <w:r>
        <w:rPr>
          <w:rFonts w:ascii="Palatino Linotype" w:hAnsi="Palatino Linotype"/>
          <w:sz w:val="24"/>
        </w:rPr>
        <w:lastRenderedPageBreak/>
        <w:t>Como se desprende de las capturas de pantalla, el sujeto obligado mediante informe justifuicado complemento su respuesta primigenia, como se muestra a continuación.</w:t>
      </w:r>
    </w:p>
    <w:tbl>
      <w:tblPr>
        <w:tblStyle w:val="Tablaconcuadrcula"/>
        <w:tblW w:w="0" w:type="auto"/>
        <w:tblLook w:val="04A0" w:firstRow="1" w:lastRow="0" w:firstColumn="1" w:lastColumn="0" w:noHBand="0" w:noVBand="1"/>
      </w:tblPr>
      <w:tblGrid>
        <w:gridCol w:w="2265"/>
        <w:gridCol w:w="2265"/>
        <w:gridCol w:w="2266"/>
        <w:gridCol w:w="2266"/>
      </w:tblGrid>
      <w:tr w:rsidR="00BD3741" w:rsidTr="00BD3741">
        <w:tc>
          <w:tcPr>
            <w:tcW w:w="2265" w:type="dxa"/>
          </w:tcPr>
          <w:p w:rsidR="00BD3741" w:rsidRDefault="00BD3741" w:rsidP="00BD3741">
            <w:pPr>
              <w:spacing w:before="240" w:line="360" w:lineRule="auto"/>
              <w:jc w:val="center"/>
              <w:rPr>
                <w:rFonts w:ascii="Palatino Linotype" w:hAnsi="Palatino Linotype"/>
                <w:sz w:val="24"/>
              </w:rPr>
            </w:pPr>
            <w:r>
              <w:rPr>
                <w:rFonts w:ascii="Palatino Linotype" w:hAnsi="Palatino Linotype"/>
                <w:sz w:val="24"/>
              </w:rPr>
              <w:t>Solicitud</w:t>
            </w:r>
          </w:p>
        </w:tc>
        <w:tc>
          <w:tcPr>
            <w:tcW w:w="2265" w:type="dxa"/>
          </w:tcPr>
          <w:p w:rsidR="00BD3741" w:rsidRDefault="00BD3741" w:rsidP="00BD3741">
            <w:pPr>
              <w:spacing w:before="240" w:line="360" w:lineRule="auto"/>
              <w:jc w:val="center"/>
              <w:rPr>
                <w:rFonts w:ascii="Palatino Linotype" w:hAnsi="Palatino Linotype"/>
                <w:sz w:val="24"/>
              </w:rPr>
            </w:pPr>
            <w:r>
              <w:rPr>
                <w:rFonts w:ascii="Palatino Linotype" w:hAnsi="Palatino Linotype"/>
                <w:sz w:val="24"/>
              </w:rPr>
              <w:t>Respuesta</w:t>
            </w:r>
          </w:p>
        </w:tc>
        <w:tc>
          <w:tcPr>
            <w:tcW w:w="2266" w:type="dxa"/>
          </w:tcPr>
          <w:p w:rsidR="00BD3741" w:rsidRDefault="00BD3741" w:rsidP="00BD3741">
            <w:pPr>
              <w:spacing w:before="240" w:line="360" w:lineRule="auto"/>
              <w:jc w:val="center"/>
              <w:rPr>
                <w:rFonts w:ascii="Palatino Linotype" w:hAnsi="Palatino Linotype"/>
                <w:sz w:val="24"/>
              </w:rPr>
            </w:pPr>
            <w:r>
              <w:rPr>
                <w:rFonts w:ascii="Palatino Linotype" w:hAnsi="Palatino Linotype"/>
                <w:sz w:val="24"/>
              </w:rPr>
              <w:t>Informe Justificado</w:t>
            </w:r>
          </w:p>
        </w:tc>
        <w:tc>
          <w:tcPr>
            <w:tcW w:w="2266" w:type="dxa"/>
          </w:tcPr>
          <w:p w:rsidR="00BD3741" w:rsidRDefault="00BD3741" w:rsidP="00BD3741">
            <w:pPr>
              <w:spacing w:before="240" w:line="360" w:lineRule="auto"/>
              <w:jc w:val="center"/>
              <w:rPr>
                <w:rFonts w:ascii="Palatino Linotype" w:hAnsi="Palatino Linotype"/>
                <w:sz w:val="24"/>
              </w:rPr>
            </w:pPr>
            <w:r>
              <w:rPr>
                <w:rFonts w:ascii="Palatino Linotype" w:hAnsi="Palatino Linotype"/>
                <w:sz w:val="24"/>
              </w:rPr>
              <w:t>Colma</w:t>
            </w:r>
          </w:p>
        </w:tc>
      </w:tr>
      <w:tr w:rsidR="00BD3741" w:rsidTr="00BD3741">
        <w:tc>
          <w:tcPr>
            <w:tcW w:w="2265" w:type="dxa"/>
          </w:tcPr>
          <w:p w:rsidR="00BD3741" w:rsidRDefault="00BD3741" w:rsidP="00BD3741">
            <w:pPr>
              <w:spacing w:before="240" w:line="360" w:lineRule="auto"/>
              <w:jc w:val="both"/>
              <w:rPr>
                <w:rFonts w:ascii="Palatino Linotype" w:hAnsi="Palatino Linotype"/>
                <w:sz w:val="24"/>
              </w:rPr>
            </w:pPr>
            <w:r>
              <w:rPr>
                <w:rFonts w:ascii="Palatino Linotype" w:hAnsi="Palatino Linotype"/>
                <w:sz w:val="24"/>
              </w:rPr>
              <w:t>Contrato Colectivo de Trabajo celebrado entre el SMSEM y la autoridad competente, si se encuentra vigente y legalmente registrado ante el Tribunal Estatal de Conciliacion y Arbitraje, duracion y en que consisten las condiciones laborales que se ofrecen a los agr</w:t>
            </w:r>
            <w:r w:rsidR="00D352E2">
              <w:rPr>
                <w:rFonts w:ascii="Palatino Linotype" w:hAnsi="Palatino Linotype"/>
                <w:sz w:val="24"/>
              </w:rPr>
              <w:t>e</w:t>
            </w:r>
            <w:r>
              <w:rPr>
                <w:rFonts w:ascii="Palatino Linotype" w:hAnsi="Palatino Linotype"/>
                <w:sz w:val="24"/>
              </w:rPr>
              <w:t>miados.</w:t>
            </w:r>
          </w:p>
        </w:tc>
        <w:tc>
          <w:tcPr>
            <w:tcW w:w="2265" w:type="dxa"/>
          </w:tcPr>
          <w:p w:rsidR="00BD3741" w:rsidRDefault="00BD3741" w:rsidP="00BD3741">
            <w:pPr>
              <w:spacing w:before="240" w:line="360" w:lineRule="auto"/>
              <w:jc w:val="both"/>
              <w:rPr>
                <w:rFonts w:ascii="Palatino Linotype" w:hAnsi="Palatino Linotype"/>
                <w:sz w:val="24"/>
              </w:rPr>
            </w:pPr>
            <w:r>
              <w:rPr>
                <w:rFonts w:ascii="Palatino Linotype" w:hAnsi="Palatino Linotype"/>
                <w:sz w:val="24"/>
              </w:rPr>
              <w:t>Convenio de Sueldo y Prestaciones 2019.</w:t>
            </w:r>
          </w:p>
        </w:tc>
        <w:tc>
          <w:tcPr>
            <w:tcW w:w="2266" w:type="dxa"/>
          </w:tcPr>
          <w:p w:rsidR="00BD3741" w:rsidRDefault="00D352E2" w:rsidP="00BD3741">
            <w:pPr>
              <w:spacing w:before="240" w:line="360" w:lineRule="auto"/>
              <w:jc w:val="both"/>
              <w:rPr>
                <w:rFonts w:ascii="Palatino Linotype" w:hAnsi="Palatino Linotype"/>
                <w:sz w:val="24"/>
              </w:rPr>
            </w:pPr>
            <w:r>
              <w:rPr>
                <w:rFonts w:ascii="Palatino Linotype" w:hAnsi="Palatino Linotype"/>
                <w:sz w:val="24"/>
              </w:rPr>
              <w:t>Señalo que la vigencia del convenio es de un año, asimismo, aludio que se encuentra en proceso de registro ante el Tribunal Estatal de Conciliacion y Arbitraje.</w:t>
            </w:r>
          </w:p>
          <w:p w:rsidR="00D352E2" w:rsidRDefault="00D352E2" w:rsidP="00BD3741">
            <w:pPr>
              <w:spacing w:before="240" w:line="360" w:lineRule="auto"/>
              <w:jc w:val="both"/>
              <w:rPr>
                <w:rFonts w:ascii="Palatino Linotype" w:hAnsi="Palatino Linotype"/>
                <w:sz w:val="24"/>
              </w:rPr>
            </w:pPr>
            <w:r>
              <w:rPr>
                <w:rFonts w:ascii="Palatino Linotype" w:hAnsi="Palatino Linotype"/>
                <w:sz w:val="24"/>
              </w:rPr>
              <w:t>Por ultimo, respecto a que consisten las condiciones, se encuentran dentro de sus clausulas y el mismo convenio.</w:t>
            </w:r>
          </w:p>
        </w:tc>
        <w:tc>
          <w:tcPr>
            <w:tcW w:w="2266" w:type="dxa"/>
          </w:tcPr>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BD3741" w:rsidRDefault="008A0C8F" w:rsidP="008A0C8F">
            <w:pPr>
              <w:spacing w:before="240" w:line="360" w:lineRule="auto"/>
              <w:jc w:val="center"/>
              <w:rPr>
                <w:rFonts w:ascii="Palatino Linotype" w:hAnsi="Palatino Linotype"/>
                <w:sz w:val="24"/>
              </w:rPr>
            </w:pPr>
            <w:r>
              <w:rPr>
                <w:rFonts w:ascii="Palatino Linotype" w:hAnsi="Palatino Linotype"/>
                <w:sz w:val="24"/>
              </w:rPr>
              <w:t>Si</w:t>
            </w:r>
          </w:p>
        </w:tc>
      </w:tr>
      <w:tr w:rsidR="00BD3741" w:rsidTr="00BD3741">
        <w:tc>
          <w:tcPr>
            <w:tcW w:w="2265" w:type="dxa"/>
          </w:tcPr>
          <w:p w:rsidR="00BD3741" w:rsidRDefault="00D352E2" w:rsidP="00BD3741">
            <w:pPr>
              <w:spacing w:before="240" w:line="360" w:lineRule="auto"/>
              <w:jc w:val="both"/>
              <w:rPr>
                <w:rFonts w:ascii="Palatino Linotype" w:hAnsi="Palatino Linotype"/>
                <w:sz w:val="24"/>
              </w:rPr>
            </w:pPr>
            <w:r>
              <w:rPr>
                <w:rFonts w:ascii="Palatino Linotype" w:hAnsi="Palatino Linotype"/>
                <w:sz w:val="24"/>
              </w:rPr>
              <w:lastRenderedPageBreak/>
              <w:t xml:space="preserve">Documento legal, dentro del cual se precisan </w:t>
            </w:r>
            <w:r w:rsidR="00241578">
              <w:rPr>
                <w:rFonts w:ascii="Palatino Linotype" w:hAnsi="Palatino Linotype"/>
                <w:sz w:val="24"/>
              </w:rPr>
              <w:t xml:space="preserve">las condiciones de trabajo como horarios, salario, </w:t>
            </w:r>
            <w:r w:rsidR="00241578" w:rsidRPr="00241578">
              <w:rPr>
                <w:rFonts w:ascii="Palatino Linotype" w:hAnsi="Palatino Linotype"/>
                <w:sz w:val="24"/>
              </w:rPr>
              <w:t>jornada laboral, días de descanso y vacaciones, que regulan las actividad laboras de los denominados Centro de Maestros, en el Estado de México</w:t>
            </w:r>
            <w:r w:rsidR="00241578">
              <w:rPr>
                <w:rFonts w:ascii="Palatino Linotype" w:hAnsi="Palatino Linotype"/>
                <w:sz w:val="24"/>
              </w:rPr>
              <w:t>.</w:t>
            </w:r>
          </w:p>
        </w:tc>
        <w:tc>
          <w:tcPr>
            <w:tcW w:w="2265" w:type="dxa"/>
          </w:tcPr>
          <w:p w:rsidR="00BD3741" w:rsidRDefault="00241578" w:rsidP="00BD3741">
            <w:pPr>
              <w:spacing w:before="240" w:line="360" w:lineRule="auto"/>
              <w:jc w:val="both"/>
              <w:rPr>
                <w:rFonts w:ascii="Palatino Linotype" w:hAnsi="Palatino Linotype"/>
                <w:sz w:val="24"/>
              </w:rPr>
            </w:pPr>
            <w:r>
              <w:rPr>
                <w:rFonts w:ascii="Palatino Linotype" w:hAnsi="Palatino Linotype"/>
                <w:sz w:val="24"/>
              </w:rPr>
              <w:t xml:space="preserve">Remitio el </w:t>
            </w:r>
            <w:r>
              <w:rPr>
                <w:rFonts w:ascii="Palatino Linotype" w:hAnsi="Palatino Linotype" w:cs="Arial"/>
                <w:sz w:val="24"/>
              </w:rPr>
              <w:t>Reglamento de Condiciones Generales de Trabajo de los Servidores Públicos Docentes del Subsistema Educativo Estatal</w:t>
            </w:r>
          </w:p>
        </w:tc>
        <w:tc>
          <w:tcPr>
            <w:tcW w:w="2266" w:type="dxa"/>
          </w:tcPr>
          <w:p w:rsidR="00BD3741" w:rsidRDefault="00241578" w:rsidP="00BD3741">
            <w:pPr>
              <w:spacing w:before="240" w:line="360" w:lineRule="auto"/>
              <w:jc w:val="both"/>
              <w:rPr>
                <w:rFonts w:ascii="Palatino Linotype" w:hAnsi="Palatino Linotype"/>
                <w:sz w:val="24"/>
              </w:rPr>
            </w:pPr>
            <w:r>
              <w:rPr>
                <w:rFonts w:ascii="Palatino Linotype" w:hAnsi="Palatino Linotype"/>
                <w:sz w:val="24"/>
              </w:rPr>
              <w:t xml:space="preserve">Señalo que </w:t>
            </w:r>
            <w:r w:rsidR="008A0C8F">
              <w:rPr>
                <w:rFonts w:ascii="Palatino Linotype" w:hAnsi="Palatino Linotype"/>
                <w:sz w:val="24"/>
              </w:rPr>
              <w:t>el Reglamento resulta ser una normatividad emitida por la autoridad educativa, Secretaria de Educación.</w:t>
            </w:r>
          </w:p>
          <w:p w:rsidR="008A0C8F" w:rsidRDefault="008A0C8F" w:rsidP="00BD3741">
            <w:pPr>
              <w:spacing w:before="240" w:line="360" w:lineRule="auto"/>
              <w:jc w:val="both"/>
              <w:rPr>
                <w:rFonts w:ascii="Palatino Linotype" w:hAnsi="Palatino Linotype"/>
                <w:sz w:val="24"/>
              </w:rPr>
            </w:pPr>
            <w:r>
              <w:rPr>
                <w:rFonts w:ascii="Palatino Linotype" w:hAnsi="Palatino Linotype"/>
                <w:sz w:val="24"/>
              </w:rPr>
              <w:t xml:space="preserve">Y por lo que corresponde a los horarios, salarios, jornada laboral, dias de descanso y vacaciones que regulan las actividades de los Centros de Maestros del Estado de Mexico, dicha informacion, resulta </w:t>
            </w:r>
            <w:r>
              <w:rPr>
                <w:rFonts w:ascii="Palatino Linotype" w:hAnsi="Palatino Linotype"/>
                <w:sz w:val="24"/>
              </w:rPr>
              <w:lastRenderedPageBreak/>
              <w:t xml:space="preserve">competencia y atribucion de la Secretaria de Educacion del Gobierno del Estado de Mexico. </w:t>
            </w:r>
          </w:p>
        </w:tc>
        <w:tc>
          <w:tcPr>
            <w:tcW w:w="2266" w:type="dxa"/>
          </w:tcPr>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8A0C8F" w:rsidRDefault="008A0C8F" w:rsidP="008A0C8F">
            <w:pPr>
              <w:spacing w:before="240" w:line="360" w:lineRule="auto"/>
              <w:jc w:val="center"/>
              <w:rPr>
                <w:rFonts w:ascii="Palatino Linotype" w:hAnsi="Palatino Linotype"/>
                <w:sz w:val="24"/>
              </w:rPr>
            </w:pPr>
          </w:p>
          <w:p w:rsidR="00BD3741" w:rsidRDefault="008A0C8F" w:rsidP="008A0C8F">
            <w:pPr>
              <w:spacing w:before="240" w:line="360" w:lineRule="auto"/>
              <w:jc w:val="center"/>
              <w:rPr>
                <w:rFonts w:ascii="Palatino Linotype" w:hAnsi="Palatino Linotype"/>
                <w:sz w:val="24"/>
              </w:rPr>
            </w:pPr>
            <w:r>
              <w:rPr>
                <w:rFonts w:ascii="Palatino Linotype" w:hAnsi="Palatino Linotype"/>
                <w:sz w:val="24"/>
              </w:rPr>
              <w:t>Si</w:t>
            </w:r>
          </w:p>
        </w:tc>
      </w:tr>
    </w:tbl>
    <w:p w:rsidR="00BD3741" w:rsidRDefault="00BD3741" w:rsidP="00BD3741">
      <w:pPr>
        <w:spacing w:before="240" w:line="360" w:lineRule="auto"/>
        <w:jc w:val="both"/>
        <w:rPr>
          <w:rFonts w:ascii="Palatino Linotype" w:hAnsi="Palatino Linotype"/>
          <w:sz w:val="24"/>
        </w:rPr>
      </w:pPr>
      <w:r>
        <w:rPr>
          <w:rFonts w:ascii="Palatino Linotype" w:hAnsi="Palatino Linotype"/>
          <w:sz w:val="24"/>
        </w:rPr>
        <w:t xml:space="preserve"> </w:t>
      </w:r>
      <w:r w:rsidR="008A0C8F">
        <w:rPr>
          <w:rFonts w:ascii="Palatino Linotype" w:hAnsi="Palatino Linotype"/>
          <w:sz w:val="24"/>
        </w:rPr>
        <w:t xml:space="preserve">Atento a lo anterior, se denota a todas luces que el sujeto obligado modifico su respuesta primigenea, cumpliendo cabalmente con </w:t>
      </w:r>
      <w:r w:rsidR="009F4D4F">
        <w:rPr>
          <w:rFonts w:ascii="Palatino Linotype" w:hAnsi="Palatino Linotype"/>
          <w:sz w:val="24"/>
        </w:rPr>
        <w:t>todos los requerimientos</w:t>
      </w:r>
      <w:r w:rsidR="008A0C8F">
        <w:rPr>
          <w:rFonts w:ascii="Palatino Linotype" w:hAnsi="Palatino Linotype"/>
          <w:sz w:val="24"/>
        </w:rPr>
        <w:t xml:space="preserve"> vertidos por el impetrante de derechos, motivo por el cual lo procedente es sobreseer el presente medio de impugnacion.</w:t>
      </w:r>
    </w:p>
    <w:p w:rsidR="00F87F64" w:rsidRDefault="00F87F64" w:rsidP="00BD3741">
      <w:pPr>
        <w:spacing w:before="240" w:line="360" w:lineRule="auto"/>
        <w:jc w:val="both"/>
        <w:rPr>
          <w:rFonts w:ascii="Palatino Linotype" w:hAnsi="Palatino Linotype" w:cs="Arial"/>
          <w:sz w:val="24"/>
        </w:rPr>
      </w:pPr>
      <w:r w:rsidRPr="00BD3741">
        <w:rPr>
          <w:rFonts w:ascii="Palatino Linotype" w:hAnsi="Palatino Linotype"/>
          <w:sz w:val="24"/>
        </w:rPr>
        <w:t>Así, de conformidad con lo establecido en el artículo 12 de la Ley de Transparencia y Acceso a la Información Pública del Estado de México y Municipios, EL SUJETO OBLIGADO sólo proporcionará la información que obra en sus archivos, lo que a</w:t>
      </w:r>
      <w:r w:rsidRPr="00BD3741">
        <w:rPr>
          <w:rFonts w:ascii="Palatino Linotype" w:hAnsi="Palatino Linotype"/>
          <w:i/>
          <w:sz w:val="24"/>
        </w:rPr>
        <w:t xml:space="preserve"> contrario sensu</w:t>
      </w:r>
      <w:r w:rsidRPr="00BD3741">
        <w:rPr>
          <w:rFonts w:ascii="Palatino Linotype" w:hAnsi="Palatino Linotype"/>
          <w:sz w:val="24"/>
        </w:rPr>
        <w:t xml:space="preserve"> significa que no se está obligado a proporcionar lo que no obre en los mismos; </w:t>
      </w:r>
      <w:r w:rsidRPr="00BD3741">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rsidR="009F4D4F" w:rsidRPr="00BD3741" w:rsidRDefault="009F4D4F" w:rsidP="00BD3741">
      <w:pPr>
        <w:spacing w:before="240" w:line="360" w:lineRule="auto"/>
        <w:jc w:val="both"/>
        <w:rPr>
          <w:rFonts w:ascii="Palatino Linotype" w:hAnsi="Palatino Linotype" w:cs="Arial"/>
          <w:sz w:val="24"/>
        </w:rPr>
      </w:pPr>
      <w:r>
        <w:rPr>
          <w:rFonts w:ascii="Palatino Linotype" w:hAnsi="Palatino Linotype" w:cs="Arial"/>
          <w:sz w:val="24"/>
        </w:rPr>
        <w:t xml:space="preserve">Ahora bien, se le dejan a salvo los derechos del recurrente para que si lo requiere, solicite el Reglamento remitido por el Sindicato de Maestros al Servicio del Estado de México, al sujeto obligado correspondiente que dentro de sus atribuciones tiene la obligación de generarlo. </w:t>
      </w:r>
    </w:p>
    <w:p w:rsidR="00F87F64" w:rsidRPr="00BD3741" w:rsidRDefault="00F87F64" w:rsidP="00BD3741">
      <w:pPr>
        <w:spacing w:before="240" w:line="360" w:lineRule="auto"/>
        <w:jc w:val="both"/>
        <w:rPr>
          <w:rFonts w:ascii="Palatino Linotype" w:eastAsia="Cambria" w:hAnsi="Palatino Linotype" w:cs="Arial"/>
          <w:color w:val="000000"/>
          <w:sz w:val="24"/>
        </w:rPr>
      </w:pPr>
      <w:r w:rsidRPr="00BD3741">
        <w:rPr>
          <w:rFonts w:ascii="Palatino Linotype" w:hAnsi="Palatino Linotype" w:cs="Arial"/>
          <w:sz w:val="24"/>
        </w:rPr>
        <w:lastRenderedPageBreak/>
        <w:t xml:space="preserve">Ahora bien, es importante señalar que </w:t>
      </w:r>
      <w:r w:rsidRPr="00BD3741">
        <w:rPr>
          <w:rFonts w:ascii="Palatino Linotype" w:eastAsia="Cambria" w:hAnsi="Palatino Linotype" w:cs="Arial"/>
          <w:color w:val="000000"/>
          <w:sz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F87F64" w:rsidRPr="00BD3741" w:rsidRDefault="00F87F64" w:rsidP="00BD3741">
      <w:pPr>
        <w:spacing w:before="240" w:line="360" w:lineRule="auto"/>
        <w:ind w:left="708" w:right="1043"/>
        <w:contextualSpacing/>
        <w:jc w:val="both"/>
        <w:rPr>
          <w:rFonts w:ascii="Palatino Linotype" w:hAnsi="Palatino Linotype" w:cs="Arial"/>
          <w:i/>
          <w:sz w:val="24"/>
        </w:rPr>
      </w:pPr>
      <w:r w:rsidRPr="00BD3741">
        <w:rPr>
          <w:rFonts w:ascii="Palatino Linotype" w:hAnsi="Palatino Linotype" w:cs="Arial"/>
          <w:i/>
          <w:sz w:val="24"/>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16237" w:rsidRDefault="00F87F64" w:rsidP="00D16237">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rPr>
        <w:lastRenderedPageBreak/>
        <w:t xml:space="preserve">Por último, </w:t>
      </w:r>
      <w:r w:rsidR="00D16237">
        <w:rPr>
          <w:rFonts w:ascii="Palatino Linotype" w:hAnsi="Palatino Linotype" w:cs="Arial"/>
          <w:sz w:val="24"/>
        </w:rPr>
        <w:t xml:space="preserve">atento a que el sujeto obligado ya realizo pronunciamiento, se aprecia que modifico su respuesta inicial, por lo que se entiende para este órgano garante </w:t>
      </w:r>
      <w:r w:rsidR="00D16237">
        <w:rPr>
          <w:rFonts w:ascii="Palatino Linotype" w:hAnsi="Palatino Linotype"/>
          <w:sz w:val="24"/>
          <w:szCs w:val="24"/>
        </w:rPr>
        <w:t>que ya satisfizo el derecho accionado por la parte solicitante.</w:t>
      </w:r>
    </w:p>
    <w:p w:rsidR="00D16237" w:rsidRPr="00C24DBE" w:rsidRDefault="00D16237" w:rsidP="00D16237">
      <w:pPr>
        <w:autoSpaceDE w:val="0"/>
        <w:autoSpaceDN w:val="0"/>
        <w:adjustRightInd w:val="0"/>
        <w:spacing w:before="240"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C24DBE">
        <w:rPr>
          <w:rFonts w:ascii="Palatino Linotype" w:eastAsia="Calibri" w:hAnsi="Palatino Linotype" w:cs="Times New Roman"/>
          <w:sz w:val="24"/>
        </w:rPr>
        <w:t xml:space="preserve">sujeto obligado resultan fundadas, atendiendo a las consideraciones de hecho y de derecho precisadas en líneas anteriores, en ese sentido se </w:t>
      </w:r>
      <w:r w:rsidRPr="00C24DBE">
        <w:rPr>
          <w:rFonts w:ascii="Palatino Linotype" w:hAnsi="Palatino Linotype" w:cs="Arial"/>
          <w:sz w:val="24"/>
        </w:rPr>
        <w:t>actualiza lo consagrado en la fracción III del artículo 192, de la Ley de Transparencia y Acceso a la Información Pública del Estado de México y Municipios vigente, que a la letra señala:</w:t>
      </w:r>
    </w:p>
    <w:p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D16237">
        <w:rPr>
          <w:rFonts w:ascii="Palatino Linotype" w:hAnsi="Palatino Linotype" w:cs="Arial"/>
          <w:b/>
          <w:bCs/>
          <w:i/>
          <w:sz w:val="22"/>
          <w:szCs w:val="22"/>
        </w:rPr>
        <w:t xml:space="preserve">“Artículo 192. </w:t>
      </w:r>
      <w:r w:rsidRPr="00D16237">
        <w:rPr>
          <w:rFonts w:ascii="Palatino Linotype" w:hAnsi="Palatino Linotype" w:cs="Arial"/>
          <w:i/>
          <w:sz w:val="22"/>
          <w:szCs w:val="22"/>
        </w:rPr>
        <w:t>El recurso será sobreseído, en todo o en parte, cuando una vez admitido, se actualicen alguno de los siguientes supuestos:</w:t>
      </w:r>
    </w:p>
    <w:p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 </w:t>
      </w:r>
      <w:r w:rsidRPr="00D16237">
        <w:rPr>
          <w:rFonts w:ascii="Palatino Linotype" w:hAnsi="Palatino Linotype" w:cs="Arial"/>
          <w:i/>
        </w:rPr>
        <w:t>El recurrente se desista expresamente de</w:t>
      </w:r>
      <w:bookmarkStart w:id="0" w:name="_GoBack"/>
      <w:bookmarkEnd w:id="0"/>
      <w:r w:rsidRPr="00D16237">
        <w:rPr>
          <w:rFonts w:ascii="Palatino Linotype" w:hAnsi="Palatino Linotype" w:cs="Arial"/>
          <w:i/>
        </w:rPr>
        <w:t>l recurso;</w:t>
      </w:r>
    </w:p>
    <w:p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 </w:t>
      </w:r>
      <w:r w:rsidRPr="00D16237">
        <w:rPr>
          <w:rFonts w:ascii="Palatino Linotype" w:hAnsi="Palatino Linotype" w:cs="Arial"/>
          <w:i/>
        </w:rPr>
        <w:t>El recurrente fallezca o, tratándose de personas jurídicas colectivas, se disuelva;</w:t>
      </w:r>
    </w:p>
    <w:p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III. </w:t>
      </w:r>
      <w:r w:rsidRPr="00D16237">
        <w:rPr>
          <w:rFonts w:ascii="Palatino Linotype" w:hAnsi="Palatino Linotype" w:cs="Arial"/>
          <w:i/>
          <w:u w:val="single"/>
        </w:rPr>
        <w:t xml:space="preserve">El sujeto obligado responsable del acto lo </w:t>
      </w:r>
      <w:r w:rsidRPr="00D16237">
        <w:rPr>
          <w:rFonts w:ascii="Palatino Linotype" w:hAnsi="Palatino Linotype" w:cs="Arial"/>
          <w:b/>
          <w:i/>
          <w:u w:val="single"/>
        </w:rPr>
        <w:t>modifique</w:t>
      </w:r>
      <w:r w:rsidRPr="00D16237">
        <w:rPr>
          <w:rFonts w:ascii="Palatino Linotype" w:hAnsi="Palatino Linotype" w:cs="Arial"/>
          <w:i/>
          <w:u w:val="single"/>
        </w:rPr>
        <w:t xml:space="preserve"> o revoque de tal manera que el recurso de revisión quede sin materia;</w:t>
      </w:r>
    </w:p>
    <w:p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IV. </w:t>
      </w:r>
      <w:r w:rsidRPr="00D16237">
        <w:rPr>
          <w:rFonts w:ascii="Palatino Linotype" w:hAnsi="Palatino Linotype" w:cs="Arial"/>
          <w:i/>
        </w:rPr>
        <w:t>Admitido el recurso de revisión, aparezca alguna causal de improcedencia en los términos de la presente Ley; y</w:t>
      </w:r>
    </w:p>
    <w:p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rPr>
      </w:pPr>
      <w:r w:rsidRPr="00D16237">
        <w:rPr>
          <w:rFonts w:ascii="Palatino Linotype" w:hAnsi="Palatino Linotype" w:cs="Arial"/>
          <w:b/>
          <w:bCs/>
          <w:i/>
          <w:sz w:val="22"/>
          <w:szCs w:val="22"/>
          <w:lang w:val="es-MX"/>
        </w:rPr>
        <w:t>V</w:t>
      </w:r>
      <w:r w:rsidRPr="00D16237">
        <w:rPr>
          <w:rFonts w:ascii="Palatino Linotype" w:hAnsi="Palatino Linotype" w:cs="Arial"/>
          <w:bCs/>
          <w:i/>
          <w:sz w:val="22"/>
          <w:szCs w:val="22"/>
          <w:lang w:val="es-MX"/>
        </w:rPr>
        <w:t xml:space="preserve">. </w:t>
      </w:r>
      <w:r w:rsidRPr="00D16237">
        <w:rPr>
          <w:rFonts w:ascii="Palatino Linotype" w:hAnsi="Palatino Linotype" w:cs="Arial"/>
          <w:i/>
          <w:sz w:val="22"/>
          <w:szCs w:val="22"/>
          <w:lang w:val="es-MX"/>
        </w:rPr>
        <w:t>Cuando por cualquier motivo quede sin materia el recurso.</w:t>
      </w:r>
    </w:p>
    <w:p w:rsidR="00D16237" w:rsidRPr="00D16237" w:rsidRDefault="00D16237" w:rsidP="00D16237">
      <w:pPr>
        <w:pStyle w:val="Prrafodelista"/>
        <w:autoSpaceDE w:val="0"/>
        <w:autoSpaceDN w:val="0"/>
        <w:adjustRightInd w:val="0"/>
        <w:spacing w:before="240" w:after="240" w:line="360" w:lineRule="auto"/>
        <w:ind w:left="567" w:right="567"/>
        <w:jc w:val="right"/>
        <w:rPr>
          <w:rFonts w:ascii="Palatino Linotype" w:hAnsi="Palatino Linotype" w:cs="Arial"/>
          <w:i/>
          <w:sz w:val="22"/>
          <w:szCs w:val="22"/>
          <w:lang w:val="es-MX"/>
        </w:rPr>
      </w:pPr>
      <w:r w:rsidRPr="00D16237">
        <w:rPr>
          <w:rFonts w:ascii="Palatino Linotype" w:hAnsi="Palatino Linotype" w:cs="Arial"/>
          <w:i/>
          <w:sz w:val="22"/>
          <w:szCs w:val="22"/>
          <w:lang w:val="es-MX"/>
        </w:rPr>
        <w:t>(Énfasis añadido)</w:t>
      </w:r>
    </w:p>
    <w:p w:rsidR="00D16237" w:rsidRPr="004838C5" w:rsidRDefault="00D16237" w:rsidP="00D16237">
      <w:pPr>
        <w:spacing w:before="240" w:line="360" w:lineRule="auto"/>
        <w:jc w:val="both"/>
        <w:rPr>
          <w:rFonts w:ascii="Palatino Linotype" w:eastAsia="Batang" w:hAnsi="Palatino Linotype" w:cs="Arial"/>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w:t>
      </w:r>
      <w:r w:rsidRPr="007D0B2C">
        <w:rPr>
          <w:rFonts w:ascii="Palatino Linotype" w:eastAsia="Batang" w:hAnsi="Palatino Linotype" w:cs="Arial"/>
          <w:sz w:val="24"/>
        </w:rPr>
        <w:lastRenderedPageBreak/>
        <w:t xml:space="preserve">para sobreseer el recurso de revisión cuando el </w:t>
      </w:r>
      <w:r w:rsidRPr="00C24DBE">
        <w:rPr>
          <w:rFonts w:ascii="Palatino Linotype" w:eastAsia="Batang" w:hAnsi="Palatino Linotype" w:cs="Arial"/>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rsidR="00D16237" w:rsidRPr="007D0B2C" w:rsidRDefault="00D16237" w:rsidP="00D16237">
      <w:pPr>
        <w:spacing w:before="240" w:line="360" w:lineRule="auto"/>
        <w:jc w:val="both"/>
        <w:rPr>
          <w:rFonts w:ascii="Palatino Linotype" w:eastAsia="Batang" w:hAnsi="Palatino Linotype" w:cs="Arial"/>
          <w:sz w:val="24"/>
        </w:rPr>
      </w:pPr>
      <w:r w:rsidRPr="007D0B2C">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b/>
          <w:i/>
          <w:sz w:val="22"/>
          <w:szCs w:val="22"/>
          <w:lang w:val="es-AR"/>
        </w:rPr>
      </w:pPr>
      <w:r w:rsidRPr="00D16237">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b/>
          <w:i/>
          <w:sz w:val="22"/>
          <w:szCs w:val="22"/>
          <w:lang w:val="es-AR"/>
        </w:rPr>
        <w:t>El sobreseimiento</w:t>
      </w:r>
      <w:r w:rsidRPr="00D16237">
        <w:rPr>
          <w:rFonts w:ascii="Palatino Linotype" w:eastAsia="Batang" w:hAnsi="Palatino Linotype" w:cs="Arial"/>
          <w:i/>
          <w:sz w:val="22"/>
          <w:szCs w:val="22"/>
          <w:lang w:val="es-AR"/>
        </w:rPr>
        <w:t xml:space="preserve"> en el juicio de amparo directo </w:t>
      </w:r>
      <w:r w:rsidRPr="00D16237">
        <w:rPr>
          <w:rFonts w:ascii="Palatino Linotype" w:eastAsia="Batang" w:hAnsi="Palatino Linotype" w:cs="Arial"/>
          <w:b/>
          <w:i/>
          <w:sz w:val="22"/>
          <w:szCs w:val="22"/>
          <w:lang w:val="es-AR"/>
        </w:rPr>
        <w:t>provoca la terminación de la controversia planteada</w:t>
      </w:r>
      <w:r w:rsidRPr="00D16237">
        <w:rPr>
          <w:rFonts w:ascii="Palatino Linotype" w:eastAsia="Batang" w:hAnsi="Palatino Linotype" w:cs="Arial"/>
          <w:i/>
          <w:sz w:val="22"/>
          <w:szCs w:val="22"/>
          <w:lang w:val="es-AR"/>
        </w:rPr>
        <w:t xml:space="preserve"> por el quejoso en la demanda de amparo</w:t>
      </w:r>
      <w:r w:rsidRPr="00D16237">
        <w:rPr>
          <w:rFonts w:ascii="Palatino Linotype" w:eastAsia="Batang" w:hAnsi="Palatino Linotype" w:cs="Arial"/>
          <w:b/>
          <w:i/>
          <w:sz w:val="22"/>
          <w:szCs w:val="22"/>
          <w:lang w:val="es-AR"/>
        </w:rPr>
        <w:t>, sin hacer un pronunciamiento de fondo sobre la legalidad o ilegalidad de la sentencia reclamada</w:t>
      </w:r>
      <w:r w:rsidRPr="00D16237">
        <w:rPr>
          <w:rFonts w:ascii="Palatino Linotype" w:eastAsia="Batang" w:hAnsi="Palatino Linotype" w:cs="Arial"/>
          <w:i/>
          <w:sz w:val="22"/>
          <w:szCs w:val="22"/>
          <w:lang w:val="es-AR"/>
        </w:rPr>
        <w:t xml:space="preserve">. </w:t>
      </w:r>
      <w:r w:rsidRPr="00D16237">
        <w:rPr>
          <w:rFonts w:ascii="Palatino Linotype" w:eastAsia="Batang" w:hAnsi="Palatino Linotype" w:cs="Arial"/>
          <w:b/>
          <w:i/>
          <w:sz w:val="22"/>
          <w:szCs w:val="22"/>
          <w:lang w:val="es-AR"/>
        </w:rPr>
        <w:t xml:space="preserve">Por consiguiente, si al sobreseerse en el juicio de amparo </w:t>
      </w:r>
      <w:r w:rsidRPr="00D16237">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16237">
        <w:rPr>
          <w:rFonts w:ascii="Palatino Linotype" w:eastAsia="Batang" w:hAnsi="Palatino Linotype" w:cs="Arial"/>
          <w:i/>
          <w:sz w:val="22"/>
          <w:szCs w:val="22"/>
          <w:lang w:val="es-AR"/>
        </w:rPr>
        <w:t>.</w:t>
      </w:r>
    </w:p>
    <w:p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SÉPTIMO TRIBUNAL COLEGIADO EN MATERIA CIVIL DEL PRIMER CIRCUITO.</w:t>
      </w:r>
    </w:p>
    <w:p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rsidR="00D16237" w:rsidRPr="007D0B2C" w:rsidRDefault="00D16237" w:rsidP="00D16237">
      <w:pPr>
        <w:spacing w:before="240"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lastRenderedPageBreak/>
        <w:t xml:space="preserve">De este modo, se puede deducir que, en las resoluciones dictadas por el Pleno de este Instituto, en las que se decreta el sobreseimiento de un recurso de revisión por la actualización de alguno de los supuestos jurídicos </w:t>
      </w:r>
      <w:r w:rsidRPr="00C24DBE">
        <w:rPr>
          <w:rFonts w:ascii="Palatino Linotype" w:eastAsia="Batang" w:hAnsi="Palatino Linotype" w:cs="Arial"/>
          <w:sz w:val="24"/>
          <w:lang w:val="es-ES"/>
        </w:rPr>
        <w:t>contemplados en el artículo 192 de la Ley de Transparencia y Acceso a la Información Pública del Estado de México y Municipios, nos encontramos ante un sobreseimiento definitivo toda vez que</w:t>
      </w:r>
      <w:r w:rsidRPr="007D0B2C">
        <w:rPr>
          <w:rFonts w:ascii="Palatino Linotype" w:eastAsia="Batang" w:hAnsi="Palatino Linotype" w:cs="Arial"/>
          <w:sz w:val="24"/>
          <w:lang w:val="es-ES"/>
        </w:rPr>
        <w:t xml:space="preserve"> pone fin al procedimiento sin entrar al estudio de fondo del mismo.</w:t>
      </w:r>
    </w:p>
    <w:p w:rsidR="00D16237" w:rsidRPr="000F6AAA" w:rsidRDefault="00D16237" w:rsidP="00D16237">
      <w:pPr>
        <w:spacing w:before="240" w:after="240" w:line="360" w:lineRule="auto"/>
        <w:jc w:val="both"/>
        <w:rPr>
          <w:rFonts w:ascii="Palatino Linotype" w:hAnsi="Palatino Linotype"/>
          <w:sz w:val="24"/>
        </w:rPr>
      </w:pPr>
      <w:r w:rsidRPr="000F6AAA">
        <w:rPr>
          <w:rFonts w:ascii="Palatino Linotype" w:hAnsi="Palatino Linotype"/>
          <w:sz w:val="24"/>
        </w:rPr>
        <w:t>Bajo este tenor, un acto impugnado queda sin efectos, cuando aun existiendo jurídicamente (esto es, que no se ha modificado, ni revocado) ya no genera ninguna consecuencia legal.</w:t>
      </w:r>
    </w:p>
    <w:p w:rsidR="00D16237" w:rsidRPr="000F6AAA" w:rsidRDefault="00D16237" w:rsidP="00D16237">
      <w:pPr>
        <w:spacing w:before="240" w:after="240" w:line="360" w:lineRule="auto"/>
        <w:jc w:val="both"/>
        <w:rPr>
          <w:rFonts w:ascii="Palatino Linotype" w:hAnsi="Palatino Linotype" w:cs="Arial"/>
          <w:sz w:val="24"/>
        </w:rPr>
      </w:pPr>
      <w:r w:rsidRPr="000F6AAA">
        <w:rPr>
          <w:rFonts w:ascii="Palatino Linotype" w:hAnsi="Palatino Linotype"/>
          <w:sz w:val="24"/>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D16237" w:rsidRDefault="00D16237" w:rsidP="00D16237">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rsidR="00D16237" w:rsidRDefault="00D16237" w:rsidP="00D1623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improcedentes los</w:t>
      </w:r>
      <w:r w:rsidRPr="00410726">
        <w:rPr>
          <w:rFonts w:ascii="Palatino Linotype" w:hAnsi="Palatino Linotype"/>
          <w:sz w:val="24"/>
          <w:szCs w:val="24"/>
        </w:rPr>
        <w:t xml:space="preserve">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w:t>
      </w:r>
      <w:r>
        <w:rPr>
          <w:rFonts w:ascii="Palatino Linotype" w:hAnsi="Palatino Linotype" w:cs="Arial"/>
          <w:sz w:val="24"/>
        </w:rPr>
        <w:lastRenderedPageBreak/>
        <w:t xml:space="preserve">recurso de revisión número </w:t>
      </w:r>
      <w:r>
        <w:rPr>
          <w:rFonts w:ascii="Palatino Linotype" w:hAnsi="Palatino Linotype" w:cs="Arial"/>
          <w:b/>
          <w:bCs/>
          <w:sz w:val="24"/>
          <w:lang w:eastAsia="es-MX"/>
        </w:rPr>
        <w:t>0</w:t>
      </w:r>
      <w:r w:rsidR="008A0C8F">
        <w:rPr>
          <w:rFonts w:ascii="Palatino Linotype" w:hAnsi="Palatino Linotype" w:cs="Arial"/>
          <w:b/>
          <w:bCs/>
          <w:sz w:val="24"/>
          <w:lang w:eastAsia="es-MX"/>
        </w:rPr>
        <w:t>6795</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D16237" w:rsidRDefault="00D16237" w:rsidP="00D16237">
      <w:pPr>
        <w:tabs>
          <w:tab w:val="left" w:pos="709"/>
        </w:tabs>
        <w:spacing w:before="240" w:line="360" w:lineRule="auto"/>
        <w:ind w:right="51"/>
        <w:jc w:val="both"/>
        <w:rPr>
          <w:rFonts w:ascii="Palatino Linotype" w:hAnsi="Palatino Linotype"/>
          <w:sz w:val="24"/>
          <w:szCs w:val="24"/>
        </w:rPr>
      </w:pPr>
    </w:p>
    <w:p w:rsidR="00D16237" w:rsidRDefault="00D16237" w:rsidP="00D16237">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D16237" w:rsidRDefault="00D16237" w:rsidP="00D16237">
      <w:pPr>
        <w:tabs>
          <w:tab w:val="left" w:pos="8931"/>
        </w:tabs>
        <w:spacing w:before="240" w:line="360" w:lineRule="auto"/>
        <w:ind w:right="51"/>
        <w:jc w:val="both"/>
        <w:rPr>
          <w:rFonts w:ascii="Palatino Linotype" w:hAnsi="Palatino Linotype"/>
          <w:sz w:val="24"/>
          <w:szCs w:val="24"/>
        </w:rPr>
      </w:pPr>
    </w:p>
    <w:p w:rsidR="009A4B31" w:rsidRDefault="00D16237" w:rsidP="009A4B31">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D16237" w:rsidRDefault="00D16237" w:rsidP="00D16237">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número </w:t>
      </w:r>
      <w:r>
        <w:rPr>
          <w:rFonts w:ascii="Palatino Linotype" w:hAnsi="Palatino Linotype" w:cs="Arial"/>
          <w:b/>
          <w:bCs/>
          <w:sz w:val="24"/>
          <w:lang w:eastAsia="es-MX"/>
        </w:rPr>
        <w:t>0</w:t>
      </w:r>
      <w:r w:rsidR="008A0C8F">
        <w:rPr>
          <w:rFonts w:ascii="Palatino Linotype" w:hAnsi="Palatino Linotype" w:cs="Arial"/>
          <w:b/>
          <w:bCs/>
          <w:sz w:val="24"/>
          <w:lang w:eastAsia="es-MX"/>
        </w:rPr>
        <w:t>6795</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INFOEM/IP/RR/2019</w:t>
      </w:r>
      <w:r w:rsidRPr="00921CA9">
        <w:rPr>
          <w:rFonts w:ascii="Palatino Linotype" w:eastAsia="Arial Unicode MS" w:hAnsi="Palatino Linotype" w:cs="Arial"/>
          <w:sz w:val="24"/>
          <w:szCs w:val="24"/>
        </w:rPr>
        <w:t xml:space="preserve">, </w:t>
      </w:r>
      <w:r w:rsidRPr="00B0399C">
        <w:rPr>
          <w:rFonts w:ascii="Palatino Linotype" w:eastAsia="Arial Unicode MS" w:hAnsi="Palatino Linotype" w:cs="Arial"/>
          <w:sz w:val="24"/>
          <w:szCs w:val="24"/>
        </w:rPr>
        <w:t xml:space="preserve">porque al modificar la respuesta el recurso de revisión quedó sin materia en términos del </w:t>
      </w:r>
      <w:r w:rsidRPr="00B0399C">
        <w:rPr>
          <w:rFonts w:ascii="Palatino Linotype" w:eastAsia="Arial Unicode MS" w:hAnsi="Palatino Linotype" w:cs="Arial"/>
          <w:b/>
          <w:sz w:val="24"/>
          <w:szCs w:val="24"/>
        </w:rPr>
        <w:t>Considerando Tercero</w:t>
      </w:r>
      <w:r w:rsidRPr="00B0399C">
        <w:rPr>
          <w:rFonts w:ascii="Palatino Linotype" w:eastAsia="Arial Unicode MS" w:hAnsi="Palatino Linotype" w:cs="Arial"/>
          <w:sz w:val="24"/>
          <w:szCs w:val="24"/>
        </w:rPr>
        <w:t xml:space="preserve"> de la presente resolución.</w:t>
      </w:r>
    </w:p>
    <w:p w:rsidR="009A4B31" w:rsidRDefault="009A4B31" w:rsidP="00D16237">
      <w:pPr>
        <w:spacing w:before="240" w:line="360" w:lineRule="auto"/>
        <w:jc w:val="both"/>
        <w:rPr>
          <w:rFonts w:ascii="Palatino Linotype" w:eastAsia="Arial Unicode MS" w:hAnsi="Palatino Linotype" w:cs="Arial"/>
          <w:sz w:val="24"/>
          <w:szCs w:val="24"/>
        </w:rPr>
      </w:pPr>
    </w:p>
    <w:p w:rsidR="00D16237" w:rsidRDefault="00D16237" w:rsidP="00D16237">
      <w:pPr>
        <w:spacing w:line="360" w:lineRule="auto"/>
        <w:ind w:right="333"/>
        <w:jc w:val="both"/>
        <w:rPr>
          <w:rFonts w:ascii="Palatino Linotype" w:hAnsi="Palatino Linotype" w:cs="Arial"/>
          <w:b/>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rsidR="009A4B31" w:rsidRDefault="009A4B31" w:rsidP="00D16237">
      <w:pPr>
        <w:spacing w:line="360" w:lineRule="auto"/>
        <w:ind w:right="333"/>
        <w:jc w:val="both"/>
        <w:rPr>
          <w:rFonts w:ascii="Palatino Linotype" w:hAnsi="Palatino Linotype" w:cs="Arial"/>
          <w:b/>
          <w:sz w:val="24"/>
        </w:rPr>
      </w:pPr>
    </w:p>
    <w:p w:rsidR="00D16237" w:rsidRDefault="00D16237" w:rsidP="00D16237">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rsidR="00D16237" w:rsidRDefault="00D16237" w:rsidP="00E20DFF">
      <w:pPr>
        <w:spacing w:after="0" w:line="360" w:lineRule="auto"/>
        <w:jc w:val="both"/>
        <w:rPr>
          <w:rFonts w:ascii="Palatino Linotype" w:hAnsi="Palatino Linotype" w:cs="Arial"/>
          <w:sz w:val="24"/>
        </w:rPr>
      </w:pPr>
    </w:p>
    <w:p w:rsidR="00080E38" w:rsidRDefault="00080E38" w:rsidP="00080E38">
      <w:pPr>
        <w:spacing w:after="0" w:line="360" w:lineRule="auto"/>
        <w:jc w:val="both"/>
        <w:rPr>
          <w:rFonts w:ascii="Palatino Linotype" w:hAnsi="Palatino Linotype"/>
        </w:rPr>
      </w:pPr>
      <w:r>
        <w:rPr>
          <w:rFonts w:ascii="Palatino Linotype" w:hAnsi="Palatino Linotype" w:cs="Arial"/>
          <w:sz w:val="24"/>
          <w:szCs w:val="24"/>
        </w:rPr>
        <w:lastRenderedPageBreak/>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9A4B31">
        <w:rPr>
          <w:rFonts w:ascii="Palatino Linotype" w:hAnsi="Palatino Linotype" w:cs="Arial"/>
          <w:sz w:val="24"/>
          <w:szCs w:val="24"/>
        </w:rPr>
        <w:t xml:space="preserve"> (</w:t>
      </w:r>
      <w:r w:rsidR="001E0DD6">
        <w:rPr>
          <w:rFonts w:ascii="Palatino Linotype" w:hAnsi="Palatino Linotype" w:cs="Arial"/>
          <w:sz w:val="24"/>
          <w:szCs w:val="24"/>
        </w:rPr>
        <w:t>EMITIENDO</w:t>
      </w:r>
      <w:r w:rsidR="009A4B31">
        <w:rPr>
          <w:rFonts w:ascii="Palatino Linotype" w:hAnsi="Palatino Linotype" w:cs="Arial"/>
          <w:sz w:val="24"/>
          <w:szCs w:val="24"/>
        </w:rPr>
        <w:t xml:space="preserve"> VOTO PARTICULAR)</w:t>
      </w:r>
      <w:r>
        <w:rPr>
          <w:rFonts w:ascii="Palatino Linotype" w:hAnsi="Palatino Linotype" w:cs="Arial"/>
          <w:sz w:val="24"/>
          <w:szCs w:val="24"/>
        </w:rPr>
        <w:t xml:space="preserve">, JAVIER MARTÍNEZ CRUZ Y LUIS GUSTAVO PARRA NORIEGA, EN LA </w:t>
      </w:r>
      <w:r w:rsidR="009A4B31">
        <w:rPr>
          <w:rFonts w:ascii="Palatino Linotype" w:hAnsi="Palatino Linotype" w:cs="Arial"/>
          <w:sz w:val="24"/>
          <w:szCs w:val="24"/>
        </w:rPr>
        <w:t>CUADRAGÉSIMA</w:t>
      </w:r>
      <w:r>
        <w:rPr>
          <w:rFonts w:ascii="Palatino Linotype" w:hAnsi="Palatino Linotype" w:cs="Arial"/>
          <w:sz w:val="24"/>
          <w:szCs w:val="24"/>
        </w:rPr>
        <w:t xml:space="preserve"> SESIÓN ORDINARIA CELEBRADA EL TREINTA DE</w:t>
      </w:r>
      <w:r w:rsidR="009A4B31">
        <w:rPr>
          <w:rFonts w:ascii="Palatino Linotype" w:hAnsi="Palatino Linotype" w:cs="Arial"/>
          <w:sz w:val="24"/>
          <w:szCs w:val="24"/>
        </w:rPr>
        <w:t xml:space="preserve"> OCTUBRE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sidR="009A4B31">
        <w:rPr>
          <w:rFonts w:ascii="Palatino Linotype" w:hAnsi="Palatino Linotype" w:cs="Arial"/>
          <w:sz w:val="24"/>
          <w:szCs w:val="24"/>
        </w:rPr>
        <w:t>---------------------------------------------------------------------------------------------------------------------------------------------------------------------------------------------------------------------------------------------------------------------------------------------------------------------------------------------------------------------------------------------------------------------------------------------------------------------------------------------------------------------------------------------------------------</w:t>
      </w:r>
      <w:r>
        <w:rPr>
          <w:rFonts w:ascii="Palatino Linotype" w:hAnsi="Palatino Linotype" w:cs="Arial"/>
          <w:sz w:val="24"/>
          <w:szCs w:val="24"/>
        </w:rPr>
        <w:t>------------------------------------------------------------------------------------------------------------------------------------------------------------------------------------------------------------------------------------------------------------------------------------------------------------------------------------------------------------------------------------------------------------------------------------------------------------------------------------------------------------------------------------------------------------------------------------------------------------------------------------------</w:t>
      </w:r>
      <w:r>
        <w:rPr>
          <w:rFonts w:ascii="Palatino Linotype" w:hAnsi="Palatino Linotype"/>
        </w:rPr>
        <w:t>-------------------------</w:t>
      </w:r>
      <w:r w:rsidR="009A4B31">
        <w:rPr>
          <w:rFonts w:ascii="Palatino Linotype" w:hAnsi="Palatino Linotype" w:cs="Arial"/>
          <w:sz w:val="24"/>
          <w:szCs w:val="24"/>
        </w:rPr>
        <w:t>------------------------------------------------------------------------------------------</w:t>
      </w:r>
      <w:r w:rsidR="009A4B31">
        <w:rPr>
          <w:rFonts w:ascii="Palatino Linotype" w:hAnsi="Palatino Linotype"/>
        </w:rPr>
        <w:t>------------------------</w:t>
      </w:r>
      <w:r w:rsidR="009A4B31">
        <w:rPr>
          <w:rFonts w:ascii="Palatino Linotype" w:hAnsi="Palatino Linotype" w:cs="Arial"/>
          <w:sz w:val="24"/>
          <w:szCs w:val="24"/>
        </w:rPr>
        <w:t>-----------------------------------------------------------------------------------------</w:t>
      </w:r>
      <w:r w:rsidR="009A4B31">
        <w:rPr>
          <w:rFonts w:ascii="Palatino Linotype" w:hAnsi="Palatino Linotype"/>
        </w:rPr>
        <w:t>------------------------</w:t>
      </w:r>
      <w:r w:rsidR="009A4B31">
        <w:rPr>
          <w:rFonts w:ascii="Palatino Linotype" w:hAnsi="Palatino Linotype" w:cs="Arial"/>
          <w:sz w:val="24"/>
          <w:szCs w:val="24"/>
        </w:rPr>
        <w:t>-----------------------------------------------------------------------------------------</w:t>
      </w:r>
      <w:r w:rsidR="009A4B31">
        <w:rPr>
          <w:rFonts w:ascii="Palatino Linotype" w:hAnsi="Palatino Linotype"/>
        </w:rPr>
        <w:t>------------------------</w:t>
      </w:r>
      <w:r w:rsidR="009A4B31">
        <w:rPr>
          <w:rFonts w:ascii="Palatino Linotype" w:hAnsi="Palatino Linotype" w:cs="Arial"/>
          <w:sz w:val="24"/>
          <w:szCs w:val="24"/>
        </w:rPr>
        <w:t>----</w:t>
      </w:r>
      <w:bookmarkStart w:id="1" w:name="_Hlk23435339"/>
      <w:r w:rsidR="009A4B31">
        <w:rPr>
          <w:rFonts w:ascii="Palatino Linotype" w:hAnsi="Palatino Linotype" w:cs="Arial"/>
          <w:sz w:val="24"/>
          <w:szCs w:val="24"/>
        </w:rPr>
        <w:t>-------------------------------------------------------------------------------------</w:t>
      </w:r>
      <w:r w:rsidR="009A4B31">
        <w:rPr>
          <w:rFonts w:ascii="Palatino Linotype" w:hAnsi="Palatino Linotype"/>
        </w:rPr>
        <w:t>------------------------</w:t>
      </w:r>
      <w:r w:rsidR="009A4B31">
        <w:rPr>
          <w:rFonts w:ascii="Palatino Linotype" w:hAnsi="Palatino Linotype" w:cs="Arial"/>
          <w:sz w:val="24"/>
          <w:szCs w:val="24"/>
        </w:rPr>
        <w:t>------</w:t>
      </w:r>
      <w:bookmarkEnd w:id="1"/>
      <w:r w:rsidR="009A4B31">
        <w:rPr>
          <w:rFonts w:ascii="Palatino Linotype" w:hAnsi="Palatino Linotype" w:cs="Arial"/>
          <w:sz w:val="24"/>
          <w:szCs w:val="24"/>
        </w:rPr>
        <w:t>-----------------------------------------------------------------------------------</w:t>
      </w:r>
      <w:r w:rsidR="009A4B31">
        <w:rPr>
          <w:rFonts w:ascii="Palatino Linotype" w:hAnsi="Palatino Linotype"/>
        </w:rPr>
        <w:t>---------</w:t>
      </w:r>
    </w:p>
    <w:p w:rsidR="00080E38" w:rsidRDefault="00080E38" w:rsidP="00080E38">
      <w:pPr>
        <w:spacing w:before="240"/>
        <w:jc w:val="both"/>
        <w:rPr>
          <w:rFonts w:ascii="Palatino Linotype" w:hAnsi="Palatino Linotype"/>
        </w:rPr>
      </w:pPr>
    </w:p>
    <w:p w:rsidR="00080E38" w:rsidRDefault="00080E38" w:rsidP="00080E38">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E098367" wp14:editId="2E02F3BD">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080E38" w:rsidRPr="00EF2FC0" w:rsidRDefault="00080E38" w:rsidP="00080E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9A4B31" w:rsidRDefault="009A4B31" w:rsidP="00080E38">
                            <w:pPr>
                              <w:spacing w:line="240" w:lineRule="auto"/>
                              <w:jc w:val="center"/>
                              <w:rPr>
                                <w:rFonts w:ascii="Palatino Linotype" w:hAnsi="Palatino Linotype"/>
                                <w:sz w:val="24"/>
                                <w:szCs w:val="24"/>
                              </w:rPr>
                            </w:pPr>
                          </w:p>
                          <w:p w:rsidR="00080E38" w:rsidRDefault="00080E38" w:rsidP="00080E38">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098367"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080E38" w:rsidRPr="00EF2FC0" w:rsidRDefault="00080E38" w:rsidP="00080E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9A4B31" w:rsidRDefault="009A4B31" w:rsidP="00080E38">
                      <w:pPr>
                        <w:spacing w:line="240" w:lineRule="auto"/>
                        <w:jc w:val="center"/>
                        <w:rPr>
                          <w:rFonts w:ascii="Palatino Linotype" w:hAnsi="Palatino Linotype"/>
                          <w:sz w:val="24"/>
                          <w:szCs w:val="24"/>
                        </w:rPr>
                      </w:pPr>
                    </w:p>
                    <w:p w:rsidR="00080E38" w:rsidRDefault="00080E38" w:rsidP="00080E38">
                      <w:pPr>
                        <w:spacing w:line="240" w:lineRule="auto"/>
                        <w:jc w:val="center"/>
                        <w:rPr>
                          <w:rFonts w:ascii="Palatino Linotype" w:hAnsi="Palatino Linotype"/>
                          <w:sz w:val="24"/>
                          <w:szCs w:val="24"/>
                        </w:rPr>
                      </w:pPr>
                    </w:p>
                  </w:txbxContent>
                </v:textbox>
                <w10:wrap type="square" anchorx="page"/>
              </v:shape>
            </w:pict>
          </mc:Fallback>
        </mc:AlternateContent>
      </w:r>
    </w:p>
    <w:p w:rsidR="00080E38" w:rsidRPr="00D54B7D" w:rsidRDefault="00080E38" w:rsidP="00080E38">
      <w:pPr>
        <w:spacing w:before="240"/>
        <w:jc w:val="both"/>
        <w:rPr>
          <w:rFonts w:ascii="Palatino Linotype" w:hAnsi="Palatino Linotype"/>
        </w:rPr>
      </w:pPr>
    </w:p>
    <w:p w:rsidR="00080E38" w:rsidRPr="00D54B7D" w:rsidRDefault="00080E38" w:rsidP="00080E38">
      <w:pPr>
        <w:spacing w:before="240"/>
        <w:jc w:val="center"/>
        <w:rPr>
          <w:rFonts w:ascii="Palatino Linotype" w:hAnsi="Palatino Linotype"/>
        </w:rPr>
      </w:pPr>
    </w:p>
    <w:p w:rsidR="00080E38" w:rsidRDefault="00080E38" w:rsidP="00080E38">
      <w:pPr>
        <w:spacing w:before="240"/>
        <w:rPr>
          <w:rFonts w:ascii="Palatino Linotype" w:hAnsi="Palatino Linotype"/>
          <w:b/>
        </w:rPr>
      </w:pPr>
    </w:p>
    <w:p w:rsidR="00080E38" w:rsidRDefault="00080E38" w:rsidP="00080E38">
      <w:pPr>
        <w:spacing w:before="240"/>
        <w:rPr>
          <w:rFonts w:ascii="Palatino Linotype" w:hAnsi="Palatino Linotype"/>
          <w:b/>
        </w:rPr>
      </w:pPr>
    </w:p>
    <w:p w:rsidR="00080E38" w:rsidRDefault="00080E38" w:rsidP="00080E38">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24D7406" wp14:editId="3068E645">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0E38" w:rsidRPr="00EF2FC0" w:rsidRDefault="00080E38" w:rsidP="00080E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A4B31" w:rsidRDefault="009A4B31" w:rsidP="00080E38">
                            <w:pPr>
                              <w:spacing w:line="240" w:lineRule="auto"/>
                              <w:jc w:val="center"/>
                              <w:rPr>
                                <w:rFonts w:ascii="Palatino Linotype" w:hAnsi="Palatino Linotype"/>
                                <w:sz w:val="24"/>
                                <w:szCs w:val="24"/>
                              </w:rPr>
                            </w:pPr>
                          </w:p>
                          <w:p w:rsidR="00080E38" w:rsidRPr="00797B31" w:rsidRDefault="00080E38" w:rsidP="00080E3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D7406"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080E38" w:rsidRPr="00EF2FC0" w:rsidRDefault="00080E38" w:rsidP="00080E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A4B31" w:rsidRDefault="009A4B31" w:rsidP="00080E38">
                      <w:pPr>
                        <w:spacing w:line="240" w:lineRule="auto"/>
                        <w:jc w:val="center"/>
                        <w:rPr>
                          <w:rFonts w:ascii="Palatino Linotype" w:hAnsi="Palatino Linotype"/>
                          <w:sz w:val="24"/>
                          <w:szCs w:val="24"/>
                        </w:rPr>
                      </w:pPr>
                    </w:p>
                    <w:p w:rsidR="00080E38" w:rsidRPr="00797B31" w:rsidRDefault="00080E38" w:rsidP="00080E38">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356A19C" wp14:editId="6D82AE84">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0E38" w:rsidRPr="00EF2FC0" w:rsidRDefault="00080E38" w:rsidP="00080E38">
                            <w:pPr>
                              <w:jc w:val="center"/>
                              <w:rPr>
                                <w:rFonts w:ascii="Palatino Linotype" w:hAnsi="Palatino Linotype"/>
                                <w:b/>
                                <w:sz w:val="24"/>
                                <w:szCs w:val="24"/>
                              </w:rPr>
                            </w:pPr>
                            <w:r w:rsidRPr="00EF2FC0">
                              <w:rPr>
                                <w:rFonts w:ascii="Palatino Linotype" w:hAnsi="Palatino Linotype"/>
                                <w:b/>
                                <w:sz w:val="24"/>
                                <w:szCs w:val="24"/>
                              </w:rPr>
                              <w:t>Eva Abaid Yapur</w:t>
                            </w:r>
                          </w:p>
                          <w:p w:rsidR="00080E38" w:rsidRDefault="00080E38" w:rsidP="00080E38">
                            <w:pPr>
                              <w:jc w:val="center"/>
                              <w:rPr>
                                <w:rFonts w:ascii="Palatino Linotype" w:hAnsi="Palatino Linotype"/>
                                <w:sz w:val="24"/>
                                <w:szCs w:val="24"/>
                              </w:rPr>
                            </w:pPr>
                            <w:r w:rsidRPr="00EF2FC0">
                              <w:rPr>
                                <w:rFonts w:ascii="Palatino Linotype" w:hAnsi="Palatino Linotype"/>
                                <w:sz w:val="24"/>
                                <w:szCs w:val="24"/>
                              </w:rPr>
                              <w:t>Comisionada</w:t>
                            </w:r>
                          </w:p>
                          <w:p w:rsidR="009A4B31" w:rsidRPr="00EF2FC0" w:rsidRDefault="009A4B31" w:rsidP="00080E38">
                            <w:pPr>
                              <w:jc w:val="center"/>
                              <w:rPr>
                                <w:rFonts w:ascii="Palatino Linotype" w:hAnsi="Palatino Linotype"/>
                                <w:sz w:val="24"/>
                                <w:szCs w:val="24"/>
                              </w:rPr>
                            </w:pPr>
                          </w:p>
                          <w:p w:rsidR="00080E38" w:rsidRDefault="00080E38" w:rsidP="00080E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6A19C"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080E38" w:rsidRPr="00EF2FC0" w:rsidRDefault="00080E38" w:rsidP="00080E38">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080E38" w:rsidRDefault="00080E38" w:rsidP="00080E38">
                      <w:pPr>
                        <w:jc w:val="center"/>
                        <w:rPr>
                          <w:rFonts w:ascii="Palatino Linotype" w:hAnsi="Palatino Linotype"/>
                          <w:sz w:val="24"/>
                          <w:szCs w:val="24"/>
                        </w:rPr>
                      </w:pPr>
                      <w:r w:rsidRPr="00EF2FC0">
                        <w:rPr>
                          <w:rFonts w:ascii="Palatino Linotype" w:hAnsi="Palatino Linotype"/>
                          <w:sz w:val="24"/>
                          <w:szCs w:val="24"/>
                        </w:rPr>
                        <w:t>Comisionada</w:t>
                      </w:r>
                    </w:p>
                    <w:p w:rsidR="009A4B31" w:rsidRPr="00EF2FC0" w:rsidRDefault="009A4B31" w:rsidP="00080E38">
                      <w:pPr>
                        <w:jc w:val="center"/>
                        <w:rPr>
                          <w:rFonts w:ascii="Palatino Linotype" w:hAnsi="Palatino Linotype"/>
                          <w:sz w:val="24"/>
                          <w:szCs w:val="24"/>
                        </w:rPr>
                      </w:pPr>
                    </w:p>
                    <w:p w:rsidR="00080E38" w:rsidRDefault="00080E38" w:rsidP="00080E38">
                      <w:pPr>
                        <w:jc w:val="center"/>
                      </w:pPr>
                    </w:p>
                  </w:txbxContent>
                </v:textbox>
                <w10:wrap anchorx="margin"/>
              </v:shape>
            </w:pict>
          </mc:Fallback>
        </mc:AlternateContent>
      </w:r>
    </w:p>
    <w:p w:rsidR="00080E38" w:rsidRPr="00D54B7D" w:rsidRDefault="00080E38" w:rsidP="00080E38">
      <w:pPr>
        <w:spacing w:before="240"/>
        <w:rPr>
          <w:rFonts w:ascii="Palatino Linotype" w:hAnsi="Palatino Linotype"/>
          <w:b/>
        </w:rPr>
      </w:pPr>
    </w:p>
    <w:p w:rsidR="00080E38" w:rsidRPr="00D54B7D" w:rsidRDefault="00080E38" w:rsidP="00080E38">
      <w:pPr>
        <w:spacing w:before="240"/>
        <w:rPr>
          <w:rFonts w:ascii="Palatino Linotype" w:hAnsi="Palatino Linotype"/>
          <w:b/>
        </w:rPr>
      </w:pPr>
    </w:p>
    <w:p w:rsidR="00080E38" w:rsidRDefault="00080E38" w:rsidP="00080E38">
      <w:pPr>
        <w:spacing w:before="240"/>
        <w:rPr>
          <w:rFonts w:ascii="Palatino Linotype" w:hAnsi="Palatino Linotype"/>
          <w:b/>
        </w:rPr>
      </w:pPr>
    </w:p>
    <w:p w:rsidR="00080E38" w:rsidRPr="00B93570" w:rsidRDefault="00080E38" w:rsidP="00080E38">
      <w:pPr>
        <w:spacing w:before="240"/>
        <w:rPr>
          <w:rFonts w:ascii="Palatino Linotype" w:hAnsi="Palatino Linotype"/>
          <w:b/>
          <w:sz w:val="18"/>
          <w:szCs w:val="18"/>
        </w:rPr>
      </w:pPr>
    </w:p>
    <w:p w:rsidR="00080E38" w:rsidRPr="00B93570" w:rsidRDefault="00080E38" w:rsidP="00080E38">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6DFDC8" wp14:editId="1BADB701">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0E38" w:rsidRPr="00EF2FC0" w:rsidRDefault="00080E38" w:rsidP="00080E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A4B31" w:rsidRPr="00EF2FC0" w:rsidRDefault="009A4B31" w:rsidP="00080E38">
                            <w:pPr>
                              <w:spacing w:line="240" w:lineRule="auto"/>
                              <w:jc w:val="center"/>
                              <w:rPr>
                                <w:rFonts w:ascii="Palatino Linotype" w:hAnsi="Palatino Linotype"/>
                                <w:sz w:val="24"/>
                                <w:szCs w:val="24"/>
                              </w:rPr>
                            </w:pPr>
                          </w:p>
                          <w:p w:rsidR="00080E38" w:rsidRDefault="00080E38"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DFDC8"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080E38" w:rsidRPr="00EF2FC0" w:rsidRDefault="00080E38" w:rsidP="00080E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A4B31" w:rsidRPr="00EF2FC0" w:rsidRDefault="009A4B31" w:rsidP="00080E38">
                      <w:pPr>
                        <w:spacing w:line="240" w:lineRule="auto"/>
                        <w:jc w:val="center"/>
                        <w:rPr>
                          <w:rFonts w:ascii="Palatino Linotype" w:hAnsi="Palatino Linotype"/>
                          <w:sz w:val="24"/>
                          <w:szCs w:val="24"/>
                        </w:rPr>
                      </w:pPr>
                    </w:p>
                    <w:p w:rsidR="00080E38" w:rsidRDefault="00080E38" w:rsidP="00080E38"/>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2525091" wp14:editId="5AE9B526">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0E38" w:rsidRPr="00EF2FC0" w:rsidRDefault="00080E38" w:rsidP="00080E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A4B31" w:rsidRPr="00EF2FC0" w:rsidRDefault="009A4B31" w:rsidP="00080E38">
                            <w:pPr>
                              <w:spacing w:line="240" w:lineRule="auto"/>
                              <w:jc w:val="center"/>
                              <w:rPr>
                                <w:rFonts w:ascii="Palatino Linotype" w:hAnsi="Palatino Linotype"/>
                                <w:sz w:val="24"/>
                                <w:szCs w:val="24"/>
                              </w:rPr>
                            </w:pPr>
                          </w:p>
                          <w:p w:rsidR="00080E38" w:rsidRDefault="00080E38"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25091"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080E38" w:rsidRPr="00EF2FC0" w:rsidRDefault="00080E38" w:rsidP="00080E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80E38" w:rsidRDefault="00080E38"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A4B31" w:rsidRPr="00EF2FC0" w:rsidRDefault="009A4B31" w:rsidP="00080E38">
                      <w:pPr>
                        <w:spacing w:line="240" w:lineRule="auto"/>
                        <w:jc w:val="center"/>
                        <w:rPr>
                          <w:rFonts w:ascii="Palatino Linotype" w:hAnsi="Palatino Linotype"/>
                          <w:sz w:val="24"/>
                          <w:szCs w:val="24"/>
                        </w:rPr>
                      </w:pPr>
                    </w:p>
                    <w:p w:rsidR="00080E38" w:rsidRDefault="00080E38" w:rsidP="00080E38"/>
                  </w:txbxContent>
                </v:textbox>
                <w10:wrap anchorx="page"/>
              </v:shape>
            </w:pict>
          </mc:Fallback>
        </mc:AlternateContent>
      </w:r>
    </w:p>
    <w:p w:rsidR="00080E38" w:rsidRDefault="00080E38" w:rsidP="00080E38">
      <w:pPr>
        <w:spacing w:before="240"/>
        <w:rPr>
          <w:rFonts w:ascii="Palatino Linotype" w:hAnsi="Palatino Linotype"/>
          <w:b/>
        </w:rPr>
      </w:pPr>
    </w:p>
    <w:p w:rsidR="00080E38" w:rsidRDefault="00080E38" w:rsidP="00080E38">
      <w:pPr>
        <w:spacing w:before="240"/>
        <w:rPr>
          <w:rFonts w:ascii="Palatino Linotype" w:hAnsi="Palatino Linotype"/>
          <w:b/>
        </w:rPr>
      </w:pPr>
    </w:p>
    <w:p w:rsidR="00080E38" w:rsidRDefault="00080E38" w:rsidP="00080E38">
      <w:pPr>
        <w:spacing w:before="240"/>
        <w:rPr>
          <w:rFonts w:ascii="Palatino Linotype" w:hAnsi="Palatino Linotype" w:cs="Arial"/>
          <w:szCs w:val="20"/>
        </w:rPr>
      </w:pPr>
    </w:p>
    <w:p w:rsidR="00080E38" w:rsidRDefault="00080E38" w:rsidP="00080E38">
      <w:pPr>
        <w:spacing w:before="240"/>
        <w:rPr>
          <w:rFonts w:ascii="Palatino Linotype" w:hAnsi="Palatino Linotype" w:cs="Arial"/>
          <w:szCs w:val="20"/>
        </w:rPr>
      </w:pPr>
    </w:p>
    <w:p w:rsidR="00080E38" w:rsidRDefault="00080E38" w:rsidP="00080E38">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2D750FD" wp14:editId="294AE01D">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0E38" w:rsidRPr="007F6133" w:rsidRDefault="00080E38" w:rsidP="00080E38">
                            <w:pPr>
                              <w:jc w:val="center"/>
                              <w:rPr>
                                <w:rFonts w:ascii="Palatino Linotype" w:hAnsi="Palatino Linotype"/>
                                <w:b/>
                                <w:sz w:val="24"/>
                                <w:szCs w:val="24"/>
                              </w:rPr>
                            </w:pPr>
                            <w:r w:rsidRPr="00B86F1F">
                              <w:rPr>
                                <w:rFonts w:ascii="Palatino Linotype" w:hAnsi="Palatino Linotype"/>
                                <w:b/>
                                <w:sz w:val="24"/>
                                <w:szCs w:val="24"/>
                              </w:rPr>
                              <w:t>Alexis Tapia Ramírez</w:t>
                            </w:r>
                          </w:p>
                          <w:p w:rsidR="00080E38" w:rsidRDefault="00080E38" w:rsidP="00080E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080E38" w:rsidRDefault="00080E38" w:rsidP="00080E38">
                            <w:pPr>
                              <w:jc w:val="center"/>
                              <w:rPr>
                                <w:rFonts w:ascii="Palatino Linotype" w:hAnsi="Palatino Linotype"/>
                                <w:sz w:val="24"/>
                                <w:szCs w:val="24"/>
                              </w:rPr>
                            </w:pPr>
                          </w:p>
                          <w:p w:rsidR="00080E38" w:rsidRPr="00EF2FC0" w:rsidRDefault="00080E38" w:rsidP="00080E38">
                            <w:pPr>
                              <w:jc w:val="center"/>
                              <w:rPr>
                                <w:rFonts w:ascii="Palatino Linotype" w:hAnsi="Palatino Linotype"/>
                                <w:sz w:val="24"/>
                                <w:szCs w:val="24"/>
                              </w:rPr>
                            </w:pPr>
                          </w:p>
                          <w:p w:rsidR="00080E38" w:rsidRDefault="00080E38"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750FD"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080E38" w:rsidRPr="007F6133" w:rsidRDefault="00080E38" w:rsidP="00080E38">
                      <w:pPr>
                        <w:jc w:val="center"/>
                        <w:rPr>
                          <w:rFonts w:ascii="Palatino Linotype" w:hAnsi="Palatino Linotype"/>
                          <w:b/>
                          <w:sz w:val="24"/>
                          <w:szCs w:val="24"/>
                        </w:rPr>
                      </w:pPr>
                      <w:r w:rsidRPr="00B86F1F">
                        <w:rPr>
                          <w:rFonts w:ascii="Palatino Linotype" w:hAnsi="Palatino Linotype"/>
                          <w:b/>
                          <w:sz w:val="24"/>
                          <w:szCs w:val="24"/>
                        </w:rPr>
                        <w:t>Alexis Tapia Ramírez</w:t>
                      </w:r>
                    </w:p>
                    <w:p w:rsidR="00080E38" w:rsidRDefault="00080E38" w:rsidP="00080E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080E38" w:rsidRDefault="00080E38" w:rsidP="00080E38">
                      <w:pPr>
                        <w:jc w:val="center"/>
                        <w:rPr>
                          <w:rFonts w:ascii="Palatino Linotype" w:hAnsi="Palatino Linotype"/>
                          <w:sz w:val="24"/>
                          <w:szCs w:val="24"/>
                        </w:rPr>
                      </w:pPr>
                      <w:bookmarkStart w:id="2" w:name="_GoBack"/>
                      <w:bookmarkEnd w:id="2"/>
                    </w:p>
                    <w:p w:rsidR="00080E38" w:rsidRPr="00EF2FC0" w:rsidRDefault="00080E38" w:rsidP="00080E38">
                      <w:pPr>
                        <w:jc w:val="center"/>
                        <w:rPr>
                          <w:rFonts w:ascii="Palatino Linotype" w:hAnsi="Palatino Linotype"/>
                          <w:sz w:val="24"/>
                          <w:szCs w:val="24"/>
                        </w:rPr>
                      </w:pPr>
                    </w:p>
                    <w:p w:rsidR="00080E38" w:rsidRDefault="00080E38" w:rsidP="00080E38"/>
                  </w:txbxContent>
                </v:textbox>
                <w10:wrap anchorx="page"/>
              </v:shape>
            </w:pict>
          </mc:Fallback>
        </mc:AlternateContent>
      </w:r>
    </w:p>
    <w:p w:rsidR="00080E38" w:rsidRDefault="00080E38" w:rsidP="00080E38">
      <w:pPr>
        <w:spacing w:before="240"/>
        <w:rPr>
          <w:rFonts w:ascii="Palatino Linotype" w:hAnsi="Palatino Linotype" w:cs="Arial"/>
          <w:sz w:val="18"/>
          <w:szCs w:val="18"/>
        </w:rPr>
      </w:pPr>
    </w:p>
    <w:p w:rsidR="00080E38" w:rsidRDefault="00080E38" w:rsidP="00080E38">
      <w:pPr>
        <w:spacing w:before="240"/>
        <w:jc w:val="both"/>
        <w:rPr>
          <w:rFonts w:ascii="Palatino Linotype" w:hAnsi="Palatino Linotype" w:cs="Arial"/>
          <w:sz w:val="18"/>
          <w:szCs w:val="18"/>
        </w:rPr>
      </w:pPr>
    </w:p>
    <w:p w:rsidR="00080E38" w:rsidRDefault="00080E38" w:rsidP="00080E38">
      <w:pPr>
        <w:spacing w:before="240" w:line="240" w:lineRule="auto"/>
        <w:jc w:val="both"/>
        <w:rPr>
          <w:rFonts w:ascii="Palatino Linotype" w:hAnsi="Palatino Linotype" w:cs="Arial"/>
          <w:sz w:val="14"/>
          <w:szCs w:val="14"/>
        </w:rPr>
      </w:pPr>
    </w:p>
    <w:p w:rsidR="00080E38" w:rsidRPr="002052F6" w:rsidRDefault="00080E38" w:rsidP="00080E38">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 xml:space="preserve">treinta </w:t>
      </w:r>
      <w:r w:rsidR="009A4B31">
        <w:rPr>
          <w:rFonts w:ascii="Palatino Linotype" w:hAnsi="Palatino Linotype" w:cs="Arial"/>
          <w:sz w:val="16"/>
          <w:szCs w:val="16"/>
        </w:rPr>
        <w:t xml:space="preserve">de octubre </w:t>
      </w:r>
      <w:r>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9A4B31">
        <w:rPr>
          <w:rFonts w:ascii="Palatino Linotype" w:hAnsi="Palatino Linotype" w:cs="Arial"/>
          <w:bCs/>
          <w:sz w:val="16"/>
          <w:szCs w:val="16"/>
          <w:lang w:eastAsia="es-MX"/>
        </w:rPr>
        <w:t>6795</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DD13E2" w:rsidRDefault="00080E38" w:rsidP="009A4B31">
      <w:pPr>
        <w:spacing w:after="0"/>
      </w:pPr>
      <w:r w:rsidRPr="002052F6">
        <w:t>ZMS/OSAM/MAEM</w:t>
      </w:r>
    </w:p>
    <w:sectPr w:rsidR="00DD13E2"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C46" w:rsidRDefault="00E83C46" w:rsidP="00E15E85">
      <w:pPr>
        <w:spacing w:after="0" w:line="240" w:lineRule="auto"/>
      </w:pPr>
      <w:r>
        <w:separator/>
      </w:r>
    </w:p>
  </w:endnote>
  <w:endnote w:type="continuationSeparator" w:id="0">
    <w:p w:rsidR="00E83C46" w:rsidRDefault="00E83C4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5DDE">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D5DDE">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5D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D5DDE">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C46" w:rsidRDefault="00E83C46" w:rsidP="00E15E85">
      <w:pPr>
        <w:spacing w:after="0" w:line="240" w:lineRule="auto"/>
      </w:pPr>
      <w:r>
        <w:separator/>
      </w:r>
    </w:p>
  </w:footnote>
  <w:footnote w:type="continuationSeparator" w:id="0">
    <w:p w:rsidR="00E83C46" w:rsidRDefault="00E83C46"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132E81">
            <w:rPr>
              <w:rFonts w:ascii="Palatino Linotype" w:hAnsi="Palatino Linotype" w:cs="Arial"/>
              <w:bCs/>
              <w:sz w:val="24"/>
              <w:lang w:eastAsia="es-MX"/>
            </w:rPr>
            <w:t>6795</w:t>
          </w:r>
          <w:r w:rsidR="00D41F41">
            <w:rPr>
              <w:rFonts w:ascii="Palatino Linotype" w:hAnsi="Palatino Linotype" w:cs="Arial"/>
              <w:bCs/>
              <w:sz w:val="24"/>
              <w:lang w:eastAsia="es-MX"/>
            </w:rPr>
            <w:t>/INFOEM/IP/RR/2019</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CA7BDA" w:rsidP="00E15E85">
          <w:pPr>
            <w:spacing w:after="120" w:line="256" w:lineRule="auto"/>
            <w:ind w:left="-486" w:right="214" w:firstLine="284"/>
            <w:jc w:val="right"/>
            <w:rPr>
              <w:rFonts w:ascii="Palatino Linotype" w:hAnsi="Palatino Linotype" w:cs="Arial"/>
              <w:szCs w:val="20"/>
            </w:rPr>
          </w:pPr>
          <w:r w:rsidRPr="00CA7BDA">
            <w:rPr>
              <w:rFonts w:ascii="Palatino Linotype" w:hAnsi="Palatino Linotype" w:cs="Arial"/>
              <w:szCs w:val="20"/>
            </w:rPr>
            <w:t>Sindicato de Maestros al Servicio del Estado de México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132E81">
            <w:rPr>
              <w:rFonts w:ascii="Palatino Linotype" w:hAnsi="Palatino Linotype" w:cs="Arial"/>
              <w:bCs/>
              <w:sz w:val="24"/>
              <w:lang w:eastAsia="es-MX"/>
            </w:rPr>
            <w:t>6795</w:t>
          </w:r>
          <w:r w:rsidR="00D41F41">
            <w:rPr>
              <w:rFonts w:ascii="Palatino Linotype" w:hAnsi="Palatino Linotype" w:cs="Arial"/>
              <w:bCs/>
              <w:sz w:val="24"/>
              <w:lang w:eastAsia="es-MX"/>
            </w:rPr>
            <w:t>/INFOEM/IP/RR/2019</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4D64CD"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CA7BDA" w:rsidP="0015550A">
          <w:pPr>
            <w:spacing w:after="120" w:line="256" w:lineRule="auto"/>
            <w:ind w:left="-495" w:right="214" w:firstLine="567"/>
            <w:jc w:val="right"/>
            <w:rPr>
              <w:rFonts w:ascii="Palatino Linotype" w:hAnsi="Palatino Linotype" w:cs="Arial"/>
              <w:szCs w:val="20"/>
            </w:rPr>
          </w:pPr>
          <w:r w:rsidRPr="00CA7BDA">
            <w:rPr>
              <w:rFonts w:ascii="Palatino Linotype" w:hAnsi="Palatino Linotype" w:cs="Arial"/>
              <w:szCs w:val="20"/>
            </w:rPr>
            <w:t>Sindicato de Maestros al Servicio del Estado de México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157DB9"/>
    <w:multiLevelType w:val="hybridMultilevel"/>
    <w:tmpl w:val="18640776"/>
    <w:numStyleLink w:val="Estiloimportado2"/>
  </w:abstractNum>
  <w:abstractNum w:abstractNumId="28" w15:restartNumberingAfterBreak="0">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0"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9"/>
  </w:num>
  <w:num w:numId="2">
    <w:abstractNumId w:val="9"/>
  </w:num>
  <w:num w:numId="3">
    <w:abstractNumId w:val="25"/>
  </w:num>
  <w:num w:numId="4">
    <w:abstractNumId w:val="21"/>
  </w:num>
  <w:num w:numId="5">
    <w:abstractNumId w:val="27"/>
  </w:num>
  <w:num w:numId="6">
    <w:abstractNumId w:val="10"/>
  </w:num>
  <w:num w:numId="7">
    <w:abstractNumId w:val="31"/>
  </w:num>
  <w:num w:numId="8">
    <w:abstractNumId w:val="22"/>
  </w:num>
  <w:num w:numId="9">
    <w:abstractNumId w:val="16"/>
  </w:num>
  <w:num w:numId="10">
    <w:abstractNumId w:val="30"/>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7"/>
  </w:num>
  <w:num w:numId="18">
    <w:abstractNumId w:val="2"/>
  </w:num>
  <w:num w:numId="19">
    <w:abstractNumId w:val="24"/>
  </w:num>
  <w:num w:numId="20">
    <w:abstractNumId w:val="19"/>
  </w:num>
  <w:num w:numId="21">
    <w:abstractNumId w:val="13"/>
  </w:num>
  <w:num w:numId="22">
    <w:abstractNumId w:val="11"/>
  </w:num>
  <w:num w:numId="23">
    <w:abstractNumId w:val="5"/>
  </w:num>
  <w:num w:numId="24">
    <w:abstractNumId w:val="7"/>
  </w:num>
  <w:num w:numId="25">
    <w:abstractNumId w:val="32"/>
  </w:num>
  <w:num w:numId="26">
    <w:abstractNumId w:val="20"/>
  </w:num>
  <w:num w:numId="27">
    <w:abstractNumId w:val="0"/>
  </w:num>
  <w:num w:numId="28">
    <w:abstractNumId w:val="26"/>
  </w:num>
  <w:num w:numId="29">
    <w:abstractNumId w:val="3"/>
  </w:num>
  <w:num w:numId="30">
    <w:abstractNumId w:val="8"/>
  </w:num>
  <w:num w:numId="31">
    <w:abstractNumId w:val="23"/>
  </w:num>
  <w:num w:numId="32">
    <w:abstractNumId w:val="1"/>
  </w:num>
  <w:num w:numId="33">
    <w:abstractNumId w:val="2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B00E1"/>
    <w:rsid w:val="000B3319"/>
    <w:rsid w:val="000B5CA4"/>
    <w:rsid w:val="000C4D36"/>
    <w:rsid w:val="000C59EE"/>
    <w:rsid w:val="000D23C7"/>
    <w:rsid w:val="000D5294"/>
    <w:rsid w:val="000D7FDC"/>
    <w:rsid w:val="000E2FED"/>
    <w:rsid w:val="000F019E"/>
    <w:rsid w:val="000F0611"/>
    <w:rsid w:val="000F2A0E"/>
    <w:rsid w:val="0011750A"/>
    <w:rsid w:val="0012266D"/>
    <w:rsid w:val="00125254"/>
    <w:rsid w:val="00130D58"/>
    <w:rsid w:val="00132E81"/>
    <w:rsid w:val="00143758"/>
    <w:rsid w:val="001501D2"/>
    <w:rsid w:val="0015550A"/>
    <w:rsid w:val="00171798"/>
    <w:rsid w:val="00171BD5"/>
    <w:rsid w:val="0018251E"/>
    <w:rsid w:val="00183623"/>
    <w:rsid w:val="00195489"/>
    <w:rsid w:val="001A32DE"/>
    <w:rsid w:val="001B066D"/>
    <w:rsid w:val="001B3E5E"/>
    <w:rsid w:val="001C0F7D"/>
    <w:rsid w:val="001C28D0"/>
    <w:rsid w:val="001C3E01"/>
    <w:rsid w:val="001C3F41"/>
    <w:rsid w:val="001C7069"/>
    <w:rsid w:val="001E0DD6"/>
    <w:rsid w:val="001E5993"/>
    <w:rsid w:val="002019BD"/>
    <w:rsid w:val="002052F6"/>
    <w:rsid w:val="00207283"/>
    <w:rsid w:val="00217E99"/>
    <w:rsid w:val="00223C2F"/>
    <w:rsid w:val="00224181"/>
    <w:rsid w:val="00233D51"/>
    <w:rsid w:val="0024055C"/>
    <w:rsid w:val="00241578"/>
    <w:rsid w:val="0025319F"/>
    <w:rsid w:val="00253C58"/>
    <w:rsid w:val="00260563"/>
    <w:rsid w:val="002606F0"/>
    <w:rsid w:val="0026534C"/>
    <w:rsid w:val="002677ED"/>
    <w:rsid w:val="00272144"/>
    <w:rsid w:val="00287512"/>
    <w:rsid w:val="002902D7"/>
    <w:rsid w:val="00294D34"/>
    <w:rsid w:val="002A0B8E"/>
    <w:rsid w:val="002A1820"/>
    <w:rsid w:val="002A30B2"/>
    <w:rsid w:val="002A42E4"/>
    <w:rsid w:val="002A6F17"/>
    <w:rsid w:val="002B144D"/>
    <w:rsid w:val="002B1A4F"/>
    <w:rsid w:val="002C42B8"/>
    <w:rsid w:val="002C5AC2"/>
    <w:rsid w:val="002C6BFF"/>
    <w:rsid w:val="002D5DDE"/>
    <w:rsid w:val="003011A8"/>
    <w:rsid w:val="003034F4"/>
    <w:rsid w:val="0030350B"/>
    <w:rsid w:val="00307CD9"/>
    <w:rsid w:val="00313FE3"/>
    <w:rsid w:val="003160E8"/>
    <w:rsid w:val="00317B8A"/>
    <w:rsid w:val="00330A95"/>
    <w:rsid w:val="003341B0"/>
    <w:rsid w:val="00334E11"/>
    <w:rsid w:val="00337B49"/>
    <w:rsid w:val="00342A59"/>
    <w:rsid w:val="00343929"/>
    <w:rsid w:val="00345C5E"/>
    <w:rsid w:val="0034696E"/>
    <w:rsid w:val="003470B1"/>
    <w:rsid w:val="003474F2"/>
    <w:rsid w:val="0035101A"/>
    <w:rsid w:val="00357BFC"/>
    <w:rsid w:val="00382E48"/>
    <w:rsid w:val="00385299"/>
    <w:rsid w:val="0039084D"/>
    <w:rsid w:val="00394CC7"/>
    <w:rsid w:val="003B465B"/>
    <w:rsid w:val="003B5697"/>
    <w:rsid w:val="003C5897"/>
    <w:rsid w:val="003E2AE6"/>
    <w:rsid w:val="003F6C6C"/>
    <w:rsid w:val="00411827"/>
    <w:rsid w:val="00415ED7"/>
    <w:rsid w:val="0041722B"/>
    <w:rsid w:val="0042378C"/>
    <w:rsid w:val="004254FE"/>
    <w:rsid w:val="00437C82"/>
    <w:rsid w:val="00437E85"/>
    <w:rsid w:val="004867DE"/>
    <w:rsid w:val="00486FE1"/>
    <w:rsid w:val="00492244"/>
    <w:rsid w:val="004931E7"/>
    <w:rsid w:val="004A2BFB"/>
    <w:rsid w:val="004A4E4D"/>
    <w:rsid w:val="004C0C26"/>
    <w:rsid w:val="004C3693"/>
    <w:rsid w:val="004D2991"/>
    <w:rsid w:val="004D64CD"/>
    <w:rsid w:val="004E271B"/>
    <w:rsid w:val="004E6DB3"/>
    <w:rsid w:val="004F05B2"/>
    <w:rsid w:val="0050780F"/>
    <w:rsid w:val="00511AC9"/>
    <w:rsid w:val="0051435E"/>
    <w:rsid w:val="00527856"/>
    <w:rsid w:val="00527C6A"/>
    <w:rsid w:val="00531D07"/>
    <w:rsid w:val="005329E8"/>
    <w:rsid w:val="005733EB"/>
    <w:rsid w:val="0057576D"/>
    <w:rsid w:val="0058641D"/>
    <w:rsid w:val="005A7D62"/>
    <w:rsid w:val="005B1DF4"/>
    <w:rsid w:val="005D17CF"/>
    <w:rsid w:val="005E601C"/>
    <w:rsid w:val="005F014F"/>
    <w:rsid w:val="005F27DF"/>
    <w:rsid w:val="005F32D2"/>
    <w:rsid w:val="005F4C74"/>
    <w:rsid w:val="00611799"/>
    <w:rsid w:val="00614FDD"/>
    <w:rsid w:val="00616784"/>
    <w:rsid w:val="006200A2"/>
    <w:rsid w:val="00624C9F"/>
    <w:rsid w:val="00630582"/>
    <w:rsid w:val="00631B59"/>
    <w:rsid w:val="00634239"/>
    <w:rsid w:val="00637A11"/>
    <w:rsid w:val="00650FCE"/>
    <w:rsid w:val="00653B08"/>
    <w:rsid w:val="00654533"/>
    <w:rsid w:val="00654B56"/>
    <w:rsid w:val="00664CA7"/>
    <w:rsid w:val="00673CFD"/>
    <w:rsid w:val="00680423"/>
    <w:rsid w:val="006866FB"/>
    <w:rsid w:val="006A1167"/>
    <w:rsid w:val="006B2E10"/>
    <w:rsid w:val="006C1A4F"/>
    <w:rsid w:val="006D27AC"/>
    <w:rsid w:val="006F2EA8"/>
    <w:rsid w:val="006F46D5"/>
    <w:rsid w:val="00702AB3"/>
    <w:rsid w:val="00707CD8"/>
    <w:rsid w:val="0071132A"/>
    <w:rsid w:val="00712DB8"/>
    <w:rsid w:val="0071620F"/>
    <w:rsid w:val="007222CB"/>
    <w:rsid w:val="00732C05"/>
    <w:rsid w:val="00755099"/>
    <w:rsid w:val="0077680C"/>
    <w:rsid w:val="0079194D"/>
    <w:rsid w:val="00793344"/>
    <w:rsid w:val="00793FB4"/>
    <w:rsid w:val="007A0267"/>
    <w:rsid w:val="007A1EFA"/>
    <w:rsid w:val="007B5366"/>
    <w:rsid w:val="007B7A2B"/>
    <w:rsid w:val="007C1445"/>
    <w:rsid w:val="007C5165"/>
    <w:rsid w:val="007D276C"/>
    <w:rsid w:val="007D48FA"/>
    <w:rsid w:val="007E2959"/>
    <w:rsid w:val="00834F4B"/>
    <w:rsid w:val="0084425F"/>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D33FE"/>
    <w:rsid w:val="008E0DD2"/>
    <w:rsid w:val="008E0E21"/>
    <w:rsid w:val="008E5141"/>
    <w:rsid w:val="008F084E"/>
    <w:rsid w:val="008F7A52"/>
    <w:rsid w:val="009050B2"/>
    <w:rsid w:val="00925375"/>
    <w:rsid w:val="00940EBE"/>
    <w:rsid w:val="00943223"/>
    <w:rsid w:val="00944134"/>
    <w:rsid w:val="0094613F"/>
    <w:rsid w:val="0095157B"/>
    <w:rsid w:val="00956134"/>
    <w:rsid w:val="00963155"/>
    <w:rsid w:val="0097286C"/>
    <w:rsid w:val="00976A80"/>
    <w:rsid w:val="00980401"/>
    <w:rsid w:val="009838CD"/>
    <w:rsid w:val="00985E6C"/>
    <w:rsid w:val="009877A2"/>
    <w:rsid w:val="00991CC2"/>
    <w:rsid w:val="00992273"/>
    <w:rsid w:val="00994336"/>
    <w:rsid w:val="00997030"/>
    <w:rsid w:val="009A0459"/>
    <w:rsid w:val="009A4B31"/>
    <w:rsid w:val="009B4889"/>
    <w:rsid w:val="009B76BF"/>
    <w:rsid w:val="009C75A5"/>
    <w:rsid w:val="009D427C"/>
    <w:rsid w:val="009D4C08"/>
    <w:rsid w:val="009E3B36"/>
    <w:rsid w:val="009E5649"/>
    <w:rsid w:val="009F30E4"/>
    <w:rsid w:val="009F4D4F"/>
    <w:rsid w:val="009F6268"/>
    <w:rsid w:val="009F7948"/>
    <w:rsid w:val="00A15A9C"/>
    <w:rsid w:val="00A21B83"/>
    <w:rsid w:val="00A253C5"/>
    <w:rsid w:val="00A401A6"/>
    <w:rsid w:val="00A447F3"/>
    <w:rsid w:val="00A459D0"/>
    <w:rsid w:val="00A70873"/>
    <w:rsid w:val="00A70BE5"/>
    <w:rsid w:val="00A75D74"/>
    <w:rsid w:val="00A77CBE"/>
    <w:rsid w:val="00A863D6"/>
    <w:rsid w:val="00A92C85"/>
    <w:rsid w:val="00A948EF"/>
    <w:rsid w:val="00AA2733"/>
    <w:rsid w:val="00AA2CB1"/>
    <w:rsid w:val="00AA4538"/>
    <w:rsid w:val="00AA5258"/>
    <w:rsid w:val="00AC1215"/>
    <w:rsid w:val="00AC1D50"/>
    <w:rsid w:val="00AC4880"/>
    <w:rsid w:val="00AC5FA1"/>
    <w:rsid w:val="00AE1180"/>
    <w:rsid w:val="00AE2701"/>
    <w:rsid w:val="00AE6C3B"/>
    <w:rsid w:val="00B020D7"/>
    <w:rsid w:val="00B052B4"/>
    <w:rsid w:val="00B10B28"/>
    <w:rsid w:val="00B11FA7"/>
    <w:rsid w:val="00B12DA8"/>
    <w:rsid w:val="00B13C8E"/>
    <w:rsid w:val="00B165EF"/>
    <w:rsid w:val="00B17A1D"/>
    <w:rsid w:val="00B20422"/>
    <w:rsid w:val="00B252F9"/>
    <w:rsid w:val="00B258A2"/>
    <w:rsid w:val="00B34A6D"/>
    <w:rsid w:val="00B355AB"/>
    <w:rsid w:val="00B43530"/>
    <w:rsid w:val="00B44BB1"/>
    <w:rsid w:val="00B50BD7"/>
    <w:rsid w:val="00B51395"/>
    <w:rsid w:val="00B51AF4"/>
    <w:rsid w:val="00B54578"/>
    <w:rsid w:val="00B553D5"/>
    <w:rsid w:val="00B57A54"/>
    <w:rsid w:val="00B67466"/>
    <w:rsid w:val="00B74369"/>
    <w:rsid w:val="00B86E3B"/>
    <w:rsid w:val="00B90BC9"/>
    <w:rsid w:val="00BA225C"/>
    <w:rsid w:val="00BA2458"/>
    <w:rsid w:val="00BA2908"/>
    <w:rsid w:val="00BA68FA"/>
    <w:rsid w:val="00BC1280"/>
    <w:rsid w:val="00BC1A30"/>
    <w:rsid w:val="00BC1C0A"/>
    <w:rsid w:val="00BC4EF7"/>
    <w:rsid w:val="00BD3741"/>
    <w:rsid w:val="00BD5907"/>
    <w:rsid w:val="00BD652F"/>
    <w:rsid w:val="00BE35D8"/>
    <w:rsid w:val="00BF1F57"/>
    <w:rsid w:val="00BF2F26"/>
    <w:rsid w:val="00C06006"/>
    <w:rsid w:val="00C13508"/>
    <w:rsid w:val="00C13DE9"/>
    <w:rsid w:val="00C16071"/>
    <w:rsid w:val="00C203E8"/>
    <w:rsid w:val="00C25BA8"/>
    <w:rsid w:val="00C546B6"/>
    <w:rsid w:val="00C56A1E"/>
    <w:rsid w:val="00C56C4E"/>
    <w:rsid w:val="00C63001"/>
    <w:rsid w:val="00C6478B"/>
    <w:rsid w:val="00C64C22"/>
    <w:rsid w:val="00C66E70"/>
    <w:rsid w:val="00C80AEF"/>
    <w:rsid w:val="00CA3C0C"/>
    <w:rsid w:val="00CA7BDA"/>
    <w:rsid w:val="00CD55BD"/>
    <w:rsid w:val="00CF53DF"/>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7629"/>
    <w:rsid w:val="00D70FE3"/>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E6EF1"/>
    <w:rsid w:val="00DF5AFA"/>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738B6"/>
    <w:rsid w:val="00E819A2"/>
    <w:rsid w:val="00E83C46"/>
    <w:rsid w:val="00E8593B"/>
    <w:rsid w:val="00E85DB7"/>
    <w:rsid w:val="00E87E34"/>
    <w:rsid w:val="00E91B25"/>
    <w:rsid w:val="00E92E34"/>
    <w:rsid w:val="00E94BA2"/>
    <w:rsid w:val="00E95D7C"/>
    <w:rsid w:val="00EA0D06"/>
    <w:rsid w:val="00EA4B96"/>
    <w:rsid w:val="00EA663A"/>
    <w:rsid w:val="00EB1C9E"/>
    <w:rsid w:val="00EB2D51"/>
    <w:rsid w:val="00EB551F"/>
    <w:rsid w:val="00EC601F"/>
    <w:rsid w:val="00EC7EDE"/>
    <w:rsid w:val="00ED007C"/>
    <w:rsid w:val="00ED3DC4"/>
    <w:rsid w:val="00ED466F"/>
    <w:rsid w:val="00ED6532"/>
    <w:rsid w:val="00EE109E"/>
    <w:rsid w:val="00EE3C39"/>
    <w:rsid w:val="00EE5CB5"/>
    <w:rsid w:val="00EF2AE9"/>
    <w:rsid w:val="00F07156"/>
    <w:rsid w:val="00F10E76"/>
    <w:rsid w:val="00F3348A"/>
    <w:rsid w:val="00F342A1"/>
    <w:rsid w:val="00F433DC"/>
    <w:rsid w:val="00F72E4A"/>
    <w:rsid w:val="00F77632"/>
    <w:rsid w:val="00F812A0"/>
    <w:rsid w:val="00F87F64"/>
    <w:rsid w:val="00F9756D"/>
    <w:rsid w:val="00FA1E45"/>
    <w:rsid w:val="00FC2F6B"/>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0AF6-6A74-49BC-BB7A-C333BD94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6193</Words>
  <Characters>34065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2019-11-19T21:40:00Z</cp:lastPrinted>
  <dcterms:created xsi:type="dcterms:W3CDTF">2019-11-28T00:12:00Z</dcterms:created>
  <dcterms:modified xsi:type="dcterms:W3CDTF">2019-11-28T00:12:00Z</dcterms:modified>
</cp:coreProperties>
</file>