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2F8A8A92"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413435">
        <w:rPr>
          <w:rFonts w:ascii="Palatino Linotype" w:eastAsia="Times New Roman" w:hAnsi="Palatino Linotype" w:cs="Arial"/>
          <w:color w:val="000000"/>
          <w:sz w:val="24"/>
          <w:szCs w:val="24"/>
          <w:lang w:eastAsia="es-MX"/>
        </w:rPr>
        <w:t>a seis de noviembre</w:t>
      </w:r>
      <w:r w:rsidR="00ED1247">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2F8FBD87"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F1082">
        <w:rPr>
          <w:rFonts w:ascii="Palatino Linotype" w:hAnsi="Palatino Linotype" w:cs="Arial"/>
          <w:b/>
          <w:bCs/>
          <w:sz w:val="24"/>
          <w:lang w:eastAsia="es-MX"/>
        </w:rPr>
        <w:t>06980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2843F5">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837323">
        <w:rPr>
          <w:rFonts w:ascii="Palatino Linotype" w:hAnsi="Palatino Linotype" w:cs="Arial"/>
          <w:b/>
          <w:sz w:val="24"/>
          <w:szCs w:val="24"/>
        </w:rPr>
        <w:t>xxxxxxxxxxxxxxxxxxxxxxxx</w:t>
      </w:r>
      <w:r w:rsidR="00BF1082" w:rsidRPr="00BF1082">
        <w:rPr>
          <w:rFonts w:ascii="Palatino Linotype" w:hAnsi="Palatino Linotype" w:cs="Arial"/>
          <w:b/>
          <w:sz w:val="24"/>
          <w:szCs w:val="24"/>
        </w:rPr>
        <w:t xml:space="preserve"> </w:t>
      </w:r>
      <w:r w:rsidR="00837323">
        <w:rPr>
          <w:rFonts w:ascii="Palatino Linotype" w:hAnsi="Palatino Linotype" w:cs="Arial"/>
          <w:b/>
          <w:sz w:val="24"/>
          <w:szCs w:val="24"/>
        </w:rPr>
        <w:t>xxxxxxxxxxxxxxx</w:t>
      </w:r>
      <w:bookmarkStart w:id="0" w:name="_GoBack"/>
      <w:bookmarkEnd w:id="0"/>
      <w:r w:rsidR="00E20199" w:rsidRPr="00E20199">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F1082">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94EA2">
        <w:rPr>
          <w:rFonts w:ascii="Palatino Linotype" w:hAnsi="Palatino Linotype" w:cs="Arial"/>
          <w:sz w:val="24"/>
          <w:szCs w:val="24"/>
        </w:rPr>
        <w:t>de</w:t>
      </w:r>
      <w:r w:rsidR="00E20199">
        <w:rPr>
          <w:rFonts w:ascii="Palatino Linotype" w:hAnsi="Palatino Linotype" w:cs="Arial"/>
          <w:sz w:val="24"/>
          <w:szCs w:val="24"/>
        </w:rPr>
        <w:t>l</w:t>
      </w:r>
      <w:r w:rsidR="006515DF">
        <w:rPr>
          <w:rFonts w:ascii="Palatino Linotype" w:hAnsi="Palatino Linotype" w:cs="Arial"/>
          <w:sz w:val="24"/>
          <w:szCs w:val="24"/>
        </w:rPr>
        <w:t xml:space="preserve"> </w:t>
      </w:r>
      <w:r w:rsidR="00BF1082" w:rsidRPr="00BF1082">
        <w:rPr>
          <w:rFonts w:ascii="Palatino Linotype" w:hAnsi="Palatino Linotype" w:cs="Arial"/>
          <w:b/>
          <w:sz w:val="24"/>
          <w:szCs w:val="24"/>
        </w:rPr>
        <w:t>Poder Judicial</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0BF00BF0"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1082">
        <w:rPr>
          <w:rFonts w:ascii="Palatino Linotype" w:hAnsi="Palatino Linotype" w:cs="Arial"/>
          <w:sz w:val="24"/>
        </w:rPr>
        <w:t xml:space="preserve"> fecha quince</w:t>
      </w:r>
      <w:r w:rsidR="00547432">
        <w:rPr>
          <w:rFonts w:ascii="Palatino Linotype" w:hAnsi="Palatino Linotype" w:cs="Arial"/>
          <w:sz w:val="24"/>
        </w:rPr>
        <w:t xml:space="preserve"> de agosto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w:t>
      </w:r>
      <w:r w:rsidR="006515DF">
        <w:rPr>
          <w:rFonts w:ascii="Palatino Linotype" w:hAnsi="Palatino Linotype" w:cs="Arial"/>
          <w:sz w:val="24"/>
        </w:rPr>
        <w:t xml:space="preserve">l Sistema de Acceso a la Información Mexiquense </w:t>
      </w:r>
      <w:r w:rsidR="00F17D9F">
        <w:rPr>
          <w:rFonts w:ascii="Palatino Linotype" w:hAnsi="Palatino Linotype" w:cs="Arial"/>
          <w:sz w:val="24"/>
        </w:rPr>
        <w:t>(SAIMEX)</w:t>
      </w:r>
      <w:r w:rsidR="00660CF1">
        <w:rPr>
          <w:rFonts w:ascii="Palatino Linotype" w:hAnsi="Palatino Linotype" w:cs="Arial"/>
          <w:sz w:val="24"/>
        </w:rPr>
        <w:t xml:space="preserve"> </w:t>
      </w:r>
      <w:r w:rsidR="00E3099C">
        <w:rPr>
          <w:rFonts w:ascii="Palatino Linotype" w:hAnsi="Palatino Linotype" w:cs="Arial"/>
          <w:sz w:val="24"/>
        </w:rPr>
        <w:t xml:space="preserve">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BF1082" w:rsidRPr="00BF1082">
        <w:rPr>
          <w:rFonts w:ascii="Palatino Linotype" w:hAnsi="Palatino Linotype" w:cs="Arial"/>
          <w:b/>
          <w:sz w:val="24"/>
        </w:rPr>
        <w:t>00613/PJUDICI/IP/2019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1D25E0A9" w:rsidR="0051301F" w:rsidRPr="00B6218A" w:rsidRDefault="00F17D9F" w:rsidP="00B6218A">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BF1082" w:rsidRPr="00BF1082">
        <w:rPr>
          <w:rFonts w:ascii="Palatino Linotype" w:hAnsi="Palatino Linotype"/>
          <w:i/>
          <w:lang w:val="es-ES_tradnl"/>
        </w:rPr>
        <w:t>Solicito conocer, en promedio, los minutos que los servidores públicos gastan utilizando Internet. Asimismo, solicito un desglose de los 10 sitios más visitados por los servidores públicos (redes sociales, páginas web, servicios de correo electrónico, etcétera). También solicito las pruebas documentales de lo anterior, es decir, que el área de tecnologías de su entidad emita un informe con las pruebas de lo que se solicitó en el párrafo anterior.</w:t>
      </w:r>
      <w:r w:rsidR="00E3099C" w:rsidRPr="00C87F01">
        <w:rPr>
          <w:rFonts w:ascii="Palatino Linotype" w:hAnsi="Palatino Linotype"/>
          <w:i/>
          <w:lang w:val="es-ES_tradnl"/>
        </w:rPr>
        <w:t>”</w:t>
      </w:r>
      <w:r w:rsidR="00E3099C"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58F3D41"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F17D9F">
        <w:rPr>
          <w:rFonts w:ascii="Palatino Linotype" w:hAnsi="Palatino Linotype" w:cs="Arial"/>
          <w:b/>
          <w:sz w:val="28"/>
          <w:szCs w:val="20"/>
        </w:rPr>
        <w:t>De la respuesta del sujeto obligado</w:t>
      </w:r>
      <w:r w:rsidR="00E3099C" w:rsidRPr="00CD6DED">
        <w:rPr>
          <w:rFonts w:ascii="Palatino Linotype" w:hAnsi="Palatino Linotype" w:cs="Arial"/>
          <w:b/>
          <w:sz w:val="28"/>
          <w:szCs w:val="20"/>
        </w:rPr>
        <w:t>.</w:t>
      </w:r>
    </w:p>
    <w:p w14:paraId="47401345" w14:textId="186F0E9F"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EC6B29">
        <w:rPr>
          <w:rFonts w:ascii="Palatino Linotype" w:hAnsi="Palatino Linotype" w:cs="Arial"/>
          <w:sz w:val="24"/>
        </w:rPr>
        <w:t>q</w:t>
      </w:r>
      <w:r w:rsidR="00BF1082">
        <w:rPr>
          <w:rFonts w:ascii="Palatino Linotype" w:hAnsi="Palatino Linotype" w:cs="Arial"/>
          <w:sz w:val="24"/>
        </w:rPr>
        <w:t>ue en fecha veintiocho</w:t>
      </w:r>
      <w:r w:rsidR="00547432">
        <w:rPr>
          <w:rFonts w:ascii="Palatino Linotype" w:hAnsi="Palatino Linotype" w:cs="Arial"/>
          <w:sz w:val="24"/>
        </w:rPr>
        <w:t xml:space="preserve"> de agosto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547432">
        <w:rPr>
          <w:rFonts w:ascii="Palatino Linotype" w:hAnsi="Palatino Linotype" w:cs="Arial"/>
          <w:sz w:val="24"/>
        </w:rPr>
        <w:t xml:space="preserve"> en los siguientes términos:</w:t>
      </w:r>
    </w:p>
    <w:p w14:paraId="4EAD80FD" w14:textId="32DE5BCA" w:rsidR="007E133C" w:rsidRDefault="00BF1082" w:rsidP="007E133C">
      <w:pPr>
        <w:spacing w:before="240" w:line="360" w:lineRule="auto"/>
        <w:jc w:val="both"/>
        <w:rPr>
          <w:rFonts w:ascii="Palatino Linotype" w:hAnsi="Palatino Linotype" w:cs="Arial"/>
          <w:sz w:val="24"/>
        </w:rPr>
      </w:pPr>
      <w:r>
        <w:rPr>
          <w:noProof/>
          <w:lang w:eastAsia="es-MX"/>
        </w:rPr>
        <w:drawing>
          <wp:inline distT="0" distB="0" distL="0" distR="0" wp14:anchorId="177434DB" wp14:editId="15CF391D">
            <wp:extent cx="5781675" cy="19050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63" t="42328" r="26257" b="33569"/>
                    <a:stretch/>
                  </pic:blipFill>
                  <pic:spPr bwMode="auto">
                    <a:xfrm>
                      <a:off x="0" y="0"/>
                      <a:ext cx="5781675" cy="1905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85D3DE" w14:textId="42D0D0B3" w:rsidR="00BF1082" w:rsidRDefault="00BF1082" w:rsidP="007E133C">
      <w:pPr>
        <w:spacing w:before="240" w:line="360" w:lineRule="auto"/>
        <w:jc w:val="both"/>
        <w:rPr>
          <w:rFonts w:ascii="Palatino Linotype" w:hAnsi="Palatino Linotype" w:cs="Arial"/>
          <w:sz w:val="24"/>
        </w:rPr>
      </w:pPr>
      <w:r>
        <w:rPr>
          <w:rFonts w:ascii="Palatino Linotype" w:hAnsi="Palatino Linotype" w:cs="Arial"/>
          <w:sz w:val="24"/>
        </w:rPr>
        <w:t xml:space="preserve">De igual forma, cabe señalar que el sujeto obligado adjunto dos archivos electrónicos, los cuales se omite su inserción en el presente apartado, </w:t>
      </w:r>
      <w:r w:rsidR="00DC42D6">
        <w:rPr>
          <w:rFonts w:ascii="Palatino Linotype" w:hAnsi="Palatino Linotype" w:cs="Arial"/>
          <w:sz w:val="24"/>
        </w:rPr>
        <w:t>al ser del conocimie</w:t>
      </w:r>
      <w:r w:rsidR="002843F5">
        <w:rPr>
          <w:rFonts w:ascii="Palatino Linotype" w:hAnsi="Palatino Linotype" w:cs="Arial"/>
          <w:sz w:val="24"/>
        </w:rPr>
        <w:t>nto de las partes, empero estos</w:t>
      </w:r>
      <w:r w:rsidR="00DC42D6">
        <w:rPr>
          <w:rFonts w:ascii="Palatino Linotype" w:hAnsi="Palatino Linotype" w:cs="Arial"/>
          <w:sz w:val="24"/>
        </w:rPr>
        <w:t xml:space="preserve"> serán objeto de estudio en lo subsecuente.</w:t>
      </w:r>
    </w:p>
    <w:p w14:paraId="7E677E35" w14:textId="77777777" w:rsidR="00DC42D6" w:rsidRPr="007E133C" w:rsidRDefault="00DC42D6"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lastRenderedPageBreak/>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15CE1434"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547432">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DC42D6">
        <w:rPr>
          <w:rFonts w:ascii="Palatino Linotype" w:hAnsi="Palatino Linotype" w:cs="Arial"/>
          <w:sz w:val="24"/>
          <w:szCs w:val="24"/>
        </w:rPr>
        <w:t>treinta</w:t>
      </w:r>
      <w:r w:rsidR="00547432">
        <w:rPr>
          <w:rFonts w:ascii="Palatino Linotype" w:hAnsi="Palatino Linotype" w:cs="Arial"/>
          <w:sz w:val="24"/>
          <w:szCs w:val="24"/>
        </w:rPr>
        <w:t xml:space="preserve"> de agosto</w:t>
      </w:r>
      <w:r w:rsidR="00C37771">
        <w:rPr>
          <w:rFonts w:ascii="Palatino Linotype" w:hAnsi="Palatino Linotype" w:cs="Arial"/>
          <w:sz w:val="24"/>
          <w:szCs w:val="24"/>
        </w:rPr>
        <w:t xml:space="preserve"> </w:t>
      </w:r>
      <w:r w:rsidR="00D25025">
        <w:rPr>
          <w:rFonts w:ascii="Palatino Linotype" w:hAnsi="Palatino Linotype" w:cs="Arial"/>
          <w:sz w:val="24"/>
          <w:szCs w:val="24"/>
        </w:rPr>
        <w:t>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DC42D6">
        <w:rPr>
          <w:rFonts w:ascii="Palatino Linotype" w:hAnsi="Palatino Linotype" w:cs="Arial"/>
          <w:b/>
          <w:sz w:val="24"/>
          <w:szCs w:val="24"/>
        </w:rPr>
        <w:t>06980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2ACE8CC3"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DC42D6" w:rsidRPr="00DC42D6">
        <w:rPr>
          <w:rFonts w:ascii="Palatino Linotype" w:hAnsi="Palatino Linotype"/>
          <w:i/>
          <w:color w:val="000000"/>
        </w:rPr>
        <w:t>Inconformidad porque no viene el oficio de la autoridad</w:t>
      </w:r>
      <w:r w:rsidR="00547432" w:rsidRPr="00547432">
        <w:rPr>
          <w:rFonts w:ascii="Palatino Linotype" w:hAnsi="Palatino Linotype"/>
          <w:i/>
          <w:color w:val="000000"/>
        </w:rPr>
        <w:t>.</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26A67972"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DC42D6" w:rsidRPr="00DC42D6">
        <w:rPr>
          <w:rFonts w:ascii="Palatino Linotype" w:hAnsi="Palatino Linotype" w:cs="Arial"/>
          <w:i/>
        </w:rPr>
        <w:t>Inconformidad porque no viene el oficio de la autoridad</w:t>
      </w:r>
      <w:r w:rsidR="00547432" w:rsidRPr="00547432">
        <w:rPr>
          <w:rFonts w:ascii="Palatino Linotype" w:hAnsi="Palatino Linotype" w:cs="Arial"/>
          <w:i/>
        </w:rPr>
        <w:t>.</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5D7A0D38"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266A4A">
        <w:rPr>
          <w:rFonts w:ascii="Palatino Linotype" w:hAnsi="Palatino Linotype" w:cs="Arial"/>
          <w:sz w:val="24"/>
          <w:szCs w:val="24"/>
        </w:rPr>
        <w:t>ón en fecha cinco de septiembre</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480A0FD9" w14:textId="35C09DE0" w:rsidR="00547432"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w:t>
      </w:r>
      <w:r w:rsidR="00266A4A">
        <w:rPr>
          <w:rFonts w:ascii="Palatino Linotype" w:hAnsi="Palatino Linotype" w:cs="Arial"/>
          <w:sz w:val="24"/>
          <w:szCs w:val="24"/>
        </w:rPr>
        <w:t xml:space="preserve"> trece </w:t>
      </w:r>
      <w:r w:rsidR="00547432">
        <w:rPr>
          <w:rFonts w:ascii="Palatino Linotype" w:hAnsi="Palatino Linotype" w:cs="Arial"/>
          <w:sz w:val="24"/>
          <w:szCs w:val="24"/>
        </w:rPr>
        <w:t>de septiembre de dos mil diecinueve</w:t>
      </w:r>
      <w:r w:rsidR="005E1FD0">
        <w:rPr>
          <w:rFonts w:ascii="Palatino Linotype" w:hAnsi="Palatino Linotype" w:cs="Arial"/>
          <w:sz w:val="24"/>
          <w:szCs w:val="24"/>
        </w:rPr>
        <w:t>,</w:t>
      </w:r>
      <w:r w:rsidR="009B633F">
        <w:rPr>
          <w:rFonts w:ascii="Palatino Linotype" w:hAnsi="Palatino Linotype" w:cs="Arial"/>
          <w:sz w:val="24"/>
          <w:szCs w:val="24"/>
        </w:rPr>
        <w:t xml:space="preserve"> </w:t>
      </w:r>
      <w:r w:rsidR="00BE3DAF">
        <w:rPr>
          <w:rFonts w:ascii="Palatino Linotype" w:hAnsi="Palatino Linotype" w:cs="Arial"/>
          <w:sz w:val="24"/>
          <w:szCs w:val="24"/>
        </w:rPr>
        <w:t>en donde medularmente, dicha autoridad</w:t>
      </w:r>
      <w:r w:rsidR="00C37771">
        <w:rPr>
          <w:rFonts w:ascii="Palatino Linotype" w:hAnsi="Palatino Linotype" w:cs="Arial"/>
          <w:sz w:val="24"/>
          <w:szCs w:val="24"/>
        </w:rPr>
        <w:t xml:space="preserve"> </w:t>
      </w:r>
      <w:r w:rsidR="00547432">
        <w:rPr>
          <w:rFonts w:ascii="Palatino Linotype" w:hAnsi="Palatino Linotype" w:cs="Arial"/>
          <w:sz w:val="24"/>
          <w:szCs w:val="24"/>
        </w:rPr>
        <w:t>especifica la información solicitada por el particular</w:t>
      </w:r>
      <w:r w:rsidR="004656F5">
        <w:rPr>
          <w:rFonts w:ascii="Palatino Linotype" w:hAnsi="Palatino Linotype" w:cs="Arial"/>
          <w:sz w:val="24"/>
          <w:szCs w:val="24"/>
        </w:rPr>
        <w:t xml:space="preserve">. </w:t>
      </w:r>
    </w:p>
    <w:p w14:paraId="70EB3F67" w14:textId="404DDCFD" w:rsidR="00B52B70" w:rsidRDefault="00BE3DAF"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547432">
        <w:rPr>
          <w:rFonts w:ascii="Palatino Linotype" w:hAnsi="Palatino Linotype" w:cs="Arial"/>
          <w:sz w:val="24"/>
          <w:szCs w:val="24"/>
        </w:rPr>
        <w:t>or su parte el</w:t>
      </w:r>
      <w:r w:rsidR="00255D76">
        <w:rPr>
          <w:rFonts w:ascii="Palatino Linotype" w:hAnsi="Palatino Linotype" w:cs="Arial"/>
          <w:sz w:val="24"/>
          <w:szCs w:val="24"/>
        </w:rPr>
        <w:t xml:space="preserve"> </w:t>
      </w:r>
      <w:r w:rsidR="00C37771">
        <w:rPr>
          <w:rFonts w:ascii="Palatino Linotype" w:hAnsi="Palatino Linotype" w:cs="Arial"/>
          <w:sz w:val="24"/>
          <w:szCs w:val="24"/>
        </w:rPr>
        <w:t>recurrente</w:t>
      </w:r>
      <w:r w:rsidR="009B633F">
        <w:rPr>
          <w:rFonts w:ascii="Palatino Linotype" w:hAnsi="Palatino Linotype" w:cs="Arial"/>
          <w:sz w:val="24"/>
          <w:szCs w:val="24"/>
        </w:rPr>
        <w:t xml:space="preserve"> </w:t>
      </w:r>
      <w:r w:rsidR="00547432">
        <w:rPr>
          <w:rFonts w:ascii="Palatino Linotype" w:hAnsi="Palatino Linotype" w:cs="Arial"/>
          <w:sz w:val="24"/>
          <w:szCs w:val="24"/>
        </w:rPr>
        <w:t>fue omiso</w:t>
      </w:r>
      <w:r>
        <w:rPr>
          <w:rFonts w:ascii="Palatino Linotype" w:hAnsi="Palatino Linotype" w:cs="Arial"/>
          <w:sz w:val="24"/>
          <w:szCs w:val="24"/>
        </w:rPr>
        <w:t xml:space="preserve"> en realizar manifestaciones o en ofrecer medio de prueba alguno.</w:t>
      </w:r>
    </w:p>
    <w:p w14:paraId="412ECE45" w14:textId="6A2ED131"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Por lo que se decretó el cierre de instruc</w:t>
      </w:r>
      <w:r w:rsidR="00C37771">
        <w:rPr>
          <w:rFonts w:ascii="Palatino Linotype" w:hAnsi="Palatino Linotype" w:cs="Arial"/>
          <w:sz w:val="24"/>
          <w:szCs w:val="24"/>
        </w:rPr>
        <w:t>ción m</w:t>
      </w:r>
      <w:r w:rsidR="00255D76">
        <w:rPr>
          <w:rFonts w:ascii="Palatino Linotype" w:hAnsi="Palatino Linotype" w:cs="Arial"/>
          <w:sz w:val="24"/>
          <w:szCs w:val="24"/>
        </w:rPr>
        <w:t>edian</w:t>
      </w:r>
      <w:r w:rsidR="00266A4A">
        <w:rPr>
          <w:rFonts w:ascii="Palatino Linotype" w:hAnsi="Palatino Linotype" w:cs="Arial"/>
          <w:sz w:val="24"/>
          <w:szCs w:val="24"/>
        </w:rPr>
        <w:t>te proveído de fecha dieciocho</w:t>
      </w:r>
      <w:r w:rsidR="00DC6F8C">
        <w:rPr>
          <w:rFonts w:ascii="Palatino Linotype" w:hAnsi="Palatino Linotype" w:cs="Arial"/>
          <w:sz w:val="24"/>
          <w:szCs w:val="24"/>
        </w:rPr>
        <w:t xml:space="preserve"> de octubre</w:t>
      </w:r>
      <w:r w:rsidRPr="00BC2E60">
        <w:rPr>
          <w:rFonts w:ascii="Palatino Linotype" w:hAnsi="Palatino Linotype" w:cs="Arial"/>
          <w:sz w:val="24"/>
          <w:szCs w:val="24"/>
        </w:rPr>
        <w:t xml:space="preserve"> dos mil diecinueve.</w:t>
      </w:r>
    </w:p>
    <w:p w14:paraId="4AD86E4F" w14:textId="4C198475"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en fech</w:t>
      </w:r>
      <w:r w:rsidR="00266A4A">
        <w:rPr>
          <w:rFonts w:ascii="Palatino Linotype" w:hAnsi="Palatino Linotype" w:cs="Arial"/>
          <w:sz w:val="24"/>
          <w:szCs w:val="24"/>
        </w:rPr>
        <w:t>a dieciocho</w:t>
      </w:r>
      <w:r w:rsidR="00DC6F8C">
        <w:rPr>
          <w:rFonts w:ascii="Palatino Linotype" w:hAnsi="Palatino Linotype" w:cs="Arial"/>
          <w:sz w:val="24"/>
          <w:szCs w:val="24"/>
        </w:rPr>
        <w:t xml:space="preserve"> de octubre</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266A4A">
        <w:rPr>
          <w:rFonts w:ascii="Palatino Linotype" w:hAnsi="Palatino Linotype" w:cs="Arial"/>
          <w:sz w:val="24"/>
          <w:szCs w:val="24"/>
        </w:rPr>
        <w:t xml:space="preserve"> año en curso se amplió</w:t>
      </w:r>
      <w:r w:rsidR="00434DA0" w:rsidRPr="00434DA0">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w:t>
      </w:r>
      <w:r w:rsidRPr="00025A37">
        <w:rPr>
          <w:rFonts w:ascii="Palatino Linotype" w:hAnsi="Palatino Linotype" w:cs="Arial"/>
          <w:sz w:val="24"/>
        </w:rPr>
        <w:lastRenderedPageBreak/>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6DC7F7A7" w14:textId="77777777" w:rsidR="00CD4822" w:rsidRDefault="00CD4822" w:rsidP="00CD482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Pr="0007610F">
        <w:rPr>
          <w:rFonts w:ascii="Palatino Linotype" w:hAnsi="Palatino Linotype" w:cs="Arial"/>
          <w:b/>
          <w:sz w:val="28"/>
        </w:rPr>
        <w:t>. Del estudio de las causas de improcedencia y sobreseimiento.</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w:t>
      </w:r>
      <w:r>
        <w:rPr>
          <w:rFonts w:ascii="Palatino Linotype" w:hAnsi="Palatino Linotype" w:cs="Arial"/>
        </w:rPr>
        <w:lastRenderedPageBreak/>
        <w:t xml:space="preserve">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FFB1ACB" w14:textId="77777777" w:rsidR="009F5C84" w:rsidRDefault="009F5C84"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39263DD9" w14:textId="77777777" w:rsidR="00ED2077" w:rsidRDefault="00ED2077" w:rsidP="00E5244D">
      <w:pPr>
        <w:pStyle w:val="Prrafodelista"/>
        <w:autoSpaceDE w:val="0"/>
        <w:autoSpaceDN w:val="0"/>
        <w:adjustRightInd w:val="0"/>
        <w:spacing w:line="360" w:lineRule="auto"/>
        <w:ind w:left="0"/>
        <w:jc w:val="both"/>
        <w:rPr>
          <w:rFonts w:ascii="Palatino Linotype" w:hAnsi="Palatino Linotype" w:cs="Arial"/>
        </w:rPr>
      </w:pPr>
    </w:p>
    <w:p w14:paraId="61DDFB15" w14:textId="77777777" w:rsidR="00F953D8" w:rsidRDefault="00F953D8" w:rsidP="00F953D8">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BF62D92" w14:textId="77777777" w:rsidR="00F953D8" w:rsidRPr="001F5671" w:rsidRDefault="00F953D8" w:rsidP="00F953D8">
      <w:pPr>
        <w:autoSpaceDE w:val="0"/>
        <w:autoSpaceDN w:val="0"/>
        <w:adjustRightInd w:val="0"/>
        <w:spacing w:after="0" w:line="360" w:lineRule="auto"/>
        <w:jc w:val="both"/>
        <w:rPr>
          <w:rFonts w:ascii="Palatino Linotype" w:hAnsi="Palatino Linotype" w:cs="Arial"/>
          <w:sz w:val="24"/>
          <w:szCs w:val="24"/>
        </w:rPr>
      </w:pPr>
    </w:p>
    <w:p w14:paraId="4E3F04D1" w14:textId="77777777" w:rsidR="00F953D8" w:rsidRPr="001F5671" w:rsidRDefault="00F953D8" w:rsidP="00F953D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62A8AA67" w14:textId="77777777" w:rsidR="00F953D8" w:rsidRPr="001F5671" w:rsidRDefault="00F953D8" w:rsidP="00F953D8">
      <w:pPr>
        <w:pStyle w:val="Sinespaciado"/>
      </w:pPr>
    </w:p>
    <w:p w14:paraId="7B9E2182" w14:textId="77777777" w:rsidR="00F953D8" w:rsidRPr="001F5671"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w:t>
      </w:r>
      <w:r w:rsidRPr="001F5671">
        <w:rPr>
          <w:rFonts w:ascii="Palatino Linotype" w:hAnsi="Palatino Linotype" w:cs="Arial"/>
          <w:sz w:val="24"/>
          <w:szCs w:val="24"/>
        </w:rPr>
        <w:lastRenderedPageBreak/>
        <w:t xml:space="preserve">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7C786E3C" w14:textId="77777777" w:rsidR="00F953D8" w:rsidRPr="001F5671" w:rsidRDefault="00F953D8" w:rsidP="00F953D8">
      <w:pPr>
        <w:pStyle w:val="Sinespaciado"/>
        <w:rPr>
          <w:rFonts w:ascii="Palatino Linotype" w:hAnsi="Palatino Linotype" w:cs="Arial"/>
          <w:sz w:val="18"/>
        </w:rPr>
      </w:pPr>
    </w:p>
    <w:p w14:paraId="3329F74C" w14:textId="77777777" w:rsidR="00F953D8"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2D5A9766" w14:textId="2597C584" w:rsidR="00A13458" w:rsidRDefault="00F07A15" w:rsidP="00266A4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sidR="00BC4C3E">
        <w:rPr>
          <w:rFonts w:ascii="Palatino Linotype" w:hAnsi="Palatino Linotype"/>
          <w:sz w:val="24"/>
          <w:szCs w:val="24"/>
        </w:rPr>
        <w:t>la</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4A810D54" w14:textId="77777777" w:rsidR="00266A4A" w:rsidRDefault="00266A4A" w:rsidP="00266A4A">
      <w:pPr>
        <w:tabs>
          <w:tab w:val="left" w:pos="709"/>
        </w:tabs>
        <w:spacing w:after="0" w:line="360" w:lineRule="auto"/>
        <w:jc w:val="both"/>
        <w:rPr>
          <w:rFonts w:ascii="Palatino Linotype" w:hAnsi="Palatino Linotype"/>
          <w:sz w:val="24"/>
          <w:szCs w:val="24"/>
        </w:rPr>
      </w:pPr>
    </w:p>
    <w:p w14:paraId="53E92814" w14:textId="656BAF7A" w:rsidR="00266A4A" w:rsidRPr="00266A4A" w:rsidRDefault="00266A4A" w:rsidP="00266A4A">
      <w:pPr>
        <w:tabs>
          <w:tab w:val="left" w:pos="709"/>
        </w:tabs>
        <w:spacing w:after="0" w:line="360" w:lineRule="auto"/>
        <w:ind w:left="851" w:right="850"/>
        <w:jc w:val="both"/>
        <w:rPr>
          <w:rFonts w:ascii="Palatino Linotype" w:hAnsi="Palatino Linotype"/>
          <w:i/>
          <w:sz w:val="24"/>
          <w:szCs w:val="24"/>
        </w:rPr>
      </w:pPr>
      <w:r>
        <w:rPr>
          <w:rFonts w:ascii="Palatino Linotype" w:hAnsi="Palatino Linotype"/>
          <w:i/>
          <w:sz w:val="24"/>
          <w:szCs w:val="24"/>
        </w:rPr>
        <w:t>“</w:t>
      </w:r>
      <w:r w:rsidRPr="00266A4A">
        <w:rPr>
          <w:rFonts w:ascii="Palatino Linotype" w:hAnsi="Palatino Linotype"/>
          <w:i/>
          <w:sz w:val="24"/>
          <w:szCs w:val="24"/>
        </w:rPr>
        <w:t>Solicito conocer, en promedio, los minutos que los servidores públicos gastan utilizando Internet. Asimismo, solicito un desglose de los 10 sitios más visitados por los servidores públicos (redes sociales, páginas web, servicios de correo electrónico, etcétera). También solicito las pruebas documentales de lo anterior, es decir, que el área de tecnologías de su entidad emita un informe con las pruebas de lo que se solicitó en el párrafo anterior.</w:t>
      </w:r>
      <w:r>
        <w:rPr>
          <w:rFonts w:ascii="Palatino Linotype" w:hAnsi="Palatino Linotype"/>
          <w:i/>
          <w:sz w:val="24"/>
          <w:szCs w:val="24"/>
        </w:rPr>
        <w:t>”</w:t>
      </w:r>
    </w:p>
    <w:p w14:paraId="3D334BF0" w14:textId="35661F0A" w:rsidR="00A9668A" w:rsidRDefault="007F66A2" w:rsidP="00266A4A">
      <w:pPr>
        <w:tabs>
          <w:tab w:val="left" w:pos="709"/>
        </w:tabs>
        <w:spacing w:line="360" w:lineRule="auto"/>
        <w:jc w:val="both"/>
        <w:rPr>
          <w:rFonts w:ascii="Palatino Linotype" w:hAnsi="Palatino Linotype"/>
          <w:sz w:val="24"/>
        </w:rPr>
      </w:pPr>
      <w:r>
        <w:rPr>
          <w:rFonts w:ascii="Palatino Linotype" w:hAnsi="Palatino Linotype"/>
          <w:sz w:val="24"/>
        </w:rPr>
        <w:lastRenderedPageBreak/>
        <w:t xml:space="preserve">En ese orden de ideas y ante los requerimientos planteados por el entonces solicitante, el sujeto obligado, </w:t>
      </w:r>
      <w:r w:rsidR="00A13458">
        <w:rPr>
          <w:rFonts w:ascii="Palatino Linotype" w:hAnsi="Palatino Linotype"/>
          <w:sz w:val="24"/>
        </w:rPr>
        <w:t xml:space="preserve">proporcionó a </w:t>
      </w:r>
      <w:r>
        <w:rPr>
          <w:rFonts w:ascii="Palatino Linotype" w:hAnsi="Palatino Linotype"/>
          <w:sz w:val="24"/>
        </w:rPr>
        <w:t>través de</w:t>
      </w:r>
      <w:r w:rsidR="005A3EF8">
        <w:rPr>
          <w:rFonts w:ascii="Palatino Linotype" w:hAnsi="Palatino Linotype"/>
          <w:sz w:val="24"/>
        </w:rPr>
        <w:t xml:space="preserve">l sistema electrónico del SAIMEX, </w:t>
      </w:r>
      <w:r w:rsidR="00266A4A">
        <w:rPr>
          <w:rFonts w:ascii="Palatino Linotype" w:hAnsi="Palatino Linotype"/>
          <w:sz w:val="24"/>
        </w:rPr>
        <w:t>la siguiente información:</w:t>
      </w:r>
    </w:p>
    <w:p w14:paraId="52D0F57A" w14:textId="77777777" w:rsidR="00266A4A" w:rsidRDefault="00266A4A" w:rsidP="00266A4A">
      <w:pPr>
        <w:tabs>
          <w:tab w:val="left" w:pos="709"/>
        </w:tabs>
        <w:spacing w:line="360" w:lineRule="auto"/>
        <w:jc w:val="both"/>
        <w:rPr>
          <w:rFonts w:ascii="Palatino Linotype" w:hAnsi="Palatino Linotype"/>
          <w:sz w:val="24"/>
        </w:rPr>
      </w:pPr>
    </w:p>
    <w:p w14:paraId="29C194AE" w14:textId="19C14895" w:rsidR="00266A4A" w:rsidRDefault="00266A4A" w:rsidP="005B3AA1">
      <w:pPr>
        <w:tabs>
          <w:tab w:val="left" w:pos="709"/>
        </w:tabs>
        <w:spacing w:line="360" w:lineRule="auto"/>
        <w:jc w:val="center"/>
        <w:rPr>
          <w:rFonts w:ascii="Palatino Linotype" w:hAnsi="Palatino Linotype"/>
          <w:sz w:val="24"/>
        </w:rPr>
      </w:pPr>
      <w:r>
        <w:rPr>
          <w:noProof/>
          <w:lang w:eastAsia="es-MX"/>
        </w:rPr>
        <w:drawing>
          <wp:inline distT="0" distB="0" distL="0" distR="0" wp14:anchorId="270A2FD5" wp14:editId="61BB034F">
            <wp:extent cx="4800600" cy="49530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45" t="17343" r="36177" b="13580"/>
                    <a:stretch/>
                  </pic:blipFill>
                  <pic:spPr bwMode="auto">
                    <a:xfrm>
                      <a:off x="0" y="0"/>
                      <a:ext cx="4800600" cy="4953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4CA439" w14:textId="2CCD3AE2" w:rsidR="00266A4A" w:rsidRPr="00266A4A" w:rsidRDefault="00266A4A" w:rsidP="005B3AA1">
      <w:pPr>
        <w:tabs>
          <w:tab w:val="left" w:pos="709"/>
        </w:tabs>
        <w:spacing w:line="360" w:lineRule="auto"/>
        <w:jc w:val="center"/>
        <w:rPr>
          <w:rFonts w:ascii="Palatino Linotype" w:hAnsi="Palatino Linotype"/>
          <w:sz w:val="24"/>
        </w:rPr>
      </w:pPr>
      <w:r>
        <w:rPr>
          <w:noProof/>
          <w:lang w:eastAsia="es-MX"/>
        </w:rPr>
        <w:lastRenderedPageBreak/>
        <w:drawing>
          <wp:inline distT="0" distB="0" distL="0" distR="0" wp14:anchorId="5858B4E2" wp14:editId="2884DC74">
            <wp:extent cx="5867400" cy="68580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16" t="7055" r="31713" b="15637"/>
                    <a:stretch/>
                  </pic:blipFill>
                  <pic:spPr bwMode="auto">
                    <a:xfrm>
                      <a:off x="0" y="0"/>
                      <a:ext cx="5867400" cy="685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4C817F" w14:textId="77777777" w:rsidR="00A13458" w:rsidRDefault="00A13458" w:rsidP="00A9668A">
      <w:pPr>
        <w:tabs>
          <w:tab w:val="left" w:pos="709"/>
        </w:tabs>
        <w:spacing w:after="0" w:line="360" w:lineRule="auto"/>
        <w:jc w:val="both"/>
        <w:rPr>
          <w:rFonts w:ascii="Palatino Linotype" w:hAnsi="Palatino Linotype"/>
          <w:sz w:val="24"/>
          <w:szCs w:val="24"/>
        </w:rPr>
      </w:pPr>
    </w:p>
    <w:p w14:paraId="76E5F79F" w14:textId="060466A8" w:rsidR="005B3AA1" w:rsidRDefault="005B3AA1" w:rsidP="005B3AA1">
      <w:pPr>
        <w:tabs>
          <w:tab w:val="left" w:pos="709"/>
        </w:tabs>
        <w:spacing w:after="0" w:line="360" w:lineRule="auto"/>
        <w:jc w:val="center"/>
        <w:rPr>
          <w:rFonts w:ascii="Palatino Linotype" w:hAnsi="Palatino Linotype"/>
          <w:sz w:val="24"/>
          <w:szCs w:val="24"/>
        </w:rPr>
      </w:pPr>
      <w:r>
        <w:rPr>
          <w:noProof/>
          <w:lang w:eastAsia="es-MX"/>
        </w:rPr>
        <w:lastRenderedPageBreak/>
        <w:drawing>
          <wp:inline distT="0" distB="0" distL="0" distR="0" wp14:anchorId="71E2F480" wp14:editId="774BB7CD">
            <wp:extent cx="5734050" cy="70580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41" t="16461" r="35846" b="12993"/>
                    <a:stretch/>
                  </pic:blipFill>
                  <pic:spPr bwMode="auto">
                    <a:xfrm>
                      <a:off x="0" y="0"/>
                      <a:ext cx="5734050" cy="7058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F5005D" w14:textId="2D25819E" w:rsidR="00A9668A"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Así las cosas, la respuesta proporcionada por el sujeto obligado le resulto desfavorable</w:t>
      </w:r>
      <w:r w:rsidR="006E02B0">
        <w:rPr>
          <w:rFonts w:ascii="Palatino Linotype" w:hAnsi="Palatino Linotype"/>
          <w:sz w:val="24"/>
          <w:szCs w:val="24"/>
        </w:rPr>
        <w:t xml:space="preserve"> al</w:t>
      </w:r>
      <w:r w:rsidR="001F463A">
        <w:rPr>
          <w:rFonts w:ascii="Palatino Linotype" w:hAnsi="Palatino Linotype"/>
          <w:sz w:val="24"/>
          <w:szCs w:val="24"/>
        </w:rPr>
        <w:t xml:space="preserve"> recurrente</w:t>
      </w:r>
      <w:r>
        <w:rPr>
          <w:rFonts w:ascii="Palatino Linotype" w:hAnsi="Palatino Linotype"/>
          <w:sz w:val="24"/>
          <w:szCs w:val="24"/>
        </w:rPr>
        <w:t>, por lo tanto, en medio de defensa respectivo, promovió el medio de impugnación que hoy nos ocupa, argumentando como razones o motivos de inconformidad lo siguiente:</w:t>
      </w:r>
    </w:p>
    <w:p w14:paraId="693CA1D8" w14:textId="77777777" w:rsidR="00836DED" w:rsidRDefault="00836DED" w:rsidP="00A9668A">
      <w:pPr>
        <w:tabs>
          <w:tab w:val="left" w:pos="709"/>
        </w:tabs>
        <w:spacing w:after="0" w:line="360" w:lineRule="auto"/>
        <w:jc w:val="both"/>
        <w:rPr>
          <w:rFonts w:ascii="Palatino Linotype" w:hAnsi="Palatino Linotype"/>
          <w:sz w:val="24"/>
          <w:szCs w:val="24"/>
        </w:rPr>
      </w:pPr>
    </w:p>
    <w:p w14:paraId="003B0D09" w14:textId="0C8D8C07" w:rsidR="00245698" w:rsidRPr="00245698" w:rsidRDefault="00245698" w:rsidP="00245698">
      <w:pPr>
        <w:tabs>
          <w:tab w:val="left" w:pos="709"/>
        </w:tabs>
        <w:spacing w:after="0" w:line="360" w:lineRule="auto"/>
        <w:ind w:left="851" w:right="850"/>
        <w:jc w:val="both"/>
        <w:rPr>
          <w:rFonts w:ascii="Palatino Linotype" w:hAnsi="Palatino Linotype"/>
          <w:i/>
          <w:szCs w:val="24"/>
        </w:rPr>
      </w:pPr>
      <w:r w:rsidRPr="00245698">
        <w:rPr>
          <w:rFonts w:ascii="Palatino Linotype" w:hAnsi="Palatino Linotype"/>
          <w:i/>
          <w:szCs w:val="24"/>
        </w:rPr>
        <w:t>“</w:t>
      </w:r>
      <w:r w:rsidR="005B3AA1" w:rsidRPr="005B3AA1">
        <w:rPr>
          <w:rFonts w:ascii="Palatino Linotype" w:hAnsi="Palatino Linotype"/>
          <w:i/>
          <w:szCs w:val="24"/>
        </w:rPr>
        <w:t xml:space="preserve">Inconformidad porque no viene </w:t>
      </w:r>
      <w:r w:rsidR="005B3AA1" w:rsidRPr="005B3AA1">
        <w:rPr>
          <w:rFonts w:ascii="Palatino Linotype" w:hAnsi="Palatino Linotype"/>
          <w:b/>
          <w:i/>
          <w:szCs w:val="24"/>
          <w:u w:val="single"/>
        </w:rPr>
        <w:t>el oficio de la autoridad</w:t>
      </w:r>
      <w:r w:rsidR="006E02B0" w:rsidRPr="006E02B0">
        <w:rPr>
          <w:rFonts w:ascii="Palatino Linotype" w:hAnsi="Palatino Linotype"/>
          <w:i/>
          <w:szCs w:val="24"/>
        </w:rPr>
        <w:t>.</w:t>
      </w:r>
      <w:r w:rsidRPr="00245698">
        <w:rPr>
          <w:rFonts w:ascii="Palatino Linotype" w:hAnsi="Palatino Linotype"/>
          <w:i/>
          <w:szCs w:val="24"/>
        </w:rPr>
        <w:t>”</w:t>
      </w:r>
    </w:p>
    <w:p w14:paraId="10C013E0" w14:textId="77777777" w:rsidR="007B2E0A" w:rsidRDefault="007B2E0A" w:rsidP="00A9668A">
      <w:pPr>
        <w:tabs>
          <w:tab w:val="left" w:pos="709"/>
        </w:tabs>
        <w:spacing w:after="0" w:line="360" w:lineRule="auto"/>
        <w:jc w:val="both"/>
        <w:rPr>
          <w:rFonts w:ascii="Palatino Linotype" w:hAnsi="Palatino Linotype"/>
          <w:sz w:val="24"/>
          <w:szCs w:val="24"/>
        </w:rPr>
      </w:pPr>
    </w:p>
    <w:p w14:paraId="51EFE75C" w14:textId="4E609DEC" w:rsidR="006E02B0" w:rsidRDefault="006E02B0"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ese sentido tenemos que el recurrente se duele de la respuesta del sujeto obligado, ya que argumenta que</w:t>
      </w:r>
      <w:r w:rsidR="005B3AA1">
        <w:rPr>
          <w:rFonts w:ascii="Palatino Linotype" w:hAnsi="Palatino Linotype"/>
          <w:sz w:val="24"/>
          <w:szCs w:val="24"/>
        </w:rPr>
        <w:t xml:space="preserve"> hizo falta el oficio signado por el servidor público responsable de proporcionar la información solicitada, siendo en ese sentido el Director de Tecnologías de la Información.</w:t>
      </w:r>
    </w:p>
    <w:p w14:paraId="45D1EA12" w14:textId="77777777" w:rsidR="006E02B0" w:rsidRDefault="006E02B0" w:rsidP="00A9668A">
      <w:pPr>
        <w:tabs>
          <w:tab w:val="left" w:pos="709"/>
        </w:tabs>
        <w:spacing w:after="0" w:line="360" w:lineRule="auto"/>
        <w:jc w:val="both"/>
        <w:rPr>
          <w:rFonts w:ascii="Palatino Linotype" w:hAnsi="Palatino Linotype"/>
          <w:sz w:val="24"/>
          <w:szCs w:val="24"/>
        </w:rPr>
      </w:pPr>
    </w:p>
    <w:p w14:paraId="66F58380" w14:textId="1C845AC4" w:rsidR="0046701F" w:rsidRDefault="00245698" w:rsidP="001F463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la promoción de dicho medio de impugnación, el sujeto obligado remitió a través de la etapa de manifestaciones, el informe justificado correspondiente,</w:t>
      </w:r>
      <w:r w:rsidR="007B2E0A">
        <w:rPr>
          <w:rFonts w:ascii="Palatino Linotype" w:hAnsi="Palatino Linotype"/>
          <w:sz w:val="24"/>
          <w:szCs w:val="24"/>
        </w:rPr>
        <w:t xml:space="preserve"> </w:t>
      </w:r>
      <w:r w:rsidR="00B94F14">
        <w:rPr>
          <w:rFonts w:ascii="Palatino Linotype" w:hAnsi="Palatino Linotype"/>
          <w:sz w:val="24"/>
          <w:szCs w:val="24"/>
        </w:rPr>
        <w:t>en conjunto con algunos anexos, mismos que fueron puestos a la vista del recurrente, en virtud de que a través de estos se encuentra el oficio referido en la inconformidad del particular.</w:t>
      </w:r>
    </w:p>
    <w:p w14:paraId="6A6AC13E" w14:textId="77777777" w:rsidR="00B94F14" w:rsidRDefault="00B94F14" w:rsidP="001F463A">
      <w:pPr>
        <w:tabs>
          <w:tab w:val="left" w:pos="709"/>
        </w:tabs>
        <w:spacing w:after="0" w:line="360" w:lineRule="auto"/>
        <w:jc w:val="both"/>
        <w:rPr>
          <w:rFonts w:ascii="Palatino Linotype" w:hAnsi="Palatino Linotype"/>
          <w:sz w:val="24"/>
          <w:szCs w:val="24"/>
        </w:rPr>
      </w:pPr>
    </w:p>
    <w:p w14:paraId="1C9AD29E" w14:textId="09B55770" w:rsidR="00B94F14" w:rsidRDefault="006B024F" w:rsidP="001F463A">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0CE81BE3" wp14:editId="7AF2B5FD">
                <wp:simplePos x="0" y="0"/>
                <wp:positionH relativeFrom="column">
                  <wp:posOffset>34289</wp:posOffset>
                </wp:positionH>
                <wp:positionV relativeFrom="paragraph">
                  <wp:posOffset>295275</wp:posOffset>
                </wp:positionV>
                <wp:extent cx="5667375" cy="207645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5667375" cy="207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56766E" id="Conector recto 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pt,23.25pt" to="448.9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" strokecolor="black [3200]" strokeweight=".5pt">
                <v:stroke joinstyle="miter"/>
              </v:line>
            </w:pict>
          </mc:Fallback>
        </mc:AlternateContent>
      </w:r>
      <w:r w:rsidR="00B94F14">
        <w:rPr>
          <w:rFonts w:ascii="Palatino Linotype" w:hAnsi="Palatino Linotype"/>
          <w:sz w:val="24"/>
          <w:szCs w:val="24"/>
        </w:rPr>
        <w:t>En ese contexto, tenemos de sustento las siguientes imágenes ilustrativas:</w:t>
      </w:r>
    </w:p>
    <w:p w14:paraId="16E55088" w14:textId="77777777" w:rsidR="00B94F14" w:rsidRDefault="00B94F14" w:rsidP="001F463A">
      <w:pPr>
        <w:tabs>
          <w:tab w:val="left" w:pos="709"/>
        </w:tabs>
        <w:spacing w:after="0" w:line="360" w:lineRule="auto"/>
        <w:jc w:val="both"/>
        <w:rPr>
          <w:rFonts w:ascii="Palatino Linotype" w:hAnsi="Palatino Linotype"/>
          <w:sz w:val="24"/>
          <w:szCs w:val="24"/>
        </w:rPr>
      </w:pPr>
    </w:p>
    <w:p w14:paraId="3E7B8898" w14:textId="0824F39D" w:rsidR="006E02B0" w:rsidRDefault="00B94F14" w:rsidP="00B94F14">
      <w:pPr>
        <w:tabs>
          <w:tab w:val="left" w:pos="709"/>
        </w:tabs>
        <w:spacing w:after="0" w:line="360" w:lineRule="auto"/>
        <w:jc w:val="center"/>
        <w:rPr>
          <w:rFonts w:ascii="Palatino Linotype" w:hAnsi="Palatino Linotype"/>
          <w:sz w:val="24"/>
          <w:szCs w:val="24"/>
        </w:rPr>
      </w:pPr>
      <w:r>
        <w:rPr>
          <w:noProof/>
          <w:lang w:eastAsia="es-MX"/>
        </w:rPr>
        <w:lastRenderedPageBreak/>
        <w:drawing>
          <wp:inline distT="0" distB="0" distL="0" distR="0" wp14:anchorId="43F8C348" wp14:editId="4FFB9802">
            <wp:extent cx="5753100" cy="69818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73" t="8819" r="33532" b="3880"/>
                    <a:stretch/>
                  </pic:blipFill>
                  <pic:spPr bwMode="auto">
                    <a:xfrm>
                      <a:off x="0" y="0"/>
                      <a:ext cx="5753100" cy="6981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A27FF1" w14:textId="77777777" w:rsidR="00B94F14" w:rsidRDefault="00B94F14" w:rsidP="00B94F14">
      <w:pPr>
        <w:tabs>
          <w:tab w:val="left" w:pos="709"/>
        </w:tabs>
        <w:spacing w:after="0" w:line="360" w:lineRule="auto"/>
        <w:jc w:val="center"/>
        <w:rPr>
          <w:rFonts w:ascii="Palatino Linotype" w:hAnsi="Palatino Linotype"/>
          <w:sz w:val="24"/>
          <w:szCs w:val="24"/>
        </w:rPr>
      </w:pPr>
    </w:p>
    <w:p w14:paraId="5112F2FA" w14:textId="01A79018" w:rsidR="00B94F14" w:rsidRDefault="00B94F14" w:rsidP="00B94F14">
      <w:pPr>
        <w:tabs>
          <w:tab w:val="left" w:pos="709"/>
        </w:tabs>
        <w:spacing w:after="0" w:line="360" w:lineRule="auto"/>
        <w:jc w:val="center"/>
        <w:rPr>
          <w:rFonts w:ascii="Palatino Linotype" w:hAnsi="Palatino Linotype"/>
          <w:sz w:val="24"/>
          <w:szCs w:val="24"/>
        </w:rPr>
      </w:pPr>
      <w:r>
        <w:rPr>
          <w:noProof/>
          <w:lang w:eastAsia="es-MX"/>
        </w:rPr>
        <w:lastRenderedPageBreak/>
        <w:drawing>
          <wp:inline distT="0" distB="0" distL="0" distR="0" wp14:anchorId="144FA3B1" wp14:editId="5497E622">
            <wp:extent cx="5753100" cy="647700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268" t="11170" r="58332" b="14463"/>
                    <a:stretch/>
                  </pic:blipFill>
                  <pic:spPr bwMode="auto">
                    <a:xfrm>
                      <a:off x="0" y="0"/>
                      <a:ext cx="5753100" cy="6477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507C9EDB" w14:textId="77777777" w:rsidR="00B94F14" w:rsidRDefault="00B94F14" w:rsidP="00A9668A">
      <w:pPr>
        <w:tabs>
          <w:tab w:val="left" w:pos="709"/>
        </w:tabs>
        <w:spacing w:after="0" w:line="360" w:lineRule="auto"/>
        <w:jc w:val="both"/>
        <w:rPr>
          <w:rFonts w:ascii="Palatino Linotype" w:hAnsi="Palatino Linotype"/>
          <w:sz w:val="24"/>
          <w:szCs w:val="24"/>
        </w:rPr>
      </w:pPr>
    </w:p>
    <w:p w14:paraId="57E7204F" w14:textId="7A075677" w:rsidR="00B94F14" w:rsidRDefault="006B024F" w:rsidP="00A9668A">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068D1802" wp14:editId="47068469">
            <wp:extent cx="5791200" cy="677227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17" t="8229" r="56515" b="7996"/>
                    <a:stretch/>
                  </pic:blipFill>
                  <pic:spPr bwMode="auto">
                    <a:xfrm>
                      <a:off x="0" y="0"/>
                      <a:ext cx="5791200" cy="6772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F42668" w14:textId="77777777" w:rsidR="006B024F" w:rsidRDefault="006B024F" w:rsidP="00927043">
      <w:pPr>
        <w:pStyle w:val="Sinespaciado"/>
        <w:spacing w:line="360" w:lineRule="auto"/>
        <w:jc w:val="both"/>
        <w:rPr>
          <w:rFonts w:ascii="Palatino Linotype" w:hAnsi="Palatino Linotype"/>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lastRenderedPageBreak/>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6B024F" w:rsidRDefault="00927043" w:rsidP="00927043">
      <w:pPr>
        <w:pStyle w:val="Sinespaciado"/>
        <w:ind w:left="567" w:right="567"/>
        <w:jc w:val="both"/>
        <w:rPr>
          <w:rFonts w:ascii="Palatino Linotype" w:hAnsi="Palatino Linotype"/>
          <w:i/>
          <w:sz w:val="22"/>
          <w:szCs w:val="22"/>
        </w:rPr>
      </w:pPr>
      <w:r w:rsidRPr="006B024F">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B024F" w:rsidRDefault="00927043" w:rsidP="00927043">
      <w:pPr>
        <w:pStyle w:val="Sinespaciado"/>
        <w:ind w:left="567" w:right="567"/>
        <w:jc w:val="both"/>
        <w:rPr>
          <w:rFonts w:ascii="Palatino Linotype" w:hAnsi="Palatino Linotype"/>
          <w:b/>
          <w:i/>
          <w:sz w:val="22"/>
          <w:szCs w:val="22"/>
          <w:u w:val="single"/>
        </w:rPr>
      </w:pPr>
      <w:r w:rsidRPr="006B024F">
        <w:rPr>
          <w:rFonts w:ascii="Palatino Linotype" w:hAnsi="Palatino Linotype"/>
          <w:b/>
          <w:i/>
          <w:sz w:val="22"/>
          <w:szCs w:val="22"/>
          <w:u w:val="single"/>
        </w:rPr>
        <w:t>III. El Poder Judicial, sus organismos, órganos y entidades, así como el Consejo de la Judicatura del Estado;</w:t>
      </w:r>
    </w:p>
    <w:p w14:paraId="65EC0FF3" w14:textId="77777777" w:rsidR="00927043" w:rsidRPr="001F463A" w:rsidRDefault="00927043" w:rsidP="00927043">
      <w:pPr>
        <w:pStyle w:val="Sinespaciado"/>
        <w:ind w:left="567" w:right="567"/>
        <w:jc w:val="both"/>
        <w:rPr>
          <w:rFonts w:ascii="Palatino Linotype" w:hAnsi="Palatino Linotype"/>
          <w:i/>
          <w:sz w:val="22"/>
          <w:szCs w:val="22"/>
        </w:rPr>
      </w:pPr>
      <w:r w:rsidRPr="001F463A">
        <w:rPr>
          <w:rFonts w:ascii="Palatino Linotype" w:hAnsi="Palatino Linotype"/>
          <w:i/>
          <w:sz w:val="22"/>
          <w:szCs w:val="22"/>
        </w:rPr>
        <w:t>IV. Los ayuntamientos y las dependencias, organismos, órganos y entidades de la administración municipal;</w:t>
      </w:r>
    </w:p>
    <w:p w14:paraId="2C2CBCBD" w14:textId="77777777" w:rsidR="00927043" w:rsidRPr="001F463A" w:rsidRDefault="00927043" w:rsidP="00927043">
      <w:pPr>
        <w:pStyle w:val="Sinespaciado"/>
        <w:ind w:left="567" w:right="567"/>
        <w:jc w:val="both"/>
        <w:rPr>
          <w:rFonts w:ascii="Palatino Linotype" w:hAnsi="Palatino Linotype"/>
          <w:i/>
          <w:sz w:val="22"/>
          <w:szCs w:val="22"/>
        </w:rPr>
      </w:pPr>
      <w:r w:rsidRPr="001F463A">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Default="00927043" w:rsidP="00927043">
      <w:pPr>
        <w:pStyle w:val="Sinespaciado"/>
        <w:spacing w:line="360" w:lineRule="auto"/>
        <w:jc w:val="both"/>
        <w:rPr>
          <w:rFonts w:ascii="Palatino Linotype" w:hAnsi="Palatino Linotype"/>
        </w:rPr>
      </w:pPr>
      <w:r w:rsidRPr="006010FE">
        <w:rPr>
          <w:rFonts w:ascii="Palatino Linotype" w:hAnsi="Palatino Linotype"/>
        </w:rPr>
        <w:t xml:space="preserve">Es así que, conforme a los preceptos legales citados, se desprende que el derecho de acceso a la información pública es un derecho individual que puede ser ejercido ante </w:t>
      </w:r>
      <w:r w:rsidRPr="006010FE">
        <w:rPr>
          <w:rFonts w:ascii="Palatino Linotype" w:hAnsi="Palatino Linotype"/>
        </w:rPr>
        <w:lastRenderedPageBreak/>
        <w:t>cualquier autoridad, entidad, órgano u organismo, tanto federales, como estatales, de la Ciudad de México, o Municipales, con el fin de que los particulares conozcan toda aquella información que es considerada como pública.</w:t>
      </w:r>
    </w:p>
    <w:p w14:paraId="300A825A" w14:textId="77777777" w:rsidR="00E96882" w:rsidRDefault="00E96882" w:rsidP="00927043">
      <w:pPr>
        <w:pStyle w:val="Sinespaciado"/>
        <w:spacing w:line="360" w:lineRule="auto"/>
        <w:jc w:val="both"/>
        <w:rPr>
          <w:rFonts w:ascii="Palatino Linotype" w:hAnsi="Palatino Linotype"/>
        </w:rPr>
      </w:pPr>
    </w:p>
    <w:p w14:paraId="62AE4FE2" w14:textId="6EF1B573" w:rsidR="004E3F5B" w:rsidRDefault="009F5C84" w:rsidP="006B024F">
      <w:pPr>
        <w:pStyle w:val="Sinespaciado"/>
        <w:spacing w:line="360" w:lineRule="auto"/>
        <w:jc w:val="both"/>
        <w:rPr>
          <w:rFonts w:ascii="Palatino Linotype" w:hAnsi="Palatino Linotype"/>
        </w:rPr>
      </w:pPr>
      <w:r>
        <w:rPr>
          <w:rFonts w:ascii="Palatino Linotype" w:hAnsi="Palatino Linotype"/>
        </w:rPr>
        <w:t>Ahora bien, en primer punto tenemos que el sujeto obligado remitió a través d</w:t>
      </w:r>
      <w:r w:rsidR="006B024F">
        <w:rPr>
          <w:rFonts w:ascii="Palatino Linotype" w:hAnsi="Palatino Linotype"/>
        </w:rPr>
        <w:t>e la respuesta, dos archivos electrónicos, los cuales consisten en el reporte de páginas de internet, visitadas por los servidores públicos adscritos a dicha autoridad y el oficio signado por la titular de la Unidad de Trasparencia en donde se le menciona las argumentaciones vertidas por el servidor público responsable de proporcionar la información solicitada.</w:t>
      </w:r>
    </w:p>
    <w:p w14:paraId="12735E34" w14:textId="77777777" w:rsidR="006B024F" w:rsidRDefault="006B024F" w:rsidP="006B024F">
      <w:pPr>
        <w:pStyle w:val="Sinespaciado"/>
        <w:spacing w:line="360" w:lineRule="auto"/>
        <w:jc w:val="both"/>
        <w:rPr>
          <w:rFonts w:ascii="Palatino Linotype" w:hAnsi="Palatino Linotype"/>
        </w:rPr>
      </w:pPr>
    </w:p>
    <w:p w14:paraId="4D00D127" w14:textId="2AD2CC0E" w:rsidR="009E50FB" w:rsidRPr="00923D88" w:rsidRDefault="009E50FB" w:rsidP="009E50FB">
      <w:pPr>
        <w:tabs>
          <w:tab w:val="left" w:pos="8931"/>
        </w:tabs>
        <w:spacing w:after="0" w:line="360" w:lineRule="auto"/>
        <w:ind w:right="51"/>
        <w:jc w:val="both"/>
        <w:rPr>
          <w:rFonts w:ascii="Palatino Linotype" w:hAnsi="Palatino Linotype"/>
          <w:sz w:val="24"/>
          <w:szCs w:val="24"/>
        </w:rPr>
      </w:pPr>
      <w:r w:rsidRPr="00923D88">
        <w:rPr>
          <w:rFonts w:ascii="Palatino Linotype" w:hAnsi="Palatino Linotype"/>
          <w:sz w:val="24"/>
          <w:szCs w:val="24"/>
        </w:rPr>
        <w:t xml:space="preserve">En ese mismo orden de ideas resulta dable </w:t>
      </w:r>
      <w:r>
        <w:rPr>
          <w:rFonts w:ascii="Palatino Linotype" w:hAnsi="Palatino Linotype"/>
          <w:sz w:val="24"/>
          <w:szCs w:val="24"/>
        </w:rPr>
        <w:t xml:space="preserve">hacer </w:t>
      </w:r>
      <w:r w:rsidRPr="00923D88">
        <w:rPr>
          <w:rFonts w:ascii="Palatino Linotype" w:hAnsi="Palatino Linotype"/>
          <w:sz w:val="24"/>
          <w:szCs w:val="24"/>
        </w:rPr>
        <w:t xml:space="preserve">mención que ante la </w:t>
      </w:r>
      <w:r>
        <w:rPr>
          <w:rFonts w:ascii="Palatino Linotype" w:hAnsi="Palatino Linotype"/>
          <w:sz w:val="24"/>
          <w:szCs w:val="24"/>
        </w:rPr>
        <w:t>respuesta proporcionada por el sujeto obligado</w:t>
      </w:r>
      <w:r w:rsidRPr="00923D88">
        <w:rPr>
          <w:rFonts w:ascii="Palatino Linotype" w:hAnsi="Palatino Linotype"/>
          <w:sz w:val="24"/>
          <w:szCs w:val="24"/>
        </w:rPr>
        <w:t>, el hoy recurrente no manifiesta inconformidad sobre la</w:t>
      </w:r>
      <w:r>
        <w:rPr>
          <w:rFonts w:ascii="Palatino Linotype" w:hAnsi="Palatino Linotype"/>
          <w:sz w:val="24"/>
          <w:szCs w:val="24"/>
        </w:rPr>
        <w:t xml:space="preserve"> totalidad de la información proporcionada</w:t>
      </w:r>
      <w:r w:rsidRPr="00923D88">
        <w:rPr>
          <w:rFonts w:ascii="Palatino Linotype" w:hAnsi="Palatino Linotype"/>
          <w:sz w:val="24"/>
          <w:szCs w:val="24"/>
        </w:rPr>
        <w:t>, sino más</w:t>
      </w:r>
      <w:r>
        <w:rPr>
          <w:rFonts w:ascii="Palatino Linotype" w:hAnsi="Palatino Linotype"/>
          <w:sz w:val="24"/>
          <w:szCs w:val="24"/>
        </w:rPr>
        <w:t xml:space="preserve"> bien, resulta inconforme respecto del documento signado por el responsable de proporcionar la información, </w:t>
      </w:r>
      <w:r w:rsidRPr="00923D88">
        <w:rPr>
          <w:rFonts w:ascii="Palatino Linotype" w:hAnsi="Palatino Linotype"/>
          <w:sz w:val="24"/>
          <w:szCs w:val="24"/>
        </w:rPr>
        <w:t xml:space="preserve">por lo tanto ante la falta de inconformidad sobre los demás puntos </w:t>
      </w:r>
      <w:r>
        <w:rPr>
          <w:rFonts w:ascii="Palatino Linotype" w:hAnsi="Palatino Linotype"/>
          <w:sz w:val="24"/>
          <w:szCs w:val="24"/>
        </w:rPr>
        <w:t xml:space="preserve">petitorios </w:t>
      </w:r>
      <w:r w:rsidRPr="00923D88">
        <w:rPr>
          <w:rFonts w:ascii="Palatino Linotype" w:hAnsi="Palatino Linotype"/>
          <w:sz w:val="24"/>
          <w:szCs w:val="24"/>
        </w:rPr>
        <w:t xml:space="preserve">inmersos en la solicitud de información </w:t>
      </w:r>
      <w:r w:rsidRPr="00923D88">
        <w:rPr>
          <w:rFonts w:ascii="Palatino Linotype" w:hAnsi="Palatino Linotype"/>
          <w:sz w:val="24"/>
          <w:szCs w:val="24"/>
          <w:lang w:val="es-ES_tradnl"/>
        </w:rPr>
        <w:t xml:space="preserve">esta Ponencia Resolutora </w:t>
      </w:r>
      <w:r w:rsidRPr="00923D88">
        <w:rPr>
          <w:rFonts w:ascii="Palatino Linotype" w:hAnsi="Palatino Linotype"/>
          <w:sz w:val="24"/>
          <w:szCs w:val="24"/>
        </w:rPr>
        <w:t xml:space="preserve">considera, respecto a los rubros no combatidos y que sí fueron atendidos por el sujeto obligado, quedan firmes ante la falta de impugnación en específico, pues se entiende que el recurrente ésta conforme con la información entregada al no contravenir la misma.  </w:t>
      </w:r>
    </w:p>
    <w:p w14:paraId="3364B09E" w14:textId="77777777" w:rsidR="009E50FB" w:rsidRDefault="009E50FB" w:rsidP="009E50FB">
      <w:pPr>
        <w:tabs>
          <w:tab w:val="left" w:pos="8931"/>
        </w:tabs>
        <w:spacing w:after="0" w:line="360" w:lineRule="auto"/>
        <w:ind w:right="51"/>
        <w:jc w:val="both"/>
        <w:rPr>
          <w:rFonts w:ascii="Palatino Linotype" w:hAnsi="Palatino Linotype"/>
          <w:sz w:val="24"/>
          <w:szCs w:val="24"/>
        </w:rPr>
      </w:pPr>
    </w:p>
    <w:p w14:paraId="38D86302" w14:textId="77777777" w:rsidR="009E50FB" w:rsidRDefault="009E50FB" w:rsidP="009E50FB">
      <w:pPr>
        <w:tabs>
          <w:tab w:val="left" w:pos="8931"/>
        </w:tabs>
        <w:spacing w:after="0" w:line="360" w:lineRule="auto"/>
        <w:ind w:right="51"/>
        <w:jc w:val="both"/>
        <w:rPr>
          <w:rFonts w:ascii="Palatino Linotype" w:hAnsi="Palatino Linotype"/>
          <w:sz w:val="24"/>
          <w:szCs w:val="24"/>
        </w:rPr>
      </w:pPr>
      <w:r w:rsidRPr="000A5B36">
        <w:rPr>
          <w:rFonts w:ascii="Palatino Linotype" w:hAnsi="Palatino Linotype"/>
          <w:sz w:val="24"/>
          <w:szCs w:val="24"/>
        </w:rPr>
        <w:t>Sirve de sustento a lo anterior, por analogía la tesis jurisprudencial número VI.3o.C. J/60, publicada en el Semanario Judicial de la Federación y su Gaceta bajo el número de registro 176,608 que a la letra dice:</w:t>
      </w:r>
    </w:p>
    <w:p w14:paraId="605B13C0" w14:textId="77777777" w:rsidR="009E50FB" w:rsidRDefault="009E50FB" w:rsidP="009E50FB">
      <w:pPr>
        <w:tabs>
          <w:tab w:val="left" w:pos="8931"/>
        </w:tabs>
        <w:spacing w:after="0" w:line="360" w:lineRule="auto"/>
        <w:ind w:right="51"/>
        <w:jc w:val="both"/>
        <w:rPr>
          <w:rFonts w:ascii="Palatino Linotype" w:hAnsi="Palatino Linotype"/>
          <w:sz w:val="24"/>
          <w:szCs w:val="24"/>
        </w:rPr>
      </w:pPr>
    </w:p>
    <w:p w14:paraId="2111864B" w14:textId="77777777" w:rsidR="009E50FB" w:rsidRPr="00FF6D4D" w:rsidRDefault="009E50FB" w:rsidP="009E50FB">
      <w:pPr>
        <w:tabs>
          <w:tab w:val="left" w:pos="8789"/>
        </w:tabs>
        <w:spacing w:after="0" w:line="360" w:lineRule="auto"/>
        <w:ind w:left="851" w:right="850"/>
        <w:jc w:val="both"/>
        <w:rPr>
          <w:rFonts w:ascii="Palatino Linotype" w:hAnsi="Palatino Linotype"/>
          <w:sz w:val="24"/>
          <w:szCs w:val="24"/>
        </w:rPr>
      </w:pPr>
      <w:r>
        <w:rPr>
          <w:rFonts w:ascii="Palatino Linotype" w:hAnsi="Palatino Linotype"/>
          <w:color w:val="222222"/>
          <w:shd w:val="clear" w:color="auto" w:fill="FFFFFF"/>
        </w:rPr>
        <w:t> </w:t>
      </w:r>
      <w:r>
        <w:rPr>
          <w:rFonts w:ascii="Palatino Linotype" w:hAnsi="Palatino Linotype"/>
          <w:b/>
          <w:bCs/>
          <w:i/>
          <w:iCs/>
          <w:color w:val="222222"/>
          <w:shd w:val="clear" w:color="auto" w:fill="FFFFFF"/>
        </w:rPr>
        <w:t>“ACTOS CONSENTIDOS. SON LOS QUE NO SE IMPUGNAN MEDIANTE EL RECURSO IDÓNEO.</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3859A10C" w14:textId="77777777" w:rsidR="009E50FB" w:rsidRDefault="009E50FB" w:rsidP="009E50FB">
      <w:pPr>
        <w:tabs>
          <w:tab w:val="left" w:pos="8931"/>
        </w:tabs>
        <w:spacing w:after="0" w:line="360" w:lineRule="auto"/>
        <w:ind w:right="51"/>
        <w:jc w:val="both"/>
        <w:rPr>
          <w:rFonts w:ascii="Palatino Linotype" w:hAnsi="Palatino Linotype"/>
          <w:sz w:val="24"/>
          <w:szCs w:val="24"/>
        </w:rPr>
      </w:pPr>
    </w:p>
    <w:p w14:paraId="61840CDE" w14:textId="3B6B4108" w:rsidR="009E50FB" w:rsidRDefault="009E50FB" w:rsidP="009E50FB">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Lo anterior es así, debido a que, en el momento que la particular promovió el medio de impugnación citado al rubro, no presentó, ni expresó en el acto impugnado, razón o motivo de inconformidad respecto de la información proporcionada por la Unidad de Transparencia del sujeto </w:t>
      </w:r>
      <w:r w:rsidR="0086407B">
        <w:rPr>
          <w:rFonts w:ascii="Palatino Linotype" w:hAnsi="Palatino Linotype"/>
          <w:sz w:val="24"/>
          <w:szCs w:val="24"/>
        </w:rPr>
        <w:t>obligado</w:t>
      </w:r>
      <w:r>
        <w:rPr>
          <w:rFonts w:ascii="Palatino Linotype" w:hAnsi="Palatino Linotype"/>
          <w:sz w:val="24"/>
          <w:szCs w:val="24"/>
        </w:rPr>
        <w:t>.</w:t>
      </w:r>
    </w:p>
    <w:p w14:paraId="21EE93BE" w14:textId="77777777" w:rsidR="009E50FB" w:rsidRPr="00207B44" w:rsidRDefault="009E50FB" w:rsidP="009E50FB">
      <w:pPr>
        <w:pStyle w:val="Sinespaciado"/>
        <w:spacing w:line="360" w:lineRule="auto"/>
        <w:jc w:val="both"/>
        <w:rPr>
          <w:rFonts w:ascii="Palatino Linotype" w:hAnsi="Palatino Linotype"/>
        </w:rPr>
      </w:pPr>
    </w:p>
    <w:p w14:paraId="58A6937F" w14:textId="77777777" w:rsidR="009E50FB" w:rsidRDefault="009E50FB" w:rsidP="009E50FB">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Consecuentemente, la parte de la respuesta que no fue impugnada debe declararse consentida por el recurrente, toda vez que no realizó manifestaciones de inconformidad; por lo que, no pueden producirse efectos jurídicos tendentes a revocar, confirmar o modificar el acto reclamado ya que se infiere su consentimiento ante la falta de impugnación eficaz.</w:t>
      </w:r>
    </w:p>
    <w:p w14:paraId="0975672D" w14:textId="77777777" w:rsidR="009E50FB" w:rsidRDefault="009E50FB" w:rsidP="009E50FB">
      <w:pPr>
        <w:tabs>
          <w:tab w:val="left" w:pos="709"/>
        </w:tabs>
        <w:spacing w:after="0" w:line="360" w:lineRule="auto"/>
        <w:jc w:val="both"/>
        <w:rPr>
          <w:rFonts w:ascii="Palatino Linotype" w:hAnsi="Palatino Linotype"/>
          <w:sz w:val="24"/>
          <w:szCs w:val="24"/>
        </w:rPr>
      </w:pPr>
    </w:p>
    <w:p w14:paraId="7803DC5F" w14:textId="77777777" w:rsidR="009E50FB" w:rsidRDefault="009E50FB" w:rsidP="009E50FB">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Sirve de apoyo a lo anterior, por analogía, la Tesis Jurisprudencial Número 3ª./J.7/91, Publicada en el Semanario Judicial de la Federación y su Gaceta bajo el número de registro 174,177, que establece lo siguiente:</w:t>
      </w:r>
    </w:p>
    <w:p w14:paraId="472A1D1A" w14:textId="77777777" w:rsidR="009E50FB" w:rsidRDefault="009E50FB" w:rsidP="009E50FB">
      <w:pPr>
        <w:tabs>
          <w:tab w:val="left" w:pos="8931"/>
        </w:tabs>
        <w:spacing w:after="0" w:line="360" w:lineRule="auto"/>
        <w:ind w:right="51"/>
        <w:jc w:val="both"/>
        <w:rPr>
          <w:rFonts w:ascii="Palatino Linotype" w:hAnsi="Palatino Linotype"/>
          <w:sz w:val="24"/>
          <w:szCs w:val="24"/>
        </w:rPr>
      </w:pPr>
    </w:p>
    <w:p w14:paraId="35AB3A33" w14:textId="77777777" w:rsidR="009E50FB" w:rsidRDefault="009E50FB" w:rsidP="009E50FB">
      <w:pPr>
        <w:tabs>
          <w:tab w:val="left" w:pos="8789"/>
        </w:tabs>
        <w:spacing w:after="0" w:line="360" w:lineRule="auto"/>
        <w:ind w:left="851" w:right="850"/>
        <w:jc w:val="both"/>
        <w:rPr>
          <w:rFonts w:ascii="Palatino Linotype" w:hAnsi="Palatino Linotype"/>
          <w:sz w:val="24"/>
          <w:szCs w:val="24"/>
        </w:rPr>
      </w:pPr>
      <w:r>
        <w:rPr>
          <w:rFonts w:ascii="Palatino Linotype" w:hAnsi="Palatino Linotype"/>
          <w:i/>
          <w:iCs/>
          <w:color w:val="222222"/>
          <w:shd w:val="clear" w:color="auto" w:fill="FFFFFF"/>
        </w:rPr>
        <w:lastRenderedPageBreak/>
        <w:t>“</w:t>
      </w:r>
      <w:r>
        <w:rPr>
          <w:rFonts w:ascii="Palatino Linotype" w:hAnsi="Palatino Linotype"/>
          <w:b/>
          <w:bCs/>
          <w:i/>
          <w:iCs/>
          <w:color w:val="222222"/>
          <w:shd w:val="clear" w:color="auto" w:fill="FFFFFF"/>
        </w:rPr>
        <w:t>REVISIÓN EN AMPARO. LOS RESOLUTIVOS NO COMBATIDOS DEBEN DECLARARSE FIRMES.</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Pr>
          <w:rStyle w:val="m-90669960051724810m-1310717665133103383gmail-apple-converted-space"/>
          <w:rFonts w:ascii="Palatino Linotype" w:hAnsi="Palatino Linotype"/>
          <w:i/>
          <w:iCs/>
          <w:color w:val="222222"/>
          <w:shd w:val="clear" w:color="auto" w:fill="FFFFFF"/>
        </w:rPr>
        <w:t> </w:t>
      </w:r>
      <w:r>
        <w:rPr>
          <w:rFonts w:ascii="Palatino Linotype" w:hAnsi="Palatino Linotype"/>
          <w:i/>
          <w:iCs/>
          <w:color w:val="222222"/>
          <w:shd w:val="clear" w:color="auto" w:fill="FFFFFF"/>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14:paraId="49CADE55" w14:textId="16B31B21" w:rsidR="006B024F" w:rsidRDefault="006B024F" w:rsidP="006B024F">
      <w:pPr>
        <w:pStyle w:val="Sinespaciado"/>
        <w:spacing w:line="360" w:lineRule="auto"/>
        <w:jc w:val="both"/>
        <w:rPr>
          <w:rFonts w:ascii="Palatino Linotype" w:hAnsi="Palatino Linotype"/>
        </w:rPr>
      </w:pPr>
    </w:p>
    <w:p w14:paraId="2D6F6B06" w14:textId="34D732D6" w:rsidR="006B024F" w:rsidRDefault="0086407B" w:rsidP="006B024F">
      <w:pPr>
        <w:pStyle w:val="Sinespaciado"/>
        <w:spacing w:line="360" w:lineRule="auto"/>
        <w:jc w:val="both"/>
        <w:rPr>
          <w:rFonts w:ascii="Palatino Linotype" w:hAnsi="Palatino Linotype"/>
        </w:rPr>
      </w:pPr>
      <w:r>
        <w:rPr>
          <w:rFonts w:ascii="Palatino Linotype" w:hAnsi="Palatino Linotype"/>
        </w:rPr>
        <w:t>En ese contexto, tenemos que el recurrente únicamente se inconforma, por la falta de la entrega del oficio por medio del cual el Director de Tecnologías de Información proporcionó a la Unidad de Transparencia la información solicitada por el particular.</w:t>
      </w:r>
    </w:p>
    <w:p w14:paraId="1CA303D8" w14:textId="77777777" w:rsidR="0086407B" w:rsidRDefault="0086407B" w:rsidP="006B024F">
      <w:pPr>
        <w:pStyle w:val="Sinespaciado"/>
        <w:spacing w:line="360" w:lineRule="auto"/>
        <w:jc w:val="both"/>
        <w:rPr>
          <w:rFonts w:ascii="Palatino Linotype" w:hAnsi="Palatino Linotype"/>
        </w:rPr>
      </w:pPr>
    </w:p>
    <w:p w14:paraId="3EC60C84" w14:textId="01F2C35F" w:rsidR="0086407B" w:rsidRDefault="0086407B" w:rsidP="006B024F">
      <w:pPr>
        <w:pStyle w:val="Sinespaciado"/>
        <w:spacing w:line="360" w:lineRule="auto"/>
        <w:jc w:val="both"/>
        <w:rPr>
          <w:rFonts w:ascii="Palatino Linotype" w:hAnsi="Palatino Linotype"/>
        </w:rPr>
      </w:pPr>
      <w:r>
        <w:rPr>
          <w:rFonts w:ascii="Palatino Linotype" w:hAnsi="Palatino Linotype"/>
        </w:rPr>
        <w:t xml:space="preserve">Ante dicha situación, el sujeto obligado, en aras de garantizar el derecho de acceso a la información del particular, proporcionó a través de informe justificado el oficio signado por el Ingeniero </w:t>
      </w:r>
      <w:r w:rsidRPr="0086407B">
        <w:rPr>
          <w:rFonts w:ascii="Palatino Linotype" w:hAnsi="Palatino Linotype"/>
        </w:rPr>
        <w:t>Moisés Francisco Lima Valdez Director de Tecnologías de Información del Poder Judicial del Estado de México</w:t>
      </w:r>
      <w:r>
        <w:rPr>
          <w:rFonts w:ascii="Palatino Linotype" w:hAnsi="Palatino Linotype"/>
        </w:rPr>
        <w:t>, mismo que como se ha visto en páginas que anteceden consiste en lo siguiente:</w:t>
      </w:r>
    </w:p>
    <w:p w14:paraId="1DE554CB" w14:textId="0D3A2BED" w:rsidR="0086407B" w:rsidRDefault="00413435" w:rsidP="006B024F">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0BB3CAE3" wp14:editId="5106C9B0">
                <wp:simplePos x="0" y="0"/>
                <wp:positionH relativeFrom="column">
                  <wp:posOffset>62864</wp:posOffset>
                </wp:positionH>
                <wp:positionV relativeFrom="paragraph">
                  <wp:posOffset>74930</wp:posOffset>
                </wp:positionV>
                <wp:extent cx="5629275" cy="180975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5629275"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B51A7" id="Conector recto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95pt,5.9pt" to="448.2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" strokecolor="black [3200]" strokeweight=".5pt">
                <v:stroke joinstyle="miter"/>
              </v:line>
            </w:pict>
          </mc:Fallback>
        </mc:AlternateContent>
      </w:r>
    </w:p>
    <w:p w14:paraId="0DB06E1D" w14:textId="45CB5540" w:rsidR="006B024F" w:rsidRDefault="0086407B" w:rsidP="0086407B">
      <w:pPr>
        <w:pStyle w:val="Sinespaciado"/>
        <w:spacing w:line="360" w:lineRule="auto"/>
        <w:jc w:val="center"/>
        <w:rPr>
          <w:rFonts w:ascii="Palatino Linotype" w:hAnsi="Palatino Linotype"/>
        </w:rPr>
      </w:pPr>
      <w:r>
        <w:rPr>
          <w:noProof/>
          <w:lang w:eastAsia="es-MX"/>
        </w:rPr>
        <w:lastRenderedPageBreak/>
        <w:drawing>
          <wp:inline distT="0" distB="0" distL="0" distR="0" wp14:anchorId="57C7DF3E" wp14:editId="48963711">
            <wp:extent cx="5705475" cy="730567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49" t="13815" r="57011" b="4761"/>
                    <a:stretch/>
                  </pic:blipFill>
                  <pic:spPr bwMode="auto">
                    <a:xfrm>
                      <a:off x="0" y="0"/>
                      <a:ext cx="5705475" cy="7305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7D02AF" w14:textId="77777777" w:rsidR="006B024F" w:rsidRDefault="006B024F" w:rsidP="006B024F">
      <w:pPr>
        <w:pStyle w:val="Sinespaciado"/>
        <w:spacing w:line="360" w:lineRule="auto"/>
        <w:jc w:val="both"/>
        <w:rPr>
          <w:rFonts w:ascii="Palatino Linotype" w:hAnsi="Palatino Linotype"/>
        </w:rPr>
      </w:pPr>
    </w:p>
    <w:p w14:paraId="677604BA" w14:textId="1DC7BCA8" w:rsidR="00133A1C" w:rsidRDefault="00436009" w:rsidP="00496796">
      <w:pPr>
        <w:shd w:val="clear" w:color="auto" w:fill="FFFFFF"/>
        <w:spacing w:after="0" w:line="360" w:lineRule="auto"/>
        <w:ind w:right="51"/>
        <w:contextualSpacing/>
        <w:jc w:val="both"/>
        <w:rPr>
          <w:rFonts w:ascii="Palatino Linotype" w:hAnsi="Palatino Linotype"/>
          <w:sz w:val="24"/>
        </w:rPr>
      </w:pPr>
      <w:r>
        <w:rPr>
          <w:rFonts w:ascii="Palatino Linotype" w:hAnsi="Palatino Linotype"/>
          <w:sz w:val="24"/>
          <w:szCs w:val="24"/>
        </w:rPr>
        <w:t xml:space="preserve">En ese orden de ideas, </w:t>
      </w:r>
      <w:r w:rsidR="0086407B">
        <w:rPr>
          <w:rFonts w:ascii="Palatino Linotype" w:hAnsi="Palatino Linotype"/>
          <w:sz w:val="24"/>
          <w:szCs w:val="24"/>
        </w:rPr>
        <w:t xml:space="preserve">es claro que </w:t>
      </w:r>
      <w:r w:rsidR="006742DF">
        <w:rPr>
          <w:rFonts w:ascii="Palatino Linotype" w:hAnsi="Palatino Linotype"/>
          <w:sz w:val="24"/>
          <w:szCs w:val="24"/>
        </w:rPr>
        <w:t>el sujeto obligado</w:t>
      </w:r>
      <w:r>
        <w:rPr>
          <w:rFonts w:ascii="Palatino Linotype" w:hAnsi="Palatino Linotype"/>
          <w:sz w:val="24"/>
          <w:szCs w:val="24"/>
        </w:rPr>
        <w:t>,</w:t>
      </w:r>
      <w:r w:rsidR="006742DF">
        <w:rPr>
          <w:rFonts w:ascii="Palatino Linotype" w:hAnsi="Palatino Linotype"/>
          <w:sz w:val="24"/>
          <w:szCs w:val="24"/>
        </w:rPr>
        <w:t xml:space="preserve"> </w:t>
      </w:r>
      <w:r w:rsidR="0086407B">
        <w:rPr>
          <w:rFonts w:ascii="Palatino Linotype" w:hAnsi="Palatino Linotype"/>
          <w:sz w:val="24"/>
          <w:szCs w:val="24"/>
        </w:rPr>
        <w:t xml:space="preserve">al presentar el informe justificado en referencia, colmo en su totalidad con las pretensiones y puntos petitorios del recurrente, por lo que </w:t>
      </w:r>
      <w:r w:rsidR="002631CD" w:rsidRPr="00F47BA2">
        <w:rPr>
          <w:rFonts w:ascii="Palatino Linotype" w:hAnsi="Palatino Linotype"/>
          <w:sz w:val="24"/>
        </w:rPr>
        <w:t>es posible dilucidar que el presente medio de impugnación ha quedado sin materia</w:t>
      </w:r>
      <w:r w:rsidR="00496796" w:rsidRPr="00F47BA2">
        <w:rPr>
          <w:rFonts w:ascii="Palatino Linotype" w:hAnsi="Palatino Linotype"/>
          <w:sz w:val="24"/>
        </w:rPr>
        <w:t>.</w:t>
      </w:r>
    </w:p>
    <w:p w14:paraId="5FE3355F" w14:textId="77777777" w:rsidR="002843F5" w:rsidRDefault="002843F5" w:rsidP="00496796">
      <w:pPr>
        <w:shd w:val="clear" w:color="auto" w:fill="FFFFFF"/>
        <w:spacing w:after="0" w:line="360" w:lineRule="auto"/>
        <w:ind w:right="51"/>
        <w:contextualSpacing/>
        <w:jc w:val="both"/>
        <w:rPr>
          <w:rFonts w:ascii="Palatino Linotype" w:hAnsi="Palatino Linotype"/>
          <w:sz w:val="24"/>
        </w:rPr>
      </w:pPr>
    </w:p>
    <w:p w14:paraId="2A836F41" w14:textId="3E71838C" w:rsidR="002843F5" w:rsidRDefault="002843F5" w:rsidP="00496796">
      <w:pPr>
        <w:shd w:val="clear" w:color="auto" w:fill="FFFFFF"/>
        <w:spacing w:after="0" w:line="360" w:lineRule="auto"/>
        <w:ind w:right="51"/>
        <w:contextualSpacing/>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Así de los documentos descritos anteriormente, se observa que el </w:t>
      </w:r>
      <w:r>
        <w:rPr>
          <w:rFonts w:ascii="Palatino Linotype" w:eastAsia="Times New Roman" w:hAnsi="Palatino Linotype" w:cs="Times New Roman"/>
          <w:b/>
          <w:noProof/>
          <w:sz w:val="24"/>
          <w:szCs w:val="24"/>
          <w:lang w:val="es-ES" w:eastAsia="es-MX"/>
        </w:rPr>
        <w:t>sujeto obligado</w:t>
      </w:r>
      <w:r>
        <w:rPr>
          <w:rFonts w:ascii="Palatino Linotype" w:eastAsia="Times New Roman" w:hAnsi="Palatino Linotype" w:cs="Times New Roman"/>
          <w:noProof/>
          <w:sz w:val="24"/>
          <w:szCs w:val="24"/>
          <w:lang w:val="es-ES" w:eastAsia="es-MX"/>
        </w:rPr>
        <w:t xml:space="preserve"> modifica su respuesta primigenia, al proporcionar al </w:t>
      </w:r>
      <w:r>
        <w:rPr>
          <w:rFonts w:ascii="Palatino Linotype" w:eastAsia="Times New Roman" w:hAnsi="Palatino Linotype" w:cs="Times New Roman"/>
          <w:b/>
          <w:noProof/>
          <w:sz w:val="24"/>
          <w:szCs w:val="24"/>
          <w:lang w:val="es-ES" w:eastAsia="es-MX"/>
        </w:rPr>
        <w:t>recurrente</w:t>
      </w:r>
      <w:r>
        <w:rPr>
          <w:rFonts w:ascii="Palatino Linotype" w:eastAsia="Times New Roman" w:hAnsi="Palatino Linotype" w:cs="Times New Roman"/>
          <w:noProof/>
          <w:sz w:val="24"/>
          <w:szCs w:val="24"/>
          <w:lang w:val="es-ES" w:eastAsia="es-MX"/>
        </w:rPr>
        <w:t xml:space="preserve"> el oficio </w:t>
      </w:r>
      <w:r w:rsidR="003802FC">
        <w:rPr>
          <w:rFonts w:ascii="Palatino Linotype" w:eastAsia="Times New Roman" w:hAnsi="Palatino Linotype" w:cs="Times New Roman"/>
          <w:noProof/>
          <w:sz w:val="24"/>
          <w:szCs w:val="24"/>
          <w:lang w:val="es-ES" w:eastAsia="es-MX"/>
        </w:rPr>
        <w:t>al que hace referencia al momento de interponer el recurso de revisión citado al rubro</w:t>
      </w:r>
      <w:r>
        <w:rPr>
          <w:rFonts w:ascii="Palatino Linotype" w:eastAsia="Times New Roman" w:hAnsi="Palatino Linotype" w:cs="Times New Roman"/>
          <w:noProof/>
          <w:sz w:val="24"/>
          <w:szCs w:val="24"/>
          <w:lang w:val="es-ES" w:eastAsia="es-MX"/>
        </w:rPr>
        <w:t>.</w:t>
      </w:r>
    </w:p>
    <w:p w14:paraId="1ACE6050" w14:textId="77777777" w:rsidR="003802FC" w:rsidRPr="00133A1C" w:rsidRDefault="003802FC" w:rsidP="00496796">
      <w:pPr>
        <w:shd w:val="clear" w:color="auto" w:fill="FFFFFF"/>
        <w:spacing w:after="0" w:line="360" w:lineRule="auto"/>
        <w:ind w:right="51"/>
        <w:contextualSpacing/>
        <w:jc w:val="both"/>
        <w:rPr>
          <w:rFonts w:ascii="Palatino Linotype" w:hAnsi="Palatino Linotype"/>
          <w:sz w:val="24"/>
        </w:rPr>
      </w:pPr>
    </w:p>
    <w:p w14:paraId="07B2C9A4" w14:textId="265C4D38" w:rsidR="003802FC" w:rsidRPr="007275EB" w:rsidRDefault="003802FC" w:rsidP="003802FC">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E</w:t>
      </w:r>
      <w:r w:rsidRPr="007275EB">
        <w:rPr>
          <w:rFonts w:ascii="Palatino Linotype" w:eastAsia="Calibri" w:hAnsi="Palatino Linotype" w:cs="Times New Roman"/>
          <w:sz w:val="24"/>
          <w:szCs w:val="24"/>
          <w:lang w:val="es-ES_tradnl" w:eastAsia="es-ES"/>
        </w:rPr>
        <w:t xml:space="preserve">n ese sentido se </w:t>
      </w:r>
      <w:r w:rsidRPr="007275EB">
        <w:rPr>
          <w:rFonts w:ascii="Palatino Linotype" w:eastAsiaTheme="minorEastAsia" w:hAnsi="Palatino Linotype" w:cs="Arial"/>
          <w:sz w:val="24"/>
          <w:szCs w:val="24"/>
          <w:lang w:val="es-ES_tradnl" w:eastAsia="es-ES"/>
        </w:rPr>
        <w:t xml:space="preserve">actualiza lo consagrado en la fracción III del artículo 192, de la </w:t>
      </w:r>
      <w:r w:rsidRPr="007275E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7275EB">
        <w:rPr>
          <w:rFonts w:ascii="Palatino Linotype" w:eastAsiaTheme="minorEastAsia" w:hAnsi="Palatino Linotype" w:cs="Arial"/>
          <w:sz w:val="24"/>
          <w:szCs w:val="24"/>
          <w:lang w:val="es-ES_tradnl" w:eastAsia="es-ES"/>
        </w:rPr>
        <w:t>vigente, que a la letra señala:</w:t>
      </w:r>
    </w:p>
    <w:p w14:paraId="3E0B3130" w14:textId="77777777" w:rsidR="003802FC" w:rsidRDefault="003802FC" w:rsidP="003802FC">
      <w:pPr>
        <w:autoSpaceDE w:val="0"/>
        <w:autoSpaceDN w:val="0"/>
        <w:adjustRightInd w:val="0"/>
        <w:spacing w:after="0" w:line="240" w:lineRule="auto"/>
        <w:ind w:left="567" w:right="567"/>
        <w:contextualSpacing/>
        <w:jc w:val="both"/>
        <w:rPr>
          <w:rFonts w:ascii="Palatino Linotype" w:eastAsiaTheme="minorEastAsia" w:hAnsi="Palatino Linotype" w:cs="Arial"/>
          <w:b/>
          <w:bCs/>
          <w:i/>
          <w:lang w:val="es-ES_tradnl" w:eastAsia="es-ES"/>
        </w:rPr>
      </w:pPr>
    </w:p>
    <w:p w14:paraId="70EE4190" w14:textId="77777777" w:rsidR="003802FC" w:rsidRPr="007275EB" w:rsidRDefault="003802FC" w:rsidP="003802FC">
      <w:pPr>
        <w:autoSpaceDE w:val="0"/>
        <w:autoSpaceDN w:val="0"/>
        <w:adjustRightInd w:val="0"/>
        <w:spacing w:after="0" w:line="240" w:lineRule="auto"/>
        <w:ind w:left="567" w:right="567"/>
        <w:contextualSpacing/>
        <w:jc w:val="both"/>
        <w:rPr>
          <w:rFonts w:ascii="Palatino Linotype" w:eastAsiaTheme="minorEastAsia" w:hAnsi="Palatino Linotype" w:cs="Arial"/>
          <w:i/>
          <w:lang w:val="es-ES_tradnl" w:eastAsia="es-ES"/>
        </w:rPr>
      </w:pPr>
      <w:r w:rsidRPr="007275EB">
        <w:rPr>
          <w:rFonts w:ascii="Palatino Linotype" w:eastAsiaTheme="minorEastAsia" w:hAnsi="Palatino Linotype" w:cs="Arial"/>
          <w:b/>
          <w:bCs/>
          <w:i/>
          <w:lang w:val="es-ES_tradnl" w:eastAsia="es-ES"/>
        </w:rPr>
        <w:t xml:space="preserve">“Artículo 192. </w:t>
      </w:r>
      <w:r w:rsidRPr="007275EB">
        <w:rPr>
          <w:rFonts w:ascii="Palatino Linotype" w:eastAsiaTheme="minorEastAsia" w:hAnsi="Palatino Linotype" w:cs="Arial"/>
          <w:i/>
          <w:lang w:val="es-ES_tradnl" w:eastAsia="es-ES"/>
        </w:rPr>
        <w:t>El recurso será sobreseído, en todo o en parte, cuando una vez admitido, se actualicen alguno de los siguientes supuestos:</w:t>
      </w:r>
    </w:p>
    <w:p w14:paraId="7F5618DC" w14:textId="77777777" w:rsidR="003802FC" w:rsidRPr="007275EB" w:rsidRDefault="003802FC" w:rsidP="003802FC">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Cs/>
          <w:i/>
          <w:lang w:eastAsia="es-ES"/>
        </w:rPr>
        <w:t>(…)</w:t>
      </w:r>
    </w:p>
    <w:p w14:paraId="2504B153" w14:textId="77777777" w:rsidR="003802FC" w:rsidRPr="007275EB" w:rsidRDefault="003802FC" w:rsidP="003802FC">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
          <w:bCs/>
          <w:i/>
          <w:lang w:eastAsia="es-ES"/>
        </w:rPr>
        <w:t xml:space="preserve">III. </w:t>
      </w:r>
      <w:r w:rsidRPr="007275EB">
        <w:rPr>
          <w:rFonts w:ascii="Palatino Linotype" w:eastAsiaTheme="minorEastAsia" w:hAnsi="Palatino Linotype" w:cs="Arial"/>
          <w:i/>
          <w:u w:val="single"/>
          <w:lang w:eastAsia="es-ES"/>
        </w:rPr>
        <w:t xml:space="preserve">El sujeto obligado responsable del acto lo </w:t>
      </w:r>
      <w:r w:rsidRPr="007275EB">
        <w:rPr>
          <w:rFonts w:ascii="Palatino Linotype" w:eastAsiaTheme="minorEastAsia" w:hAnsi="Palatino Linotype" w:cs="Arial"/>
          <w:b/>
          <w:i/>
          <w:u w:val="single"/>
          <w:lang w:eastAsia="es-ES"/>
        </w:rPr>
        <w:t>modifique</w:t>
      </w:r>
      <w:r w:rsidRPr="007275EB">
        <w:rPr>
          <w:rFonts w:ascii="Palatino Linotype" w:eastAsiaTheme="minorEastAsia" w:hAnsi="Palatino Linotype" w:cs="Arial"/>
          <w:i/>
          <w:u w:val="single"/>
          <w:lang w:eastAsia="es-ES"/>
        </w:rPr>
        <w:t xml:space="preserve"> o revoque de tal manera que el recurso de revisión quede sin materia;</w:t>
      </w:r>
    </w:p>
    <w:p w14:paraId="40138B4E" w14:textId="77777777" w:rsidR="003802FC" w:rsidRPr="007275EB" w:rsidRDefault="003802FC" w:rsidP="003802FC">
      <w:pPr>
        <w:autoSpaceDE w:val="0"/>
        <w:autoSpaceDN w:val="0"/>
        <w:adjustRightInd w:val="0"/>
        <w:spacing w:after="0" w:line="240" w:lineRule="auto"/>
        <w:ind w:left="567" w:right="567"/>
        <w:contextualSpacing/>
        <w:jc w:val="both"/>
        <w:rPr>
          <w:rFonts w:ascii="Palatino Linotype" w:eastAsiaTheme="minorEastAsia" w:hAnsi="Palatino Linotype" w:cs="Arial"/>
          <w:i/>
          <w:lang w:eastAsia="es-ES"/>
        </w:rPr>
      </w:pPr>
      <w:r w:rsidRPr="007275EB">
        <w:rPr>
          <w:rFonts w:ascii="Palatino Linotype" w:eastAsiaTheme="minorEastAsia" w:hAnsi="Palatino Linotype" w:cs="Arial"/>
          <w:i/>
          <w:lang w:eastAsia="es-ES"/>
        </w:rPr>
        <w:t>(…)</w:t>
      </w:r>
    </w:p>
    <w:p w14:paraId="48D3F41F" w14:textId="77777777" w:rsidR="003802FC" w:rsidRPr="007275EB" w:rsidRDefault="003802FC" w:rsidP="003802FC">
      <w:pPr>
        <w:autoSpaceDE w:val="0"/>
        <w:autoSpaceDN w:val="0"/>
        <w:adjustRightInd w:val="0"/>
        <w:spacing w:after="0" w:line="240" w:lineRule="auto"/>
        <w:ind w:left="567" w:right="567"/>
        <w:contextualSpacing/>
        <w:jc w:val="both"/>
        <w:rPr>
          <w:rFonts w:ascii="Palatino Linotype" w:eastAsiaTheme="minorEastAsia" w:hAnsi="Palatino Linotype" w:cs="Arial"/>
          <w:lang w:eastAsia="es-ES"/>
        </w:rPr>
      </w:pPr>
    </w:p>
    <w:p w14:paraId="0649195D" w14:textId="77777777" w:rsidR="003802FC" w:rsidRPr="007275EB" w:rsidRDefault="003802FC" w:rsidP="003802FC">
      <w:pPr>
        <w:autoSpaceDE w:val="0"/>
        <w:autoSpaceDN w:val="0"/>
        <w:adjustRightInd w:val="0"/>
        <w:spacing w:after="0" w:line="240" w:lineRule="auto"/>
        <w:ind w:left="567" w:right="567"/>
        <w:contextualSpacing/>
        <w:jc w:val="right"/>
        <w:rPr>
          <w:rFonts w:ascii="Palatino Linotype" w:eastAsiaTheme="minorEastAsia" w:hAnsi="Palatino Linotype" w:cs="Arial"/>
          <w:lang w:eastAsia="es-ES"/>
        </w:rPr>
      </w:pPr>
      <w:r w:rsidRPr="007275EB">
        <w:rPr>
          <w:rFonts w:ascii="Palatino Linotype" w:eastAsiaTheme="minorEastAsia" w:hAnsi="Palatino Linotype" w:cs="Arial"/>
          <w:lang w:eastAsia="es-ES"/>
        </w:rPr>
        <w:t>(Énfasis añadido)</w:t>
      </w:r>
    </w:p>
    <w:p w14:paraId="3D5EBEEE" w14:textId="77777777" w:rsidR="003802FC" w:rsidRDefault="003802FC" w:rsidP="003802FC">
      <w:pPr>
        <w:spacing w:after="0" w:line="360" w:lineRule="auto"/>
        <w:jc w:val="both"/>
        <w:rPr>
          <w:rFonts w:ascii="Palatino Linotype" w:eastAsiaTheme="minorEastAsia" w:hAnsi="Palatino Linotype"/>
          <w:sz w:val="24"/>
          <w:szCs w:val="24"/>
        </w:rPr>
      </w:pPr>
    </w:p>
    <w:p w14:paraId="76CF8880" w14:textId="77777777" w:rsidR="003802FC" w:rsidRPr="007275EB" w:rsidRDefault="003802FC" w:rsidP="003802FC">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Theme="minorEastAsia" w:hAnsi="Palatino Linotype"/>
          <w:sz w:val="24"/>
          <w:szCs w:val="24"/>
        </w:rPr>
        <w:t xml:space="preserve">Artículo </w:t>
      </w:r>
      <w:r w:rsidRPr="007275EB">
        <w:rPr>
          <w:rFonts w:ascii="Palatino Linotype" w:eastAsia="Batang" w:hAnsi="Palatino Linotype" w:cs="Arial"/>
          <w:sz w:val="24"/>
          <w:szCs w:val="24"/>
          <w:lang w:val="es-ES_tradnl" w:eastAsia="es-ES"/>
        </w:rPr>
        <w:t xml:space="preserve">de la Ley de Transparencia y Acceso a la Información Pública del Estado de México y Municipios, la procedencia para sobreseer el recurso de revisión cuando el </w:t>
      </w:r>
      <w:r w:rsidRPr="007275EB">
        <w:rPr>
          <w:rFonts w:ascii="Palatino Linotype" w:eastAsia="Batang" w:hAnsi="Palatino Linotype" w:cs="Arial"/>
          <w:b/>
          <w:sz w:val="24"/>
          <w:szCs w:val="24"/>
          <w:lang w:val="es-ES_tradnl" w:eastAsia="es-ES"/>
        </w:rPr>
        <w:t>sujeto obligado</w:t>
      </w:r>
      <w:r w:rsidRPr="007275EB">
        <w:rPr>
          <w:rFonts w:ascii="Palatino Linotype" w:eastAsia="Batang" w:hAnsi="Palatino Linotype" w:cs="Arial"/>
          <w:sz w:val="24"/>
          <w:szCs w:val="24"/>
          <w:lang w:val="es-ES_tradnl" w:eastAsia="es-ES"/>
        </w:rPr>
        <w:t xml:space="preserve"> mediante un acto posterior, revoque o modifique el acto de origen del recurso de tal manera que se quede sin materia.</w:t>
      </w:r>
    </w:p>
    <w:p w14:paraId="12B480C0" w14:textId="77777777" w:rsidR="003802FC" w:rsidRPr="007275EB" w:rsidRDefault="003802FC" w:rsidP="003802FC">
      <w:pPr>
        <w:spacing w:after="0" w:line="360" w:lineRule="auto"/>
        <w:jc w:val="both"/>
        <w:rPr>
          <w:rFonts w:ascii="Palatino Linotype" w:eastAsia="Batang" w:hAnsi="Palatino Linotype" w:cs="Arial"/>
          <w:sz w:val="24"/>
          <w:szCs w:val="24"/>
          <w:lang w:val="es-ES_tradnl" w:eastAsia="es-ES"/>
        </w:rPr>
      </w:pPr>
    </w:p>
    <w:p w14:paraId="31BC0F1B" w14:textId="77777777" w:rsidR="003802FC" w:rsidRPr="007275EB" w:rsidRDefault="003802FC" w:rsidP="003802FC">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Batang" w:hAnsi="Palatino Linotype" w:cs="Arial"/>
          <w:sz w:val="24"/>
          <w:szCs w:val="24"/>
          <w:lang w:val="es-ES" w:eastAsia="es-ES"/>
        </w:rPr>
        <w:lastRenderedPageBreak/>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69C51FB" w14:textId="77777777" w:rsidR="003802FC" w:rsidRPr="007275EB" w:rsidRDefault="003802FC" w:rsidP="003802FC">
      <w:pPr>
        <w:spacing w:after="0" w:line="360" w:lineRule="auto"/>
        <w:ind w:left="720"/>
        <w:contextualSpacing/>
        <w:rPr>
          <w:rFonts w:ascii="Palatino Linotype" w:eastAsia="Batang" w:hAnsi="Palatino Linotype" w:cs="Arial"/>
          <w:sz w:val="24"/>
          <w:szCs w:val="24"/>
          <w:lang w:val="es-ES_tradnl" w:eastAsia="es-ES"/>
        </w:rPr>
      </w:pPr>
    </w:p>
    <w:p w14:paraId="0601D57E" w14:textId="77777777" w:rsidR="003802FC" w:rsidRPr="007275EB" w:rsidRDefault="003802FC" w:rsidP="003802FC">
      <w:pPr>
        <w:autoSpaceDE w:val="0"/>
        <w:autoSpaceDN w:val="0"/>
        <w:adjustRightInd w:val="0"/>
        <w:spacing w:after="0" w:line="240" w:lineRule="auto"/>
        <w:ind w:left="567" w:right="567"/>
        <w:contextualSpacing/>
        <w:jc w:val="both"/>
        <w:rPr>
          <w:rFonts w:ascii="Palatino Linotype" w:eastAsia="Batang" w:hAnsi="Palatino Linotype" w:cs="Arial"/>
          <w:b/>
          <w:i/>
          <w:szCs w:val="24"/>
          <w:lang w:val="es-AR" w:eastAsia="es-ES"/>
        </w:rPr>
      </w:pPr>
      <w:r w:rsidRPr="007275EB">
        <w:rPr>
          <w:rFonts w:ascii="Palatino Linotype" w:eastAsia="Batang" w:hAnsi="Palatino Linotype" w:cs="Arial"/>
          <w:b/>
          <w:i/>
          <w:szCs w:val="24"/>
          <w:lang w:val="es-AR" w:eastAsia="es-ES"/>
        </w:rPr>
        <w:t>SOBRESEIMIENTO EN EL JUICIO DE AMPARO DIRECTO. IMPIDE EL ESTUDIO DE LAS VIOLACIONES PROCESALES PLANTEADAS EN LOS CONCEPTOS DE VIOLACIÓN.</w:t>
      </w:r>
    </w:p>
    <w:p w14:paraId="0F67E4F2" w14:textId="77777777" w:rsidR="003802FC" w:rsidRPr="007275EB" w:rsidRDefault="003802FC" w:rsidP="003802FC">
      <w:pPr>
        <w:autoSpaceDE w:val="0"/>
        <w:autoSpaceDN w:val="0"/>
        <w:adjustRightInd w:val="0"/>
        <w:spacing w:after="0" w:line="240" w:lineRule="auto"/>
        <w:ind w:left="567" w:right="567"/>
        <w:contextualSpacing/>
        <w:jc w:val="both"/>
        <w:rPr>
          <w:rFonts w:ascii="Palatino Linotype" w:eastAsia="Batang" w:hAnsi="Palatino Linotype" w:cs="Arial"/>
          <w:i/>
          <w:szCs w:val="24"/>
          <w:lang w:val="es-AR" w:eastAsia="es-ES"/>
        </w:rPr>
      </w:pPr>
      <w:r w:rsidRPr="007275EB">
        <w:rPr>
          <w:rFonts w:ascii="Palatino Linotype" w:eastAsia="Batang" w:hAnsi="Palatino Linotype" w:cs="Arial"/>
          <w:b/>
          <w:i/>
          <w:szCs w:val="24"/>
          <w:lang w:val="es-AR" w:eastAsia="es-ES"/>
        </w:rPr>
        <w:t>El sobreseimiento</w:t>
      </w:r>
      <w:r w:rsidRPr="007275EB">
        <w:rPr>
          <w:rFonts w:ascii="Palatino Linotype" w:eastAsia="Batang" w:hAnsi="Palatino Linotype" w:cs="Arial"/>
          <w:i/>
          <w:szCs w:val="24"/>
          <w:lang w:val="es-AR" w:eastAsia="es-ES"/>
        </w:rPr>
        <w:t xml:space="preserve"> en el juicio de amparo directo </w:t>
      </w:r>
      <w:r w:rsidRPr="007275EB">
        <w:rPr>
          <w:rFonts w:ascii="Palatino Linotype" w:eastAsia="Batang" w:hAnsi="Palatino Linotype" w:cs="Arial"/>
          <w:b/>
          <w:i/>
          <w:szCs w:val="24"/>
          <w:lang w:val="es-AR" w:eastAsia="es-ES"/>
        </w:rPr>
        <w:t>provoca la terminación de la controversia planteada</w:t>
      </w:r>
      <w:r w:rsidRPr="007275EB">
        <w:rPr>
          <w:rFonts w:ascii="Palatino Linotype" w:eastAsia="Batang" w:hAnsi="Palatino Linotype" w:cs="Arial"/>
          <w:i/>
          <w:szCs w:val="24"/>
          <w:lang w:val="es-AR" w:eastAsia="es-ES"/>
        </w:rPr>
        <w:t xml:space="preserve"> por el quejoso en la demanda de amparo</w:t>
      </w:r>
      <w:r w:rsidRPr="007275EB">
        <w:rPr>
          <w:rFonts w:ascii="Palatino Linotype" w:eastAsia="Batang" w:hAnsi="Palatino Linotype" w:cs="Arial"/>
          <w:b/>
          <w:i/>
          <w:szCs w:val="24"/>
          <w:lang w:val="es-AR" w:eastAsia="es-ES"/>
        </w:rPr>
        <w:t>, sin hacer un pronunciamiento de fondo sobre la legalidad o ilegalidad de la sentencia reclamada</w:t>
      </w:r>
      <w:r w:rsidRPr="007275EB">
        <w:rPr>
          <w:rFonts w:ascii="Palatino Linotype" w:eastAsia="Batang" w:hAnsi="Palatino Linotype" w:cs="Arial"/>
          <w:i/>
          <w:szCs w:val="24"/>
          <w:lang w:val="es-AR" w:eastAsia="es-ES"/>
        </w:rPr>
        <w:t xml:space="preserve">. </w:t>
      </w:r>
      <w:r w:rsidRPr="007275EB">
        <w:rPr>
          <w:rFonts w:ascii="Palatino Linotype" w:eastAsia="Batang" w:hAnsi="Palatino Linotype" w:cs="Arial"/>
          <w:b/>
          <w:i/>
          <w:szCs w:val="24"/>
          <w:lang w:val="es-AR" w:eastAsia="es-ES"/>
        </w:rPr>
        <w:t xml:space="preserve">Por consiguiente, si al sobreseerse en el juicio de amparo </w:t>
      </w:r>
      <w:r w:rsidRPr="007275EB">
        <w:rPr>
          <w:rFonts w:ascii="Palatino Linotype" w:eastAsia="Batang" w:hAnsi="Palatino Linotype" w:cs="Arial"/>
          <w:b/>
          <w:i/>
          <w:szCs w:val="24"/>
          <w:u w:val="single"/>
          <w:lang w:val="es-AR" w:eastAsia="es-ES"/>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275EB">
        <w:rPr>
          <w:rFonts w:ascii="Palatino Linotype" w:eastAsia="Batang" w:hAnsi="Palatino Linotype" w:cs="Arial"/>
          <w:i/>
          <w:szCs w:val="24"/>
          <w:lang w:val="es-AR" w:eastAsia="es-ES"/>
        </w:rPr>
        <w:t>.</w:t>
      </w:r>
    </w:p>
    <w:p w14:paraId="1FC6C4CC" w14:textId="77777777" w:rsidR="003802FC" w:rsidRPr="007275EB" w:rsidRDefault="003802FC" w:rsidP="003802FC">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SÉPTIMO TRIBUNAL COLEGIADO EN MATERIA CIVIL DEL PRIMER CIRCUITO.</w:t>
      </w:r>
    </w:p>
    <w:p w14:paraId="27789862" w14:textId="77777777" w:rsidR="003802FC" w:rsidRDefault="003802FC" w:rsidP="003802FC">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Amparo directo 699/2008. Mariana Leticia González Steele. 13 de noviembre de 2008. Unanimidad de votos. Ponente: Sara Judith Montalvo Trejo. Secretario: Arnulfo Mateos García.</w:t>
      </w:r>
    </w:p>
    <w:p w14:paraId="587AAC03" w14:textId="77777777" w:rsidR="003802FC" w:rsidRDefault="003802FC" w:rsidP="003802FC">
      <w:pPr>
        <w:autoSpaceDE w:val="0"/>
        <w:autoSpaceDN w:val="0"/>
        <w:adjustRightInd w:val="0"/>
        <w:spacing w:after="0" w:line="240" w:lineRule="auto"/>
        <w:ind w:left="567" w:right="567"/>
        <w:contextualSpacing/>
        <w:jc w:val="both"/>
        <w:rPr>
          <w:rFonts w:ascii="Palatino Linotype" w:eastAsia="Batang" w:hAnsi="Palatino Linotype" w:cs="Arial"/>
          <w:sz w:val="20"/>
          <w:szCs w:val="24"/>
          <w:lang w:val="es-AR" w:eastAsia="es-ES"/>
        </w:rPr>
      </w:pPr>
    </w:p>
    <w:p w14:paraId="7525C2B5" w14:textId="77777777" w:rsidR="003802FC" w:rsidRPr="00AB77F6" w:rsidRDefault="003802FC" w:rsidP="003802FC">
      <w:pPr>
        <w:autoSpaceDE w:val="0"/>
        <w:autoSpaceDN w:val="0"/>
        <w:adjustRightInd w:val="0"/>
        <w:spacing w:after="0" w:line="240" w:lineRule="auto"/>
        <w:ind w:left="567" w:right="567"/>
        <w:contextualSpacing/>
        <w:jc w:val="right"/>
        <w:rPr>
          <w:rFonts w:ascii="Palatino Linotype" w:eastAsia="Batang" w:hAnsi="Palatino Linotype" w:cs="Arial"/>
          <w:sz w:val="20"/>
          <w:szCs w:val="24"/>
          <w:lang w:val="es-AR" w:eastAsia="es-ES"/>
        </w:rPr>
      </w:pPr>
      <w:r>
        <w:rPr>
          <w:rFonts w:ascii="Palatino Linotype" w:eastAsia="Batang" w:hAnsi="Palatino Linotype" w:cs="Arial"/>
          <w:sz w:val="20"/>
          <w:szCs w:val="24"/>
          <w:lang w:val="es-AR" w:eastAsia="es-ES"/>
        </w:rPr>
        <w:t>(Énfasis añadido)</w:t>
      </w:r>
    </w:p>
    <w:p w14:paraId="44AB8EDE" w14:textId="77777777" w:rsidR="003802FC" w:rsidRDefault="003802FC" w:rsidP="003802FC">
      <w:pPr>
        <w:spacing w:after="0" w:line="360" w:lineRule="auto"/>
        <w:jc w:val="both"/>
        <w:rPr>
          <w:rFonts w:ascii="Palatino Linotype" w:eastAsia="Batang" w:hAnsi="Palatino Linotype" w:cs="Arial"/>
          <w:sz w:val="24"/>
          <w:szCs w:val="24"/>
          <w:lang w:val="es-ES" w:eastAsia="es-ES"/>
        </w:rPr>
      </w:pPr>
    </w:p>
    <w:p w14:paraId="0494B0E5" w14:textId="77777777" w:rsidR="003802FC" w:rsidRPr="007275EB" w:rsidRDefault="003802FC" w:rsidP="003802FC">
      <w:pPr>
        <w:spacing w:after="0" w:line="360" w:lineRule="auto"/>
        <w:jc w:val="both"/>
        <w:rPr>
          <w:rFonts w:ascii="Palatino Linotype" w:eastAsia="Batang" w:hAnsi="Palatino Linotype" w:cs="Arial"/>
          <w:sz w:val="24"/>
          <w:szCs w:val="24"/>
          <w:lang w:val="es-ES" w:eastAsia="es-ES"/>
        </w:rPr>
      </w:pPr>
      <w:r w:rsidRPr="007275EB">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7275EB">
        <w:rPr>
          <w:rFonts w:ascii="Palatino Linotype" w:eastAsia="Batang" w:hAnsi="Palatino Linotype" w:cs="Arial"/>
          <w:b/>
          <w:sz w:val="24"/>
          <w:szCs w:val="24"/>
          <w:lang w:val="es-ES" w:eastAsia="es-ES"/>
        </w:rPr>
        <w:t xml:space="preserve">192 </w:t>
      </w:r>
      <w:r w:rsidRPr="007275EB">
        <w:rPr>
          <w:rFonts w:ascii="Palatino Linotype" w:eastAsia="Batang" w:hAnsi="Palatino Linotype" w:cs="Arial"/>
          <w:sz w:val="24"/>
          <w:szCs w:val="24"/>
          <w:lang w:val="es-ES" w:eastAsia="es-ES"/>
        </w:rPr>
        <w:t xml:space="preserve">de la </w:t>
      </w:r>
      <w:r w:rsidRPr="007275EB">
        <w:rPr>
          <w:rFonts w:ascii="Palatino Linotype" w:eastAsia="Batang" w:hAnsi="Palatino Linotype" w:cs="Arial"/>
          <w:b/>
          <w:sz w:val="24"/>
          <w:szCs w:val="24"/>
          <w:lang w:val="es-ES" w:eastAsia="es-ES"/>
        </w:rPr>
        <w:t>Ley de Transparencia y Acceso a la Información Pública del Estado de México y Municipios</w:t>
      </w:r>
      <w:r w:rsidRPr="007275EB">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14:paraId="7AD309E3" w14:textId="77777777" w:rsidR="003802FC" w:rsidRDefault="003802FC" w:rsidP="003802FC">
      <w:pPr>
        <w:shd w:val="clear" w:color="auto" w:fill="FFFFFF"/>
        <w:spacing w:after="0" w:line="360" w:lineRule="auto"/>
        <w:ind w:right="51"/>
        <w:contextualSpacing/>
        <w:jc w:val="both"/>
        <w:rPr>
          <w:rFonts w:ascii="Palatino Linotype" w:hAnsi="Palatino Linotype" w:cs="Arial"/>
          <w:sz w:val="24"/>
          <w:szCs w:val="24"/>
        </w:rPr>
      </w:pPr>
    </w:p>
    <w:p w14:paraId="73B9CBE5" w14:textId="77777777" w:rsidR="003802FC" w:rsidRPr="00496796" w:rsidRDefault="003802FC" w:rsidP="003802FC">
      <w:pPr>
        <w:shd w:val="clear" w:color="auto" w:fill="FFFFFF"/>
        <w:spacing w:after="0" w:line="360" w:lineRule="auto"/>
        <w:ind w:right="51"/>
        <w:contextualSpacing/>
        <w:jc w:val="both"/>
        <w:rPr>
          <w:rFonts w:ascii="Palatino Linotype" w:hAnsi="Palatino Linotype"/>
        </w:rPr>
      </w:pPr>
      <w:r w:rsidRPr="00133A1C">
        <w:rPr>
          <w:rFonts w:ascii="Palatino Linotype" w:hAnsi="Palatino Linotype" w:cs="Arial"/>
          <w:sz w:val="24"/>
          <w:szCs w:val="24"/>
        </w:rPr>
        <w:lastRenderedPageBreak/>
        <w:t>De igual forma resulta congruente invocar lo que establece</w:t>
      </w:r>
      <w:r>
        <w:rPr>
          <w:rFonts w:ascii="Palatino Linotype" w:hAnsi="Palatino Linotype" w:cs="Arial"/>
        </w:rPr>
        <w:t xml:space="preserv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39CFFABD" w14:textId="77777777" w:rsidR="003802FC" w:rsidRPr="00982075" w:rsidRDefault="003802FC" w:rsidP="003802FC">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5752F74A" w14:textId="77777777" w:rsidR="003802FC" w:rsidRDefault="003802FC" w:rsidP="003802FC">
      <w:pPr>
        <w:spacing w:after="0" w:line="360" w:lineRule="auto"/>
        <w:jc w:val="both"/>
        <w:rPr>
          <w:rFonts w:ascii="Palatino Linotype" w:eastAsia="Batang" w:hAnsi="Palatino Linotype" w:cs="Arial"/>
          <w:sz w:val="24"/>
          <w:szCs w:val="24"/>
          <w:lang w:val="es-ES" w:eastAsia="es-ES"/>
        </w:rPr>
      </w:pPr>
    </w:p>
    <w:p w14:paraId="24E5B145" w14:textId="1593DEA9" w:rsidR="003802FC" w:rsidRPr="007275EB" w:rsidRDefault="003802FC" w:rsidP="003802FC">
      <w:pPr>
        <w:tabs>
          <w:tab w:val="left" w:pos="709"/>
        </w:tabs>
        <w:spacing w:after="0" w:line="360" w:lineRule="auto"/>
        <w:ind w:right="51"/>
        <w:jc w:val="both"/>
        <w:rPr>
          <w:rFonts w:ascii="Palatino Linotype" w:eastAsiaTheme="minorEastAsia" w:hAnsi="Palatino Linotype"/>
          <w:sz w:val="24"/>
          <w:szCs w:val="24"/>
          <w:lang w:val="es-ES_tradnl" w:eastAsia="es-ES"/>
        </w:rPr>
      </w:pPr>
      <w:r w:rsidRPr="007275EB">
        <w:rPr>
          <w:rFonts w:ascii="Palatino Linotype" w:eastAsiaTheme="minorEastAsia" w:hAnsi="Palatino Linotype"/>
          <w:sz w:val="24"/>
          <w:szCs w:val="24"/>
          <w:lang w:val="es-ES_tradnl" w:eastAsia="es-ES"/>
        </w:rPr>
        <w:t xml:space="preserve">Por lo tanto, en mérito de lo expuesto en líneas anteriores, resultan </w:t>
      </w:r>
      <w:r w:rsidR="00BD0DB9">
        <w:rPr>
          <w:rFonts w:ascii="Palatino Linotype" w:eastAsiaTheme="minorEastAsia" w:hAnsi="Palatino Linotype"/>
          <w:sz w:val="24"/>
          <w:szCs w:val="24"/>
          <w:lang w:val="es-ES_tradnl" w:eastAsia="es-ES"/>
        </w:rPr>
        <w:t>fundados</w:t>
      </w:r>
      <w:r w:rsidRPr="007275EB">
        <w:rPr>
          <w:rFonts w:ascii="Palatino Linotype" w:eastAsiaTheme="minorEastAsia" w:hAnsi="Palatino Linotype"/>
          <w:sz w:val="24"/>
          <w:szCs w:val="24"/>
          <w:lang w:val="es-ES_tradnl" w:eastAsia="es-ES"/>
        </w:rPr>
        <w:t xml:space="preserve"> motivos de inconformidad que arguye </w:t>
      </w:r>
      <w:r w:rsidRPr="007275EB">
        <w:rPr>
          <w:rFonts w:ascii="Palatino Linotype" w:eastAsiaTheme="minorEastAsia" w:hAnsi="Palatino Linotype"/>
          <w:b/>
          <w:sz w:val="24"/>
          <w:szCs w:val="24"/>
          <w:lang w:val="es-ES_tradnl" w:eastAsia="es-ES"/>
        </w:rPr>
        <w:t>el recurrente</w:t>
      </w:r>
      <w:r w:rsidRPr="007275EB">
        <w:rPr>
          <w:rFonts w:ascii="Palatino Linotype" w:eastAsiaTheme="minorEastAsia" w:hAnsi="Palatino Linotype"/>
          <w:sz w:val="24"/>
          <w:szCs w:val="24"/>
          <w:lang w:val="es-ES_tradnl" w:eastAsia="es-ES"/>
        </w:rPr>
        <w:t xml:space="preserve"> en su medio de impugnación que fue materia de estudio, por ello </w:t>
      </w:r>
      <w:r w:rsidRPr="007275EB">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7275EB">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7275EB">
        <w:rPr>
          <w:rFonts w:ascii="Palatino Linotype" w:eastAsiaTheme="minorEastAsia" w:hAnsi="Palatino Linotype" w:cs="Arial"/>
          <w:b/>
          <w:sz w:val="24"/>
          <w:szCs w:val="24"/>
          <w:lang w:val="es-ES_tradnl" w:eastAsia="es-ES"/>
        </w:rPr>
        <w:t xml:space="preserve">sobresee </w:t>
      </w:r>
      <w:r w:rsidRPr="007275EB">
        <w:rPr>
          <w:rFonts w:ascii="Palatino Linotype" w:eastAsiaTheme="minorEastAsia" w:hAnsi="Palatino Linotype" w:cs="Arial"/>
          <w:sz w:val="24"/>
          <w:szCs w:val="24"/>
          <w:lang w:val="es-ES_tradnl" w:eastAsia="es-ES"/>
        </w:rPr>
        <w:t xml:space="preserve">el recurso de revisión </w:t>
      </w:r>
      <w:r w:rsidRPr="007275EB">
        <w:rPr>
          <w:rFonts w:ascii="Palatino Linotype" w:eastAsiaTheme="minorEastAsia" w:hAnsi="Palatino Linotype" w:cs="Arial"/>
          <w:b/>
          <w:sz w:val="24"/>
          <w:szCs w:val="24"/>
          <w:lang w:val="es-ES_tradnl" w:eastAsia="es-ES"/>
        </w:rPr>
        <w:t>0</w:t>
      </w:r>
      <w:r w:rsidR="00BD0DB9">
        <w:rPr>
          <w:rFonts w:ascii="Palatino Linotype" w:eastAsiaTheme="minorEastAsia" w:hAnsi="Palatino Linotype" w:cs="Arial"/>
          <w:b/>
          <w:sz w:val="24"/>
          <w:szCs w:val="24"/>
          <w:lang w:val="es-ES_tradnl" w:eastAsia="es-ES"/>
        </w:rPr>
        <w:t>6980</w:t>
      </w:r>
      <w:r w:rsidRPr="007275EB">
        <w:rPr>
          <w:rFonts w:ascii="Palatino Linotype" w:eastAsiaTheme="minorEastAsia" w:hAnsi="Palatino Linotype" w:cs="Arial"/>
          <w:b/>
          <w:sz w:val="24"/>
          <w:szCs w:val="24"/>
          <w:lang w:val="es-ES_tradnl" w:eastAsia="es-ES"/>
        </w:rPr>
        <w:t>/INFOEM/IP/RR/2019</w:t>
      </w:r>
      <w:r w:rsidRPr="007275EB">
        <w:rPr>
          <w:rFonts w:ascii="Palatino Linotype" w:eastAsiaTheme="minorEastAsia" w:hAnsi="Palatino Linotype" w:cs="Arial"/>
          <w:sz w:val="24"/>
          <w:szCs w:val="24"/>
          <w:lang w:val="es-ES_tradnl" w:eastAsia="es-ES"/>
        </w:rPr>
        <w:t>,</w:t>
      </w:r>
      <w:r w:rsidRPr="007275EB">
        <w:rPr>
          <w:rFonts w:ascii="Palatino Linotype" w:eastAsiaTheme="minorEastAsia" w:hAnsi="Palatino Linotype"/>
          <w:sz w:val="24"/>
          <w:szCs w:val="24"/>
          <w:lang w:val="es-ES_tradnl" w:eastAsia="es-ES"/>
        </w:rPr>
        <w:t xml:space="preserve"> que ha sido materia del presente fallo.</w:t>
      </w:r>
    </w:p>
    <w:p w14:paraId="3C4B90AC" w14:textId="77777777" w:rsidR="00496796" w:rsidRDefault="00496796" w:rsidP="00496796">
      <w:pPr>
        <w:shd w:val="clear" w:color="auto" w:fill="FFFFFF"/>
        <w:spacing w:after="0" w:line="360" w:lineRule="auto"/>
        <w:ind w:right="51"/>
        <w:contextualSpacing/>
        <w:jc w:val="both"/>
        <w:rPr>
          <w:rFonts w:ascii="Palatino Linotype" w:hAnsi="Palatino Linotype"/>
        </w:rPr>
      </w:pP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129D3760" w14:textId="64D1B02A" w:rsidR="00DC1F15" w:rsidRPr="002B2A8F"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244F34CF" w14:textId="0C745482" w:rsidR="00FD36E8"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19A95DAF" w14:textId="31F87317" w:rsidR="00FC6751" w:rsidRPr="000953FE" w:rsidRDefault="006A2B44" w:rsidP="00496796">
      <w:pPr>
        <w:spacing w:before="240"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496796" w:rsidRPr="00835647">
        <w:rPr>
          <w:rFonts w:ascii="Palatino Linotype" w:hAnsi="Palatino Linotype" w:cs="Arial"/>
          <w:sz w:val="24"/>
          <w:szCs w:val="24"/>
          <w:lang w:val="es-ES_tradnl"/>
        </w:rPr>
        <w:t xml:space="preserve">Se </w:t>
      </w:r>
      <w:r w:rsidR="00496796" w:rsidRPr="00835647">
        <w:rPr>
          <w:rFonts w:ascii="Palatino Linotype" w:hAnsi="Palatino Linotype" w:cs="Arial"/>
          <w:b/>
          <w:sz w:val="24"/>
          <w:szCs w:val="24"/>
          <w:lang w:val="es-ES_tradnl"/>
        </w:rPr>
        <w:t>SOBRESEE</w:t>
      </w:r>
      <w:r w:rsidR="00496796" w:rsidRPr="00835647">
        <w:rPr>
          <w:rFonts w:ascii="Palatino Linotype" w:hAnsi="Palatino Linotype" w:cs="Arial"/>
          <w:sz w:val="24"/>
          <w:szCs w:val="24"/>
          <w:lang w:val="es-ES_tradnl"/>
        </w:rPr>
        <w:t xml:space="preserve"> el recurso de revisión número </w:t>
      </w:r>
      <w:r w:rsidR="00DC1F15">
        <w:rPr>
          <w:rFonts w:ascii="Palatino Linotype" w:eastAsiaTheme="minorEastAsia" w:hAnsi="Palatino Linotype"/>
          <w:b/>
          <w:sz w:val="24"/>
          <w:szCs w:val="24"/>
          <w:lang w:val="es-ES_tradnl"/>
        </w:rPr>
        <w:t>06980</w:t>
      </w:r>
      <w:r w:rsidR="00496796">
        <w:rPr>
          <w:rFonts w:ascii="Palatino Linotype" w:eastAsiaTheme="minorEastAsia" w:hAnsi="Palatino Linotype"/>
          <w:b/>
          <w:sz w:val="24"/>
          <w:szCs w:val="24"/>
          <w:lang w:val="es-ES_tradnl"/>
        </w:rPr>
        <w:t>/INFOEM/IP/RR/2019</w:t>
      </w:r>
      <w:r w:rsidR="00496796" w:rsidRPr="00835647">
        <w:rPr>
          <w:rFonts w:ascii="Palatino Linotype" w:eastAsiaTheme="minorEastAsia" w:hAnsi="Palatino Linotype"/>
          <w:sz w:val="24"/>
          <w:szCs w:val="24"/>
          <w:lang w:val="es-ES_tradnl"/>
        </w:rPr>
        <w:t xml:space="preserve">, </w:t>
      </w:r>
      <w:r w:rsidR="00496796" w:rsidRPr="00835647">
        <w:rPr>
          <w:rFonts w:ascii="Palatino Linotype" w:eastAsiaTheme="minorEastAsia" w:hAnsi="Palatino Linotype"/>
          <w:b/>
          <w:sz w:val="24"/>
          <w:szCs w:val="24"/>
          <w:lang w:val="es-ES_tradnl"/>
        </w:rPr>
        <w:t xml:space="preserve">porque al modificar la respuesta el recurso </w:t>
      </w:r>
      <w:r w:rsidR="00496796">
        <w:rPr>
          <w:rFonts w:ascii="Palatino Linotype" w:eastAsiaTheme="minorEastAsia" w:hAnsi="Palatino Linotype"/>
          <w:b/>
          <w:sz w:val="24"/>
          <w:szCs w:val="24"/>
          <w:lang w:val="es-ES_tradnl"/>
        </w:rPr>
        <w:t xml:space="preserve">de revisión </w:t>
      </w:r>
      <w:r w:rsidR="00496796" w:rsidRPr="00835647">
        <w:rPr>
          <w:rFonts w:ascii="Palatino Linotype" w:eastAsiaTheme="minorEastAsia" w:hAnsi="Palatino Linotype"/>
          <w:b/>
          <w:sz w:val="24"/>
          <w:szCs w:val="24"/>
          <w:lang w:val="es-ES_tradnl"/>
        </w:rPr>
        <w:t>quedó sin materia</w:t>
      </w:r>
      <w:r w:rsidR="00496796" w:rsidRPr="00835647">
        <w:rPr>
          <w:rFonts w:ascii="Palatino Linotype" w:eastAsiaTheme="minorEastAsia" w:hAnsi="Palatino Linotype"/>
          <w:sz w:val="24"/>
          <w:szCs w:val="24"/>
          <w:lang w:val="es-ES_tradnl"/>
        </w:rPr>
        <w:t xml:space="preserve"> en términos del Considerando </w:t>
      </w:r>
      <w:r w:rsidR="00496796">
        <w:rPr>
          <w:rFonts w:ascii="Palatino Linotype" w:eastAsiaTheme="minorEastAsia" w:hAnsi="Palatino Linotype"/>
          <w:b/>
          <w:sz w:val="24"/>
          <w:szCs w:val="24"/>
          <w:lang w:val="es-ES_tradnl"/>
        </w:rPr>
        <w:t>TERCERO</w:t>
      </w:r>
      <w:r w:rsidR="00496796" w:rsidRPr="00835647">
        <w:rPr>
          <w:rFonts w:ascii="Palatino Linotype" w:eastAsiaTheme="minorEastAsia" w:hAnsi="Palatino Linotype"/>
          <w:b/>
          <w:sz w:val="24"/>
          <w:szCs w:val="24"/>
          <w:lang w:val="es-ES_tradnl"/>
        </w:rPr>
        <w:t xml:space="preserve"> </w:t>
      </w:r>
      <w:r w:rsidR="00496796" w:rsidRPr="00835647">
        <w:rPr>
          <w:rFonts w:ascii="Palatino Linotype" w:eastAsiaTheme="minorEastAsia" w:hAnsi="Palatino Linotype"/>
          <w:sz w:val="24"/>
          <w:szCs w:val="24"/>
          <w:lang w:val="es-ES_tradnl"/>
        </w:rPr>
        <w:t>de la presente resolución.</w:t>
      </w:r>
    </w:p>
    <w:p w14:paraId="22FECEC6" w14:textId="77777777" w:rsidR="00FD36E8" w:rsidRDefault="00FD36E8" w:rsidP="00496796">
      <w:pPr>
        <w:autoSpaceDE w:val="0"/>
        <w:autoSpaceDN w:val="0"/>
        <w:adjustRightInd w:val="0"/>
        <w:spacing w:before="240" w:line="360" w:lineRule="auto"/>
        <w:ind w:right="49"/>
        <w:jc w:val="both"/>
        <w:rPr>
          <w:rFonts w:ascii="Palatino Linotype" w:hAnsi="Palatino Linotype" w:cs="Arial"/>
          <w:b/>
          <w:sz w:val="28"/>
          <w:szCs w:val="28"/>
          <w:lang w:val="es-ES_tradnl"/>
        </w:rPr>
      </w:pPr>
    </w:p>
    <w:p w14:paraId="117BC7A9" w14:textId="7E8390FC" w:rsidR="00FC6751" w:rsidRDefault="006A2B44" w:rsidP="00496796">
      <w:pPr>
        <w:autoSpaceDE w:val="0"/>
        <w:autoSpaceDN w:val="0"/>
        <w:adjustRightInd w:val="0"/>
        <w:spacing w:before="240" w:line="360" w:lineRule="auto"/>
        <w:ind w:right="49"/>
        <w:jc w:val="both"/>
        <w:rPr>
          <w:rFonts w:ascii="Palatino Linotype" w:hAnsi="Palatino Linotype" w:cs="Arial"/>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FC6751" w:rsidRPr="00FC6751">
        <w:rPr>
          <w:rFonts w:ascii="Palatino Linotype" w:hAnsi="Palatino Linotype" w:cs="Arial"/>
        </w:rPr>
        <w:t>Notifíquese, vía SAIMEX, la presente resolución al Titular de la Unidad de Transparencia del sujeto obligado, para su conocimiento.</w:t>
      </w:r>
    </w:p>
    <w:p w14:paraId="0DA9A97E" w14:textId="77777777" w:rsidR="00FD36E8" w:rsidRPr="00FC6751" w:rsidRDefault="00FD36E8" w:rsidP="00496796">
      <w:pPr>
        <w:autoSpaceDE w:val="0"/>
        <w:autoSpaceDN w:val="0"/>
        <w:adjustRightInd w:val="0"/>
        <w:spacing w:before="240" w:line="360" w:lineRule="auto"/>
        <w:ind w:right="49"/>
        <w:jc w:val="both"/>
        <w:rPr>
          <w:rFonts w:ascii="Palatino Linotype" w:hAnsi="Palatino Linotype" w:cs="Arial"/>
        </w:rPr>
      </w:pPr>
    </w:p>
    <w:p w14:paraId="6C61513D" w14:textId="04876F7E" w:rsidR="00496796" w:rsidRDefault="00B978FC" w:rsidP="00496796">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TERCERO</w:t>
      </w:r>
      <w:r w:rsidR="00496796">
        <w:rPr>
          <w:rFonts w:ascii="Palatino Linotype" w:hAnsi="Palatino Linotype" w:cs="Arial"/>
          <w:b/>
          <w:sz w:val="28"/>
          <w:szCs w:val="28"/>
        </w:rPr>
        <w:t>.</w:t>
      </w:r>
      <w:r w:rsidR="00496796">
        <w:rPr>
          <w:rFonts w:ascii="Palatino Linotype" w:hAnsi="Palatino Linotype" w:cs="Arial"/>
          <w:sz w:val="24"/>
          <w:szCs w:val="24"/>
        </w:rPr>
        <w:t xml:space="preserve"> </w:t>
      </w:r>
      <w:r w:rsidR="00F47BA2" w:rsidRPr="00C608E1">
        <w:rPr>
          <w:rFonts w:ascii="Palatino Linotype" w:hAnsi="Palatino Linotype" w:cs="Arial"/>
          <w:b/>
          <w:sz w:val="24"/>
          <w:szCs w:val="24"/>
        </w:rPr>
        <w:t xml:space="preserve">Notifíquese </w:t>
      </w:r>
      <w:r w:rsidR="00F47BA2" w:rsidRPr="00C608E1">
        <w:rPr>
          <w:rFonts w:ascii="Palatino Linotype" w:hAnsi="Palatino Linotype" w:cs="Arial"/>
          <w:sz w:val="24"/>
          <w:szCs w:val="24"/>
        </w:rPr>
        <w:t>la presente resolución</w:t>
      </w:r>
      <w:r w:rsidR="00F47BA2">
        <w:rPr>
          <w:rFonts w:ascii="Palatino Linotype" w:hAnsi="Palatino Linotype" w:cs="Arial"/>
          <w:b/>
          <w:sz w:val="24"/>
          <w:szCs w:val="24"/>
        </w:rPr>
        <w:t xml:space="preserve"> </w:t>
      </w:r>
      <w:r w:rsidR="00F47BA2" w:rsidRPr="00C608E1">
        <w:rPr>
          <w:rFonts w:ascii="Palatino Linotype" w:hAnsi="Palatino Linotype" w:cs="Arial"/>
          <w:sz w:val="24"/>
          <w:szCs w:val="24"/>
        </w:rPr>
        <w:t>al</w:t>
      </w:r>
      <w:r w:rsidR="00F47BA2" w:rsidRPr="00CE3DB6">
        <w:rPr>
          <w:rFonts w:ascii="Palatino Linotype" w:hAnsi="Palatino Linotype" w:cs="Arial"/>
          <w:sz w:val="24"/>
          <w:szCs w:val="24"/>
        </w:rPr>
        <w:t xml:space="preserve"> recurrente</w:t>
      </w:r>
      <w:r w:rsidR="00F47BA2">
        <w:rPr>
          <w:rFonts w:ascii="Palatino Linotype" w:hAnsi="Palatino Linotype" w:cs="Arial"/>
          <w:sz w:val="24"/>
          <w:szCs w:val="24"/>
        </w:rPr>
        <w:t xml:space="preserve"> y h</w:t>
      </w:r>
      <w:r w:rsidR="00496796">
        <w:rPr>
          <w:rFonts w:ascii="Palatino Linotype" w:hAnsi="Palatino Linotype" w:cs="Arial"/>
          <w:sz w:val="24"/>
          <w:szCs w:val="24"/>
        </w:rPr>
        <w:t xml:space="preserve">ágase </w:t>
      </w:r>
      <w:r w:rsidR="00F47BA2">
        <w:rPr>
          <w:rFonts w:ascii="Palatino Linotype" w:hAnsi="Palatino Linotype" w:cs="Arial"/>
          <w:sz w:val="24"/>
          <w:szCs w:val="24"/>
        </w:rPr>
        <w:t xml:space="preserve">de su </w:t>
      </w:r>
      <w:r w:rsidR="00496796">
        <w:rPr>
          <w:rFonts w:ascii="Palatino Linotype" w:hAnsi="Palatino Linotype" w:cs="Arial"/>
          <w:sz w:val="24"/>
          <w:szCs w:val="24"/>
        </w:rPr>
        <w:t xml:space="preserve">conocimiento </w:t>
      </w:r>
      <w:r w:rsidR="003D1314" w:rsidRPr="00C608E1">
        <w:rPr>
          <w:rFonts w:ascii="Palatino Linotype" w:hAnsi="Palatino Linotype" w:cs="Arial"/>
          <w:sz w:val="24"/>
          <w:szCs w:val="24"/>
          <w:lang w:val="es-ES_tradnl"/>
        </w:rPr>
        <w:t xml:space="preserve">que </w:t>
      </w:r>
      <w:r w:rsidR="003D1314" w:rsidRPr="00C608E1">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3D1314" w:rsidRPr="00C608E1">
        <w:rPr>
          <w:rStyle w:val="apple-converted-space"/>
          <w:rFonts w:ascii="Palatino Linotype" w:hAnsi="Palatino Linotype"/>
          <w:color w:val="222222"/>
          <w:sz w:val="24"/>
          <w:szCs w:val="24"/>
          <w:shd w:val="clear" w:color="auto" w:fill="FFFFFF"/>
          <w:lang w:val="es-ES"/>
        </w:rPr>
        <w:t xml:space="preserve"> </w:t>
      </w:r>
      <w:r w:rsidR="003D1314" w:rsidRPr="00C608E1">
        <w:rPr>
          <w:rFonts w:ascii="Palatino Linotype" w:hAnsi="Palatino Linotype"/>
          <w:color w:val="222222"/>
          <w:sz w:val="24"/>
          <w:szCs w:val="24"/>
          <w:shd w:val="clear" w:color="auto" w:fill="FFFFFF"/>
          <w:lang w:val="es-ES"/>
        </w:rPr>
        <w:t>podrá promover el Juicio de Amparo en los términos de las leyes aplicables.</w:t>
      </w:r>
    </w:p>
    <w:p w14:paraId="40D7F468" w14:textId="77777777" w:rsidR="00FD36E8" w:rsidRPr="00496796" w:rsidRDefault="00FD36E8" w:rsidP="00496796">
      <w:pPr>
        <w:spacing w:line="360" w:lineRule="auto"/>
        <w:jc w:val="both"/>
        <w:rPr>
          <w:rFonts w:ascii="Palatino Linotype" w:hAnsi="Palatino Linotype"/>
          <w:color w:val="222222"/>
          <w:sz w:val="24"/>
          <w:szCs w:val="24"/>
          <w:shd w:val="clear" w:color="auto" w:fill="FFFFFF"/>
          <w:lang w:val="es-ES"/>
        </w:rPr>
      </w:pPr>
    </w:p>
    <w:p w14:paraId="76007EA4" w14:textId="7B66BA4E" w:rsidR="00A02C27" w:rsidRPr="00133A1C" w:rsidRDefault="00E3099C" w:rsidP="00FD36E8">
      <w:pPr>
        <w:spacing w:before="240" w:line="360" w:lineRule="auto"/>
        <w:jc w:val="both"/>
        <w:rPr>
          <w:rFonts w:ascii="Palatino Linotype" w:hAnsi="Palatino Linotype" w:cs="Arial"/>
          <w:sz w:val="20"/>
        </w:rPr>
      </w:pPr>
      <w:r w:rsidRPr="0088371D">
        <w:rPr>
          <w:rFonts w:ascii="Palatino Linotype" w:hAnsi="Palatino Linotype" w:cs="Arial"/>
          <w:sz w:val="20"/>
        </w:rPr>
        <w:t>ASÍ LO RESUELVE, POR UNANIMIDAD DE VOTOS EL PLENO DEL</w:t>
      </w:r>
      <w:r w:rsidRPr="0088371D">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88371D">
        <w:rPr>
          <w:rFonts w:ascii="Palatino Linotype" w:hAnsi="Palatino Linotype" w:cs="Arial"/>
          <w:sz w:val="20"/>
        </w:rPr>
        <w:t>, CONFORMADO POR LOS COMISIONADOS ZULEMA MARTÍNEZ SÁNCHEZ, EVA ABAID YAPUR,</w:t>
      </w:r>
      <w:r w:rsidR="002453E4" w:rsidRPr="0088371D">
        <w:rPr>
          <w:rFonts w:ascii="Palatino Linotype" w:hAnsi="Palatino Linotype" w:cs="Arial"/>
          <w:sz w:val="20"/>
        </w:rPr>
        <w:t xml:space="preserve"> JOSÉ GUADALUPE LUNA HERNÁNDEZ</w:t>
      </w:r>
      <w:r w:rsidR="00413435">
        <w:rPr>
          <w:rFonts w:ascii="Palatino Linotype" w:hAnsi="Palatino Linotype" w:cs="Arial"/>
          <w:sz w:val="20"/>
        </w:rPr>
        <w:t xml:space="preserve"> CON VOTO PARTICULAR</w:t>
      </w:r>
      <w:r w:rsidR="00660CA6" w:rsidRPr="0088371D">
        <w:rPr>
          <w:rFonts w:ascii="Palatino Linotype" w:hAnsi="Palatino Linotype" w:cs="Arial"/>
          <w:sz w:val="20"/>
        </w:rPr>
        <w:t>,</w:t>
      </w:r>
      <w:r w:rsidR="00E4369D" w:rsidRPr="0088371D">
        <w:rPr>
          <w:rFonts w:ascii="Palatino Linotype" w:hAnsi="Palatino Linotype" w:cs="Arial"/>
          <w:sz w:val="20"/>
        </w:rPr>
        <w:t xml:space="preserve"> </w:t>
      </w:r>
      <w:r w:rsidR="00660CA6" w:rsidRPr="0088371D">
        <w:rPr>
          <w:rFonts w:ascii="Palatino Linotype" w:hAnsi="Palatino Linotype" w:cs="Arial"/>
          <w:sz w:val="20"/>
        </w:rPr>
        <w:t>JAVIER MARTÍNEZ CRUZ</w:t>
      </w:r>
      <w:r w:rsidR="004D530C" w:rsidRPr="0088371D">
        <w:rPr>
          <w:rFonts w:ascii="Palatino Linotype" w:hAnsi="Palatino Linotype" w:cs="Arial"/>
          <w:sz w:val="20"/>
        </w:rPr>
        <w:t xml:space="preserve"> </w:t>
      </w:r>
      <w:r w:rsidR="00660CA6" w:rsidRPr="0088371D">
        <w:rPr>
          <w:rFonts w:ascii="Palatino Linotype" w:hAnsi="Palatino Linotype" w:cs="Arial"/>
          <w:szCs w:val="24"/>
        </w:rPr>
        <w:t xml:space="preserve">Y </w:t>
      </w:r>
      <w:r w:rsidR="00660CA6" w:rsidRPr="0088371D">
        <w:rPr>
          <w:rFonts w:ascii="Palatino Linotype" w:hAnsi="Palatino Linotype" w:cs="Arial"/>
          <w:sz w:val="20"/>
          <w:szCs w:val="24"/>
        </w:rPr>
        <w:t>LUIS GUSTAVO PARRA NORIEGA</w:t>
      </w:r>
      <w:r w:rsidR="00566993" w:rsidRPr="0088371D">
        <w:rPr>
          <w:rFonts w:ascii="Palatino Linotype" w:hAnsi="Palatino Linotype" w:cs="Arial"/>
          <w:sz w:val="20"/>
        </w:rPr>
        <w:t>,</w:t>
      </w:r>
      <w:r w:rsidR="00057C41" w:rsidRPr="0088371D">
        <w:rPr>
          <w:rFonts w:ascii="Palatino Linotype" w:hAnsi="Palatino Linotype" w:cs="Arial"/>
          <w:sz w:val="20"/>
        </w:rPr>
        <w:t xml:space="preserve"> </w:t>
      </w:r>
      <w:r w:rsidR="00413435">
        <w:rPr>
          <w:rFonts w:ascii="Palatino Linotype" w:hAnsi="Palatino Linotype" w:cs="Arial"/>
          <w:sz w:val="20"/>
        </w:rPr>
        <w:t>EN LA CUADRA</w:t>
      </w:r>
      <w:r w:rsidR="00487682">
        <w:rPr>
          <w:rFonts w:ascii="Palatino Linotype" w:hAnsi="Palatino Linotype" w:cs="Arial"/>
          <w:sz w:val="20"/>
        </w:rPr>
        <w:t xml:space="preserve">GÉSIMA </w:t>
      </w:r>
      <w:r w:rsidR="00413435">
        <w:rPr>
          <w:rFonts w:ascii="Palatino Linotype" w:hAnsi="Palatino Linotype" w:cs="Arial"/>
          <w:sz w:val="20"/>
        </w:rPr>
        <w:t>PRIMERA</w:t>
      </w:r>
      <w:r w:rsidRPr="0088371D">
        <w:rPr>
          <w:rFonts w:ascii="Palatino Linotype" w:hAnsi="Palatino Linotype" w:cs="Arial"/>
          <w:sz w:val="20"/>
        </w:rPr>
        <w:t xml:space="preserve"> SESIÓN ORDINARIA CELEBRADA EL </w:t>
      </w:r>
      <w:r w:rsidR="00413435" w:rsidRPr="00413435">
        <w:rPr>
          <w:rFonts w:ascii="Palatino Linotype" w:hAnsi="Palatino Linotype" w:cs="Arial"/>
          <w:sz w:val="20"/>
        </w:rPr>
        <w:t>SEIS DE NOVIEMBRE DE DOS MIL DIECINUEVE</w:t>
      </w:r>
      <w:r w:rsidR="006B7634" w:rsidRPr="0088371D">
        <w:rPr>
          <w:rFonts w:ascii="Palatino Linotype" w:hAnsi="Palatino Linotype" w:cs="Arial"/>
          <w:sz w:val="20"/>
        </w:rPr>
        <w:t>, ANTE EL</w:t>
      </w:r>
      <w:r w:rsidR="001746FE" w:rsidRPr="0088371D">
        <w:rPr>
          <w:rFonts w:ascii="Palatino Linotype" w:hAnsi="Palatino Linotype" w:cs="Arial"/>
          <w:sz w:val="20"/>
        </w:rPr>
        <w:t xml:space="preserve"> SECRETARIO TÉCNICO</w:t>
      </w:r>
      <w:r w:rsidRPr="0088371D">
        <w:rPr>
          <w:rFonts w:ascii="Palatino Linotype" w:hAnsi="Palatino Linotype" w:cs="Arial"/>
          <w:sz w:val="20"/>
        </w:rPr>
        <w:t xml:space="preserve"> DEL PLENO, </w:t>
      </w:r>
      <w:r w:rsidR="00715CD7" w:rsidRPr="0088371D">
        <w:rPr>
          <w:rFonts w:ascii="Palatino Linotype" w:hAnsi="Palatino Linotype" w:cs="Arial"/>
          <w:sz w:val="20"/>
        </w:rPr>
        <w:t>ALEXIS TAPIA RAMÍREZ</w:t>
      </w:r>
      <w:r w:rsidR="00487682">
        <w:rPr>
          <w:rFonts w:ascii="Palatino Linotype" w:hAnsi="Palatino Linotype" w:cs="Arial"/>
          <w:sz w:val="20"/>
        </w:rPr>
        <w:t>.</w:t>
      </w:r>
      <w:r w:rsidR="00487682" w:rsidRPr="00487682">
        <w:rPr>
          <w:rFonts w:ascii="Palatino Linotype" w:hAnsi="Palatino Linotype" w:cs="Arial"/>
        </w:rPr>
        <w:t xml:space="preserve"> </w:t>
      </w:r>
    </w:p>
    <w:p w14:paraId="43212598" w14:textId="77777777" w:rsidR="00487682" w:rsidRDefault="00487682" w:rsidP="00E3099C">
      <w:pPr>
        <w:spacing w:before="240"/>
        <w:jc w:val="both"/>
        <w:rPr>
          <w:rFonts w:ascii="Palatino Linotype" w:hAnsi="Palatino Linotype"/>
          <w:b/>
        </w:rPr>
      </w:pPr>
    </w:p>
    <w:p w14:paraId="69AC07CA" w14:textId="77777777" w:rsidR="00487682" w:rsidRDefault="00487682"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07B3CCD8" w14:textId="77777777" w:rsidR="00487682" w:rsidRDefault="00487682"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17C622A2" w14:textId="77777777" w:rsidR="00487682" w:rsidRDefault="00487682"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20FECD8F" w:rsidR="002E0F3A" w:rsidRDefault="00FD543D" w:rsidP="00660CA6">
                            <w:pPr>
                              <w:jc w:val="center"/>
                              <w:rPr>
                                <w:rFonts w:ascii="Palatino Linotype" w:hAnsi="Palatino Linotype"/>
                                <w:b/>
                              </w:rPr>
                            </w:pPr>
                            <w:r>
                              <w:rPr>
                                <w:rFonts w:ascii="Palatino Linotype" w:hAnsi="Palatino Linotype"/>
                                <w:b/>
                              </w:rPr>
                              <w:t>(</w:t>
                            </w:r>
                            <w:r w:rsidR="00487682">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20FECD8F" w:rsidR="002E0F3A" w:rsidRDefault="00FD543D" w:rsidP="00660CA6">
                      <w:pPr>
                        <w:jc w:val="center"/>
                        <w:rPr>
                          <w:rFonts w:ascii="Palatino Linotype" w:hAnsi="Palatino Linotype"/>
                          <w:b/>
                        </w:rPr>
                      </w:pPr>
                      <w:r>
                        <w:rPr>
                          <w:rFonts w:ascii="Palatino Linotype" w:hAnsi="Palatino Linotype"/>
                          <w:b/>
                        </w:rPr>
                        <w:t>(</w:t>
                      </w:r>
                      <w:r w:rsidR="00487682">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465FD464" w14:textId="77777777" w:rsidR="00487682" w:rsidRDefault="00487682" w:rsidP="00133A1C">
      <w:pPr>
        <w:spacing w:before="240"/>
        <w:rPr>
          <w:rFonts w:ascii="Palatino Linotype" w:hAnsi="Palatino Linotype"/>
          <w:b/>
        </w:rPr>
      </w:pPr>
    </w:p>
    <w:p w14:paraId="6563E2B5" w14:textId="77777777" w:rsidR="00487682" w:rsidRDefault="00487682" w:rsidP="00133A1C">
      <w:pPr>
        <w:spacing w:before="240"/>
        <w:rPr>
          <w:rFonts w:ascii="Palatino Linotype" w:hAnsi="Palatino Linotype"/>
          <w:b/>
        </w:rPr>
      </w:pPr>
    </w:p>
    <w:p w14:paraId="4642F657" w14:textId="7D33D20C" w:rsidR="00F34364" w:rsidRPr="00133A1C" w:rsidRDefault="00E3099C" w:rsidP="00133A1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272B621E" w14:textId="77777777" w:rsidR="00487682" w:rsidRDefault="00487682" w:rsidP="00666963">
      <w:pPr>
        <w:spacing w:before="240" w:line="240" w:lineRule="auto"/>
        <w:jc w:val="both"/>
        <w:rPr>
          <w:rFonts w:ascii="Palatino Linotype" w:hAnsi="Palatino Linotype" w:cs="Arial"/>
          <w:sz w:val="16"/>
          <w:szCs w:val="16"/>
        </w:rPr>
      </w:pPr>
    </w:p>
    <w:p w14:paraId="51BCED5E" w14:textId="77777777" w:rsidR="00133A1C" w:rsidRDefault="00133A1C" w:rsidP="00666963">
      <w:pPr>
        <w:spacing w:before="240" w:line="240" w:lineRule="auto"/>
        <w:jc w:val="both"/>
        <w:rPr>
          <w:rFonts w:ascii="Palatino Linotype" w:hAnsi="Palatino Linotype" w:cs="Arial"/>
          <w:sz w:val="16"/>
          <w:szCs w:val="16"/>
        </w:rPr>
      </w:pPr>
    </w:p>
    <w:p w14:paraId="57EB2157" w14:textId="77777777" w:rsidR="00133A1C" w:rsidRDefault="00133A1C" w:rsidP="00666963">
      <w:pPr>
        <w:spacing w:before="240" w:line="240" w:lineRule="auto"/>
        <w:jc w:val="both"/>
        <w:rPr>
          <w:rFonts w:ascii="Palatino Linotype" w:hAnsi="Palatino Linotype" w:cs="Arial"/>
          <w:sz w:val="16"/>
          <w:szCs w:val="16"/>
        </w:rPr>
      </w:pPr>
    </w:p>
    <w:p w14:paraId="0D7FAB7C" w14:textId="1744DDC6"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605439" w:rsidRPr="00605439">
        <w:rPr>
          <w:rFonts w:ascii="Palatino Linotype" w:hAnsi="Palatino Linotype" w:cs="Arial"/>
          <w:sz w:val="16"/>
          <w:szCs w:val="16"/>
        </w:rPr>
        <w:t>seis de noviembre de dos mil diecinueve</w:t>
      </w:r>
      <w:r w:rsidRPr="00861BBC">
        <w:rPr>
          <w:rFonts w:ascii="Palatino Linotype" w:hAnsi="Palatino Linotype" w:cs="Arial"/>
          <w:sz w:val="16"/>
          <w:szCs w:val="16"/>
        </w:rPr>
        <w:t xml:space="preserve">, emitida en el recurso de revisión </w:t>
      </w:r>
      <w:r w:rsidR="00605439">
        <w:rPr>
          <w:rFonts w:ascii="Palatino Linotype" w:hAnsi="Palatino Linotype" w:cs="Arial"/>
          <w:bCs/>
          <w:sz w:val="16"/>
          <w:szCs w:val="16"/>
          <w:lang w:eastAsia="es-MX"/>
        </w:rPr>
        <w:t>06980</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34F90" w14:textId="77777777" w:rsidR="00106A84" w:rsidRDefault="00106A84" w:rsidP="00E3099C">
      <w:pPr>
        <w:spacing w:after="0" w:line="240" w:lineRule="auto"/>
      </w:pPr>
      <w:r>
        <w:separator/>
      </w:r>
    </w:p>
  </w:endnote>
  <w:endnote w:type="continuationSeparator" w:id="0">
    <w:p w14:paraId="6C15D582" w14:textId="77777777" w:rsidR="00106A84" w:rsidRDefault="00106A84"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0222">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30222">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732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7323">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DA863" w14:textId="77777777" w:rsidR="00106A84" w:rsidRDefault="00106A84" w:rsidP="00E3099C">
      <w:pPr>
        <w:spacing w:after="0" w:line="240" w:lineRule="auto"/>
      </w:pPr>
      <w:r>
        <w:separator/>
      </w:r>
    </w:p>
  </w:footnote>
  <w:footnote w:type="continuationSeparator" w:id="0">
    <w:p w14:paraId="6096F7AA" w14:textId="77777777" w:rsidR="00106A84" w:rsidRDefault="00106A84"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188BD161" w:rsidR="002E0F3A" w:rsidRDefault="00BF1082"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06980</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694D099D" w:rsidR="002E0F3A" w:rsidRPr="007070A4" w:rsidRDefault="00BF1082" w:rsidP="007070A4">
          <w:pPr>
            <w:spacing w:after="120" w:line="256" w:lineRule="auto"/>
            <w:ind w:left="-486" w:right="214" w:firstLine="558"/>
            <w:jc w:val="right"/>
            <w:rPr>
              <w:rFonts w:ascii="Palatino Linotype" w:hAnsi="Palatino Linotype" w:cs="Arial"/>
              <w:sz w:val="24"/>
              <w:szCs w:val="24"/>
            </w:rPr>
          </w:pPr>
          <w:r w:rsidRPr="00BF1082">
            <w:rPr>
              <w:rFonts w:ascii="Palatino Linotype" w:hAnsi="Palatino Linotype" w:cs="Arial"/>
              <w:szCs w:val="20"/>
            </w:rPr>
            <w:t>Poder Judicial</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240EB927" w:rsidR="002E0F3A" w:rsidRPr="00B4142F" w:rsidRDefault="00BF1082"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06980</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9C86796" w:rsidR="002E0F3A" w:rsidRPr="00F06FED" w:rsidRDefault="00837323"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xxxxxxxxxxxxxxxxxxxxxxxxxxxxxxxxx</w:t>
          </w: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1F7641E9" w:rsidR="002E0F3A" w:rsidRDefault="00BF1082" w:rsidP="00581590">
          <w:pPr>
            <w:spacing w:after="120" w:line="256" w:lineRule="auto"/>
            <w:ind w:left="-495" w:right="214" w:firstLine="567"/>
            <w:jc w:val="right"/>
            <w:rPr>
              <w:rFonts w:ascii="Palatino Linotype" w:hAnsi="Palatino Linotype" w:cs="Arial"/>
              <w:szCs w:val="20"/>
            </w:rPr>
          </w:pPr>
          <w:r w:rsidRPr="00BF1082">
            <w:rPr>
              <w:rFonts w:ascii="Palatino Linotype" w:hAnsi="Palatino Linotype" w:cs="Arial"/>
              <w:szCs w:val="20"/>
            </w:rPr>
            <w:t>Poder Judicial</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D963CBE"/>
    <w:multiLevelType w:val="hybridMultilevel"/>
    <w:tmpl w:val="0DD02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8"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7301D3"/>
    <w:multiLevelType w:val="hybridMultilevel"/>
    <w:tmpl w:val="555AD2B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11"/>
  </w:num>
  <w:num w:numId="4">
    <w:abstractNumId w:val="14"/>
  </w:num>
  <w:num w:numId="5">
    <w:abstractNumId w:val="20"/>
  </w:num>
  <w:num w:numId="6">
    <w:abstractNumId w:val="7"/>
  </w:num>
  <w:num w:numId="7">
    <w:abstractNumId w:val="13"/>
  </w:num>
  <w:num w:numId="8">
    <w:abstractNumId w:val="3"/>
  </w:num>
  <w:num w:numId="9">
    <w:abstractNumId w:val="19"/>
  </w:num>
  <w:num w:numId="10">
    <w:abstractNumId w:val="4"/>
  </w:num>
  <w:num w:numId="11">
    <w:abstractNumId w:val="22"/>
  </w:num>
  <w:num w:numId="12">
    <w:abstractNumId w:val="10"/>
  </w:num>
  <w:num w:numId="13">
    <w:abstractNumId w:val="1"/>
  </w:num>
  <w:num w:numId="14">
    <w:abstractNumId w:val="8"/>
  </w:num>
  <w:num w:numId="15">
    <w:abstractNumId w:val="25"/>
  </w:num>
  <w:num w:numId="16">
    <w:abstractNumId w:val="28"/>
  </w:num>
  <w:num w:numId="17">
    <w:abstractNumId w:val="30"/>
  </w:num>
  <w:num w:numId="18">
    <w:abstractNumId w:val="0"/>
  </w:num>
  <w:num w:numId="19">
    <w:abstractNumId w:val="27"/>
  </w:num>
  <w:num w:numId="20">
    <w:abstractNumId w:val="29"/>
  </w:num>
  <w:num w:numId="21">
    <w:abstractNumId w:val="23"/>
  </w:num>
  <w:num w:numId="22">
    <w:abstractNumId w:val="5"/>
  </w:num>
  <w:num w:numId="23">
    <w:abstractNumId w:val="17"/>
  </w:num>
  <w:num w:numId="24">
    <w:abstractNumId w:val="12"/>
  </w:num>
  <w:num w:numId="25">
    <w:abstractNumId w:val="2"/>
  </w:num>
  <w:num w:numId="26">
    <w:abstractNumId w:val="26"/>
  </w:num>
  <w:num w:numId="27">
    <w:abstractNumId w:val="18"/>
  </w:num>
  <w:num w:numId="28">
    <w:abstractNumId w:val="31"/>
  </w:num>
  <w:num w:numId="29">
    <w:abstractNumId w:val="15"/>
  </w:num>
  <w:num w:numId="30">
    <w:abstractNumId w:val="24"/>
  </w:num>
  <w:num w:numId="31">
    <w:abstractNumId w:val="9"/>
  </w:num>
  <w:num w:numId="32">
    <w:abstractNumId w:val="21"/>
  </w:num>
  <w:num w:numId="33">
    <w:abstractNumId w:val="33"/>
  </w:num>
  <w:num w:numId="34">
    <w:abstractNumId w:val="6"/>
  </w:num>
  <w:num w:numId="3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2334"/>
    <w:rsid w:val="000179B3"/>
    <w:rsid w:val="0002145A"/>
    <w:rsid w:val="00022EDF"/>
    <w:rsid w:val="000234E8"/>
    <w:rsid w:val="000238DF"/>
    <w:rsid w:val="00024124"/>
    <w:rsid w:val="00024DCE"/>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37E3"/>
    <w:rsid w:val="000C59E9"/>
    <w:rsid w:val="000D70FF"/>
    <w:rsid w:val="000E415C"/>
    <w:rsid w:val="000E4AFB"/>
    <w:rsid w:val="000E7421"/>
    <w:rsid w:val="000F0F1C"/>
    <w:rsid w:val="000F2290"/>
    <w:rsid w:val="000F2B2B"/>
    <w:rsid w:val="000F2C14"/>
    <w:rsid w:val="00103B89"/>
    <w:rsid w:val="0010437A"/>
    <w:rsid w:val="0010466B"/>
    <w:rsid w:val="00106A84"/>
    <w:rsid w:val="00111643"/>
    <w:rsid w:val="00111847"/>
    <w:rsid w:val="001129FA"/>
    <w:rsid w:val="00112AC9"/>
    <w:rsid w:val="00114073"/>
    <w:rsid w:val="0011499C"/>
    <w:rsid w:val="001158E6"/>
    <w:rsid w:val="00116280"/>
    <w:rsid w:val="001206EF"/>
    <w:rsid w:val="00120886"/>
    <w:rsid w:val="001237D6"/>
    <w:rsid w:val="0012791A"/>
    <w:rsid w:val="0013219E"/>
    <w:rsid w:val="00133A1C"/>
    <w:rsid w:val="00137751"/>
    <w:rsid w:val="00140D7D"/>
    <w:rsid w:val="00143365"/>
    <w:rsid w:val="0014668C"/>
    <w:rsid w:val="0015351C"/>
    <w:rsid w:val="00153D54"/>
    <w:rsid w:val="00166F43"/>
    <w:rsid w:val="0016748D"/>
    <w:rsid w:val="001723F4"/>
    <w:rsid w:val="001746FE"/>
    <w:rsid w:val="00177E5C"/>
    <w:rsid w:val="0018221A"/>
    <w:rsid w:val="001823FC"/>
    <w:rsid w:val="00185B42"/>
    <w:rsid w:val="001862E6"/>
    <w:rsid w:val="0018683F"/>
    <w:rsid w:val="00191BD9"/>
    <w:rsid w:val="0019326F"/>
    <w:rsid w:val="00193EBC"/>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5BD4"/>
    <w:rsid w:val="001C728B"/>
    <w:rsid w:val="001D0A94"/>
    <w:rsid w:val="001D5897"/>
    <w:rsid w:val="001E39C7"/>
    <w:rsid w:val="001E7C2B"/>
    <w:rsid w:val="001F33A1"/>
    <w:rsid w:val="001F463A"/>
    <w:rsid w:val="001F5456"/>
    <w:rsid w:val="001F7378"/>
    <w:rsid w:val="001F7A91"/>
    <w:rsid w:val="0020093C"/>
    <w:rsid w:val="00203755"/>
    <w:rsid w:val="0020492F"/>
    <w:rsid w:val="002065A4"/>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5D76"/>
    <w:rsid w:val="00257BA0"/>
    <w:rsid w:val="00257E0A"/>
    <w:rsid w:val="00261492"/>
    <w:rsid w:val="002631CD"/>
    <w:rsid w:val="002644D0"/>
    <w:rsid w:val="0026670E"/>
    <w:rsid w:val="00266A4A"/>
    <w:rsid w:val="00271557"/>
    <w:rsid w:val="00271FF7"/>
    <w:rsid w:val="00273A01"/>
    <w:rsid w:val="00275806"/>
    <w:rsid w:val="00280CE6"/>
    <w:rsid w:val="00280F43"/>
    <w:rsid w:val="002843F5"/>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421B"/>
    <w:rsid w:val="002D729A"/>
    <w:rsid w:val="002E0F3A"/>
    <w:rsid w:val="002E1008"/>
    <w:rsid w:val="002E234B"/>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36A78"/>
    <w:rsid w:val="003378E1"/>
    <w:rsid w:val="00340872"/>
    <w:rsid w:val="00351CF8"/>
    <w:rsid w:val="00352D6E"/>
    <w:rsid w:val="00353D9A"/>
    <w:rsid w:val="00353EFD"/>
    <w:rsid w:val="00363F26"/>
    <w:rsid w:val="0037197F"/>
    <w:rsid w:val="0037375D"/>
    <w:rsid w:val="0037489E"/>
    <w:rsid w:val="003762CF"/>
    <w:rsid w:val="0037784B"/>
    <w:rsid w:val="003802FC"/>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4FB4"/>
    <w:rsid w:val="003A7155"/>
    <w:rsid w:val="003B302A"/>
    <w:rsid w:val="003C5827"/>
    <w:rsid w:val="003C5DD5"/>
    <w:rsid w:val="003C710F"/>
    <w:rsid w:val="003D06E7"/>
    <w:rsid w:val="003D0981"/>
    <w:rsid w:val="003D1314"/>
    <w:rsid w:val="003D1C65"/>
    <w:rsid w:val="003D56D4"/>
    <w:rsid w:val="003D580D"/>
    <w:rsid w:val="003D7981"/>
    <w:rsid w:val="003E0761"/>
    <w:rsid w:val="003E5DA1"/>
    <w:rsid w:val="003E6ACB"/>
    <w:rsid w:val="003E7521"/>
    <w:rsid w:val="003F23E4"/>
    <w:rsid w:val="003F4D8F"/>
    <w:rsid w:val="004005FD"/>
    <w:rsid w:val="00400D28"/>
    <w:rsid w:val="00410A3F"/>
    <w:rsid w:val="00413435"/>
    <w:rsid w:val="00413F19"/>
    <w:rsid w:val="0041620D"/>
    <w:rsid w:val="004202DF"/>
    <w:rsid w:val="004235B7"/>
    <w:rsid w:val="00425587"/>
    <w:rsid w:val="00427A18"/>
    <w:rsid w:val="00430222"/>
    <w:rsid w:val="00434DA0"/>
    <w:rsid w:val="00435462"/>
    <w:rsid w:val="00436009"/>
    <w:rsid w:val="00440704"/>
    <w:rsid w:val="00444924"/>
    <w:rsid w:val="0044778A"/>
    <w:rsid w:val="00447D10"/>
    <w:rsid w:val="004502DA"/>
    <w:rsid w:val="00451285"/>
    <w:rsid w:val="0045369F"/>
    <w:rsid w:val="00456140"/>
    <w:rsid w:val="00457A40"/>
    <w:rsid w:val="00457B3D"/>
    <w:rsid w:val="0046017B"/>
    <w:rsid w:val="0046021E"/>
    <w:rsid w:val="00460C4A"/>
    <w:rsid w:val="004656F5"/>
    <w:rsid w:val="0046633D"/>
    <w:rsid w:val="0046654E"/>
    <w:rsid w:val="0046701F"/>
    <w:rsid w:val="00467C08"/>
    <w:rsid w:val="00467F8B"/>
    <w:rsid w:val="00481E8A"/>
    <w:rsid w:val="00482A78"/>
    <w:rsid w:val="00484202"/>
    <w:rsid w:val="004865AB"/>
    <w:rsid w:val="00486FA4"/>
    <w:rsid w:val="00487682"/>
    <w:rsid w:val="00487979"/>
    <w:rsid w:val="00494A86"/>
    <w:rsid w:val="00494EA2"/>
    <w:rsid w:val="004962C2"/>
    <w:rsid w:val="00496796"/>
    <w:rsid w:val="004A1094"/>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3F5B"/>
    <w:rsid w:val="004E599A"/>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35633"/>
    <w:rsid w:val="00540999"/>
    <w:rsid w:val="00544600"/>
    <w:rsid w:val="00547432"/>
    <w:rsid w:val="005508DB"/>
    <w:rsid w:val="0055227A"/>
    <w:rsid w:val="00552654"/>
    <w:rsid w:val="0055602E"/>
    <w:rsid w:val="00563FC9"/>
    <w:rsid w:val="00564E96"/>
    <w:rsid w:val="00565D37"/>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1F64"/>
    <w:rsid w:val="00592492"/>
    <w:rsid w:val="005938F4"/>
    <w:rsid w:val="0059440A"/>
    <w:rsid w:val="00594870"/>
    <w:rsid w:val="00595D18"/>
    <w:rsid w:val="00596220"/>
    <w:rsid w:val="00597637"/>
    <w:rsid w:val="005A0663"/>
    <w:rsid w:val="005A197C"/>
    <w:rsid w:val="005A2FD9"/>
    <w:rsid w:val="005A3EF8"/>
    <w:rsid w:val="005A67BE"/>
    <w:rsid w:val="005B17AB"/>
    <w:rsid w:val="005B3086"/>
    <w:rsid w:val="005B315A"/>
    <w:rsid w:val="005B3AA1"/>
    <w:rsid w:val="005B6FDF"/>
    <w:rsid w:val="005C20C8"/>
    <w:rsid w:val="005C4EAE"/>
    <w:rsid w:val="005C5BCF"/>
    <w:rsid w:val="005D0118"/>
    <w:rsid w:val="005D0A58"/>
    <w:rsid w:val="005D258B"/>
    <w:rsid w:val="005D5E29"/>
    <w:rsid w:val="005E1646"/>
    <w:rsid w:val="005E1FD0"/>
    <w:rsid w:val="005E6BF2"/>
    <w:rsid w:val="005F027E"/>
    <w:rsid w:val="005F60DD"/>
    <w:rsid w:val="005F7935"/>
    <w:rsid w:val="006027D2"/>
    <w:rsid w:val="00602803"/>
    <w:rsid w:val="00602B7E"/>
    <w:rsid w:val="006033D4"/>
    <w:rsid w:val="00604FD0"/>
    <w:rsid w:val="00605439"/>
    <w:rsid w:val="00605501"/>
    <w:rsid w:val="00606E14"/>
    <w:rsid w:val="0061038C"/>
    <w:rsid w:val="00610E29"/>
    <w:rsid w:val="00611887"/>
    <w:rsid w:val="0061382B"/>
    <w:rsid w:val="00614542"/>
    <w:rsid w:val="00621A73"/>
    <w:rsid w:val="00636577"/>
    <w:rsid w:val="00637320"/>
    <w:rsid w:val="00641D26"/>
    <w:rsid w:val="006426D1"/>
    <w:rsid w:val="00644A2F"/>
    <w:rsid w:val="00646625"/>
    <w:rsid w:val="006467CF"/>
    <w:rsid w:val="00646EEA"/>
    <w:rsid w:val="00651208"/>
    <w:rsid w:val="006515DF"/>
    <w:rsid w:val="00651F44"/>
    <w:rsid w:val="00655158"/>
    <w:rsid w:val="006571A1"/>
    <w:rsid w:val="00660CA6"/>
    <w:rsid w:val="00660CF1"/>
    <w:rsid w:val="0066447B"/>
    <w:rsid w:val="00666963"/>
    <w:rsid w:val="0067226E"/>
    <w:rsid w:val="006742DF"/>
    <w:rsid w:val="00674614"/>
    <w:rsid w:val="0067554C"/>
    <w:rsid w:val="0068244B"/>
    <w:rsid w:val="00683E61"/>
    <w:rsid w:val="00691409"/>
    <w:rsid w:val="006914D3"/>
    <w:rsid w:val="00695C6F"/>
    <w:rsid w:val="006966E9"/>
    <w:rsid w:val="006A011F"/>
    <w:rsid w:val="006A0DF8"/>
    <w:rsid w:val="006A2B44"/>
    <w:rsid w:val="006A5FCF"/>
    <w:rsid w:val="006A788C"/>
    <w:rsid w:val="006B024F"/>
    <w:rsid w:val="006B15CE"/>
    <w:rsid w:val="006B24C9"/>
    <w:rsid w:val="006B2DEC"/>
    <w:rsid w:val="006B3281"/>
    <w:rsid w:val="006B5654"/>
    <w:rsid w:val="006B7634"/>
    <w:rsid w:val="006C0A28"/>
    <w:rsid w:val="006C0BA0"/>
    <w:rsid w:val="006C0F84"/>
    <w:rsid w:val="006C2C2A"/>
    <w:rsid w:val="006C3CAA"/>
    <w:rsid w:val="006C69A3"/>
    <w:rsid w:val="006D1DE2"/>
    <w:rsid w:val="006D259A"/>
    <w:rsid w:val="006D39C3"/>
    <w:rsid w:val="006D7700"/>
    <w:rsid w:val="006D7AAC"/>
    <w:rsid w:val="006E02B0"/>
    <w:rsid w:val="006E16AB"/>
    <w:rsid w:val="006E1E1A"/>
    <w:rsid w:val="006E24D8"/>
    <w:rsid w:val="006E3127"/>
    <w:rsid w:val="006E3FCA"/>
    <w:rsid w:val="006E6D8B"/>
    <w:rsid w:val="006E6F77"/>
    <w:rsid w:val="006F33D6"/>
    <w:rsid w:val="006F35D9"/>
    <w:rsid w:val="006F537E"/>
    <w:rsid w:val="006F5751"/>
    <w:rsid w:val="006F5DAF"/>
    <w:rsid w:val="006F693C"/>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251E"/>
    <w:rsid w:val="00733F93"/>
    <w:rsid w:val="00735033"/>
    <w:rsid w:val="007355DC"/>
    <w:rsid w:val="007377C7"/>
    <w:rsid w:val="00743A04"/>
    <w:rsid w:val="00743FD8"/>
    <w:rsid w:val="00751225"/>
    <w:rsid w:val="00751349"/>
    <w:rsid w:val="00751C56"/>
    <w:rsid w:val="00756F92"/>
    <w:rsid w:val="007577AB"/>
    <w:rsid w:val="00764AD8"/>
    <w:rsid w:val="007658E3"/>
    <w:rsid w:val="00770E0A"/>
    <w:rsid w:val="00772A21"/>
    <w:rsid w:val="00772CBE"/>
    <w:rsid w:val="00776707"/>
    <w:rsid w:val="00777027"/>
    <w:rsid w:val="00780A5D"/>
    <w:rsid w:val="007836DD"/>
    <w:rsid w:val="00783860"/>
    <w:rsid w:val="00784062"/>
    <w:rsid w:val="0078657C"/>
    <w:rsid w:val="00786666"/>
    <w:rsid w:val="00792539"/>
    <w:rsid w:val="00796B5B"/>
    <w:rsid w:val="007A14C5"/>
    <w:rsid w:val="007A3559"/>
    <w:rsid w:val="007A4272"/>
    <w:rsid w:val="007A58EF"/>
    <w:rsid w:val="007A69CD"/>
    <w:rsid w:val="007A7522"/>
    <w:rsid w:val="007B06CF"/>
    <w:rsid w:val="007B2E0A"/>
    <w:rsid w:val="007B52E8"/>
    <w:rsid w:val="007C1F06"/>
    <w:rsid w:val="007D045B"/>
    <w:rsid w:val="007D7C95"/>
    <w:rsid w:val="007E133C"/>
    <w:rsid w:val="007E26E0"/>
    <w:rsid w:val="007E32B8"/>
    <w:rsid w:val="007E4274"/>
    <w:rsid w:val="007E6549"/>
    <w:rsid w:val="007E6674"/>
    <w:rsid w:val="007E76FC"/>
    <w:rsid w:val="007F10A4"/>
    <w:rsid w:val="007F421B"/>
    <w:rsid w:val="007F66A2"/>
    <w:rsid w:val="007F71F7"/>
    <w:rsid w:val="008076AC"/>
    <w:rsid w:val="00807B88"/>
    <w:rsid w:val="008128F0"/>
    <w:rsid w:val="00812F2A"/>
    <w:rsid w:val="008139D2"/>
    <w:rsid w:val="00815C28"/>
    <w:rsid w:val="008203B4"/>
    <w:rsid w:val="008244B2"/>
    <w:rsid w:val="00824BAC"/>
    <w:rsid w:val="00836DED"/>
    <w:rsid w:val="00837323"/>
    <w:rsid w:val="008374B6"/>
    <w:rsid w:val="00840B49"/>
    <w:rsid w:val="00841D8A"/>
    <w:rsid w:val="00842630"/>
    <w:rsid w:val="0085193B"/>
    <w:rsid w:val="008557F6"/>
    <w:rsid w:val="0085620C"/>
    <w:rsid w:val="008566D3"/>
    <w:rsid w:val="00857209"/>
    <w:rsid w:val="0086407B"/>
    <w:rsid w:val="0086650C"/>
    <w:rsid w:val="0087222E"/>
    <w:rsid w:val="0087293F"/>
    <w:rsid w:val="00880047"/>
    <w:rsid w:val="0088371D"/>
    <w:rsid w:val="0088459B"/>
    <w:rsid w:val="00891256"/>
    <w:rsid w:val="00895018"/>
    <w:rsid w:val="00897568"/>
    <w:rsid w:val="008A5E8F"/>
    <w:rsid w:val="008A6CCD"/>
    <w:rsid w:val="008A7338"/>
    <w:rsid w:val="008A7412"/>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C2E"/>
    <w:rsid w:val="00910E6B"/>
    <w:rsid w:val="00912841"/>
    <w:rsid w:val="0091321D"/>
    <w:rsid w:val="009132C6"/>
    <w:rsid w:val="009150EB"/>
    <w:rsid w:val="00916E85"/>
    <w:rsid w:val="00923D1D"/>
    <w:rsid w:val="00927043"/>
    <w:rsid w:val="00941FF3"/>
    <w:rsid w:val="00942D98"/>
    <w:rsid w:val="00942E6F"/>
    <w:rsid w:val="00944AD4"/>
    <w:rsid w:val="00947242"/>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A37"/>
    <w:rsid w:val="009A77BF"/>
    <w:rsid w:val="009B1AA1"/>
    <w:rsid w:val="009B1C32"/>
    <w:rsid w:val="009B4328"/>
    <w:rsid w:val="009B633F"/>
    <w:rsid w:val="009C0798"/>
    <w:rsid w:val="009C2B98"/>
    <w:rsid w:val="009C2EF0"/>
    <w:rsid w:val="009C4A86"/>
    <w:rsid w:val="009C75E0"/>
    <w:rsid w:val="009D1A25"/>
    <w:rsid w:val="009D2263"/>
    <w:rsid w:val="009D28D7"/>
    <w:rsid w:val="009D5CF5"/>
    <w:rsid w:val="009D6306"/>
    <w:rsid w:val="009D7904"/>
    <w:rsid w:val="009D7EBB"/>
    <w:rsid w:val="009E09C8"/>
    <w:rsid w:val="009E45E2"/>
    <w:rsid w:val="009E50FB"/>
    <w:rsid w:val="009F22C8"/>
    <w:rsid w:val="009F2ADB"/>
    <w:rsid w:val="009F4967"/>
    <w:rsid w:val="009F534B"/>
    <w:rsid w:val="009F5C84"/>
    <w:rsid w:val="00A02C27"/>
    <w:rsid w:val="00A05F91"/>
    <w:rsid w:val="00A066DF"/>
    <w:rsid w:val="00A07475"/>
    <w:rsid w:val="00A12C3F"/>
    <w:rsid w:val="00A130C6"/>
    <w:rsid w:val="00A13458"/>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7A3"/>
    <w:rsid w:val="00A56F65"/>
    <w:rsid w:val="00A628B3"/>
    <w:rsid w:val="00A62F5D"/>
    <w:rsid w:val="00A64887"/>
    <w:rsid w:val="00A7160D"/>
    <w:rsid w:val="00A731F0"/>
    <w:rsid w:val="00A75CE6"/>
    <w:rsid w:val="00A7699A"/>
    <w:rsid w:val="00A81557"/>
    <w:rsid w:val="00A84B81"/>
    <w:rsid w:val="00A91296"/>
    <w:rsid w:val="00A91D2E"/>
    <w:rsid w:val="00A9241D"/>
    <w:rsid w:val="00A93E48"/>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883"/>
    <w:rsid w:val="00B52B70"/>
    <w:rsid w:val="00B54731"/>
    <w:rsid w:val="00B54B8F"/>
    <w:rsid w:val="00B5504A"/>
    <w:rsid w:val="00B55585"/>
    <w:rsid w:val="00B6218A"/>
    <w:rsid w:val="00B62E87"/>
    <w:rsid w:val="00B64638"/>
    <w:rsid w:val="00B6651E"/>
    <w:rsid w:val="00B66B6D"/>
    <w:rsid w:val="00B75BCB"/>
    <w:rsid w:val="00B77CB0"/>
    <w:rsid w:val="00B8111D"/>
    <w:rsid w:val="00B82C97"/>
    <w:rsid w:val="00B8499D"/>
    <w:rsid w:val="00B86B42"/>
    <w:rsid w:val="00B87F2E"/>
    <w:rsid w:val="00B91490"/>
    <w:rsid w:val="00B91C85"/>
    <w:rsid w:val="00B92E52"/>
    <w:rsid w:val="00B94F14"/>
    <w:rsid w:val="00B951CC"/>
    <w:rsid w:val="00B978FC"/>
    <w:rsid w:val="00BA01EF"/>
    <w:rsid w:val="00BA1F99"/>
    <w:rsid w:val="00BA35F0"/>
    <w:rsid w:val="00BA7C97"/>
    <w:rsid w:val="00BB2278"/>
    <w:rsid w:val="00BB53C8"/>
    <w:rsid w:val="00BB7261"/>
    <w:rsid w:val="00BB780C"/>
    <w:rsid w:val="00BC2E60"/>
    <w:rsid w:val="00BC2F9D"/>
    <w:rsid w:val="00BC4C3E"/>
    <w:rsid w:val="00BC7EDE"/>
    <w:rsid w:val="00BD0DB9"/>
    <w:rsid w:val="00BD0F41"/>
    <w:rsid w:val="00BD1E60"/>
    <w:rsid w:val="00BD5D2F"/>
    <w:rsid w:val="00BD5FA1"/>
    <w:rsid w:val="00BD7921"/>
    <w:rsid w:val="00BE246D"/>
    <w:rsid w:val="00BE2480"/>
    <w:rsid w:val="00BE3DAF"/>
    <w:rsid w:val="00BE546F"/>
    <w:rsid w:val="00BF1082"/>
    <w:rsid w:val="00BF20C9"/>
    <w:rsid w:val="00BF245A"/>
    <w:rsid w:val="00BF679F"/>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771"/>
    <w:rsid w:val="00C37CC0"/>
    <w:rsid w:val="00C400FB"/>
    <w:rsid w:val="00C43B98"/>
    <w:rsid w:val="00C44CED"/>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D4822"/>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46D3"/>
    <w:rsid w:val="00D36762"/>
    <w:rsid w:val="00D37A4D"/>
    <w:rsid w:val="00D45010"/>
    <w:rsid w:val="00D45559"/>
    <w:rsid w:val="00D470F8"/>
    <w:rsid w:val="00D4738D"/>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96E7A"/>
    <w:rsid w:val="00DA23A7"/>
    <w:rsid w:val="00DA5369"/>
    <w:rsid w:val="00DA62F3"/>
    <w:rsid w:val="00DA68EB"/>
    <w:rsid w:val="00DA6AEA"/>
    <w:rsid w:val="00DB2541"/>
    <w:rsid w:val="00DB35C6"/>
    <w:rsid w:val="00DB4FEC"/>
    <w:rsid w:val="00DB51CF"/>
    <w:rsid w:val="00DB53FA"/>
    <w:rsid w:val="00DC08B4"/>
    <w:rsid w:val="00DC1F15"/>
    <w:rsid w:val="00DC2527"/>
    <w:rsid w:val="00DC3011"/>
    <w:rsid w:val="00DC42D6"/>
    <w:rsid w:val="00DC537B"/>
    <w:rsid w:val="00DC6F8C"/>
    <w:rsid w:val="00DC7F6F"/>
    <w:rsid w:val="00DD0F4E"/>
    <w:rsid w:val="00DD1F02"/>
    <w:rsid w:val="00DD233D"/>
    <w:rsid w:val="00DD2C40"/>
    <w:rsid w:val="00DD3B5A"/>
    <w:rsid w:val="00DD5CEB"/>
    <w:rsid w:val="00DD5FE9"/>
    <w:rsid w:val="00DD7A82"/>
    <w:rsid w:val="00DE0990"/>
    <w:rsid w:val="00DE124C"/>
    <w:rsid w:val="00DE71BF"/>
    <w:rsid w:val="00DF0796"/>
    <w:rsid w:val="00DF2F31"/>
    <w:rsid w:val="00DF34CE"/>
    <w:rsid w:val="00E014C0"/>
    <w:rsid w:val="00E01FED"/>
    <w:rsid w:val="00E07CE2"/>
    <w:rsid w:val="00E07E1C"/>
    <w:rsid w:val="00E10C8E"/>
    <w:rsid w:val="00E12C26"/>
    <w:rsid w:val="00E13FC7"/>
    <w:rsid w:val="00E14875"/>
    <w:rsid w:val="00E16A5D"/>
    <w:rsid w:val="00E20199"/>
    <w:rsid w:val="00E204DA"/>
    <w:rsid w:val="00E23B3C"/>
    <w:rsid w:val="00E23D24"/>
    <w:rsid w:val="00E24B64"/>
    <w:rsid w:val="00E25A20"/>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6882"/>
    <w:rsid w:val="00E9725C"/>
    <w:rsid w:val="00E972D9"/>
    <w:rsid w:val="00EB245C"/>
    <w:rsid w:val="00EB3264"/>
    <w:rsid w:val="00EB52E6"/>
    <w:rsid w:val="00EB6948"/>
    <w:rsid w:val="00EB71D1"/>
    <w:rsid w:val="00EB7C09"/>
    <w:rsid w:val="00EC0323"/>
    <w:rsid w:val="00EC0C0B"/>
    <w:rsid w:val="00EC0F97"/>
    <w:rsid w:val="00EC5772"/>
    <w:rsid w:val="00EC6767"/>
    <w:rsid w:val="00EC6B29"/>
    <w:rsid w:val="00ED1247"/>
    <w:rsid w:val="00ED2077"/>
    <w:rsid w:val="00ED52AD"/>
    <w:rsid w:val="00ED79F4"/>
    <w:rsid w:val="00EE11CA"/>
    <w:rsid w:val="00EE275A"/>
    <w:rsid w:val="00EE723D"/>
    <w:rsid w:val="00EF04FC"/>
    <w:rsid w:val="00EF488E"/>
    <w:rsid w:val="00F0336F"/>
    <w:rsid w:val="00F03771"/>
    <w:rsid w:val="00F07A15"/>
    <w:rsid w:val="00F11514"/>
    <w:rsid w:val="00F12160"/>
    <w:rsid w:val="00F138CD"/>
    <w:rsid w:val="00F17D9F"/>
    <w:rsid w:val="00F21E79"/>
    <w:rsid w:val="00F23C8E"/>
    <w:rsid w:val="00F26864"/>
    <w:rsid w:val="00F276A4"/>
    <w:rsid w:val="00F279C2"/>
    <w:rsid w:val="00F30506"/>
    <w:rsid w:val="00F32252"/>
    <w:rsid w:val="00F34214"/>
    <w:rsid w:val="00F34364"/>
    <w:rsid w:val="00F3602D"/>
    <w:rsid w:val="00F3702E"/>
    <w:rsid w:val="00F415B0"/>
    <w:rsid w:val="00F44424"/>
    <w:rsid w:val="00F45311"/>
    <w:rsid w:val="00F47BA2"/>
    <w:rsid w:val="00F52705"/>
    <w:rsid w:val="00F54624"/>
    <w:rsid w:val="00F546CB"/>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53D8"/>
    <w:rsid w:val="00FA2802"/>
    <w:rsid w:val="00FA675F"/>
    <w:rsid w:val="00FA763F"/>
    <w:rsid w:val="00FB0137"/>
    <w:rsid w:val="00FB180A"/>
    <w:rsid w:val="00FB23E6"/>
    <w:rsid w:val="00FC410F"/>
    <w:rsid w:val="00FC4526"/>
    <w:rsid w:val="00FC4BB3"/>
    <w:rsid w:val="00FC6751"/>
    <w:rsid w:val="00FC6D63"/>
    <w:rsid w:val="00FD26BC"/>
    <w:rsid w:val="00FD36E8"/>
    <w:rsid w:val="00FD3EFA"/>
    <w:rsid w:val="00FD543D"/>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348202">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494421129">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81858125">
      <w:bodyDiv w:val="1"/>
      <w:marLeft w:val="0"/>
      <w:marRight w:val="0"/>
      <w:marTop w:val="0"/>
      <w:marBottom w:val="0"/>
      <w:divBdr>
        <w:top w:val="none" w:sz="0" w:space="0" w:color="auto"/>
        <w:left w:val="none" w:sz="0" w:space="0" w:color="auto"/>
        <w:bottom w:val="none" w:sz="0" w:space="0" w:color="auto"/>
        <w:right w:val="none" w:sz="0" w:space="0" w:color="auto"/>
      </w:divBdr>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774905097">
      <w:bodyDiv w:val="1"/>
      <w:marLeft w:val="0"/>
      <w:marRight w:val="0"/>
      <w:marTop w:val="0"/>
      <w:marBottom w:val="0"/>
      <w:divBdr>
        <w:top w:val="none" w:sz="0" w:space="0" w:color="auto"/>
        <w:left w:val="none" w:sz="0" w:space="0" w:color="auto"/>
        <w:bottom w:val="none" w:sz="0" w:space="0" w:color="auto"/>
        <w:right w:val="none" w:sz="0" w:space="0" w:color="auto"/>
      </w:divBdr>
    </w:div>
    <w:div w:id="782574360">
      <w:bodyDiv w:val="1"/>
      <w:marLeft w:val="0"/>
      <w:marRight w:val="0"/>
      <w:marTop w:val="0"/>
      <w:marBottom w:val="0"/>
      <w:divBdr>
        <w:top w:val="none" w:sz="0" w:space="0" w:color="auto"/>
        <w:left w:val="none" w:sz="0" w:space="0" w:color="auto"/>
        <w:bottom w:val="none" w:sz="0" w:space="0" w:color="auto"/>
        <w:right w:val="none" w:sz="0" w:space="0" w:color="auto"/>
      </w:divBdr>
    </w:div>
    <w:div w:id="79182242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872767598">
      <w:bodyDiv w:val="1"/>
      <w:marLeft w:val="0"/>
      <w:marRight w:val="0"/>
      <w:marTop w:val="0"/>
      <w:marBottom w:val="0"/>
      <w:divBdr>
        <w:top w:val="none" w:sz="0" w:space="0" w:color="auto"/>
        <w:left w:val="none" w:sz="0" w:space="0" w:color="auto"/>
        <w:bottom w:val="none" w:sz="0" w:space="0" w:color="auto"/>
        <w:right w:val="none" w:sz="0" w:space="0" w:color="auto"/>
      </w:divBdr>
    </w:div>
    <w:div w:id="874469088">
      <w:bodyDiv w:val="1"/>
      <w:marLeft w:val="0"/>
      <w:marRight w:val="0"/>
      <w:marTop w:val="0"/>
      <w:marBottom w:val="0"/>
      <w:divBdr>
        <w:top w:val="none" w:sz="0" w:space="0" w:color="auto"/>
        <w:left w:val="none" w:sz="0" w:space="0" w:color="auto"/>
        <w:bottom w:val="none" w:sz="0" w:space="0" w:color="auto"/>
        <w:right w:val="none" w:sz="0" w:space="0" w:color="auto"/>
      </w:divBdr>
    </w:div>
    <w:div w:id="893126558">
      <w:bodyDiv w:val="1"/>
      <w:marLeft w:val="0"/>
      <w:marRight w:val="0"/>
      <w:marTop w:val="0"/>
      <w:marBottom w:val="0"/>
      <w:divBdr>
        <w:top w:val="none" w:sz="0" w:space="0" w:color="auto"/>
        <w:left w:val="none" w:sz="0" w:space="0" w:color="auto"/>
        <w:bottom w:val="none" w:sz="0" w:space="0" w:color="auto"/>
        <w:right w:val="none" w:sz="0" w:space="0" w:color="auto"/>
      </w:divBdr>
    </w:div>
    <w:div w:id="916087937">
      <w:bodyDiv w:val="1"/>
      <w:marLeft w:val="0"/>
      <w:marRight w:val="0"/>
      <w:marTop w:val="0"/>
      <w:marBottom w:val="0"/>
      <w:divBdr>
        <w:top w:val="none" w:sz="0" w:space="0" w:color="auto"/>
        <w:left w:val="none" w:sz="0" w:space="0" w:color="auto"/>
        <w:bottom w:val="none" w:sz="0" w:space="0" w:color="auto"/>
        <w:right w:val="none" w:sz="0" w:space="0" w:color="auto"/>
      </w:divBdr>
    </w:div>
    <w:div w:id="964310616">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03509714">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7541438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47956110">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11357961">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0353A-F99E-41A9-8E1D-FEDB5AB6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3716</Words>
  <Characters>20438</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2019-11-08T01:56:00Z</cp:lastPrinted>
  <dcterms:created xsi:type="dcterms:W3CDTF">2019-12-05T16:50:00Z</dcterms:created>
  <dcterms:modified xsi:type="dcterms:W3CDTF">2019-12-05T16:50:00Z</dcterms:modified>
</cp:coreProperties>
</file>