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t>Resolución del Pleno del Instituto de Transparencia, Acceso a la Información Pública y Protección de Datos Personales del Estado de México y Municipios, con domicilio en Metepec, Estado de México, de fecha nueve de oct</w:t>
      </w:r>
      <w:bookmarkStart w:id="0" w:name="_GoBack"/>
      <w:bookmarkEnd w:id="0"/>
      <w:r w:rsidRPr="00FB28BC">
        <w:rPr>
          <w:rFonts w:ascii="Palatino Linotype" w:hAnsi="Palatino Linotype" w:cs="Arial"/>
          <w:sz w:val="24"/>
          <w:szCs w:val="24"/>
        </w:rPr>
        <w:t>ubre de dos mil diecinueve.</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VISTOS los expedientes formados con motivo de los recursos de revisión </w:t>
      </w:r>
      <w:r w:rsidRPr="00FB28BC">
        <w:rPr>
          <w:rFonts w:ascii="Palatino Linotype" w:hAnsi="Palatino Linotype"/>
          <w:b/>
          <w:sz w:val="24"/>
          <w:szCs w:val="24"/>
        </w:rPr>
        <w:t xml:space="preserve">06102/INFOEM/IP/RR/2019 </w:t>
      </w:r>
      <w:r w:rsidRPr="00FB28BC">
        <w:rPr>
          <w:rFonts w:ascii="Palatino Linotype" w:hAnsi="Palatino Linotype"/>
          <w:sz w:val="24"/>
          <w:szCs w:val="24"/>
        </w:rPr>
        <w:t xml:space="preserve">y </w:t>
      </w:r>
      <w:r w:rsidRPr="00FB28BC">
        <w:rPr>
          <w:rFonts w:ascii="Palatino Linotype" w:hAnsi="Palatino Linotype"/>
          <w:b/>
          <w:sz w:val="24"/>
          <w:szCs w:val="24"/>
        </w:rPr>
        <w:t>06103/INFOEM/IP/RR/2019 acumulados,</w:t>
      </w:r>
      <w:r w:rsidRPr="00FB28BC">
        <w:rPr>
          <w:rFonts w:ascii="Palatino Linotype" w:hAnsi="Palatino Linotype"/>
          <w:sz w:val="24"/>
          <w:szCs w:val="24"/>
        </w:rPr>
        <w:t xml:space="preserve"> interpuestos por la </w:t>
      </w:r>
      <w:r w:rsidRPr="00FB28BC">
        <w:rPr>
          <w:rFonts w:ascii="Palatino Linotype" w:hAnsi="Palatino Linotype"/>
          <w:b/>
          <w:sz w:val="24"/>
          <w:szCs w:val="24"/>
        </w:rPr>
        <w:t xml:space="preserve">C. </w:t>
      </w:r>
      <w:r w:rsidR="00856C90">
        <w:rPr>
          <w:rFonts w:ascii="Palatino Linotype" w:hAnsi="Palatino Linotype"/>
          <w:b/>
          <w:sz w:val="24"/>
          <w:szCs w:val="24"/>
        </w:rPr>
        <w:t>XXXXX XXXXXX XXXXXXX XXXXXXX</w:t>
      </w:r>
      <w:r w:rsidRPr="00FB28BC">
        <w:rPr>
          <w:rFonts w:ascii="Palatino Linotype" w:hAnsi="Palatino Linotype"/>
          <w:b/>
          <w:sz w:val="24"/>
          <w:szCs w:val="24"/>
        </w:rPr>
        <w:t>,</w:t>
      </w:r>
      <w:r w:rsidRPr="00FB28BC">
        <w:rPr>
          <w:rFonts w:ascii="Palatino Linotype" w:hAnsi="Palatino Linotype"/>
          <w:sz w:val="24"/>
          <w:szCs w:val="24"/>
        </w:rPr>
        <w:t xml:space="preserve"> en lo sucesivo </w:t>
      </w:r>
      <w:r w:rsidRPr="00FB28BC">
        <w:rPr>
          <w:rFonts w:ascii="Palatino Linotype" w:hAnsi="Palatino Linotype"/>
          <w:b/>
          <w:sz w:val="24"/>
          <w:szCs w:val="24"/>
        </w:rPr>
        <w:t>LA RECURRENTE,</w:t>
      </w:r>
      <w:r w:rsidRPr="00FB28BC">
        <w:rPr>
          <w:rFonts w:ascii="Palatino Linotype" w:hAnsi="Palatino Linotype"/>
          <w:sz w:val="24"/>
          <w:szCs w:val="24"/>
        </w:rPr>
        <w:t xml:space="preserve"> </w:t>
      </w:r>
      <w:r w:rsidRPr="00FB28BC">
        <w:rPr>
          <w:rFonts w:ascii="Palatino Linotype" w:hAnsi="Palatino Linotype" w:cs="Arial"/>
          <w:sz w:val="24"/>
          <w:szCs w:val="24"/>
        </w:rPr>
        <w:t xml:space="preserve">en contra de la falta de respuestas del </w:t>
      </w:r>
      <w:r w:rsidRPr="00FB28BC">
        <w:rPr>
          <w:rFonts w:ascii="Palatino Linotype" w:hAnsi="Palatino Linotype" w:cs="Arial"/>
          <w:b/>
          <w:sz w:val="24"/>
          <w:szCs w:val="24"/>
        </w:rPr>
        <w:t xml:space="preserve">Ayuntamiento de Mexicaltzingo, </w:t>
      </w:r>
      <w:r w:rsidRPr="00FB28BC">
        <w:rPr>
          <w:rFonts w:ascii="Palatino Linotype" w:hAnsi="Palatino Linotype" w:cs="Arial"/>
          <w:sz w:val="24"/>
          <w:szCs w:val="24"/>
        </w:rPr>
        <w:t xml:space="preserve">en lo sucesivo </w:t>
      </w:r>
      <w:r w:rsidRPr="00FB28BC">
        <w:rPr>
          <w:rFonts w:ascii="Palatino Linotype" w:hAnsi="Palatino Linotype" w:cs="Arial"/>
          <w:b/>
          <w:sz w:val="24"/>
          <w:szCs w:val="24"/>
        </w:rPr>
        <w:t xml:space="preserve">EL SUJETO OBLIGADO, </w:t>
      </w:r>
      <w:r w:rsidRPr="00FB28BC">
        <w:rPr>
          <w:rFonts w:ascii="Palatino Linotype" w:hAnsi="Palatino Linotype" w:cs="Arial"/>
          <w:sz w:val="24"/>
          <w:szCs w:val="24"/>
        </w:rPr>
        <w:t>se procede a dictar la presente resolución con base en lo siguiente:</w:t>
      </w:r>
    </w:p>
    <w:p w:rsidR="00CD6A07" w:rsidRPr="00FB28BC" w:rsidRDefault="00CD6A07" w:rsidP="00CD6A07">
      <w:pPr>
        <w:jc w:val="center"/>
        <w:rPr>
          <w:rFonts w:ascii="Palatino Linotype" w:hAnsi="Palatino Linotype" w:cs="Arial"/>
          <w:b/>
          <w:bCs/>
          <w:spacing w:val="60"/>
          <w:sz w:val="28"/>
          <w:lang w:val="es-ES_tradnl"/>
        </w:rPr>
      </w:pPr>
      <w:r w:rsidRPr="00FB28BC">
        <w:rPr>
          <w:rFonts w:ascii="Palatino Linotype" w:hAnsi="Palatino Linotype" w:cs="Arial"/>
          <w:b/>
          <w:bCs/>
          <w:spacing w:val="60"/>
          <w:sz w:val="28"/>
          <w:lang w:val="es-ES_tradnl"/>
        </w:rPr>
        <w:t>RESULTANDO</w:t>
      </w:r>
    </w:p>
    <w:p w:rsidR="00CD6A07" w:rsidRPr="00FB28BC" w:rsidRDefault="00CD6A07" w:rsidP="00CD6A07">
      <w:pPr>
        <w:spacing w:line="360" w:lineRule="auto"/>
        <w:jc w:val="both"/>
        <w:rPr>
          <w:rFonts w:ascii="Palatino Linotype" w:hAnsi="Palatino Linotype"/>
          <w:b/>
          <w:bCs/>
          <w:sz w:val="24"/>
          <w:szCs w:val="24"/>
        </w:rPr>
      </w:pPr>
      <w:r w:rsidRPr="00FB28BC">
        <w:rPr>
          <w:rFonts w:ascii="Palatino Linotype" w:hAnsi="Palatino Linotype" w:cs="Arial"/>
          <w:b/>
          <w:sz w:val="28"/>
          <w:szCs w:val="28"/>
        </w:rPr>
        <w:t>I.</w:t>
      </w:r>
      <w:r w:rsidRPr="00FB28BC">
        <w:rPr>
          <w:rFonts w:ascii="Palatino Linotype" w:hAnsi="Palatino Linotype" w:cs="Arial"/>
          <w:b/>
        </w:rPr>
        <w:t xml:space="preserve"> </w:t>
      </w:r>
      <w:r w:rsidRPr="00FB28BC">
        <w:rPr>
          <w:rFonts w:ascii="Palatino Linotype" w:hAnsi="Palatino Linotype" w:cs="Arial"/>
          <w:sz w:val="24"/>
          <w:szCs w:val="24"/>
        </w:rPr>
        <w:t xml:space="preserve">En fecha veintitrés y veinticuatro de mayo de dos mil diecinueve, </w:t>
      </w:r>
      <w:r w:rsidRPr="00FB28BC">
        <w:rPr>
          <w:rFonts w:ascii="Palatino Linotype" w:hAnsi="Palatino Linotype" w:cs="Arial"/>
          <w:b/>
          <w:sz w:val="24"/>
          <w:szCs w:val="24"/>
        </w:rPr>
        <w:t>LA RECURRENTE</w:t>
      </w:r>
      <w:r w:rsidRPr="00FB28BC">
        <w:rPr>
          <w:rFonts w:ascii="Palatino Linotype" w:hAnsi="Palatino Linotype" w:cs="Arial"/>
          <w:sz w:val="24"/>
          <w:szCs w:val="24"/>
        </w:rPr>
        <w:t xml:space="preserve"> presentó a través del Sistema de Acceso a la Información Mexiquense, en lo subsecuente </w:t>
      </w:r>
      <w:r w:rsidRPr="00FB28BC">
        <w:rPr>
          <w:rFonts w:ascii="Palatino Linotype" w:hAnsi="Palatino Linotype" w:cs="Arial"/>
          <w:b/>
          <w:sz w:val="24"/>
          <w:szCs w:val="24"/>
        </w:rPr>
        <w:t>EL SAIMEX</w:t>
      </w:r>
      <w:r w:rsidRPr="00FB28BC">
        <w:rPr>
          <w:rFonts w:ascii="Palatino Linotype" w:hAnsi="Palatino Linotype" w:cs="Arial"/>
          <w:sz w:val="24"/>
          <w:szCs w:val="24"/>
        </w:rPr>
        <w:t xml:space="preserve"> ante </w:t>
      </w:r>
      <w:r w:rsidRPr="00FB28BC">
        <w:rPr>
          <w:rFonts w:ascii="Palatino Linotype" w:hAnsi="Palatino Linotype" w:cs="Arial"/>
          <w:b/>
          <w:sz w:val="24"/>
          <w:szCs w:val="24"/>
        </w:rPr>
        <w:t>EL SUJETO OBLIGADO</w:t>
      </w:r>
      <w:r w:rsidRPr="00FB28BC">
        <w:rPr>
          <w:rFonts w:ascii="Palatino Linotype" w:hAnsi="Palatino Linotype" w:cs="Arial"/>
          <w:sz w:val="24"/>
          <w:szCs w:val="24"/>
        </w:rPr>
        <w:t xml:space="preserve">, </w:t>
      </w:r>
      <w:r w:rsidRPr="00FB28BC">
        <w:rPr>
          <w:rFonts w:ascii="Palatino Linotype" w:hAnsi="Palatino Linotype"/>
          <w:sz w:val="24"/>
          <w:szCs w:val="24"/>
        </w:rPr>
        <w:t xml:space="preserve">las solicitudes de acceso a información pública, a las que se les asignó los números </w:t>
      </w:r>
      <w:hyperlink r:id="rId7" w:history="1">
        <w:r w:rsidRPr="00FB28BC">
          <w:rPr>
            <w:rFonts w:ascii="Palatino Linotype" w:hAnsi="Palatino Linotype"/>
            <w:b/>
            <w:bCs/>
            <w:sz w:val="24"/>
            <w:szCs w:val="24"/>
          </w:rPr>
          <w:t>00031/MEXICAL/IP/2019</w:t>
        </w:r>
      </w:hyperlink>
      <w:r w:rsidRPr="00FB28BC">
        <w:rPr>
          <w:rFonts w:ascii="Palatino Linotype" w:hAnsi="Palatino Linotype"/>
          <w:b/>
          <w:bCs/>
          <w:sz w:val="24"/>
          <w:szCs w:val="24"/>
        </w:rPr>
        <w:t xml:space="preserve"> </w:t>
      </w:r>
      <w:r w:rsidRPr="00FB28BC">
        <w:rPr>
          <w:rFonts w:ascii="Palatino Linotype" w:hAnsi="Palatino Linotype"/>
          <w:bCs/>
          <w:sz w:val="24"/>
          <w:szCs w:val="24"/>
        </w:rPr>
        <w:t xml:space="preserve">y </w:t>
      </w:r>
      <w:hyperlink r:id="rId8" w:history="1">
        <w:r w:rsidRPr="00FB28BC">
          <w:rPr>
            <w:rFonts w:ascii="Palatino Linotype" w:hAnsi="Palatino Linotype"/>
            <w:b/>
            <w:bCs/>
            <w:sz w:val="24"/>
            <w:szCs w:val="24"/>
          </w:rPr>
          <w:t>00030/MEXICAL/IP/2019</w:t>
        </w:r>
      </w:hyperlink>
      <w:r w:rsidRPr="00FB28BC">
        <w:rPr>
          <w:rFonts w:ascii="Palatino Linotype" w:hAnsi="Palatino Linotype"/>
          <w:sz w:val="24"/>
          <w:szCs w:val="24"/>
        </w:rPr>
        <w:t xml:space="preserve">, mediante las cuales solicitó lo </w:t>
      </w:r>
      <w:r w:rsidRPr="00FB28BC">
        <w:rPr>
          <w:rFonts w:ascii="Palatino Linotype" w:hAnsi="Palatino Linotype" w:cs="Arial"/>
          <w:sz w:val="24"/>
          <w:szCs w:val="24"/>
        </w:rPr>
        <w:t>siguiente</w:t>
      </w:r>
      <w:r w:rsidRPr="00FB28BC">
        <w:rPr>
          <w:rFonts w:ascii="Palatino Linotype" w:hAnsi="Palatino Linotype"/>
          <w:sz w:val="24"/>
          <w:szCs w:val="24"/>
        </w:rPr>
        <w:t>:</w:t>
      </w:r>
    </w:p>
    <w:p w:rsidR="00CD6A07" w:rsidRPr="00FB28BC" w:rsidRDefault="00856C90" w:rsidP="00CD6A07">
      <w:pPr>
        <w:ind w:left="851"/>
        <w:jc w:val="both"/>
        <w:rPr>
          <w:rFonts w:ascii="Palatino Linotype" w:hAnsi="Palatino Linotype"/>
          <w:b/>
          <w:bCs/>
          <w:sz w:val="24"/>
          <w:szCs w:val="24"/>
        </w:rPr>
      </w:pPr>
      <w:hyperlink r:id="rId9" w:history="1">
        <w:r w:rsidR="00CD6A07" w:rsidRPr="00FB28BC">
          <w:rPr>
            <w:rFonts w:ascii="Palatino Linotype" w:hAnsi="Palatino Linotype"/>
            <w:b/>
            <w:bCs/>
            <w:sz w:val="24"/>
            <w:szCs w:val="24"/>
          </w:rPr>
          <w:t>00031/MEXICAL/IP/2019</w:t>
        </w:r>
      </w:hyperlink>
      <w:r w:rsidR="00CD6A07" w:rsidRPr="00FB28BC">
        <w:rPr>
          <w:rFonts w:ascii="Palatino Linotype" w:hAnsi="Palatino Linotype"/>
          <w:b/>
          <w:bCs/>
          <w:sz w:val="24"/>
          <w:szCs w:val="24"/>
        </w:rPr>
        <w:t xml:space="preserve"> </w:t>
      </w:r>
    </w:p>
    <w:p w:rsidR="00CD6A07" w:rsidRPr="00FB28BC" w:rsidRDefault="00CD6A07" w:rsidP="00CD6A07">
      <w:pPr>
        <w:tabs>
          <w:tab w:val="left" w:pos="851"/>
          <w:tab w:val="left" w:pos="8222"/>
        </w:tabs>
        <w:ind w:left="851" w:right="1134"/>
        <w:jc w:val="both"/>
        <w:rPr>
          <w:rFonts w:ascii="Palatino Linotype" w:hAnsi="Palatino Linotype" w:cs="Arial"/>
          <w:i/>
        </w:rPr>
      </w:pPr>
      <w:r w:rsidRPr="00FB28BC">
        <w:rPr>
          <w:rFonts w:ascii="Palatino Linotype" w:hAnsi="Palatino Linotype" w:cs="Arial"/>
          <w:i/>
        </w:rPr>
        <w:t>“Se solicita la información contenida en el archivo adjunto.” (Sic)</w:t>
      </w:r>
    </w:p>
    <w:p w:rsidR="00CD6A07" w:rsidRPr="00FB28BC" w:rsidRDefault="00CD6A07" w:rsidP="00CD6A07">
      <w:pPr>
        <w:spacing w:line="360" w:lineRule="auto"/>
        <w:jc w:val="both"/>
        <w:rPr>
          <w:rFonts w:ascii="Palatino Linotype" w:hAnsi="Palatino Linotype"/>
          <w:noProof/>
          <w:sz w:val="24"/>
          <w:szCs w:val="24"/>
          <w:lang w:eastAsia="es-MX"/>
        </w:rPr>
      </w:pPr>
      <w:r w:rsidRPr="00FB28BC">
        <w:rPr>
          <w:rFonts w:ascii="Palatino Linotype" w:hAnsi="Palatino Linotype"/>
          <w:sz w:val="24"/>
          <w:szCs w:val="24"/>
        </w:rPr>
        <w:t xml:space="preserve">Advirtiendo de dicha solicitud, que </w:t>
      </w:r>
      <w:r w:rsidRPr="00FB28BC">
        <w:rPr>
          <w:rFonts w:ascii="Palatino Linotype" w:hAnsi="Palatino Linotype" w:cs="Arial"/>
          <w:b/>
          <w:sz w:val="24"/>
          <w:szCs w:val="24"/>
        </w:rPr>
        <w:t>LA RECURRENTE</w:t>
      </w:r>
      <w:r w:rsidRPr="00FB28BC">
        <w:rPr>
          <w:rFonts w:ascii="Palatino Linotype" w:hAnsi="Palatino Linotype"/>
          <w:sz w:val="24"/>
          <w:szCs w:val="24"/>
        </w:rPr>
        <w:t xml:space="preserve"> acompañó el archivo </w:t>
      </w:r>
      <w:hyperlink r:id="rId10" w:tgtFrame="_blank" w:history="1">
        <w:r w:rsidRPr="00FB28BC">
          <w:rPr>
            <w:rFonts w:ascii="Palatino Linotype" w:hAnsi="Palatino Linotype"/>
            <w:b/>
            <w:noProof/>
            <w:sz w:val="24"/>
            <w:szCs w:val="24"/>
            <w:lang w:eastAsia="es-MX"/>
          </w:rPr>
          <w:t>Solicitud de Evaluación.docx</w:t>
        </w:r>
      </w:hyperlink>
      <w:r w:rsidRPr="00FB28BC">
        <w:rPr>
          <w:rFonts w:ascii="Palatino Linotype" w:hAnsi="Palatino Linotype"/>
          <w:b/>
          <w:noProof/>
          <w:sz w:val="24"/>
          <w:szCs w:val="24"/>
          <w:lang w:eastAsia="es-MX"/>
        </w:rPr>
        <w:t xml:space="preserve">, </w:t>
      </w:r>
      <w:r w:rsidRPr="00FB28BC">
        <w:rPr>
          <w:rFonts w:ascii="Palatino Linotype" w:hAnsi="Palatino Linotype"/>
          <w:noProof/>
          <w:sz w:val="24"/>
          <w:szCs w:val="24"/>
          <w:lang w:eastAsia="es-MX"/>
        </w:rPr>
        <w:t xml:space="preserve">el cual de su contenido se advierte lo sigueinte: </w:t>
      </w:r>
    </w:p>
    <w:p w:rsidR="00CD6A07" w:rsidRPr="00FB28BC" w:rsidRDefault="00CD6A07" w:rsidP="00CD6A07">
      <w:pPr>
        <w:tabs>
          <w:tab w:val="left" w:pos="851"/>
          <w:tab w:val="left" w:pos="8222"/>
        </w:tabs>
        <w:ind w:left="851" w:right="1134"/>
        <w:jc w:val="both"/>
        <w:rPr>
          <w:rFonts w:ascii="Palatino Linotype" w:hAnsi="Palatino Linotype" w:cs="Arial"/>
          <w:i/>
        </w:rPr>
      </w:pPr>
      <w:r w:rsidRPr="00FB28BC">
        <w:rPr>
          <w:rFonts w:ascii="Palatino Linotype" w:hAnsi="Palatino Linotype" w:cs="Arial"/>
          <w:i/>
        </w:rPr>
        <w:t>“SOLICITUD DE INFORMACIÓN EN MATERIA DE GÉNERO</w:t>
      </w:r>
    </w:p>
    <w:p w:rsidR="00CD6A07" w:rsidRPr="00FB28BC" w:rsidRDefault="00CD6A07" w:rsidP="00CD6A07">
      <w:pPr>
        <w:tabs>
          <w:tab w:val="left" w:pos="851"/>
          <w:tab w:val="left" w:pos="8222"/>
        </w:tabs>
        <w:ind w:left="851" w:right="1134"/>
        <w:jc w:val="both"/>
        <w:rPr>
          <w:rFonts w:ascii="Palatino Linotype" w:hAnsi="Palatino Linotype" w:cs="Arial"/>
          <w:i/>
        </w:rPr>
      </w:pPr>
      <w:r w:rsidRPr="00FB28BC">
        <w:rPr>
          <w:rFonts w:ascii="Palatino Linotype" w:hAnsi="Palatino Linotype" w:cs="Arial"/>
          <w:i/>
        </w:rPr>
        <w:t>Se solicita la información desagregada de la siguiente forma:</w:t>
      </w: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2013</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lastRenderedPageBreak/>
        <w:t>Presupuesto asignado en el ejercicio fiscal 2013 a las partidas presupuestales:</w:t>
      </w:r>
    </w:p>
    <w:p w:rsidR="00CD6A07" w:rsidRPr="00FB28BC" w:rsidRDefault="00CD6A07" w:rsidP="00CD6A07">
      <w:pPr>
        <w:pStyle w:val="Prrafodelista"/>
        <w:tabs>
          <w:tab w:val="left" w:pos="851"/>
        </w:tabs>
        <w:ind w:left="1571" w:right="901"/>
        <w:jc w:val="both"/>
        <w:rPr>
          <w:rFonts w:ascii="Palatino Linotype" w:hAnsi="Palatino Linotype" w:cs="Arial"/>
          <w:i/>
          <w:sz w:val="22"/>
          <w:szCs w:val="22"/>
        </w:rPr>
      </w:pPr>
    </w:p>
    <w:tbl>
      <w:tblPr>
        <w:tblStyle w:val="Tablaconcuadrcula"/>
        <w:tblW w:w="3865" w:type="pct"/>
        <w:jc w:val="center"/>
        <w:tblLayout w:type="fixed"/>
        <w:tblLook w:val="04A0" w:firstRow="1" w:lastRow="0" w:firstColumn="1" w:lastColumn="0" w:noHBand="0" w:noVBand="1"/>
      </w:tblPr>
      <w:tblGrid>
        <w:gridCol w:w="447"/>
        <w:gridCol w:w="451"/>
        <w:gridCol w:w="449"/>
        <w:gridCol w:w="449"/>
        <w:gridCol w:w="449"/>
        <w:gridCol w:w="2852"/>
        <w:gridCol w:w="1134"/>
        <w:gridCol w:w="993"/>
      </w:tblGrid>
      <w:tr w:rsidR="00CD6A07" w:rsidRPr="00FB28BC" w:rsidTr="00193BBB">
        <w:trPr>
          <w:jc w:val="center"/>
        </w:trPr>
        <w:tc>
          <w:tcPr>
            <w:tcW w:w="5000" w:type="pct"/>
            <w:gridSpan w:val="8"/>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2013</w:t>
            </w:r>
          </w:p>
        </w:tc>
      </w:tr>
      <w:tr w:rsidR="00CD6A07" w:rsidRPr="00FB28BC" w:rsidTr="00193BBB">
        <w:trPr>
          <w:jc w:val="center"/>
        </w:trPr>
        <w:tc>
          <w:tcPr>
            <w:tcW w:w="309"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w:t>
            </w:r>
          </w:p>
        </w:tc>
        <w:tc>
          <w:tcPr>
            <w:tcW w:w="312"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11"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11"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11"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974"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85"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687" w:type="pct"/>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p>
        </w:tc>
        <w:tc>
          <w:tcPr>
            <w:tcW w:w="311" w:type="pct"/>
          </w:tcPr>
          <w:p w:rsidR="00CD6A07" w:rsidRPr="00FB28BC" w:rsidRDefault="00CD6A07" w:rsidP="00193BBB">
            <w:pPr>
              <w:rPr>
                <w:rFonts w:ascii="Palatino Linotype" w:hAnsi="Palatino Linotype"/>
                <w:i/>
                <w:sz w:val="20"/>
              </w:rPr>
            </w:pPr>
          </w:p>
        </w:tc>
        <w:tc>
          <w:tcPr>
            <w:tcW w:w="311" w:type="pct"/>
          </w:tcPr>
          <w:p w:rsidR="00CD6A07" w:rsidRPr="00FB28BC" w:rsidRDefault="00CD6A07" w:rsidP="00193BBB">
            <w:pPr>
              <w:rPr>
                <w:rFonts w:ascii="Palatino Linotype" w:hAnsi="Palatino Linotype"/>
                <w:i/>
                <w:sz w:val="20"/>
              </w:rPr>
            </w:pP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Desarrollo social y humano</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p>
        </w:tc>
        <w:tc>
          <w:tcPr>
            <w:tcW w:w="311" w:type="pct"/>
          </w:tcPr>
          <w:p w:rsidR="00CD6A07" w:rsidRPr="00FB28BC" w:rsidRDefault="00CD6A07" w:rsidP="00193BBB">
            <w:pPr>
              <w:rPr>
                <w:rFonts w:ascii="Palatino Linotype" w:hAnsi="Palatino Linotype"/>
                <w:i/>
                <w:sz w:val="20"/>
              </w:rPr>
            </w:pP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Integración de la mujer al desarrollo económico</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02</w:t>
            </w: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Atención educativa a hijos de madres trabajadoras</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rPr>
                <w:rFonts w:ascii="Palatino Linotype" w:hAnsi="Palatino Linotype"/>
                <w:i/>
                <w:sz w:val="20"/>
              </w:rPr>
            </w:pP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Familia, población y participación de la mujer</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Fomento a la cultura de equidad de género</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r w:rsidR="00CD6A07" w:rsidRPr="00FB28BC" w:rsidTr="00193BBB">
        <w:trPr>
          <w:jc w:val="center"/>
        </w:trPr>
        <w:tc>
          <w:tcPr>
            <w:tcW w:w="309"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07</w:t>
            </w:r>
          </w:p>
        </w:tc>
        <w:tc>
          <w:tcPr>
            <w:tcW w:w="312"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03</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02</w:t>
            </w:r>
          </w:p>
        </w:tc>
        <w:tc>
          <w:tcPr>
            <w:tcW w:w="1974" w:type="pct"/>
          </w:tcPr>
          <w:p w:rsidR="00CD6A07" w:rsidRPr="00FB28BC" w:rsidRDefault="00CD6A07" w:rsidP="00193BBB">
            <w:pPr>
              <w:rPr>
                <w:rFonts w:ascii="Palatino Linotype" w:hAnsi="Palatino Linotype"/>
                <w:i/>
                <w:sz w:val="20"/>
              </w:rPr>
            </w:pPr>
            <w:r w:rsidRPr="00FB28BC">
              <w:rPr>
                <w:rFonts w:ascii="Palatino Linotype" w:hAnsi="Palatino Linotype"/>
                <w:i/>
                <w:sz w:val="20"/>
              </w:rPr>
              <w:t>Atención integral a la mujer</w:t>
            </w:r>
          </w:p>
        </w:tc>
        <w:tc>
          <w:tcPr>
            <w:tcW w:w="785" w:type="pct"/>
          </w:tcPr>
          <w:p w:rsidR="00CD6A07" w:rsidRPr="00FB28BC" w:rsidRDefault="00CD6A07" w:rsidP="00193BBB">
            <w:pPr>
              <w:rPr>
                <w:rFonts w:ascii="Palatino Linotype" w:hAnsi="Palatino Linotype"/>
                <w:i/>
                <w:sz w:val="20"/>
              </w:rPr>
            </w:pPr>
          </w:p>
        </w:tc>
        <w:tc>
          <w:tcPr>
            <w:tcW w:w="687" w:type="pct"/>
          </w:tcPr>
          <w:p w:rsidR="00CD6A07" w:rsidRPr="00FB28BC" w:rsidRDefault="00CD6A07" w:rsidP="00193BBB">
            <w:pP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CD6A07" w:rsidRPr="00FB28BC" w:rsidRDefault="00CD6A07" w:rsidP="00CD6A07">
      <w:pPr>
        <w:pStyle w:val="Prrafodelista"/>
        <w:tabs>
          <w:tab w:val="left" w:pos="851"/>
        </w:tabs>
        <w:ind w:left="1571" w:right="901"/>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2013.</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954"/>
        <w:gridCol w:w="2943"/>
        <w:gridCol w:w="2186"/>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IO1 Desarrollo Social y/o equivalente Ejercicio Fiscal 2013</w:t>
            </w: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18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95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186"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both"/>
        <w:rPr>
          <w:rFonts w:ascii="Palatino Linotype" w:hAnsi="Palatino Linotype"/>
        </w:rPr>
      </w:pPr>
    </w:p>
    <w:tbl>
      <w:tblPr>
        <w:tblStyle w:val="Tablaconcuadrcula"/>
        <w:tblW w:w="0" w:type="auto"/>
        <w:tblInd w:w="1129" w:type="dxa"/>
        <w:tblLook w:val="04A0" w:firstRow="1" w:lastRow="0" w:firstColumn="1" w:lastColumn="0" w:noHBand="0" w:noVBand="1"/>
      </w:tblPr>
      <w:tblGrid>
        <w:gridCol w:w="1813"/>
        <w:gridCol w:w="3007"/>
        <w:gridCol w:w="2268"/>
      </w:tblGrid>
      <w:tr w:rsidR="00CD6A07" w:rsidRPr="00FB28BC" w:rsidTr="00193BBB">
        <w:tc>
          <w:tcPr>
            <w:tcW w:w="7088"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2013</w:t>
            </w: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300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26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r w:rsidR="00CD6A07" w:rsidRPr="00FB28BC" w:rsidTr="00193BBB">
        <w:tc>
          <w:tcPr>
            <w:tcW w:w="181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3007" w:type="dxa"/>
            <w:vAlign w:val="center"/>
          </w:tcPr>
          <w:p w:rsidR="00CD6A07" w:rsidRPr="00FB28BC" w:rsidRDefault="00CD6A07" w:rsidP="00193BBB">
            <w:pPr>
              <w:jc w:val="center"/>
              <w:rPr>
                <w:rFonts w:ascii="Palatino Linotype" w:hAnsi="Palatino Linotype"/>
                <w:i/>
                <w:sz w:val="20"/>
              </w:rPr>
            </w:pPr>
          </w:p>
        </w:tc>
        <w:tc>
          <w:tcPr>
            <w:tcW w:w="2268"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both"/>
        <w:rPr>
          <w:rFonts w:ascii="Palatino Linotype" w:hAnsi="Palatino Linotype"/>
        </w:rPr>
      </w:pP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2014</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2014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3865" w:type="pct"/>
        <w:jc w:val="center"/>
        <w:tblLayout w:type="fixed"/>
        <w:tblLook w:val="04A0" w:firstRow="1" w:lastRow="0" w:firstColumn="1" w:lastColumn="0" w:noHBand="0" w:noVBand="1"/>
      </w:tblPr>
      <w:tblGrid>
        <w:gridCol w:w="440"/>
        <w:gridCol w:w="441"/>
        <w:gridCol w:w="441"/>
        <w:gridCol w:w="442"/>
        <w:gridCol w:w="442"/>
        <w:gridCol w:w="2892"/>
        <w:gridCol w:w="1133"/>
        <w:gridCol w:w="993"/>
      </w:tblGrid>
      <w:tr w:rsidR="00CD6A07" w:rsidRPr="00FB28BC" w:rsidTr="00193BBB">
        <w:trPr>
          <w:jc w:val="center"/>
        </w:trPr>
        <w:tc>
          <w:tcPr>
            <w:tcW w:w="5000" w:type="pct"/>
            <w:gridSpan w:val="8"/>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2014</w:t>
            </w: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w:t>
            </w:r>
          </w:p>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Aprobado</w:t>
            </w:r>
          </w:p>
        </w:tc>
        <w:tc>
          <w:tcPr>
            <w:tcW w:w="68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p>
        </w:tc>
        <w:tc>
          <w:tcPr>
            <w:tcW w:w="306" w:type="pct"/>
          </w:tcPr>
          <w:p w:rsidR="00CD6A07" w:rsidRPr="00FB28BC" w:rsidRDefault="00CD6A07" w:rsidP="00193BBB">
            <w:pPr>
              <w:jc w:val="center"/>
              <w:rPr>
                <w:rFonts w:ascii="Palatino Linotype" w:hAnsi="Palatino Linotype"/>
                <w:i/>
                <w:sz w:val="20"/>
              </w:rPr>
            </w:pPr>
          </w:p>
        </w:tc>
        <w:tc>
          <w:tcPr>
            <w:tcW w:w="306" w:type="pct"/>
          </w:tcPr>
          <w:p w:rsidR="00CD6A07" w:rsidRPr="00FB28BC" w:rsidRDefault="00CD6A07" w:rsidP="00193BBB">
            <w:pPr>
              <w:jc w:val="center"/>
              <w:rPr>
                <w:rFonts w:ascii="Palatino Linotype" w:hAnsi="Palatino Linotype"/>
                <w:i/>
                <w:sz w:val="20"/>
              </w:rPr>
            </w:pP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Desarrollo social y humano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p>
        </w:tc>
        <w:tc>
          <w:tcPr>
            <w:tcW w:w="306" w:type="pct"/>
          </w:tcPr>
          <w:p w:rsidR="00CD6A07" w:rsidRPr="00FB28BC" w:rsidRDefault="00CD6A07" w:rsidP="00193BBB">
            <w:pPr>
              <w:jc w:val="center"/>
              <w:rPr>
                <w:rFonts w:ascii="Palatino Linotype" w:hAnsi="Palatino Linotype"/>
                <w:i/>
                <w:sz w:val="20"/>
              </w:rPr>
            </w:pP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06" w:type="pct"/>
          </w:tcPr>
          <w:p w:rsidR="00CD6A07" w:rsidRPr="00FB28BC" w:rsidRDefault="00CD6A07" w:rsidP="00193BBB">
            <w:pPr>
              <w:jc w:val="center"/>
              <w:rPr>
                <w:rFonts w:ascii="Palatino Linotype" w:hAnsi="Palatino Linotype"/>
                <w:i/>
                <w:sz w:val="20"/>
              </w:rPr>
            </w:pP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Familia, población y participación de la mujer</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07</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20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mujer</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2014.</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dependendia Clave I01 Desarrollo Social y/o equivalente, y de la dependencia Clave 152 Atención a la Mujer y/o equivalente del ejercicio fiscal 2014.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544"/>
        <w:gridCol w:w="2943"/>
        <w:gridCol w:w="2596"/>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IO1 Desarrollo Social y/o equivalente Ejercicio Fiscal 2014</w:t>
            </w: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59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44"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596"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1675"/>
        <w:gridCol w:w="2943"/>
        <w:gridCol w:w="2607"/>
      </w:tblGrid>
      <w:tr w:rsidR="00CD6A07" w:rsidRPr="00FB28BC" w:rsidTr="00193BBB">
        <w:trPr>
          <w:jc w:val="center"/>
        </w:trPr>
        <w:tc>
          <w:tcPr>
            <w:tcW w:w="7225"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2014</w:t>
            </w: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60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675"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607"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both"/>
        <w:rPr>
          <w:rFonts w:ascii="Palatino Linotype" w:hAnsi="Palatino Linotype"/>
        </w:rPr>
      </w:pP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2015</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2015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4017" w:type="pct"/>
        <w:jc w:val="center"/>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CD6A07" w:rsidRPr="00FB28BC" w:rsidTr="00193BBB">
        <w:trPr>
          <w:jc w:val="center"/>
        </w:trPr>
        <w:tc>
          <w:tcPr>
            <w:tcW w:w="5000" w:type="pct"/>
            <w:gridSpan w:val="9"/>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2015</w:t>
            </w:r>
          </w:p>
        </w:tc>
      </w:tr>
      <w:tr w:rsidR="00CD6A07" w:rsidRPr="00FB28BC" w:rsidTr="00193BBB">
        <w:trPr>
          <w:jc w:val="center"/>
        </w:trPr>
        <w:tc>
          <w:tcPr>
            <w:tcW w:w="1974" w:type="pct"/>
            <w:gridSpan w:val="6"/>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Pilar Temático 1</w:t>
            </w:r>
          </w:p>
        </w:tc>
        <w:tc>
          <w:tcPr>
            <w:tcW w:w="3026" w:type="pct"/>
            <w:gridSpan w:val="3"/>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Gobierno Solidario</w:t>
            </w: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Fin</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Fun</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5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6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p>
        </w:tc>
        <w:tc>
          <w:tcPr>
            <w:tcW w:w="316" w:type="pct"/>
          </w:tcPr>
          <w:p w:rsidR="00CD6A07" w:rsidRPr="00FB28BC" w:rsidRDefault="00CD6A07" w:rsidP="00193BBB">
            <w:pPr>
              <w:jc w:val="center"/>
              <w:rPr>
                <w:rFonts w:ascii="Palatino Linotype" w:hAnsi="Palatino Linotype"/>
                <w:i/>
                <w:sz w:val="20"/>
              </w:rPr>
            </w:pP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Capacitación de la mujer para el trabajo</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Proyectos productivos para el desarrollo de la mujer</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Participación social de la mujer</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5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02</w:t>
            </w:r>
          </w:p>
        </w:tc>
        <w:tc>
          <w:tcPr>
            <w:tcW w:w="3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60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madre adolescente</w:t>
            </w:r>
          </w:p>
        </w:tc>
        <w:tc>
          <w:tcPr>
            <w:tcW w:w="755" w:type="pct"/>
          </w:tcPr>
          <w:p w:rsidR="00CD6A07" w:rsidRPr="00FB28BC" w:rsidRDefault="00CD6A07" w:rsidP="00193BBB">
            <w:pPr>
              <w:jc w:val="center"/>
              <w:rPr>
                <w:rFonts w:ascii="Palatino Linotype" w:hAnsi="Palatino Linotype"/>
                <w:i/>
                <w:sz w:val="20"/>
              </w:rPr>
            </w:pPr>
          </w:p>
        </w:tc>
        <w:tc>
          <w:tcPr>
            <w:tcW w:w="661"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2015.</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2015.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387"/>
        <w:gridCol w:w="2943"/>
        <w:gridCol w:w="2753"/>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IO1 Desarrollo Social y/o equivalente Ejercicio Fiscal 2015</w:t>
            </w: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75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1387"/>
        <w:gridCol w:w="2943"/>
        <w:gridCol w:w="2753"/>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2015</w:t>
            </w: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75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1000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387"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2016</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2016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3789" w:type="pct"/>
        <w:jc w:val="center"/>
        <w:tblLook w:val="04A0" w:firstRow="1" w:lastRow="0" w:firstColumn="1" w:lastColumn="0" w:noHBand="0" w:noVBand="1"/>
      </w:tblPr>
      <w:tblGrid>
        <w:gridCol w:w="494"/>
        <w:gridCol w:w="550"/>
        <w:gridCol w:w="416"/>
        <w:gridCol w:w="439"/>
        <w:gridCol w:w="428"/>
        <w:gridCol w:w="439"/>
        <w:gridCol w:w="2379"/>
        <w:gridCol w:w="1061"/>
        <w:gridCol w:w="876"/>
      </w:tblGrid>
      <w:tr w:rsidR="00CD6A07" w:rsidRPr="00FB28BC" w:rsidTr="00193BBB">
        <w:trPr>
          <w:jc w:val="center"/>
        </w:trPr>
        <w:tc>
          <w:tcPr>
            <w:tcW w:w="5000" w:type="pct"/>
            <w:gridSpan w:val="9"/>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2016</w:t>
            </w:r>
          </w:p>
        </w:tc>
      </w:tr>
      <w:tr w:rsidR="00CD6A07" w:rsidRPr="00FB28BC" w:rsidTr="00193BBB">
        <w:trPr>
          <w:jc w:val="center"/>
        </w:trPr>
        <w:tc>
          <w:tcPr>
            <w:tcW w:w="2030" w:type="pct"/>
            <w:gridSpan w:val="6"/>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Pilar Temático 1</w:t>
            </w:r>
          </w:p>
        </w:tc>
        <w:tc>
          <w:tcPr>
            <w:tcW w:w="2970" w:type="pct"/>
            <w:gridSpan w:val="3"/>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Gobierno Solidario</w:t>
            </w: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Fin</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Fun</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80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p>
        </w:tc>
        <w:tc>
          <w:tcPr>
            <w:tcW w:w="317" w:type="pct"/>
          </w:tcPr>
          <w:p w:rsidR="00CD6A07" w:rsidRPr="00FB28BC" w:rsidRDefault="00CD6A07" w:rsidP="00193BBB">
            <w:pPr>
              <w:jc w:val="center"/>
              <w:rPr>
                <w:rFonts w:ascii="Palatino Linotype" w:hAnsi="Palatino Linotype"/>
                <w:i/>
                <w:sz w:val="20"/>
              </w:rPr>
            </w:pP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7" w:type="pct"/>
          </w:tcPr>
          <w:p w:rsidR="00CD6A07" w:rsidRPr="00FB28BC" w:rsidRDefault="00CD6A07" w:rsidP="00193BBB">
            <w:pPr>
              <w:jc w:val="center"/>
              <w:rPr>
                <w:rFonts w:ascii="Palatino Linotype" w:hAnsi="Palatino Linotype"/>
                <w:i/>
                <w:sz w:val="20"/>
              </w:rPr>
            </w:pP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Capacitación de la mujer para el trabajo</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Proyectos productivos para el desarrollo de la mujer</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7" w:type="pct"/>
          </w:tcPr>
          <w:p w:rsidR="00CD6A07" w:rsidRPr="00FB28BC" w:rsidRDefault="00CD6A07" w:rsidP="00193BBB">
            <w:pPr>
              <w:jc w:val="center"/>
              <w:rPr>
                <w:rFonts w:ascii="Palatino Linotype" w:hAnsi="Palatino Linotype"/>
                <w:i/>
                <w:sz w:val="20"/>
              </w:rPr>
            </w:pP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Participación social de la mujer</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02</w:t>
            </w:r>
          </w:p>
        </w:tc>
        <w:tc>
          <w:tcPr>
            <w:tcW w:w="4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97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madre adolescente</w:t>
            </w:r>
          </w:p>
        </w:tc>
        <w:tc>
          <w:tcPr>
            <w:tcW w:w="801" w:type="pct"/>
          </w:tcPr>
          <w:p w:rsidR="00CD6A07" w:rsidRPr="00FB28BC" w:rsidRDefault="00CD6A07" w:rsidP="00193BBB">
            <w:pPr>
              <w:jc w:val="center"/>
              <w:rPr>
                <w:rFonts w:ascii="Palatino Linotype" w:hAnsi="Palatino Linotype"/>
                <w:i/>
                <w:sz w:val="20"/>
              </w:rPr>
            </w:pPr>
          </w:p>
        </w:tc>
        <w:tc>
          <w:tcPr>
            <w:tcW w:w="200"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2016.</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246"/>
        <w:gridCol w:w="2943"/>
        <w:gridCol w:w="2943"/>
      </w:tblGrid>
      <w:tr w:rsidR="00CD6A07" w:rsidRPr="00FB28BC" w:rsidTr="00193BBB">
        <w:trPr>
          <w:jc w:val="center"/>
        </w:trPr>
        <w:tc>
          <w:tcPr>
            <w:tcW w:w="7132"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I01 Desarrollo Social y/o equivalente Ejercicio Fiscal 2016</w:t>
            </w: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1246"/>
        <w:gridCol w:w="2943"/>
        <w:gridCol w:w="2943"/>
      </w:tblGrid>
      <w:tr w:rsidR="00CD6A07" w:rsidRPr="00FB28BC" w:rsidTr="00193BBB">
        <w:trPr>
          <w:jc w:val="center"/>
        </w:trPr>
        <w:tc>
          <w:tcPr>
            <w:tcW w:w="7132"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2016</w:t>
            </w: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1000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246"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943"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 Ficha Técnica de Diseño de Indicadores Estratégicos o de Gestión 2016 de</w:t>
      </w:r>
      <w:r w:rsidRPr="00FB28BC">
        <w:rPr>
          <w:rFonts w:ascii="Palatino Linotype" w:hAnsi="Palatino Linotype"/>
        </w:rPr>
        <w:t xml:space="preserve"> </w:t>
      </w:r>
      <w:r w:rsidRPr="00FB28BC">
        <w:rPr>
          <w:rFonts w:ascii="Palatino Linotype" w:hAnsi="Palatino Linotype" w:cs="Arial"/>
          <w:i/>
          <w:sz w:val="22"/>
          <w:szCs w:val="22"/>
        </w:rPr>
        <w:t>la dependencia Clave I01 Desarrollo Social y/o equivalente, y de la dependencia Clave 152 Atención a la Mujer y/o equivalente.</w:t>
      </w:r>
    </w:p>
    <w:p w:rsidR="00CD6A07" w:rsidRPr="00FB28BC" w:rsidRDefault="00CD6A07" w:rsidP="00CD6A07">
      <w:pPr>
        <w:jc w:val="both"/>
        <w:rPr>
          <w:rFonts w:ascii="Palatino Linotype" w:hAnsi="Palatino Linotype"/>
        </w:rPr>
      </w:pP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2017</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2017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3865" w:type="pct"/>
        <w:jc w:val="center"/>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CD6A07" w:rsidRPr="00FB28BC" w:rsidTr="00193BBB">
        <w:trPr>
          <w:jc w:val="center"/>
        </w:trPr>
        <w:tc>
          <w:tcPr>
            <w:tcW w:w="5000" w:type="pct"/>
            <w:gridSpan w:val="9"/>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2017</w:t>
            </w:r>
          </w:p>
        </w:tc>
      </w:tr>
      <w:tr w:rsidR="00CD6A07" w:rsidRPr="00FB28BC" w:rsidTr="00193BBB">
        <w:trPr>
          <w:jc w:val="center"/>
        </w:trPr>
        <w:tc>
          <w:tcPr>
            <w:tcW w:w="1991" w:type="pct"/>
            <w:gridSpan w:val="6"/>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Pilar Temático 1</w:t>
            </w:r>
          </w:p>
        </w:tc>
        <w:tc>
          <w:tcPr>
            <w:tcW w:w="3009" w:type="pct"/>
            <w:gridSpan w:val="3"/>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Gobierno Solidario</w:t>
            </w: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Fin</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Fun</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8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68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p>
        </w:tc>
        <w:tc>
          <w:tcPr>
            <w:tcW w:w="311" w:type="pct"/>
          </w:tcPr>
          <w:p w:rsidR="00CD6A07" w:rsidRPr="00FB28BC" w:rsidRDefault="00CD6A07" w:rsidP="00193BBB">
            <w:pPr>
              <w:jc w:val="center"/>
              <w:rPr>
                <w:rFonts w:ascii="Palatino Linotype" w:hAnsi="Palatino Linotype"/>
                <w:i/>
                <w:sz w:val="20"/>
              </w:rPr>
            </w:pP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jc w:val="center"/>
              <w:rPr>
                <w:rFonts w:ascii="Palatino Linotype" w:hAnsi="Palatino Linotype"/>
                <w:i/>
                <w:sz w:val="20"/>
              </w:rPr>
            </w:pP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Capacitación de la mujer para el trabajo</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Proyectos productivos para el desarrollo de la mujer</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jc w:val="center"/>
              <w:rPr>
                <w:rFonts w:ascii="Palatino Linotype" w:hAnsi="Palatino Linotype"/>
                <w:i/>
                <w:sz w:val="20"/>
              </w:rPr>
            </w:pP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Participación social de la mujer</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02</w:t>
            </w:r>
          </w:p>
        </w:tc>
        <w:tc>
          <w:tcPr>
            <w:tcW w:w="39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1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2"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53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madre adolescente</w:t>
            </w:r>
          </w:p>
        </w:tc>
        <w:tc>
          <w:tcPr>
            <w:tcW w:w="786" w:type="pct"/>
          </w:tcPr>
          <w:p w:rsidR="00CD6A07" w:rsidRPr="00FB28BC" w:rsidRDefault="00CD6A07" w:rsidP="00193BBB">
            <w:pPr>
              <w:jc w:val="center"/>
              <w:rPr>
                <w:rFonts w:ascii="Palatino Linotype" w:hAnsi="Palatino Linotype"/>
                <w:i/>
                <w:sz w:val="20"/>
              </w:rPr>
            </w:pPr>
          </w:p>
        </w:tc>
        <w:tc>
          <w:tcPr>
            <w:tcW w:w="686"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CD6A07" w:rsidRPr="00FB28BC" w:rsidRDefault="00CD6A07" w:rsidP="00CD6A07">
      <w:pPr>
        <w:pStyle w:val="Prrafodelista"/>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2017.</w:t>
      </w:r>
    </w:p>
    <w:p w:rsidR="00CD6A07" w:rsidRPr="00FB28BC" w:rsidRDefault="00CD6A07" w:rsidP="00CD6A07">
      <w:pPr>
        <w:pStyle w:val="Prrafodelista"/>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CD6A07" w:rsidRPr="00FB28BC" w:rsidRDefault="00CD6A07" w:rsidP="00CD6A07">
      <w:pPr>
        <w:pStyle w:val="Prrafodelista"/>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529"/>
        <w:gridCol w:w="2943"/>
        <w:gridCol w:w="2611"/>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IO1 Desarrollo Social y/o equivalente Ejercicio Fiscal 2017</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611"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1529"/>
        <w:gridCol w:w="2943"/>
        <w:gridCol w:w="2753"/>
      </w:tblGrid>
      <w:tr w:rsidR="00CD6A07" w:rsidRPr="00FB28BC" w:rsidTr="00193BBB">
        <w:trPr>
          <w:jc w:val="center"/>
        </w:trPr>
        <w:tc>
          <w:tcPr>
            <w:tcW w:w="7225"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2017</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75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1000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753"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CD6A07" w:rsidRPr="00FB28BC" w:rsidRDefault="00CD6A07" w:rsidP="00CD6A07">
      <w:pPr>
        <w:rPr>
          <w:rFonts w:ascii="Palatino Linotype" w:hAnsi="Palatino Linotype"/>
          <w:b/>
        </w:rPr>
      </w:pP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2018</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2018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3789" w:type="pct"/>
        <w:jc w:val="center"/>
        <w:tblLook w:val="04A0" w:firstRow="1" w:lastRow="0" w:firstColumn="1" w:lastColumn="0" w:noHBand="0" w:noVBand="1"/>
      </w:tblPr>
      <w:tblGrid>
        <w:gridCol w:w="494"/>
        <w:gridCol w:w="550"/>
        <w:gridCol w:w="416"/>
        <w:gridCol w:w="439"/>
        <w:gridCol w:w="428"/>
        <w:gridCol w:w="439"/>
        <w:gridCol w:w="2442"/>
        <w:gridCol w:w="998"/>
        <w:gridCol w:w="876"/>
      </w:tblGrid>
      <w:tr w:rsidR="00CD6A07" w:rsidRPr="00FB28BC" w:rsidTr="00193BBB">
        <w:trPr>
          <w:jc w:val="center"/>
        </w:trPr>
        <w:tc>
          <w:tcPr>
            <w:tcW w:w="5000" w:type="pct"/>
            <w:gridSpan w:val="9"/>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2018</w:t>
            </w:r>
          </w:p>
        </w:tc>
      </w:tr>
      <w:tr w:rsidR="00CD6A07" w:rsidRPr="00FB28BC" w:rsidTr="00193BBB">
        <w:trPr>
          <w:jc w:val="center"/>
        </w:trPr>
        <w:tc>
          <w:tcPr>
            <w:tcW w:w="2016" w:type="pct"/>
            <w:gridSpan w:val="6"/>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Pilar Temático 1</w:t>
            </w:r>
          </w:p>
        </w:tc>
        <w:tc>
          <w:tcPr>
            <w:tcW w:w="2984" w:type="pct"/>
            <w:gridSpan w:val="3"/>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Gobierno Solidario</w:t>
            </w: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Fin</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Fun</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1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398"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p>
        </w:tc>
        <w:tc>
          <w:tcPr>
            <w:tcW w:w="316" w:type="pct"/>
          </w:tcPr>
          <w:p w:rsidR="00CD6A07" w:rsidRPr="00FB28BC" w:rsidRDefault="00CD6A07" w:rsidP="00193BBB">
            <w:pPr>
              <w:jc w:val="center"/>
              <w:rPr>
                <w:rFonts w:ascii="Palatino Linotype" w:hAnsi="Palatino Linotype"/>
                <w:i/>
                <w:sz w:val="20"/>
              </w:rPr>
            </w:pP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Capacitación de la mujer para el trabajo</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Proyectos productivos para el desarrollo de la mujer</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Participación social de la mujer</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400"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05"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3"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0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16"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86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madre adolescente</w:t>
            </w:r>
          </w:p>
        </w:tc>
        <w:tc>
          <w:tcPr>
            <w:tcW w:w="717" w:type="pct"/>
          </w:tcPr>
          <w:p w:rsidR="00CD6A07" w:rsidRPr="00FB28BC" w:rsidRDefault="00CD6A07" w:rsidP="00193BBB">
            <w:pPr>
              <w:jc w:val="center"/>
              <w:rPr>
                <w:rFonts w:ascii="Palatino Linotype" w:hAnsi="Palatino Linotype"/>
                <w:i/>
                <w:sz w:val="20"/>
              </w:rPr>
            </w:pPr>
          </w:p>
        </w:tc>
        <w:tc>
          <w:tcPr>
            <w:tcW w:w="398"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2018.</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2018.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529"/>
        <w:gridCol w:w="2943"/>
        <w:gridCol w:w="2611"/>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I01 Desarrollo Social y/o equivalente Ejercicio Fiscal 2018</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611"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2238"/>
        <w:gridCol w:w="2943"/>
        <w:gridCol w:w="1902"/>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2018</w:t>
            </w: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1902"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4000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2238"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1902"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 Ficha Técnica de Diseño de Indicadores Estratégicos o de Gestión 2018 de la dependencia Clave I01 Desarrollo Social y/o equivalente, y de la dependencia Clave 152 Atención a la Mujer y/o equivalente.</w:t>
      </w: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Ejercicio Fiscal 2019</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asignado en el ejercicio fiscal 2019 a las partidas presupuestales:</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tbl>
      <w:tblPr>
        <w:tblStyle w:val="Tablaconcuadrcula"/>
        <w:tblW w:w="3865" w:type="pct"/>
        <w:jc w:val="center"/>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CD6A07" w:rsidRPr="00FB28BC" w:rsidTr="00193BBB">
        <w:trPr>
          <w:jc w:val="center"/>
        </w:trPr>
        <w:tc>
          <w:tcPr>
            <w:tcW w:w="5000" w:type="pct"/>
            <w:gridSpan w:val="9"/>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Ejercicio Presupuestal 2019</w:t>
            </w:r>
          </w:p>
        </w:tc>
      </w:tr>
      <w:tr w:rsidR="00CD6A07" w:rsidRPr="00FB28BC" w:rsidTr="00193BBB">
        <w:trPr>
          <w:jc w:val="center"/>
        </w:trPr>
        <w:tc>
          <w:tcPr>
            <w:tcW w:w="2049" w:type="pct"/>
            <w:gridSpan w:val="6"/>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Pilar Temático 1</w:t>
            </w:r>
          </w:p>
        </w:tc>
        <w:tc>
          <w:tcPr>
            <w:tcW w:w="2951" w:type="pct"/>
            <w:gridSpan w:val="3"/>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Gobierno Solidario</w:t>
            </w: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Fin</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Fun</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Sf</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Pg</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Sp</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Py</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Nombre</w:t>
            </w:r>
          </w:p>
        </w:tc>
        <w:tc>
          <w:tcPr>
            <w:tcW w:w="784"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68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p>
        </w:tc>
        <w:tc>
          <w:tcPr>
            <w:tcW w:w="327" w:type="pct"/>
          </w:tcPr>
          <w:p w:rsidR="00CD6A07" w:rsidRPr="00FB28BC" w:rsidRDefault="00CD6A07" w:rsidP="00193BBB">
            <w:pPr>
              <w:jc w:val="center"/>
              <w:rPr>
                <w:rFonts w:ascii="Palatino Linotype" w:hAnsi="Palatino Linotype"/>
                <w:i/>
                <w:sz w:val="20"/>
              </w:rPr>
            </w:pP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El papel fundamental de la mujer y la perspectiva de género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27" w:type="pct"/>
          </w:tcPr>
          <w:p w:rsidR="00CD6A07" w:rsidRPr="00FB28BC" w:rsidRDefault="00CD6A07" w:rsidP="00193BBB">
            <w:pPr>
              <w:jc w:val="center"/>
              <w:rPr>
                <w:rFonts w:ascii="Palatino Linotype" w:hAnsi="Palatino Linotype"/>
                <w:i/>
                <w:sz w:val="20"/>
              </w:rPr>
            </w:pP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Integración de la mujer al desarrollo económico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Capacitación de la mujer para el trabajo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educativa a hijos de madres trabajadoras</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03</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Proyectos productivos para el desarrollo de la mujer</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27" w:type="pct"/>
          </w:tcPr>
          <w:p w:rsidR="00CD6A07" w:rsidRPr="00FB28BC" w:rsidRDefault="00CD6A07" w:rsidP="00193BBB">
            <w:pPr>
              <w:jc w:val="center"/>
              <w:rPr>
                <w:rFonts w:ascii="Palatino Linotype" w:hAnsi="Palatino Linotype"/>
                <w:i/>
                <w:sz w:val="20"/>
              </w:rPr>
            </w:pP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Participación social de la mujer</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01</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Fomento a la cultura de equidad de género</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36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9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06</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08</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05</w:t>
            </w:r>
          </w:p>
        </w:tc>
        <w:tc>
          <w:tcPr>
            <w:tcW w:w="321"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327"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02</w:t>
            </w:r>
          </w:p>
        </w:tc>
        <w:tc>
          <w:tcPr>
            <w:tcW w:w="1479" w:type="pct"/>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Atención integral a la madre adolescente</w:t>
            </w:r>
          </w:p>
        </w:tc>
        <w:tc>
          <w:tcPr>
            <w:tcW w:w="784" w:type="pct"/>
          </w:tcPr>
          <w:p w:rsidR="00CD6A07" w:rsidRPr="00FB28BC" w:rsidRDefault="00CD6A07" w:rsidP="00193BBB">
            <w:pPr>
              <w:jc w:val="center"/>
              <w:rPr>
                <w:rFonts w:ascii="Palatino Linotype" w:hAnsi="Palatino Linotype"/>
                <w:i/>
                <w:sz w:val="20"/>
              </w:rPr>
            </w:pPr>
          </w:p>
        </w:tc>
        <w:tc>
          <w:tcPr>
            <w:tcW w:w="687" w:type="pct"/>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jc w:val="both"/>
        <w:rPr>
          <w:rFonts w:ascii="Palatino Linotype" w:hAnsi="Palatino Linotype"/>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 xml:space="preserve">Proporcionar el Presupuesto de Egresos por Objeto del Gasto y Dependencia General (PbRM 04b). En este formato se integran los concepto por partida </w:t>
      </w:r>
      <w:r w:rsidRPr="00FB28BC">
        <w:rPr>
          <w:rFonts w:ascii="Palatino Linotype" w:hAnsi="Palatino Linotype" w:cs="Arial"/>
          <w:i/>
          <w:sz w:val="22"/>
          <w:szCs w:val="22"/>
        </w:rPr>
        <w:lastRenderedPageBreak/>
        <w:t>específica y concentra la suma de los formatos (PbRM 04a) Presupuesto de Egresos Detallado a nivel de Dependencia General del ejercicio fiscal 2019.</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las Carátulas de Presupuesto de Ingresos y Egresos (PbRM 03b y PbRM 04d) del ejercicio fiscal 2019.</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p w:rsidR="00CD6A07" w:rsidRPr="00FB28BC" w:rsidRDefault="00CD6A07" w:rsidP="00CD6A07">
      <w:pPr>
        <w:pStyle w:val="Prrafodelista"/>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529"/>
        <w:gridCol w:w="2943"/>
        <w:gridCol w:w="2611"/>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IO1 Desarrollo Social y/o equivalente Ejercicio Fiscal 2019</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611"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6000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jc w:val="center"/>
        <w:rPr>
          <w:rFonts w:ascii="Palatino Linotype" w:hAnsi="Palatino Linotype"/>
          <w:i/>
        </w:rPr>
      </w:pPr>
    </w:p>
    <w:tbl>
      <w:tblPr>
        <w:tblStyle w:val="Tablaconcuadrcula"/>
        <w:tblW w:w="0" w:type="auto"/>
        <w:jc w:val="center"/>
        <w:tblLook w:val="04A0" w:firstRow="1" w:lastRow="0" w:firstColumn="1" w:lastColumn="0" w:noHBand="0" w:noVBand="1"/>
      </w:tblPr>
      <w:tblGrid>
        <w:gridCol w:w="1529"/>
        <w:gridCol w:w="2943"/>
        <w:gridCol w:w="2611"/>
      </w:tblGrid>
      <w:tr w:rsidR="00CD6A07" w:rsidRPr="00FB28BC" w:rsidTr="00193BBB">
        <w:trPr>
          <w:jc w:val="center"/>
        </w:trPr>
        <w:tc>
          <w:tcPr>
            <w:tcW w:w="7083" w:type="dxa"/>
            <w:gridSpan w:val="3"/>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Presupuesto de la Dependencia auxiliar 152 Atención a la Mujer y/o equivalente para el Ejercicio Fiscal 2019</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Capitulo</w:t>
            </w:r>
          </w:p>
        </w:tc>
        <w:tc>
          <w:tcPr>
            <w:tcW w:w="2943"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Aprobado</w:t>
            </w:r>
          </w:p>
        </w:tc>
        <w:tc>
          <w:tcPr>
            <w:tcW w:w="2611"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Monto Ejercido</w:t>
            </w: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1000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2000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3000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4000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5000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lastRenderedPageBreak/>
              <w:t>6000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7000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8000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9000</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r w:rsidR="00CD6A07" w:rsidRPr="00FB28BC" w:rsidTr="00193BBB">
        <w:trPr>
          <w:jc w:val="center"/>
        </w:trPr>
        <w:tc>
          <w:tcPr>
            <w:tcW w:w="1529" w:type="dxa"/>
            <w:vAlign w:val="center"/>
          </w:tcPr>
          <w:p w:rsidR="00CD6A07" w:rsidRPr="00FB28BC" w:rsidRDefault="00CD6A07" w:rsidP="00193BBB">
            <w:pPr>
              <w:jc w:val="center"/>
              <w:rPr>
                <w:rFonts w:ascii="Palatino Linotype" w:hAnsi="Palatino Linotype"/>
                <w:i/>
                <w:sz w:val="20"/>
              </w:rPr>
            </w:pPr>
            <w:r w:rsidRPr="00FB28BC">
              <w:rPr>
                <w:rFonts w:ascii="Palatino Linotype" w:hAnsi="Palatino Linotype"/>
                <w:i/>
                <w:sz w:val="20"/>
              </w:rPr>
              <w:t>Total</w:t>
            </w:r>
          </w:p>
        </w:tc>
        <w:tc>
          <w:tcPr>
            <w:tcW w:w="2943" w:type="dxa"/>
            <w:vAlign w:val="center"/>
          </w:tcPr>
          <w:p w:rsidR="00CD6A07" w:rsidRPr="00FB28BC" w:rsidRDefault="00CD6A07" w:rsidP="00193BBB">
            <w:pPr>
              <w:jc w:val="center"/>
              <w:rPr>
                <w:rFonts w:ascii="Palatino Linotype" w:hAnsi="Palatino Linotype"/>
                <w:i/>
                <w:sz w:val="20"/>
              </w:rPr>
            </w:pPr>
          </w:p>
        </w:tc>
        <w:tc>
          <w:tcPr>
            <w:tcW w:w="2611" w:type="dxa"/>
            <w:vAlign w:val="center"/>
          </w:tcPr>
          <w:p w:rsidR="00CD6A07" w:rsidRPr="00FB28BC" w:rsidRDefault="00CD6A07" w:rsidP="00193BBB">
            <w:pPr>
              <w:jc w:val="center"/>
              <w:rPr>
                <w:rFonts w:ascii="Palatino Linotype" w:hAnsi="Palatino Linotype"/>
                <w:i/>
                <w:sz w:val="20"/>
              </w:rPr>
            </w:pPr>
          </w:p>
        </w:tc>
      </w:tr>
    </w:tbl>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CD6A07" w:rsidRPr="00FB28BC" w:rsidRDefault="00CD6A07" w:rsidP="00CD6A07">
      <w:pPr>
        <w:tabs>
          <w:tab w:val="left" w:pos="851"/>
        </w:tabs>
        <w:ind w:left="851" w:right="901"/>
        <w:jc w:val="both"/>
        <w:rPr>
          <w:rFonts w:ascii="Palatino Linotype" w:hAnsi="Palatino Linotype" w:cs="Arial"/>
          <w:b/>
          <w:i/>
        </w:rPr>
      </w:pPr>
      <w:r w:rsidRPr="00FB28BC">
        <w:rPr>
          <w:rFonts w:ascii="Palatino Linotype" w:hAnsi="Palatino Linotype" w:cs="Arial"/>
          <w:b/>
          <w:i/>
        </w:rPr>
        <w:t>Complementos:</w:t>
      </w: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rPr>
        <w:t>¿</w:t>
      </w:r>
      <w:r w:rsidRPr="00FB28BC">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CD6A07" w:rsidRPr="00FB28BC" w:rsidRDefault="00CD6A07" w:rsidP="00CD6A07">
      <w:pPr>
        <w:pStyle w:val="Prrafodelista"/>
        <w:tabs>
          <w:tab w:val="left" w:pos="851"/>
        </w:tabs>
        <w:ind w:left="1571" w:right="1134"/>
        <w:jc w:val="both"/>
        <w:rPr>
          <w:rFonts w:ascii="Palatino Linotype" w:hAnsi="Palatino Linotype" w:cs="Arial"/>
          <w:i/>
          <w:sz w:val="22"/>
          <w:szCs w:val="22"/>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¿Cuál es la denominación o nombre de la dependencia auxiliar con Clave 152 Atención a la Mujer y/o equivalente del municipio?</w:t>
      </w:r>
    </w:p>
    <w:p w:rsidR="00CD6A07" w:rsidRPr="00FB28BC" w:rsidRDefault="00CD6A07" w:rsidP="00CD6A07">
      <w:pPr>
        <w:pStyle w:val="Prrafodelista"/>
        <w:jc w:val="both"/>
        <w:rPr>
          <w:rFonts w:ascii="Palatino Linotype" w:hAnsi="Palatino Linotype"/>
          <w:b/>
        </w:rPr>
      </w:pPr>
    </w:p>
    <w:tbl>
      <w:tblPr>
        <w:tblStyle w:val="Tablaconcuadrcula"/>
        <w:tblW w:w="0" w:type="auto"/>
        <w:jc w:val="center"/>
        <w:tblLook w:val="04A0" w:firstRow="1" w:lastRow="0" w:firstColumn="1" w:lastColumn="0" w:noHBand="0" w:noVBand="1"/>
      </w:tblPr>
      <w:tblGrid>
        <w:gridCol w:w="3539"/>
        <w:gridCol w:w="3686"/>
      </w:tblGrid>
      <w:tr w:rsidR="00CD6A07" w:rsidRPr="00FB28BC" w:rsidTr="00193BBB">
        <w:trPr>
          <w:jc w:val="center"/>
        </w:trPr>
        <w:tc>
          <w:tcPr>
            <w:tcW w:w="3539" w:type="dxa"/>
          </w:tcPr>
          <w:p w:rsidR="00CD6A07" w:rsidRPr="00FB28BC" w:rsidRDefault="00CD6A07" w:rsidP="00193BBB">
            <w:pPr>
              <w:tabs>
                <w:tab w:val="left" w:pos="29"/>
              </w:tabs>
              <w:ind w:right="901"/>
              <w:jc w:val="center"/>
              <w:rPr>
                <w:rFonts w:ascii="Palatino Linotype" w:hAnsi="Palatino Linotype" w:cs="Arial"/>
                <w:b/>
                <w:i/>
                <w:sz w:val="20"/>
                <w:lang w:eastAsia="es-ES"/>
              </w:rPr>
            </w:pPr>
            <w:r w:rsidRPr="00FB28BC">
              <w:rPr>
                <w:rFonts w:ascii="Palatino Linotype" w:hAnsi="Palatino Linotype" w:cs="Arial"/>
                <w:b/>
                <w:i/>
                <w:sz w:val="20"/>
                <w:lang w:eastAsia="es-ES"/>
              </w:rPr>
              <w:t>Dependencia Auxiliar</w:t>
            </w:r>
          </w:p>
        </w:tc>
        <w:tc>
          <w:tcPr>
            <w:tcW w:w="3686" w:type="dxa"/>
          </w:tcPr>
          <w:p w:rsidR="00CD6A07" w:rsidRPr="00FB28BC" w:rsidRDefault="00CD6A07" w:rsidP="00193BBB">
            <w:pPr>
              <w:tabs>
                <w:tab w:val="left" w:pos="851"/>
              </w:tabs>
              <w:ind w:left="851" w:right="901"/>
              <w:jc w:val="center"/>
              <w:rPr>
                <w:rFonts w:ascii="Palatino Linotype" w:hAnsi="Palatino Linotype" w:cs="Arial"/>
                <w:b/>
                <w:i/>
                <w:sz w:val="20"/>
                <w:lang w:eastAsia="es-ES"/>
              </w:rPr>
            </w:pPr>
            <w:r w:rsidRPr="00FB28BC">
              <w:rPr>
                <w:rFonts w:ascii="Palatino Linotype" w:hAnsi="Palatino Linotype" w:cs="Arial"/>
                <w:b/>
                <w:i/>
                <w:sz w:val="20"/>
                <w:lang w:eastAsia="es-ES"/>
              </w:rPr>
              <w:t>Nombre aprobado por cabildo</w:t>
            </w:r>
          </w:p>
        </w:tc>
      </w:tr>
      <w:tr w:rsidR="00CD6A07" w:rsidRPr="00FB28BC" w:rsidTr="00193BBB">
        <w:trPr>
          <w:jc w:val="center"/>
        </w:trPr>
        <w:tc>
          <w:tcPr>
            <w:tcW w:w="3539" w:type="dxa"/>
          </w:tcPr>
          <w:p w:rsidR="00CD6A07" w:rsidRPr="00FB28BC" w:rsidRDefault="00CD6A07" w:rsidP="00193BBB">
            <w:pPr>
              <w:tabs>
                <w:tab w:val="left" w:pos="29"/>
              </w:tabs>
              <w:ind w:right="901"/>
              <w:jc w:val="center"/>
              <w:rPr>
                <w:rFonts w:ascii="Palatino Linotype" w:hAnsi="Palatino Linotype" w:cs="Arial"/>
                <w:i/>
                <w:sz w:val="20"/>
                <w:lang w:eastAsia="es-ES"/>
              </w:rPr>
            </w:pPr>
            <w:r w:rsidRPr="00FB28BC">
              <w:rPr>
                <w:rFonts w:ascii="Palatino Linotype" w:hAnsi="Palatino Linotype" w:cs="Arial"/>
                <w:i/>
                <w:sz w:val="20"/>
                <w:lang w:eastAsia="es-ES"/>
              </w:rPr>
              <w:t>152 Atención a la mujer</w:t>
            </w:r>
          </w:p>
        </w:tc>
        <w:tc>
          <w:tcPr>
            <w:tcW w:w="3686" w:type="dxa"/>
          </w:tcPr>
          <w:p w:rsidR="00CD6A07" w:rsidRPr="00FB28BC" w:rsidRDefault="00CD6A07" w:rsidP="00193BBB">
            <w:pPr>
              <w:tabs>
                <w:tab w:val="left" w:pos="851"/>
              </w:tabs>
              <w:ind w:left="851" w:right="901"/>
              <w:jc w:val="both"/>
              <w:rPr>
                <w:rFonts w:ascii="Palatino Linotype" w:hAnsi="Palatino Linotype" w:cs="Arial"/>
                <w:b/>
                <w:i/>
                <w:sz w:val="20"/>
                <w:lang w:eastAsia="es-ES"/>
              </w:rPr>
            </w:pPr>
          </w:p>
        </w:tc>
      </w:tr>
    </w:tbl>
    <w:p w:rsidR="00CD6A07" w:rsidRPr="00FB28BC" w:rsidRDefault="00CD6A07" w:rsidP="00CD6A07">
      <w:pPr>
        <w:pStyle w:val="Prrafodelista"/>
        <w:jc w:val="both"/>
        <w:rPr>
          <w:rFonts w:ascii="Palatino Linotype" w:hAnsi="Palatino Linotype"/>
          <w:b/>
        </w:rPr>
      </w:pPr>
    </w:p>
    <w:p w:rsidR="00CD6A07" w:rsidRPr="00FB28BC" w:rsidRDefault="00CD6A07" w:rsidP="00CD6A07">
      <w:pPr>
        <w:pStyle w:val="Prrafodelista"/>
        <w:numPr>
          <w:ilvl w:val="0"/>
          <w:numId w:val="17"/>
        </w:numPr>
        <w:tabs>
          <w:tab w:val="left" w:pos="851"/>
        </w:tabs>
        <w:ind w:right="1134"/>
        <w:jc w:val="both"/>
        <w:rPr>
          <w:rFonts w:ascii="Palatino Linotype" w:hAnsi="Palatino Linotype" w:cs="Arial"/>
          <w:i/>
          <w:sz w:val="22"/>
          <w:szCs w:val="22"/>
        </w:rPr>
      </w:pPr>
      <w:r w:rsidRPr="00FB28BC">
        <w:rPr>
          <w:rFonts w:ascii="Palatino Linotype" w:hAnsi="Palatino Linotype" w:cs="Arial"/>
          <w:i/>
          <w:sz w:val="22"/>
          <w:szCs w:val="22"/>
        </w:rPr>
        <w:t>¿Se gestionó y aterrizó alguna otra fuente de financiamiento en materia de género o atención a la mujer de carácter estatal, federal o internacional? Si la respuesta es afirmativa ¿Cuál, ante que dependencia y con que monto?</w:t>
      </w:r>
    </w:p>
    <w:tbl>
      <w:tblPr>
        <w:tblStyle w:val="Tablaconcuadrcula"/>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CD6A07" w:rsidRPr="00FB28BC" w:rsidTr="00193BBB">
        <w:trPr>
          <w:jc w:val="center"/>
        </w:trPr>
        <w:tc>
          <w:tcPr>
            <w:tcW w:w="8797" w:type="dxa"/>
            <w:gridSpan w:val="9"/>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Recursos gestionados en materia de género o atención a la mujer en el municipio</w:t>
            </w:r>
          </w:p>
        </w:tc>
      </w:tr>
      <w:tr w:rsidR="00CD6A07" w:rsidRPr="00FB28BC" w:rsidTr="00193BBB">
        <w:trPr>
          <w:jc w:val="center"/>
        </w:trPr>
        <w:tc>
          <w:tcPr>
            <w:tcW w:w="1354"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Recurso Gestionado</w:t>
            </w:r>
          </w:p>
        </w:tc>
        <w:tc>
          <w:tcPr>
            <w:tcW w:w="1304"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Nombre de la Instancia a la que se gestiono</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 xml:space="preserve">Monto </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2013</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2014</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2015</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2016</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2017</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2018</w:t>
            </w:r>
          </w:p>
        </w:tc>
        <w:tc>
          <w:tcPr>
            <w:tcW w:w="877" w:type="dxa"/>
            <w:vAlign w:val="center"/>
          </w:tcPr>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Monto</w:t>
            </w:r>
          </w:p>
          <w:p w:rsidR="00CD6A07" w:rsidRPr="00FB28BC" w:rsidRDefault="00CD6A07" w:rsidP="00193BBB">
            <w:pPr>
              <w:jc w:val="center"/>
              <w:rPr>
                <w:rFonts w:ascii="Palatino Linotype" w:hAnsi="Palatino Linotype"/>
                <w:b/>
                <w:i/>
                <w:sz w:val="20"/>
              </w:rPr>
            </w:pPr>
            <w:r w:rsidRPr="00FB28BC">
              <w:rPr>
                <w:rFonts w:ascii="Palatino Linotype" w:hAnsi="Palatino Linotype"/>
                <w:b/>
                <w:i/>
                <w:sz w:val="20"/>
              </w:rPr>
              <w:t>2019</w:t>
            </w: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r w:rsidR="00CD6A07" w:rsidRPr="00FB28BC" w:rsidTr="00193BBB">
        <w:trPr>
          <w:jc w:val="center"/>
        </w:trPr>
        <w:tc>
          <w:tcPr>
            <w:tcW w:w="1354" w:type="dxa"/>
          </w:tcPr>
          <w:p w:rsidR="00CD6A07" w:rsidRPr="00FB28BC" w:rsidRDefault="00CD6A07" w:rsidP="00193BBB">
            <w:pPr>
              <w:jc w:val="both"/>
              <w:rPr>
                <w:rFonts w:ascii="Palatino Linotype" w:hAnsi="Palatino Linotype"/>
                <w:b/>
                <w:i/>
                <w:sz w:val="20"/>
              </w:rPr>
            </w:pPr>
          </w:p>
        </w:tc>
        <w:tc>
          <w:tcPr>
            <w:tcW w:w="1304"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c>
          <w:tcPr>
            <w:tcW w:w="877" w:type="dxa"/>
          </w:tcPr>
          <w:p w:rsidR="00CD6A07" w:rsidRPr="00FB28BC" w:rsidRDefault="00CD6A07" w:rsidP="00193BBB">
            <w:pPr>
              <w:jc w:val="both"/>
              <w:rPr>
                <w:rFonts w:ascii="Palatino Linotype" w:hAnsi="Palatino Linotype"/>
                <w:b/>
                <w:i/>
                <w:sz w:val="20"/>
              </w:rPr>
            </w:pPr>
          </w:p>
        </w:tc>
      </w:tr>
    </w:tbl>
    <w:p w:rsidR="00CD6A07" w:rsidRPr="00FB28BC" w:rsidRDefault="00CD6A07" w:rsidP="00CD6A07">
      <w:pPr>
        <w:jc w:val="both"/>
        <w:rPr>
          <w:rFonts w:ascii="Palatino Linotype" w:hAnsi="Palatino Linotype"/>
          <w:b/>
          <w:bCs/>
          <w:sz w:val="24"/>
          <w:szCs w:val="24"/>
        </w:rPr>
      </w:pPr>
    </w:p>
    <w:p w:rsidR="00CD6A07" w:rsidRPr="00FB28BC" w:rsidRDefault="00856C90" w:rsidP="00CD6A07">
      <w:pPr>
        <w:jc w:val="both"/>
        <w:rPr>
          <w:rFonts w:ascii="Palatino Linotype" w:hAnsi="Palatino Linotype" w:cs="Arial"/>
          <w:b/>
          <w:sz w:val="24"/>
          <w:szCs w:val="24"/>
        </w:rPr>
      </w:pPr>
      <w:hyperlink r:id="rId11" w:history="1">
        <w:r w:rsidR="00CD6A07" w:rsidRPr="00FB28BC">
          <w:rPr>
            <w:rFonts w:ascii="Palatino Linotype" w:hAnsi="Palatino Linotype"/>
            <w:b/>
            <w:bCs/>
            <w:sz w:val="24"/>
            <w:szCs w:val="24"/>
          </w:rPr>
          <w:t>00030/MEXICAL/IP/2019</w:t>
        </w:r>
      </w:hyperlink>
    </w:p>
    <w:p w:rsidR="00CD6A07" w:rsidRPr="00FB28BC" w:rsidRDefault="00CD6A07" w:rsidP="00CD6A07">
      <w:pPr>
        <w:pStyle w:val="Prrafodelista"/>
        <w:tabs>
          <w:tab w:val="left" w:pos="851"/>
        </w:tabs>
        <w:ind w:left="851" w:right="1134"/>
        <w:jc w:val="both"/>
        <w:rPr>
          <w:rFonts w:ascii="Palatino Linotype" w:hAnsi="Palatino Linotype" w:cs="Arial"/>
          <w:i/>
          <w:sz w:val="22"/>
          <w:szCs w:val="22"/>
        </w:rPr>
      </w:pPr>
      <w:r w:rsidRPr="00FB28BC">
        <w:rPr>
          <w:rFonts w:ascii="Palatino Linotype" w:hAnsi="Palatino Linotype" w:cs="Arial"/>
          <w:i/>
          <w:sz w:val="22"/>
          <w:szCs w:val="22"/>
        </w:rPr>
        <w:lastRenderedPageBreak/>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p>
    <w:p w:rsidR="00CD6A07" w:rsidRPr="00FB28BC" w:rsidRDefault="00CD6A07" w:rsidP="00CD6A07">
      <w:pPr>
        <w:spacing w:before="100" w:beforeAutospacing="1" w:after="100" w:afterAutospacing="1" w:line="360" w:lineRule="auto"/>
        <w:ind w:right="49"/>
        <w:jc w:val="both"/>
        <w:rPr>
          <w:rFonts w:ascii="Palatino Linotype" w:hAnsi="Palatino Linotype"/>
          <w:sz w:val="24"/>
          <w:szCs w:val="24"/>
        </w:rPr>
      </w:pPr>
      <w:r w:rsidRPr="00FB28BC">
        <w:rPr>
          <w:rFonts w:ascii="Palatino Linotype" w:hAnsi="Palatino Linotype"/>
          <w:b/>
          <w:sz w:val="24"/>
          <w:szCs w:val="24"/>
        </w:rPr>
        <w:t>Modalidad de entrega:</w:t>
      </w:r>
      <w:r w:rsidRPr="00FB28BC">
        <w:rPr>
          <w:rFonts w:ascii="Palatino Linotype" w:hAnsi="Palatino Linotype"/>
          <w:sz w:val="24"/>
          <w:szCs w:val="24"/>
        </w:rPr>
        <w:t xml:space="preserve"> Vía </w:t>
      </w:r>
      <w:r w:rsidRPr="00FB28BC">
        <w:rPr>
          <w:rFonts w:ascii="Palatino Linotype" w:hAnsi="Palatino Linotype"/>
          <w:b/>
          <w:sz w:val="24"/>
          <w:szCs w:val="24"/>
        </w:rPr>
        <w:t>SAIMEX</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b/>
          <w:sz w:val="28"/>
          <w:szCs w:val="28"/>
        </w:rPr>
        <w:t>II.</w:t>
      </w:r>
      <w:r w:rsidRPr="00FB28BC">
        <w:rPr>
          <w:rFonts w:ascii="Palatino Linotype" w:hAnsi="Palatino Linotype"/>
          <w:sz w:val="28"/>
          <w:szCs w:val="28"/>
        </w:rPr>
        <w:t xml:space="preserve"> </w:t>
      </w:r>
      <w:r w:rsidRPr="00FB28BC">
        <w:rPr>
          <w:rFonts w:ascii="Palatino Linotype" w:hAnsi="Palatino Linotype"/>
          <w:sz w:val="24"/>
          <w:szCs w:val="24"/>
        </w:rPr>
        <w:t xml:space="preserve">De las constancias que obran en </w:t>
      </w:r>
      <w:r w:rsidRPr="00FB28BC">
        <w:rPr>
          <w:rFonts w:ascii="Palatino Linotype" w:hAnsi="Palatino Linotype"/>
          <w:b/>
          <w:sz w:val="24"/>
          <w:szCs w:val="24"/>
        </w:rPr>
        <w:t>EL SAIMEX,</w:t>
      </w:r>
      <w:r w:rsidRPr="00FB28BC">
        <w:rPr>
          <w:rFonts w:ascii="Palatino Linotype" w:hAnsi="Palatino Linotype"/>
          <w:sz w:val="24"/>
          <w:szCs w:val="24"/>
        </w:rPr>
        <w:t xml:space="preserve"> se advierte que,</w:t>
      </w:r>
      <w:r w:rsidRPr="00FB28BC">
        <w:rPr>
          <w:rFonts w:ascii="Palatino Linotype" w:hAnsi="Palatino Linotype"/>
          <w:b/>
          <w:sz w:val="24"/>
          <w:szCs w:val="24"/>
        </w:rPr>
        <w:t xml:space="preserve"> EL </w:t>
      </w:r>
      <w:r w:rsidRPr="00FB28BC">
        <w:rPr>
          <w:rFonts w:ascii="Palatino Linotype" w:hAnsi="Palatino Linotype" w:cs="Arial"/>
          <w:b/>
          <w:sz w:val="24"/>
          <w:szCs w:val="24"/>
          <w:lang w:val="es-ES_tradnl"/>
        </w:rPr>
        <w:t xml:space="preserve">SUJETO OBLIGADO </w:t>
      </w:r>
      <w:r w:rsidRPr="00FB28BC">
        <w:rPr>
          <w:rFonts w:ascii="Palatino Linotype" w:hAnsi="Palatino Linotype" w:cs="Arial"/>
          <w:sz w:val="24"/>
          <w:szCs w:val="24"/>
        </w:rPr>
        <w:t xml:space="preserve">en fecha treinta de mayo de dos mil diecinueve, el Titular de la Unidad de Transparencia del </w:t>
      </w:r>
      <w:r w:rsidRPr="00FB28BC">
        <w:rPr>
          <w:rFonts w:ascii="Palatino Linotype" w:hAnsi="Palatino Linotype" w:cs="Arial"/>
          <w:b/>
          <w:sz w:val="24"/>
          <w:szCs w:val="24"/>
        </w:rPr>
        <w:t>SUJETO OBLIGADO,</w:t>
      </w:r>
      <w:r w:rsidRPr="00FB28BC">
        <w:rPr>
          <w:rFonts w:ascii="Palatino Linotype" w:hAnsi="Palatino Linotype" w:cs="Arial"/>
          <w:sz w:val="24"/>
          <w:szCs w:val="24"/>
        </w:rPr>
        <w:t xml:space="preserve"> turnó la solicitud de información al Servidor Público Habilitado que estimó competente, a fin de colmar el derecho de acceso a la información del particular; tal y como, se aprecia en las imágenes siguientes:</w:t>
      </w:r>
    </w:p>
    <w:p w:rsidR="00CD6A07" w:rsidRPr="00FB28BC" w:rsidRDefault="00CD6A07" w:rsidP="00CD6A07">
      <w:pPr>
        <w:spacing w:before="100" w:beforeAutospacing="1" w:after="100" w:afterAutospacing="1" w:line="360" w:lineRule="auto"/>
        <w:jc w:val="center"/>
        <w:rPr>
          <w:rFonts w:ascii="Palatino Linotype" w:hAnsi="Palatino Linotype"/>
          <w:sz w:val="24"/>
          <w:szCs w:val="24"/>
        </w:rPr>
      </w:pPr>
      <w:r w:rsidRPr="00FB28BC">
        <w:rPr>
          <w:noProof/>
          <w:lang w:eastAsia="es-MX"/>
        </w:rPr>
        <w:drawing>
          <wp:inline distT="0" distB="0" distL="0" distR="0" wp14:anchorId="7FEFA23F" wp14:editId="273039B5">
            <wp:extent cx="5502275" cy="11811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17" t="38130" r="8542" b="50181"/>
                    <a:stretch/>
                  </pic:blipFill>
                  <pic:spPr bwMode="auto">
                    <a:xfrm>
                      <a:off x="0" y="0"/>
                      <a:ext cx="5703719" cy="1224341"/>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spacing w:before="100" w:beforeAutospacing="1" w:after="100" w:afterAutospacing="1" w:line="360" w:lineRule="auto"/>
        <w:jc w:val="center"/>
        <w:rPr>
          <w:rFonts w:ascii="Palatino Linotype" w:hAnsi="Palatino Linotype"/>
          <w:sz w:val="24"/>
          <w:szCs w:val="24"/>
        </w:rPr>
      </w:pPr>
      <w:r w:rsidRPr="00FB28BC">
        <w:rPr>
          <w:noProof/>
          <w:lang w:eastAsia="es-MX"/>
        </w:rPr>
        <w:drawing>
          <wp:inline distT="0" distB="0" distL="0" distR="0" wp14:anchorId="0022A11C" wp14:editId="4B8B662B">
            <wp:extent cx="5523865" cy="10287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37" t="37333" r="8631" b="49865"/>
                    <a:stretch/>
                  </pic:blipFill>
                  <pic:spPr bwMode="auto">
                    <a:xfrm>
                      <a:off x="0" y="0"/>
                      <a:ext cx="5628931" cy="1048266"/>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spacing w:before="100" w:beforeAutospacing="1" w:after="100" w:afterAutospacing="1" w:line="360" w:lineRule="auto"/>
        <w:jc w:val="both"/>
        <w:rPr>
          <w:rFonts w:ascii="Palatino Linotype" w:hAnsi="Palatino Linotype"/>
          <w:sz w:val="24"/>
          <w:szCs w:val="24"/>
          <w:lang w:val="es-ES_tradnl"/>
        </w:rPr>
      </w:pPr>
      <w:r w:rsidRPr="00FB28BC">
        <w:rPr>
          <w:rFonts w:ascii="Palatino Linotype" w:hAnsi="Palatino Linotype"/>
          <w:b/>
          <w:sz w:val="28"/>
          <w:szCs w:val="28"/>
        </w:rPr>
        <w:lastRenderedPageBreak/>
        <w:t xml:space="preserve">III. </w:t>
      </w:r>
      <w:r w:rsidRPr="00FB28BC">
        <w:rPr>
          <w:rFonts w:ascii="Palatino Linotype" w:hAnsi="Palatino Linotype"/>
          <w:sz w:val="24"/>
          <w:szCs w:val="24"/>
        </w:rPr>
        <w:t xml:space="preserve">En fecha trece de junio de dos mil diecinueve, se advierte que </w:t>
      </w:r>
      <w:r w:rsidRPr="00FB28BC">
        <w:rPr>
          <w:rFonts w:ascii="Palatino Linotype" w:hAnsi="Palatino Linotype"/>
          <w:b/>
          <w:sz w:val="24"/>
          <w:szCs w:val="24"/>
        </w:rPr>
        <w:t>EL SUJETO OBLIGADO</w:t>
      </w:r>
      <w:r w:rsidRPr="00FB28BC">
        <w:rPr>
          <w:rFonts w:ascii="Palatino Linotype" w:hAnsi="Palatino Linotype" w:cs="Arial"/>
          <w:sz w:val="24"/>
          <w:szCs w:val="24"/>
        </w:rPr>
        <w:t xml:space="preserve"> notificó al solicitante la ampliación del plazo para otorgar respuesta; </w:t>
      </w:r>
      <w:r w:rsidRPr="00FB28BC">
        <w:rPr>
          <w:rFonts w:ascii="Palatino Linotype" w:hAnsi="Palatino Linotype"/>
          <w:sz w:val="24"/>
          <w:szCs w:val="24"/>
          <w:lang w:val="es-ES_tradnl"/>
        </w:rPr>
        <w:t>tal y como, se aprecia enseguida:</w:t>
      </w:r>
    </w:p>
    <w:p w:rsidR="00CD6A07" w:rsidRPr="00FB28BC" w:rsidRDefault="00CD6A07" w:rsidP="00CD6A07">
      <w:pPr>
        <w:ind w:right="902"/>
        <w:jc w:val="center"/>
        <w:rPr>
          <w:rFonts w:ascii="Palatino Linotype" w:hAnsi="Palatino Linotype" w:cs="Arial"/>
          <w:i/>
          <w:lang w:val="es-ES"/>
        </w:rPr>
      </w:pPr>
      <w:r w:rsidRPr="00FB28BC">
        <w:rPr>
          <w:noProof/>
          <w:lang w:eastAsia="es-MX"/>
        </w:rPr>
        <w:drawing>
          <wp:inline distT="0" distB="0" distL="0" distR="0" wp14:anchorId="3DDB65E6" wp14:editId="24E10E76">
            <wp:extent cx="5724525" cy="608266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21" t="11863" r="31851" b="5582"/>
                    <a:stretch/>
                  </pic:blipFill>
                  <pic:spPr bwMode="auto">
                    <a:xfrm>
                      <a:off x="0" y="0"/>
                      <a:ext cx="5747077" cy="6106628"/>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ind w:right="902"/>
        <w:jc w:val="center"/>
        <w:rPr>
          <w:rFonts w:ascii="Palatino Linotype" w:hAnsi="Palatino Linotype" w:cs="Arial"/>
          <w:i/>
          <w:lang w:val="es-ES"/>
        </w:rPr>
      </w:pPr>
      <w:r w:rsidRPr="00FB28BC">
        <w:rPr>
          <w:noProof/>
          <w:lang w:eastAsia="es-MX"/>
        </w:rPr>
        <w:lastRenderedPageBreak/>
        <w:drawing>
          <wp:inline distT="0" distB="0" distL="0" distR="0" wp14:anchorId="68F4798A" wp14:editId="05E79793">
            <wp:extent cx="5781121" cy="734162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318" t="10597" r="31763" b="6056"/>
                    <a:stretch/>
                  </pic:blipFill>
                  <pic:spPr bwMode="auto">
                    <a:xfrm>
                      <a:off x="0" y="0"/>
                      <a:ext cx="5803950" cy="7370620"/>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ind w:right="902"/>
        <w:jc w:val="center"/>
        <w:rPr>
          <w:rFonts w:ascii="Palatino Linotype" w:hAnsi="Palatino Linotype" w:cs="Arial"/>
          <w:i/>
          <w:lang w:val="es-ES"/>
        </w:rPr>
      </w:pPr>
      <w:r w:rsidRPr="00FB28BC">
        <w:rPr>
          <w:noProof/>
          <w:lang w:eastAsia="es-MX"/>
        </w:rPr>
        <w:lastRenderedPageBreak/>
        <w:drawing>
          <wp:inline distT="0" distB="0" distL="0" distR="0" wp14:anchorId="20AEA038" wp14:editId="66455890">
            <wp:extent cx="5780353" cy="718834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65" t="12813" r="31763" b="4791"/>
                    <a:stretch/>
                  </pic:blipFill>
                  <pic:spPr bwMode="auto">
                    <a:xfrm>
                      <a:off x="0" y="0"/>
                      <a:ext cx="5798512" cy="7210929"/>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ind w:right="902"/>
        <w:jc w:val="center"/>
        <w:rPr>
          <w:rFonts w:ascii="Palatino Linotype" w:hAnsi="Palatino Linotype" w:cs="Arial"/>
          <w:i/>
          <w:lang w:val="es-ES"/>
        </w:rPr>
      </w:pPr>
      <w:r w:rsidRPr="00FB28BC">
        <w:rPr>
          <w:noProof/>
          <w:lang w:eastAsia="es-MX"/>
        </w:rPr>
        <w:lastRenderedPageBreak/>
        <w:drawing>
          <wp:inline distT="0" distB="0" distL="0" distR="0" wp14:anchorId="0D636C73" wp14:editId="3A442CFA">
            <wp:extent cx="5714026" cy="732048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964" t="12654" r="33898" b="7321"/>
                    <a:stretch/>
                  </pic:blipFill>
                  <pic:spPr bwMode="auto">
                    <a:xfrm>
                      <a:off x="0" y="0"/>
                      <a:ext cx="5736916" cy="7349812"/>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pStyle w:val="Prrafodelista"/>
        <w:spacing w:before="100" w:beforeAutospacing="1" w:after="100" w:afterAutospacing="1" w:line="360" w:lineRule="auto"/>
        <w:ind w:left="0"/>
        <w:contextualSpacing w:val="0"/>
        <w:jc w:val="both"/>
        <w:rPr>
          <w:rFonts w:ascii="Palatino Linotype" w:hAnsi="Palatino Linotype" w:cs="Arial"/>
          <w:b/>
        </w:rPr>
      </w:pPr>
      <w:r w:rsidRPr="00FB28BC">
        <w:rPr>
          <w:rFonts w:ascii="Palatino Linotype" w:hAnsi="Palatino Linotype" w:cs="Arial"/>
          <w:b/>
          <w:sz w:val="28"/>
        </w:rPr>
        <w:lastRenderedPageBreak/>
        <w:t xml:space="preserve">IV. </w:t>
      </w:r>
      <w:r w:rsidRPr="00FB28BC">
        <w:rPr>
          <w:rFonts w:ascii="Palatino Linotype" w:hAnsi="Palatino Linotype" w:cs="Arial"/>
        </w:rPr>
        <w:t xml:space="preserve">De las constancias que obran en los expedientes electrónicos de los recursos de revisión, se advierte que </w:t>
      </w:r>
      <w:r w:rsidRPr="00FB28BC">
        <w:rPr>
          <w:rFonts w:ascii="Palatino Linotype" w:hAnsi="Palatino Linotype" w:cs="Arial"/>
          <w:b/>
        </w:rPr>
        <w:t xml:space="preserve">EL SUJETO OBLIGADO </w:t>
      </w:r>
      <w:r w:rsidRPr="00FB28BC">
        <w:rPr>
          <w:rFonts w:ascii="Palatino Linotype" w:hAnsi="Palatino Linotype" w:cs="Arial"/>
        </w:rPr>
        <w:t xml:space="preserve">fue omiso en dar respuesta a las solicitudes de información que le fueron planteadas por </w:t>
      </w:r>
      <w:r w:rsidRPr="00FB28BC">
        <w:rPr>
          <w:rFonts w:ascii="Palatino Linotype" w:hAnsi="Palatino Linotype" w:cs="Arial"/>
          <w:b/>
        </w:rPr>
        <w:t>LA RECURRENTE.</w:t>
      </w:r>
    </w:p>
    <w:p w:rsidR="00CD6A07" w:rsidRPr="00FB28BC" w:rsidRDefault="00CD6A07" w:rsidP="00CD6A07">
      <w:pPr>
        <w:pStyle w:val="Prrafodelista"/>
        <w:spacing w:line="360" w:lineRule="auto"/>
        <w:ind w:left="0"/>
        <w:jc w:val="both"/>
        <w:rPr>
          <w:rFonts w:ascii="Palatino Linotype" w:hAnsi="Palatino Linotype" w:cs="Arial"/>
        </w:rPr>
      </w:pPr>
      <w:r w:rsidRPr="00FB28BC">
        <w:rPr>
          <w:rFonts w:ascii="Palatino Linotype" w:hAnsi="Palatino Linotype" w:cs="Arial"/>
          <w:b/>
          <w:sz w:val="28"/>
        </w:rPr>
        <w:t xml:space="preserve">V. </w:t>
      </w:r>
      <w:r w:rsidRPr="00FB28BC">
        <w:rPr>
          <w:rFonts w:ascii="Palatino Linotype" w:hAnsi="Palatino Linotype"/>
        </w:rPr>
        <w:t xml:space="preserve">Inconforme con la falta de </w:t>
      </w:r>
      <w:r w:rsidRPr="00FB28BC">
        <w:rPr>
          <w:rFonts w:ascii="Palatino Linotype" w:hAnsi="Palatino Linotype" w:cs="Arial"/>
        </w:rPr>
        <w:t xml:space="preserve">respuestas el ocho de agosto de dos mil diecinueve, </w:t>
      </w:r>
      <w:r w:rsidRPr="00FB28BC">
        <w:rPr>
          <w:rFonts w:ascii="Palatino Linotype" w:hAnsi="Palatino Linotype"/>
          <w:b/>
        </w:rPr>
        <w:t>LA RECURRENTE</w:t>
      </w:r>
      <w:r w:rsidRPr="00FB28BC">
        <w:rPr>
          <w:rFonts w:ascii="Palatino Linotype" w:hAnsi="Palatino Linotype"/>
        </w:rPr>
        <w:t xml:space="preserve"> interpuso los recursos de revisión objeto del presente estudio, los cuales fueron registrado en </w:t>
      </w:r>
      <w:r w:rsidRPr="00FB28BC">
        <w:rPr>
          <w:rFonts w:ascii="Palatino Linotype" w:hAnsi="Palatino Linotype"/>
          <w:b/>
        </w:rPr>
        <w:t>EL SAIMEX</w:t>
      </w:r>
      <w:r w:rsidRPr="00FB28BC">
        <w:rPr>
          <w:rFonts w:ascii="Palatino Linotype" w:hAnsi="Palatino Linotype"/>
        </w:rPr>
        <w:t xml:space="preserve"> y se les asignó los números de expediente </w:t>
      </w:r>
      <w:r w:rsidRPr="00FB28BC">
        <w:rPr>
          <w:rFonts w:ascii="Palatino Linotype" w:hAnsi="Palatino Linotype"/>
          <w:b/>
        </w:rPr>
        <w:t xml:space="preserve">06102/INFOEM/IP/RR/2019 </w:t>
      </w:r>
      <w:r w:rsidRPr="00FB28BC">
        <w:rPr>
          <w:rFonts w:ascii="Palatino Linotype" w:hAnsi="Palatino Linotype"/>
        </w:rPr>
        <w:t xml:space="preserve">y </w:t>
      </w:r>
      <w:r w:rsidRPr="00FB28BC">
        <w:rPr>
          <w:rFonts w:ascii="Palatino Linotype" w:hAnsi="Palatino Linotype"/>
          <w:b/>
        </w:rPr>
        <w:t>06103/INFOEM/IP/RR/2019</w:t>
      </w:r>
      <w:r w:rsidRPr="00FB28BC">
        <w:rPr>
          <w:rFonts w:ascii="Palatino Linotype" w:hAnsi="Palatino Linotype" w:cs="Arial"/>
        </w:rPr>
        <w:t xml:space="preserve">, en los que señaló como actos impugnados: </w:t>
      </w:r>
    </w:p>
    <w:p w:rsidR="00CD6A07" w:rsidRPr="00FB28BC" w:rsidRDefault="00CD6A07" w:rsidP="00CD6A07">
      <w:pPr>
        <w:tabs>
          <w:tab w:val="left" w:pos="8222"/>
        </w:tabs>
        <w:ind w:left="851" w:right="1134"/>
        <w:jc w:val="both"/>
        <w:rPr>
          <w:rFonts w:ascii="Palatino Linotype" w:hAnsi="Palatino Linotype" w:cs="Arial"/>
          <w:i/>
          <w:lang w:eastAsia="es-MX"/>
        </w:rPr>
      </w:pPr>
      <w:r w:rsidRPr="00FB28BC">
        <w:rPr>
          <w:rFonts w:ascii="Palatino Linotype" w:hAnsi="Palatino Linotype" w:cs="Arial"/>
          <w:i/>
          <w:lang w:eastAsia="es-MX"/>
        </w:rPr>
        <w:t>“No ha dado contestación a la solicitud de información.” (Sic)</w:t>
      </w:r>
    </w:p>
    <w:p w:rsidR="00CD6A07" w:rsidRPr="00FB28BC" w:rsidRDefault="00CD6A07" w:rsidP="00CD6A07">
      <w:pPr>
        <w:pStyle w:val="Prrafodelista"/>
        <w:spacing w:line="360" w:lineRule="auto"/>
        <w:ind w:left="0"/>
        <w:jc w:val="both"/>
        <w:rPr>
          <w:rFonts w:ascii="Palatino Linotype" w:hAnsi="Palatino Linotype" w:cs="Arial"/>
        </w:rPr>
      </w:pPr>
      <w:r w:rsidRPr="00FB28BC">
        <w:rPr>
          <w:rFonts w:ascii="Palatino Linotype" w:hAnsi="Palatino Linotype" w:cs="Arial"/>
        </w:rPr>
        <w:t>Así como, razones o motivos de inconformidad los siguientes:</w:t>
      </w:r>
    </w:p>
    <w:p w:rsidR="00CD6A07" w:rsidRPr="00FB28BC" w:rsidRDefault="00CD6A07" w:rsidP="00CD6A07">
      <w:pPr>
        <w:pStyle w:val="Prrafodelista"/>
        <w:ind w:left="0"/>
        <w:jc w:val="both"/>
        <w:rPr>
          <w:rFonts w:ascii="Palatino Linotype" w:hAnsi="Palatino Linotype"/>
          <w:b/>
        </w:rPr>
      </w:pPr>
    </w:p>
    <w:p w:rsidR="00CD6A07" w:rsidRPr="00FB28BC" w:rsidRDefault="00CD6A07" w:rsidP="00CD6A07">
      <w:pPr>
        <w:pStyle w:val="Prrafodelista"/>
        <w:ind w:left="0"/>
        <w:jc w:val="both"/>
        <w:rPr>
          <w:rFonts w:ascii="Palatino Linotype" w:hAnsi="Palatino Linotype"/>
          <w:b/>
        </w:rPr>
      </w:pPr>
      <w:r w:rsidRPr="00FB28BC">
        <w:rPr>
          <w:rFonts w:ascii="Palatino Linotype" w:hAnsi="Palatino Linotype"/>
          <w:b/>
        </w:rPr>
        <w:t xml:space="preserve">06102/INFOEM/IP/RR/2019 </w:t>
      </w:r>
    </w:p>
    <w:p w:rsidR="00CD6A07" w:rsidRPr="00FB28BC" w:rsidRDefault="00CD6A07" w:rsidP="00CD6A07">
      <w:pPr>
        <w:tabs>
          <w:tab w:val="left" w:pos="8222"/>
        </w:tabs>
        <w:ind w:left="851" w:right="1134"/>
        <w:jc w:val="both"/>
        <w:rPr>
          <w:rFonts w:ascii="Palatino Linotype" w:hAnsi="Palatino Linotype" w:cs="Arial"/>
          <w:i/>
          <w:lang w:eastAsia="es-MX"/>
        </w:rPr>
      </w:pPr>
      <w:r w:rsidRPr="00FB28BC">
        <w:rPr>
          <w:rFonts w:ascii="Palatino Linotype" w:hAnsi="Palatino Linotype" w:cs="Arial"/>
          <w:i/>
          <w:lang w:eastAsia="es-MX"/>
        </w:rPr>
        <w:t>“La respuesta proporcionada hasta el presente día solo ha consistido en el acta del Comité de Transparencia del municipio autoprorrogando la entrega de la información fechada del 13 de junio del 2019 siendo 8 de julio del 2019 sin recibir aun la información solicitada.” (Sic)</w:t>
      </w:r>
    </w:p>
    <w:p w:rsidR="00CD6A07" w:rsidRPr="00FB28BC" w:rsidRDefault="00CD6A07" w:rsidP="00CD6A07">
      <w:pPr>
        <w:tabs>
          <w:tab w:val="left" w:pos="8222"/>
        </w:tabs>
        <w:ind w:left="851" w:right="1134"/>
        <w:jc w:val="both"/>
        <w:rPr>
          <w:rFonts w:ascii="Palatino Linotype" w:hAnsi="Palatino Linotype" w:cs="Arial"/>
          <w:i/>
          <w:lang w:eastAsia="es-MX"/>
        </w:rPr>
      </w:pPr>
    </w:p>
    <w:p w:rsidR="00CD6A07" w:rsidRPr="00FB28BC" w:rsidRDefault="00CD6A07" w:rsidP="00CD6A07">
      <w:pPr>
        <w:pStyle w:val="Prrafodelista"/>
        <w:ind w:left="0"/>
        <w:jc w:val="both"/>
        <w:rPr>
          <w:rFonts w:ascii="Palatino Linotype" w:hAnsi="Palatino Linotype"/>
          <w:b/>
        </w:rPr>
      </w:pPr>
      <w:r w:rsidRPr="00FB28BC">
        <w:rPr>
          <w:rFonts w:ascii="Palatino Linotype" w:hAnsi="Palatino Linotype"/>
          <w:b/>
        </w:rPr>
        <w:t>06103/INFOEM/IP/RR/2019</w:t>
      </w:r>
    </w:p>
    <w:p w:rsidR="00CD6A07" w:rsidRPr="00FB28BC" w:rsidRDefault="00CD6A07" w:rsidP="00CD6A07">
      <w:pPr>
        <w:tabs>
          <w:tab w:val="left" w:pos="8222"/>
        </w:tabs>
        <w:ind w:left="851" w:right="1134"/>
        <w:jc w:val="both"/>
        <w:rPr>
          <w:rFonts w:ascii="Palatino Linotype" w:hAnsi="Palatino Linotype" w:cs="Arial"/>
          <w:i/>
          <w:lang w:eastAsia="es-MX"/>
        </w:rPr>
      </w:pPr>
      <w:r w:rsidRPr="00FB28BC">
        <w:rPr>
          <w:rFonts w:ascii="Palatino Linotype" w:hAnsi="Palatino Linotype" w:cs="Arial"/>
          <w:i/>
          <w:lang w:eastAsia="es-MX"/>
        </w:rPr>
        <w:t>“No se ha proporcionado la información solicitada en la respuesta solo obra un archivo adjunto que corresponde al acta del Comité Municipal de Transparencia donde se auto aprueban una prorroga a la entrega de la solicitud fechada el 13 de junio del 2019, siendo 8 de julio del 2019 sin recibir la información solicitada.” (Sic)</w:t>
      </w:r>
    </w:p>
    <w:p w:rsidR="00CD6A07" w:rsidRPr="00FB28BC" w:rsidRDefault="00CD6A07" w:rsidP="00CD6A07">
      <w:pPr>
        <w:spacing w:line="360" w:lineRule="auto"/>
        <w:ind w:right="49"/>
        <w:jc w:val="both"/>
        <w:rPr>
          <w:rFonts w:ascii="Palatino Linotype" w:hAnsi="Palatino Linotype"/>
          <w:noProof/>
          <w:lang w:eastAsia="es-MX"/>
        </w:rPr>
      </w:pPr>
      <w:r w:rsidRPr="00FB28BC">
        <w:rPr>
          <w:rFonts w:ascii="Palatino Linotype" w:hAnsi="Palatino Linotype" w:cs="Arial"/>
          <w:b/>
          <w:sz w:val="28"/>
          <w:szCs w:val="28"/>
        </w:rPr>
        <w:t>VI.</w:t>
      </w:r>
      <w:r w:rsidRPr="00FB28BC">
        <w:rPr>
          <w:rFonts w:ascii="Palatino Linotype" w:hAnsi="Palatino Linotype" w:cs="Arial"/>
          <w:b/>
          <w:sz w:val="28"/>
        </w:rPr>
        <w:t xml:space="preserve"> </w:t>
      </w:r>
      <w:r w:rsidRPr="00FB28BC">
        <w:rPr>
          <w:rFonts w:ascii="Palatino Linotype" w:hAnsi="Palatino Linotype" w:cs="Arial"/>
        </w:rPr>
        <w:t>El ocho de julio de dos mil diecinueve</w:t>
      </w:r>
      <w:r w:rsidRPr="00FB28BC">
        <w:rPr>
          <w:rFonts w:ascii="Palatino Linotype" w:hAnsi="Palatino Linotype"/>
        </w:rPr>
        <w:t>, los</w:t>
      </w:r>
      <w:r w:rsidRPr="00FB28BC">
        <w:rPr>
          <w:rFonts w:ascii="Palatino Linotype" w:hAnsi="Palatino Linotype" w:cs="Arial"/>
        </w:rPr>
        <w:t xml:space="preserve"> </w:t>
      </w:r>
      <w:r w:rsidRPr="00FB28BC">
        <w:rPr>
          <w:rFonts w:ascii="Palatino Linotype" w:hAnsi="Palatino Linotype" w:cs="Arial"/>
          <w:lang w:val="es-ES_tradnl"/>
        </w:rPr>
        <w:t>recursos de revisión de que</w:t>
      </w:r>
      <w:r w:rsidRPr="00FB28BC">
        <w:rPr>
          <w:rFonts w:ascii="Palatino Linotype" w:hAnsi="Palatino Linotype" w:cs="Arial"/>
        </w:rPr>
        <w:t xml:space="preserve"> se tratan</w:t>
      </w:r>
      <w:r w:rsidRPr="00FB28BC">
        <w:rPr>
          <w:rFonts w:ascii="Palatino Linotype" w:hAnsi="Palatino Linotype" w:cs="Arial"/>
          <w:lang w:val="es-ES_tradnl"/>
        </w:rPr>
        <w:t xml:space="preserve"> se enviaron electrónicamente al Instituto de </w:t>
      </w:r>
      <w:r w:rsidRPr="00FB28BC">
        <w:rPr>
          <w:rFonts w:ascii="Palatino Linotype" w:eastAsia="Arial Unicode MS" w:hAnsi="Palatino Linotype" w:cs="Arial"/>
        </w:rPr>
        <w:t>Transparencia</w:t>
      </w:r>
      <w:r w:rsidRPr="00FB28B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FB28BC">
        <w:rPr>
          <w:rFonts w:ascii="Palatino Linotype" w:hAnsi="Palatino Linotype"/>
        </w:rPr>
        <w:t xml:space="preserve">Ley de Transparencia y Acceso a la Información Pública del Estado de México y </w:t>
      </w:r>
      <w:r w:rsidRPr="00FB28BC">
        <w:rPr>
          <w:rFonts w:ascii="Palatino Linotype" w:hAnsi="Palatino Linotype"/>
        </w:rPr>
        <w:lastRenderedPageBreak/>
        <w:t>Municipios</w:t>
      </w:r>
      <w:r w:rsidRPr="00FB28BC">
        <w:rPr>
          <w:rFonts w:ascii="Palatino Linotype" w:hAnsi="Palatino Linotype" w:cs="Arial"/>
          <w:lang w:val="es-ES_tradnl"/>
        </w:rPr>
        <w:t>, se turnaron, a través del</w:t>
      </w:r>
      <w:r w:rsidRPr="00FB28BC">
        <w:rPr>
          <w:rFonts w:ascii="Palatino Linotype" w:eastAsia="Arial Unicode MS" w:hAnsi="Palatino Linotype" w:cs="Arial"/>
          <w:lang w:val="es-ES_tradnl"/>
        </w:rPr>
        <w:t xml:space="preserve"> </w:t>
      </w:r>
      <w:r w:rsidRPr="00FB28BC">
        <w:rPr>
          <w:rFonts w:ascii="Palatino Linotype" w:eastAsia="Arial Unicode MS" w:hAnsi="Palatino Linotype" w:cs="Arial"/>
          <w:b/>
          <w:lang w:val="es-ES_tradnl"/>
        </w:rPr>
        <w:t>SAIMEX</w:t>
      </w:r>
      <w:r w:rsidRPr="00FB28BC">
        <w:rPr>
          <w:rFonts w:ascii="Palatino Linotype" w:hAnsi="Palatino Linotype"/>
        </w:rPr>
        <w:t>, el recursos</w:t>
      </w:r>
      <w:r w:rsidRPr="00FB28BC">
        <w:rPr>
          <w:rFonts w:ascii="Palatino Linotype" w:hAnsi="Palatino Linotype" w:cs="Arial"/>
          <w:szCs w:val="20"/>
        </w:rPr>
        <w:t xml:space="preserve"> de revisión </w:t>
      </w:r>
      <w:r w:rsidRPr="00FB28BC">
        <w:rPr>
          <w:rFonts w:ascii="Palatino Linotype" w:hAnsi="Palatino Linotype"/>
          <w:b/>
        </w:rPr>
        <w:t>06102/INFOEM/IP/RR/2019</w:t>
      </w:r>
      <w:r w:rsidRPr="00FB28BC">
        <w:rPr>
          <w:rFonts w:ascii="Palatino Linotype" w:hAnsi="Palatino Linotype"/>
        </w:rPr>
        <w:t xml:space="preserve"> a la </w:t>
      </w:r>
      <w:r w:rsidRPr="00FB28BC">
        <w:rPr>
          <w:rFonts w:ascii="Palatino Linotype" w:hAnsi="Palatino Linotype" w:cs="Arial"/>
          <w:lang w:val="es-ES_tradnl"/>
        </w:rPr>
        <w:t xml:space="preserve">Comisionada </w:t>
      </w:r>
      <w:r w:rsidRPr="00FB28BC">
        <w:rPr>
          <w:rFonts w:ascii="Palatino Linotype" w:hAnsi="Palatino Linotype" w:cs="Arial"/>
          <w:b/>
          <w:lang w:val="es-ES_tradnl"/>
        </w:rPr>
        <w:t xml:space="preserve">Eva Abaid Yapur </w:t>
      </w:r>
      <w:r w:rsidRPr="00FB28BC">
        <w:rPr>
          <w:rFonts w:ascii="Palatino Linotype" w:hAnsi="Palatino Linotype" w:cs="Arial"/>
          <w:lang w:val="es-ES_tradnl"/>
        </w:rPr>
        <w:t xml:space="preserve">y el recurso </w:t>
      </w:r>
      <w:r w:rsidRPr="00FB28BC">
        <w:rPr>
          <w:rFonts w:ascii="Palatino Linotype" w:hAnsi="Palatino Linotype" w:cs="Arial"/>
          <w:szCs w:val="20"/>
        </w:rPr>
        <w:t xml:space="preserve">de revisión </w:t>
      </w:r>
      <w:r w:rsidRPr="00FB28BC">
        <w:rPr>
          <w:rFonts w:ascii="Palatino Linotype" w:hAnsi="Palatino Linotype"/>
          <w:b/>
        </w:rPr>
        <w:t xml:space="preserve">06103/INFOEM/IP/RR/2019 </w:t>
      </w:r>
      <w:r w:rsidRPr="00FB28BC">
        <w:rPr>
          <w:rFonts w:ascii="Palatino Linotype" w:hAnsi="Palatino Linotype"/>
        </w:rPr>
        <w:t xml:space="preserve">al </w:t>
      </w:r>
      <w:r w:rsidRPr="00FB28BC">
        <w:rPr>
          <w:rFonts w:ascii="Palatino Linotype" w:hAnsi="Palatino Linotype" w:cs="Arial"/>
          <w:lang w:val="es-ES_tradnl"/>
        </w:rPr>
        <w:t xml:space="preserve">Comisionado </w:t>
      </w:r>
      <w:r w:rsidRPr="00FB28BC">
        <w:rPr>
          <w:rFonts w:ascii="Palatino Linotype" w:hAnsi="Palatino Linotype" w:cs="Arial"/>
          <w:b/>
          <w:lang w:val="es-ES_tradnl"/>
        </w:rPr>
        <w:t xml:space="preserve">José Guadalupe Luna Hernández, </w:t>
      </w:r>
      <w:r w:rsidRPr="00FB28BC">
        <w:rPr>
          <w:rFonts w:ascii="Palatino Linotype" w:hAnsi="Palatino Linotype" w:cs="Arial"/>
          <w:lang w:val="es-ES_tradnl"/>
        </w:rPr>
        <w:t>a efecto de que decretaran su admisión o desechamiento.</w:t>
      </w:r>
      <w:r w:rsidRPr="00FB28BC">
        <w:rPr>
          <w:rFonts w:ascii="Palatino Linotype" w:hAnsi="Palatino Linotype"/>
          <w:noProof/>
          <w:lang w:eastAsia="es-MX"/>
        </w:rPr>
        <w:t xml:space="preserve"> </w:t>
      </w:r>
    </w:p>
    <w:p w:rsidR="00CD6A07" w:rsidRPr="00FB28BC" w:rsidRDefault="00CD6A07" w:rsidP="00CD6A07">
      <w:pPr>
        <w:pStyle w:val="Piedepgina"/>
        <w:spacing w:line="360" w:lineRule="auto"/>
        <w:jc w:val="both"/>
        <w:rPr>
          <w:rFonts w:ascii="Palatino Linotype" w:hAnsi="Palatino Linotype" w:cs="Arial"/>
        </w:rPr>
      </w:pPr>
      <w:r w:rsidRPr="00FB28BC">
        <w:rPr>
          <w:rFonts w:ascii="Palatino Linotype" w:hAnsi="Palatino Linotype" w:cs="Arial"/>
          <w:b/>
          <w:sz w:val="28"/>
        </w:rPr>
        <w:t xml:space="preserve">VII. </w:t>
      </w:r>
      <w:r w:rsidRPr="00FB28BC">
        <w:rPr>
          <w:rFonts w:ascii="Palatino Linotype" w:hAnsi="Palatino Linotype" w:cs="Arial"/>
        </w:rPr>
        <w:t>De las constancias de los expedientes electrónicos del</w:t>
      </w:r>
      <w:r w:rsidRPr="00FB28BC">
        <w:rPr>
          <w:rFonts w:ascii="Palatino Linotype" w:hAnsi="Palatino Linotype" w:cs="Arial"/>
          <w:b/>
        </w:rPr>
        <w:t xml:space="preserve"> SAIMEX</w:t>
      </w:r>
      <w:r w:rsidRPr="00FB28BC">
        <w:rPr>
          <w:rFonts w:ascii="Palatino Linotype" w:hAnsi="Palatino Linotype" w:cs="Arial"/>
        </w:rPr>
        <w:t xml:space="preserve">, se desprende que el doce de julio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B28BC">
        <w:rPr>
          <w:rFonts w:ascii="Palatino Linotype" w:hAnsi="Palatino Linotype" w:cs="Arial"/>
          <w:b/>
        </w:rPr>
        <w:t xml:space="preserve">EL SUJETO OBLIGADO </w:t>
      </w:r>
      <w:r w:rsidRPr="00FB28BC">
        <w:rPr>
          <w:rFonts w:ascii="Palatino Linotype" w:hAnsi="Palatino Linotype" w:cs="Arial"/>
        </w:rPr>
        <w:t>rindiera sus</w:t>
      </w:r>
      <w:r w:rsidRPr="00FB28BC">
        <w:rPr>
          <w:rFonts w:ascii="Palatino Linotype" w:hAnsi="Palatino Linotype" w:cs="Arial"/>
          <w:b/>
        </w:rPr>
        <w:t xml:space="preserve"> </w:t>
      </w:r>
      <w:r w:rsidRPr="00FB28BC">
        <w:rPr>
          <w:rFonts w:ascii="Palatino Linotype" w:hAnsi="Palatino Linotype" w:cs="Arial"/>
        </w:rPr>
        <w:t>Informes Justificados respectivamente.</w:t>
      </w:r>
    </w:p>
    <w:p w:rsidR="00CD6A07" w:rsidRPr="00FB28BC" w:rsidRDefault="00CD6A07" w:rsidP="00CD6A07">
      <w:pPr>
        <w:pStyle w:val="Prrafodelista"/>
        <w:spacing w:before="100" w:beforeAutospacing="1" w:after="100" w:afterAutospacing="1" w:line="360" w:lineRule="auto"/>
        <w:ind w:left="0"/>
        <w:contextualSpacing w:val="0"/>
        <w:jc w:val="both"/>
        <w:rPr>
          <w:rFonts w:ascii="Palatino Linotype" w:hAnsi="Palatino Linotype" w:cs="Arial"/>
        </w:rPr>
      </w:pPr>
      <w:r w:rsidRPr="00FB28BC">
        <w:rPr>
          <w:rFonts w:ascii="Palatino Linotype" w:hAnsi="Palatino Linotype" w:cs="Arial"/>
          <w:b/>
          <w:sz w:val="28"/>
        </w:rPr>
        <w:t xml:space="preserve">VIII. </w:t>
      </w:r>
      <w:r w:rsidRPr="00FB28BC">
        <w:rPr>
          <w:rFonts w:ascii="Palatino Linotype" w:hAnsi="Palatino Linotype" w:cs="Arial"/>
          <w:lang w:val="es-ES_tradnl"/>
        </w:rPr>
        <w:t xml:space="preserve">Por economía procesal y </w:t>
      </w:r>
      <w:r w:rsidRPr="00FB28BC">
        <w:rPr>
          <w:rFonts w:ascii="Palatino Linotype" w:hAnsi="Palatino Linotype" w:cs="Arial"/>
        </w:rPr>
        <w:t xml:space="preserve">con la finalidad de evitar resoluciones contradictorias, en </w:t>
      </w:r>
      <w:r w:rsidRPr="00FB28BC">
        <w:rPr>
          <w:rFonts w:ascii="Palatino Linotype" w:hAnsi="Palatino Linotype"/>
        </w:rPr>
        <w:t xml:space="preserve">la Vigésima Séptima Sesión Ordinaria celebrada el treinta y uno de julio de dos mil diecinueve, el Pleno de este Instituto </w:t>
      </w:r>
      <w:r w:rsidRPr="00FB28BC">
        <w:rPr>
          <w:rFonts w:ascii="Palatino Linotype" w:hAnsi="Palatino Linotype" w:cs="Arial"/>
        </w:rPr>
        <w:t xml:space="preserve">determinó </w:t>
      </w:r>
      <w:r w:rsidRPr="00FB28BC">
        <w:rPr>
          <w:rFonts w:ascii="Palatino Linotype" w:hAnsi="Palatino Linotype"/>
        </w:rPr>
        <w:t xml:space="preserve">acumular los recursos de revisión </w:t>
      </w:r>
      <w:r w:rsidRPr="00FB28BC">
        <w:rPr>
          <w:rFonts w:ascii="Palatino Linotype" w:hAnsi="Palatino Linotype"/>
          <w:b/>
        </w:rPr>
        <w:t xml:space="preserve">06102/INFOEM/IP/RR/2019 </w:t>
      </w:r>
      <w:r w:rsidRPr="00FB28BC">
        <w:rPr>
          <w:rFonts w:ascii="Palatino Linotype" w:hAnsi="Palatino Linotype"/>
        </w:rPr>
        <w:t xml:space="preserve">y </w:t>
      </w:r>
      <w:r w:rsidRPr="00FB28BC">
        <w:rPr>
          <w:rFonts w:ascii="Palatino Linotype" w:hAnsi="Palatino Linotype"/>
          <w:b/>
        </w:rPr>
        <w:t xml:space="preserve">06103/INFOEM/IP/RR/2019 </w:t>
      </w:r>
      <w:r w:rsidRPr="00FB28BC">
        <w:rPr>
          <w:rFonts w:ascii="Palatino Linotype" w:hAnsi="Palatino Linotype"/>
        </w:rPr>
        <w:t xml:space="preserve">acordando la elaboración del proyecto de resolución por parte de la Comisionada </w:t>
      </w:r>
      <w:r w:rsidRPr="00FB28BC">
        <w:rPr>
          <w:rFonts w:ascii="Palatino Linotype" w:hAnsi="Palatino Linotype"/>
          <w:b/>
        </w:rPr>
        <w:t>EVA ABAID YAPUR</w:t>
      </w:r>
      <w:r w:rsidRPr="00FB28BC">
        <w:rPr>
          <w:rFonts w:ascii="Palatino Linotype" w:hAnsi="Palatino Linotype" w:cs="Arial"/>
        </w:rPr>
        <w:t>.</w:t>
      </w:r>
    </w:p>
    <w:p w:rsidR="00CD6A07" w:rsidRPr="00FB28BC" w:rsidRDefault="00CD6A07" w:rsidP="00CD6A07">
      <w:pPr>
        <w:spacing w:line="360" w:lineRule="auto"/>
        <w:jc w:val="both"/>
        <w:rPr>
          <w:rFonts w:ascii="Palatino Linotype" w:hAnsi="Palatino Linotype" w:cs="Arial"/>
          <w:sz w:val="24"/>
          <w:szCs w:val="24"/>
          <w:lang w:val="es-ES_tradnl"/>
        </w:rPr>
      </w:pPr>
      <w:r w:rsidRPr="00FB28BC">
        <w:rPr>
          <w:rFonts w:ascii="Palatino Linotype" w:eastAsia="Arial Unicode MS" w:hAnsi="Palatino Linotype" w:cs="Arial"/>
          <w:b/>
          <w:sz w:val="28"/>
          <w:szCs w:val="28"/>
        </w:rPr>
        <w:t xml:space="preserve">IX. </w:t>
      </w:r>
      <w:r w:rsidRPr="00FB28BC">
        <w:rPr>
          <w:rFonts w:ascii="Palatino Linotype" w:eastAsia="Arial Unicode MS" w:hAnsi="Palatino Linotype" w:cs="Arial"/>
          <w:sz w:val="24"/>
          <w:szCs w:val="24"/>
        </w:rPr>
        <w:t xml:space="preserve">Conforme a las constancias del </w:t>
      </w:r>
      <w:r w:rsidRPr="00FB28BC">
        <w:rPr>
          <w:rFonts w:ascii="Palatino Linotype" w:eastAsia="Arial Unicode MS" w:hAnsi="Palatino Linotype" w:cs="Arial"/>
          <w:b/>
          <w:sz w:val="24"/>
          <w:szCs w:val="24"/>
        </w:rPr>
        <w:t>SAIMEX</w:t>
      </w:r>
      <w:r w:rsidRPr="00FB28BC">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 </w:t>
      </w:r>
      <w:r w:rsidRPr="00FB28BC">
        <w:rPr>
          <w:rFonts w:ascii="Palatino Linotype" w:eastAsia="Arial Unicode MS" w:hAnsi="Palatino Linotype" w:cs="Arial"/>
          <w:b/>
          <w:sz w:val="24"/>
          <w:szCs w:val="24"/>
        </w:rPr>
        <w:t>LA</w:t>
      </w:r>
      <w:r w:rsidRPr="00FB28BC">
        <w:rPr>
          <w:rFonts w:ascii="Palatino Linotype" w:eastAsia="Arial Unicode MS" w:hAnsi="Palatino Linotype" w:cs="Arial"/>
          <w:sz w:val="24"/>
          <w:szCs w:val="24"/>
        </w:rPr>
        <w:t xml:space="preserve"> </w:t>
      </w:r>
      <w:r w:rsidRPr="00FB28BC">
        <w:rPr>
          <w:rFonts w:ascii="Palatino Linotype" w:eastAsia="Arial Unicode MS" w:hAnsi="Palatino Linotype" w:cs="Arial"/>
          <w:b/>
          <w:sz w:val="24"/>
          <w:szCs w:val="24"/>
        </w:rPr>
        <w:t>RECURRENTE</w:t>
      </w:r>
      <w:r w:rsidRPr="00FB28BC">
        <w:rPr>
          <w:rFonts w:ascii="Palatino Linotype" w:eastAsia="Arial Unicode MS" w:hAnsi="Palatino Linotype" w:cs="Arial"/>
          <w:sz w:val="24"/>
          <w:szCs w:val="24"/>
        </w:rPr>
        <w:t xml:space="preserve">, ésta no realizó manifestación alguna, ni presentó pruebas o alegatos, así como tampoco </w:t>
      </w:r>
      <w:r w:rsidRPr="00FB28BC">
        <w:rPr>
          <w:rFonts w:ascii="Palatino Linotype" w:eastAsia="Arial Unicode MS" w:hAnsi="Palatino Linotype" w:cs="Arial"/>
          <w:b/>
          <w:color w:val="000000"/>
          <w:sz w:val="24"/>
          <w:szCs w:val="24"/>
          <w:lang w:eastAsia="es-MX"/>
        </w:rPr>
        <w:lastRenderedPageBreak/>
        <w:t>EL SUJETO OBLIGADO</w:t>
      </w:r>
      <w:r w:rsidRPr="00FB28BC">
        <w:rPr>
          <w:rFonts w:ascii="Palatino Linotype" w:eastAsia="Arial Unicode MS" w:hAnsi="Palatino Linotype" w:cs="Arial"/>
          <w:sz w:val="24"/>
          <w:szCs w:val="24"/>
        </w:rPr>
        <w:t xml:space="preserve"> rindió su Informe Justificado; tal y como, se aprecia en las siguientes imágenes: </w:t>
      </w:r>
      <w:r w:rsidRPr="00FB28BC">
        <w:rPr>
          <w:rFonts w:ascii="Palatino Linotype" w:hAnsi="Palatino Linotype" w:cs="Arial"/>
          <w:sz w:val="24"/>
          <w:szCs w:val="24"/>
          <w:lang w:val="es-ES_tradnl"/>
        </w:rPr>
        <w:t xml:space="preserve"> </w:t>
      </w:r>
    </w:p>
    <w:p w:rsidR="00CD6A07" w:rsidRPr="00FB28BC" w:rsidRDefault="00CD6A07" w:rsidP="00CD6A07">
      <w:pPr>
        <w:spacing w:line="360" w:lineRule="auto"/>
        <w:jc w:val="center"/>
        <w:rPr>
          <w:rFonts w:ascii="Palatino Linotype" w:hAnsi="Palatino Linotype"/>
          <w:b/>
          <w:szCs w:val="28"/>
        </w:rPr>
      </w:pPr>
      <w:r w:rsidRPr="00FB28BC">
        <w:rPr>
          <w:noProof/>
          <w:lang w:eastAsia="es-MX"/>
        </w:rPr>
        <w:drawing>
          <wp:inline distT="0" distB="0" distL="0" distR="0" wp14:anchorId="647E4B4F" wp14:editId="5C1C0365">
            <wp:extent cx="5582920" cy="2133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88" t="41600" r="15927" b="25034"/>
                    <a:stretch/>
                  </pic:blipFill>
                  <pic:spPr bwMode="auto">
                    <a:xfrm>
                      <a:off x="0" y="0"/>
                      <a:ext cx="5623083" cy="2148949"/>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spacing w:line="360" w:lineRule="auto"/>
        <w:jc w:val="center"/>
        <w:rPr>
          <w:rFonts w:ascii="Palatino Linotype" w:hAnsi="Palatino Linotype"/>
          <w:b/>
          <w:szCs w:val="28"/>
        </w:rPr>
      </w:pPr>
      <w:r w:rsidRPr="00FB28BC">
        <w:rPr>
          <w:noProof/>
          <w:lang w:eastAsia="es-MX"/>
        </w:rPr>
        <w:drawing>
          <wp:inline distT="0" distB="0" distL="0" distR="0" wp14:anchorId="39BB1089" wp14:editId="58761F40">
            <wp:extent cx="5654040" cy="2200275"/>
            <wp:effectExtent l="0" t="0" r="381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20" t="31950" r="17617" b="34525"/>
                    <a:stretch/>
                  </pic:blipFill>
                  <pic:spPr bwMode="auto">
                    <a:xfrm>
                      <a:off x="0" y="0"/>
                      <a:ext cx="5724398" cy="2227655"/>
                    </a:xfrm>
                    <a:prstGeom prst="rect">
                      <a:avLst/>
                    </a:prstGeom>
                    <a:ln>
                      <a:noFill/>
                    </a:ln>
                    <a:extLst>
                      <a:ext uri="{53640926-AAD7-44D8-BBD7-CCE9431645EC}">
                        <a14:shadowObscured xmlns:a14="http://schemas.microsoft.com/office/drawing/2010/main"/>
                      </a:ext>
                    </a:extLst>
                  </pic:spPr>
                </pic:pic>
              </a:graphicData>
            </a:graphic>
          </wp:inline>
        </w:drawing>
      </w:r>
    </w:p>
    <w:p w:rsidR="00CD6A07" w:rsidRPr="00FB28BC" w:rsidRDefault="00CD6A07" w:rsidP="00CD6A07">
      <w:pPr>
        <w:pStyle w:val="Piedepgina"/>
        <w:spacing w:before="100" w:beforeAutospacing="1" w:after="100" w:afterAutospacing="1" w:line="360" w:lineRule="auto"/>
        <w:jc w:val="both"/>
        <w:rPr>
          <w:rFonts w:ascii="Palatino Linotype" w:hAnsi="Palatino Linotype" w:cs="Arial"/>
        </w:rPr>
      </w:pPr>
      <w:r w:rsidRPr="00FB28BC">
        <w:rPr>
          <w:rFonts w:ascii="Palatino Linotype" w:hAnsi="Palatino Linotype"/>
          <w:b/>
          <w:sz w:val="28"/>
          <w:szCs w:val="28"/>
        </w:rPr>
        <w:t xml:space="preserve">X. </w:t>
      </w:r>
      <w:r w:rsidRPr="00FB28BC">
        <w:rPr>
          <w:rFonts w:ascii="Palatino Linotype" w:hAnsi="Palatino Linotype" w:cs="Arial"/>
        </w:rPr>
        <w:t xml:space="preserve">Una vez analizado el estado procesal que guardan los expedientes, en fecha siete de agosto de dos mil diecinueve, la Comisionada </w:t>
      </w:r>
      <w:r w:rsidRPr="00FB28BC">
        <w:rPr>
          <w:rFonts w:ascii="Palatino Linotype" w:hAnsi="Palatino Linotype" w:cs="Arial"/>
          <w:b/>
        </w:rPr>
        <w:t xml:space="preserve">EVA ABAID YAPUR </w:t>
      </w:r>
      <w:r w:rsidRPr="00FB28BC">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CD6A07" w:rsidRPr="00FB28BC" w:rsidRDefault="00CD6A07" w:rsidP="00CD6A07">
      <w:pPr>
        <w:spacing w:line="360" w:lineRule="auto"/>
        <w:ind w:right="50"/>
        <w:jc w:val="both"/>
        <w:rPr>
          <w:rFonts w:ascii="Palatino Linotype" w:hAnsi="Palatino Linotype" w:cs="Arial"/>
          <w:sz w:val="24"/>
          <w:szCs w:val="24"/>
        </w:rPr>
      </w:pPr>
      <w:r w:rsidRPr="00FB28BC">
        <w:rPr>
          <w:rFonts w:ascii="Palatino Linotype" w:hAnsi="Palatino Linotype" w:cs="Arial"/>
          <w:b/>
          <w:sz w:val="28"/>
          <w:szCs w:val="28"/>
        </w:rPr>
        <w:lastRenderedPageBreak/>
        <w:t>XI.</w:t>
      </w:r>
      <w:r w:rsidRPr="00FB28BC">
        <w:rPr>
          <w:rFonts w:ascii="Palatino Linotype" w:hAnsi="Palatino Linotype" w:cs="Arial"/>
        </w:rPr>
        <w:t xml:space="preserve"> </w:t>
      </w:r>
      <w:r w:rsidRPr="00FB28BC">
        <w:rPr>
          <w:rFonts w:ascii="Palatino Linotype" w:hAnsi="Palatino Linotype" w:cs="Arial"/>
          <w:sz w:val="24"/>
          <w:szCs w:val="24"/>
        </w:rPr>
        <w:t>El seis de septiembre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CD6A07" w:rsidRPr="00FB28BC" w:rsidRDefault="00CD6A07" w:rsidP="00CD6A07">
      <w:pPr>
        <w:jc w:val="center"/>
        <w:rPr>
          <w:rFonts w:ascii="Palatino Linotype" w:hAnsi="Palatino Linotype" w:cs="Arial"/>
          <w:b/>
          <w:bCs/>
          <w:spacing w:val="60"/>
          <w:sz w:val="28"/>
          <w:lang w:val="es-ES_tradnl"/>
        </w:rPr>
      </w:pPr>
      <w:r w:rsidRPr="00FB28BC">
        <w:rPr>
          <w:rFonts w:ascii="Palatino Linotype" w:hAnsi="Palatino Linotype" w:cs="Arial"/>
          <w:b/>
          <w:bCs/>
          <w:spacing w:val="60"/>
          <w:sz w:val="28"/>
          <w:lang w:val="es-ES_tradnl"/>
        </w:rPr>
        <w:t>CONSIDERANDO</w:t>
      </w:r>
    </w:p>
    <w:p w:rsidR="00CD6A07" w:rsidRPr="00FB28BC" w:rsidRDefault="00CD6A07" w:rsidP="00CD6A07">
      <w:pPr>
        <w:spacing w:line="360" w:lineRule="auto"/>
        <w:ind w:right="50"/>
        <w:jc w:val="both"/>
        <w:rPr>
          <w:rFonts w:ascii="Palatino Linotype" w:hAnsi="Palatino Linotype" w:cs="Arial"/>
          <w:b/>
          <w:sz w:val="24"/>
          <w:szCs w:val="24"/>
        </w:rPr>
      </w:pPr>
      <w:r w:rsidRPr="00FB28BC">
        <w:rPr>
          <w:rFonts w:ascii="Palatino Linotype" w:hAnsi="Palatino Linotype"/>
          <w:b/>
          <w:sz w:val="28"/>
          <w:szCs w:val="28"/>
        </w:rPr>
        <w:t>PRIMERO</w:t>
      </w:r>
      <w:r w:rsidRPr="00FB28BC">
        <w:rPr>
          <w:rFonts w:ascii="Palatino Linotype" w:hAnsi="Palatino Linotype"/>
          <w:b/>
        </w:rPr>
        <w:t>.</w:t>
      </w:r>
      <w:r w:rsidRPr="00FB28BC">
        <w:rPr>
          <w:rFonts w:ascii="Palatino Linotype" w:hAnsi="Palatino Linotype"/>
        </w:rPr>
        <w:t xml:space="preserve"> </w:t>
      </w:r>
      <w:r w:rsidRPr="00FB28BC">
        <w:rPr>
          <w:rFonts w:ascii="Palatino Linotype" w:hAnsi="Palatino Linotype"/>
          <w:b/>
          <w:sz w:val="24"/>
          <w:szCs w:val="24"/>
        </w:rPr>
        <w:t>Competencia</w:t>
      </w:r>
      <w:r w:rsidRPr="00FB28BC">
        <w:rPr>
          <w:rFonts w:ascii="Palatino Linotype" w:hAnsi="Palatino Linotype"/>
          <w:sz w:val="24"/>
          <w:szCs w:val="24"/>
        </w:rPr>
        <w:t>.</w:t>
      </w:r>
      <w:r w:rsidRPr="00FB28BC">
        <w:rPr>
          <w:rFonts w:ascii="Palatino Linotype" w:hAnsi="Palatino Linotype"/>
          <w:b/>
          <w:sz w:val="24"/>
          <w:szCs w:val="24"/>
        </w:rPr>
        <w:t xml:space="preserve"> </w:t>
      </w:r>
      <w:r w:rsidRPr="00FB28BC">
        <w:rPr>
          <w:rFonts w:ascii="Palatino Linotype" w:hAnsi="Palatino Linotype"/>
          <w:sz w:val="24"/>
          <w:szCs w:val="24"/>
        </w:rPr>
        <w:t xml:space="preserve">Este Instituto de </w:t>
      </w:r>
      <w:r w:rsidRPr="00FB28BC">
        <w:rPr>
          <w:rFonts w:ascii="Palatino Linotype" w:hAnsi="Palatino Linotype" w:cs="Arial"/>
          <w:sz w:val="24"/>
          <w:szCs w:val="24"/>
        </w:rPr>
        <w:t>Transparencia</w:t>
      </w:r>
      <w:r w:rsidRPr="00FB28BC">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FB28BC">
        <w:rPr>
          <w:rFonts w:ascii="Palatino Linotype" w:hAnsi="Palatino Linotype" w:cs="Arial"/>
          <w:sz w:val="24"/>
          <w:szCs w:val="24"/>
        </w:rPr>
        <w:t xml:space="preserve">párrafos </w:t>
      </w:r>
      <w:r w:rsidRPr="00FB28BC">
        <w:rPr>
          <w:rFonts w:ascii="Palatino Linotype" w:hAnsi="Palatino Linotype"/>
          <w:sz w:val="24"/>
          <w:szCs w:val="24"/>
        </w:rPr>
        <w:t xml:space="preserve">vigésimo segundo, vigésimo tercero y vigésimo </w:t>
      </w:r>
      <w:r w:rsidRPr="00FB28BC">
        <w:rPr>
          <w:rFonts w:ascii="Palatino Linotype" w:hAnsi="Palatino Linotype" w:cs="Arial"/>
          <w:sz w:val="24"/>
          <w:szCs w:val="24"/>
        </w:rPr>
        <w:t>cuarto,</w:t>
      </w:r>
      <w:r w:rsidRPr="00FB28BC">
        <w:rPr>
          <w:rFonts w:ascii="Palatino Linotype" w:hAnsi="Palatino Linotype"/>
          <w:sz w:val="24"/>
          <w:szCs w:val="24"/>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B28BC">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recursos de revisión interpuestos por una Ciudadana en términos de la Ley de la materia.</w:t>
      </w:r>
    </w:p>
    <w:p w:rsidR="00CD6A07" w:rsidRPr="00FB28BC" w:rsidRDefault="00CD6A07" w:rsidP="00CD6A07">
      <w:pPr>
        <w:spacing w:line="360" w:lineRule="auto"/>
        <w:jc w:val="both"/>
        <w:rPr>
          <w:rFonts w:ascii="Palatino Linotype" w:hAnsi="Palatino Linotype" w:cs="Arial"/>
          <w:b/>
          <w:bCs/>
        </w:rPr>
      </w:pPr>
      <w:r w:rsidRPr="00FB28BC">
        <w:rPr>
          <w:rFonts w:ascii="Palatino Linotype" w:hAnsi="Palatino Linotype" w:cs="Arial"/>
          <w:b/>
          <w:sz w:val="28"/>
        </w:rPr>
        <w:t>SEGUNDO</w:t>
      </w:r>
      <w:r w:rsidRPr="00FB28BC">
        <w:rPr>
          <w:rFonts w:ascii="Palatino Linotype" w:hAnsi="Palatino Linotype" w:cs="Arial"/>
          <w:b/>
        </w:rPr>
        <w:t xml:space="preserve">. </w:t>
      </w:r>
      <w:r w:rsidRPr="00FB28BC">
        <w:rPr>
          <w:rFonts w:ascii="Palatino Linotype" w:hAnsi="Palatino Linotype" w:cs="Arial"/>
          <w:b/>
          <w:sz w:val="24"/>
          <w:szCs w:val="24"/>
        </w:rPr>
        <w:t xml:space="preserve">Interés. </w:t>
      </w:r>
      <w:r w:rsidRPr="00FB28BC">
        <w:rPr>
          <w:rFonts w:ascii="Palatino Linotype" w:hAnsi="Palatino Linotype" w:cs="Arial"/>
          <w:sz w:val="24"/>
          <w:szCs w:val="24"/>
        </w:rPr>
        <w:t xml:space="preserve">Los recursos de revisión fueron interpuestos por parte legítima, en atención a que fueron presentados por </w:t>
      </w:r>
      <w:r w:rsidRPr="00FB28BC">
        <w:rPr>
          <w:rFonts w:ascii="Palatino Linotype" w:hAnsi="Palatino Linotype" w:cs="Arial"/>
          <w:b/>
          <w:sz w:val="24"/>
          <w:szCs w:val="24"/>
        </w:rPr>
        <w:t>LA RECURRENTE</w:t>
      </w:r>
      <w:r w:rsidRPr="00FB28BC">
        <w:rPr>
          <w:rFonts w:ascii="Palatino Linotype" w:hAnsi="Palatino Linotype" w:cs="Arial"/>
          <w:snapToGrid w:val="0"/>
          <w:sz w:val="24"/>
          <w:szCs w:val="24"/>
        </w:rPr>
        <w:t xml:space="preserve">, quien es la misma persona que formuló las solicitudes de acceso a la información pública </w:t>
      </w:r>
      <w:r w:rsidRPr="00FB28BC">
        <w:rPr>
          <w:rFonts w:ascii="Palatino Linotype" w:hAnsi="Palatino Linotype" w:cs="Arial"/>
          <w:bCs/>
          <w:sz w:val="24"/>
          <w:szCs w:val="24"/>
        </w:rPr>
        <w:t xml:space="preserve">al </w:t>
      </w:r>
      <w:r w:rsidRPr="00FB28BC">
        <w:rPr>
          <w:rFonts w:ascii="Palatino Linotype" w:hAnsi="Palatino Linotype" w:cs="Arial"/>
          <w:b/>
          <w:bCs/>
          <w:sz w:val="24"/>
          <w:szCs w:val="24"/>
        </w:rPr>
        <w:t>SUJETO OBLIGADO.</w:t>
      </w:r>
    </w:p>
    <w:p w:rsidR="00CD6A07" w:rsidRPr="00FB28BC" w:rsidRDefault="00CD6A07" w:rsidP="00CD6A07">
      <w:pPr>
        <w:pStyle w:val="Encabezado"/>
        <w:spacing w:before="100" w:beforeAutospacing="1" w:after="100" w:afterAutospacing="1" w:line="360" w:lineRule="auto"/>
        <w:jc w:val="both"/>
        <w:rPr>
          <w:rFonts w:ascii="Palatino Linotype" w:hAnsi="Palatino Linotype"/>
        </w:rPr>
      </w:pPr>
      <w:r w:rsidRPr="00FB28BC">
        <w:rPr>
          <w:rFonts w:ascii="Palatino Linotype" w:eastAsia="Times New Roman" w:hAnsi="Palatino Linotype" w:cs="Arial"/>
          <w:b/>
          <w:sz w:val="28"/>
          <w:szCs w:val="28"/>
          <w:lang w:val="es-ES"/>
        </w:rPr>
        <w:t>TERCERO.</w:t>
      </w:r>
      <w:r w:rsidRPr="00FB28BC">
        <w:rPr>
          <w:rFonts w:ascii="Palatino Linotype" w:hAnsi="Palatino Linotype" w:cs="Arial"/>
        </w:rPr>
        <w:t xml:space="preserve"> </w:t>
      </w:r>
      <w:r w:rsidRPr="00FB28BC">
        <w:rPr>
          <w:rFonts w:ascii="Palatino Linotype" w:hAnsi="Palatino Linotype" w:cs="Arial"/>
          <w:b/>
        </w:rPr>
        <w:t>Justificación de la Acumulación de los recursos.</w:t>
      </w:r>
      <w:r w:rsidRPr="00FB28BC">
        <w:rPr>
          <w:rFonts w:ascii="Palatino Linotype" w:hAnsi="Palatino Linotype" w:cs="Arial"/>
        </w:rPr>
        <w:t xml:space="preserve"> De las constancias que obran en los expedientes acumulados, se advierte que en los recursos de revisión</w:t>
      </w:r>
      <w:r w:rsidRPr="00FB28BC">
        <w:rPr>
          <w:rFonts w:ascii="Palatino Linotype" w:hAnsi="Palatino Linotype"/>
        </w:rPr>
        <w:t xml:space="preserve"> </w:t>
      </w:r>
      <w:r w:rsidRPr="00FB28BC">
        <w:rPr>
          <w:rFonts w:ascii="Palatino Linotype" w:hAnsi="Palatino Linotype"/>
          <w:b/>
        </w:rPr>
        <w:lastRenderedPageBreak/>
        <w:t xml:space="preserve">06102/INFOEM/IP/RR/2019 </w:t>
      </w:r>
      <w:r w:rsidRPr="00FB28BC">
        <w:rPr>
          <w:rFonts w:ascii="Palatino Linotype" w:hAnsi="Palatino Linotype"/>
        </w:rPr>
        <w:t xml:space="preserve">y </w:t>
      </w:r>
      <w:r w:rsidRPr="00FB28BC">
        <w:rPr>
          <w:rFonts w:ascii="Palatino Linotype" w:hAnsi="Palatino Linotype"/>
          <w:b/>
        </w:rPr>
        <w:t>06103/INFOEM/IP/RR/2019</w:t>
      </w:r>
      <w:r w:rsidRPr="00FB28BC">
        <w:rPr>
          <w:rFonts w:ascii="Palatino Linotype" w:hAnsi="Palatino Linotype" w:cs="Arial"/>
        </w:rPr>
        <w:t xml:space="preserve"> </w:t>
      </w:r>
      <w:r w:rsidRPr="00FB28BC">
        <w:rPr>
          <w:rFonts w:ascii="Palatino Linotype" w:hAnsi="Palatino Linotype"/>
          <w:b/>
        </w:rPr>
        <w:t>acumulados</w:t>
      </w:r>
      <w:r w:rsidRPr="00FB28BC">
        <w:rPr>
          <w:rFonts w:ascii="Palatino Linotype" w:hAnsi="Palatino Linotype" w:cs="Arial"/>
          <w:b/>
          <w:bCs/>
        </w:rPr>
        <w:t xml:space="preserve">, </w:t>
      </w:r>
      <w:r w:rsidRPr="00FB28BC">
        <w:rPr>
          <w:rFonts w:ascii="Palatino Linotype" w:hAnsi="Palatino Linotype" w:cs="Arial"/>
        </w:rPr>
        <w:t xml:space="preserve">fueron presentados por la misma </w:t>
      </w:r>
      <w:r w:rsidRPr="00FB28BC">
        <w:rPr>
          <w:rFonts w:ascii="Palatino Linotype" w:hAnsi="Palatino Linotype" w:cs="Arial"/>
          <w:b/>
        </w:rPr>
        <w:t>RECURRENTE</w:t>
      </w:r>
      <w:r w:rsidRPr="00FB28BC">
        <w:rPr>
          <w:rFonts w:ascii="Palatino Linotype" w:hAnsi="Palatino Linotype" w:cs="Arial"/>
        </w:rPr>
        <w:t xml:space="preserve"> respecto de los actos u omisiones del mismo </w:t>
      </w:r>
      <w:r w:rsidRPr="00FB28BC">
        <w:rPr>
          <w:rFonts w:ascii="Palatino Linotype" w:hAnsi="Palatino Linotype" w:cs="Arial"/>
          <w:b/>
        </w:rPr>
        <w:t>SUJETO OBLIGADO</w:t>
      </w:r>
      <w:r w:rsidRPr="00FB28BC">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FB28BC">
        <w:rPr>
          <w:rFonts w:ascii="Palatino Linotype" w:hAnsi="Palatino Linotype" w:cs="Arial"/>
          <w:lang w:val="es-ES"/>
        </w:rPr>
        <w:t xml:space="preserve">Código de Procedimientos Administrativos del Estado de México, de aplicación supletoria en términos del </w:t>
      </w:r>
      <w:r w:rsidRPr="00FB28BC">
        <w:rPr>
          <w:rFonts w:ascii="Palatino Linotype" w:hAnsi="Palatino Linotype" w:cs="Arial"/>
        </w:rPr>
        <w:t xml:space="preserve">artículo 195 de </w:t>
      </w:r>
      <w:r w:rsidRPr="00FB28BC">
        <w:rPr>
          <w:rFonts w:ascii="Palatino Linotype" w:hAnsi="Palatino Linotype"/>
        </w:rPr>
        <w:t>la Ley de Transparencia y Acceso a la Información Pública del Estado de México y Municipios en vigor, que a la letra señalan:</w:t>
      </w:r>
    </w:p>
    <w:p w:rsidR="00CD6A07" w:rsidRPr="00FB28BC" w:rsidRDefault="00CD6A07" w:rsidP="00CD6A07">
      <w:pPr>
        <w:tabs>
          <w:tab w:val="left" w:pos="8222"/>
        </w:tabs>
        <w:spacing w:after="0" w:line="240" w:lineRule="auto"/>
        <w:ind w:left="851" w:right="1134"/>
        <w:jc w:val="center"/>
        <w:rPr>
          <w:rFonts w:ascii="Palatino Linotype" w:hAnsi="Palatino Linotype" w:cs="Arial"/>
          <w:b/>
          <w:i/>
        </w:rPr>
      </w:pPr>
      <w:r w:rsidRPr="00FB28BC">
        <w:rPr>
          <w:rFonts w:ascii="Palatino Linotype" w:hAnsi="Palatino Linotype" w:cs="Arial"/>
          <w:b/>
          <w:i/>
        </w:rPr>
        <w:t xml:space="preserve">Código de Procedimientos </w:t>
      </w:r>
      <w:r w:rsidRPr="00FB28BC">
        <w:rPr>
          <w:rFonts w:ascii="Palatino Linotype" w:hAnsi="Palatino Linotype" w:cs="Arial"/>
          <w:b/>
          <w:i/>
          <w:lang w:eastAsia="es-MX"/>
        </w:rPr>
        <w:t>Administrativos</w:t>
      </w:r>
      <w:r w:rsidRPr="00FB28BC">
        <w:rPr>
          <w:rFonts w:ascii="Palatino Linotype" w:hAnsi="Palatino Linotype" w:cs="Arial"/>
          <w:b/>
          <w:i/>
        </w:rPr>
        <w:t xml:space="preserve"> del Estado de México</w:t>
      </w:r>
    </w:p>
    <w:p w:rsidR="00CD6A07" w:rsidRPr="00FB28BC" w:rsidRDefault="00CD6A07" w:rsidP="00CD6A07">
      <w:pPr>
        <w:tabs>
          <w:tab w:val="left" w:pos="8222"/>
        </w:tabs>
        <w:spacing w:after="0" w:line="240" w:lineRule="auto"/>
        <w:ind w:left="851" w:right="1134"/>
        <w:jc w:val="both"/>
        <w:rPr>
          <w:rFonts w:ascii="Palatino Linotype" w:hAnsi="Palatino Linotype" w:cs="Arial"/>
          <w:i/>
        </w:rPr>
      </w:pPr>
      <w:r w:rsidRPr="00FB28BC">
        <w:rPr>
          <w:rFonts w:ascii="Palatino Linotype" w:hAnsi="Palatino Linotype" w:cs="Arial"/>
          <w:i/>
        </w:rPr>
        <w:t>“</w:t>
      </w:r>
      <w:r w:rsidRPr="00FB28BC">
        <w:rPr>
          <w:rFonts w:ascii="Palatino Linotype" w:hAnsi="Palatino Linotype" w:cs="Arial"/>
          <w:b/>
          <w:i/>
        </w:rPr>
        <w:t>Artículo 18</w:t>
      </w:r>
      <w:r w:rsidRPr="00FB28BC">
        <w:rPr>
          <w:rFonts w:ascii="Palatino Linotype" w:hAnsi="Palatino Linotype" w:cs="Arial"/>
          <w:i/>
        </w:rPr>
        <w:t xml:space="preserve">.- </w:t>
      </w:r>
      <w:r w:rsidRPr="00FB28BC">
        <w:rPr>
          <w:rFonts w:ascii="Palatino Linotype" w:hAnsi="Palatino Linotype" w:cs="Arial"/>
          <w:b/>
          <w:i/>
        </w:rPr>
        <w:t>La autoridad administrativa o el Tribunal acordarán la acumulación de los expedientes del procedimiento y proceso administrativo que ante ellos se sigan, de oficio</w:t>
      </w:r>
      <w:r w:rsidRPr="00FB28BC">
        <w:rPr>
          <w:rFonts w:ascii="Palatino Linotype" w:hAnsi="Palatino Linotype" w:cs="Arial"/>
          <w:i/>
        </w:rPr>
        <w:t xml:space="preserve"> o a petición de parte, </w:t>
      </w:r>
      <w:r w:rsidRPr="00FB28BC">
        <w:rPr>
          <w:rFonts w:ascii="Palatino Linotype" w:hAnsi="Palatino Linotype" w:cs="Arial"/>
          <w:b/>
          <w:i/>
        </w:rPr>
        <w:t>cuando las partes</w:t>
      </w:r>
      <w:r w:rsidRPr="00FB28BC">
        <w:rPr>
          <w:rFonts w:ascii="Palatino Linotype" w:hAnsi="Palatino Linotype" w:cs="Arial"/>
          <w:i/>
        </w:rPr>
        <w:t xml:space="preserve"> o los actos administrativos </w:t>
      </w:r>
      <w:r w:rsidRPr="00FB28BC">
        <w:rPr>
          <w:rFonts w:ascii="Palatino Linotype" w:hAnsi="Palatino Linotype" w:cs="Arial"/>
          <w:b/>
          <w:i/>
        </w:rPr>
        <w:t>sean iguales</w:t>
      </w:r>
      <w:r w:rsidRPr="00FB28BC">
        <w:rPr>
          <w:rFonts w:ascii="Palatino Linotype" w:hAnsi="Palatino Linotype" w:cs="Arial"/>
          <w:i/>
        </w:rPr>
        <w:t xml:space="preserve">, se trate de actos conexos o </w:t>
      </w:r>
      <w:r w:rsidRPr="00FB28BC">
        <w:rPr>
          <w:rFonts w:ascii="Palatino Linotype" w:hAnsi="Palatino Linotype" w:cs="Arial"/>
          <w:b/>
          <w:i/>
        </w:rPr>
        <w:t>resulte conveniente el trámite unificado de los asuntos, para evitar la emisión de resoluciones contradictorias</w:t>
      </w:r>
      <w:r w:rsidRPr="00FB28BC">
        <w:rPr>
          <w:rFonts w:ascii="Palatino Linotype" w:hAnsi="Palatino Linotype" w:cs="Arial"/>
          <w:i/>
        </w:rPr>
        <w:t>. La misma regla se aplicará, en lo conducente, para la separación de los expedientes.”</w:t>
      </w:r>
    </w:p>
    <w:p w:rsidR="00CD6A07" w:rsidRPr="00FB28BC" w:rsidRDefault="00CD6A07" w:rsidP="00CD6A07">
      <w:pPr>
        <w:spacing w:after="0" w:line="240" w:lineRule="auto"/>
        <w:ind w:left="851" w:right="992"/>
        <w:jc w:val="both"/>
        <w:rPr>
          <w:rFonts w:ascii="Palatino Linotype" w:hAnsi="Palatino Linotype" w:cs="Arial"/>
          <w:i/>
        </w:rPr>
      </w:pPr>
    </w:p>
    <w:p w:rsidR="00CD6A07" w:rsidRPr="00FB28BC" w:rsidRDefault="00CD6A07" w:rsidP="00CD6A07">
      <w:pPr>
        <w:tabs>
          <w:tab w:val="left" w:pos="8222"/>
        </w:tabs>
        <w:spacing w:after="0" w:line="240" w:lineRule="auto"/>
        <w:ind w:left="851" w:right="1134"/>
        <w:jc w:val="center"/>
        <w:rPr>
          <w:rFonts w:ascii="Palatino Linotype" w:hAnsi="Palatino Linotype" w:cs="Arial"/>
          <w:b/>
          <w:i/>
        </w:rPr>
      </w:pPr>
      <w:r w:rsidRPr="00FB28BC">
        <w:rPr>
          <w:rFonts w:ascii="Palatino Linotype" w:hAnsi="Palatino Linotype" w:cs="Arial"/>
          <w:b/>
          <w:i/>
        </w:rPr>
        <w:t xml:space="preserve">Ley de Transparencia y Acceso a la Información Pública del </w:t>
      </w:r>
      <w:r w:rsidRPr="00FB28BC">
        <w:rPr>
          <w:rFonts w:ascii="Palatino Linotype" w:hAnsi="Palatino Linotype" w:cs="Arial"/>
          <w:b/>
          <w:i/>
          <w:lang w:eastAsia="es-MX"/>
        </w:rPr>
        <w:t>Estado</w:t>
      </w:r>
      <w:r w:rsidRPr="00FB28BC">
        <w:rPr>
          <w:rFonts w:ascii="Palatino Linotype" w:hAnsi="Palatino Linotype" w:cs="Arial"/>
          <w:b/>
          <w:i/>
        </w:rPr>
        <w:t xml:space="preserve"> de México y Municipios </w:t>
      </w:r>
    </w:p>
    <w:p w:rsidR="00CD6A07" w:rsidRPr="00FB28BC" w:rsidRDefault="00CD6A07" w:rsidP="00CD6A07">
      <w:pPr>
        <w:tabs>
          <w:tab w:val="left" w:pos="8222"/>
        </w:tabs>
        <w:spacing w:after="0" w:line="240" w:lineRule="auto"/>
        <w:ind w:left="851" w:right="1134"/>
        <w:jc w:val="both"/>
        <w:rPr>
          <w:rFonts w:ascii="Palatino Linotype" w:hAnsi="Palatino Linotype" w:cs="Arial"/>
          <w:i/>
        </w:rPr>
      </w:pPr>
      <w:r w:rsidRPr="00FB28BC">
        <w:rPr>
          <w:rFonts w:ascii="Palatino Linotype" w:hAnsi="Palatino Linotype" w:cs="Arial"/>
          <w:i/>
        </w:rPr>
        <w:t>“</w:t>
      </w:r>
      <w:r w:rsidRPr="00FB28BC">
        <w:rPr>
          <w:rFonts w:ascii="Palatino Linotype" w:hAnsi="Palatino Linotype" w:cs="Arial"/>
          <w:b/>
          <w:i/>
        </w:rPr>
        <w:t xml:space="preserve">Artículo 195. </w:t>
      </w:r>
      <w:r w:rsidRPr="00FB28BC">
        <w:rPr>
          <w:rFonts w:ascii="Palatino Linotype" w:hAnsi="Palatino Linotype" w:cs="Arial"/>
          <w:i/>
        </w:rPr>
        <w:t>En la tramitación del recurso de revisión se aplicarán supletoriamente las disposiciones contenidas en el Código de Procedimientos Administrativos del Estado de México.”</w:t>
      </w:r>
    </w:p>
    <w:p w:rsidR="00CD6A07" w:rsidRPr="00FB28BC" w:rsidRDefault="00CD6A07" w:rsidP="00CD6A07">
      <w:pPr>
        <w:tabs>
          <w:tab w:val="left" w:pos="8222"/>
        </w:tabs>
        <w:spacing w:after="0" w:line="240" w:lineRule="auto"/>
        <w:ind w:left="851" w:right="1134"/>
        <w:jc w:val="both"/>
        <w:rPr>
          <w:rFonts w:ascii="Palatino Linotype" w:hAnsi="Palatino Linotype" w:cs="Arial"/>
        </w:rPr>
      </w:pPr>
      <w:r w:rsidRPr="00FB28BC">
        <w:rPr>
          <w:rFonts w:ascii="Palatino Linotype" w:hAnsi="Palatino Linotype" w:cs="Arial"/>
        </w:rPr>
        <w:t>(Énfasis añadido)</w:t>
      </w:r>
    </w:p>
    <w:p w:rsidR="00CD6A07" w:rsidRPr="00FB28BC" w:rsidRDefault="00CD6A07" w:rsidP="00CD6A07">
      <w:pPr>
        <w:pStyle w:val="Encabezado"/>
        <w:spacing w:before="100" w:beforeAutospacing="1" w:after="100" w:afterAutospacing="1" w:line="360" w:lineRule="auto"/>
        <w:jc w:val="both"/>
        <w:rPr>
          <w:rFonts w:ascii="Palatino Linotype" w:hAnsi="Palatino Linotype" w:cs="Arial"/>
        </w:rPr>
      </w:pPr>
      <w:r w:rsidRPr="00FB28BC">
        <w:rPr>
          <w:rFonts w:ascii="Palatino Linotype" w:hAnsi="Palatino Linotype" w:cs="Arial"/>
        </w:rPr>
        <w:t>De lo dispuesto en la normativa anterior, dicha acumulación procede cuando:</w:t>
      </w:r>
    </w:p>
    <w:p w:rsidR="00CD6A07" w:rsidRPr="00FB28BC" w:rsidRDefault="00CD6A07" w:rsidP="00CD6A07">
      <w:pPr>
        <w:pStyle w:val="Encabezado"/>
        <w:numPr>
          <w:ilvl w:val="0"/>
          <w:numId w:val="1"/>
        </w:numPr>
        <w:spacing w:before="100" w:beforeAutospacing="1" w:after="100" w:afterAutospacing="1" w:line="360" w:lineRule="auto"/>
        <w:ind w:left="357" w:hanging="357"/>
        <w:jc w:val="both"/>
        <w:rPr>
          <w:rFonts w:ascii="Palatino Linotype" w:hAnsi="Palatino Linotype" w:cs="Arial"/>
        </w:rPr>
      </w:pPr>
      <w:r w:rsidRPr="00FB28BC">
        <w:rPr>
          <w:rFonts w:ascii="Palatino Linotype" w:hAnsi="Palatino Linotype" w:cs="Arial"/>
        </w:rPr>
        <w:t>El solicitante y la información referida sean las mismas;</w:t>
      </w:r>
    </w:p>
    <w:p w:rsidR="00CD6A07" w:rsidRPr="00FB28BC" w:rsidRDefault="00CD6A07" w:rsidP="00CD6A07">
      <w:pPr>
        <w:pStyle w:val="Encabezado"/>
        <w:numPr>
          <w:ilvl w:val="0"/>
          <w:numId w:val="1"/>
        </w:numPr>
        <w:spacing w:line="360" w:lineRule="auto"/>
        <w:jc w:val="both"/>
        <w:rPr>
          <w:rFonts w:ascii="Palatino Linotype" w:hAnsi="Palatino Linotype" w:cs="Arial"/>
        </w:rPr>
      </w:pPr>
      <w:r w:rsidRPr="00FB28BC">
        <w:rPr>
          <w:rFonts w:ascii="Palatino Linotype" w:hAnsi="Palatino Linotype" w:cs="Arial"/>
          <w:b/>
        </w:rPr>
        <w:t>Las partes o los actos impugnados sean iguales</w:t>
      </w:r>
      <w:r w:rsidRPr="00FB28BC">
        <w:rPr>
          <w:rFonts w:ascii="Palatino Linotype" w:hAnsi="Palatino Linotype" w:cs="Arial"/>
        </w:rPr>
        <w:t>;</w:t>
      </w:r>
    </w:p>
    <w:p w:rsidR="00CD6A07" w:rsidRPr="00FB28BC" w:rsidRDefault="00CD6A07" w:rsidP="00CD6A07">
      <w:pPr>
        <w:pStyle w:val="Encabezado"/>
        <w:numPr>
          <w:ilvl w:val="0"/>
          <w:numId w:val="1"/>
        </w:numPr>
        <w:spacing w:line="360" w:lineRule="auto"/>
        <w:jc w:val="both"/>
        <w:rPr>
          <w:rFonts w:ascii="Palatino Linotype" w:hAnsi="Palatino Linotype" w:cs="Arial"/>
        </w:rPr>
      </w:pPr>
      <w:r w:rsidRPr="00FB28BC">
        <w:rPr>
          <w:rFonts w:ascii="Palatino Linotype" w:hAnsi="Palatino Linotype" w:cs="Arial"/>
          <w:b/>
        </w:rPr>
        <w:t>Cuando se trate del mismo solicitante, el mismo Sujeto Obligado</w:t>
      </w:r>
      <w:r w:rsidRPr="00FB28BC">
        <w:rPr>
          <w:rFonts w:ascii="Palatino Linotype" w:hAnsi="Palatino Linotype" w:cs="Arial"/>
        </w:rPr>
        <w:t>, y</w:t>
      </w:r>
    </w:p>
    <w:p w:rsidR="00CD6A07" w:rsidRPr="00FB28BC" w:rsidRDefault="00CD6A07" w:rsidP="00CD6A07">
      <w:pPr>
        <w:pStyle w:val="Encabezado"/>
        <w:numPr>
          <w:ilvl w:val="0"/>
          <w:numId w:val="1"/>
        </w:numPr>
        <w:spacing w:line="360" w:lineRule="auto"/>
        <w:ind w:left="357" w:hanging="357"/>
        <w:jc w:val="both"/>
        <w:rPr>
          <w:rFonts w:ascii="Palatino Linotype" w:hAnsi="Palatino Linotype" w:cs="Arial"/>
        </w:rPr>
      </w:pPr>
      <w:r w:rsidRPr="00FB28BC">
        <w:rPr>
          <w:rFonts w:ascii="Palatino Linotype" w:hAnsi="Palatino Linotype" w:cs="Arial"/>
        </w:rPr>
        <w:lastRenderedPageBreak/>
        <w:t>Aun tratándose de solicitudes diversas, resulte conveniente la resolución unificada de los asuntos</w:t>
      </w:r>
      <w:r w:rsidRPr="00FB28BC">
        <w:rPr>
          <w:rFonts w:ascii="Palatino Linotype" w:hAnsi="Palatino Linotype" w:cs="Arial"/>
          <w:i/>
        </w:rPr>
        <w:t>.</w:t>
      </w:r>
    </w:p>
    <w:p w:rsidR="00CD6A07" w:rsidRPr="00FB28BC" w:rsidRDefault="00CD6A07" w:rsidP="00CD6A07">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FB28BC">
        <w:rPr>
          <w:rFonts w:ascii="Palatino Linotype" w:hAnsi="Palatino Linotype" w:cs="Arial"/>
        </w:rPr>
        <w:t xml:space="preserve">De esta suerte, tal y como se mencionó anteriormente, los recursos de revisión que nos ocupan fueron interpuestos por la misma </w:t>
      </w:r>
      <w:r w:rsidRPr="00FB28BC">
        <w:rPr>
          <w:rFonts w:ascii="Palatino Linotype" w:hAnsi="Palatino Linotype" w:cs="Arial"/>
          <w:b/>
        </w:rPr>
        <w:t>RECURRENTE</w:t>
      </w:r>
      <w:r w:rsidRPr="00FB28BC">
        <w:rPr>
          <w:rFonts w:ascii="Palatino Linotype" w:hAnsi="Palatino Linotype" w:cs="Arial"/>
        </w:rPr>
        <w:t xml:space="preserve"> ante el mismo </w:t>
      </w:r>
      <w:r w:rsidRPr="00FB28BC">
        <w:rPr>
          <w:rFonts w:ascii="Palatino Linotype" w:hAnsi="Palatino Linotype" w:cs="Arial"/>
          <w:b/>
        </w:rPr>
        <w:t>SUJETO OBLIGADO;</w:t>
      </w:r>
      <w:r w:rsidRPr="00FB28BC">
        <w:rPr>
          <w:rFonts w:ascii="Palatino Linotype" w:hAnsi="Palatino Linotype" w:cs="Arial"/>
        </w:rPr>
        <w:t xml:space="preserve"> por lo que, resulta conveniente la resolución conjunta, por economía procesal y con el fin de no emitir resoluciones contradictorias entre sí, en caso de resolverlos en forma separada por Ponentes diferentes.</w:t>
      </w:r>
    </w:p>
    <w:p w:rsidR="00CD6A07" w:rsidRPr="00FB28BC" w:rsidRDefault="00CD6A07" w:rsidP="00CD6A07">
      <w:pPr>
        <w:autoSpaceDE w:val="0"/>
        <w:autoSpaceDN w:val="0"/>
        <w:adjustRightInd w:val="0"/>
        <w:spacing w:before="100" w:beforeAutospacing="1" w:after="100" w:afterAutospacing="1" w:line="360" w:lineRule="auto"/>
        <w:ind w:right="49"/>
        <w:jc w:val="both"/>
        <w:rPr>
          <w:rFonts w:ascii="Palatino Linotype" w:hAnsi="Palatino Linotype" w:cs="Arial"/>
          <w:color w:val="000000"/>
          <w:sz w:val="24"/>
          <w:szCs w:val="24"/>
        </w:rPr>
      </w:pPr>
      <w:r w:rsidRPr="00FB28BC">
        <w:rPr>
          <w:rFonts w:ascii="Palatino Linotype" w:hAnsi="Palatino Linotype"/>
          <w:b/>
          <w:sz w:val="28"/>
        </w:rPr>
        <w:t xml:space="preserve">CUARTO. </w:t>
      </w:r>
      <w:r w:rsidRPr="00FB28BC">
        <w:rPr>
          <w:rFonts w:ascii="Palatino Linotype" w:hAnsi="Palatino Linotype" w:cs="Arial"/>
          <w:b/>
          <w:sz w:val="24"/>
          <w:szCs w:val="24"/>
        </w:rPr>
        <w:t xml:space="preserve">Oportunidad. </w:t>
      </w:r>
      <w:r w:rsidRPr="00FB28BC">
        <w:rPr>
          <w:rFonts w:ascii="Palatino Linotype" w:hAnsi="Palatino Linotype" w:cs="Arial"/>
          <w:color w:val="000000"/>
          <w:sz w:val="24"/>
          <w:szCs w:val="24"/>
        </w:rPr>
        <w:t>Es de precisar que la Ley de Transparencia y Acceso a la Información Pública del Estado de México y Municipios, describe el mecanismo de procedencia de los recursos de revisión, como se puede apreciar en el siguiente artículo:</w:t>
      </w:r>
    </w:p>
    <w:p w:rsidR="00CD6A07" w:rsidRPr="00FB28BC" w:rsidRDefault="00CD6A07" w:rsidP="00CD6A07">
      <w:pPr>
        <w:autoSpaceDE w:val="0"/>
        <w:autoSpaceDN w:val="0"/>
        <w:adjustRightInd w:val="0"/>
        <w:ind w:left="851" w:right="902"/>
        <w:jc w:val="both"/>
        <w:rPr>
          <w:rFonts w:ascii="Palatino Linotype" w:hAnsi="Palatino Linotype" w:cs="Arial"/>
          <w:i/>
          <w:color w:val="000000"/>
        </w:rPr>
      </w:pPr>
      <w:r w:rsidRPr="00FB28BC">
        <w:rPr>
          <w:rFonts w:ascii="Palatino Linotype" w:hAnsi="Palatino Linotype" w:cs="Arial"/>
          <w:b/>
          <w:i/>
          <w:color w:val="000000"/>
        </w:rPr>
        <w:t>“Artículo 163.</w:t>
      </w:r>
      <w:r w:rsidRPr="00FB28BC">
        <w:rPr>
          <w:rFonts w:ascii="Palatino Linotype" w:hAnsi="Palatino Linotype" w:cs="Arial"/>
          <w:i/>
          <w:color w:val="000000"/>
        </w:rPr>
        <w:t xml:space="preserve"> La Unidad </w:t>
      </w:r>
      <w:r w:rsidRPr="00FB28BC">
        <w:rPr>
          <w:rFonts w:ascii="Palatino Linotype" w:hAnsi="Palatino Linotype" w:cs="Arial"/>
          <w:i/>
        </w:rPr>
        <w:t>de</w:t>
      </w:r>
      <w:r w:rsidRPr="00FB28BC">
        <w:rPr>
          <w:rFonts w:ascii="Palatino Linotype" w:hAnsi="Palatino Linotype" w:cs="Arial"/>
          <w:i/>
          <w:color w:val="000000"/>
        </w:rPr>
        <w:t xml:space="preserve"> Transparencia deberá notificar la respuesta a la solicitud al interesado en el </w:t>
      </w:r>
      <w:r w:rsidRPr="00FB28BC">
        <w:rPr>
          <w:rFonts w:ascii="Palatino Linotype" w:hAnsi="Palatino Linotype" w:cs="Arial"/>
          <w:i/>
        </w:rPr>
        <w:t>menor</w:t>
      </w:r>
      <w:r w:rsidRPr="00FB28BC">
        <w:rPr>
          <w:rFonts w:ascii="Palatino Linotype" w:hAnsi="Palatino Linotype" w:cs="Arial"/>
          <w:i/>
          <w:color w:val="000000"/>
        </w:rPr>
        <w:t xml:space="preserve"> tiempo posible, que no podrá exceder de quince días hábiles, contados a partir del día siguiente a la presentación de aquélla.</w:t>
      </w:r>
    </w:p>
    <w:p w:rsidR="00CD6A07" w:rsidRPr="00FB28BC" w:rsidRDefault="00CD6A07" w:rsidP="00CD6A07">
      <w:pPr>
        <w:autoSpaceDE w:val="0"/>
        <w:autoSpaceDN w:val="0"/>
        <w:adjustRightInd w:val="0"/>
        <w:ind w:left="851" w:right="902"/>
        <w:jc w:val="both"/>
        <w:rPr>
          <w:rFonts w:ascii="Palatino Linotype" w:hAnsi="Palatino Linotype" w:cs="Arial"/>
          <w:i/>
          <w:color w:val="000000"/>
        </w:rPr>
      </w:pPr>
      <w:r w:rsidRPr="00FB28BC">
        <w:rPr>
          <w:rFonts w:ascii="Palatino Linotype" w:hAnsi="Palatino Linotype" w:cs="Arial"/>
          <w:i/>
          <w:color w:val="000000"/>
        </w:rPr>
        <w:t xml:space="preserve">Excepcionalmente, el plazo referido en el párrafo anterior podrá ampliarse hasta por siete días hábiles más, siempre y </w:t>
      </w:r>
      <w:r w:rsidRPr="00FB28BC">
        <w:rPr>
          <w:rFonts w:ascii="Palatino Linotype" w:hAnsi="Palatino Linotype" w:cs="Arial"/>
          <w:i/>
        </w:rPr>
        <w:t>cuando</w:t>
      </w:r>
      <w:r w:rsidRPr="00FB28BC">
        <w:rPr>
          <w:rFonts w:ascii="Palatino Linotype" w:hAnsi="Palatino Linotype" w:cs="Arial"/>
          <w:i/>
          <w:color w:val="000000"/>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sz w:val="24"/>
          <w:szCs w:val="24"/>
        </w:rPr>
      </w:pPr>
      <w:r w:rsidRPr="00FB28BC">
        <w:rPr>
          <w:rFonts w:ascii="Palatino Linotype" w:hAnsi="Palatino Linotype" w:cs="Arial"/>
          <w:color w:val="000000"/>
          <w:sz w:val="24"/>
          <w:szCs w:val="24"/>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w:t>
      </w:r>
      <w:r w:rsidRPr="00FB28BC">
        <w:rPr>
          <w:rFonts w:ascii="Palatino Linotype" w:hAnsi="Palatino Linotype" w:cs="Arial"/>
          <w:color w:val="000000"/>
          <w:sz w:val="24"/>
          <w:szCs w:val="24"/>
        </w:rPr>
        <w:lastRenderedPageBreak/>
        <w:t xml:space="preserve">al solicitante le asiste el derecho para poder presentar el recurso de revisión correspondiente.  </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sz w:val="24"/>
          <w:szCs w:val="24"/>
        </w:rPr>
      </w:pPr>
      <w:r w:rsidRPr="00FB28BC">
        <w:rPr>
          <w:rFonts w:ascii="Palatino Linotype" w:hAnsi="Palatino Linotype" w:cs="Arial"/>
          <w:color w:val="000000"/>
          <w:sz w:val="24"/>
          <w:szCs w:val="24"/>
        </w:rPr>
        <w:t xml:space="preserve">Derivado de lo anterior, se constituye la figura jurídica de la </w:t>
      </w:r>
      <w:r w:rsidRPr="00FB28BC">
        <w:rPr>
          <w:rFonts w:ascii="Palatino Linotype" w:hAnsi="Palatino Linotype" w:cs="Arial"/>
          <w:b/>
          <w:color w:val="000000"/>
          <w:sz w:val="24"/>
          <w:szCs w:val="24"/>
        </w:rPr>
        <w:t>NEGATIVA FICTA</w:t>
      </w:r>
      <w:r w:rsidRPr="00FB28BC">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sz w:val="24"/>
          <w:szCs w:val="24"/>
        </w:rPr>
      </w:pPr>
      <w:r w:rsidRPr="00FB28BC">
        <w:rPr>
          <w:rFonts w:ascii="Palatino Linotype" w:hAnsi="Palatino Linotype" w:cs="Arial"/>
          <w:color w:val="000000"/>
          <w:sz w:val="24"/>
          <w:szCs w:val="24"/>
        </w:rPr>
        <w:t>Por su parte el artículo 178 de la Ley de Transparencia y Acceso a la Información Pública del Estado de México y Municipios, establece:</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b/>
          <w:i/>
          <w:color w:val="000000"/>
        </w:rPr>
        <w:t xml:space="preserve">“Artículo 178. </w:t>
      </w:r>
      <w:r w:rsidRPr="00FB28BC">
        <w:rPr>
          <w:rFonts w:ascii="Palatino Linotype" w:hAnsi="Palatino Linotype" w:cs="Arial"/>
          <w:i/>
          <w:color w:val="000000"/>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6A07" w:rsidRPr="00FB28BC" w:rsidRDefault="00CD6A07" w:rsidP="00CD6A07">
      <w:pPr>
        <w:spacing w:after="0" w:line="240" w:lineRule="auto"/>
        <w:ind w:left="851" w:right="902"/>
        <w:jc w:val="both"/>
        <w:rPr>
          <w:rFonts w:ascii="Palatino Linotype" w:hAnsi="Palatino Linotype" w:cs="Arial"/>
          <w:b/>
          <w:i/>
          <w:color w:val="000000"/>
        </w:rPr>
      </w:pP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b/>
          <w:i/>
          <w:color w:val="000000"/>
        </w:rPr>
        <w:t>A falta de respuesta del sujeto obligado, dentro de los plazos establecidos en esta Ley, a una solicitud de acceso a la información pública, el recurso podrá ser interpuesto en cualquier momento</w:t>
      </w:r>
      <w:r w:rsidRPr="00FB28BC">
        <w:rPr>
          <w:rFonts w:ascii="Palatino Linotype" w:hAnsi="Palatino Linotype" w:cs="Arial"/>
          <w:i/>
          <w:color w:val="000000"/>
        </w:rPr>
        <w:t>, acompañado con el documento que pruebe la fecha en que presentó la solicitud.</w:t>
      </w:r>
    </w:p>
    <w:p w:rsidR="00CD6A07" w:rsidRPr="00FB28BC" w:rsidRDefault="00CD6A07" w:rsidP="00CD6A07">
      <w:pPr>
        <w:spacing w:after="0" w:line="240" w:lineRule="auto"/>
        <w:ind w:left="851" w:right="902"/>
        <w:jc w:val="both"/>
        <w:rPr>
          <w:rFonts w:ascii="Palatino Linotype" w:hAnsi="Palatino Linotype" w:cs="Arial"/>
          <w:i/>
          <w:color w:val="000000"/>
        </w:rPr>
      </w:pP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En el caso de que se interponga ante la Unidad de Transparencia, ésta deberá remitir el recurso de revisión al Instituto a más tardar al día siguiente de haberlo recibido.”</w:t>
      </w:r>
    </w:p>
    <w:p w:rsidR="006B10FA" w:rsidRDefault="006B10FA" w:rsidP="00CD6A07">
      <w:pPr>
        <w:spacing w:after="0" w:line="240" w:lineRule="auto"/>
        <w:ind w:left="851" w:right="902"/>
        <w:jc w:val="both"/>
        <w:rPr>
          <w:rFonts w:ascii="Palatino Linotype" w:hAnsi="Palatino Linotype" w:cs="Arial"/>
          <w:i/>
          <w:color w:val="000000"/>
        </w:rPr>
      </w:pP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 xml:space="preserve">(Énfasis añadido) </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sz w:val="24"/>
          <w:szCs w:val="24"/>
        </w:rPr>
      </w:pPr>
      <w:r w:rsidRPr="00FB28BC">
        <w:rPr>
          <w:rFonts w:ascii="Palatino Linotype" w:hAnsi="Palatino Linotype" w:cs="Arial"/>
          <w:color w:val="000000"/>
          <w:sz w:val="24"/>
          <w:szCs w:val="24"/>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FB28BC">
        <w:rPr>
          <w:rFonts w:ascii="Palatino Linotype" w:hAnsi="Palatino Linotype" w:cs="Arial"/>
          <w:b/>
          <w:color w:val="000000"/>
          <w:sz w:val="24"/>
          <w:szCs w:val="24"/>
        </w:rPr>
        <w:t>SUJETO OBLIGADO</w:t>
      </w:r>
      <w:r w:rsidRPr="00FB28BC">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término, por tal motivo es </w:t>
      </w:r>
      <w:r w:rsidRPr="00FB28BC">
        <w:rPr>
          <w:rFonts w:ascii="Palatino Linotype" w:hAnsi="Palatino Linotype" w:cs="Arial"/>
          <w:color w:val="000000"/>
          <w:sz w:val="24"/>
          <w:szCs w:val="24"/>
        </w:rPr>
        <w:lastRenderedPageBreak/>
        <w:t xml:space="preserve">pertinente establecer que no existe plazo para la interposición del recurso de revisión y por tanto </w:t>
      </w:r>
      <w:r w:rsidRPr="00FB28BC">
        <w:rPr>
          <w:rFonts w:ascii="Palatino Linotype" w:hAnsi="Palatino Linotype" w:cs="Arial"/>
          <w:b/>
          <w:color w:val="000000"/>
          <w:sz w:val="24"/>
          <w:szCs w:val="24"/>
        </w:rPr>
        <w:t xml:space="preserve">LA RECURRENTE </w:t>
      </w:r>
      <w:r w:rsidRPr="00FB28BC">
        <w:rPr>
          <w:rFonts w:ascii="Palatino Linotype" w:hAnsi="Palatino Linotype" w:cs="Arial"/>
          <w:color w:val="000000"/>
          <w:sz w:val="24"/>
          <w:szCs w:val="24"/>
        </w:rPr>
        <w:t>está en la total libertad de presentar su medio de impugnación en cualquier momento, consecuentemente se tiene que dicho recurso se presentó oportunamente.</w:t>
      </w:r>
    </w:p>
    <w:p w:rsidR="00CD6A07" w:rsidRPr="00FB28BC" w:rsidRDefault="00CD6A07" w:rsidP="00CD6A07">
      <w:pPr>
        <w:autoSpaceDE w:val="0"/>
        <w:autoSpaceDN w:val="0"/>
        <w:adjustRightInd w:val="0"/>
        <w:spacing w:line="360" w:lineRule="auto"/>
        <w:ind w:right="49"/>
        <w:jc w:val="both"/>
        <w:rPr>
          <w:rFonts w:ascii="Palatino Linotype" w:hAnsi="Palatino Linotype"/>
          <w:b/>
          <w:sz w:val="24"/>
          <w:szCs w:val="24"/>
        </w:rPr>
      </w:pPr>
      <w:r w:rsidRPr="00FB28BC">
        <w:rPr>
          <w:rFonts w:ascii="Palatino Linotype" w:hAnsi="Palatino Linotype" w:cs="Arial"/>
          <w:b/>
          <w:sz w:val="28"/>
          <w:szCs w:val="28"/>
        </w:rPr>
        <w:t>QUINTO</w:t>
      </w:r>
      <w:r w:rsidRPr="00FB28BC">
        <w:rPr>
          <w:rFonts w:ascii="Palatino Linotype" w:hAnsi="Palatino Linotype" w:cs="Arial"/>
          <w:b/>
        </w:rPr>
        <w:t xml:space="preserve">. </w:t>
      </w:r>
      <w:r w:rsidRPr="00FB28BC">
        <w:rPr>
          <w:rFonts w:ascii="Palatino Linotype" w:hAnsi="Palatino Linotype"/>
          <w:b/>
          <w:sz w:val="24"/>
          <w:szCs w:val="24"/>
        </w:rPr>
        <w:t xml:space="preserve">Procedibilidad. </w:t>
      </w:r>
      <w:r w:rsidRPr="00FB28BC">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w:t>
      </w:r>
      <w:r w:rsidRPr="00FB28BC">
        <w:rPr>
          <w:rFonts w:ascii="Palatino Linotype" w:hAnsi="Palatino Linotype" w:cs="Arial"/>
          <w:sz w:val="24"/>
          <w:szCs w:val="24"/>
          <w:lang w:val="es-ES_tradnl"/>
        </w:rPr>
        <w:t xml:space="preserve">de la </w:t>
      </w:r>
      <w:r w:rsidRPr="00FB28BC">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FB28BC">
        <w:rPr>
          <w:rFonts w:ascii="Palatino Linotype" w:hAnsi="Palatino Linotype"/>
          <w:b/>
          <w:sz w:val="24"/>
          <w:szCs w:val="24"/>
        </w:rPr>
        <w:t xml:space="preserve">EL SAIMEX. </w:t>
      </w:r>
    </w:p>
    <w:p w:rsidR="00CD6A07" w:rsidRPr="00FB28BC" w:rsidRDefault="00CD6A07" w:rsidP="00CD6A07">
      <w:pPr>
        <w:autoSpaceDE w:val="0"/>
        <w:autoSpaceDN w:val="0"/>
        <w:adjustRightInd w:val="0"/>
        <w:spacing w:before="100" w:beforeAutospacing="1" w:after="100" w:afterAutospacing="1" w:line="360" w:lineRule="auto"/>
        <w:ind w:right="49"/>
        <w:jc w:val="both"/>
        <w:rPr>
          <w:rFonts w:ascii="Palatino Linotype" w:hAnsi="Palatino Linotype" w:cs="Arial"/>
          <w:sz w:val="24"/>
          <w:szCs w:val="24"/>
          <w:lang w:eastAsia="es-MX"/>
        </w:rPr>
      </w:pPr>
      <w:r w:rsidRPr="00FB28BC">
        <w:rPr>
          <w:rFonts w:ascii="Palatino Linotype" w:hAnsi="Palatino Linotype" w:cs="Arial"/>
          <w:b/>
          <w:sz w:val="28"/>
          <w:szCs w:val="28"/>
        </w:rPr>
        <w:t>SEXTO</w:t>
      </w:r>
      <w:r w:rsidRPr="00FB28BC">
        <w:rPr>
          <w:rFonts w:ascii="Palatino Linotype" w:hAnsi="Palatino Linotype" w:cs="Arial"/>
          <w:b/>
        </w:rPr>
        <w:t xml:space="preserve">. </w:t>
      </w:r>
      <w:r w:rsidRPr="00FB28BC">
        <w:rPr>
          <w:rFonts w:ascii="Palatino Linotype" w:eastAsiaTheme="minorEastAsia" w:hAnsi="Palatino Linotype" w:cs="Arial"/>
          <w:b/>
          <w:sz w:val="24"/>
          <w:szCs w:val="24"/>
          <w:lang w:val="es-ES_tradnl"/>
        </w:rPr>
        <w:t>Estudio y resolución de los asuntos</w:t>
      </w:r>
      <w:r w:rsidRPr="00FB28BC">
        <w:rPr>
          <w:rFonts w:ascii="Palatino Linotype" w:eastAsiaTheme="minorEastAsia" w:hAnsi="Palatino Linotype"/>
          <w:b/>
          <w:sz w:val="24"/>
          <w:szCs w:val="24"/>
          <w:lang w:val="es-ES_tradnl"/>
        </w:rPr>
        <w:t xml:space="preserve">. </w:t>
      </w:r>
      <w:r w:rsidRPr="00FB28BC">
        <w:rPr>
          <w:rFonts w:ascii="Palatino Linotype" w:hAnsi="Palatino Linotype" w:cs="Arial"/>
          <w:color w:val="000000" w:themeColor="text1"/>
          <w:sz w:val="24"/>
          <w:szCs w:val="24"/>
          <w:lang w:eastAsia="es-MX"/>
        </w:rPr>
        <w:t xml:space="preserve">Del análisis efectuado, se advierte que el </w:t>
      </w:r>
      <w:r w:rsidRPr="00FB28BC">
        <w:rPr>
          <w:rFonts w:ascii="Palatino Linotype" w:hAnsi="Palatino Linotype" w:cs="Arial"/>
          <w:sz w:val="24"/>
          <w:szCs w:val="24"/>
          <w:lang w:eastAsia="es-MX"/>
        </w:rPr>
        <w:t>presente recurso de revisión es procedente, pues se actualiza la hipótesis prevista en la fracción VII del artículo 179 de la Ley de la materia, las que a la letra dice:</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w:t>
      </w:r>
      <w:r w:rsidRPr="00FB28BC">
        <w:rPr>
          <w:rFonts w:ascii="Palatino Linotype" w:hAnsi="Palatino Linotype" w:cs="Arial"/>
          <w:b/>
          <w:i/>
          <w:color w:val="000000"/>
        </w:rPr>
        <w:t>Artículo 179.</w:t>
      </w:r>
      <w:r w:rsidRPr="00FB28BC">
        <w:rPr>
          <w:rFonts w:ascii="Palatino Linotype" w:hAnsi="Palatino Linotype" w:cs="Arial"/>
          <w:i/>
          <w:color w:val="000000"/>
        </w:rPr>
        <w:t xml:space="preserve"> El recurso de revisión es un medio de protección que la Ley otorga a los particulares, para hacer valer su derecho de acceso a la información pública, y procederá en contra de las siguientes causas:</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b/>
          <w:i/>
          <w:color w:val="000000"/>
        </w:rPr>
        <w:t>VII. La falta de respuesta a una solicitud de acceso a la información</w:t>
      </w:r>
      <w:r w:rsidRPr="00FB28BC">
        <w:rPr>
          <w:rFonts w:ascii="Palatino Linotype" w:hAnsi="Palatino Linotype" w:cs="Arial"/>
          <w:i/>
          <w:color w:val="000000"/>
        </w:rPr>
        <w:t>;</w:t>
      </w:r>
    </w:p>
    <w:p w:rsidR="00CD6A07" w:rsidRPr="00FB28BC" w:rsidRDefault="00CD6A07" w:rsidP="00CD6A07">
      <w:pPr>
        <w:spacing w:after="0" w:line="240" w:lineRule="auto"/>
        <w:ind w:left="851" w:right="902"/>
        <w:jc w:val="both"/>
        <w:rPr>
          <w:rFonts w:ascii="Palatino Linotype" w:hAnsi="Palatino Linotype" w:cs="Arial"/>
          <w:b/>
          <w:i/>
          <w:color w:val="000000"/>
        </w:rPr>
      </w:pPr>
      <w:r w:rsidRPr="00FB28BC">
        <w:rPr>
          <w:rFonts w:ascii="Palatino Linotype" w:hAnsi="Palatino Linotype" w:cs="Arial"/>
          <w:b/>
          <w:i/>
          <w:color w:val="000000"/>
        </w:rPr>
        <w:t>…”</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(Énfasis añadido)</w:t>
      </w:r>
    </w:p>
    <w:p w:rsidR="00CD6A07" w:rsidRPr="00FB28BC" w:rsidRDefault="00CD6A07" w:rsidP="00CD6A07">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t xml:space="preserve">El precepto legal citado, establece como supuesto de procedencia del recurso de revisión, en aquellos casos en que no se dé respuesta a lo solicitado; por lo que, en el presente caso, </w:t>
      </w:r>
      <w:r w:rsidRPr="00FB28BC">
        <w:rPr>
          <w:rFonts w:ascii="Palatino Linotype" w:hAnsi="Palatino Linotype" w:cs="Arial"/>
          <w:b/>
          <w:sz w:val="24"/>
          <w:szCs w:val="24"/>
        </w:rPr>
        <w:t>EL SUJETO OBLIGADO</w:t>
      </w:r>
      <w:r w:rsidRPr="00FB28BC">
        <w:rPr>
          <w:rFonts w:ascii="Palatino Linotype" w:hAnsi="Palatino Linotype" w:cs="Arial"/>
          <w:sz w:val="24"/>
          <w:szCs w:val="24"/>
        </w:rPr>
        <w:t xml:space="preserve"> omitió dar respuesta a lo requerido por </w:t>
      </w:r>
      <w:r w:rsidRPr="00FB28BC">
        <w:rPr>
          <w:rFonts w:ascii="Palatino Linotype" w:hAnsi="Palatino Linotype" w:cs="Arial"/>
          <w:b/>
          <w:sz w:val="24"/>
          <w:szCs w:val="24"/>
        </w:rPr>
        <w:t xml:space="preserve">LA RECURRENTE </w:t>
      </w:r>
      <w:r w:rsidRPr="00FB28BC">
        <w:rPr>
          <w:rFonts w:ascii="Palatino Linotype" w:hAnsi="Palatino Linotype" w:cs="Arial"/>
          <w:sz w:val="24"/>
          <w:szCs w:val="24"/>
        </w:rPr>
        <w:t xml:space="preserve">en sus solicitudes de información pública; atento a ello, </w:t>
      </w:r>
      <w:r w:rsidRPr="00FB28BC">
        <w:rPr>
          <w:rFonts w:ascii="Palatino Linotype" w:hAnsi="Palatino Linotype"/>
          <w:sz w:val="24"/>
          <w:szCs w:val="24"/>
        </w:rPr>
        <w:t xml:space="preserve">este Órgano Garante </w:t>
      </w:r>
      <w:r w:rsidRPr="00FB28BC">
        <w:rPr>
          <w:rFonts w:ascii="Palatino Linotype" w:hAnsi="Palatino Linotype" w:cs="Arial"/>
          <w:sz w:val="24"/>
          <w:szCs w:val="24"/>
        </w:rPr>
        <w:t xml:space="preserve">considera que las razones o motivos de inconformidad son </w:t>
      </w:r>
      <w:r w:rsidRPr="00FB28BC">
        <w:rPr>
          <w:rFonts w:ascii="Palatino Linotype" w:hAnsi="Palatino Linotype" w:cs="Arial"/>
          <w:b/>
          <w:sz w:val="24"/>
          <w:szCs w:val="24"/>
        </w:rPr>
        <w:t>fundados</w:t>
      </w:r>
      <w:r w:rsidRPr="00FB28BC">
        <w:rPr>
          <w:rFonts w:ascii="Palatino Linotype" w:hAnsi="Palatino Linotype" w:cs="Arial"/>
          <w:sz w:val="24"/>
          <w:szCs w:val="24"/>
        </w:rPr>
        <w:t>.</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 xml:space="preserve">Es así que, de acuerdo a los motivos de inconformidad hechos valer por </w:t>
      </w:r>
      <w:r w:rsidRPr="00FB28BC">
        <w:rPr>
          <w:rFonts w:ascii="Palatino Linotype" w:hAnsi="Palatino Linotype"/>
          <w:b/>
          <w:sz w:val="24"/>
          <w:szCs w:val="24"/>
        </w:rPr>
        <w:t>LA RECURRENTE</w:t>
      </w:r>
      <w:r w:rsidRPr="00FB28BC">
        <w:rPr>
          <w:rFonts w:ascii="Palatino Linotype" w:hAnsi="Palatino Linotype"/>
          <w:sz w:val="24"/>
          <w:szCs w:val="24"/>
        </w:rPr>
        <w:t>, ante la falta de respuesta a la solicitud por parte del</w:t>
      </w:r>
      <w:r w:rsidRPr="00FB28BC">
        <w:rPr>
          <w:rFonts w:ascii="Palatino Linotype" w:hAnsi="Palatino Linotype"/>
          <w:b/>
          <w:sz w:val="24"/>
          <w:szCs w:val="24"/>
        </w:rPr>
        <w:t xml:space="preserve"> SUJETO OBLIGADO</w:t>
      </w:r>
      <w:r w:rsidRPr="00FB28BC">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CD6A07" w:rsidRPr="00FB28BC" w:rsidRDefault="00CD6A07" w:rsidP="00CD6A07">
      <w:pPr>
        <w:spacing w:before="100" w:beforeAutospacing="1" w:after="100" w:afterAutospacing="1" w:line="360" w:lineRule="auto"/>
        <w:jc w:val="both"/>
        <w:rPr>
          <w:rFonts w:ascii="Palatino Linotype" w:eastAsia="Arial Unicode MS" w:hAnsi="Palatino Linotype" w:cs="Arial"/>
          <w:color w:val="000000"/>
          <w:sz w:val="24"/>
          <w:szCs w:val="24"/>
        </w:rPr>
      </w:pPr>
      <w:r w:rsidRPr="00FB28BC">
        <w:rPr>
          <w:rFonts w:ascii="Palatino Linotype" w:eastAsia="Arial Unicode MS" w:hAnsi="Palatino Linotype" w:cs="Arial"/>
          <w:color w:val="000000"/>
          <w:sz w:val="24"/>
          <w:szCs w:val="24"/>
        </w:rPr>
        <w:t xml:space="preserve">En ese contexto, es necesario referir el artículo </w:t>
      </w:r>
      <w:r w:rsidRPr="00FB28BC">
        <w:rPr>
          <w:rFonts w:ascii="Palatino Linotype" w:hAnsi="Palatino Linotype"/>
          <w:sz w:val="24"/>
          <w:szCs w:val="24"/>
        </w:rPr>
        <w:t>115</w:t>
      </w:r>
      <w:r w:rsidRPr="00FB28BC">
        <w:rPr>
          <w:rFonts w:ascii="Palatino Linotype" w:eastAsia="Arial Unicode MS" w:hAnsi="Palatino Linotype" w:cs="Arial"/>
          <w:color w:val="000000"/>
          <w:sz w:val="24"/>
          <w:szCs w:val="24"/>
        </w:rPr>
        <w:t xml:space="preserve">  fracción I y II de la Constitución Política de los Estados Unidos Mexicanos, que en su literalidad menciona lo siguiente:</w:t>
      </w:r>
    </w:p>
    <w:p w:rsidR="00CD6A07" w:rsidRPr="00FB28BC" w:rsidRDefault="00CD6A07" w:rsidP="00CD6A07">
      <w:pPr>
        <w:spacing w:after="0" w:line="240" w:lineRule="auto"/>
        <w:ind w:left="851" w:right="902"/>
        <w:jc w:val="both"/>
        <w:rPr>
          <w:rFonts w:ascii="Palatino Linotype" w:hAnsi="Palatino Linotype" w:cs="Arial"/>
          <w:bCs/>
          <w:i/>
          <w:color w:val="000000"/>
        </w:rPr>
      </w:pPr>
      <w:r w:rsidRPr="00FB28BC">
        <w:rPr>
          <w:rFonts w:ascii="Palatino Linotype" w:hAnsi="Palatino Linotype" w:cs="Arial"/>
          <w:bCs/>
          <w:i/>
          <w:color w:val="000000"/>
        </w:rPr>
        <w:t>“</w:t>
      </w:r>
      <w:r w:rsidRPr="00FB28BC">
        <w:rPr>
          <w:rFonts w:ascii="Palatino Linotype" w:hAnsi="Palatino Linotype" w:cs="Arial"/>
          <w:b/>
          <w:bCs/>
          <w:i/>
          <w:color w:val="000000"/>
        </w:rPr>
        <w:t>Artículo 115</w:t>
      </w:r>
      <w:r w:rsidRPr="00FB28BC">
        <w:rPr>
          <w:rFonts w:ascii="Palatino Linotype" w:hAnsi="Palatino Linotype" w:cs="Arial"/>
          <w:bCs/>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D6A07" w:rsidRPr="00FB28BC" w:rsidRDefault="00CD6A07" w:rsidP="00CD6A07">
      <w:pPr>
        <w:spacing w:after="0" w:line="240" w:lineRule="auto"/>
        <w:ind w:left="851" w:right="902"/>
        <w:jc w:val="both"/>
        <w:rPr>
          <w:rFonts w:ascii="Palatino Linotype" w:hAnsi="Palatino Linotype" w:cs="Arial"/>
          <w:bCs/>
          <w:i/>
          <w:color w:val="000000"/>
        </w:rPr>
      </w:pPr>
      <w:r w:rsidRPr="00FB28BC">
        <w:rPr>
          <w:rFonts w:ascii="Palatino Linotype" w:hAnsi="Palatino Linotype" w:cs="Arial"/>
          <w:b/>
          <w:bCs/>
          <w:i/>
          <w:color w:val="000000"/>
        </w:rPr>
        <w:t>I.</w:t>
      </w:r>
      <w:r w:rsidRPr="00FB28BC">
        <w:rPr>
          <w:rFonts w:ascii="Palatino Linotype" w:hAnsi="Palatino Linotype" w:cs="Arial"/>
          <w:bCs/>
          <w:i/>
          <w:color w:val="00000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D6A07" w:rsidRPr="00FB28BC" w:rsidRDefault="00CD6A07" w:rsidP="00CD6A07">
      <w:pPr>
        <w:spacing w:after="0" w:line="240" w:lineRule="auto"/>
        <w:ind w:left="851" w:right="902"/>
        <w:jc w:val="both"/>
        <w:rPr>
          <w:rFonts w:ascii="Palatino Linotype" w:hAnsi="Palatino Linotype" w:cs="Arial"/>
          <w:bCs/>
          <w:i/>
          <w:color w:val="000000"/>
        </w:rPr>
      </w:pPr>
      <w:r w:rsidRPr="00FB28BC">
        <w:rPr>
          <w:rFonts w:ascii="Palatino Linotype" w:hAnsi="Palatino Linotype" w:cs="Arial"/>
          <w:bCs/>
          <w:i/>
          <w:color w:val="000000"/>
        </w:rPr>
        <w:t>(…)</w:t>
      </w:r>
    </w:p>
    <w:p w:rsidR="00CD6A07" w:rsidRPr="00FB28BC" w:rsidRDefault="00CD6A07" w:rsidP="00CD6A07">
      <w:pPr>
        <w:spacing w:after="0" w:line="240" w:lineRule="auto"/>
        <w:ind w:left="851" w:right="902"/>
        <w:jc w:val="both"/>
        <w:rPr>
          <w:rFonts w:ascii="Palatino Linotype" w:hAnsi="Palatino Linotype" w:cs="Arial"/>
          <w:bCs/>
          <w:i/>
          <w:color w:val="000000"/>
        </w:rPr>
      </w:pPr>
      <w:r w:rsidRPr="00FB28BC">
        <w:rPr>
          <w:rFonts w:ascii="Palatino Linotype" w:hAnsi="Palatino Linotype" w:cs="Arial"/>
          <w:b/>
          <w:bCs/>
          <w:i/>
          <w:color w:val="000000"/>
        </w:rPr>
        <w:t>II.</w:t>
      </w:r>
      <w:r w:rsidRPr="00FB28BC">
        <w:rPr>
          <w:rFonts w:ascii="Palatino Linotype" w:hAnsi="Palatino Linotype" w:cs="Arial"/>
          <w:bCs/>
          <w:i/>
          <w:color w:val="000000"/>
        </w:rPr>
        <w:t xml:space="preserve"> Los municipios estarán investidos de personalidad jurídica y manejarán su patrimonio conforme a la ley.</w:t>
      </w:r>
    </w:p>
    <w:p w:rsidR="00CD6A07" w:rsidRPr="00FB28BC" w:rsidRDefault="00CD6A07" w:rsidP="00CD6A07">
      <w:pPr>
        <w:spacing w:after="0" w:line="240" w:lineRule="auto"/>
        <w:ind w:left="851" w:right="902"/>
        <w:jc w:val="both"/>
        <w:rPr>
          <w:rFonts w:ascii="Palatino Linotype" w:hAnsi="Palatino Linotype" w:cs="Arial"/>
          <w:bCs/>
          <w:i/>
          <w:color w:val="000000"/>
        </w:rPr>
      </w:pPr>
      <w:r w:rsidRPr="00FB28BC">
        <w:rPr>
          <w:rFonts w:ascii="Palatino Linotype" w:hAnsi="Palatino Linotype" w:cs="Arial"/>
          <w:bCs/>
          <w:i/>
          <w:color w:val="000000"/>
        </w:rPr>
        <w:t>(…)”</w:t>
      </w:r>
    </w:p>
    <w:p w:rsidR="00CD6A07" w:rsidRPr="00FB28BC" w:rsidRDefault="00CD6A07" w:rsidP="00CD6A07">
      <w:pPr>
        <w:spacing w:before="100" w:beforeAutospacing="1" w:after="100" w:afterAutospacing="1" w:line="360" w:lineRule="auto"/>
        <w:jc w:val="both"/>
        <w:rPr>
          <w:rFonts w:ascii="Palatino Linotype" w:eastAsia="Arial Unicode MS" w:hAnsi="Palatino Linotype" w:cs="Arial"/>
          <w:color w:val="000000"/>
          <w:sz w:val="24"/>
          <w:szCs w:val="24"/>
        </w:rPr>
      </w:pPr>
      <w:r w:rsidRPr="00FB28BC">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Ahora bien, antes de entrar al estudio de la naturaleza jurídica de la información solicitada; es pertinente enfatizar, que debe entenderse por derecho de acceso a la información pública, es así que, el artículo 6°, Apartado A de la Constitución Política de los Estados Unidos Mexicanos, señala:</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w:t>
      </w:r>
      <w:r w:rsidRPr="00FB28BC">
        <w:rPr>
          <w:rFonts w:ascii="Palatino Linotype" w:hAnsi="Palatino Linotype" w:cs="Arial"/>
          <w:b/>
          <w:i/>
        </w:rPr>
        <w:t>Artículo 6o.</w:t>
      </w:r>
      <w:r w:rsidRPr="00FB28BC">
        <w:rPr>
          <w:rFonts w:ascii="Palatino Linotype" w:hAnsi="Palatino Linotype" w:cs="Arial"/>
          <w:i/>
        </w:rPr>
        <w:t xml:space="preserve">  . .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A.</w:t>
      </w:r>
      <w:r w:rsidRPr="00FB28BC">
        <w:rPr>
          <w:rFonts w:ascii="Palatino Linotype" w:hAnsi="Palatino Linotype" w:cs="Arial"/>
          <w:i/>
          <w:color w:val="000000"/>
          <w:lang w:eastAsia="es-MX"/>
        </w:rPr>
        <w:t xml:space="preserve"> Para el ejercicio del </w:t>
      </w:r>
      <w:r w:rsidRPr="00FB28BC">
        <w:rPr>
          <w:rFonts w:ascii="Palatino Linotype" w:hAnsi="Palatino Linotype" w:cs="Arial"/>
          <w:bCs/>
          <w:i/>
          <w:color w:val="000000"/>
        </w:rPr>
        <w:t>derecho</w:t>
      </w:r>
      <w:r w:rsidRPr="00FB28BC">
        <w:rPr>
          <w:rFonts w:ascii="Palatino Linotype" w:hAnsi="Palatino Linotype" w:cs="Arial"/>
          <w:i/>
          <w:color w:val="000000"/>
          <w:lang w:eastAsia="es-MX"/>
        </w:rPr>
        <w:t xml:space="preserve"> de acceso a la información, la Federación y las entidades federativas, en el ámbito de sus respectivas competencias, se regirán por los siguientes principios y bases:</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b/>
          <w:bCs/>
          <w:i/>
          <w:color w:val="000000"/>
          <w:lang w:eastAsia="es-MX"/>
        </w:rPr>
        <w:t xml:space="preserve">I. </w:t>
      </w:r>
      <w:r w:rsidRPr="00FB28BC">
        <w:rPr>
          <w:rFonts w:ascii="Palatino Linotype" w:hAnsi="Palatino Linotype" w:cs="Arial"/>
          <w:i/>
          <w:color w:val="000000"/>
          <w:lang w:eastAsia="es-MX"/>
        </w:rPr>
        <w:t xml:space="preserve">Toda la información en posesión de cualquier autoridad, entidad, órgano y organismo de los Poderes Ejecutivo, </w:t>
      </w:r>
      <w:r w:rsidRPr="00FB28BC">
        <w:rPr>
          <w:rFonts w:ascii="Palatino Linotype" w:hAnsi="Palatino Linotype" w:cs="Arial"/>
          <w:i/>
        </w:rPr>
        <w:t>Legislativo</w:t>
      </w:r>
      <w:r w:rsidRPr="00FB28BC">
        <w:rPr>
          <w:rFonts w:ascii="Palatino Linotype" w:hAnsi="Palatino Linotype" w:cs="Arial"/>
          <w:i/>
          <w:color w:val="000000"/>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B28BC">
        <w:rPr>
          <w:rFonts w:ascii="Palatino Linotype" w:hAnsi="Palatino Linotype" w:cs="Arial"/>
          <w:i/>
        </w:rPr>
        <w:t xml:space="preserve"> </w:t>
      </w:r>
      <w:r w:rsidRPr="00FB28BC">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 xml:space="preserve">II. </w:t>
      </w:r>
      <w:r w:rsidRPr="00FB28BC">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 xml:space="preserve">III. </w:t>
      </w:r>
      <w:r w:rsidRPr="00FB28BC">
        <w:rPr>
          <w:rFonts w:ascii="Palatino Linotype" w:hAnsi="Palatino Linotype" w:cs="Arial"/>
          <w:i/>
          <w:color w:val="000000"/>
          <w:lang w:eastAsia="es-MX"/>
        </w:rPr>
        <w:t xml:space="preserve">Toda persona, sin necesidad de </w:t>
      </w:r>
      <w:r w:rsidRPr="00FB28BC">
        <w:rPr>
          <w:rFonts w:ascii="Palatino Linotype" w:hAnsi="Palatino Linotype" w:cs="Arial"/>
          <w:i/>
        </w:rPr>
        <w:t>acreditar</w:t>
      </w:r>
      <w:r w:rsidRPr="00FB28BC">
        <w:rPr>
          <w:rFonts w:ascii="Palatino Linotype" w:hAnsi="Palatino Linotype" w:cs="Arial"/>
          <w:i/>
          <w:color w:val="000000"/>
          <w:lang w:eastAsia="es-MX"/>
        </w:rPr>
        <w:t xml:space="preserve"> interés alguno o justificar su utilización, tendrá acceso gratuito a la información pública, a sus datos personales o a la rectificación de éstos.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 xml:space="preserve">IV. </w:t>
      </w:r>
      <w:r w:rsidRPr="00FB28BC">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 xml:space="preserve">V. </w:t>
      </w:r>
      <w:r w:rsidRPr="00FB28BC">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t xml:space="preserve">VI. </w:t>
      </w:r>
      <w:r w:rsidRPr="00FB28BC">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CD6A07" w:rsidRPr="00FB28BC" w:rsidRDefault="00CD6A07" w:rsidP="00CD6A07">
      <w:pPr>
        <w:spacing w:after="0" w:line="240" w:lineRule="auto"/>
        <w:ind w:left="851" w:right="902"/>
        <w:jc w:val="both"/>
        <w:rPr>
          <w:rFonts w:ascii="Palatino Linotype" w:hAnsi="Palatino Linotype" w:cs="Arial"/>
          <w:i/>
          <w:color w:val="000000"/>
          <w:lang w:eastAsia="es-MX"/>
        </w:rPr>
      </w:pPr>
      <w:r w:rsidRPr="00FB28BC">
        <w:rPr>
          <w:rFonts w:ascii="Palatino Linotype" w:hAnsi="Palatino Linotype" w:cs="Arial"/>
          <w:b/>
          <w:bCs/>
          <w:i/>
          <w:color w:val="000000"/>
          <w:lang w:eastAsia="es-MX"/>
        </w:rPr>
        <w:lastRenderedPageBreak/>
        <w:t xml:space="preserve">VII. </w:t>
      </w:r>
      <w:r w:rsidRPr="00FB28BC">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FB28BC">
        <w:rPr>
          <w:rFonts w:ascii="Palatino Linotype" w:hAnsi="Palatino Linotype" w:cs="Arial"/>
          <w:i/>
        </w:rPr>
        <w:t xml:space="preserve">” </w:t>
      </w:r>
      <w:r w:rsidRPr="00FB28BC">
        <w:rPr>
          <w:rFonts w:ascii="Palatino Linotype" w:hAnsi="Palatino Linotype"/>
        </w:rPr>
        <w:t>(</w:t>
      </w:r>
      <w:r w:rsidRPr="00FB28BC">
        <w:rPr>
          <w:rFonts w:ascii="Palatino Linotype" w:hAnsi="Palatino Linotype"/>
          <w:i/>
        </w:rPr>
        <w:t>sic</w:t>
      </w:r>
      <w:r w:rsidRPr="00FB28BC">
        <w:rPr>
          <w:rFonts w:ascii="Palatino Linotype" w:hAnsi="Palatino Linotype"/>
        </w:rPr>
        <w:t>)</w:t>
      </w:r>
    </w:p>
    <w:p w:rsidR="00CD6A07" w:rsidRPr="00FB28BC" w:rsidRDefault="00CD6A07" w:rsidP="00CD6A07">
      <w:pPr>
        <w:spacing w:after="0" w:line="240" w:lineRule="auto"/>
        <w:ind w:left="851" w:right="902"/>
        <w:jc w:val="both"/>
        <w:rPr>
          <w:rFonts w:ascii="Palatino Linotype" w:hAnsi="Palatino Linotype"/>
        </w:rPr>
      </w:pPr>
      <w:r w:rsidRPr="00FB28BC">
        <w:rPr>
          <w:rFonts w:ascii="Palatino Linotype" w:hAnsi="Palatino Linotype"/>
        </w:rPr>
        <w:t>(Énfasis añadido)</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Por su parte, la Constitución Política del Estado Libre y Soberano de México, en su artículo 5°, párrafos vigésimo</w:t>
      </w:r>
      <w:r w:rsidR="006B10FA">
        <w:rPr>
          <w:rFonts w:ascii="Palatino Linotype" w:hAnsi="Palatino Linotype"/>
          <w:sz w:val="24"/>
          <w:szCs w:val="24"/>
        </w:rPr>
        <w:t xml:space="preserve"> segundo</w:t>
      </w:r>
      <w:r w:rsidRPr="00FB28BC">
        <w:rPr>
          <w:rFonts w:ascii="Palatino Linotype" w:hAnsi="Palatino Linotype"/>
          <w:sz w:val="24"/>
          <w:szCs w:val="24"/>
        </w:rPr>
        <w:t xml:space="preserve">, vigésimo </w:t>
      </w:r>
      <w:r w:rsidR="006B10FA">
        <w:rPr>
          <w:rFonts w:ascii="Palatino Linotype" w:hAnsi="Palatino Linotype"/>
          <w:sz w:val="24"/>
          <w:szCs w:val="24"/>
        </w:rPr>
        <w:t xml:space="preserve">segundo </w:t>
      </w:r>
      <w:r w:rsidRPr="00FB28BC">
        <w:rPr>
          <w:rFonts w:ascii="Palatino Linotype" w:hAnsi="Palatino Linotype"/>
          <w:sz w:val="24"/>
          <w:szCs w:val="24"/>
        </w:rPr>
        <w:t xml:space="preserve">y vigésimo </w:t>
      </w:r>
      <w:r w:rsidR="006B10FA">
        <w:rPr>
          <w:rFonts w:ascii="Palatino Linotype" w:hAnsi="Palatino Linotype"/>
          <w:sz w:val="24"/>
          <w:szCs w:val="24"/>
        </w:rPr>
        <w:t xml:space="preserve">tercero, </w:t>
      </w:r>
      <w:r w:rsidRPr="00FB28BC">
        <w:rPr>
          <w:rFonts w:ascii="Palatino Linotype" w:hAnsi="Palatino Linotype"/>
          <w:sz w:val="24"/>
          <w:szCs w:val="24"/>
        </w:rPr>
        <w:t>fracción I, disponen lo siguiente:</w:t>
      </w:r>
    </w:p>
    <w:p w:rsidR="00CD6A07" w:rsidRPr="00FB28BC" w:rsidRDefault="00CD6A07" w:rsidP="00CD6A07">
      <w:pPr>
        <w:spacing w:after="0" w:line="240" w:lineRule="auto"/>
        <w:ind w:left="851" w:right="902"/>
        <w:jc w:val="both"/>
        <w:rPr>
          <w:rFonts w:ascii="Palatino Linotype" w:hAnsi="Palatino Linotype" w:cs="Arial"/>
          <w:b/>
          <w:i/>
        </w:rPr>
      </w:pPr>
      <w:r w:rsidRPr="00FB28BC">
        <w:rPr>
          <w:rFonts w:ascii="Palatino Linotype" w:hAnsi="Palatino Linotype" w:cs="Arial"/>
          <w:i/>
        </w:rPr>
        <w:t>“</w:t>
      </w:r>
      <w:r w:rsidRPr="00FB28BC">
        <w:rPr>
          <w:rFonts w:ascii="Palatino Linotype" w:hAnsi="Palatino Linotype" w:cs="Arial"/>
          <w:b/>
          <w:i/>
        </w:rPr>
        <w:t xml:space="preserve">Artículo 5.  … </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 . .</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Este derecho se regirá por los principios y bases siguientes:</w:t>
      </w:r>
    </w:p>
    <w:p w:rsidR="00CD6A07" w:rsidRPr="00FB28BC" w:rsidRDefault="00CD6A07" w:rsidP="00CD6A07">
      <w:pPr>
        <w:spacing w:after="0" w:line="240" w:lineRule="auto"/>
        <w:ind w:left="851" w:right="902"/>
        <w:jc w:val="both"/>
        <w:rPr>
          <w:rFonts w:ascii="Palatino Linotype" w:hAnsi="Palatino Linotype"/>
        </w:rPr>
      </w:pPr>
      <w:r w:rsidRPr="00FB28BC">
        <w:rPr>
          <w:rFonts w:ascii="Palatino Linotype" w:hAnsi="Palatino Linotype" w:cs="Arial"/>
          <w:i/>
        </w:rPr>
        <w:t xml:space="preserve">I. </w:t>
      </w:r>
      <w:r w:rsidRPr="00FB28BC">
        <w:rPr>
          <w:rFonts w:ascii="Palatino Linotype" w:hAnsi="Palatino Linotype" w:cs="Arial"/>
          <w:b/>
          <w:i/>
        </w:rPr>
        <w:t>Toda la información en posesión de cualquier autoridad, entidad, órgano y organismos de los Poderes Ejecutivo, Legislativo y Judicial, órganos autónomos, partidos políticos, fideicomisos y fondos públicos estatales y municipales</w:t>
      </w:r>
      <w:r w:rsidRPr="00FB28BC">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B28BC">
        <w:rPr>
          <w:rFonts w:ascii="Palatino Linotype" w:hAnsi="Palatino Linotype"/>
        </w:rPr>
        <w:t xml:space="preserve"> (</w:t>
      </w:r>
      <w:r w:rsidRPr="00FB28BC">
        <w:rPr>
          <w:rFonts w:ascii="Palatino Linotype" w:hAnsi="Palatino Linotype"/>
          <w:i/>
        </w:rPr>
        <w:t>sic</w:t>
      </w:r>
      <w:r w:rsidRPr="00FB28BC">
        <w:rPr>
          <w:rFonts w:ascii="Palatino Linotype" w:hAnsi="Palatino Linotype"/>
        </w:rPr>
        <w:t>)</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Asimismo, se tiene que la Ley de Transparencia y Acceso a la Información Pública del Estado de México y Municipios, prevé en su artículo 23, lo siguiente:</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w:t>
      </w:r>
      <w:r w:rsidRPr="00FB28BC">
        <w:rPr>
          <w:rFonts w:ascii="Palatino Linotype" w:hAnsi="Palatino Linotype" w:cs="Arial"/>
          <w:b/>
          <w:i/>
        </w:rPr>
        <w:t>Artículo 23.</w:t>
      </w:r>
      <w:r w:rsidRPr="00FB28BC">
        <w:rPr>
          <w:rFonts w:ascii="Palatino Linotype" w:hAnsi="Palatino Linotype" w:cs="Arial"/>
          <w:i/>
        </w:rPr>
        <w:t xml:space="preserve"> Son sujetos obligados a transparentar y permitir el acceso a su información y proteger los datos personales que obren en su poder:</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lastRenderedPageBreak/>
        <w:t>I. El Poder Ejecutivo del Estado de México, las dependencias, organismos auxiliares, órganos, entidades, fideicomisos y fondos públicos, así como la Procuraduría General de Justicia;</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II. El Poder Legislativo del Estado, los organismos, órganos y entidades de la Legislatura y sus dependencias;</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III. El Poder Judicial, sus organismos, órganos y entidades, así como el Consejo de la Judicatura del Estado;</w:t>
      </w:r>
    </w:p>
    <w:p w:rsidR="00CD6A07" w:rsidRPr="00FB28BC" w:rsidRDefault="00CD6A07" w:rsidP="00CD6A07">
      <w:pPr>
        <w:spacing w:after="0" w:line="240" w:lineRule="auto"/>
        <w:ind w:left="851" w:right="902"/>
        <w:jc w:val="both"/>
        <w:rPr>
          <w:rFonts w:ascii="Palatino Linotype" w:hAnsi="Palatino Linotype" w:cs="Arial"/>
          <w:b/>
          <w:i/>
        </w:rPr>
      </w:pPr>
      <w:r w:rsidRPr="00FB28BC">
        <w:rPr>
          <w:rFonts w:ascii="Palatino Linotype" w:hAnsi="Palatino Linotype" w:cs="Arial"/>
          <w:b/>
          <w:i/>
        </w:rPr>
        <w:t>IV. Los ayuntamientos y las dependencias, organismos, órganos y entidades de la administración municipal;</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V. Los órganos autónomos;</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VI. Los tribunales administrativos y autoridades jurisdiccionales en materia laboral;</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VII. Los partidos políticos y agrupaciones políticas, en los términos de las disposiciones aplicables;</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VIII. Los fideicomisos y fondos públicos que cuenten con financiamiento público, parcial o total, o con participación de entidades de gobierno;</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IX. Los sindicatos que reciban y/o ejerzan recursos públicos en el ámbito estatal y municipal;</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X. Cualquier persona física o jurídico colectiva que reciba y ejerza recursos públicos en el ámbito estatal o municipal; y</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XI. Cualquier otra autoridad, entidad, órgano u organismo de los poderes estatal o municipal, que reciba recursos públicos.</w:t>
      </w:r>
    </w:p>
    <w:p w:rsidR="00CD6A07" w:rsidRPr="00FB28BC" w:rsidRDefault="00CD6A07" w:rsidP="00CD6A07">
      <w:pPr>
        <w:spacing w:after="0" w:line="240" w:lineRule="auto"/>
        <w:ind w:left="851" w:right="902"/>
        <w:jc w:val="both"/>
        <w:rPr>
          <w:rFonts w:ascii="Palatino Linotype" w:hAnsi="Palatino Linotype" w:cs="Arial"/>
          <w:b/>
          <w:i/>
        </w:rPr>
      </w:pPr>
      <w:r w:rsidRPr="00FB28BC">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D6A07" w:rsidRPr="00FB28BC" w:rsidRDefault="00CD6A07" w:rsidP="00CD6A07">
      <w:pPr>
        <w:spacing w:after="0" w:line="240" w:lineRule="auto"/>
        <w:ind w:left="851" w:right="902"/>
        <w:jc w:val="both"/>
        <w:rPr>
          <w:rFonts w:ascii="Palatino Linotype" w:hAnsi="Palatino Linotype" w:cs="Arial"/>
          <w:b/>
          <w:i/>
        </w:rPr>
      </w:pPr>
      <w:r w:rsidRPr="00FB28BC">
        <w:rPr>
          <w:rFonts w:ascii="Palatino Linotype" w:hAnsi="Palatino Linotype" w:cs="Arial"/>
          <w:b/>
          <w:i/>
        </w:rPr>
        <w:t>Los servidores públicos deberán transparentar sus acciones así como garantizar y respetar el derecho de acceso a la información pública.</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 xml:space="preserve"> (Énfasis añadido)</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Conforme a los preceptos legales citados, se desprende que, el derecho de acceso a la información pública, </w:t>
      </w:r>
      <w:r w:rsidRPr="00FB28BC">
        <w:rPr>
          <w:rFonts w:ascii="Palatino Linotype" w:hAnsi="Palatino Linotype"/>
          <w:b/>
          <w:sz w:val="24"/>
          <w:szCs w:val="24"/>
        </w:rPr>
        <w:t>es una garantía individual que puede ser ejercida ante cualquier autoridad, entidad, órgano u organismo, tanto federal, estatal o municipal</w:t>
      </w:r>
      <w:r w:rsidRPr="00FB28BC">
        <w:rPr>
          <w:rFonts w:ascii="Palatino Linotype" w:hAnsi="Palatino Linotype"/>
          <w:sz w:val="24"/>
          <w:szCs w:val="24"/>
        </w:rPr>
        <w:t xml:space="preserve">,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CD6A07" w:rsidRPr="00FB28BC" w:rsidRDefault="00CD6A07" w:rsidP="00CD6A07">
      <w:pPr>
        <w:tabs>
          <w:tab w:val="left" w:pos="709"/>
        </w:tabs>
        <w:spacing w:before="100" w:beforeAutospacing="1" w:after="100" w:afterAutospacing="1" w:line="360" w:lineRule="auto"/>
        <w:jc w:val="both"/>
        <w:rPr>
          <w:rFonts w:ascii="Palatino Linotype" w:hAnsi="Palatino Linotype" w:cs="Arial"/>
          <w:color w:val="000000"/>
          <w:sz w:val="24"/>
          <w:szCs w:val="24"/>
        </w:rPr>
      </w:pPr>
      <w:r w:rsidRPr="00FB28BC">
        <w:rPr>
          <w:rFonts w:ascii="Palatino Linotype" w:hAnsi="Palatino Linotype" w:cs="Arial"/>
          <w:color w:val="000000"/>
          <w:sz w:val="24"/>
          <w:szCs w:val="24"/>
        </w:rPr>
        <w:lastRenderedPageBreak/>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CD6A07" w:rsidRPr="00FB28BC" w:rsidRDefault="00CD6A07" w:rsidP="00CD6A07">
      <w:pPr>
        <w:tabs>
          <w:tab w:val="left" w:pos="709"/>
        </w:tabs>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color w:val="000000"/>
          <w:sz w:val="24"/>
          <w:szCs w:val="24"/>
        </w:rPr>
        <w:t xml:space="preserve">Al respecto, resulta importante traer a colación el contenido de los artículos 4 y 12 de la </w:t>
      </w:r>
      <w:r w:rsidRPr="00FB28BC">
        <w:rPr>
          <w:rFonts w:ascii="Palatino Linotype" w:hAnsi="Palatino Linotype" w:cs="Arial"/>
          <w:sz w:val="24"/>
          <w:szCs w:val="24"/>
        </w:rPr>
        <w:t>Ley de Transparencia y Acceso a la Información Pública del Estado de México y Municipios, mismos que son del tenor siguiente:</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w:t>
      </w:r>
      <w:r w:rsidRPr="00FB28BC">
        <w:rPr>
          <w:rFonts w:ascii="Palatino Linotype" w:hAnsi="Palatino Linotype" w:cs="Arial"/>
          <w:b/>
          <w:i/>
        </w:rPr>
        <w:t>Artículo 4.</w:t>
      </w:r>
      <w:r w:rsidRPr="00FB28BC">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b/>
          <w:i/>
        </w:rPr>
        <w:t>Toda la información generada, obtenida, adquirida, transformada, administrada o en posesión de los sujetos obligados es pública y accesible de manera permanente a cualquier persona</w:t>
      </w:r>
      <w:r w:rsidRPr="00FB28BC">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CD6A07" w:rsidRPr="00FB28BC" w:rsidRDefault="00CD6A07" w:rsidP="00CD6A07">
      <w:pPr>
        <w:spacing w:after="0" w:line="240" w:lineRule="auto"/>
        <w:ind w:left="851" w:right="902"/>
        <w:jc w:val="both"/>
        <w:rPr>
          <w:rFonts w:ascii="Palatino Linotype" w:hAnsi="Palatino Linotype" w:cs="Arial"/>
          <w:i/>
        </w:rPr>
      </w:pP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b/>
          <w:i/>
        </w:rPr>
        <w:t>Artículo 12.</w:t>
      </w:r>
      <w:r w:rsidRPr="00FB28B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b/>
          <w:i/>
        </w:rPr>
        <w:t>Los sujetos obligados sólo proporcionarán la información pública que se les requiera y que obre en sus archivos y en el estado en que ésta se encuentre.</w:t>
      </w:r>
      <w:r w:rsidRPr="00FB28BC">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6B10FA" w:rsidRDefault="006B10FA" w:rsidP="00CD6A07">
      <w:pPr>
        <w:spacing w:after="0" w:line="240" w:lineRule="auto"/>
        <w:ind w:left="851" w:right="902"/>
        <w:jc w:val="both"/>
        <w:rPr>
          <w:rFonts w:ascii="Palatino Linotype" w:hAnsi="Palatino Linotype" w:cs="Arial"/>
          <w:i/>
        </w:rPr>
      </w:pP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i/>
        </w:rPr>
        <w:t>(Énfasis añadido)</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lastRenderedPageBreak/>
        <w:t xml:space="preserve">Por consiguiente, los preceptos legales transcritos establecen que </w:t>
      </w:r>
      <w:r w:rsidRPr="00FB28BC">
        <w:rPr>
          <w:rFonts w:ascii="Palatino Linotype" w:hAnsi="Palatino Linotype" w:cs="Arial"/>
          <w:b/>
          <w:sz w:val="24"/>
          <w:szCs w:val="24"/>
        </w:rPr>
        <w:t>los Sujetos Obligados se encuentran constreñidos a entregar la información pública solicitada por los particulares</w:t>
      </w:r>
      <w:r w:rsidRPr="00FB28BC">
        <w:rPr>
          <w:rFonts w:ascii="Palatino Linotype" w:hAnsi="Palatino Linotype" w:cs="Arial"/>
          <w:sz w:val="24"/>
          <w:szCs w:val="24"/>
        </w:rPr>
        <w:t xml:space="preserve"> y que ésta misma se encuentre en sus archivos o que obre en su posesión, </w:t>
      </w:r>
      <w:r w:rsidRPr="00FB28BC">
        <w:rPr>
          <w:rFonts w:ascii="Palatino Linotype" w:hAnsi="Palatino Linotype" w:cs="Arial"/>
          <w:b/>
          <w:sz w:val="24"/>
          <w:szCs w:val="24"/>
        </w:rPr>
        <w:t>privilegiando en todo momento el principio de máxima publicidad,</w:t>
      </w:r>
      <w:r w:rsidRPr="00FB28BC">
        <w:rPr>
          <w:rFonts w:ascii="Palatino Linotype" w:hAnsi="Palatino Linotype" w:cs="Arial"/>
          <w:sz w:val="24"/>
          <w:szCs w:val="24"/>
        </w:rPr>
        <w:t xml:space="preserve"> sin generarla, procesarla, resumirla, ni presentarla conforme al interés del solicitante. </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t xml:space="preserve">Queda de manifiesto entonces que, </w:t>
      </w:r>
      <w:r w:rsidRPr="00FB28BC">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FB28BC">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D6A07" w:rsidRPr="00FB28BC" w:rsidRDefault="00CD6A07" w:rsidP="00CD6A07">
      <w:pPr>
        <w:spacing w:after="0" w:line="240" w:lineRule="auto"/>
        <w:ind w:left="851" w:right="902"/>
        <w:jc w:val="both"/>
        <w:rPr>
          <w:rFonts w:ascii="Palatino Linotype" w:hAnsi="Palatino Linotype" w:cs="Arial"/>
          <w:i/>
        </w:rPr>
      </w:pPr>
      <w:r w:rsidRPr="00FB28BC">
        <w:rPr>
          <w:rFonts w:ascii="Palatino Linotype" w:hAnsi="Palatino Linotype" w:cs="Arial"/>
          <w:bCs/>
          <w:i/>
        </w:rPr>
        <w:t>“</w:t>
      </w:r>
      <w:r w:rsidRPr="00FB28BC">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FB28BC">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themeColor="text1"/>
          <w:sz w:val="24"/>
          <w:szCs w:val="24"/>
        </w:rPr>
      </w:pPr>
      <w:r w:rsidRPr="00FB28BC">
        <w:rPr>
          <w:rFonts w:ascii="Palatino Linotype" w:hAnsi="Palatino Linotype" w:cs="Arial"/>
          <w:color w:val="000000" w:themeColor="text1"/>
          <w:sz w:val="24"/>
          <w:szCs w:val="24"/>
        </w:rPr>
        <w:lastRenderedPageBreak/>
        <w:t xml:space="preserve">Asimismo, el artículo 24 de la Ley de la materia, señala que los Sujetos Obligados sólo proporcionarán la información pública que </w:t>
      </w:r>
      <w:r w:rsidRPr="00FB28BC">
        <w:rPr>
          <w:rFonts w:ascii="Palatino Linotype" w:hAnsi="Palatino Linotype" w:cs="Arial"/>
          <w:sz w:val="24"/>
          <w:szCs w:val="24"/>
        </w:rPr>
        <w:t>generen</w:t>
      </w:r>
      <w:r w:rsidRPr="00FB28BC">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D6A07" w:rsidRPr="00FB28BC" w:rsidRDefault="00CD6A07" w:rsidP="00CD6A07">
      <w:pPr>
        <w:spacing w:before="100" w:beforeAutospacing="1" w:after="100" w:afterAutospacing="1" w:line="360" w:lineRule="auto"/>
        <w:jc w:val="both"/>
        <w:rPr>
          <w:rFonts w:ascii="Palatino Linotype" w:hAnsi="Palatino Linotype" w:cs="Arial"/>
          <w:color w:val="000000" w:themeColor="text1"/>
          <w:sz w:val="24"/>
          <w:szCs w:val="24"/>
        </w:rPr>
      </w:pPr>
      <w:r w:rsidRPr="00FB28BC">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FB28BC">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B28BC">
        <w:rPr>
          <w:rFonts w:ascii="Palatino Linotype" w:hAnsi="Palatino Linotype" w:cs="Arial"/>
          <w:color w:val="000000" w:themeColor="text1"/>
          <w:sz w:val="24"/>
          <w:szCs w:val="24"/>
        </w:rPr>
        <w:t xml:space="preserve">; los que </w:t>
      </w:r>
      <w:r w:rsidRPr="00FB28BC">
        <w:rPr>
          <w:rFonts w:ascii="Palatino Linotype" w:hAnsi="Palatino Linotype" w:cs="Arial"/>
          <w:sz w:val="24"/>
          <w:szCs w:val="24"/>
        </w:rPr>
        <w:t>podrán estar en cualquier medio, sea escrito, impreso, sonoro, visual, electrónico, informático u holográfico</w:t>
      </w:r>
      <w:r w:rsidRPr="00FB28BC">
        <w:rPr>
          <w:rFonts w:ascii="Palatino Linotype" w:hAnsi="Palatino Linotype" w:cs="Arial"/>
          <w:color w:val="000000" w:themeColor="text1"/>
          <w:sz w:val="24"/>
          <w:szCs w:val="24"/>
        </w:rPr>
        <w:t xml:space="preserve">, de conformidad con el artículo 3, fracción XI de la Ley de la materia, el cual dispone lo siguiente: </w:t>
      </w:r>
    </w:p>
    <w:p w:rsidR="00CD6A07" w:rsidRPr="00FB28BC" w:rsidRDefault="00CD6A07" w:rsidP="00CD6A07">
      <w:pPr>
        <w:ind w:left="851" w:right="901"/>
        <w:jc w:val="both"/>
        <w:rPr>
          <w:rFonts w:ascii="Palatino Linotype" w:hAnsi="Palatino Linotype" w:cs="Arial"/>
          <w:i/>
          <w:color w:val="000000"/>
        </w:rPr>
      </w:pPr>
      <w:r w:rsidRPr="00FB28BC">
        <w:rPr>
          <w:rFonts w:ascii="Palatino Linotype" w:hAnsi="Palatino Linotype" w:cs="Arial"/>
          <w:i/>
          <w:color w:val="000000"/>
        </w:rPr>
        <w:t>“</w:t>
      </w:r>
      <w:r w:rsidRPr="00FB28BC">
        <w:rPr>
          <w:rFonts w:ascii="Palatino Linotype" w:hAnsi="Palatino Linotype" w:cs="Arial"/>
          <w:b/>
          <w:i/>
          <w:color w:val="000000"/>
        </w:rPr>
        <w:t xml:space="preserve">Artículo 3. </w:t>
      </w:r>
      <w:r w:rsidRPr="00FB28BC">
        <w:rPr>
          <w:rFonts w:ascii="Palatino Linotype" w:hAnsi="Palatino Linotype" w:cs="Arial"/>
          <w:i/>
          <w:color w:val="000000"/>
        </w:rPr>
        <w:t>Para los efectos de la presente Ley se entenderá por:</w:t>
      </w:r>
    </w:p>
    <w:p w:rsidR="00CD6A07" w:rsidRPr="00FB28BC" w:rsidRDefault="00CD6A07" w:rsidP="00CD6A07">
      <w:pPr>
        <w:ind w:left="851" w:right="901"/>
        <w:jc w:val="both"/>
        <w:rPr>
          <w:rFonts w:ascii="Palatino Linotype" w:hAnsi="Palatino Linotype" w:cs="Arial"/>
          <w:i/>
          <w:color w:val="000000"/>
        </w:rPr>
      </w:pPr>
      <w:r w:rsidRPr="00FB28BC">
        <w:rPr>
          <w:rFonts w:ascii="Palatino Linotype" w:hAnsi="Palatino Linotype" w:cs="Arial"/>
          <w:b/>
          <w:i/>
          <w:color w:val="000000"/>
        </w:rPr>
        <w:t>XI. Documento:</w:t>
      </w:r>
      <w:r w:rsidRPr="00FB28B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t xml:space="preserve">Siendo aplicable el criterio </w:t>
      </w:r>
      <w:r w:rsidRPr="00FB28BC">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w:t>
      </w:r>
      <w:r w:rsidRPr="00FB28BC">
        <w:rPr>
          <w:rFonts w:ascii="Palatino Linotype" w:hAnsi="Palatino Linotype" w:cs="Arial"/>
          <w:bCs/>
          <w:sz w:val="24"/>
          <w:szCs w:val="24"/>
          <w:lang w:eastAsia="es-MX"/>
        </w:rPr>
        <w:lastRenderedPageBreak/>
        <w:t xml:space="preserve">Pública del Estado de México y Municipios, publicado en el Periódico Oficial del Gobierno del Estado Libre y Soberano de México “Gaceta del Gobierno” el diecinueve de octubre de dos mil once, </w:t>
      </w:r>
      <w:r w:rsidRPr="00FB28BC">
        <w:rPr>
          <w:rFonts w:ascii="Palatino Linotype" w:hAnsi="Palatino Linotype" w:cs="Arial"/>
          <w:sz w:val="24"/>
          <w:szCs w:val="24"/>
        </w:rPr>
        <w:t>cuyo rubro y texto dispone:</w:t>
      </w:r>
    </w:p>
    <w:p w:rsidR="00CD6A07" w:rsidRPr="00FB28BC" w:rsidRDefault="00CD6A07" w:rsidP="00CD6A07">
      <w:pPr>
        <w:spacing w:after="0" w:line="240" w:lineRule="auto"/>
        <w:ind w:left="851" w:right="902"/>
        <w:jc w:val="center"/>
        <w:rPr>
          <w:rFonts w:ascii="Palatino Linotype" w:hAnsi="Palatino Linotype" w:cs="Arial"/>
          <w:b/>
          <w:i/>
          <w:lang w:eastAsia="es-MX"/>
        </w:rPr>
      </w:pPr>
      <w:r w:rsidRPr="00FB28BC">
        <w:rPr>
          <w:rFonts w:ascii="Palatino Linotype" w:hAnsi="Palatino Linotype" w:cs="Arial"/>
          <w:lang w:eastAsia="es-MX"/>
        </w:rPr>
        <w:t>“</w:t>
      </w:r>
      <w:r w:rsidRPr="00FB28BC">
        <w:rPr>
          <w:rFonts w:ascii="Palatino Linotype" w:hAnsi="Palatino Linotype" w:cs="Arial"/>
          <w:b/>
          <w:i/>
          <w:lang w:eastAsia="es-MX"/>
        </w:rPr>
        <w:t>CRITERIO 0002-11</w:t>
      </w:r>
    </w:p>
    <w:p w:rsidR="00CD6A07" w:rsidRPr="00FB28BC" w:rsidRDefault="00CD6A07" w:rsidP="00CD6A07">
      <w:pPr>
        <w:spacing w:after="0" w:line="240" w:lineRule="auto"/>
        <w:ind w:left="851" w:right="902"/>
        <w:jc w:val="both"/>
        <w:rPr>
          <w:rFonts w:ascii="Palatino Linotype" w:hAnsi="Palatino Linotype" w:cs="Arial"/>
          <w:i/>
          <w:lang w:eastAsia="es-MX"/>
        </w:rPr>
      </w:pPr>
      <w:r w:rsidRPr="00FB28BC">
        <w:rPr>
          <w:rFonts w:ascii="Palatino Linotype" w:hAnsi="Palatino Linotype" w:cs="Arial"/>
          <w:b/>
          <w:i/>
          <w:lang w:eastAsia="es-MX"/>
        </w:rPr>
        <w:t xml:space="preserve">INFORMACIÓN PÚBLICA, CONCEPTO DE, EN MATERIA DE TRANSPARENCIA. INTERPRETACIÓN SISTEMÁTICA DE LOS ARTÍCULOS 2°, FRACCIÓN </w:t>
      </w:r>
      <w:r w:rsidRPr="00FB28BC">
        <w:rPr>
          <w:rFonts w:ascii="Palatino Linotype" w:hAnsi="Palatino Linotype" w:cs="Arial"/>
          <w:b/>
          <w:bCs/>
          <w:i/>
          <w:lang w:eastAsia="es-MX"/>
        </w:rPr>
        <w:t xml:space="preserve">V, XV, Y XVI, </w:t>
      </w:r>
      <w:r w:rsidRPr="00FB28BC">
        <w:rPr>
          <w:rFonts w:ascii="Palatino Linotype" w:hAnsi="Palatino Linotype" w:cs="Arial"/>
          <w:b/>
          <w:i/>
          <w:lang w:eastAsia="es-MX"/>
        </w:rPr>
        <w:t>3°, 4°, 11 Y 41.</w:t>
      </w:r>
      <w:r w:rsidRPr="00FB28B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6A07" w:rsidRPr="00FB28BC" w:rsidRDefault="00CD6A07" w:rsidP="00CD6A07">
      <w:pPr>
        <w:spacing w:after="0" w:line="240" w:lineRule="auto"/>
        <w:ind w:left="851" w:right="902"/>
        <w:jc w:val="both"/>
        <w:rPr>
          <w:rFonts w:ascii="Palatino Linotype" w:hAnsi="Palatino Linotype" w:cs="Arial"/>
          <w:i/>
          <w:lang w:eastAsia="es-MX"/>
        </w:rPr>
      </w:pPr>
      <w:r w:rsidRPr="00FB28BC">
        <w:rPr>
          <w:rFonts w:ascii="Palatino Linotype" w:hAnsi="Palatino Linotype" w:cs="Arial"/>
          <w:i/>
          <w:lang w:eastAsia="es-MX"/>
        </w:rPr>
        <w:t>En consecuencia el acceso a la información se refiere a que se cumplan cualquiera de los siguientes tres supuestos:</w:t>
      </w:r>
    </w:p>
    <w:p w:rsidR="00CD6A07" w:rsidRPr="00FB28BC" w:rsidRDefault="00CD6A07" w:rsidP="00CD6A07">
      <w:pPr>
        <w:spacing w:after="0" w:line="240" w:lineRule="auto"/>
        <w:ind w:left="851" w:right="902"/>
        <w:jc w:val="both"/>
        <w:rPr>
          <w:rFonts w:ascii="Palatino Linotype" w:hAnsi="Palatino Linotype" w:cs="Arial"/>
          <w:b/>
          <w:i/>
          <w:lang w:eastAsia="es-MX"/>
        </w:rPr>
      </w:pPr>
      <w:r w:rsidRPr="00FB28BC">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CD6A07" w:rsidRPr="00FB28BC" w:rsidRDefault="00CD6A07" w:rsidP="00CD6A07">
      <w:pPr>
        <w:spacing w:after="0" w:line="240" w:lineRule="auto"/>
        <w:ind w:left="851" w:right="902"/>
        <w:jc w:val="both"/>
        <w:rPr>
          <w:rFonts w:ascii="Palatino Linotype" w:hAnsi="Palatino Linotype" w:cs="Arial"/>
          <w:i/>
          <w:lang w:eastAsia="es-MX"/>
        </w:rPr>
      </w:pPr>
      <w:r w:rsidRPr="00FB28BC">
        <w:rPr>
          <w:rFonts w:ascii="Palatino Linotype" w:hAnsi="Palatino Linotype" w:cs="Arial"/>
          <w:i/>
          <w:lang w:eastAsia="es-MX"/>
        </w:rPr>
        <w:t xml:space="preserve">2) Que se trate de </w:t>
      </w:r>
      <w:r w:rsidRPr="00FB28BC">
        <w:rPr>
          <w:rFonts w:ascii="Palatino Linotype" w:hAnsi="Palatino Linotype" w:cs="Arial"/>
          <w:b/>
          <w:i/>
          <w:lang w:eastAsia="es-MX"/>
        </w:rPr>
        <w:t>información</w:t>
      </w:r>
      <w:r w:rsidRPr="00FB28BC">
        <w:rPr>
          <w:rFonts w:ascii="Palatino Linotype" w:hAnsi="Palatino Linotype" w:cs="Arial"/>
          <w:i/>
          <w:lang w:eastAsia="es-MX"/>
        </w:rPr>
        <w:t xml:space="preserve"> registrada en cualquier soporte documental, que en ejercicio de las atribuciones conferidas, sea administrada por los Sujetos Obligados, y</w:t>
      </w:r>
    </w:p>
    <w:p w:rsidR="00CD6A07" w:rsidRPr="00FB28BC" w:rsidRDefault="00CD6A07" w:rsidP="00CD6A07">
      <w:pPr>
        <w:spacing w:after="0" w:line="240" w:lineRule="auto"/>
        <w:ind w:left="851" w:right="902"/>
        <w:jc w:val="both"/>
        <w:rPr>
          <w:rFonts w:ascii="Palatino Linotype" w:hAnsi="Palatino Linotype" w:cs="Arial"/>
          <w:i/>
          <w:lang w:eastAsia="es-MX"/>
        </w:rPr>
      </w:pPr>
      <w:r w:rsidRPr="00FB28BC">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p>
    <w:p w:rsidR="00CD6A07" w:rsidRPr="00FB28BC" w:rsidRDefault="00CD6A07" w:rsidP="00CD6A07">
      <w:pPr>
        <w:spacing w:after="0" w:line="240" w:lineRule="auto"/>
        <w:ind w:left="851" w:right="902"/>
        <w:jc w:val="both"/>
        <w:rPr>
          <w:rFonts w:ascii="Palatino Linotype" w:hAnsi="Palatino Linotype" w:cs="Arial"/>
          <w:lang w:eastAsia="es-MX"/>
        </w:rPr>
      </w:pPr>
      <w:r w:rsidRPr="00FB28BC">
        <w:rPr>
          <w:rFonts w:ascii="Palatino Linotype" w:hAnsi="Palatino Linotype" w:cs="Arial"/>
          <w:lang w:eastAsia="es-MX"/>
        </w:rPr>
        <w:t>(Énfasis Añadido)</w:t>
      </w:r>
    </w:p>
    <w:p w:rsidR="00CD6A07" w:rsidRPr="00FB28BC" w:rsidRDefault="00CD6A07" w:rsidP="00CD6A07">
      <w:pPr>
        <w:spacing w:before="100" w:beforeAutospacing="1" w:after="100" w:afterAutospacing="1" w:line="360" w:lineRule="auto"/>
        <w:jc w:val="both"/>
        <w:rPr>
          <w:rFonts w:ascii="Palatino Linotype" w:hAnsi="Palatino Linotype"/>
          <w:color w:val="212121"/>
          <w:sz w:val="24"/>
          <w:szCs w:val="24"/>
          <w:bdr w:val="none" w:sz="0" w:space="0" w:color="auto" w:frame="1"/>
        </w:rPr>
      </w:pPr>
      <w:r w:rsidRPr="00FB28BC">
        <w:rPr>
          <w:rFonts w:ascii="Palatino Linotype" w:hAnsi="Palatino Linotype"/>
          <w:sz w:val="24"/>
          <w:szCs w:val="24"/>
        </w:rPr>
        <w:t xml:space="preserve">Ahora bien, previa al análisis de las documentales que integran el expediente electrónico, es importante señalar que, pese a que ésta refirió a detalle el grado de desagregación con la que pretende la información; de conformidad con el artículo 12 de la Ley de Transparencia y Acceso a la Información Pública del Estado de México y Municipios, </w:t>
      </w:r>
      <w:r w:rsidRPr="00FB28BC">
        <w:rPr>
          <w:rFonts w:ascii="Palatino Linotype" w:hAnsi="Palatino Linotype"/>
          <w:b/>
          <w:sz w:val="24"/>
          <w:szCs w:val="24"/>
        </w:rPr>
        <w:t>EL SUJETO OBLIGADO</w:t>
      </w:r>
      <w:r w:rsidRPr="00FB28BC">
        <w:rPr>
          <w:rFonts w:ascii="Palatino Linotype" w:hAnsi="Palatino Linotype"/>
          <w:sz w:val="24"/>
          <w:szCs w:val="24"/>
        </w:rPr>
        <w:t xml:space="preserve"> se encuentra constreñido a entregar la información; tal y como, la genera y obra en sus archivos; por lo que, debe entregar aquella que contenga el mayor grado de desagregación posible; sin que dicha situación conlleve a la realización de un </w:t>
      </w:r>
      <w:r w:rsidRPr="00FB28BC">
        <w:rPr>
          <w:rFonts w:ascii="Palatino Linotype" w:hAnsi="Palatino Linotype"/>
          <w:sz w:val="24"/>
          <w:szCs w:val="24"/>
        </w:rPr>
        <w:lastRenderedPageBreak/>
        <w:t>documento en específico. A</w:t>
      </w:r>
      <w:r w:rsidRPr="00FB28BC">
        <w:rPr>
          <w:rFonts w:ascii="Palatino Linotype" w:hAnsi="Palatino Linotype"/>
          <w:color w:val="212121"/>
          <w:sz w:val="24"/>
          <w:szCs w:val="24"/>
          <w:bdr w:val="none" w:sz="0" w:space="0" w:color="auto" w:frame="1"/>
        </w:rPr>
        <w:t>rgumento que se fortalece con el criterio número 03/17 emitido por el INAI, cuyo contenido se inserta a continuación:</w:t>
      </w:r>
    </w:p>
    <w:p w:rsidR="00CD6A07" w:rsidRPr="00FB28BC" w:rsidRDefault="00CD6A07" w:rsidP="00CD6A07">
      <w:pPr>
        <w:spacing w:after="0" w:line="240" w:lineRule="auto"/>
        <w:ind w:left="851" w:right="901"/>
        <w:jc w:val="both"/>
        <w:rPr>
          <w:rFonts w:ascii="Palatino Linotype" w:hAnsi="Palatino Linotype"/>
          <w:i/>
          <w:iCs/>
          <w:color w:val="212121"/>
          <w:bdr w:val="none" w:sz="0" w:space="0" w:color="auto" w:frame="1"/>
          <w:lang w:eastAsia="es-MX"/>
        </w:rPr>
      </w:pPr>
      <w:r w:rsidRPr="00FB28BC">
        <w:rPr>
          <w:rFonts w:ascii="Palatino Linotype" w:hAnsi="Palatino Linotype"/>
          <w:b/>
          <w:bCs/>
          <w:i/>
          <w:iCs/>
          <w:color w:val="212121"/>
          <w:bdr w:val="none" w:sz="0" w:space="0" w:color="auto" w:frame="1"/>
          <w:lang w:eastAsia="es-MX"/>
        </w:rPr>
        <w:t>“No existe obligación de elaborar </w:t>
      </w:r>
      <w:r w:rsidRPr="00FB28BC">
        <w:rPr>
          <w:rFonts w:ascii="Palatino Linotype" w:hAnsi="Palatino Linotype"/>
          <w:b/>
          <w:bCs/>
          <w:i/>
          <w:iCs/>
          <w:color w:val="212121"/>
          <w:spacing w:val="-3"/>
          <w:bdr w:val="none" w:sz="0" w:space="0" w:color="auto" w:frame="1"/>
          <w:lang w:eastAsia="es-MX"/>
        </w:rPr>
        <w:t>d</w:t>
      </w:r>
      <w:r w:rsidRPr="00FB28BC">
        <w:rPr>
          <w:rFonts w:ascii="Palatino Linotype" w:hAnsi="Palatino Linotype"/>
          <w:b/>
          <w:bCs/>
          <w:i/>
          <w:iCs/>
          <w:color w:val="212121"/>
          <w:bdr w:val="none" w:sz="0" w:space="0" w:color="auto" w:frame="1"/>
          <w:lang w:eastAsia="es-MX"/>
        </w:rPr>
        <w:t>ocum</w:t>
      </w:r>
      <w:r w:rsidRPr="00FB28BC">
        <w:rPr>
          <w:rFonts w:ascii="Palatino Linotype" w:hAnsi="Palatino Linotype"/>
          <w:b/>
          <w:bCs/>
          <w:i/>
          <w:iCs/>
          <w:color w:val="212121"/>
          <w:spacing w:val="1"/>
          <w:bdr w:val="none" w:sz="0" w:space="0" w:color="auto" w:frame="1"/>
          <w:lang w:eastAsia="es-MX"/>
        </w:rPr>
        <w:t>e</w:t>
      </w:r>
      <w:r w:rsidRPr="00FB28BC">
        <w:rPr>
          <w:rFonts w:ascii="Palatino Linotype" w:hAnsi="Palatino Linotype"/>
          <w:b/>
          <w:bCs/>
          <w:i/>
          <w:iCs/>
          <w:color w:val="212121"/>
          <w:bdr w:val="none" w:sz="0" w:space="0" w:color="auto" w:frame="1"/>
          <w:lang w:eastAsia="es-MX"/>
        </w:rPr>
        <w:t>n</w:t>
      </w:r>
      <w:r w:rsidRPr="00FB28BC">
        <w:rPr>
          <w:rFonts w:ascii="Palatino Linotype" w:hAnsi="Palatino Linotype"/>
          <w:b/>
          <w:bCs/>
          <w:i/>
          <w:iCs/>
          <w:color w:val="212121"/>
          <w:spacing w:val="-1"/>
          <w:bdr w:val="none" w:sz="0" w:space="0" w:color="auto" w:frame="1"/>
          <w:lang w:eastAsia="es-MX"/>
        </w:rPr>
        <w:t>t</w:t>
      </w:r>
      <w:r w:rsidRPr="00FB28BC">
        <w:rPr>
          <w:rFonts w:ascii="Palatino Linotype" w:hAnsi="Palatino Linotype"/>
          <w:b/>
          <w:bCs/>
          <w:i/>
          <w:iCs/>
          <w:color w:val="212121"/>
          <w:bdr w:val="none" w:sz="0" w:space="0" w:color="auto" w:frame="1"/>
          <w:lang w:eastAsia="es-MX"/>
        </w:rPr>
        <w:t>os</w:t>
      </w:r>
      <w:r w:rsidRPr="00FB28BC">
        <w:rPr>
          <w:rFonts w:ascii="Palatino Linotype" w:hAnsi="Palatino Linotype"/>
          <w:b/>
          <w:bCs/>
          <w:i/>
          <w:iCs/>
          <w:color w:val="212121"/>
          <w:spacing w:val="14"/>
          <w:bdr w:val="none" w:sz="0" w:space="0" w:color="auto" w:frame="1"/>
          <w:lang w:eastAsia="es-MX"/>
        </w:rPr>
        <w:t> </w:t>
      </w:r>
      <w:r w:rsidRPr="00FB28BC">
        <w:rPr>
          <w:rFonts w:ascii="Palatino Linotype" w:hAnsi="Palatino Linotype"/>
          <w:b/>
          <w:bCs/>
          <w:i/>
          <w:iCs/>
          <w:color w:val="212121"/>
          <w:spacing w:val="-1"/>
          <w:bdr w:val="none" w:sz="0" w:space="0" w:color="auto" w:frame="1"/>
          <w:lang w:eastAsia="es-MX"/>
        </w:rPr>
        <w:t>ad </w:t>
      </w:r>
      <w:r w:rsidRPr="00FB28BC">
        <w:rPr>
          <w:rFonts w:ascii="Palatino Linotype" w:hAnsi="Palatino Linotype"/>
          <w:b/>
          <w:bCs/>
          <w:i/>
          <w:iCs/>
          <w:color w:val="212121"/>
          <w:bdr w:val="none" w:sz="0" w:space="0" w:color="auto" w:frame="1"/>
          <w:lang w:eastAsia="es-MX"/>
        </w:rPr>
        <w:t>hoc</w:t>
      </w:r>
      <w:r w:rsidRPr="00FB28BC">
        <w:rPr>
          <w:rFonts w:ascii="Palatino Linotype" w:hAnsi="Palatino Linotype"/>
          <w:b/>
          <w:bCs/>
          <w:i/>
          <w:iCs/>
          <w:color w:val="212121"/>
          <w:spacing w:val="11"/>
          <w:bdr w:val="none" w:sz="0" w:space="0" w:color="auto" w:frame="1"/>
          <w:lang w:eastAsia="es-MX"/>
        </w:rPr>
        <w:t> </w:t>
      </w:r>
      <w:r w:rsidRPr="00FB28BC">
        <w:rPr>
          <w:rFonts w:ascii="Palatino Linotype" w:hAnsi="Palatino Linotype"/>
          <w:b/>
          <w:bCs/>
          <w:i/>
          <w:iCs/>
          <w:color w:val="212121"/>
          <w:bdr w:val="none" w:sz="0" w:space="0" w:color="auto" w:frame="1"/>
          <w:lang w:eastAsia="es-MX"/>
        </w:rPr>
        <w:t>para</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atender las sol</w:t>
      </w:r>
      <w:r w:rsidRPr="00FB28BC">
        <w:rPr>
          <w:rFonts w:ascii="Palatino Linotype" w:hAnsi="Palatino Linotype"/>
          <w:b/>
          <w:bCs/>
          <w:i/>
          <w:iCs/>
          <w:color w:val="212121"/>
          <w:spacing w:val="-2"/>
          <w:bdr w:val="none" w:sz="0" w:space="0" w:color="auto" w:frame="1"/>
          <w:lang w:eastAsia="es-MX"/>
        </w:rPr>
        <w:t>i</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bdr w:val="none" w:sz="0" w:space="0" w:color="auto" w:frame="1"/>
          <w:lang w:eastAsia="es-MX"/>
        </w:rPr>
        <w:t>itudes</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de</w:t>
      </w:r>
      <w:r w:rsidRPr="00FB28BC">
        <w:rPr>
          <w:rFonts w:ascii="Palatino Linotype" w:hAnsi="Palatino Linotype"/>
          <w:b/>
          <w:bCs/>
          <w:i/>
          <w:iCs/>
          <w:color w:val="212121"/>
          <w:spacing w:val="9"/>
          <w:bdr w:val="none" w:sz="0" w:space="0" w:color="auto" w:frame="1"/>
          <w:lang w:eastAsia="es-MX"/>
        </w:rPr>
        <w:t> </w:t>
      </w:r>
      <w:r w:rsidRPr="00FB28BC">
        <w:rPr>
          <w:rFonts w:ascii="Palatino Linotype" w:hAnsi="Palatino Linotype"/>
          <w:b/>
          <w:bCs/>
          <w:i/>
          <w:iCs/>
          <w:color w:val="212121"/>
          <w:spacing w:val="1"/>
          <w:bdr w:val="none" w:sz="0" w:space="0" w:color="auto" w:frame="1"/>
          <w:lang w:eastAsia="es-MX"/>
        </w:rPr>
        <w:t>ac</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spacing w:val="1"/>
          <w:bdr w:val="none" w:sz="0" w:space="0" w:color="auto" w:frame="1"/>
          <w:lang w:eastAsia="es-MX"/>
        </w:rPr>
        <w:t>es</w:t>
      </w:r>
      <w:r w:rsidRPr="00FB28BC">
        <w:rPr>
          <w:rFonts w:ascii="Palatino Linotype" w:hAnsi="Palatino Linotype"/>
          <w:b/>
          <w:bCs/>
          <w:i/>
          <w:iCs/>
          <w:color w:val="212121"/>
          <w:bdr w:val="none" w:sz="0" w:space="0" w:color="auto" w:frame="1"/>
          <w:lang w:eastAsia="es-MX"/>
        </w:rPr>
        <w:t>o</w:t>
      </w:r>
      <w:r w:rsidRPr="00FB28BC">
        <w:rPr>
          <w:rFonts w:ascii="Palatino Linotype" w:hAnsi="Palatino Linotype"/>
          <w:b/>
          <w:bCs/>
          <w:i/>
          <w:iCs/>
          <w:color w:val="212121"/>
          <w:spacing w:val="11"/>
          <w:bdr w:val="none" w:sz="0" w:space="0" w:color="auto" w:frame="1"/>
          <w:lang w:eastAsia="es-MX"/>
        </w:rPr>
        <w:t> </w:t>
      </w:r>
      <w:r w:rsidRPr="00FB28BC">
        <w:rPr>
          <w:rFonts w:ascii="Palatino Linotype" w:hAnsi="Palatino Linotype"/>
          <w:b/>
          <w:bCs/>
          <w:i/>
          <w:iCs/>
          <w:color w:val="212121"/>
          <w:bdr w:val="none" w:sz="0" w:space="0" w:color="auto" w:frame="1"/>
          <w:lang w:eastAsia="es-MX"/>
        </w:rPr>
        <w:t>a</w:t>
      </w:r>
      <w:r w:rsidRPr="00FB28BC">
        <w:rPr>
          <w:rFonts w:ascii="Palatino Linotype" w:hAnsi="Palatino Linotype"/>
          <w:b/>
          <w:bCs/>
          <w:i/>
          <w:iCs/>
          <w:color w:val="212121"/>
          <w:spacing w:val="9"/>
          <w:bdr w:val="none" w:sz="0" w:space="0" w:color="auto" w:frame="1"/>
          <w:lang w:eastAsia="es-MX"/>
        </w:rPr>
        <w:t> </w:t>
      </w:r>
      <w:r w:rsidRPr="00FB28BC">
        <w:rPr>
          <w:rFonts w:ascii="Palatino Linotype" w:hAnsi="Palatino Linotype"/>
          <w:b/>
          <w:bCs/>
          <w:i/>
          <w:iCs/>
          <w:color w:val="212121"/>
          <w:bdr w:val="none" w:sz="0" w:space="0" w:color="auto" w:frame="1"/>
          <w:lang w:eastAsia="es-MX"/>
        </w:rPr>
        <w:t>la</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informa</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bdr w:val="none" w:sz="0" w:space="0" w:color="auto" w:frame="1"/>
          <w:lang w:eastAsia="es-MX"/>
        </w:rPr>
        <w:t>ió</w:t>
      </w:r>
      <w:r w:rsidRPr="00FB28BC">
        <w:rPr>
          <w:rFonts w:ascii="Palatino Linotype" w:hAnsi="Palatino Linotype"/>
          <w:b/>
          <w:bCs/>
          <w:i/>
          <w:iCs/>
          <w:color w:val="212121"/>
          <w:spacing w:val="-2"/>
          <w:bdr w:val="none" w:sz="0" w:space="0" w:color="auto" w:frame="1"/>
          <w:lang w:eastAsia="es-MX"/>
        </w:rPr>
        <w:t>n</w:t>
      </w:r>
      <w:r w:rsidRPr="00FB28BC">
        <w:rPr>
          <w:rFonts w:ascii="Palatino Linotype" w:hAnsi="Palatino Linotype"/>
          <w:b/>
          <w:bCs/>
          <w:i/>
          <w:iCs/>
          <w:color w:val="212121"/>
          <w:bdr w:val="none" w:sz="0" w:space="0" w:color="auto" w:frame="1"/>
          <w:lang w:eastAsia="es-MX"/>
        </w:rPr>
        <w:t>.</w:t>
      </w:r>
      <w:r w:rsidRPr="00FB28BC">
        <w:rPr>
          <w:rFonts w:ascii="Palatino Linotype" w:hAnsi="Palatino Linotype"/>
          <w:b/>
          <w:bCs/>
          <w:i/>
          <w:iCs/>
          <w:color w:val="212121"/>
          <w:spacing w:val="18"/>
          <w:bdr w:val="none" w:sz="0" w:space="0" w:color="auto" w:frame="1"/>
          <w:lang w:eastAsia="es-MX"/>
        </w:rPr>
        <w:t> </w:t>
      </w:r>
      <w:r w:rsidRPr="00FB28BC">
        <w:rPr>
          <w:rFonts w:ascii="Palatino Linotype" w:hAnsi="Palatino Linotype"/>
          <w:i/>
          <w:iCs/>
          <w:color w:val="212121"/>
          <w:spacing w:val="18"/>
          <w:bdr w:val="none" w:sz="0" w:space="0" w:color="auto" w:frame="1"/>
          <w:lang w:eastAsia="es-MX"/>
        </w:rPr>
        <w:t>L</w:t>
      </w:r>
      <w:r w:rsidRPr="00FB28BC">
        <w:rPr>
          <w:rFonts w:ascii="Palatino Linotype" w:hAnsi="Palatino Linotype"/>
          <w:i/>
          <w:iCs/>
          <w:color w:val="212121"/>
          <w:spacing w:val="-1"/>
          <w:bdr w:val="none" w:sz="0" w:space="0" w:color="auto" w:frame="1"/>
          <w:lang w:eastAsia="es-MX"/>
        </w:rPr>
        <w:t>os </w:t>
      </w:r>
      <w:r w:rsidRPr="00FB28BC">
        <w:rPr>
          <w:rFonts w:ascii="Palatino Linotype" w:hAnsi="Palatino Linotype"/>
          <w:i/>
          <w:iCs/>
          <w:color w:val="212121"/>
          <w:spacing w:val="1"/>
          <w:bdr w:val="none" w:sz="0" w:space="0" w:color="auto" w:frame="1"/>
          <w:lang w:eastAsia="es-MX"/>
        </w:rPr>
        <w:t>a</w:t>
      </w:r>
      <w:r w:rsidRPr="00FB28BC">
        <w:rPr>
          <w:rFonts w:ascii="Palatino Linotype" w:hAnsi="Palatino Linotype"/>
          <w:i/>
          <w:iCs/>
          <w:color w:val="212121"/>
          <w:bdr w:val="none" w:sz="0" w:space="0" w:color="auto" w:frame="1"/>
          <w:lang w:eastAsia="es-MX"/>
        </w:rPr>
        <w:t>rt</w:t>
      </w:r>
      <w:r w:rsidRPr="00FB28BC">
        <w:rPr>
          <w:rFonts w:ascii="Palatino Linotype" w:hAnsi="Palatino Linotype"/>
          <w:i/>
          <w:iCs/>
          <w:color w:val="212121"/>
          <w:spacing w:val="-2"/>
          <w:bdr w:val="none" w:sz="0" w:space="0" w:color="auto" w:frame="1"/>
          <w:lang w:eastAsia="es-MX"/>
        </w:rPr>
        <w:t>í</w:t>
      </w:r>
      <w:r w:rsidRPr="00FB28BC">
        <w:rPr>
          <w:rFonts w:ascii="Palatino Linotype" w:hAnsi="Palatino Linotype"/>
          <w:i/>
          <w:iCs/>
          <w:color w:val="212121"/>
          <w:bdr w:val="none" w:sz="0" w:space="0" w:color="auto" w:frame="1"/>
          <w:lang w:eastAsia="es-MX"/>
        </w:rPr>
        <w:t>c</w:t>
      </w:r>
      <w:r w:rsidRPr="00FB28BC">
        <w:rPr>
          <w:rFonts w:ascii="Palatino Linotype" w:hAnsi="Palatino Linotype"/>
          <w:i/>
          <w:iCs/>
          <w:color w:val="212121"/>
          <w:spacing w:val="1"/>
          <w:bdr w:val="none" w:sz="0" w:space="0" w:color="auto" w:frame="1"/>
          <w:lang w:eastAsia="es-MX"/>
        </w:rPr>
        <w:t>u</w:t>
      </w:r>
      <w:r w:rsidRPr="00FB28BC">
        <w:rPr>
          <w:rFonts w:ascii="Palatino Linotype" w:hAnsi="Palatino Linotype"/>
          <w:i/>
          <w:iCs/>
          <w:color w:val="212121"/>
          <w:bdr w:val="none" w:sz="0" w:space="0" w:color="auto" w:frame="1"/>
          <w:lang w:eastAsia="es-MX"/>
        </w:rPr>
        <w:t>los</w:t>
      </w:r>
      <w:r w:rsidRPr="00FB28BC">
        <w:rPr>
          <w:rFonts w:ascii="Palatino Linotype" w:hAnsi="Palatino Linotype"/>
          <w:i/>
          <w:iCs/>
          <w:color w:val="212121"/>
          <w:spacing w:val="8"/>
          <w:bdr w:val="none" w:sz="0" w:space="0" w:color="auto" w:frame="1"/>
          <w:lang w:eastAsia="es-MX"/>
        </w:rPr>
        <w:t> 129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bdr w:val="none" w:sz="0" w:space="0" w:color="auto" w:frame="1"/>
          <w:lang w:eastAsia="es-MX"/>
        </w:rPr>
        <w:t>la</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L</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y</w:t>
      </w:r>
      <w:r w:rsidRPr="00FB28BC">
        <w:rPr>
          <w:rFonts w:ascii="Palatino Linotype" w:hAnsi="Palatino Linotype"/>
          <w:i/>
          <w:iCs/>
          <w:color w:val="212121"/>
          <w:spacing w:val="8"/>
          <w:bdr w:val="none" w:sz="0" w:space="0" w:color="auto" w:frame="1"/>
          <w:lang w:eastAsia="es-MX"/>
        </w:rPr>
        <w:t> </w:t>
      </w:r>
      <w:r w:rsidRPr="00FB28BC">
        <w:rPr>
          <w:rFonts w:ascii="Palatino Linotype" w:hAnsi="Palatino Linotype"/>
          <w:i/>
          <w:iCs/>
          <w:color w:val="212121"/>
          <w:bdr w:val="none" w:sz="0" w:space="0" w:color="auto" w:frame="1"/>
          <w:lang w:eastAsia="es-MX"/>
        </w:rPr>
        <w:t>General</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spacing w:val="2"/>
          <w:bdr w:val="none" w:sz="0" w:space="0" w:color="auto" w:frame="1"/>
          <w:lang w:eastAsia="es-MX"/>
        </w:rPr>
        <w:t>T</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a</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s</w:t>
      </w:r>
      <w:r w:rsidRPr="00FB28BC">
        <w:rPr>
          <w:rFonts w:ascii="Palatino Linotype" w:hAnsi="Palatino Linotype"/>
          <w:i/>
          <w:iCs/>
          <w:color w:val="212121"/>
          <w:spacing w:val="1"/>
          <w:bdr w:val="none" w:sz="0" w:space="0" w:color="auto" w:frame="1"/>
          <w:lang w:eastAsia="es-MX"/>
        </w:rPr>
        <w:t>pa</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e</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cia y Acc</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so</w:t>
      </w:r>
      <w:r w:rsidRPr="00FB28BC">
        <w:rPr>
          <w:rFonts w:ascii="Palatino Linotype" w:hAnsi="Palatino Linotype"/>
          <w:i/>
          <w:iCs/>
          <w:color w:val="212121"/>
          <w:spacing w:val="3"/>
          <w:bdr w:val="none" w:sz="0" w:space="0" w:color="auto" w:frame="1"/>
          <w:lang w:eastAsia="es-MX"/>
        </w:rPr>
        <w:t> </w:t>
      </w:r>
      <w:r w:rsidRPr="00FB28BC">
        <w:rPr>
          <w:rFonts w:ascii="Palatino Linotype" w:hAnsi="Palatino Linotype"/>
          <w:i/>
          <w:iCs/>
          <w:color w:val="212121"/>
          <w:bdr w:val="none" w:sz="0" w:space="0" w:color="auto" w:frame="1"/>
          <w:lang w:eastAsia="es-MX"/>
        </w:rPr>
        <w:t>a</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bdr w:val="none" w:sz="0" w:space="0" w:color="auto" w:frame="1"/>
          <w:lang w:eastAsia="es-MX"/>
        </w:rPr>
        <w:t>la I</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f</w:t>
      </w:r>
      <w:r w:rsidRPr="00FB28BC">
        <w:rPr>
          <w:rFonts w:ascii="Palatino Linotype" w:hAnsi="Palatino Linotype"/>
          <w:i/>
          <w:iCs/>
          <w:color w:val="212121"/>
          <w:spacing w:val="1"/>
          <w:bdr w:val="none" w:sz="0" w:space="0" w:color="auto" w:frame="1"/>
          <w:lang w:eastAsia="es-MX"/>
        </w:rPr>
        <w:t>o</w:t>
      </w:r>
      <w:r w:rsidRPr="00FB28BC">
        <w:rPr>
          <w:rFonts w:ascii="Palatino Linotype" w:hAnsi="Palatino Linotype"/>
          <w:i/>
          <w:iCs/>
          <w:color w:val="212121"/>
          <w:spacing w:val="-3"/>
          <w:bdr w:val="none" w:sz="0" w:space="0" w:color="auto" w:frame="1"/>
          <w:lang w:eastAsia="es-MX"/>
        </w:rPr>
        <w:t>r</w:t>
      </w:r>
      <w:r w:rsidRPr="00FB28BC">
        <w:rPr>
          <w:rFonts w:ascii="Palatino Linotype" w:hAnsi="Palatino Linotype"/>
          <w:i/>
          <w:iCs/>
          <w:color w:val="212121"/>
          <w:spacing w:val="1"/>
          <w:bdr w:val="none" w:sz="0" w:space="0" w:color="auto" w:frame="1"/>
          <w:lang w:eastAsia="es-MX"/>
        </w:rPr>
        <w:t>ma</w:t>
      </w:r>
      <w:r w:rsidRPr="00FB28BC">
        <w:rPr>
          <w:rFonts w:ascii="Palatino Linotype" w:hAnsi="Palatino Linotype"/>
          <w:i/>
          <w:iCs/>
          <w:color w:val="212121"/>
          <w:bdr w:val="none" w:sz="0" w:space="0" w:color="auto" w:frame="1"/>
          <w:lang w:eastAsia="es-MX"/>
        </w:rPr>
        <w:t>ci</w:t>
      </w:r>
      <w:r w:rsidRPr="00FB28BC">
        <w:rPr>
          <w:rFonts w:ascii="Palatino Linotype" w:hAnsi="Palatino Linotype"/>
          <w:i/>
          <w:iCs/>
          <w:color w:val="212121"/>
          <w:spacing w:val="-2"/>
          <w:bdr w:val="none" w:sz="0" w:space="0" w:color="auto" w:frame="1"/>
          <w:lang w:eastAsia="es-MX"/>
        </w:rPr>
        <w:t>ó</w:t>
      </w:r>
      <w:r w:rsidRPr="00FB28BC">
        <w:rPr>
          <w:rFonts w:ascii="Palatino Linotype" w:hAnsi="Palatino Linotype"/>
          <w:i/>
          <w:iCs/>
          <w:color w:val="212121"/>
          <w:bdr w:val="none" w:sz="0" w:space="0" w:color="auto" w:frame="1"/>
          <w:lang w:eastAsia="es-MX"/>
        </w:rPr>
        <w:t>n</w:t>
      </w:r>
      <w:r w:rsidRPr="00FB28BC">
        <w:rPr>
          <w:rFonts w:ascii="Palatino Linotype" w:hAnsi="Palatino Linotype"/>
          <w:i/>
          <w:iCs/>
          <w:color w:val="212121"/>
          <w:spacing w:val="6"/>
          <w:bdr w:val="none" w:sz="0" w:space="0" w:color="auto" w:frame="1"/>
          <w:lang w:eastAsia="es-MX"/>
        </w:rPr>
        <w:t> </w:t>
      </w:r>
      <w:r w:rsidRPr="00FB28BC">
        <w:rPr>
          <w:rFonts w:ascii="Palatino Linotype" w:hAnsi="Palatino Linotype"/>
          <w:i/>
          <w:iCs/>
          <w:color w:val="212121"/>
          <w:spacing w:val="-2"/>
          <w:bdr w:val="none" w:sz="0" w:space="0" w:color="auto" w:frame="1"/>
          <w:lang w:eastAsia="es-MX"/>
        </w:rPr>
        <w:t>P</w:t>
      </w:r>
      <w:r w:rsidRPr="00FB28BC">
        <w:rPr>
          <w:rFonts w:ascii="Palatino Linotype" w:hAnsi="Palatino Linotype"/>
          <w:i/>
          <w:iCs/>
          <w:color w:val="212121"/>
          <w:spacing w:val="1"/>
          <w:bdr w:val="none" w:sz="0" w:space="0" w:color="auto" w:frame="1"/>
          <w:lang w:eastAsia="es-MX"/>
        </w:rPr>
        <w:t>úb</w:t>
      </w:r>
      <w:r w:rsidRPr="00FB28BC">
        <w:rPr>
          <w:rFonts w:ascii="Palatino Linotype" w:hAnsi="Palatino Linotype"/>
          <w:i/>
          <w:iCs/>
          <w:color w:val="212121"/>
          <w:bdr w:val="none" w:sz="0" w:space="0" w:color="auto" w:frame="1"/>
          <w:lang w:eastAsia="es-MX"/>
        </w:rPr>
        <w:t>l</w:t>
      </w:r>
      <w:r w:rsidRPr="00FB28BC">
        <w:rPr>
          <w:rFonts w:ascii="Palatino Linotype" w:hAnsi="Palatino Linotype"/>
          <w:i/>
          <w:iCs/>
          <w:color w:val="212121"/>
          <w:spacing w:val="-1"/>
          <w:bdr w:val="none" w:sz="0" w:space="0" w:color="auto" w:frame="1"/>
          <w:lang w:eastAsia="es-MX"/>
        </w:rPr>
        <w:t>i</w:t>
      </w:r>
      <w:r w:rsidRPr="00FB28BC">
        <w:rPr>
          <w:rFonts w:ascii="Palatino Linotype" w:hAnsi="Palatino Linotype"/>
          <w:i/>
          <w:iCs/>
          <w:color w:val="212121"/>
          <w:bdr w:val="none" w:sz="0" w:space="0" w:color="auto" w:frame="1"/>
          <w:lang w:eastAsia="es-MX"/>
        </w:rPr>
        <w:t>ca y </w:t>
      </w:r>
      <w:r w:rsidRPr="00FB28BC">
        <w:rPr>
          <w:rFonts w:ascii="Palatino Linotype" w:hAnsi="Palatino Linotype"/>
          <w:i/>
          <w:iCs/>
          <w:color w:val="212121"/>
          <w:spacing w:val="8"/>
          <w:bdr w:val="none" w:sz="0" w:space="0" w:color="auto" w:frame="1"/>
          <w:lang w:eastAsia="es-MX"/>
        </w:rPr>
        <w:t>130, párrafo cuarto,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bdr w:val="none" w:sz="0" w:space="0" w:color="auto" w:frame="1"/>
          <w:lang w:eastAsia="es-MX"/>
        </w:rPr>
        <w:t>la</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L</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y</w:t>
      </w:r>
      <w:r w:rsidRPr="00FB28BC">
        <w:rPr>
          <w:rFonts w:ascii="Palatino Linotype" w:hAnsi="Palatino Linotype"/>
          <w:i/>
          <w:iCs/>
          <w:color w:val="212121"/>
          <w:spacing w:val="8"/>
          <w:bdr w:val="none" w:sz="0" w:space="0" w:color="auto" w:frame="1"/>
          <w:lang w:eastAsia="es-MX"/>
        </w:rPr>
        <w:t> </w:t>
      </w:r>
      <w:r w:rsidRPr="00FB28BC">
        <w:rPr>
          <w:rFonts w:ascii="Palatino Linotype" w:hAnsi="Palatino Linotype"/>
          <w:i/>
          <w:iCs/>
          <w:color w:val="212121"/>
          <w:bdr w:val="none" w:sz="0" w:space="0" w:color="auto" w:frame="1"/>
          <w:lang w:eastAsia="es-MX"/>
        </w:rPr>
        <w:t>Fe</w:t>
      </w:r>
      <w:r w:rsidRPr="00FB28BC">
        <w:rPr>
          <w:rFonts w:ascii="Palatino Linotype" w:hAnsi="Palatino Linotype"/>
          <w:i/>
          <w:iCs/>
          <w:color w:val="212121"/>
          <w:spacing w:val="1"/>
          <w:bdr w:val="none" w:sz="0" w:space="0" w:color="auto" w:frame="1"/>
          <w:lang w:eastAsia="es-MX"/>
        </w:rPr>
        <w:t>de</w:t>
      </w:r>
      <w:r w:rsidRPr="00FB28BC">
        <w:rPr>
          <w:rFonts w:ascii="Palatino Linotype" w:hAnsi="Palatino Linotype"/>
          <w:i/>
          <w:iCs/>
          <w:color w:val="212121"/>
          <w:bdr w:val="none" w:sz="0" w:space="0" w:color="auto" w:frame="1"/>
          <w:lang w:eastAsia="es-MX"/>
        </w:rPr>
        <w:t>ral</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spacing w:val="2"/>
          <w:bdr w:val="none" w:sz="0" w:space="0" w:color="auto" w:frame="1"/>
          <w:lang w:eastAsia="es-MX"/>
        </w:rPr>
        <w:t>T</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a</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s</w:t>
      </w:r>
      <w:r w:rsidRPr="00FB28BC">
        <w:rPr>
          <w:rFonts w:ascii="Palatino Linotype" w:hAnsi="Palatino Linotype"/>
          <w:i/>
          <w:iCs/>
          <w:color w:val="212121"/>
          <w:spacing w:val="1"/>
          <w:bdr w:val="none" w:sz="0" w:space="0" w:color="auto" w:frame="1"/>
          <w:lang w:eastAsia="es-MX"/>
        </w:rPr>
        <w:t>pa</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e</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cia y Acc</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so</w:t>
      </w:r>
      <w:r w:rsidRPr="00FB28BC">
        <w:rPr>
          <w:rFonts w:ascii="Palatino Linotype" w:hAnsi="Palatino Linotype"/>
          <w:i/>
          <w:iCs/>
          <w:color w:val="212121"/>
          <w:spacing w:val="3"/>
          <w:bdr w:val="none" w:sz="0" w:space="0" w:color="auto" w:frame="1"/>
          <w:lang w:eastAsia="es-MX"/>
        </w:rPr>
        <w:t> </w:t>
      </w:r>
      <w:r w:rsidRPr="00FB28BC">
        <w:rPr>
          <w:rFonts w:ascii="Palatino Linotype" w:hAnsi="Palatino Linotype"/>
          <w:i/>
          <w:iCs/>
          <w:color w:val="212121"/>
          <w:bdr w:val="none" w:sz="0" w:space="0" w:color="auto" w:frame="1"/>
          <w:lang w:eastAsia="es-MX"/>
        </w:rPr>
        <w:t>a</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bdr w:val="none" w:sz="0" w:space="0" w:color="auto" w:frame="1"/>
          <w:lang w:eastAsia="es-MX"/>
        </w:rPr>
        <w:t>la I</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f</w:t>
      </w:r>
      <w:r w:rsidRPr="00FB28BC">
        <w:rPr>
          <w:rFonts w:ascii="Palatino Linotype" w:hAnsi="Palatino Linotype"/>
          <w:i/>
          <w:iCs/>
          <w:color w:val="212121"/>
          <w:spacing w:val="1"/>
          <w:bdr w:val="none" w:sz="0" w:space="0" w:color="auto" w:frame="1"/>
          <w:lang w:eastAsia="es-MX"/>
        </w:rPr>
        <w:t>o</w:t>
      </w:r>
      <w:r w:rsidRPr="00FB28BC">
        <w:rPr>
          <w:rFonts w:ascii="Palatino Linotype" w:hAnsi="Palatino Linotype"/>
          <w:i/>
          <w:iCs/>
          <w:color w:val="212121"/>
          <w:spacing w:val="-3"/>
          <w:bdr w:val="none" w:sz="0" w:space="0" w:color="auto" w:frame="1"/>
          <w:lang w:eastAsia="es-MX"/>
        </w:rPr>
        <w:t>r</w:t>
      </w:r>
      <w:r w:rsidRPr="00FB28BC">
        <w:rPr>
          <w:rFonts w:ascii="Palatino Linotype" w:hAnsi="Palatino Linotype"/>
          <w:i/>
          <w:iCs/>
          <w:color w:val="212121"/>
          <w:spacing w:val="1"/>
          <w:bdr w:val="none" w:sz="0" w:space="0" w:color="auto" w:frame="1"/>
          <w:lang w:eastAsia="es-MX"/>
        </w:rPr>
        <w:t>ma</w:t>
      </w:r>
      <w:r w:rsidRPr="00FB28BC">
        <w:rPr>
          <w:rFonts w:ascii="Palatino Linotype" w:hAnsi="Palatino Linotype"/>
          <w:i/>
          <w:iCs/>
          <w:color w:val="212121"/>
          <w:bdr w:val="none" w:sz="0" w:space="0" w:color="auto" w:frame="1"/>
          <w:lang w:eastAsia="es-MX"/>
        </w:rPr>
        <w:t>ci</w:t>
      </w:r>
      <w:r w:rsidRPr="00FB28BC">
        <w:rPr>
          <w:rFonts w:ascii="Palatino Linotype" w:hAnsi="Palatino Linotype"/>
          <w:i/>
          <w:iCs/>
          <w:color w:val="212121"/>
          <w:spacing w:val="-2"/>
          <w:bdr w:val="none" w:sz="0" w:space="0" w:color="auto" w:frame="1"/>
          <w:lang w:eastAsia="es-MX"/>
        </w:rPr>
        <w:t>ó</w:t>
      </w:r>
      <w:r w:rsidRPr="00FB28BC">
        <w:rPr>
          <w:rFonts w:ascii="Palatino Linotype" w:hAnsi="Palatino Linotype"/>
          <w:i/>
          <w:iCs/>
          <w:color w:val="212121"/>
          <w:bdr w:val="none" w:sz="0" w:space="0" w:color="auto" w:frame="1"/>
          <w:lang w:eastAsia="es-MX"/>
        </w:rPr>
        <w:t>n</w:t>
      </w:r>
      <w:r w:rsidRPr="00FB28BC">
        <w:rPr>
          <w:rFonts w:ascii="Palatino Linotype" w:hAnsi="Palatino Linotype"/>
          <w:i/>
          <w:iCs/>
          <w:color w:val="212121"/>
          <w:spacing w:val="6"/>
          <w:bdr w:val="none" w:sz="0" w:space="0" w:color="auto" w:frame="1"/>
          <w:lang w:eastAsia="es-MX"/>
        </w:rPr>
        <w:t> </w:t>
      </w:r>
      <w:r w:rsidRPr="00FB28BC">
        <w:rPr>
          <w:rFonts w:ascii="Palatino Linotype" w:hAnsi="Palatino Linotype"/>
          <w:i/>
          <w:iCs/>
          <w:color w:val="212121"/>
          <w:spacing w:val="-2"/>
          <w:bdr w:val="none" w:sz="0" w:space="0" w:color="auto" w:frame="1"/>
          <w:lang w:eastAsia="es-MX"/>
        </w:rPr>
        <w:t>P</w:t>
      </w:r>
      <w:r w:rsidRPr="00FB28BC">
        <w:rPr>
          <w:rFonts w:ascii="Palatino Linotype" w:hAnsi="Palatino Linotype"/>
          <w:i/>
          <w:iCs/>
          <w:color w:val="212121"/>
          <w:spacing w:val="1"/>
          <w:bdr w:val="none" w:sz="0" w:space="0" w:color="auto" w:frame="1"/>
          <w:lang w:eastAsia="es-MX"/>
        </w:rPr>
        <w:t>úb</w:t>
      </w:r>
      <w:r w:rsidRPr="00FB28BC">
        <w:rPr>
          <w:rFonts w:ascii="Palatino Linotype" w:hAnsi="Palatino Linotype"/>
          <w:i/>
          <w:iCs/>
          <w:color w:val="212121"/>
          <w:bdr w:val="none" w:sz="0" w:space="0" w:color="auto" w:frame="1"/>
          <w:lang w:eastAsia="es-MX"/>
        </w:rPr>
        <w:t>l</w:t>
      </w:r>
      <w:r w:rsidRPr="00FB28BC">
        <w:rPr>
          <w:rFonts w:ascii="Palatino Linotype" w:hAnsi="Palatino Linotype"/>
          <w:i/>
          <w:iCs/>
          <w:color w:val="212121"/>
          <w:spacing w:val="-1"/>
          <w:bdr w:val="none" w:sz="0" w:space="0" w:color="auto" w:frame="1"/>
          <w:lang w:eastAsia="es-MX"/>
        </w:rPr>
        <w:t>i</w:t>
      </w:r>
      <w:r w:rsidRPr="00FB28BC">
        <w:rPr>
          <w:rFonts w:ascii="Palatino Linotype" w:hAnsi="Palatino Linotype"/>
          <w:i/>
          <w:iCs/>
          <w:color w:val="212121"/>
          <w:bdr w:val="none" w:sz="0" w:space="0" w:color="auto" w:frame="1"/>
          <w:lang w:eastAsia="es-MX"/>
        </w:rPr>
        <w:t>ca, </w:t>
      </w:r>
      <w:r w:rsidRPr="00FB28BC">
        <w:rPr>
          <w:rFonts w:ascii="Palatino Linotype" w:hAnsi="Palatino Linotype"/>
          <w:i/>
          <w:iCs/>
          <w:color w:val="212121"/>
          <w:spacing w:val="-1"/>
          <w:bdr w:val="none" w:sz="0" w:space="0" w:color="auto" w:frame="1"/>
          <w:lang w:eastAsia="es-MX"/>
        </w:rPr>
        <w:t>señalan</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spacing w:val="-1"/>
          <w:bdr w:val="none" w:sz="0" w:space="0" w:color="auto" w:frame="1"/>
          <w:lang w:eastAsia="es-MX"/>
        </w:rPr>
        <w:t>q</w:t>
      </w:r>
      <w:r w:rsidRPr="00FB28BC">
        <w:rPr>
          <w:rFonts w:ascii="Palatino Linotype" w:hAnsi="Palatino Linotype"/>
          <w:i/>
          <w:iCs/>
          <w:color w:val="212121"/>
          <w:spacing w:val="1"/>
          <w:bdr w:val="none" w:sz="0" w:space="0" w:color="auto" w:frame="1"/>
          <w:lang w:eastAsia="es-MX"/>
        </w:rPr>
        <w:t>u</w:t>
      </w:r>
      <w:r w:rsidRPr="00FB28BC">
        <w:rPr>
          <w:rFonts w:ascii="Palatino Linotype" w:hAnsi="Palatino Linotype"/>
          <w:i/>
          <w:iCs/>
          <w:color w:val="212121"/>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 xml:space="preserve">Resoluciones: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1889/16. Secretaría de Hacienda y Crédito Público. 05 de octubre de 2016. Por unanimidad. Comisionada Ponente. Ximena Puente de la Mora.”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(Sic)</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sz w:val="24"/>
          <w:szCs w:val="24"/>
        </w:rPr>
        <w:t xml:space="preserve">Una vez apuntado lo anterior, </w:t>
      </w:r>
      <w:r w:rsidRPr="00FB28BC">
        <w:rPr>
          <w:rFonts w:ascii="Palatino Linotype" w:hAnsi="Palatino Linotype" w:cs="Arial"/>
          <w:sz w:val="24"/>
          <w:szCs w:val="24"/>
        </w:rPr>
        <w:t xml:space="preserve">este Instituto, como ente garante del derecho de acceso a la información pública, en aras de dar cumplimiento a la solicitud de acceso a la información, se avocó al estudio de las solicitudes materia de la presente resolución, a fin de determinar si en el marco jurídico aplicable al </w:t>
      </w:r>
      <w:r w:rsidRPr="00FB28BC">
        <w:rPr>
          <w:rFonts w:ascii="Palatino Linotype" w:hAnsi="Palatino Linotype" w:cs="Arial"/>
          <w:b/>
          <w:sz w:val="24"/>
          <w:szCs w:val="24"/>
        </w:rPr>
        <w:t xml:space="preserve">SUJETO OBLIGADO </w:t>
      </w:r>
      <w:r w:rsidRPr="00FB28BC">
        <w:rPr>
          <w:rFonts w:ascii="Palatino Linotype" w:hAnsi="Palatino Linotype" w:cs="Arial"/>
          <w:sz w:val="24"/>
          <w:szCs w:val="24"/>
        </w:rPr>
        <w:t xml:space="preserve">le asiste lo peticionado por la particular; atento a ello, es conveniente referir que el hoy </w:t>
      </w:r>
      <w:r w:rsidRPr="00FB28BC">
        <w:rPr>
          <w:rFonts w:ascii="Palatino Linotype" w:hAnsi="Palatino Linotype" w:cs="Arial"/>
          <w:b/>
          <w:sz w:val="24"/>
          <w:szCs w:val="24"/>
        </w:rPr>
        <w:t xml:space="preserve">RECURRENTE </w:t>
      </w:r>
      <w:r w:rsidRPr="00FB28BC">
        <w:rPr>
          <w:rFonts w:ascii="Palatino Linotype" w:hAnsi="Palatino Linotype" w:cs="Arial"/>
          <w:sz w:val="24"/>
          <w:szCs w:val="24"/>
        </w:rPr>
        <w:t xml:space="preserve">medularmente requirió lo siguiente: </w:t>
      </w:r>
    </w:p>
    <w:tbl>
      <w:tblPr>
        <w:tblStyle w:val="Tablaconcuadrcula"/>
        <w:tblW w:w="0" w:type="auto"/>
        <w:tblInd w:w="562" w:type="dxa"/>
        <w:tblLook w:val="04A0" w:firstRow="1" w:lastRow="0" w:firstColumn="1" w:lastColumn="0" w:noHBand="0" w:noVBand="1"/>
      </w:tblPr>
      <w:tblGrid>
        <w:gridCol w:w="4111"/>
        <w:gridCol w:w="3686"/>
      </w:tblGrid>
      <w:tr w:rsidR="00CD6A07" w:rsidRPr="00FB28BC" w:rsidTr="00193BBB">
        <w:tc>
          <w:tcPr>
            <w:tcW w:w="4111" w:type="dxa"/>
          </w:tcPr>
          <w:p w:rsidR="00CD6A07" w:rsidRPr="00FB28BC" w:rsidRDefault="00CD6A07" w:rsidP="00193BBB">
            <w:pPr>
              <w:tabs>
                <w:tab w:val="left" w:pos="4962"/>
              </w:tabs>
              <w:jc w:val="center"/>
              <w:rPr>
                <w:rFonts w:ascii="Palatino Linotype" w:hAnsi="Palatino Linotype" w:cs="Tahoma"/>
                <w:b/>
                <w:iCs/>
                <w:sz w:val="16"/>
                <w:szCs w:val="16"/>
                <w:lang w:eastAsia="es-ES_tradnl"/>
              </w:rPr>
            </w:pPr>
            <w:r w:rsidRPr="00FB28BC">
              <w:rPr>
                <w:rFonts w:ascii="Palatino Linotype" w:hAnsi="Palatino Linotype" w:cs="Tahoma"/>
                <w:b/>
                <w:iCs/>
                <w:sz w:val="16"/>
                <w:szCs w:val="16"/>
                <w:lang w:eastAsia="es-ES_tradnl"/>
              </w:rPr>
              <w:t xml:space="preserve">Solicitud </w:t>
            </w:r>
            <w:hyperlink r:id="rId20" w:history="1">
              <w:r w:rsidRPr="00FB28BC">
                <w:rPr>
                  <w:rFonts w:ascii="Palatino Linotype" w:hAnsi="Palatino Linotype"/>
                  <w:b/>
                  <w:bCs/>
                  <w:sz w:val="16"/>
                  <w:szCs w:val="16"/>
                </w:rPr>
                <w:t>00031/MEXICAL/IP/2019</w:t>
              </w:r>
            </w:hyperlink>
          </w:p>
        </w:tc>
        <w:tc>
          <w:tcPr>
            <w:tcW w:w="3686" w:type="dxa"/>
          </w:tcPr>
          <w:p w:rsidR="00CD6A07" w:rsidRPr="00FB28BC" w:rsidRDefault="00CD6A07" w:rsidP="00193BBB">
            <w:pPr>
              <w:tabs>
                <w:tab w:val="left" w:pos="4962"/>
              </w:tabs>
              <w:jc w:val="center"/>
              <w:rPr>
                <w:rFonts w:ascii="Palatino Linotype" w:hAnsi="Palatino Linotype" w:cs="Tahoma"/>
                <w:b/>
                <w:iCs/>
                <w:sz w:val="16"/>
                <w:szCs w:val="16"/>
                <w:lang w:eastAsia="es-ES_tradnl"/>
              </w:rPr>
            </w:pPr>
            <w:r w:rsidRPr="00FB28BC">
              <w:rPr>
                <w:rFonts w:ascii="Palatino Linotype" w:hAnsi="Palatino Linotype" w:cs="Tahoma"/>
                <w:b/>
                <w:iCs/>
                <w:sz w:val="16"/>
                <w:szCs w:val="16"/>
                <w:lang w:eastAsia="es-ES_tradnl"/>
              </w:rPr>
              <w:t xml:space="preserve">Solicitud </w:t>
            </w:r>
            <w:hyperlink r:id="rId21" w:history="1">
              <w:r w:rsidRPr="00FB28BC">
                <w:rPr>
                  <w:rFonts w:ascii="Palatino Linotype" w:hAnsi="Palatino Linotype"/>
                  <w:b/>
                  <w:bCs/>
                  <w:sz w:val="16"/>
                  <w:szCs w:val="16"/>
                </w:rPr>
                <w:t>00030/MEXICAL/IP/2019</w:t>
              </w:r>
            </w:hyperlink>
          </w:p>
        </w:tc>
      </w:tr>
      <w:tr w:rsidR="00CD6A07" w:rsidRPr="00FB28BC" w:rsidTr="00193BBB">
        <w:tc>
          <w:tcPr>
            <w:tcW w:w="7797" w:type="dxa"/>
            <w:gridSpan w:val="2"/>
          </w:tcPr>
          <w:p w:rsidR="00CD6A07" w:rsidRPr="00FB28BC" w:rsidRDefault="00CD6A07" w:rsidP="00193BBB">
            <w:pPr>
              <w:ind w:left="313" w:right="454"/>
              <w:jc w:val="center"/>
              <w:rPr>
                <w:rFonts w:ascii="Palatino Linotype" w:hAnsi="Palatino Linotype"/>
                <w:sz w:val="16"/>
                <w:szCs w:val="16"/>
              </w:rPr>
            </w:pPr>
            <w:r w:rsidRPr="00FB28BC">
              <w:rPr>
                <w:rFonts w:ascii="Palatino Linotype" w:hAnsi="Palatino Linotype" w:cs="Tahoma"/>
                <w:b/>
                <w:iCs/>
                <w:sz w:val="16"/>
                <w:szCs w:val="16"/>
                <w:lang w:eastAsia="es-ES_tradnl"/>
              </w:rPr>
              <w:t>De los ejercicios fiscales 2013 al 2019</w:t>
            </w: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lastRenderedPageBreak/>
              <w:t>1.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CD6A07" w:rsidRPr="00FB28BC" w:rsidRDefault="00CD6A07" w:rsidP="00193BBB">
            <w:pPr>
              <w:tabs>
                <w:tab w:val="left" w:pos="4962"/>
              </w:tabs>
              <w:jc w:val="both"/>
              <w:rPr>
                <w:rFonts w:ascii="Palatino Linotype" w:hAnsi="Palatino Linotype" w:cs="Tahoma"/>
                <w:b/>
                <w:iCs/>
                <w:sz w:val="16"/>
                <w:szCs w:val="16"/>
                <w:lang w:eastAsia="es-ES_tradnl"/>
              </w:rPr>
            </w:pP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 xml:space="preserve">2. Presupuesto de Egresos por Objeto del Gasto y Dependencia General (PbRM 04b). </w:t>
            </w:r>
          </w:p>
          <w:p w:rsidR="00CD6A07" w:rsidRPr="00FB28BC" w:rsidRDefault="00CD6A07" w:rsidP="00193BBB">
            <w:pPr>
              <w:tabs>
                <w:tab w:val="left" w:pos="4962"/>
              </w:tabs>
              <w:jc w:val="both"/>
              <w:rPr>
                <w:rFonts w:ascii="Palatino Linotype" w:hAnsi="Palatino Linotype" w:cs="Tahoma"/>
                <w:b/>
                <w:iCs/>
                <w:sz w:val="16"/>
                <w:szCs w:val="16"/>
                <w:lang w:eastAsia="es-ES_tradnl"/>
              </w:rPr>
            </w:pPr>
          </w:p>
        </w:tc>
        <w:tc>
          <w:tcPr>
            <w:tcW w:w="3686"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 xml:space="preserve">Presupuesto de Egresos por clasificación programática. </w:t>
            </w: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3. Carátulas de Presupuesto de Ingresos y Egresos (PbRM 03b y PbRM 04d).</w:t>
            </w:r>
          </w:p>
          <w:p w:rsidR="00CD6A07" w:rsidRPr="00FB28BC" w:rsidRDefault="00CD6A07" w:rsidP="00193BBB">
            <w:pPr>
              <w:tabs>
                <w:tab w:val="left" w:pos="4962"/>
              </w:tabs>
              <w:jc w:val="both"/>
              <w:rPr>
                <w:rFonts w:ascii="Palatino Linotype" w:hAnsi="Palatino Linotype" w:cs="Tahoma"/>
                <w:b/>
                <w:iCs/>
                <w:sz w:val="16"/>
                <w:szCs w:val="16"/>
                <w:lang w:eastAsia="es-ES_tradnl"/>
              </w:rPr>
            </w:pP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4. Formatos del Programa Anual PbRM-01a, PbRM-01b, PbRM-01c, PbRM-01d, PbRM-01e y PbRM-02a, de la dependencia Clave I01 Desarrollo Social y/o equivalente; y de la dependencia auxiliar Clave 152 Atención a la Mujer y/o Equivalente.</w:t>
            </w:r>
          </w:p>
          <w:p w:rsidR="00CD6A07" w:rsidRPr="00FB28BC" w:rsidRDefault="00CD6A07" w:rsidP="00193BBB">
            <w:pPr>
              <w:tabs>
                <w:tab w:val="left" w:pos="4962"/>
              </w:tabs>
              <w:jc w:val="both"/>
              <w:rPr>
                <w:rFonts w:ascii="Palatino Linotype" w:hAnsi="Palatino Linotype" w:cs="Tahoma"/>
                <w:b/>
                <w:iCs/>
                <w:sz w:val="16"/>
                <w:szCs w:val="16"/>
                <w:lang w:eastAsia="es-ES_tradnl"/>
              </w:rPr>
            </w:pPr>
          </w:p>
        </w:tc>
        <w:tc>
          <w:tcPr>
            <w:tcW w:w="3686"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Los Formatos PbRM 01a, PbRM 01b, PbRM 01c, PbRM 01d y PbRM 02a.</w:t>
            </w: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5. Presupuesto de Egresos por Objeto de Gasto de la dependencia Clave I01 Desarrollo Social y/o equivalente, y de la dependencia Clave 152 Atención a la Mujer y/o equivalente.</w:t>
            </w:r>
          </w:p>
        </w:tc>
        <w:tc>
          <w:tcPr>
            <w:tcW w:w="3686" w:type="dxa"/>
          </w:tcPr>
          <w:p w:rsidR="00CD6A07" w:rsidRPr="00FB28BC" w:rsidRDefault="00CD6A07" w:rsidP="00193BBB">
            <w:pPr>
              <w:ind w:left="360"/>
              <w:jc w:val="both"/>
              <w:rPr>
                <w:rFonts w:ascii="Palatino Linotype" w:hAnsi="Palatino Linotype"/>
                <w:sz w:val="16"/>
                <w:szCs w:val="16"/>
              </w:rPr>
            </w:pPr>
            <w:r w:rsidRPr="00FB28BC">
              <w:rPr>
                <w:rFonts w:ascii="Palatino Linotype" w:hAnsi="Palatino Linotype"/>
                <w:sz w:val="16"/>
                <w:szCs w:val="16"/>
              </w:rPr>
              <w:t>El Presupuesto de Egresos por clasificador por objeto de gasto de la Dependencia General I00 Desarrollo Social y la Dependencia Auxiliar 152 Atención a la Mujer.</w:t>
            </w:r>
          </w:p>
        </w:tc>
      </w:tr>
      <w:tr w:rsidR="00CD6A07" w:rsidRPr="00FB28BC" w:rsidTr="00193BBB">
        <w:tc>
          <w:tcPr>
            <w:tcW w:w="7797" w:type="dxa"/>
            <w:gridSpan w:val="2"/>
          </w:tcPr>
          <w:p w:rsidR="00CD6A07" w:rsidRPr="00FB28BC" w:rsidRDefault="00CD6A07" w:rsidP="00193BBB">
            <w:pPr>
              <w:jc w:val="both"/>
              <w:rPr>
                <w:rFonts w:ascii="Palatino Linotype" w:hAnsi="Palatino Linotype"/>
                <w:sz w:val="16"/>
                <w:szCs w:val="16"/>
              </w:rPr>
            </w:pPr>
            <w:r w:rsidRPr="00FB28BC">
              <w:rPr>
                <w:rFonts w:ascii="Palatino Linotype" w:hAnsi="Palatino Linotype" w:cs="Tahoma"/>
                <w:b/>
                <w:iCs/>
                <w:sz w:val="16"/>
                <w:szCs w:val="16"/>
                <w:lang w:eastAsia="es-ES_tradnl"/>
              </w:rPr>
              <w:t xml:space="preserve">De los ejercicios fiscales 2015 al 2019 </w:t>
            </w:r>
          </w:p>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6. Formato de la Ficha Técnica de Diseño de Indicadores Estratégicos o de Gestión de la dependencia Clave I01 Desarrollo Social y/o equivalente, y de la dependencia Clave 152 Atención a la Mujer y/o equivalente.</w:t>
            </w: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7797" w:type="dxa"/>
            <w:gridSpan w:val="2"/>
          </w:tcPr>
          <w:p w:rsidR="00CD6A07" w:rsidRPr="00FB28BC" w:rsidRDefault="00CD6A07" w:rsidP="00193BBB">
            <w:pPr>
              <w:tabs>
                <w:tab w:val="left" w:pos="4962"/>
              </w:tabs>
              <w:jc w:val="center"/>
              <w:rPr>
                <w:rFonts w:ascii="Palatino Linotype" w:hAnsi="Palatino Linotype" w:cs="Tahoma"/>
                <w:b/>
                <w:iCs/>
                <w:sz w:val="16"/>
                <w:szCs w:val="16"/>
                <w:lang w:eastAsia="es-ES_tradnl"/>
              </w:rPr>
            </w:pPr>
            <w:r w:rsidRPr="00FB28BC">
              <w:rPr>
                <w:rFonts w:ascii="Palatino Linotype" w:hAnsi="Palatino Linotype"/>
                <w:b/>
                <w:sz w:val="16"/>
                <w:szCs w:val="16"/>
              </w:rPr>
              <w:t>Complementos</w:t>
            </w: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7. Dirección o área de la que depende la unidad administrativa con Clave 152 Atención a la Mujer y/o equivalente.</w:t>
            </w: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8. Denominación de la dependencia auxiliar con Clave 152 Atención a la Mujer y/o equivalente del Municipio.</w:t>
            </w:r>
          </w:p>
        </w:tc>
        <w:tc>
          <w:tcPr>
            <w:tcW w:w="3686"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Nombre de la dependencia responsable de la atención a la mujer y si es o no dirección de area, y si dependen de alguna otra unidad administrativa.</w:t>
            </w: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9. Fuente de financiamiento en materia de género o atención a la mujer de carácter estatal, federal o internacional, y el monto.</w:t>
            </w:r>
          </w:p>
          <w:p w:rsidR="00CD6A07" w:rsidRPr="00FB28BC" w:rsidRDefault="00CD6A07" w:rsidP="00193BBB">
            <w:pPr>
              <w:pStyle w:val="Prrafodelista"/>
              <w:jc w:val="both"/>
              <w:rPr>
                <w:rFonts w:ascii="Palatino Linotype" w:hAnsi="Palatino Linotype"/>
                <w:sz w:val="16"/>
                <w:szCs w:val="16"/>
              </w:rPr>
            </w:pP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r w:rsidR="00CD6A07" w:rsidRPr="00FB28BC" w:rsidTr="00193BBB">
        <w:tc>
          <w:tcPr>
            <w:tcW w:w="4111" w:type="dxa"/>
          </w:tcPr>
          <w:p w:rsidR="00CD6A07" w:rsidRPr="00FB28BC" w:rsidRDefault="00CD6A07" w:rsidP="00193BBB">
            <w:pPr>
              <w:jc w:val="both"/>
              <w:rPr>
                <w:rFonts w:ascii="Palatino Linotype" w:hAnsi="Palatino Linotype"/>
                <w:sz w:val="16"/>
                <w:szCs w:val="16"/>
              </w:rPr>
            </w:pPr>
            <w:r w:rsidRPr="00FB28BC">
              <w:rPr>
                <w:rFonts w:ascii="Palatino Linotype" w:hAnsi="Palatino Linotype"/>
                <w:sz w:val="16"/>
                <w:szCs w:val="16"/>
              </w:rPr>
              <w:t>10. Monto de recursos gestionados en materia de género o atención a la mujer en el Municipio.</w:t>
            </w:r>
          </w:p>
        </w:tc>
        <w:tc>
          <w:tcPr>
            <w:tcW w:w="3686" w:type="dxa"/>
          </w:tcPr>
          <w:p w:rsidR="00CD6A07" w:rsidRPr="00FB28BC" w:rsidRDefault="00CD6A07" w:rsidP="00193BBB">
            <w:pPr>
              <w:tabs>
                <w:tab w:val="left" w:pos="4962"/>
              </w:tabs>
              <w:jc w:val="both"/>
              <w:rPr>
                <w:rFonts w:ascii="Palatino Linotype" w:hAnsi="Palatino Linotype" w:cs="Tahoma"/>
                <w:b/>
                <w:iCs/>
                <w:sz w:val="16"/>
                <w:szCs w:val="16"/>
                <w:lang w:eastAsia="es-ES_tradnl"/>
              </w:rPr>
            </w:pPr>
          </w:p>
        </w:tc>
      </w:tr>
    </w:tbl>
    <w:p w:rsidR="00CD6A07" w:rsidRPr="00FB28BC" w:rsidRDefault="00CD6A07" w:rsidP="00CD6A0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cs="Arial"/>
          <w:sz w:val="24"/>
          <w:szCs w:val="24"/>
        </w:rPr>
        <w:t xml:space="preserve">Siendo así que, ante la falta de respuesta de parte del </w:t>
      </w:r>
      <w:r w:rsidRPr="00FB28BC">
        <w:rPr>
          <w:rFonts w:ascii="Palatino Linotype" w:hAnsi="Palatino Linotype" w:cs="Arial"/>
          <w:b/>
          <w:sz w:val="24"/>
          <w:szCs w:val="24"/>
        </w:rPr>
        <w:t>SUJETO OBLIGADO</w:t>
      </w:r>
      <w:r w:rsidRPr="00FB28BC">
        <w:rPr>
          <w:rFonts w:ascii="Palatino Linotype" w:hAnsi="Palatino Linotype" w:cs="Arial"/>
          <w:sz w:val="24"/>
          <w:szCs w:val="24"/>
        </w:rPr>
        <w:t>,</w:t>
      </w:r>
      <w:r w:rsidRPr="00FB28BC">
        <w:rPr>
          <w:rFonts w:ascii="Palatino Linotype" w:hAnsi="Palatino Linotype" w:cs="Arial"/>
          <w:b/>
          <w:sz w:val="24"/>
          <w:szCs w:val="24"/>
        </w:rPr>
        <w:t xml:space="preserve"> </w:t>
      </w:r>
      <w:r w:rsidRPr="00FB28BC">
        <w:rPr>
          <w:rFonts w:ascii="Palatino Linotype" w:hAnsi="Palatino Linotype" w:cs="Arial"/>
          <w:sz w:val="24"/>
          <w:szCs w:val="24"/>
        </w:rPr>
        <w:t xml:space="preserve">el particular </w:t>
      </w:r>
      <w:r w:rsidRPr="00FB28BC">
        <w:rPr>
          <w:rFonts w:ascii="Palatino Linotype" w:hAnsi="Palatino Linotype"/>
          <w:sz w:val="24"/>
          <w:szCs w:val="24"/>
        </w:rPr>
        <w:t xml:space="preserve">interpuso los recursos de revisión que nos ocupan, señalando para ello la omisión de este para dar respuesta en tiempo y forma. </w:t>
      </w:r>
    </w:p>
    <w:p w:rsidR="00CD6A07" w:rsidRDefault="00CD6A07" w:rsidP="006B10FA">
      <w:pPr>
        <w:spacing w:after="0" w:line="360" w:lineRule="auto"/>
        <w:jc w:val="both"/>
        <w:rPr>
          <w:rFonts w:ascii="Palatino Linotype" w:hAnsi="Palatino Linotype"/>
          <w:color w:val="212121"/>
          <w:sz w:val="24"/>
          <w:szCs w:val="24"/>
          <w:bdr w:val="none" w:sz="0" w:space="0" w:color="auto" w:frame="1"/>
        </w:rPr>
      </w:pPr>
      <w:r w:rsidRPr="00FB28BC">
        <w:rPr>
          <w:rFonts w:ascii="Palatino Linotype" w:hAnsi="Palatino Linotype"/>
          <w:sz w:val="24"/>
          <w:szCs w:val="24"/>
        </w:rPr>
        <w:lastRenderedPageBreak/>
        <w:t xml:space="preserve">Ahora bien, previo al análisis de las documentales que integran los expedientes electrónicos, es importante señalar que aún y cuando el particular precisó el grado de desagregación de la información requerida; de conformidad con el artículo 12 de la Ley de Transparencia y Acceso a la Información Pública del Estado de México y Municipios, </w:t>
      </w:r>
      <w:r w:rsidRPr="00FB28BC">
        <w:rPr>
          <w:rFonts w:ascii="Palatino Linotype" w:hAnsi="Palatino Linotype"/>
          <w:b/>
          <w:sz w:val="24"/>
          <w:szCs w:val="24"/>
        </w:rPr>
        <w:t>EL SUJETO OBLIGADO</w:t>
      </w:r>
      <w:r w:rsidRPr="00FB28BC">
        <w:rPr>
          <w:rFonts w:ascii="Palatino Linotype" w:hAnsi="Palatino Linotype"/>
          <w:sz w:val="24"/>
          <w:szCs w:val="24"/>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FB28BC">
        <w:rPr>
          <w:rFonts w:ascii="Palatino Linotype" w:hAnsi="Palatino Linotype"/>
          <w:color w:val="212121"/>
          <w:sz w:val="24"/>
          <w:szCs w:val="24"/>
          <w:bdr w:val="none" w:sz="0" w:space="0" w:color="auto" w:frame="1"/>
        </w:rPr>
        <w:t>rgumento que se fortalece con el criterio número 03/17 emitido por el INAI, cuyo contenido se inserta a continuación:</w:t>
      </w:r>
    </w:p>
    <w:p w:rsidR="006B10FA" w:rsidRPr="00FB28BC" w:rsidRDefault="006B10FA" w:rsidP="006B10FA">
      <w:pPr>
        <w:spacing w:after="0" w:line="360" w:lineRule="auto"/>
        <w:jc w:val="both"/>
        <w:rPr>
          <w:rFonts w:ascii="Palatino Linotype" w:hAnsi="Palatino Linotype"/>
          <w:color w:val="212121"/>
          <w:sz w:val="24"/>
          <w:szCs w:val="24"/>
          <w:bdr w:val="none" w:sz="0" w:space="0" w:color="auto" w:frame="1"/>
        </w:rPr>
      </w:pPr>
    </w:p>
    <w:p w:rsidR="00CD6A07" w:rsidRPr="00FB28BC" w:rsidRDefault="00CD6A07" w:rsidP="006B10FA">
      <w:pPr>
        <w:tabs>
          <w:tab w:val="left" w:pos="8222"/>
        </w:tabs>
        <w:spacing w:after="0" w:line="240" w:lineRule="auto"/>
        <w:ind w:left="851" w:right="1134"/>
        <w:jc w:val="both"/>
        <w:rPr>
          <w:rFonts w:ascii="Palatino Linotype" w:hAnsi="Palatino Linotype"/>
          <w:i/>
          <w:iCs/>
          <w:color w:val="212121"/>
          <w:bdr w:val="none" w:sz="0" w:space="0" w:color="auto" w:frame="1"/>
          <w:lang w:eastAsia="es-MX"/>
        </w:rPr>
      </w:pPr>
      <w:r w:rsidRPr="00FB28BC">
        <w:rPr>
          <w:rFonts w:ascii="Palatino Linotype" w:hAnsi="Palatino Linotype"/>
          <w:b/>
          <w:bCs/>
          <w:i/>
          <w:iCs/>
          <w:color w:val="212121"/>
          <w:bdr w:val="none" w:sz="0" w:space="0" w:color="auto" w:frame="1"/>
          <w:lang w:eastAsia="es-MX"/>
        </w:rPr>
        <w:t>“No existe obligación de elaborar </w:t>
      </w:r>
      <w:r w:rsidRPr="00FB28BC">
        <w:rPr>
          <w:rFonts w:ascii="Palatino Linotype" w:hAnsi="Palatino Linotype"/>
          <w:b/>
          <w:bCs/>
          <w:i/>
          <w:iCs/>
          <w:color w:val="212121"/>
          <w:spacing w:val="-3"/>
          <w:bdr w:val="none" w:sz="0" w:space="0" w:color="auto" w:frame="1"/>
          <w:lang w:eastAsia="es-MX"/>
        </w:rPr>
        <w:t>d</w:t>
      </w:r>
      <w:r w:rsidRPr="00FB28BC">
        <w:rPr>
          <w:rFonts w:ascii="Palatino Linotype" w:hAnsi="Palatino Linotype"/>
          <w:b/>
          <w:bCs/>
          <w:i/>
          <w:iCs/>
          <w:color w:val="212121"/>
          <w:bdr w:val="none" w:sz="0" w:space="0" w:color="auto" w:frame="1"/>
          <w:lang w:eastAsia="es-MX"/>
        </w:rPr>
        <w:t>ocum</w:t>
      </w:r>
      <w:r w:rsidRPr="00FB28BC">
        <w:rPr>
          <w:rFonts w:ascii="Palatino Linotype" w:hAnsi="Palatino Linotype"/>
          <w:b/>
          <w:bCs/>
          <w:i/>
          <w:iCs/>
          <w:color w:val="212121"/>
          <w:spacing w:val="1"/>
          <w:bdr w:val="none" w:sz="0" w:space="0" w:color="auto" w:frame="1"/>
          <w:lang w:eastAsia="es-MX"/>
        </w:rPr>
        <w:t>e</w:t>
      </w:r>
      <w:r w:rsidRPr="00FB28BC">
        <w:rPr>
          <w:rFonts w:ascii="Palatino Linotype" w:hAnsi="Palatino Linotype"/>
          <w:b/>
          <w:bCs/>
          <w:i/>
          <w:iCs/>
          <w:color w:val="212121"/>
          <w:bdr w:val="none" w:sz="0" w:space="0" w:color="auto" w:frame="1"/>
          <w:lang w:eastAsia="es-MX"/>
        </w:rPr>
        <w:t>n</w:t>
      </w:r>
      <w:r w:rsidRPr="00FB28BC">
        <w:rPr>
          <w:rFonts w:ascii="Palatino Linotype" w:hAnsi="Palatino Linotype"/>
          <w:b/>
          <w:bCs/>
          <w:i/>
          <w:iCs/>
          <w:color w:val="212121"/>
          <w:spacing w:val="-1"/>
          <w:bdr w:val="none" w:sz="0" w:space="0" w:color="auto" w:frame="1"/>
          <w:lang w:eastAsia="es-MX"/>
        </w:rPr>
        <w:t>t</w:t>
      </w:r>
      <w:r w:rsidRPr="00FB28BC">
        <w:rPr>
          <w:rFonts w:ascii="Palatino Linotype" w:hAnsi="Palatino Linotype"/>
          <w:b/>
          <w:bCs/>
          <w:i/>
          <w:iCs/>
          <w:color w:val="212121"/>
          <w:bdr w:val="none" w:sz="0" w:space="0" w:color="auto" w:frame="1"/>
          <w:lang w:eastAsia="es-MX"/>
        </w:rPr>
        <w:t>os</w:t>
      </w:r>
      <w:r w:rsidRPr="00FB28BC">
        <w:rPr>
          <w:rFonts w:ascii="Palatino Linotype" w:hAnsi="Palatino Linotype"/>
          <w:b/>
          <w:bCs/>
          <w:i/>
          <w:iCs/>
          <w:color w:val="212121"/>
          <w:spacing w:val="14"/>
          <w:bdr w:val="none" w:sz="0" w:space="0" w:color="auto" w:frame="1"/>
          <w:lang w:eastAsia="es-MX"/>
        </w:rPr>
        <w:t> </w:t>
      </w:r>
      <w:r w:rsidRPr="00FB28BC">
        <w:rPr>
          <w:rFonts w:ascii="Palatino Linotype" w:hAnsi="Palatino Linotype"/>
          <w:b/>
          <w:bCs/>
          <w:i/>
          <w:iCs/>
          <w:color w:val="212121"/>
          <w:spacing w:val="-1"/>
          <w:bdr w:val="none" w:sz="0" w:space="0" w:color="auto" w:frame="1"/>
          <w:lang w:eastAsia="es-MX"/>
        </w:rPr>
        <w:t>ad </w:t>
      </w:r>
      <w:r w:rsidRPr="00FB28BC">
        <w:rPr>
          <w:rFonts w:ascii="Palatino Linotype" w:hAnsi="Palatino Linotype"/>
          <w:b/>
          <w:bCs/>
          <w:i/>
          <w:iCs/>
          <w:color w:val="212121"/>
          <w:bdr w:val="none" w:sz="0" w:space="0" w:color="auto" w:frame="1"/>
          <w:lang w:eastAsia="es-MX"/>
        </w:rPr>
        <w:t>hoc</w:t>
      </w:r>
      <w:r w:rsidRPr="00FB28BC">
        <w:rPr>
          <w:rFonts w:ascii="Palatino Linotype" w:hAnsi="Palatino Linotype"/>
          <w:b/>
          <w:bCs/>
          <w:i/>
          <w:iCs/>
          <w:color w:val="212121"/>
          <w:spacing w:val="11"/>
          <w:bdr w:val="none" w:sz="0" w:space="0" w:color="auto" w:frame="1"/>
          <w:lang w:eastAsia="es-MX"/>
        </w:rPr>
        <w:t> </w:t>
      </w:r>
      <w:r w:rsidRPr="00FB28BC">
        <w:rPr>
          <w:rFonts w:ascii="Palatino Linotype" w:hAnsi="Palatino Linotype"/>
          <w:b/>
          <w:bCs/>
          <w:i/>
          <w:iCs/>
          <w:color w:val="212121"/>
          <w:bdr w:val="none" w:sz="0" w:space="0" w:color="auto" w:frame="1"/>
          <w:lang w:eastAsia="es-MX"/>
        </w:rPr>
        <w:t>para</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atender las sol</w:t>
      </w:r>
      <w:r w:rsidRPr="00FB28BC">
        <w:rPr>
          <w:rFonts w:ascii="Palatino Linotype" w:hAnsi="Palatino Linotype"/>
          <w:b/>
          <w:bCs/>
          <w:i/>
          <w:iCs/>
          <w:color w:val="212121"/>
          <w:spacing w:val="-2"/>
          <w:bdr w:val="none" w:sz="0" w:space="0" w:color="auto" w:frame="1"/>
          <w:lang w:eastAsia="es-MX"/>
        </w:rPr>
        <w:t>i</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bdr w:val="none" w:sz="0" w:space="0" w:color="auto" w:frame="1"/>
          <w:lang w:eastAsia="es-MX"/>
        </w:rPr>
        <w:t>itudes</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de</w:t>
      </w:r>
      <w:r w:rsidRPr="00FB28BC">
        <w:rPr>
          <w:rFonts w:ascii="Palatino Linotype" w:hAnsi="Palatino Linotype"/>
          <w:b/>
          <w:bCs/>
          <w:i/>
          <w:iCs/>
          <w:color w:val="212121"/>
          <w:spacing w:val="9"/>
          <w:bdr w:val="none" w:sz="0" w:space="0" w:color="auto" w:frame="1"/>
          <w:lang w:eastAsia="es-MX"/>
        </w:rPr>
        <w:t> </w:t>
      </w:r>
      <w:r w:rsidRPr="00FB28BC">
        <w:rPr>
          <w:rFonts w:ascii="Palatino Linotype" w:hAnsi="Palatino Linotype"/>
          <w:b/>
          <w:bCs/>
          <w:i/>
          <w:iCs/>
          <w:color w:val="212121"/>
          <w:spacing w:val="1"/>
          <w:bdr w:val="none" w:sz="0" w:space="0" w:color="auto" w:frame="1"/>
          <w:lang w:eastAsia="es-MX"/>
        </w:rPr>
        <w:t>ac</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spacing w:val="1"/>
          <w:bdr w:val="none" w:sz="0" w:space="0" w:color="auto" w:frame="1"/>
          <w:lang w:eastAsia="es-MX"/>
        </w:rPr>
        <w:t>es</w:t>
      </w:r>
      <w:r w:rsidRPr="00FB28BC">
        <w:rPr>
          <w:rFonts w:ascii="Palatino Linotype" w:hAnsi="Palatino Linotype"/>
          <w:b/>
          <w:bCs/>
          <w:i/>
          <w:iCs/>
          <w:color w:val="212121"/>
          <w:bdr w:val="none" w:sz="0" w:space="0" w:color="auto" w:frame="1"/>
          <w:lang w:eastAsia="es-MX"/>
        </w:rPr>
        <w:t>o</w:t>
      </w:r>
      <w:r w:rsidRPr="00FB28BC">
        <w:rPr>
          <w:rFonts w:ascii="Palatino Linotype" w:hAnsi="Palatino Linotype"/>
          <w:b/>
          <w:bCs/>
          <w:i/>
          <w:iCs/>
          <w:color w:val="212121"/>
          <w:spacing w:val="11"/>
          <w:bdr w:val="none" w:sz="0" w:space="0" w:color="auto" w:frame="1"/>
          <w:lang w:eastAsia="es-MX"/>
        </w:rPr>
        <w:t> </w:t>
      </w:r>
      <w:r w:rsidRPr="00FB28BC">
        <w:rPr>
          <w:rFonts w:ascii="Palatino Linotype" w:hAnsi="Palatino Linotype"/>
          <w:b/>
          <w:bCs/>
          <w:i/>
          <w:iCs/>
          <w:color w:val="212121"/>
          <w:bdr w:val="none" w:sz="0" w:space="0" w:color="auto" w:frame="1"/>
          <w:lang w:eastAsia="es-MX"/>
        </w:rPr>
        <w:t>a</w:t>
      </w:r>
      <w:r w:rsidRPr="00FB28BC">
        <w:rPr>
          <w:rFonts w:ascii="Palatino Linotype" w:hAnsi="Palatino Linotype"/>
          <w:b/>
          <w:bCs/>
          <w:i/>
          <w:iCs/>
          <w:color w:val="212121"/>
          <w:spacing w:val="9"/>
          <w:bdr w:val="none" w:sz="0" w:space="0" w:color="auto" w:frame="1"/>
          <w:lang w:eastAsia="es-MX"/>
        </w:rPr>
        <w:t> </w:t>
      </w:r>
      <w:r w:rsidRPr="00FB28BC">
        <w:rPr>
          <w:rFonts w:ascii="Palatino Linotype" w:hAnsi="Palatino Linotype"/>
          <w:b/>
          <w:bCs/>
          <w:i/>
          <w:iCs/>
          <w:color w:val="212121"/>
          <w:bdr w:val="none" w:sz="0" w:space="0" w:color="auto" w:frame="1"/>
          <w:lang w:eastAsia="es-MX"/>
        </w:rPr>
        <w:t>la</w:t>
      </w:r>
      <w:r w:rsidRPr="00FB28BC">
        <w:rPr>
          <w:rFonts w:ascii="Palatino Linotype" w:hAnsi="Palatino Linotype"/>
          <w:b/>
          <w:bCs/>
          <w:i/>
          <w:iCs/>
          <w:color w:val="212121"/>
          <w:spacing w:val="10"/>
          <w:bdr w:val="none" w:sz="0" w:space="0" w:color="auto" w:frame="1"/>
          <w:lang w:eastAsia="es-MX"/>
        </w:rPr>
        <w:t> </w:t>
      </w:r>
      <w:r w:rsidRPr="00FB28BC">
        <w:rPr>
          <w:rFonts w:ascii="Palatino Linotype" w:hAnsi="Palatino Linotype"/>
          <w:b/>
          <w:bCs/>
          <w:i/>
          <w:iCs/>
          <w:color w:val="212121"/>
          <w:bdr w:val="none" w:sz="0" w:space="0" w:color="auto" w:frame="1"/>
          <w:lang w:eastAsia="es-MX"/>
        </w:rPr>
        <w:t>informa</w:t>
      </w:r>
      <w:r w:rsidRPr="00FB28BC">
        <w:rPr>
          <w:rFonts w:ascii="Palatino Linotype" w:hAnsi="Palatino Linotype"/>
          <w:b/>
          <w:bCs/>
          <w:i/>
          <w:iCs/>
          <w:color w:val="212121"/>
          <w:spacing w:val="1"/>
          <w:bdr w:val="none" w:sz="0" w:space="0" w:color="auto" w:frame="1"/>
          <w:lang w:eastAsia="es-MX"/>
        </w:rPr>
        <w:t>c</w:t>
      </w:r>
      <w:r w:rsidRPr="00FB28BC">
        <w:rPr>
          <w:rFonts w:ascii="Palatino Linotype" w:hAnsi="Palatino Linotype"/>
          <w:b/>
          <w:bCs/>
          <w:i/>
          <w:iCs/>
          <w:color w:val="212121"/>
          <w:bdr w:val="none" w:sz="0" w:space="0" w:color="auto" w:frame="1"/>
          <w:lang w:eastAsia="es-MX"/>
        </w:rPr>
        <w:t>ió</w:t>
      </w:r>
      <w:r w:rsidRPr="00FB28BC">
        <w:rPr>
          <w:rFonts w:ascii="Palatino Linotype" w:hAnsi="Palatino Linotype"/>
          <w:b/>
          <w:bCs/>
          <w:i/>
          <w:iCs/>
          <w:color w:val="212121"/>
          <w:spacing w:val="-2"/>
          <w:bdr w:val="none" w:sz="0" w:space="0" w:color="auto" w:frame="1"/>
          <w:lang w:eastAsia="es-MX"/>
        </w:rPr>
        <w:t>n</w:t>
      </w:r>
      <w:r w:rsidRPr="00FB28BC">
        <w:rPr>
          <w:rFonts w:ascii="Palatino Linotype" w:hAnsi="Palatino Linotype"/>
          <w:b/>
          <w:bCs/>
          <w:i/>
          <w:iCs/>
          <w:color w:val="212121"/>
          <w:bdr w:val="none" w:sz="0" w:space="0" w:color="auto" w:frame="1"/>
          <w:lang w:eastAsia="es-MX"/>
        </w:rPr>
        <w:t>.</w:t>
      </w:r>
      <w:r w:rsidRPr="00FB28BC">
        <w:rPr>
          <w:rFonts w:ascii="Palatino Linotype" w:hAnsi="Palatino Linotype"/>
          <w:b/>
          <w:bCs/>
          <w:i/>
          <w:iCs/>
          <w:color w:val="212121"/>
          <w:spacing w:val="18"/>
          <w:bdr w:val="none" w:sz="0" w:space="0" w:color="auto" w:frame="1"/>
          <w:lang w:eastAsia="es-MX"/>
        </w:rPr>
        <w:t> </w:t>
      </w:r>
      <w:r w:rsidRPr="00FB28BC">
        <w:rPr>
          <w:rFonts w:ascii="Palatino Linotype" w:hAnsi="Palatino Linotype"/>
          <w:i/>
          <w:iCs/>
          <w:color w:val="212121"/>
          <w:spacing w:val="18"/>
          <w:bdr w:val="none" w:sz="0" w:space="0" w:color="auto" w:frame="1"/>
          <w:lang w:eastAsia="es-MX"/>
        </w:rPr>
        <w:t>L</w:t>
      </w:r>
      <w:r w:rsidRPr="00FB28BC">
        <w:rPr>
          <w:rFonts w:ascii="Palatino Linotype" w:hAnsi="Palatino Linotype"/>
          <w:i/>
          <w:iCs/>
          <w:color w:val="212121"/>
          <w:spacing w:val="-1"/>
          <w:bdr w:val="none" w:sz="0" w:space="0" w:color="auto" w:frame="1"/>
          <w:lang w:eastAsia="es-MX"/>
        </w:rPr>
        <w:t>os </w:t>
      </w:r>
      <w:r w:rsidRPr="00FB28BC">
        <w:rPr>
          <w:rFonts w:ascii="Palatino Linotype" w:hAnsi="Palatino Linotype"/>
          <w:i/>
          <w:iCs/>
          <w:color w:val="212121"/>
          <w:spacing w:val="1"/>
          <w:bdr w:val="none" w:sz="0" w:space="0" w:color="auto" w:frame="1"/>
          <w:lang w:eastAsia="es-MX"/>
        </w:rPr>
        <w:t>a</w:t>
      </w:r>
      <w:r w:rsidRPr="00FB28BC">
        <w:rPr>
          <w:rFonts w:ascii="Palatino Linotype" w:hAnsi="Palatino Linotype"/>
          <w:i/>
          <w:iCs/>
          <w:color w:val="212121"/>
          <w:bdr w:val="none" w:sz="0" w:space="0" w:color="auto" w:frame="1"/>
          <w:lang w:eastAsia="es-MX"/>
        </w:rPr>
        <w:t>rt</w:t>
      </w:r>
      <w:r w:rsidRPr="00FB28BC">
        <w:rPr>
          <w:rFonts w:ascii="Palatino Linotype" w:hAnsi="Palatino Linotype"/>
          <w:i/>
          <w:iCs/>
          <w:color w:val="212121"/>
          <w:spacing w:val="-2"/>
          <w:bdr w:val="none" w:sz="0" w:space="0" w:color="auto" w:frame="1"/>
          <w:lang w:eastAsia="es-MX"/>
        </w:rPr>
        <w:t>í</w:t>
      </w:r>
      <w:r w:rsidRPr="00FB28BC">
        <w:rPr>
          <w:rFonts w:ascii="Palatino Linotype" w:hAnsi="Palatino Linotype"/>
          <w:i/>
          <w:iCs/>
          <w:color w:val="212121"/>
          <w:bdr w:val="none" w:sz="0" w:space="0" w:color="auto" w:frame="1"/>
          <w:lang w:eastAsia="es-MX"/>
        </w:rPr>
        <w:t>c</w:t>
      </w:r>
      <w:r w:rsidRPr="00FB28BC">
        <w:rPr>
          <w:rFonts w:ascii="Palatino Linotype" w:hAnsi="Palatino Linotype"/>
          <w:i/>
          <w:iCs/>
          <w:color w:val="212121"/>
          <w:spacing w:val="1"/>
          <w:bdr w:val="none" w:sz="0" w:space="0" w:color="auto" w:frame="1"/>
          <w:lang w:eastAsia="es-MX"/>
        </w:rPr>
        <w:t>u</w:t>
      </w:r>
      <w:r w:rsidRPr="00FB28BC">
        <w:rPr>
          <w:rFonts w:ascii="Palatino Linotype" w:hAnsi="Palatino Linotype"/>
          <w:i/>
          <w:iCs/>
          <w:color w:val="212121"/>
          <w:bdr w:val="none" w:sz="0" w:space="0" w:color="auto" w:frame="1"/>
          <w:lang w:eastAsia="es-MX"/>
        </w:rPr>
        <w:t>los</w:t>
      </w:r>
      <w:r w:rsidRPr="00FB28BC">
        <w:rPr>
          <w:rFonts w:ascii="Palatino Linotype" w:hAnsi="Palatino Linotype"/>
          <w:i/>
          <w:iCs/>
          <w:color w:val="212121"/>
          <w:spacing w:val="8"/>
          <w:bdr w:val="none" w:sz="0" w:space="0" w:color="auto" w:frame="1"/>
          <w:lang w:eastAsia="es-MX"/>
        </w:rPr>
        <w:t> 129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bdr w:val="none" w:sz="0" w:space="0" w:color="auto" w:frame="1"/>
          <w:lang w:eastAsia="es-MX"/>
        </w:rPr>
        <w:t>la</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L</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y</w:t>
      </w:r>
      <w:r w:rsidRPr="00FB28BC">
        <w:rPr>
          <w:rFonts w:ascii="Palatino Linotype" w:hAnsi="Palatino Linotype"/>
          <w:i/>
          <w:iCs/>
          <w:color w:val="212121"/>
          <w:spacing w:val="8"/>
          <w:bdr w:val="none" w:sz="0" w:space="0" w:color="auto" w:frame="1"/>
          <w:lang w:eastAsia="es-MX"/>
        </w:rPr>
        <w:t> </w:t>
      </w:r>
      <w:r w:rsidRPr="00FB28BC">
        <w:rPr>
          <w:rFonts w:ascii="Palatino Linotype" w:hAnsi="Palatino Linotype"/>
          <w:i/>
          <w:iCs/>
          <w:color w:val="212121"/>
          <w:bdr w:val="none" w:sz="0" w:space="0" w:color="auto" w:frame="1"/>
          <w:lang w:eastAsia="es-MX"/>
        </w:rPr>
        <w:t>General</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spacing w:val="2"/>
          <w:bdr w:val="none" w:sz="0" w:space="0" w:color="auto" w:frame="1"/>
          <w:lang w:eastAsia="es-MX"/>
        </w:rPr>
        <w:t>T</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a</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s</w:t>
      </w:r>
      <w:r w:rsidRPr="00FB28BC">
        <w:rPr>
          <w:rFonts w:ascii="Palatino Linotype" w:hAnsi="Palatino Linotype"/>
          <w:i/>
          <w:iCs/>
          <w:color w:val="212121"/>
          <w:spacing w:val="1"/>
          <w:bdr w:val="none" w:sz="0" w:space="0" w:color="auto" w:frame="1"/>
          <w:lang w:eastAsia="es-MX"/>
        </w:rPr>
        <w:t>pa</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e</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cia y Acc</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so</w:t>
      </w:r>
      <w:r w:rsidRPr="00FB28BC">
        <w:rPr>
          <w:rFonts w:ascii="Palatino Linotype" w:hAnsi="Palatino Linotype"/>
          <w:i/>
          <w:iCs/>
          <w:color w:val="212121"/>
          <w:spacing w:val="3"/>
          <w:bdr w:val="none" w:sz="0" w:space="0" w:color="auto" w:frame="1"/>
          <w:lang w:eastAsia="es-MX"/>
        </w:rPr>
        <w:t> </w:t>
      </w:r>
      <w:r w:rsidRPr="00FB28BC">
        <w:rPr>
          <w:rFonts w:ascii="Palatino Linotype" w:hAnsi="Palatino Linotype"/>
          <w:i/>
          <w:iCs/>
          <w:color w:val="212121"/>
          <w:bdr w:val="none" w:sz="0" w:space="0" w:color="auto" w:frame="1"/>
          <w:lang w:eastAsia="es-MX"/>
        </w:rPr>
        <w:t>a</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bdr w:val="none" w:sz="0" w:space="0" w:color="auto" w:frame="1"/>
          <w:lang w:eastAsia="es-MX"/>
        </w:rPr>
        <w:t>la I</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f</w:t>
      </w:r>
      <w:r w:rsidRPr="00FB28BC">
        <w:rPr>
          <w:rFonts w:ascii="Palatino Linotype" w:hAnsi="Palatino Linotype"/>
          <w:i/>
          <w:iCs/>
          <w:color w:val="212121"/>
          <w:spacing w:val="1"/>
          <w:bdr w:val="none" w:sz="0" w:space="0" w:color="auto" w:frame="1"/>
          <w:lang w:eastAsia="es-MX"/>
        </w:rPr>
        <w:t>o</w:t>
      </w:r>
      <w:r w:rsidRPr="00FB28BC">
        <w:rPr>
          <w:rFonts w:ascii="Palatino Linotype" w:hAnsi="Palatino Linotype"/>
          <w:i/>
          <w:iCs/>
          <w:color w:val="212121"/>
          <w:spacing w:val="-3"/>
          <w:bdr w:val="none" w:sz="0" w:space="0" w:color="auto" w:frame="1"/>
          <w:lang w:eastAsia="es-MX"/>
        </w:rPr>
        <w:t>r</w:t>
      </w:r>
      <w:r w:rsidRPr="00FB28BC">
        <w:rPr>
          <w:rFonts w:ascii="Palatino Linotype" w:hAnsi="Palatino Linotype"/>
          <w:i/>
          <w:iCs/>
          <w:color w:val="212121"/>
          <w:spacing w:val="1"/>
          <w:bdr w:val="none" w:sz="0" w:space="0" w:color="auto" w:frame="1"/>
          <w:lang w:eastAsia="es-MX"/>
        </w:rPr>
        <w:t>ma</w:t>
      </w:r>
      <w:r w:rsidRPr="00FB28BC">
        <w:rPr>
          <w:rFonts w:ascii="Palatino Linotype" w:hAnsi="Palatino Linotype"/>
          <w:i/>
          <w:iCs/>
          <w:color w:val="212121"/>
          <w:bdr w:val="none" w:sz="0" w:space="0" w:color="auto" w:frame="1"/>
          <w:lang w:eastAsia="es-MX"/>
        </w:rPr>
        <w:t>ci</w:t>
      </w:r>
      <w:r w:rsidRPr="00FB28BC">
        <w:rPr>
          <w:rFonts w:ascii="Palatino Linotype" w:hAnsi="Palatino Linotype"/>
          <w:i/>
          <w:iCs/>
          <w:color w:val="212121"/>
          <w:spacing w:val="-2"/>
          <w:bdr w:val="none" w:sz="0" w:space="0" w:color="auto" w:frame="1"/>
          <w:lang w:eastAsia="es-MX"/>
        </w:rPr>
        <w:t>ó</w:t>
      </w:r>
      <w:r w:rsidRPr="00FB28BC">
        <w:rPr>
          <w:rFonts w:ascii="Palatino Linotype" w:hAnsi="Palatino Linotype"/>
          <w:i/>
          <w:iCs/>
          <w:color w:val="212121"/>
          <w:bdr w:val="none" w:sz="0" w:space="0" w:color="auto" w:frame="1"/>
          <w:lang w:eastAsia="es-MX"/>
        </w:rPr>
        <w:t>n</w:t>
      </w:r>
      <w:r w:rsidRPr="00FB28BC">
        <w:rPr>
          <w:rFonts w:ascii="Palatino Linotype" w:hAnsi="Palatino Linotype"/>
          <w:i/>
          <w:iCs/>
          <w:color w:val="212121"/>
          <w:spacing w:val="6"/>
          <w:bdr w:val="none" w:sz="0" w:space="0" w:color="auto" w:frame="1"/>
          <w:lang w:eastAsia="es-MX"/>
        </w:rPr>
        <w:t> </w:t>
      </w:r>
      <w:r w:rsidRPr="00FB28BC">
        <w:rPr>
          <w:rFonts w:ascii="Palatino Linotype" w:hAnsi="Palatino Linotype"/>
          <w:i/>
          <w:iCs/>
          <w:color w:val="212121"/>
          <w:spacing w:val="-2"/>
          <w:bdr w:val="none" w:sz="0" w:space="0" w:color="auto" w:frame="1"/>
          <w:lang w:eastAsia="es-MX"/>
        </w:rPr>
        <w:t>P</w:t>
      </w:r>
      <w:r w:rsidRPr="00FB28BC">
        <w:rPr>
          <w:rFonts w:ascii="Palatino Linotype" w:hAnsi="Palatino Linotype"/>
          <w:i/>
          <w:iCs/>
          <w:color w:val="212121"/>
          <w:spacing w:val="1"/>
          <w:bdr w:val="none" w:sz="0" w:space="0" w:color="auto" w:frame="1"/>
          <w:lang w:eastAsia="es-MX"/>
        </w:rPr>
        <w:t>úb</w:t>
      </w:r>
      <w:r w:rsidRPr="00FB28BC">
        <w:rPr>
          <w:rFonts w:ascii="Palatino Linotype" w:hAnsi="Palatino Linotype"/>
          <w:i/>
          <w:iCs/>
          <w:color w:val="212121"/>
          <w:bdr w:val="none" w:sz="0" w:space="0" w:color="auto" w:frame="1"/>
          <w:lang w:eastAsia="es-MX"/>
        </w:rPr>
        <w:t>l</w:t>
      </w:r>
      <w:r w:rsidRPr="00FB28BC">
        <w:rPr>
          <w:rFonts w:ascii="Palatino Linotype" w:hAnsi="Palatino Linotype"/>
          <w:i/>
          <w:iCs/>
          <w:color w:val="212121"/>
          <w:spacing w:val="-1"/>
          <w:bdr w:val="none" w:sz="0" w:space="0" w:color="auto" w:frame="1"/>
          <w:lang w:eastAsia="es-MX"/>
        </w:rPr>
        <w:t>i</w:t>
      </w:r>
      <w:r w:rsidRPr="00FB28BC">
        <w:rPr>
          <w:rFonts w:ascii="Palatino Linotype" w:hAnsi="Palatino Linotype"/>
          <w:i/>
          <w:iCs/>
          <w:color w:val="212121"/>
          <w:bdr w:val="none" w:sz="0" w:space="0" w:color="auto" w:frame="1"/>
          <w:lang w:eastAsia="es-MX"/>
        </w:rPr>
        <w:t>ca y </w:t>
      </w:r>
      <w:r w:rsidRPr="00FB28BC">
        <w:rPr>
          <w:rFonts w:ascii="Palatino Linotype" w:hAnsi="Palatino Linotype"/>
          <w:i/>
          <w:iCs/>
          <w:color w:val="212121"/>
          <w:spacing w:val="8"/>
          <w:bdr w:val="none" w:sz="0" w:space="0" w:color="auto" w:frame="1"/>
          <w:lang w:eastAsia="es-MX"/>
        </w:rPr>
        <w:t>130, párrafo cuarto,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bdr w:val="none" w:sz="0" w:space="0" w:color="auto" w:frame="1"/>
          <w:lang w:eastAsia="es-MX"/>
        </w:rPr>
        <w:t>la</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L</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y</w:t>
      </w:r>
      <w:r w:rsidRPr="00FB28BC">
        <w:rPr>
          <w:rFonts w:ascii="Palatino Linotype" w:hAnsi="Palatino Linotype"/>
          <w:i/>
          <w:iCs/>
          <w:color w:val="212121"/>
          <w:spacing w:val="8"/>
          <w:bdr w:val="none" w:sz="0" w:space="0" w:color="auto" w:frame="1"/>
          <w:lang w:eastAsia="es-MX"/>
        </w:rPr>
        <w:t> </w:t>
      </w:r>
      <w:r w:rsidRPr="00FB28BC">
        <w:rPr>
          <w:rFonts w:ascii="Palatino Linotype" w:hAnsi="Palatino Linotype"/>
          <w:i/>
          <w:iCs/>
          <w:color w:val="212121"/>
          <w:bdr w:val="none" w:sz="0" w:space="0" w:color="auto" w:frame="1"/>
          <w:lang w:eastAsia="es-MX"/>
        </w:rPr>
        <w:t>Fe</w:t>
      </w:r>
      <w:r w:rsidRPr="00FB28BC">
        <w:rPr>
          <w:rFonts w:ascii="Palatino Linotype" w:hAnsi="Palatino Linotype"/>
          <w:i/>
          <w:iCs/>
          <w:color w:val="212121"/>
          <w:spacing w:val="1"/>
          <w:bdr w:val="none" w:sz="0" w:space="0" w:color="auto" w:frame="1"/>
          <w:lang w:eastAsia="es-MX"/>
        </w:rPr>
        <w:t>de</w:t>
      </w:r>
      <w:r w:rsidRPr="00FB28BC">
        <w:rPr>
          <w:rFonts w:ascii="Palatino Linotype" w:hAnsi="Palatino Linotype"/>
          <w:i/>
          <w:iCs/>
          <w:color w:val="212121"/>
          <w:bdr w:val="none" w:sz="0" w:space="0" w:color="auto" w:frame="1"/>
          <w:lang w:eastAsia="es-MX"/>
        </w:rPr>
        <w:t>ral</w:t>
      </w:r>
      <w:r w:rsidRPr="00FB28BC">
        <w:rPr>
          <w:rFonts w:ascii="Palatino Linotype" w:hAnsi="Palatino Linotype"/>
          <w:i/>
          <w:iCs/>
          <w:color w:val="212121"/>
          <w:spacing w:val="10"/>
          <w:bdr w:val="none" w:sz="0" w:space="0" w:color="auto" w:frame="1"/>
          <w:lang w:eastAsia="es-MX"/>
        </w:rPr>
        <w:t> </w:t>
      </w:r>
      <w:r w:rsidRPr="00FB28BC">
        <w:rPr>
          <w:rFonts w:ascii="Palatino Linotype" w:hAnsi="Palatino Linotype"/>
          <w:i/>
          <w:iCs/>
          <w:color w:val="212121"/>
          <w:spacing w:val="-1"/>
          <w:bdr w:val="none" w:sz="0" w:space="0" w:color="auto" w:frame="1"/>
          <w:lang w:eastAsia="es-MX"/>
        </w:rPr>
        <w:t>d</w:t>
      </w:r>
      <w:r w:rsidRPr="00FB28BC">
        <w:rPr>
          <w:rFonts w:ascii="Palatino Linotype" w:hAnsi="Palatino Linotype"/>
          <w:i/>
          <w:iCs/>
          <w:color w:val="212121"/>
          <w:bdr w:val="none" w:sz="0" w:space="0" w:color="auto" w:frame="1"/>
          <w:lang w:eastAsia="es-MX"/>
        </w:rPr>
        <w:t>e</w:t>
      </w:r>
      <w:r w:rsidRPr="00FB28BC">
        <w:rPr>
          <w:rFonts w:ascii="Palatino Linotype" w:hAnsi="Palatino Linotype"/>
          <w:i/>
          <w:iCs/>
          <w:color w:val="212121"/>
          <w:spacing w:val="9"/>
          <w:bdr w:val="none" w:sz="0" w:space="0" w:color="auto" w:frame="1"/>
          <w:lang w:eastAsia="es-MX"/>
        </w:rPr>
        <w:t> </w:t>
      </w:r>
      <w:r w:rsidRPr="00FB28BC">
        <w:rPr>
          <w:rFonts w:ascii="Palatino Linotype" w:hAnsi="Palatino Linotype"/>
          <w:i/>
          <w:iCs/>
          <w:color w:val="212121"/>
          <w:spacing w:val="2"/>
          <w:bdr w:val="none" w:sz="0" w:space="0" w:color="auto" w:frame="1"/>
          <w:lang w:eastAsia="es-MX"/>
        </w:rPr>
        <w:t>T</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a</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s</w:t>
      </w:r>
      <w:r w:rsidRPr="00FB28BC">
        <w:rPr>
          <w:rFonts w:ascii="Palatino Linotype" w:hAnsi="Palatino Linotype"/>
          <w:i/>
          <w:iCs/>
          <w:color w:val="212121"/>
          <w:spacing w:val="1"/>
          <w:bdr w:val="none" w:sz="0" w:space="0" w:color="auto" w:frame="1"/>
          <w:lang w:eastAsia="es-MX"/>
        </w:rPr>
        <w:t>pa</w:t>
      </w:r>
      <w:r w:rsidRPr="00FB28BC">
        <w:rPr>
          <w:rFonts w:ascii="Palatino Linotype" w:hAnsi="Palatino Linotype"/>
          <w:i/>
          <w:iCs/>
          <w:color w:val="212121"/>
          <w:bdr w:val="none" w:sz="0" w:space="0" w:color="auto" w:frame="1"/>
          <w:lang w:eastAsia="es-MX"/>
        </w:rPr>
        <w:t>r</w:t>
      </w:r>
      <w:r w:rsidRPr="00FB28BC">
        <w:rPr>
          <w:rFonts w:ascii="Palatino Linotype" w:hAnsi="Palatino Linotype"/>
          <w:i/>
          <w:iCs/>
          <w:color w:val="212121"/>
          <w:spacing w:val="-2"/>
          <w:bdr w:val="none" w:sz="0" w:space="0" w:color="auto" w:frame="1"/>
          <w:lang w:eastAsia="es-MX"/>
        </w:rPr>
        <w:t>e</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cia y Acc</w:t>
      </w:r>
      <w:r w:rsidRPr="00FB28BC">
        <w:rPr>
          <w:rFonts w:ascii="Palatino Linotype" w:hAnsi="Palatino Linotype"/>
          <w:i/>
          <w:iCs/>
          <w:color w:val="212121"/>
          <w:spacing w:val="1"/>
          <w:bdr w:val="none" w:sz="0" w:space="0" w:color="auto" w:frame="1"/>
          <w:lang w:eastAsia="es-MX"/>
        </w:rPr>
        <w:t>e</w:t>
      </w:r>
      <w:r w:rsidRPr="00FB28BC">
        <w:rPr>
          <w:rFonts w:ascii="Palatino Linotype" w:hAnsi="Palatino Linotype"/>
          <w:i/>
          <w:iCs/>
          <w:color w:val="212121"/>
          <w:bdr w:val="none" w:sz="0" w:space="0" w:color="auto" w:frame="1"/>
          <w:lang w:eastAsia="es-MX"/>
        </w:rPr>
        <w:t>so</w:t>
      </w:r>
      <w:r w:rsidRPr="00FB28BC">
        <w:rPr>
          <w:rFonts w:ascii="Palatino Linotype" w:hAnsi="Palatino Linotype"/>
          <w:i/>
          <w:iCs/>
          <w:color w:val="212121"/>
          <w:spacing w:val="3"/>
          <w:bdr w:val="none" w:sz="0" w:space="0" w:color="auto" w:frame="1"/>
          <w:lang w:eastAsia="es-MX"/>
        </w:rPr>
        <w:t> </w:t>
      </w:r>
      <w:r w:rsidRPr="00FB28BC">
        <w:rPr>
          <w:rFonts w:ascii="Palatino Linotype" w:hAnsi="Palatino Linotype"/>
          <w:i/>
          <w:iCs/>
          <w:color w:val="212121"/>
          <w:bdr w:val="none" w:sz="0" w:space="0" w:color="auto" w:frame="1"/>
          <w:lang w:eastAsia="es-MX"/>
        </w:rPr>
        <w:t>a</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bdr w:val="none" w:sz="0" w:space="0" w:color="auto" w:frame="1"/>
          <w:lang w:eastAsia="es-MX"/>
        </w:rPr>
        <w:t>la I</w:t>
      </w:r>
      <w:r w:rsidRPr="00FB28BC">
        <w:rPr>
          <w:rFonts w:ascii="Palatino Linotype" w:hAnsi="Palatino Linotype"/>
          <w:i/>
          <w:iCs/>
          <w:color w:val="212121"/>
          <w:spacing w:val="-1"/>
          <w:bdr w:val="none" w:sz="0" w:space="0" w:color="auto" w:frame="1"/>
          <w:lang w:eastAsia="es-MX"/>
        </w:rPr>
        <w:t>n</w:t>
      </w:r>
      <w:r w:rsidRPr="00FB28BC">
        <w:rPr>
          <w:rFonts w:ascii="Palatino Linotype" w:hAnsi="Palatino Linotype"/>
          <w:i/>
          <w:iCs/>
          <w:color w:val="212121"/>
          <w:bdr w:val="none" w:sz="0" w:space="0" w:color="auto" w:frame="1"/>
          <w:lang w:eastAsia="es-MX"/>
        </w:rPr>
        <w:t>f</w:t>
      </w:r>
      <w:r w:rsidRPr="00FB28BC">
        <w:rPr>
          <w:rFonts w:ascii="Palatino Linotype" w:hAnsi="Palatino Linotype"/>
          <w:i/>
          <w:iCs/>
          <w:color w:val="212121"/>
          <w:spacing w:val="1"/>
          <w:bdr w:val="none" w:sz="0" w:space="0" w:color="auto" w:frame="1"/>
          <w:lang w:eastAsia="es-MX"/>
        </w:rPr>
        <w:t>o</w:t>
      </w:r>
      <w:r w:rsidRPr="00FB28BC">
        <w:rPr>
          <w:rFonts w:ascii="Palatino Linotype" w:hAnsi="Palatino Linotype"/>
          <w:i/>
          <w:iCs/>
          <w:color w:val="212121"/>
          <w:spacing w:val="-3"/>
          <w:bdr w:val="none" w:sz="0" w:space="0" w:color="auto" w:frame="1"/>
          <w:lang w:eastAsia="es-MX"/>
        </w:rPr>
        <w:t>r</w:t>
      </w:r>
      <w:r w:rsidRPr="00FB28BC">
        <w:rPr>
          <w:rFonts w:ascii="Palatino Linotype" w:hAnsi="Palatino Linotype"/>
          <w:i/>
          <w:iCs/>
          <w:color w:val="212121"/>
          <w:spacing w:val="1"/>
          <w:bdr w:val="none" w:sz="0" w:space="0" w:color="auto" w:frame="1"/>
          <w:lang w:eastAsia="es-MX"/>
        </w:rPr>
        <w:t>ma</w:t>
      </w:r>
      <w:r w:rsidRPr="00FB28BC">
        <w:rPr>
          <w:rFonts w:ascii="Palatino Linotype" w:hAnsi="Palatino Linotype"/>
          <w:i/>
          <w:iCs/>
          <w:color w:val="212121"/>
          <w:bdr w:val="none" w:sz="0" w:space="0" w:color="auto" w:frame="1"/>
          <w:lang w:eastAsia="es-MX"/>
        </w:rPr>
        <w:t>ci</w:t>
      </w:r>
      <w:r w:rsidRPr="00FB28BC">
        <w:rPr>
          <w:rFonts w:ascii="Palatino Linotype" w:hAnsi="Palatino Linotype"/>
          <w:i/>
          <w:iCs/>
          <w:color w:val="212121"/>
          <w:spacing w:val="-2"/>
          <w:bdr w:val="none" w:sz="0" w:space="0" w:color="auto" w:frame="1"/>
          <w:lang w:eastAsia="es-MX"/>
        </w:rPr>
        <w:t>ó</w:t>
      </w:r>
      <w:r w:rsidRPr="00FB28BC">
        <w:rPr>
          <w:rFonts w:ascii="Palatino Linotype" w:hAnsi="Palatino Linotype"/>
          <w:i/>
          <w:iCs/>
          <w:color w:val="212121"/>
          <w:bdr w:val="none" w:sz="0" w:space="0" w:color="auto" w:frame="1"/>
          <w:lang w:eastAsia="es-MX"/>
        </w:rPr>
        <w:t>n</w:t>
      </w:r>
      <w:r w:rsidRPr="00FB28BC">
        <w:rPr>
          <w:rFonts w:ascii="Palatino Linotype" w:hAnsi="Palatino Linotype"/>
          <w:i/>
          <w:iCs/>
          <w:color w:val="212121"/>
          <w:spacing w:val="6"/>
          <w:bdr w:val="none" w:sz="0" w:space="0" w:color="auto" w:frame="1"/>
          <w:lang w:eastAsia="es-MX"/>
        </w:rPr>
        <w:t> </w:t>
      </w:r>
      <w:r w:rsidRPr="00FB28BC">
        <w:rPr>
          <w:rFonts w:ascii="Palatino Linotype" w:hAnsi="Palatino Linotype"/>
          <w:i/>
          <w:iCs/>
          <w:color w:val="212121"/>
          <w:spacing w:val="-2"/>
          <w:bdr w:val="none" w:sz="0" w:space="0" w:color="auto" w:frame="1"/>
          <w:lang w:eastAsia="es-MX"/>
        </w:rPr>
        <w:t>P</w:t>
      </w:r>
      <w:r w:rsidRPr="00FB28BC">
        <w:rPr>
          <w:rFonts w:ascii="Palatino Linotype" w:hAnsi="Palatino Linotype"/>
          <w:i/>
          <w:iCs/>
          <w:color w:val="212121"/>
          <w:spacing w:val="1"/>
          <w:bdr w:val="none" w:sz="0" w:space="0" w:color="auto" w:frame="1"/>
          <w:lang w:eastAsia="es-MX"/>
        </w:rPr>
        <w:t>úb</w:t>
      </w:r>
      <w:r w:rsidRPr="00FB28BC">
        <w:rPr>
          <w:rFonts w:ascii="Palatino Linotype" w:hAnsi="Palatino Linotype"/>
          <w:i/>
          <w:iCs/>
          <w:color w:val="212121"/>
          <w:bdr w:val="none" w:sz="0" w:space="0" w:color="auto" w:frame="1"/>
          <w:lang w:eastAsia="es-MX"/>
        </w:rPr>
        <w:t>l</w:t>
      </w:r>
      <w:r w:rsidRPr="00FB28BC">
        <w:rPr>
          <w:rFonts w:ascii="Palatino Linotype" w:hAnsi="Palatino Linotype"/>
          <w:i/>
          <w:iCs/>
          <w:color w:val="212121"/>
          <w:spacing w:val="-1"/>
          <w:bdr w:val="none" w:sz="0" w:space="0" w:color="auto" w:frame="1"/>
          <w:lang w:eastAsia="es-MX"/>
        </w:rPr>
        <w:t>i</w:t>
      </w:r>
      <w:r w:rsidRPr="00FB28BC">
        <w:rPr>
          <w:rFonts w:ascii="Palatino Linotype" w:hAnsi="Palatino Linotype"/>
          <w:i/>
          <w:iCs/>
          <w:color w:val="212121"/>
          <w:bdr w:val="none" w:sz="0" w:space="0" w:color="auto" w:frame="1"/>
          <w:lang w:eastAsia="es-MX"/>
        </w:rPr>
        <w:t>ca, </w:t>
      </w:r>
      <w:r w:rsidRPr="00FB28BC">
        <w:rPr>
          <w:rFonts w:ascii="Palatino Linotype" w:hAnsi="Palatino Linotype"/>
          <w:i/>
          <w:iCs/>
          <w:color w:val="212121"/>
          <w:spacing w:val="-1"/>
          <w:bdr w:val="none" w:sz="0" w:space="0" w:color="auto" w:frame="1"/>
          <w:lang w:eastAsia="es-MX"/>
        </w:rPr>
        <w:t>señalan</w:t>
      </w:r>
      <w:r w:rsidRPr="00FB28BC">
        <w:rPr>
          <w:rFonts w:ascii="Palatino Linotype" w:hAnsi="Palatino Linotype"/>
          <w:i/>
          <w:iCs/>
          <w:color w:val="212121"/>
          <w:spacing w:val="1"/>
          <w:bdr w:val="none" w:sz="0" w:space="0" w:color="auto" w:frame="1"/>
          <w:lang w:eastAsia="es-MX"/>
        </w:rPr>
        <w:t> </w:t>
      </w:r>
      <w:r w:rsidRPr="00FB28BC">
        <w:rPr>
          <w:rFonts w:ascii="Palatino Linotype" w:hAnsi="Palatino Linotype"/>
          <w:i/>
          <w:iCs/>
          <w:color w:val="212121"/>
          <w:spacing w:val="-1"/>
          <w:bdr w:val="none" w:sz="0" w:space="0" w:color="auto" w:frame="1"/>
          <w:lang w:eastAsia="es-MX"/>
        </w:rPr>
        <w:t>q</w:t>
      </w:r>
      <w:r w:rsidRPr="00FB28BC">
        <w:rPr>
          <w:rFonts w:ascii="Palatino Linotype" w:hAnsi="Palatino Linotype"/>
          <w:i/>
          <w:iCs/>
          <w:color w:val="212121"/>
          <w:spacing w:val="1"/>
          <w:bdr w:val="none" w:sz="0" w:space="0" w:color="auto" w:frame="1"/>
          <w:lang w:eastAsia="es-MX"/>
        </w:rPr>
        <w:t>u</w:t>
      </w:r>
      <w:r w:rsidRPr="00FB28BC">
        <w:rPr>
          <w:rFonts w:ascii="Palatino Linotype" w:hAnsi="Palatino Linotype"/>
          <w:i/>
          <w:iCs/>
          <w:color w:val="212121"/>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 xml:space="preserve">Resoluciones: </w:t>
      </w:r>
    </w:p>
    <w:p w:rsidR="00CD6A07" w:rsidRPr="00FB28BC" w:rsidRDefault="00CD6A07" w:rsidP="00CD6A07">
      <w:pPr>
        <w:tabs>
          <w:tab w:val="left" w:pos="8222"/>
        </w:tabs>
        <w:spacing w:after="0" w:line="240" w:lineRule="auto"/>
        <w:ind w:left="851" w:right="1134"/>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CD6A07" w:rsidRPr="00FB28BC" w:rsidRDefault="00CD6A07" w:rsidP="00CD6A07">
      <w:pPr>
        <w:tabs>
          <w:tab w:val="left" w:pos="8222"/>
        </w:tabs>
        <w:spacing w:after="0" w:line="240" w:lineRule="auto"/>
        <w:ind w:left="851" w:right="1134"/>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CD6A07" w:rsidRPr="00FB28BC" w:rsidRDefault="00CD6A07" w:rsidP="00CD6A07">
      <w:pPr>
        <w:tabs>
          <w:tab w:val="left" w:pos="8222"/>
        </w:tabs>
        <w:spacing w:after="0" w:line="240" w:lineRule="auto"/>
        <w:ind w:left="851" w:right="1134"/>
        <w:jc w:val="both"/>
        <w:rPr>
          <w:rFonts w:ascii="Palatino Linotype" w:hAnsi="Palatino Linotype" w:cs="Arial"/>
          <w:i/>
          <w:color w:val="000000"/>
        </w:rPr>
      </w:pPr>
      <w:r w:rsidRPr="00FB28BC">
        <w:rPr>
          <w:rFonts w:ascii="Palatino Linotype" w:hAnsi="Palatino Linotype" w:cs="Arial"/>
          <w:i/>
          <w:color w:val="000000"/>
        </w:rPr>
        <w:sym w:font="Symbol" w:char="F0B7"/>
      </w:r>
      <w:r w:rsidRPr="00FB28BC">
        <w:rPr>
          <w:rFonts w:ascii="Palatino Linotype" w:hAnsi="Palatino Linotype" w:cs="Arial"/>
          <w:i/>
          <w:color w:val="000000"/>
        </w:rPr>
        <w:t xml:space="preserve"> RRA 1889/16. Secretaría de Hacienda y Crédito Público. 05 de octubre de 2016. Por unanimidad. Comisionada Ponente. Ximena Puente de la Mora.” </w:t>
      </w:r>
    </w:p>
    <w:p w:rsidR="00CD6A07" w:rsidRPr="00FB28BC" w:rsidRDefault="00CD6A07" w:rsidP="00CD6A07">
      <w:pPr>
        <w:spacing w:after="0" w:line="240" w:lineRule="auto"/>
        <w:ind w:left="851" w:right="902"/>
        <w:jc w:val="both"/>
        <w:rPr>
          <w:rFonts w:ascii="Palatino Linotype" w:hAnsi="Palatino Linotype" w:cs="Arial"/>
          <w:i/>
          <w:color w:val="000000"/>
        </w:rPr>
      </w:pPr>
      <w:r w:rsidRPr="00FB28BC">
        <w:rPr>
          <w:rFonts w:ascii="Palatino Linotype" w:hAnsi="Palatino Linotype" w:cs="Arial"/>
          <w:i/>
          <w:color w:val="000000"/>
        </w:rPr>
        <w:t>(Sic)</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sz w:val="24"/>
          <w:szCs w:val="24"/>
        </w:rPr>
        <w:lastRenderedPageBreak/>
        <w:t xml:space="preserve">Una vez apuntado lo anterior, </w:t>
      </w:r>
      <w:r w:rsidRPr="00FB28BC">
        <w:rPr>
          <w:rFonts w:ascii="Palatino Linotype" w:hAnsi="Palatino Linotype" w:cs="Arial"/>
          <w:sz w:val="24"/>
          <w:szCs w:val="24"/>
        </w:rPr>
        <w:t xml:space="preserve">este Instituto, como ente garante del derecho de acceso a la información pública, en aras de dar cumplimiento a la solicitud de acceso a la información, se avocó al estudio de la solicitud materia de la presente resolución, a fin de determinar si en el marco jurídico aplicable al </w:t>
      </w:r>
      <w:r w:rsidRPr="00FB28BC">
        <w:rPr>
          <w:rFonts w:ascii="Palatino Linotype" w:hAnsi="Palatino Linotype" w:cs="Arial"/>
          <w:b/>
          <w:sz w:val="24"/>
          <w:szCs w:val="24"/>
        </w:rPr>
        <w:t xml:space="preserve">SUJETO OBLIGADO </w:t>
      </w:r>
      <w:r w:rsidRPr="00FB28BC">
        <w:rPr>
          <w:rFonts w:ascii="Palatino Linotype" w:hAnsi="Palatino Linotype" w:cs="Arial"/>
          <w:sz w:val="24"/>
          <w:szCs w:val="24"/>
        </w:rPr>
        <w:t xml:space="preserve">le asiste lo peticionado por la particular. </w:t>
      </w:r>
    </w:p>
    <w:p w:rsidR="00CD6A07" w:rsidRPr="00FB28BC" w:rsidRDefault="00CD6A07" w:rsidP="00CD6A07">
      <w:pPr>
        <w:spacing w:line="360" w:lineRule="auto"/>
        <w:jc w:val="both"/>
        <w:textAlignment w:val="baseline"/>
        <w:rPr>
          <w:rFonts w:ascii="Palatino Linotype" w:eastAsia="Calibri" w:hAnsi="Palatino Linotype" w:cs="Arial"/>
          <w:sz w:val="24"/>
          <w:szCs w:val="24"/>
          <w:lang w:eastAsia="es-MX"/>
        </w:rPr>
      </w:pPr>
      <w:r w:rsidRPr="00FB28BC">
        <w:rPr>
          <w:rFonts w:ascii="Palatino Linotype" w:eastAsia="Arial Unicode MS" w:hAnsi="Palatino Linotype" w:cs="Arial"/>
          <w:sz w:val="24"/>
          <w:szCs w:val="24"/>
          <w:lang w:eastAsia="es-MX"/>
        </w:rPr>
        <w:t xml:space="preserve">Atento a ello, y en razón de que la información solicitada por el particular se encuentra relacionada con presupuesto, es </w:t>
      </w:r>
      <w:r w:rsidRPr="00FB28BC">
        <w:rPr>
          <w:rFonts w:ascii="Palatino Linotype" w:eastAsia="Calibri" w:hAnsi="Palatino Linotype"/>
          <w:sz w:val="24"/>
          <w:szCs w:val="24"/>
          <w:lang w:eastAsia="es-MX"/>
        </w:rPr>
        <w:t xml:space="preserve">necesario señalar </w:t>
      </w:r>
      <w:r w:rsidRPr="00FB28BC">
        <w:rPr>
          <w:rFonts w:ascii="Palatino Linotype" w:eastAsia="Calibri" w:hAnsi="Palatino Linotype" w:cs="Arial"/>
          <w:sz w:val="24"/>
          <w:szCs w:val="24"/>
          <w:lang w:eastAsia="es-MX"/>
        </w:rPr>
        <w:t>qué se entiende por presupuesto; de tal forma el Glosario de Términos Hacendarios, publicado por el Instituto Hacendario del Estado de México, ha definido:</w:t>
      </w:r>
    </w:p>
    <w:p w:rsidR="00CD6A07" w:rsidRPr="00FB28BC" w:rsidRDefault="00CD6A07" w:rsidP="00CD6A07">
      <w:pPr>
        <w:tabs>
          <w:tab w:val="left" w:pos="8222"/>
        </w:tabs>
        <w:ind w:left="851" w:right="1134"/>
        <w:jc w:val="both"/>
        <w:rPr>
          <w:rFonts w:ascii="Palatino Linotype" w:eastAsia="Calibri" w:hAnsi="Palatino Linotype" w:cs="Arial"/>
          <w:b/>
        </w:rPr>
      </w:pPr>
      <w:r w:rsidRPr="00FB28BC">
        <w:rPr>
          <w:rFonts w:ascii="Palatino Linotype" w:eastAsia="Calibri" w:hAnsi="Palatino Linotype" w:cs="Arial"/>
          <w:b/>
        </w:rPr>
        <w:t>“</w:t>
      </w:r>
      <w:r w:rsidRPr="00FB28BC">
        <w:rPr>
          <w:rFonts w:ascii="Palatino Linotype" w:hAnsi="Palatino Linotype"/>
          <w:b/>
          <w:i/>
        </w:rPr>
        <w:t>PRESUPUESTO</w:t>
      </w:r>
    </w:p>
    <w:p w:rsidR="00CD6A07" w:rsidRPr="00FB28BC" w:rsidRDefault="00CD6A07" w:rsidP="00CD6A07">
      <w:pPr>
        <w:tabs>
          <w:tab w:val="left" w:pos="8222"/>
        </w:tabs>
        <w:ind w:left="851" w:right="1134"/>
        <w:jc w:val="both"/>
        <w:rPr>
          <w:rFonts w:ascii="Palatino Linotype" w:eastAsia="Calibri" w:hAnsi="Palatino Linotype" w:cs="Arial"/>
          <w:i/>
        </w:rPr>
      </w:pPr>
      <w:r w:rsidRPr="00FB28BC">
        <w:rPr>
          <w:rFonts w:ascii="Palatino Linotype" w:eastAsia="Calibri" w:hAnsi="Palatino Linotype" w:cs="Arial"/>
          <w:i/>
        </w:rPr>
        <w:t xml:space="preserve">Estimación </w:t>
      </w:r>
      <w:r w:rsidRPr="00FB28BC">
        <w:rPr>
          <w:rFonts w:ascii="Palatino Linotype" w:hAnsi="Palatino Linotype"/>
          <w:i/>
        </w:rPr>
        <w:t>programada</w:t>
      </w:r>
      <w:r w:rsidRPr="00FB28BC">
        <w:rPr>
          <w:rFonts w:ascii="Palatino Linotype" w:eastAsia="Calibri" w:hAnsi="Palatino Linotype" w:cs="Arial"/>
          <w:i/>
        </w:rPr>
        <w:t xml:space="preserve"> en  forma sistemática de los ingresos  y egresos que maneja un organismo en un periodo determinado. Puede considerase como  un plan de acción  expresado en términos monetarios y cuyo ejercicio abarca generalmente  un año de actividad.”     </w:t>
      </w:r>
    </w:p>
    <w:p w:rsidR="00CD6A07" w:rsidRPr="00FB28BC" w:rsidRDefault="00CD6A07" w:rsidP="00CD6A07">
      <w:pPr>
        <w:autoSpaceDE w:val="0"/>
        <w:autoSpaceDN w:val="0"/>
        <w:adjustRightInd w:val="0"/>
        <w:spacing w:line="360" w:lineRule="auto"/>
        <w:ind w:right="51"/>
        <w:jc w:val="both"/>
        <w:rPr>
          <w:rFonts w:ascii="Palatino Linotype" w:eastAsia="Calibri" w:hAnsi="Palatino Linotype" w:cs="Arial"/>
          <w:sz w:val="24"/>
          <w:szCs w:val="24"/>
        </w:rPr>
      </w:pPr>
      <w:r w:rsidRPr="00FB28BC">
        <w:rPr>
          <w:rFonts w:ascii="Palatino Linotype" w:eastAsia="Calibri" w:hAnsi="Palatino Linotype" w:cs="Arial"/>
          <w:sz w:val="24"/>
          <w:szCs w:val="24"/>
        </w:rPr>
        <w:t xml:space="preserve">Por su parte, </w:t>
      </w:r>
      <w:r w:rsidRPr="00FB28BC">
        <w:rPr>
          <w:rFonts w:ascii="Palatino Linotype" w:hAnsi="Palatino Linotype" w:cs="Arial"/>
          <w:sz w:val="24"/>
          <w:szCs w:val="24"/>
        </w:rPr>
        <w:t>el artículo 285 del Código Financiero del Estado de México y Municipios, prevé que el presupuesto es</w:t>
      </w:r>
      <w:r w:rsidRPr="00FB28BC">
        <w:rPr>
          <w:rFonts w:ascii="Palatino Linotype" w:eastAsia="Calibri" w:hAnsi="Palatino Linotype" w:cs="Arial"/>
          <w:sz w:val="24"/>
          <w:szCs w:val="24"/>
        </w:rPr>
        <w:t xml:space="preserve"> el instrumento jurídico, de política económica y de política de gasto, que en el caso concreto aprueba el Ayuntamiento en el cual se establece el ejercicio, control y evaluación del gasto público, como se aprecia enseguida:</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r w:rsidRPr="00FB28BC">
        <w:rPr>
          <w:rFonts w:ascii="Palatino Linotype" w:eastAsia="Calibri" w:hAnsi="Palatino Linotype" w:cs="Arial"/>
          <w:i/>
          <w:lang w:val="es-AR"/>
        </w:rPr>
        <w:t>“</w:t>
      </w:r>
      <w:r w:rsidRPr="00FB28BC">
        <w:rPr>
          <w:rFonts w:ascii="Palatino Linotype" w:eastAsia="Calibri" w:hAnsi="Palatino Linotype" w:cs="Arial"/>
          <w:b/>
          <w:i/>
          <w:lang w:val="es-AR"/>
        </w:rPr>
        <w:t>Artículo 285</w:t>
      </w:r>
      <w:r w:rsidRPr="00FB28BC">
        <w:rPr>
          <w:rFonts w:ascii="Palatino Linotype" w:eastAsia="Calibri" w:hAnsi="Palatino Linotype" w:cs="Arial"/>
          <w:i/>
          <w:lang w:val="es-AR"/>
        </w:rPr>
        <w:t xml:space="preserve">.- </w:t>
      </w:r>
      <w:r w:rsidRPr="00FB28BC">
        <w:rPr>
          <w:rFonts w:ascii="Palatino Linotype" w:eastAsia="Calibri" w:hAnsi="Palatino Linotype" w:cs="Arial"/>
          <w:b/>
          <w:i/>
          <w:lang w:val="es-AR"/>
        </w:rPr>
        <w:t xml:space="preserve">El Presupuesto de Egresos del Estado </w:t>
      </w:r>
      <w:r w:rsidRPr="00FB28BC">
        <w:rPr>
          <w:rFonts w:ascii="Palatino Linotype" w:eastAsia="Calibri" w:hAnsi="Palatino Linotype" w:cs="Arial"/>
          <w:i/>
          <w:lang w:val="es-AR"/>
        </w:rPr>
        <w:t xml:space="preserve">es el instrumento jurídico, de política económica y de política </w:t>
      </w:r>
      <w:r w:rsidRPr="00FB28BC">
        <w:rPr>
          <w:rFonts w:ascii="Palatino Linotype" w:hAnsi="Palatino Linotype"/>
          <w:i/>
        </w:rPr>
        <w:t>de</w:t>
      </w:r>
      <w:r w:rsidRPr="00FB28BC">
        <w:rPr>
          <w:rFonts w:ascii="Palatino Linotype" w:eastAsia="Calibri" w:hAnsi="Palatino Linotype" w:cs="Arial"/>
          <w:i/>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CD6A07" w:rsidRPr="00FB28BC" w:rsidRDefault="00CD6A07" w:rsidP="00CD6A07">
      <w:pPr>
        <w:autoSpaceDE w:val="0"/>
        <w:autoSpaceDN w:val="0"/>
        <w:adjustRightInd w:val="0"/>
        <w:spacing w:after="0" w:line="240" w:lineRule="auto"/>
        <w:ind w:left="1134" w:right="1043"/>
        <w:jc w:val="both"/>
        <w:rPr>
          <w:rFonts w:ascii="Palatino Linotype" w:eastAsia="Calibri" w:hAnsi="Palatino Linotype" w:cs="Arial"/>
          <w:i/>
          <w:lang w:val="es-AR"/>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r w:rsidRPr="00FB28BC">
        <w:rPr>
          <w:rFonts w:ascii="Palatino Linotype" w:eastAsia="Calibri" w:hAnsi="Palatino Linotype" w:cs="Arial"/>
          <w:i/>
          <w:lang w:val="es-AR"/>
        </w:rPr>
        <w:lastRenderedPageBreak/>
        <w:t>El gasto total aprobado en el Presupuesto de Egresos, no podrá exceder al total de los ingresos autorizados en la Ley de Ingresos.</w:t>
      </w:r>
    </w:p>
    <w:p w:rsidR="00CD6A07" w:rsidRPr="00FB28BC" w:rsidRDefault="00CD6A07" w:rsidP="00CD6A07">
      <w:pPr>
        <w:autoSpaceDE w:val="0"/>
        <w:autoSpaceDN w:val="0"/>
        <w:adjustRightInd w:val="0"/>
        <w:spacing w:after="0" w:line="240" w:lineRule="auto"/>
        <w:ind w:left="1134" w:right="1043"/>
        <w:jc w:val="both"/>
        <w:rPr>
          <w:rFonts w:ascii="Palatino Linotype" w:eastAsia="Calibri" w:hAnsi="Palatino Linotype" w:cs="Arial"/>
          <w:i/>
          <w:lang w:val="es-AR"/>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r w:rsidRPr="00FB28BC">
        <w:rPr>
          <w:rFonts w:ascii="Palatino Linotype" w:eastAsia="Calibri" w:hAnsi="Palatino Linotype" w:cs="Arial"/>
          <w:b/>
          <w:i/>
          <w:lang w:val="es-AR"/>
        </w:rPr>
        <w:t>En el caso de los municipios, el Presupuesto de Egresos, será el que se apruebe por el Ayuntamiento</w:t>
      </w:r>
      <w:r w:rsidRPr="00FB28BC">
        <w:rPr>
          <w:rFonts w:ascii="Palatino Linotype" w:eastAsia="Calibri" w:hAnsi="Palatino Linotype" w:cs="Arial"/>
          <w:i/>
          <w:lang w:val="es-AR"/>
        </w:rPr>
        <w:t>.</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r w:rsidRPr="00FB28BC">
        <w:rPr>
          <w:rFonts w:ascii="Palatino Linotype" w:eastAsia="Calibri" w:hAnsi="Palatino Linotype" w:cs="Arial"/>
          <w:i/>
          <w:lang w:val="es-AR"/>
        </w:rPr>
        <w:t>En la aprobación del presupuesto de egresos de los municipios, los ayuntamientos determinarán la remuneración que corresponda a cada empleo, cargo o comisión.</w:t>
      </w:r>
    </w:p>
    <w:p w:rsidR="00CD6A07" w:rsidRPr="00FB28BC" w:rsidRDefault="00CD6A07" w:rsidP="00CD6A07">
      <w:pPr>
        <w:autoSpaceDE w:val="0"/>
        <w:autoSpaceDN w:val="0"/>
        <w:adjustRightInd w:val="0"/>
        <w:spacing w:after="0" w:line="240" w:lineRule="auto"/>
        <w:ind w:left="1134" w:right="1043"/>
        <w:jc w:val="both"/>
        <w:rPr>
          <w:rFonts w:ascii="Palatino Linotype" w:eastAsia="Calibri" w:hAnsi="Palatino Linotype" w:cs="Arial"/>
          <w:b/>
          <w:i/>
          <w:lang w:val="es-AR"/>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val="es-AR"/>
        </w:rPr>
      </w:pPr>
      <w:r w:rsidRPr="00FB28BC">
        <w:rPr>
          <w:rFonts w:ascii="Palatino Linotype" w:eastAsia="Calibri" w:hAnsi="Palatino Linotype" w:cs="Arial"/>
          <w:i/>
          <w:lang w:val="es-AR"/>
        </w:rPr>
        <w:t xml:space="preserve"> (…)”</w:t>
      </w:r>
    </w:p>
    <w:p w:rsidR="00CD6A07" w:rsidRPr="00FB28BC" w:rsidRDefault="00CD6A07" w:rsidP="00CD6A07">
      <w:pPr>
        <w:tabs>
          <w:tab w:val="left" w:pos="709"/>
        </w:tabs>
        <w:ind w:left="851" w:right="900"/>
        <w:jc w:val="both"/>
        <w:rPr>
          <w:rFonts w:ascii="Palatino Linotype" w:eastAsia="Calibri" w:hAnsi="Palatino Linotype" w:cs="Arial"/>
          <w:i/>
          <w:lang w:val="es-AR"/>
        </w:rPr>
      </w:pPr>
    </w:p>
    <w:p w:rsidR="00CD6A07" w:rsidRPr="00FB28BC" w:rsidRDefault="00CD6A07" w:rsidP="00CD6A07">
      <w:pPr>
        <w:autoSpaceDE w:val="0"/>
        <w:autoSpaceDN w:val="0"/>
        <w:adjustRightInd w:val="0"/>
        <w:spacing w:line="360" w:lineRule="auto"/>
        <w:ind w:right="51"/>
        <w:jc w:val="both"/>
        <w:rPr>
          <w:rFonts w:ascii="Palatino Linotype" w:eastAsia="Calibri" w:hAnsi="Palatino Linotype" w:cs="Arial"/>
          <w:sz w:val="24"/>
          <w:szCs w:val="24"/>
        </w:rPr>
      </w:pPr>
      <w:r w:rsidRPr="00FB28BC">
        <w:rPr>
          <w:rFonts w:ascii="Palatino Linotype" w:eastAsia="Calibri" w:hAnsi="Palatino Linotype" w:cs="Arial"/>
          <w:sz w:val="24"/>
          <w:szCs w:val="24"/>
        </w:rPr>
        <w:t xml:space="preserve">En el mismo sentido, </w:t>
      </w:r>
      <w:r w:rsidRPr="00FB28BC">
        <w:rPr>
          <w:rFonts w:ascii="Palatino Linotype" w:hAnsi="Palatino Linotype" w:cs="Arial"/>
          <w:sz w:val="24"/>
          <w:szCs w:val="24"/>
        </w:rPr>
        <w:t>el Manual para la Planeación, Programación y Presupuestación Municipal para el ejercicio fiscal 2019</w:t>
      </w:r>
      <w:r w:rsidRPr="00FB28BC">
        <w:rPr>
          <w:rStyle w:val="Refdenotaalpie"/>
          <w:rFonts w:ascii="Palatino Linotype" w:hAnsi="Palatino Linotype" w:cs="Arial"/>
          <w:sz w:val="24"/>
          <w:szCs w:val="24"/>
        </w:rPr>
        <w:footnoteReference w:id="1"/>
      </w:r>
      <w:r w:rsidRPr="00FB28BC">
        <w:rPr>
          <w:rFonts w:ascii="Palatino Linotype" w:hAnsi="Palatino Linotype" w:cs="Arial"/>
          <w:sz w:val="24"/>
          <w:szCs w:val="24"/>
        </w:rPr>
        <w:t>, publicado en el periódico Oficial del Gobierno del Estado de México, “Gaceta del Gobierno”, en fecha seis de noviembre de dos mil dieciocho, en el Marco Conceptual numeral 1.2, define al presupuesto como:</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hAnsi="Palatino Linotype" w:cs="Arial"/>
          <w:i/>
        </w:rPr>
        <w:t>“</w:t>
      </w:r>
      <w:r w:rsidRPr="00FB28BC">
        <w:rPr>
          <w:rFonts w:ascii="Palatino Linotype" w:eastAsia="Calibri" w:hAnsi="Palatino Linotype" w:cs="Arial"/>
          <w:i/>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b/>
          <w:i/>
          <w:lang w:eastAsia="es-MX"/>
        </w:rPr>
      </w:pPr>
      <w:r w:rsidRPr="00FB28BC">
        <w:rPr>
          <w:rFonts w:ascii="Palatino Linotype" w:eastAsia="Calibri" w:hAnsi="Palatino Linotype" w:cs="Arial"/>
          <w:i/>
          <w:lang w:eastAsia="es-MX"/>
        </w:rPr>
        <w:t xml:space="preserve">En otra perspectiva, </w:t>
      </w:r>
      <w:r w:rsidRPr="00FB28BC">
        <w:rPr>
          <w:rFonts w:ascii="Palatino Linotype" w:eastAsia="Calibri" w:hAnsi="Palatino Linotype" w:cs="Arial"/>
          <w:b/>
          <w:i/>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b/>
          <w:i/>
          <w:lang w:eastAsia="es-MX"/>
        </w:rPr>
      </w:pPr>
      <w:r w:rsidRPr="00FB28BC">
        <w:rPr>
          <w:rFonts w:ascii="Palatino Linotype" w:eastAsia="Calibri" w:hAnsi="Palatino Linotype" w:cs="Arial"/>
          <w:i/>
          <w:lang w:eastAsia="es-MX"/>
        </w:rPr>
        <w:t xml:space="preserve">Para efecto de este manual, </w:t>
      </w:r>
      <w:r w:rsidRPr="00FB28BC">
        <w:rPr>
          <w:rFonts w:ascii="Palatino Linotype" w:eastAsia="Calibri" w:hAnsi="Palatino Linotype" w:cs="Arial"/>
          <w:b/>
          <w:i/>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i/>
          <w:lang w:eastAsia="es-MX"/>
        </w:rPr>
        <w:lastRenderedPageBreak/>
        <w:t xml:space="preserve">El presupuesto público involucra los </w:t>
      </w:r>
      <w:r w:rsidRPr="00FB28BC">
        <w:rPr>
          <w:rFonts w:ascii="Palatino Linotype" w:eastAsia="Calibri" w:hAnsi="Palatino Linotype" w:cs="Arial"/>
          <w:b/>
          <w:i/>
          <w:lang w:eastAsia="es-MX"/>
        </w:rPr>
        <w:t>planes, políticas, programas, proyectos, estrategias y objetivos del municipio,</w:t>
      </w:r>
      <w:r w:rsidRPr="00FB28BC">
        <w:rPr>
          <w:rFonts w:ascii="Palatino Linotype" w:eastAsia="Calibri" w:hAnsi="Palatino Linotype" w:cs="Arial"/>
          <w:i/>
          <w:lang w:eastAsia="es-MX"/>
        </w:rPr>
        <w:t xml:space="preserve"> como medio efectivo de control del gasto público y en ellos se fundamentan las diferentes alternativas de asignación de recursos para gastos e inversiones.</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i/>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i/>
          <w:lang w:eastAsia="es-MX"/>
        </w:rPr>
        <w:t>…”</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i/>
          <w:lang w:eastAsia="es-MX"/>
        </w:rPr>
        <w:t>(Énfasis añadido)</w:t>
      </w:r>
    </w:p>
    <w:p w:rsidR="00CD6A07" w:rsidRPr="00FB28BC" w:rsidRDefault="00CD6A07" w:rsidP="00CD6A07">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FB28BC">
        <w:rPr>
          <w:rFonts w:ascii="Palatino Linotype" w:hAnsi="Palatino Linotype" w:cs="Arial"/>
          <w:sz w:val="24"/>
          <w:szCs w:val="24"/>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CD6A07" w:rsidRPr="00FB28BC" w:rsidRDefault="00CD6A07" w:rsidP="00CD6A07">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FB28BC">
        <w:rPr>
          <w:rFonts w:ascii="Palatino Linotype" w:hAnsi="Palatino Linotype" w:cs="Arial"/>
          <w:sz w:val="24"/>
          <w:szCs w:val="24"/>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CD6A07" w:rsidRPr="00FB28BC" w:rsidRDefault="00CD6A07" w:rsidP="00CD6A07">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rPr>
      </w:pPr>
      <w:r w:rsidRPr="00FB28BC">
        <w:rPr>
          <w:rFonts w:ascii="Palatino Linotype" w:hAnsi="Palatino Linotype" w:cs="Arial"/>
          <w:sz w:val="24"/>
          <w:szCs w:val="24"/>
        </w:rPr>
        <w:lastRenderedPageBreak/>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CD6A07" w:rsidRPr="00FB28BC" w:rsidRDefault="00CD6A07" w:rsidP="00CD6A07">
      <w:pPr>
        <w:autoSpaceDE w:val="0"/>
        <w:autoSpaceDN w:val="0"/>
        <w:adjustRightInd w:val="0"/>
        <w:spacing w:line="360" w:lineRule="auto"/>
        <w:ind w:right="51"/>
        <w:jc w:val="center"/>
        <w:rPr>
          <w:rFonts w:ascii="Palatino Linotype" w:hAnsi="Palatino Linotype" w:cs="Arial"/>
        </w:rPr>
      </w:pPr>
      <w:r w:rsidRPr="00FB28BC">
        <w:rPr>
          <w:rFonts w:ascii="Palatino Linotype" w:hAnsi="Palatino Linotype" w:cs="Arial"/>
          <w:noProof/>
          <w:lang w:eastAsia="es-MX"/>
        </w:rPr>
        <w:drawing>
          <wp:inline distT="0" distB="0" distL="0" distR="0" wp14:anchorId="4699BF07" wp14:editId="13425526">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22">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b/>
          <w:i/>
          <w:lang w:eastAsia="es-MX"/>
        </w:rPr>
        <w:t xml:space="preserve">Capítulo: </w:t>
      </w:r>
      <w:r w:rsidRPr="00FB28BC">
        <w:rPr>
          <w:rFonts w:ascii="Palatino Linotype" w:eastAsia="Calibri" w:hAnsi="Palatino Linotype" w:cs="Arial"/>
          <w:i/>
          <w:lang w:eastAsia="es-MX"/>
        </w:rPr>
        <w:t xml:space="preserve">Es el mayor nivel de agregación que identifica el conjunto homogéneo y ordenado de los bienes y servicios requeridos por los entes públicos. </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b/>
          <w:i/>
          <w:lang w:eastAsia="es-MX"/>
        </w:rPr>
        <w:t>Concepto:</w:t>
      </w:r>
      <w:r w:rsidRPr="00FB28BC">
        <w:rPr>
          <w:rFonts w:ascii="Palatino Linotype" w:eastAsia="Calibri" w:hAnsi="Palatino Linotype" w:cs="Arial"/>
          <w:i/>
          <w:lang w:eastAsia="es-MX"/>
        </w:rPr>
        <w:t xml:space="preserve"> Son subconjuntos homogéneos y ordenados en forma específica, producto de la desagregación de los bienes y servicios, incluidos en cada capítulo. </w:t>
      </w:r>
    </w:p>
    <w:p w:rsidR="00CD6A07" w:rsidRPr="00FB28BC" w:rsidRDefault="00CD6A07" w:rsidP="00CD6A07">
      <w:pPr>
        <w:tabs>
          <w:tab w:val="left" w:pos="8222"/>
        </w:tabs>
        <w:spacing w:after="0" w:line="240" w:lineRule="auto"/>
        <w:ind w:left="851" w:right="1134"/>
        <w:jc w:val="both"/>
        <w:rPr>
          <w:rFonts w:ascii="Palatino Linotype" w:eastAsia="Calibri" w:hAnsi="Palatino Linotype" w:cs="Arial"/>
          <w:i/>
          <w:lang w:eastAsia="es-MX"/>
        </w:rPr>
      </w:pPr>
      <w:r w:rsidRPr="00FB28BC">
        <w:rPr>
          <w:rFonts w:ascii="Palatino Linotype" w:eastAsia="Calibri" w:hAnsi="Palatino Linotype" w:cs="Arial"/>
          <w:b/>
          <w:i/>
          <w:lang w:eastAsia="es-MX"/>
        </w:rPr>
        <w:t>Partida:</w:t>
      </w:r>
      <w:r w:rsidRPr="00FB28BC">
        <w:rPr>
          <w:rFonts w:ascii="Palatino Linotype" w:eastAsia="Calibri" w:hAnsi="Palatino Linotype" w:cs="Arial"/>
          <w:i/>
          <w:lang w:eastAsia="es-MX"/>
        </w:rPr>
        <w:t xml:space="preserve"> Es el nivel de agregación más específico en el cual se describen las expresiones concretas y detalladas de los bienes y servicios que se adquieren y se compone de:</w:t>
      </w:r>
    </w:p>
    <w:p w:rsidR="00CD6A07" w:rsidRPr="00FB28BC" w:rsidRDefault="00CD6A07" w:rsidP="00CD6A07">
      <w:pPr>
        <w:numPr>
          <w:ilvl w:val="0"/>
          <w:numId w:val="20"/>
        </w:numPr>
        <w:tabs>
          <w:tab w:val="left" w:pos="709"/>
        </w:tabs>
        <w:spacing w:after="0" w:line="240" w:lineRule="auto"/>
        <w:ind w:right="1134"/>
        <w:jc w:val="both"/>
        <w:rPr>
          <w:rFonts w:ascii="Palatino Linotype" w:eastAsia="Calibri" w:hAnsi="Palatino Linotype" w:cs="Arial"/>
          <w:i/>
          <w:lang w:eastAsia="es-MX"/>
        </w:rPr>
      </w:pPr>
      <w:r w:rsidRPr="00FB28BC">
        <w:rPr>
          <w:rFonts w:ascii="Palatino Linotype" w:eastAsia="Calibri" w:hAnsi="Palatino Linotype" w:cs="Arial"/>
          <w:b/>
          <w:i/>
          <w:lang w:eastAsia="es-MX"/>
        </w:rPr>
        <w:t>La Partida Genérica</w:t>
      </w:r>
      <w:r w:rsidRPr="00FB28BC">
        <w:rPr>
          <w:rFonts w:ascii="Palatino Linotype" w:eastAsia="Calibri" w:hAnsi="Palatino Linotype" w:cs="Arial"/>
          <w:i/>
          <w:lang w:eastAsia="es-MX"/>
        </w:rPr>
        <w:t xml:space="preserve"> se refiere al tercer dígito, el cual logrará la armonización a todos los niveles de gobierno. </w:t>
      </w:r>
    </w:p>
    <w:p w:rsidR="00CD6A07" w:rsidRPr="00FB28BC" w:rsidRDefault="00CD6A07" w:rsidP="00CD6A07">
      <w:pPr>
        <w:numPr>
          <w:ilvl w:val="0"/>
          <w:numId w:val="20"/>
        </w:numPr>
        <w:tabs>
          <w:tab w:val="left" w:pos="709"/>
        </w:tabs>
        <w:spacing w:after="0" w:line="240" w:lineRule="auto"/>
        <w:ind w:right="1134"/>
        <w:jc w:val="both"/>
        <w:rPr>
          <w:rFonts w:ascii="Palatino Linotype" w:eastAsia="Calibri" w:hAnsi="Palatino Linotype" w:cs="Arial"/>
          <w:i/>
          <w:lang w:eastAsia="es-MX"/>
        </w:rPr>
      </w:pPr>
      <w:r w:rsidRPr="00FB28BC">
        <w:rPr>
          <w:rFonts w:ascii="Palatino Linotype" w:eastAsia="Calibri" w:hAnsi="Palatino Linotype" w:cs="Arial"/>
          <w:b/>
          <w:i/>
          <w:lang w:eastAsia="es-MX"/>
        </w:rPr>
        <w:t>b) La Partida Específica</w:t>
      </w:r>
      <w:r w:rsidRPr="00FB28BC">
        <w:rPr>
          <w:rFonts w:ascii="Palatino Linotype" w:eastAsia="Calibri" w:hAnsi="Palatino Linotype" w:cs="Arial"/>
          <w:i/>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CD6A07" w:rsidRPr="00FB28BC" w:rsidRDefault="00CD6A07" w:rsidP="00CD6A07">
      <w:pPr>
        <w:tabs>
          <w:tab w:val="left" w:pos="709"/>
        </w:tabs>
        <w:spacing w:before="100" w:beforeAutospacing="1" w:after="100" w:afterAutospacing="1" w:line="360" w:lineRule="auto"/>
        <w:jc w:val="both"/>
        <w:rPr>
          <w:rFonts w:ascii="Palatino Linotype" w:eastAsia="Calibri" w:hAnsi="Palatino Linotype"/>
          <w:sz w:val="24"/>
          <w:szCs w:val="24"/>
        </w:rPr>
      </w:pPr>
      <w:r w:rsidRPr="00FB28BC">
        <w:rPr>
          <w:rFonts w:ascii="Palatino Linotype" w:eastAsia="Calibri" w:hAnsi="Palatino Linotype"/>
          <w:sz w:val="24"/>
          <w:szCs w:val="24"/>
        </w:rPr>
        <w:t>Ahora bien, el artículo 304 dispone que la presentación del Proyecto de Presupuesto de Egresos, a nivel municipal, deberá incluir, entre otras cosas lo siguiente:</w:t>
      </w:r>
    </w:p>
    <w:p w:rsidR="00CD6A07" w:rsidRPr="00FB28BC" w:rsidRDefault="00CD6A07" w:rsidP="00CD6A07">
      <w:pPr>
        <w:tabs>
          <w:tab w:val="left" w:pos="8222"/>
        </w:tabs>
        <w:spacing w:after="0" w:line="240" w:lineRule="auto"/>
        <w:ind w:left="851" w:right="1134"/>
        <w:jc w:val="both"/>
        <w:rPr>
          <w:rFonts w:ascii="Palatino Linotype" w:hAnsi="Palatino Linotype"/>
          <w:i/>
        </w:rPr>
      </w:pPr>
      <w:r w:rsidRPr="00FB28BC">
        <w:rPr>
          <w:rFonts w:ascii="Palatino Linotype" w:hAnsi="Palatino Linotype"/>
          <w:i/>
        </w:rPr>
        <w:lastRenderedPageBreak/>
        <w:t>“</w:t>
      </w:r>
      <w:r w:rsidRPr="00FB28BC">
        <w:rPr>
          <w:rFonts w:ascii="Palatino Linotype" w:hAnsi="Palatino Linotype"/>
          <w:b/>
          <w:i/>
        </w:rPr>
        <w:t>Artículo 304.-</w:t>
      </w:r>
      <w:r w:rsidRPr="00FB28BC">
        <w:rPr>
          <w:rFonts w:ascii="Palatino Linotype" w:hAnsi="Palatino Linotype"/>
          <w:i/>
        </w:rPr>
        <w:t xml:space="preserve"> La presentación del Proyecto de Presupuesto de Egresos, tanto a nivel estatal como municipal, deberá incluir, lo siguiente:</w:t>
      </w:r>
      <w:r w:rsidRPr="00FB28BC">
        <w:rPr>
          <w:rFonts w:ascii="Palatino Linotype" w:hAnsi="Palatino Linotype"/>
          <w:i/>
        </w:rPr>
        <w:cr/>
        <w:t>(…)</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 xml:space="preserve">VII. Estimaciones de egresos, por cada una de sus fuentes, agrupados de la siguiente forma: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 xml:space="preserve">1.- Clasificación Programática a nivel de programas presupuestarios y proyectos.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2.- Clasificación Administrativa.</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3.- Clasificación Económica.</w:t>
      </w:r>
    </w:p>
    <w:p w:rsidR="00CD6A07" w:rsidRPr="00FB28BC" w:rsidRDefault="00CD6A07" w:rsidP="00CD6A07">
      <w:pPr>
        <w:tabs>
          <w:tab w:val="left" w:pos="709"/>
        </w:tabs>
        <w:spacing w:before="100" w:beforeAutospacing="1" w:after="100" w:afterAutospacing="1" w:line="360" w:lineRule="auto"/>
        <w:jc w:val="both"/>
        <w:rPr>
          <w:rFonts w:ascii="Palatino Linotype" w:eastAsia="Calibri" w:hAnsi="Palatino Linotype"/>
          <w:color w:val="000000"/>
          <w:sz w:val="24"/>
          <w:szCs w:val="24"/>
        </w:rPr>
      </w:pPr>
      <w:r w:rsidRPr="00FB28BC">
        <w:rPr>
          <w:rFonts w:ascii="Palatino Linotype" w:eastAsia="Calibri" w:hAnsi="Palatino Linotype"/>
          <w:color w:val="000000"/>
          <w:sz w:val="24"/>
          <w:szCs w:val="24"/>
        </w:rPr>
        <w:t xml:space="preserve">Por su parte, el Manual </w:t>
      </w:r>
      <w:r w:rsidRPr="00FB28BC">
        <w:rPr>
          <w:rFonts w:ascii="Palatino Linotype" w:hAnsi="Palatino Linotype" w:cs="Arial"/>
          <w:sz w:val="24"/>
          <w:szCs w:val="24"/>
        </w:rPr>
        <w:t xml:space="preserve">para la Planeación, Programación y Presupuestación Municipal para el ejercicio fiscal 2019, precisa que la </w:t>
      </w:r>
      <w:r w:rsidRPr="00FB28BC">
        <w:rPr>
          <w:rFonts w:ascii="Palatino Linotype" w:hAnsi="Palatino Linotype" w:cs="Arial"/>
          <w:i/>
          <w:sz w:val="24"/>
          <w:szCs w:val="24"/>
        </w:rPr>
        <w:t xml:space="preserve">Clasificación </w:t>
      </w:r>
      <w:r w:rsidRPr="00FB28BC">
        <w:rPr>
          <w:rFonts w:ascii="Palatino Linotype" w:eastAsia="Calibri" w:hAnsi="Palatino Linotype"/>
          <w:i/>
          <w:color w:val="000000"/>
          <w:sz w:val="24"/>
          <w:szCs w:val="24"/>
        </w:rPr>
        <w:t xml:space="preserve">Programática </w:t>
      </w:r>
      <w:r w:rsidRPr="00FB28BC">
        <w:rPr>
          <w:rFonts w:ascii="Palatino Linotype" w:eastAsia="Calibri" w:hAnsi="Palatino Linotype"/>
          <w:color w:val="000000"/>
          <w:sz w:val="24"/>
          <w:szCs w:val="24"/>
        </w:rPr>
        <w:t xml:space="preserve">tiene por objeto establecer la clasificación de los programas presupuestarios de los entes públicos, que permitirá organizar en forma representativa y homogénea, las asignaciones de recursos de los Programas presupuestarios. </w:t>
      </w:r>
    </w:p>
    <w:p w:rsidR="00CD6A07" w:rsidRPr="00FB28BC" w:rsidRDefault="00CD6A07" w:rsidP="00CD6A07">
      <w:pPr>
        <w:tabs>
          <w:tab w:val="left" w:pos="709"/>
        </w:tabs>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sz w:val="24"/>
          <w:szCs w:val="24"/>
        </w:rPr>
        <w:t xml:space="preserve">En este sentido la composición del Presupuesto de egresos contempla diversos formatos dentro de los que encontramos los siguientes </w:t>
      </w:r>
      <w:r w:rsidRPr="00FB28BC">
        <w:rPr>
          <w:rFonts w:ascii="Palatino Linotype" w:eastAsia="Calibri"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FB28BC">
        <w:rPr>
          <w:rFonts w:ascii="Palatino Linotype" w:eastAsia="Calibri" w:hAnsi="Palatino Linotype"/>
          <w:sz w:val="24"/>
          <w:szCs w:val="24"/>
          <w:u w:val="single"/>
        </w:rPr>
        <w:t>PbRM-04a Presupuesto de Egresos Detallado</w:t>
      </w:r>
      <w:r w:rsidRPr="00FB28BC">
        <w:rPr>
          <w:rFonts w:ascii="Palatino Linotype" w:eastAsia="Calibri"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CD6A07" w:rsidRPr="00FB28BC" w:rsidRDefault="00CD6A07" w:rsidP="00CD6A07">
      <w:pPr>
        <w:spacing w:line="360" w:lineRule="auto"/>
        <w:jc w:val="both"/>
        <w:rPr>
          <w:rFonts w:ascii="Palatino Linotype" w:eastAsia="Calibri" w:hAnsi="Palatino Linotype" w:cs="Tahoma"/>
          <w:bCs/>
          <w:sz w:val="24"/>
          <w:szCs w:val="24"/>
        </w:rPr>
      </w:pPr>
      <w:r w:rsidRPr="00FB28BC">
        <w:rPr>
          <w:rFonts w:ascii="Palatino Linotype" w:hAnsi="Palatino Linotype" w:cs="Arial"/>
          <w:sz w:val="24"/>
          <w:szCs w:val="24"/>
        </w:rPr>
        <w:lastRenderedPageBreak/>
        <w:t xml:space="preserve">Por lo anterior, y en atención al requerimiento identificado con el numeral 1, consistente en el </w:t>
      </w:r>
      <w:r w:rsidRPr="00FB28BC">
        <w:rPr>
          <w:rFonts w:ascii="Palatino Linotype" w:hAnsi="Palatino Linotype"/>
          <w:b/>
          <w:i/>
          <w:sz w:val="24"/>
          <w:szCs w:val="24"/>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FB28BC">
        <w:rPr>
          <w:rFonts w:ascii="Palatino Linotype" w:hAnsi="Palatino Linotype"/>
          <w:sz w:val="24"/>
          <w:szCs w:val="24"/>
        </w:rPr>
        <w:t xml:space="preserve">al respecto, </w:t>
      </w:r>
      <w:r w:rsidRPr="00FB28BC">
        <w:rPr>
          <w:rFonts w:ascii="Palatino Linotype" w:eastAsia="Calibri" w:hAnsi="Palatino Linotype" w:cs="Tahoma"/>
          <w:bCs/>
          <w:sz w:val="24"/>
          <w:szCs w:val="24"/>
        </w:rPr>
        <w:t xml:space="preserve">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w:t>
      </w:r>
      <w:r w:rsidRPr="00FB28BC">
        <w:rPr>
          <w:rFonts w:ascii="Palatino Linotype" w:eastAsia="Calibri" w:hAnsi="Palatino Linotype"/>
          <w:b/>
          <w:i/>
        </w:rPr>
        <w:t>V. Informe Mensual Presupuestal</w:t>
      </w:r>
      <w:r w:rsidRPr="00FB28BC">
        <w:rPr>
          <w:rFonts w:ascii="Palatino Linotype" w:eastAsia="Calibri" w:hAnsi="Palatino Linotype"/>
          <w:i/>
        </w:rPr>
        <w:t xml:space="preserve">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 xml:space="preserve">Este informe debe contener los siguientes formatos: </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 xml:space="preserve">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w:t>
      </w:r>
      <w:r w:rsidRPr="00FB28BC">
        <w:rPr>
          <w:rFonts w:ascii="Palatino Linotype" w:eastAsia="Calibri" w:hAnsi="Palatino Linotype"/>
          <w:i/>
        </w:rPr>
        <w:lastRenderedPageBreak/>
        <w:t>proyecto, partida específica y presupuesto modificado, igualmente, el Estado comparativo de egresos (PbRM10c), en el que se registran los movimientos de los egresos ejercidos de manera mensual, a través de la comparación del egreso acumulado al mes reportado.”</w:t>
      </w:r>
    </w:p>
    <w:p w:rsidR="00CD6A07" w:rsidRPr="00FB28BC" w:rsidRDefault="00CD6A07" w:rsidP="00CD6A07">
      <w:pPr>
        <w:tabs>
          <w:tab w:val="left" w:pos="8222"/>
        </w:tabs>
        <w:spacing w:after="0" w:line="240" w:lineRule="auto"/>
        <w:ind w:left="851" w:right="1134"/>
        <w:jc w:val="both"/>
        <w:rPr>
          <w:rFonts w:ascii="Palatino Linotype" w:eastAsia="Calibri" w:hAnsi="Palatino Linotype"/>
          <w:i/>
        </w:rPr>
      </w:pPr>
      <w:r w:rsidRPr="00FB28BC">
        <w:rPr>
          <w:rFonts w:ascii="Palatino Linotype" w:eastAsia="Calibri" w:hAnsi="Palatino Linotype"/>
          <w:i/>
        </w:rPr>
        <w:t>(Énfasis añadido)</w:t>
      </w:r>
    </w:p>
    <w:p w:rsidR="00CD6A07" w:rsidRPr="00FB28BC" w:rsidRDefault="00CD6A07" w:rsidP="00CD6A07">
      <w:pPr>
        <w:tabs>
          <w:tab w:val="left" w:pos="8222"/>
        </w:tabs>
        <w:spacing w:line="360" w:lineRule="auto"/>
        <w:ind w:right="1134"/>
        <w:jc w:val="both"/>
        <w:rPr>
          <w:rFonts w:ascii="Palatino Linotype" w:eastAsia="Calibri" w:hAnsi="Palatino Linotype"/>
          <w:i/>
        </w:rPr>
      </w:pPr>
      <w:r w:rsidRPr="00FB28BC">
        <w:rPr>
          <w:rFonts w:ascii="Palatino Linotype" w:eastAsia="Calibri" w:hAnsi="Palatino Linotype"/>
          <w:i/>
          <w:noProof/>
          <w:lang w:eastAsia="es-MX"/>
        </w:rPr>
        <w:drawing>
          <wp:inline distT="0" distB="0" distL="0" distR="0" wp14:anchorId="72C951F7" wp14:editId="305A75A8">
            <wp:extent cx="5940425" cy="4513859"/>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3">
                      <a:extLst>
                        <a:ext uri="{28A0092B-C50C-407E-A947-70E740481C1C}">
                          <a14:useLocalDpi xmlns:a14="http://schemas.microsoft.com/office/drawing/2010/main" val="0"/>
                        </a:ext>
                      </a:extLst>
                    </a:blip>
                    <a:stretch>
                      <a:fillRect/>
                    </a:stretch>
                  </pic:blipFill>
                  <pic:spPr>
                    <a:xfrm>
                      <a:off x="0" y="0"/>
                      <a:ext cx="5955991" cy="4525687"/>
                    </a:xfrm>
                    <a:prstGeom prst="rect">
                      <a:avLst/>
                    </a:prstGeom>
                  </pic:spPr>
                </pic:pic>
              </a:graphicData>
            </a:graphic>
          </wp:inline>
        </w:drawing>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eastAsia="Calibri" w:hAnsi="Palatino Linotype" w:cs="Tahoma"/>
          <w:bCs/>
          <w:sz w:val="24"/>
          <w:szCs w:val="24"/>
        </w:rPr>
        <w:t xml:space="preserve">De lo anterior, se considera que el Sujeto Obligado se encuentra en posibilidad de proporcionar el documento o documentos donde conste el </w:t>
      </w:r>
      <w:r w:rsidRPr="00FB28BC">
        <w:rPr>
          <w:rFonts w:ascii="Palatino Linotype" w:eastAsia="Calibri" w:hAnsi="Palatino Linotype" w:cs="Tahoma"/>
          <w:bCs/>
          <w:iCs/>
          <w:sz w:val="24"/>
          <w:szCs w:val="24"/>
        </w:rPr>
        <w:t>presupuesto asignado a los rubros correspondientes a d</w:t>
      </w:r>
      <w:r w:rsidRPr="00FB28BC">
        <w:rPr>
          <w:rFonts w:ascii="Palatino Linotype" w:hAnsi="Palatino Linotype"/>
          <w:sz w:val="24"/>
          <w:szCs w:val="24"/>
        </w:rPr>
        <w:t xml:space="preserve">esarrollo social y humano; el papel fundamental de la mujer y la perspectiva de género; integración de la mujer al desarrollo económico; atención educativa a hijos de madres trabajadoras; familia, población y participación de la mujer; </w:t>
      </w:r>
      <w:r w:rsidRPr="00FB28BC">
        <w:rPr>
          <w:rFonts w:ascii="Palatino Linotype" w:hAnsi="Palatino Linotype"/>
          <w:sz w:val="24"/>
          <w:szCs w:val="24"/>
        </w:rPr>
        <w:lastRenderedPageBreak/>
        <w:t xml:space="preserve">fomento a la cultura de equidad de género; así como, atención integral a la mujer, correspondientes a los años de dos mil trece al dos mil diecinueve.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Ahora bien, por cuanto hace a los requerimientos realizados por el particular identificados con los numerales 2 y 5, consistentes en </w:t>
      </w:r>
    </w:p>
    <w:tbl>
      <w:tblPr>
        <w:tblStyle w:val="Tablaconcuadrcula"/>
        <w:tblW w:w="0" w:type="auto"/>
        <w:tblLook w:val="04A0" w:firstRow="1" w:lastRow="0" w:firstColumn="1" w:lastColumn="0" w:noHBand="0" w:noVBand="1"/>
      </w:tblPr>
      <w:tblGrid>
        <w:gridCol w:w="4673"/>
        <w:gridCol w:w="4673"/>
      </w:tblGrid>
      <w:tr w:rsidR="00CD6A07" w:rsidRPr="00FB28BC" w:rsidTr="006B10FA">
        <w:trPr>
          <w:trHeight w:val="521"/>
        </w:trPr>
        <w:tc>
          <w:tcPr>
            <w:tcW w:w="9346" w:type="dxa"/>
            <w:gridSpan w:val="2"/>
          </w:tcPr>
          <w:p w:rsidR="00CD6A07" w:rsidRPr="00FB28BC" w:rsidRDefault="00CD6A07" w:rsidP="00193BBB">
            <w:pPr>
              <w:tabs>
                <w:tab w:val="left" w:pos="4962"/>
              </w:tabs>
              <w:jc w:val="center"/>
              <w:rPr>
                <w:rFonts w:ascii="Palatino Linotype" w:hAnsi="Palatino Linotype" w:cs="Tahoma"/>
                <w:b/>
                <w:iCs/>
                <w:lang w:eastAsia="es-ES_tradnl"/>
              </w:rPr>
            </w:pPr>
            <w:r w:rsidRPr="00FB28BC">
              <w:rPr>
                <w:rFonts w:ascii="Palatino Linotype" w:hAnsi="Palatino Linotype" w:cs="Tahoma"/>
                <w:b/>
                <w:iCs/>
                <w:lang w:eastAsia="es-ES_tradnl"/>
              </w:rPr>
              <w:t>De los ejercicios fiscales 2013 al 2019</w:t>
            </w:r>
          </w:p>
        </w:tc>
      </w:tr>
      <w:tr w:rsidR="00CD6A07" w:rsidRPr="00FB28BC" w:rsidTr="00193BBB">
        <w:tc>
          <w:tcPr>
            <w:tcW w:w="4673" w:type="dxa"/>
          </w:tcPr>
          <w:p w:rsidR="00CD6A07" w:rsidRPr="00FB28BC" w:rsidRDefault="00CD6A07" w:rsidP="00193BBB">
            <w:pPr>
              <w:tabs>
                <w:tab w:val="left" w:pos="4962"/>
              </w:tabs>
              <w:jc w:val="center"/>
              <w:rPr>
                <w:rFonts w:ascii="Palatino Linotype" w:hAnsi="Palatino Linotype" w:cs="Tahoma"/>
                <w:b/>
                <w:iCs/>
                <w:lang w:eastAsia="es-ES_tradnl"/>
              </w:rPr>
            </w:pPr>
            <w:r w:rsidRPr="00FB28BC">
              <w:rPr>
                <w:rFonts w:ascii="Palatino Linotype" w:hAnsi="Palatino Linotype" w:cs="Tahoma"/>
                <w:b/>
                <w:iCs/>
                <w:lang w:eastAsia="es-ES_tradnl"/>
              </w:rPr>
              <w:t xml:space="preserve">Solicitud </w:t>
            </w:r>
            <w:hyperlink r:id="rId24" w:history="1">
              <w:r w:rsidRPr="00FB28BC">
                <w:rPr>
                  <w:rFonts w:ascii="Palatino Linotype" w:hAnsi="Palatino Linotype"/>
                  <w:b/>
                  <w:bCs/>
                </w:rPr>
                <w:t>00031/MEXICAL/IP/2019</w:t>
              </w:r>
            </w:hyperlink>
          </w:p>
        </w:tc>
        <w:tc>
          <w:tcPr>
            <w:tcW w:w="4673" w:type="dxa"/>
          </w:tcPr>
          <w:p w:rsidR="00CD6A07" w:rsidRPr="00FB28BC" w:rsidRDefault="00CD6A07" w:rsidP="00193BBB">
            <w:pPr>
              <w:tabs>
                <w:tab w:val="left" w:pos="4962"/>
              </w:tabs>
              <w:jc w:val="center"/>
              <w:rPr>
                <w:rFonts w:ascii="Palatino Linotype" w:hAnsi="Palatino Linotype" w:cs="Tahoma"/>
                <w:b/>
                <w:iCs/>
                <w:lang w:eastAsia="es-ES_tradnl"/>
              </w:rPr>
            </w:pPr>
            <w:r w:rsidRPr="00FB28BC">
              <w:rPr>
                <w:rFonts w:ascii="Palatino Linotype" w:hAnsi="Palatino Linotype" w:cs="Tahoma"/>
                <w:b/>
                <w:iCs/>
                <w:lang w:eastAsia="es-ES_tradnl"/>
              </w:rPr>
              <w:t xml:space="preserve">Solicitud </w:t>
            </w:r>
            <w:hyperlink r:id="rId25" w:history="1">
              <w:r w:rsidRPr="00FB28BC">
                <w:rPr>
                  <w:rFonts w:ascii="Palatino Linotype" w:hAnsi="Palatino Linotype"/>
                  <w:b/>
                  <w:bCs/>
                </w:rPr>
                <w:t>00030/MEXICAL/IP/2019</w:t>
              </w:r>
            </w:hyperlink>
          </w:p>
        </w:tc>
      </w:tr>
      <w:tr w:rsidR="00CD6A07" w:rsidRPr="00FB28BC" w:rsidTr="00193BBB">
        <w:tc>
          <w:tcPr>
            <w:tcW w:w="9346" w:type="dxa"/>
            <w:gridSpan w:val="2"/>
          </w:tcPr>
          <w:p w:rsidR="00CD6A07" w:rsidRPr="00FB28BC" w:rsidRDefault="00CD6A07" w:rsidP="00193BBB">
            <w:pPr>
              <w:jc w:val="center"/>
              <w:rPr>
                <w:rFonts w:ascii="Palatino Linotype" w:hAnsi="Palatino Linotype"/>
              </w:rPr>
            </w:pPr>
            <w:r w:rsidRPr="00FB28BC">
              <w:rPr>
                <w:rFonts w:ascii="Palatino Linotype" w:hAnsi="Palatino Linotype" w:cs="Tahoma"/>
                <w:b/>
                <w:iCs/>
                <w:lang w:eastAsia="es-ES_tradnl"/>
              </w:rPr>
              <w:t>De los ejercicios fiscales 2013 al 2019</w:t>
            </w:r>
          </w:p>
        </w:tc>
      </w:tr>
      <w:tr w:rsidR="00CD6A07" w:rsidRPr="00FB28BC" w:rsidTr="006B10FA">
        <w:trPr>
          <w:trHeight w:val="1029"/>
        </w:trPr>
        <w:tc>
          <w:tcPr>
            <w:tcW w:w="4673" w:type="dxa"/>
          </w:tcPr>
          <w:p w:rsidR="00CD6A07" w:rsidRPr="00FB28BC" w:rsidRDefault="00CD6A07" w:rsidP="00193BBB">
            <w:pPr>
              <w:jc w:val="both"/>
              <w:rPr>
                <w:rFonts w:ascii="Palatino Linotype" w:hAnsi="Palatino Linotype"/>
              </w:rPr>
            </w:pPr>
            <w:r w:rsidRPr="00FB28BC">
              <w:rPr>
                <w:rFonts w:ascii="Palatino Linotype" w:hAnsi="Palatino Linotype"/>
              </w:rPr>
              <w:t xml:space="preserve">2. Presupuesto de Egresos por Objeto del Gasto y Dependencia General (PbRM 04b). </w:t>
            </w:r>
          </w:p>
          <w:p w:rsidR="00CD6A07" w:rsidRPr="00FB28BC" w:rsidRDefault="00CD6A07" w:rsidP="00193BBB">
            <w:pPr>
              <w:tabs>
                <w:tab w:val="left" w:pos="4962"/>
              </w:tabs>
              <w:jc w:val="both"/>
              <w:rPr>
                <w:rFonts w:ascii="Palatino Linotype" w:hAnsi="Palatino Linotype" w:cs="Tahoma"/>
                <w:b/>
                <w:iCs/>
                <w:lang w:eastAsia="es-ES_tradnl"/>
              </w:rPr>
            </w:pPr>
          </w:p>
        </w:tc>
        <w:tc>
          <w:tcPr>
            <w:tcW w:w="4673" w:type="dxa"/>
          </w:tcPr>
          <w:p w:rsidR="00CD6A07" w:rsidRPr="00FB28BC" w:rsidRDefault="00CD6A07" w:rsidP="00193BBB">
            <w:pPr>
              <w:jc w:val="both"/>
              <w:rPr>
                <w:rFonts w:ascii="Palatino Linotype" w:hAnsi="Palatino Linotype"/>
              </w:rPr>
            </w:pPr>
            <w:r w:rsidRPr="00FB28BC">
              <w:rPr>
                <w:rFonts w:ascii="Palatino Linotype" w:hAnsi="Palatino Linotype"/>
              </w:rPr>
              <w:t xml:space="preserve">Presupuesto de Egresos por clasificación programática. </w:t>
            </w:r>
          </w:p>
        </w:tc>
      </w:tr>
      <w:tr w:rsidR="00CD6A07" w:rsidRPr="00FB28BC" w:rsidTr="006B10FA">
        <w:trPr>
          <w:trHeight w:val="1540"/>
        </w:trPr>
        <w:tc>
          <w:tcPr>
            <w:tcW w:w="4673" w:type="dxa"/>
          </w:tcPr>
          <w:p w:rsidR="00CD6A07" w:rsidRPr="00FB28BC" w:rsidRDefault="00CD6A07" w:rsidP="00193BBB">
            <w:pPr>
              <w:jc w:val="both"/>
              <w:rPr>
                <w:rFonts w:ascii="Palatino Linotype" w:hAnsi="Palatino Linotype"/>
              </w:rPr>
            </w:pPr>
            <w:r w:rsidRPr="00FB28BC">
              <w:rPr>
                <w:rFonts w:ascii="Palatino Linotype" w:hAnsi="Palatino Linotype"/>
              </w:rPr>
              <w:t>5. Presupuesto de Egresos por Objeto de Gasto de la dependencia Clave I01 Desarrollo Social y/o equivalente, y de la dependencia Clave 152 Atención a la Mujer y/o equivalente.</w:t>
            </w:r>
          </w:p>
        </w:tc>
        <w:tc>
          <w:tcPr>
            <w:tcW w:w="4673" w:type="dxa"/>
          </w:tcPr>
          <w:p w:rsidR="00CD6A07" w:rsidRPr="00FB28BC" w:rsidRDefault="00CD6A07" w:rsidP="00193BBB">
            <w:pPr>
              <w:jc w:val="both"/>
              <w:rPr>
                <w:rFonts w:ascii="Palatino Linotype" w:hAnsi="Palatino Linotype"/>
              </w:rPr>
            </w:pPr>
            <w:r w:rsidRPr="00FB28BC">
              <w:rPr>
                <w:rFonts w:ascii="Palatino Linotype" w:hAnsi="Palatino Linotype"/>
              </w:rPr>
              <w:t>El Presupuesto de Egresos por clasificador por objeto de gasto de la Dependencia General I00 Desarrollo Social y la Dependencia Auxiliar 152 Atención a la Mujer.</w:t>
            </w:r>
          </w:p>
        </w:tc>
      </w:tr>
    </w:tbl>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Al respecto, esta Ponencia Resolutora advierte que </w:t>
      </w:r>
      <w:r w:rsidRPr="00FB28BC">
        <w:rPr>
          <w:rFonts w:ascii="Palatino Linotype" w:hAnsi="Palatino Linotype"/>
          <w:b/>
          <w:sz w:val="24"/>
          <w:szCs w:val="24"/>
        </w:rPr>
        <w:t xml:space="preserve">EL SUJETO OBLIGADO </w:t>
      </w:r>
      <w:r w:rsidRPr="00FB28BC">
        <w:rPr>
          <w:rFonts w:ascii="Palatino Linotype" w:hAnsi="Palatino Linotype"/>
          <w:sz w:val="24"/>
          <w:szCs w:val="24"/>
        </w:rPr>
        <w:t>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Asimismo, dicho Manual precisa que la clasificación programática permite organizar en forma representativa y homogénea, las asignaciones de recursos de los Programas presupuestarios.</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 xml:space="preserve">Atento a ello, es importante 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Además, una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De lo anterior, podemos concluir que </w:t>
      </w:r>
      <w:r w:rsidRPr="00FB28BC">
        <w:rPr>
          <w:rFonts w:ascii="Palatino Linotype" w:hAnsi="Palatino Linotype"/>
          <w:b/>
          <w:sz w:val="24"/>
          <w:szCs w:val="24"/>
        </w:rPr>
        <w:t>EL SUJETO OBLIGADO</w:t>
      </w:r>
      <w:r w:rsidRPr="00FB28BC">
        <w:rPr>
          <w:rFonts w:ascii="Palatino Linotype" w:hAnsi="Palatino Linotype"/>
          <w:sz w:val="24"/>
          <w:szCs w:val="24"/>
        </w:rPr>
        <w:t xml:space="preserve"> se encuentra en posibilidad de hacer entrega del Presupuesto de Egresos Detallado (PbRM-04a) y Presupuesto de Egresos por Objeto del Gasto y Dependencia General (PbRM 04b). </w:t>
      </w:r>
    </w:p>
    <w:p w:rsidR="00CD6A07" w:rsidRDefault="006B10FA"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1457960</wp:posOffset>
                </wp:positionV>
                <wp:extent cx="5924550" cy="8763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924550" cy="876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765B2"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14.8pt" to="468.4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" strokecolor="#5b9bd5 [3204]" strokeweight=".5pt">
                <v:stroke joinstyle="miter"/>
              </v:line>
            </w:pict>
          </mc:Fallback>
        </mc:AlternateContent>
      </w:r>
      <w:r w:rsidR="00CD6A07" w:rsidRPr="00FB28BC">
        <w:rPr>
          <w:rFonts w:ascii="Palatino Linotype" w:hAnsi="Palatino Linotype"/>
          <w:sz w:val="24"/>
          <w:szCs w:val="24"/>
        </w:rPr>
        <w:t xml:space="preserve">Por otro lado, respecto al requerimiento realizado por el particular identificado con el numeral 3, relacionado con las carátulas de Presupuesto de Ingresos y Egresos (PbRM 03b y PbRM 04d); al respecto, es de señalar que conforme al Manual para la Planeación, Programación y Presupuesto de Egresos Municipal, se precisa que corresponde a formatos donde se debe registrar lo siguiente: </w:t>
      </w:r>
    </w:p>
    <w:p w:rsidR="006B10FA" w:rsidRPr="00FB28BC" w:rsidRDefault="006B10FA"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b/>
          <w:sz w:val="24"/>
          <w:szCs w:val="24"/>
        </w:rPr>
        <w:lastRenderedPageBreak/>
        <w:t>Carátula de Presupuesto de Egresos (PbRM-04d).</w:t>
      </w:r>
      <w:r w:rsidRPr="00FB28BC">
        <w:rPr>
          <w:rFonts w:ascii="Palatino Linotype" w:hAnsi="Palatino Linotype"/>
          <w:sz w:val="24"/>
          <w:szCs w:val="24"/>
        </w:rPr>
        <w:t xml:space="preserve"> Este formato deberá registrar los importes del formato por Capítulo de Gasto (PbRM E-04c).</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b/>
          <w:sz w:val="24"/>
          <w:szCs w:val="24"/>
        </w:rPr>
        <w:t>Carátula de Presupuesto de Ingresos (PbRM-03b). -</w:t>
      </w:r>
      <w:r w:rsidRPr="00FB28BC">
        <w:rPr>
          <w:rFonts w:ascii="Palatino Linotype" w:hAnsi="Palatino Linotype"/>
          <w:sz w:val="24"/>
          <w:szCs w:val="24"/>
        </w:rPr>
        <w:t>Este formato deberá registrar los importes por tipo de Ingreso.</w:t>
      </w:r>
    </w:p>
    <w:p w:rsidR="00CD6A07" w:rsidRPr="00FB28BC" w:rsidRDefault="00CD6A07" w:rsidP="00CD6A07">
      <w:pPr>
        <w:autoSpaceDE w:val="0"/>
        <w:autoSpaceDN w:val="0"/>
        <w:adjustRightInd w:val="0"/>
        <w:spacing w:line="360" w:lineRule="auto"/>
        <w:jc w:val="both"/>
        <w:rPr>
          <w:rFonts w:ascii="Palatino Linotype" w:hAnsi="Palatino Linotype"/>
        </w:rPr>
      </w:pPr>
      <w:r w:rsidRPr="00FB28BC">
        <w:rPr>
          <w:rFonts w:ascii="Palatino Linotype" w:hAnsi="Palatino Linotype"/>
          <w:noProof/>
          <w:lang w:eastAsia="es-MX"/>
        </w:rPr>
        <w:drawing>
          <wp:inline distT="0" distB="0" distL="0" distR="0" wp14:anchorId="19606A80" wp14:editId="22E27A62">
            <wp:extent cx="5939210" cy="570547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6">
                      <a:extLst>
                        <a:ext uri="{28A0092B-C50C-407E-A947-70E740481C1C}">
                          <a14:useLocalDpi xmlns:a14="http://schemas.microsoft.com/office/drawing/2010/main" val="0"/>
                        </a:ext>
                      </a:extLst>
                    </a:blip>
                    <a:stretch>
                      <a:fillRect/>
                    </a:stretch>
                  </pic:blipFill>
                  <pic:spPr>
                    <a:xfrm>
                      <a:off x="0" y="0"/>
                      <a:ext cx="5948233" cy="5714143"/>
                    </a:xfrm>
                    <a:prstGeom prst="rect">
                      <a:avLst/>
                    </a:prstGeom>
                  </pic:spPr>
                </pic:pic>
              </a:graphicData>
            </a:graphic>
          </wp:inline>
        </w:drawing>
      </w:r>
    </w:p>
    <w:p w:rsidR="00CD6A07" w:rsidRPr="00FB28BC" w:rsidRDefault="00CD6A07" w:rsidP="00CD6A07">
      <w:pPr>
        <w:autoSpaceDE w:val="0"/>
        <w:autoSpaceDN w:val="0"/>
        <w:adjustRightInd w:val="0"/>
        <w:spacing w:line="360" w:lineRule="auto"/>
        <w:jc w:val="both"/>
        <w:rPr>
          <w:rFonts w:ascii="Palatino Linotype" w:hAnsi="Palatino Linotype"/>
        </w:rPr>
      </w:pPr>
      <w:r w:rsidRPr="00FB28BC">
        <w:rPr>
          <w:rFonts w:ascii="Palatino Linotype" w:hAnsi="Palatino Linotype"/>
          <w:noProof/>
          <w:lang w:eastAsia="es-MX"/>
        </w:rPr>
        <w:lastRenderedPageBreak/>
        <w:drawing>
          <wp:inline distT="0" distB="0" distL="0" distR="0" wp14:anchorId="657DB8D2" wp14:editId="23284B79">
            <wp:extent cx="5938520" cy="58674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7">
                      <a:extLst>
                        <a:ext uri="{28A0092B-C50C-407E-A947-70E740481C1C}">
                          <a14:useLocalDpi xmlns:a14="http://schemas.microsoft.com/office/drawing/2010/main" val="0"/>
                        </a:ext>
                      </a:extLst>
                    </a:blip>
                    <a:stretch>
                      <a:fillRect/>
                    </a:stretch>
                  </pic:blipFill>
                  <pic:spPr>
                    <a:xfrm>
                      <a:off x="0" y="0"/>
                      <a:ext cx="5957419" cy="5886073"/>
                    </a:xfrm>
                    <a:prstGeom prst="rect">
                      <a:avLst/>
                    </a:prstGeom>
                  </pic:spPr>
                </pic:pic>
              </a:graphicData>
            </a:graphic>
          </wp:inline>
        </w:drawing>
      </w:r>
    </w:p>
    <w:p w:rsidR="00CD6A07" w:rsidRPr="00FB28BC" w:rsidRDefault="00CD6A07" w:rsidP="006B10FA">
      <w:pPr>
        <w:autoSpaceDE w:val="0"/>
        <w:autoSpaceDN w:val="0"/>
        <w:adjustRightInd w:val="0"/>
        <w:spacing w:after="0" w:line="360" w:lineRule="auto"/>
        <w:jc w:val="both"/>
        <w:rPr>
          <w:rFonts w:ascii="Palatino Linotype" w:hAnsi="Palatino Linotype"/>
          <w:sz w:val="24"/>
          <w:szCs w:val="24"/>
        </w:rPr>
      </w:pPr>
      <w:r w:rsidRPr="00FB28BC">
        <w:rPr>
          <w:rFonts w:ascii="Palatino Linotype" w:hAnsi="Palatino Linotype"/>
          <w:sz w:val="24"/>
          <w:szCs w:val="24"/>
        </w:rPr>
        <w:t xml:space="preserve">De lo anterior, podemos concluir que dichas carátulas, al formar parte del Proyecto del Presupuesto de Egresos Municipal, </w:t>
      </w:r>
      <w:r w:rsidRPr="00FB28BC">
        <w:rPr>
          <w:rFonts w:ascii="Palatino Linotype" w:hAnsi="Palatino Linotype"/>
          <w:b/>
          <w:sz w:val="24"/>
          <w:szCs w:val="24"/>
        </w:rPr>
        <w:t xml:space="preserve">EL SUJETO OBLIGADO </w:t>
      </w:r>
      <w:r w:rsidRPr="00FB28BC">
        <w:rPr>
          <w:rFonts w:ascii="Palatino Linotype" w:hAnsi="Palatino Linotype"/>
          <w:sz w:val="24"/>
          <w:szCs w:val="24"/>
        </w:rPr>
        <w:t xml:space="preserve">se encuentra en posibilidad de hacer entrega de las mismas, por lo que este Órgano Garante determina ordenar su entrega.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 xml:space="preserve">Ahora bien, por cuanto hace al requerimiento realizado por el particular identificado con el numeral 4, relacionado con los formatos del Programa Anual PbRM-01a, PbRM-01b, PbRM-01c, PbRM-01d, y PbRM-02a; así como, el formato </w:t>
      </w:r>
      <w:r w:rsidRPr="00FB28BC">
        <w:rPr>
          <w:rFonts w:ascii="Palatino Linotype" w:hAnsi="Palatino Linotype"/>
          <w:b/>
          <w:sz w:val="24"/>
          <w:szCs w:val="24"/>
        </w:rPr>
        <w:t>PbRM-01e</w:t>
      </w:r>
      <w:r w:rsidRPr="00FB28BC">
        <w:rPr>
          <w:rFonts w:ascii="Palatino Linotype" w:hAnsi="Palatino Linotype"/>
          <w:sz w:val="24"/>
          <w:szCs w:val="24"/>
        </w:rPr>
        <w:t xml:space="preserve"> de la dependencia Clave I01 Desarrollo Social y/o equivalente; y de la dependencia auxiliar Clave 152 Atención a la Mujer y/o Equivalente; al respecto, es de señalar que dichos formatos constituyen un componente 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CD6A07"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La integración del Programa Anual deberá partir del techo financiero que la Tesorería asigne a cada unidad administrativa de los municipios en cada Programa presupuestario y proyecto, lo que servirá de base para la programación y el costeo de las actividades a desarrollar del Anteproyecto de Presupuesto de Egresos; dicha asignación se tendrá que llevar a cabo identificando la información plasmada en los formatos PbRM-01a y PbRM01b.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De lo anterior, se puede advertir que </w:t>
      </w:r>
      <w:r w:rsidRPr="00FB28BC">
        <w:rPr>
          <w:rFonts w:ascii="Palatino Linotype" w:hAnsi="Palatino Linotype"/>
          <w:b/>
          <w:sz w:val="24"/>
          <w:szCs w:val="24"/>
        </w:rPr>
        <w:t xml:space="preserve">EL SUJETO OBLIGADO </w:t>
      </w:r>
      <w:r w:rsidRPr="00FB28BC">
        <w:rPr>
          <w:rFonts w:ascii="Palatino Linotype" w:hAnsi="Palatino Linotype"/>
          <w:sz w:val="24"/>
          <w:szCs w:val="24"/>
        </w:rPr>
        <w:t xml:space="preserve">se encuentra constreñido a realizar su Programa Anual, para ello debió de haber generado los formatos requeridos por el particular; en consecuencia, este Órgano Garante determina ordenar la entrega de los mismos. </w:t>
      </w:r>
    </w:p>
    <w:p w:rsidR="00CD6A07" w:rsidRDefault="006B10FA"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5714</wp:posOffset>
                </wp:positionH>
                <wp:positionV relativeFrom="paragraph">
                  <wp:posOffset>3013709</wp:posOffset>
                </wp:positionV>
                <wp:extent cx="5895975" cy="15906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895975"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19897"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237.3pt" to="464.7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" strokecolor="#5b9bd5 [3204]" strokeweight=".5pt">
                <v:stroke joinstyle="miter"/>
              </v:line>
            </w:pict>
          </mc:Fallback>
        </mc:AlternateContent>
      </w:r>
      <w:r w:rsidR="00CD6A07" w:rsidRPr="00FB28BC">
        <w:rPr>
          <w:rFonts w:ascii="Palatino Linotype" w:hAnsi="Palatino Linotype"/>
          <w:sz w:val="24"/>
          <w:szCs w:val="24"/>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6B10FA" w:rsidRPr="00FB28BC" w:rsidRDefault="006B10FA"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p>
    <w:p w:rsidR="00CD6A07" w:rsidRPr="00FB28BC" w:rsidRDefault="00CD6A07" w:rsidP="00CD6A07">
      <w:pPr>
        <w:autoSpaceDE w:val="0"/>
        <w:autoSpaceDN w:val="0"/>
        <w:adjustRightInd w:val="0"/>
        <w:spacing w:line="360" w:lineRule="auto"/>
        <w:jc w:val="both"/>
        <w:rPr>
          <w:rFonts w:ascii="Palatino Linotype" w:hAnsi="Palatino Linotype"/>
        </w:rPr>
      </w:pPr>
      <w:r w:rsidRPr="00FB28BC">
        <w:rPr>
          <w:rFonts w:ascii="Palatino Linotype" w:hAnsi="Palatino Linotype"/>
          <w:noProof/>
          <w:lang w:eastAsia="es-MX"/>
        </w:rPr>
        <w:lastRenderedPageBreak/>
        <w:drawing>
          <wp:inline distT="0" distB="0" distL="0" distR="0" wp14:anchorId="5BE42C1C" wp14:editId="5B7D0F21">
            <wp:extent cx="5941060" cy="53911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8">
                      <a:extLst>
                        <a:ext uri="{28A0092B-C50C-407E-A947-70E740481C1C}">
                          <a14:useLocalDpi xmlns:a14="http://schemas.microsoft.com/office/drawing/2010/main" val="0"/>
                        </a:ext>
                      </a:extLst>
                    </a:blip>
                    <a:stretch>
                      <a:fillRect/>
                    </a:stretch>
                  </pic:blipFill>
                  <pic:spPr>
                    <a:xfrm>
                      <a:off x="0" y="0"/>
                      <a:ext cx="5941060" cy="5391150"/>
                    </a:xfrm>
                    <a:prstGeom prst="rect">
                      <a:avLst/>
                    </a:prstGeom>
                  </pic:spPr>
                </pic:pic>
              </a:graphicData>
            </a:graphic>
          </wp:inline>
        </w:drawing>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t xml:space="preserve">De lo anterior, podemos advertir que </w:t>
      </w:r>
      <w:r w:rsidRPr="00FB28BC">
        <w:rPr>
          <w:rFonts w:ascii="Palatino Linotype" w:hAnsi="Palatino Linotype"/>
          <w:b/>
          <w:sz w:val="24"/>
          <w:szCs w:val="24"/>
        </w:rPr>
        <w:t xml:space="preserve">EL SUJETO OBLIGADO </w:t>
      </w:r>
      <w:r w:rsidRPr="00FB28BC">
        <w:rPr>
          <w:rFonts w:ascii="Palatino Linotype" w:hAnsi="Palatino Linotype"/>
          <w:sz w:val="24"/>
          <w:szCs w:val="24"/>
        </w:rPr>
        <w:t xml:space="preserve">se encuentra en posibilidad de hacer entrega de los formatos de la ficha técnica requerida por el particular, correspondiente a los años de dos mil quince al dos mil diecinueve.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sz w:val="24"/>
          <w:szCs w:val="24"/>
        </w:rPr>
        <w:t xml:space="preserve">Finalmente, por cuanto hace a los requerimientos realizados por la particular identificados con los numerales 7 y 8, relacionado con la dirección o área de la que </w:t>
      </w:r>
      <w:r w:rsidRPr="00FB28BC">
        <w:rPr>
          <w:rFonts w:ascii="Palatino Linotype" w:hAnsi="Palatino Linotype"/>
          <w:sz w:val="24"/>
          <w:szCs w:val="24"/>
        </w:rPr>
        <w:lastRenderedPageBreak/>
        <w:t xml:space="preserve">depende la unidad administrativa con clave 152 Atención a la Mujer y/o equivalente; así como, la denominación de dicha dependencia; al respecto, es de señalar que el </w:t>
      </w:r>
      <w:r w:rsidRPr="00FB28BC">
        <w:rPr>
          <w:rFonts w:ascii="Palatino Linotype" w:hAnsi="Palatino Linotype" w:cs="Arial"/>
          <w:sz w:val="24"/>
          <w:szCs w:val="24"/>
        </w:rPr>
        <w:t xml:space="preserve">Manual para la Planeación, Programación y Presupuestación Municipal para el ejercicio fiscal 2019, contempla dentro del catálogo de dependencias auxiliares para Municipios, dicha dependencia, tal como se muestra a continuación: </w:t>
      </w:r>
    </w:p>
    <w:p w:rsidR="00CD6A07" w:rsidRPr="00FB28BC" w:rsidRDefault="00CD6A07" w:rsidP="00CD6A07">
      <w:pPr>
        <w:autoSpaceDE w:val="0"/>
        <w:autoSpaceDN w:val="0"/>
        <w:adjustRightInd w:val="0"/>
        <w:spacing w:line="360" w:lineRule="auto"/>
        <w:jc w:val="both"/>
        <w:rPr>
          <w:rFonts w:ascii="Palatino Linotype" w:hAnsi="Palatino Linotype"/>
        </w:rPr>
      </w:pPr>
      <w:r w:rsidRPr="00FB28BC">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7BA4079" wp14:editId="6F4859D7">
                <wp:simplePos x="0" y="0"/>
                <wp:positionH relativeFrom="column">
                  <wp:posOffset>3072765</wp:posOffset>
                </wp:positionH>
                <wp:positionV relativeFrom="paragraph">
                  <wp:posOffset>2900680</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198B2E" id="Rectángulo redondeado 1" o:spid="_x0000_s1026" style="position:absolute;margin-left:241.95pt;margin-top:228.4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" filled="f" strokecolor="red" strokeweight="2.25pt">
                <v:stroke joinstyle="miter"/>
              </v:roundrect>
            </w:pict>
          </mc:Fallback>
        </mc:AlternateContent>
      </w:r>
      <w:r w:rsidRPr="00FB28BC">
        <w:rPr>
          <w:rFonts w:ascii="Palatino Linotype" w:hAnsi="Palatino Linotype"/>
          <w:noProof/>
          <w:lang w:eastAsia="es-MX"/>
        </w:rPr>
        <w:drawing>
          <wp:inline distT="0" distB="0" distL="0" distR="0" wp14:anchorId="45AB7EEC" wp14:editId="5F30FA46">
            <wp:extent cx="5941060" cy="3896360"/>
            <wp:effectExtent l="0" t="0" r="254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9">
                      <a:extLst>
                        <a:ext uri="{28A0092B-C50C-407E-A947-70E740481C1C}">
                          <a14:useLocalDpi xmlns:a14="http://schemas.microsoft.com/office/drawing/2010/main" val="0"/>
                        </a:ext>
                      </a:extLst>
                    </a:blip>
                    <a:stretch>
                      <a:fillRect/>
                    </a:stretch>
                  </pic:blipFill>
                  <pic:spPr>
                    <a:xfrm>
                      <a:off x="0" y="0"/>
                      <a:ext cx="5941060" cy="3896360"/>
                    </a:xfrm>
                    <a:prstGeom prst="rect">
                      <a:avLst/>
                    </a:prstGeom>
                  </pic:spPr>
                </pic:pic>
              </a:graphicData>
            </a:graphic>
          </wp:inline>
        </w:drawing>
      </w:r>
    </w:p>
    <w:p w:rsidR="00CD6A07" w:rsidRPr="00FB28BC" w:rsidRDefault="00CD6A07" w:rsidP="00CD6A07">
      <w:pPr>
        <w:autoSpaceDE w:val="0"/>
        <w:autoSpaceDN w:val="0"/>
        <w:adjustRightInd w:val="0"/>
        <w:spacing w:line="360" w:lineRule="auto"/>
        <w:jc w:val="both"/>
        <w:rPr>
          <w:rFonts w:ascii="Palatino Linotype" w:hAnsi="Palatino Linotype"/>
          <w:sz w:val="24"/>
          <w:szCs w:val="24"/>
        </w:rPr>
      </w:pPr>
      <w:r w:rsidRPr="00FB28BC">
        <w:rPr>
          <w:rFonts w:ascii="Palatino Linotype" w:hAnsi="Palatino Linotype"/>
          <w:sz w:val="24"/>
          <w:szCs w:val="24"/>
        </w:rPr>
        <w:t xml:space="preserve">Por lo anterior, este Órgano Garante determina ordenar al </w:t>
      </w:r>
      <w:r w:rsidRPr="00FB28BC">
        <w:rPr>
          <w:rFonts w:ascii="Palatino Linotype" w:hAnsi="Palatino Linotype"/>
          <w:b/>
          <w:sz w:val="24"/>
          <w:szCs w:val="24"/>
        </w:rPr>
        <w:t xml:space="preserve">SUJETO OBLIGADO </w:t>
      </w:r>
      <w:r w:rsidRPr="00FB28BC">
        <w:rPr>
          <w:rFonts w:ascii="Palatino Linotype" w:hAnsi="Palatino Linotype"/>
          <w:sz w:val="24"/>
          <w:szCs w:val="24"/>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CD6A07" w:rsidRPr="00FB28BC" w:rsidRDefault="00CD6A07" w:rsidP="00CD6A07">
      <w:pPr>
        <w:autoSpaceDE w:val="0"/>
        <w:autoSpaceDN w:val="0"/>
        <w:adjustRightInd w:val="0"/>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sz w:val="24"/>
          <w:szCs w:val="24"/>
        </w:rPr>
        <w:lastRenderedPageBreak/>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FB28BC">
        <w:rPr>
          <w:rFonts w:ascii="Palatino Linotype" w:hAnsi="Palatino Linotype"/>
          <w:b/>
          <w:sz w:val="24"/>
          <w:szCs w:val="24"/>
        </w:rPr>
        <w:t xml:space="preserve">EL SUJETO OBLIGADO </w:t>
      </w:r>
      <w:r w:rsidRPr="00FB28BC">
        <w:rPr>
          <w:rFonts w:ascii="Palatino Linotype" w:hAnsi="Palatino Linotype"/>
          <w:sz w:val="24"/>
          <w:szCs w:val="24"/>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CD6A07" w:rsidRPr="00FB28BC" w:rsidRDefault="00CD6A07" w:rsidP="00CD6A07">
      <w:pPr>
        <w:spacing w:before="100" w:beforeAutospacing="1" w:after="100" w:afterAutospacing="1" w:line="360" w:lineRule="auto"/>
        <w:ind w:right="49"/>
        <w:jc w:val="both"/>
        <w:rPr>
          <w:rFonts w:ascii="Palatino Linotype" w:hAnsi="Palatino Linotype" w:cs="Arial"/>
          <w:sz w:val="24"/>
          <w:szCs w:val="24"/>
        </w:rPr>
      </w:pPr>
      <w:r w:rsidRPr="00FB28BC">
        <w:rPr>
          <w:rFonts w:ascii="Palatino Linotype" w:hAnsi="Palatino Linotype" w:cs="Arial"/>
          <w:sz w:val="24"/>
          <w:szCs w:val="24"/>
        </w:rPr>
        <w:t xml:space="preserve">En atención a las consideraciones antes señaladas, esta Ponencia Resolutora, determina que las razones o motivos de inconformidad devienen </w:t>
      </w:r>
      <w:r w:rsidRPr="00FB28BC">
        <w:rPr>
          <w:rFonts w:ascii="Palatino Linotype" w:hAnsi="Palatino Linotype" w:cs="Arial"/>
          <w:b/>
          <w:sz w:val="24"/>
          <w:szCs w:val="24"/>
        </w:rPr>
        <w:t>fundadas</w:t>
      </w:r>
      <w:r w:rsidRPr="00FB28BC">
        <w:rPr>
          <w:rFonts w:ascii="Palatino Linotype" w:hAnsi="Palatino Linotype" w:cs="Arial"/>
          <w:sz w:val="24"/>
          <w:szCs w:val="24"/>
        </w:rPr>
        <w:t xml:space="preserve">, toda vez que conforme al estudio realizado se actualiza la causal de procedencia enunciada en la fracción VII del numeral 179 de la Ley de Transparencia y Acceso a la Información Pública del Estado de México y Municipios.; por lo que, </w:t>
      </w:r>
      <w:r w:rsidRPr="00FB28BC">
        <w:rPr>
          <w:rFonts w:ascii="Palatino Linotype" w:hAnsi="Palatino Linotype" w:cs="Arial"/>
          <w:sz w:val="24"/>
          <w:szCs w:val="24"/>
          <w:lang w:eastAsia="es-MX"/>
        </w:rPr>
        <w:t>el Pleno de este Instituto</w:t>
      </w:r>
      <w:r w:rsidRPr="00FB28BC">
        <w:rPr>
          <w:rFonts w:ascii="Palatino Linotype" w:hAnsi="Palatino Linotype"/>
          <w:sz w:val="24"/>
          <w:szCs w:val="24"/>
        </w:rPr>
        <w:t xml:space="preserve">, en términos de lo dispuesto en el artículo 186, fracción IV de la Ley de Transparencia y Acceso a la </w:t>
      </w:r>
      <w:r w:rsidRPr="00FB28BC">
        <w:rPr>
          <w:rFonts w:ascii="Palatino Linotype" w:hAnsi="Palatino Linotype" w:cs="Arial"/>
          <w:sz w:val="24"/>
          <w:szCs w:val="24"/>
        </w:rPr>
        <w:t>Información</w:t>
      </w:r>
      <w:r w:rsidRPr="00FB28BC">
        <w:rPr>
          <w:rFonts w:ascii="Palatino Linotype" w:hAnsi="Palatino Linotype"/>
          <w:sz w:val="24"/>
          <w:szCs w:val="24"/>
        </w:rPr>
        <w:t xml:space="preserve"> Pública del Estado de México y Municipios, determina </w:t>
      </w:r>
      <w:r w:rsidRPr="00FB28BC">
        <w:rPr>
          <w:rFonts w:ascii="Palatino Linotype" w:hAnsi="Palatino Linotype"/>
          <w:b/>
          <w:sz w:val="24"/>
          <w:szCs w:val="24"/>
        </w:rPr>
        <w:t xml:space="preserve">ORDENAR </w:t>
      </w:r>
      <w:r w:rsidRPr="00FB28BC">
        <w:rPr>
          <w:rFonts w:ascii="Palatino Linotype" w:hAnsi="Palatino Linotype"/>
          <w:sz w:val="24"/>
          <w:szCs w:val="24"/>
        </w:rPr>
        <w:t xml:space="preserve">las respuestas proporcionadas por </w:t>
      </w:r>
      <w:r w:rsidRPr="00FB28BC">
        <w:rPr>
          <w:rFonts w:ascii="Palatino Linotype" w:hAnsi="Palatino Linotype"/>
          <w:b/>
          <w:sz w:val="24"/>
          <w:szCs w:val="24"/>
        </w:rPr>
        <w:t>EL SUJETO OBLIGADO.</w:t>
      </w:r>
    </w:p>
    <w:p w:rsidR="00CD6A07" w:rsidRPr="00FB28BC" w:rsidRDefault="00CD6A07" w:rsidP="00CD6A07">
      <w:pPr>
        <w:spacing w:before="100" w:beforeAutospacing="1" w:after="100" w:afterAutospacing="1" w:line="360" w:lineRule="auto"/>
        <w:jc w:val="both"/>
        <w:rPr>
          <w:rFonts w:ascii="Palatino Linotype" w:hAnsi="Palatino Linotype" w:cs="Arial"/>
          <w:sz w:val="24"/>
          <w:szCs w:val="24"/>
        </w:rPr>
      </w:pPr>
      <w:r w:rsidRPr="00FB28BC">
        <w:rPr>
          <w:rFonts w:ascii="Palatino Linotype" w:hAnsi="Palatino Linotype" w:cs="Arial"/>
          <w:color w:val="000000"/>
          <w:sz w:val="24"/>
          <w:szCs w:val="24"/>
        </w:rPr>
        <w:lastRenderedPageBreak/>
        <w:t xml:space="preserve">Finalmente, es de señalar que en razón de que </w:t>
      </w:r>
      <w:r w:rsidRPr="00FB28BC">
        <w:rPr>
          <w:rFonts w:ascii="Palatino Linotype" w:hAnsi="Palatino Linotype" w:cs="Arial"/>
          <w:b/>
          <w:color w:val="000000"/>
          <w:sz w:val="24"/>
          <w:szCs w:val="24"/>
        </w:rPr>
        <w:t xml:space="preserve">EL SUJETO OBLIGADO </w:t>
      </w:r>
      <w:r w:rsidRPr="00FB28BC">
        <w:rPr>
          <w:rFonts w:ascii="Palatino Linotype" w:hAnsi="Palatino Linotype" w:cs="Arial"/>
          <w:sz w:val="24"/>
          <w:szCs w:val="24"/>
        </w:rPr>
        <w:t xml:space="preserve">fue omiso en entregar respuesta a las solicitudes de información pública y dado que los recursos de revisión materia del presente asunto, </w:t>
      </w:r>
      <w:r w:rsidRPr="00FB28BC">
        <w:rPr>
          <w:rFonts w:ascii="Palatino Linotype" w:hAnsi="Palatino Linotype"/>
          <w:sz w:val="24"/>
          <w:szCs w:val="24"/>
        </w:rPr>
        <w:t xml:space="preserve">no son el medio para investigar y en su caso, sancionar a servidores públicos </w:t>
      </w:r>
      <w:r w:rsidRPr="00FB28BC">
        <w:rPr>
          <w:rFonts w:ascii="Palatino Linotype" w:hAnsi="Palatino Linotype"/>
          <w:b/>
          <w:sz w:val="24"/>
          <w:szCs w:val="24"/>
        </w:rPr>
        <w:t>por la omisión de la entrega de información pública</w:t>
      </w:r>
      <w:r w:rsidRPr="00FB28BC">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FB28BC">
        <w:rPr>
          <w:rFonts w:ascii="Palatino Linotype" w:hAnsi="Palatino Linotype" w:cs="Arial"/>
          <w:sz w:val="24"/>
          <w:szCs w:val="24"/>
        </w:rPr>
        <w:t xml:space="preserve">el conocimiento al Contralor de este Instituto a fin de que en términos del ordinal 190 de la Ley de la materia determine lo conducente. </w:t>
      </w:r>
    </w:p>
    <w:p w:rsidR="00CD6A07" w:rsidRPr="00FB28BC" w:rsidRDefault="00CD6A07" w:rsidP="00CD6A07">
      <w:pPr>
        <w:spacing w:before="100" w:beforeAutospacing="1" w:after="100" w:afterAutospacing="1" w:line="360" w:lineRule="auto"/>
        <w:jc w:val="both"/>
        <w:rPr>
          <w:rFonts w:ascii="Palatino Linotype" w:eastAsia="Calibri" w:hAnsi="Palatino Linotype" w:cs="Arial"/>
          <w:sz w:val="24"/>
          <w:szCs w:val="24"/>
        </w:rPr>
      </w:pPr>
      <w:r w:rsidRPr="00FB28BC">
        <w:rPr>
          <w:rFonts w:ascii="Palatino Linotype" w:eastAsia="Calibri" w:hAnsi="Palatino Linotype" w:cs="Arial"/>
          <w:sz w:val="24"/>
          <w:szCs w:val="24"/>
        </w:rPr>
        <w:t xml:space="preserve">Así, con fundamento en lo prescrito en los artículos 5, </w:t>
      </w:r>
      <w:r w:rsidRPr="00FB28BC">
        <w:rPr>
          <w:rFonts w:ascii="Palatino Linotype" w:hAnsi="Palatino Linotype" w:cs="Arial"/>
          <w:sz w:val="24"/>
          <w:szCs w:val="24"/>
        </w:rPr>
        <w:t xml:space="preserve">párrafos </w:t>
      </w:r>
      <w:r w:rsidRPr="00FB28BC">
        <w:rPr>
          <w:rFonts w:ascii="Palatino Linotype" w:hAnsi="Palatino Linotype"/>
          <w:sz w:val="24"/>
          <w:szCs w:val="24"/>
        </w:rPr>
        <w:t xml:space="preserve">vigésimo segundo, vigésimo tercero y vigésimo </w:t>
      </w:r>
      <w:r w:rsidRPr="00FB28BC">
        <w:rPr>
          <w:rFonts w:ascii="Palatino Linotype" w:hAnsi="Palatino Linotype" w:cs="Arial"/>
          <w:sz w:val="24"/>
          <w:szCs w:val="24"/>
        </w:rPr>
        <w:t>cuarto,</w:t>
      </w:r>
      <w:r w:rsidRPr="00FB28BC">
        <w:rPr>
          <w:rFonts w:ascii="Palatino Linotype" w:hAnsi="Palatino Linotype"/>
          <w:sz w:val="24"/>
          <w:szCs w:val="24"/>
        </w:rPr>
        <w:t xml:space="preserve"> fracciones IV y V </w:t>
      </w:r>
      <w:r w:rsidRPr="00FB28BC">
        <w:rPr>
          <w:rFonts w:ascii="Palatino Linotype" w:eastAsia="Calibri" w:hAnsi="Palatino Linotype" w:cs="Arial"/>
          <w:sz w:val="24"/>
          <w:szCs w:val="24"/>
        </w:rPr>
        <w:t xml:space="preserve">de la Constitución Política del Estado Libre y Soberano de México; </w:t>
      </w:r>
      <w:r w:rsidRPr="00FB28BC">
        <w:rPr>
          <w:rFonts w:ascii="Palatino Linotype" w:hAnsi="Palatino Linotype" w:cs="Arial"/>
          <w:sz w:val="24"/>
          <w:szCs w:val="24"/>
        </w:rPr>
        <w:t>2, fracción II, 9, 29, 36, fracciones I y II, 176, 178, 179, 181, 185, fracción I, 186 y 188</w:t>
      </w:r>
      <w:r w:rsidRPr="00FB28BC">
        <w:rPr>
          <w:rFonts w:ascii="Palatino Linotype" w:eastAsia="Calibri" w:hAnsi="Palatino Linotype" w:cs="Arial"/>
          <w:sz w:val="24"/>
          <w:szCs w:val="24"/>
        </w:rPr>
        <w:t xml:space="preserve"> de la Ley de Transparencia y Acceso a la Información Pública del Estado de México y Municipios, este Pleno:</w:t>
      </w:r>
    </w:p>
    <w:p w:rsidR="006B10FA" w:rsidRPr="00FB28BC" w:rsidRDefault="00CD6A07" w:rsidP="006B10FA">
      <w:pPr>
        <w:jc w:val="center"/>
        <w:rPr>
          <w:rFonts w:ascii="Palatino Linotype" w:eastAsia="Calibri" w:hAnsi="Palatino Linotype" w:cs="Arial"/>
          <w:b/>
          <w:spacing w:val="30"/>
          <w:sz w:val="28"/>
        </w:rPr>
      </w:pPr>
      <w:r w:rsidRPr="00FB28BC">
        <w:rPr>
          <w:rFonts w:ascii="Palatino Linotype" w:eastAsia="Calibri" w:hAnsi="Palatino Linotype" w:cs="Arial"/>
          <w:b/>
          <w:spacing w:val="30"/>
          <w:sz w:val="28"/>
        </w:rPr>
        <w:t>RESUELVE</w:t>
      </w:r>
    </w:p>
    <w:p w:rsidR="00CD6A07" w:rsidRPr="00FB28BC" w:rsidRDefault="00CD6A07" w:rsidP="00CD6A07">
      <w:pPr>
        <w:spacing w:line="360" w:lineRule="auto"/>
        <w:jc w:val="both"/>
        <w:rPr>
          <w:rFonts w:ascii="Palatino Linotype" w:hAnsi="Palatino Linotype" w:cs="Arial"/>
          <w:sz w:val="24"/>
          <w:szCs w:val="24"/>
        </w:rPr>
      </w:pPr>
      <w:r w:rsidRPr="00FB28BC">
        <w:rPr>
          <w:rFonts w:ascii="Palatino Linotype" w:hAnsi="Palatino Linotype" w:cs="Arial"/>
          <w:b/>
          <w:color w:val="000000" w:themeColor="text1"/>
          <w:sz w:val="28"/>
        </w:rPr>
        <w:t>PRIMERO</w:t>
      </w:r>
      <w:r w:rsidRPr="00FB28BC">
        <w:rPr>
          <w:rFonts w:ascii="Palatino Linotype" w:hAnsi="Palatino Linotype" w:cs="Arial"/>
        </w:rPr>
        <w:t xml:space="preserve">. </w:t>
      </w:r>
      <w:r w:rsidRPr="00FB28BC">
        <w:rPr>
          <w:rFonts w:ascii="Palatino Linotype" w:hAnsi="Palatino Linotype" w:cs="Arial"/>
          <w:sz w:val="24"/>
          <w:szCs w:val="24"/>
        </w:rPr>
        <w:t xml:space="preserve">Resultan </w:t>
      </w:r>
      <w:r w:rsidRPr="00FB28BC">
        <w:rPr>
          <w:rFonts w:ascii="Palatino Linotype" w:hAnsi="Palatino Linotype" w:cs="Arial"/>
          <w:b/>
          <w:sz w:val="24"/>
          <w:szCs w:val="24"/>
        </w:rPr>
        <w:t>fundadas</w:t>
      </w:r>
      <w:r w:rsidRPr="00FB28BC">
        <w:rPr>
          <w:rFonts w:ascii="Palatino Linotype" w:hAnsi="Palatino Linotype" w:cs="Arial"/>
          <w:sz w:val="24"/>
          <w:szCs w:val="24"/>
        </w:rPr>
        <w:t xml:space="preserve"> las razones o motivos de inconformidad planteadas por </w:t>
      </w:r>
      <w:r w:rsidRPr="00FB28BC">
        <w:rPr>
          <w:rFonts w:ascii="Palatino Linotype" w:hAnsi="Palatino Linotype" w:cs="Arial"/>
          <w:b/>
          <w:sz w:val="24"/>
          <w:szCs w:val="24"/>
          <w:lang w:eastAsia="es-MX"/>
        </w:rPr>
        <w:t>LA RECURRENTE</w:t>
      </w:r>
      <w:r w:rsidRPr="00FB28BC">
        <w:rPr>
          <w:rFonts w:ascii="Palatino Linotype" w:hAnsi="Palatino Linotype" w:cs="Arial"/>
          <w:sz w:val="24"/>
          <w:szCs w:val="24"/>
        </w:rPr>
        <w:t xml:space="preserve"> en los recursos de revisión </w:t>
      </w:r>
      <w:r w:rsidRPr="00FB28BC">
        <w:rPr>
          <w:rFonts w:ascii="Palatino Linotype" w:hAnsi="Palatino Linotype"/>
          <w:b/>
          <w:sz w:val="24"/>
          <w:szCs w:val="24"/>
        </w:rPr>
        <w:t xml:space="preserve">06102/INFOEM/IP/RR/2019 </w:t>
      </w:r>
      <w:r w:rsidRPr="00FB28BC">
        <w:rPr>
          <w:rFonts w:ascii="Palatino Linotype" w:hAnsi="Palatino Linotype"/>
          <w:sz w:val="24"/>
          <w:szCs w:val="24"/>
        </w:rPr>
        <w:t xml:space="preserve">y </w:t>
      </w:r>
      <w:r w:rsidRPr="00FB28BC">
        <w:rPr>
          <w:rFonts w:ascii="Palatino Linotype" w:hAnsi="Palatino Linotype"/>
          <w:b/>
          <w:sz w:val="24"/>
          <w:szCs w:val="24"/>
        </w:rPr>
        <w:t xml:space="preserve">06103/INFOEM/IP/RR/2019 </w:t>
      </w:r>
      <w:r w:rsidRPr="00FB28BC">
        <w:rPr>
          <w:rFonts w:ascii="Palatino Linotype" w:hAnsi="Palatino Linotype" w:cs="Arial"/>
          <w:b/>
          <w:sz w:val="24"/>
          <w:szCs w:val="24"/>
          <w:lang w:eastAsia="es-MX"/>
        </w:rPr>
        <w:t>acumulados,</w:t>
      </w:r>
      <w:r w:rsidRPr="00FB28BC">
        <w:rPr>
          <w:rFonts w:ascii="Palatino Linotype" w:hAnsi="Palatino Linotype"/>
          <w:b/>
          <w:sz w:val="24"/>
          <w:szCs w:val="24"/>
        </w:rPr>
        <w:t xml:space="preserve"> </w:t>
      </w:r>
      <w:r w:rsidRPr="00FB28BC">
        <w:rPr>
          <w:rFonts w:ascii="Palatino Linotype" w:eastAsia="Calibri" w:hAnsi="Palatino Linotype" w:cs="Arial"/>
          <w:sz w:val="24"/>
          <w:szCs w:val="24"/>
        </w:rPr>
        <w:t xml:space="preserve">en términos del Considerando </w:t>
      </w:r>
      <w:r w:rsidRPr="00FB28BC">
        <w:rPr>
          <w:rFonts w:ascii="Palatino Linotype" w:eastAsia="Calibri" w:hAnsi="Palatino Linotype" w:cs="Arial"/>
          <w:b/>
          <w:sz w:val="24"/>
          <w:szCs w:val="24"/>
        </w:rPr>
        <w:t>SEXTO</w:t>
      </w:r>
      <w:r w:rsidRPr="00FB28BC">
        <w:rPr>
          <w:rFonts w:ascii="Palatino Linotype" w:eastAsia="Calibri" w:hAnsi="Palatino Linotype" w:cs="Arial"/>
          <w:sz w:val="24"/>
          <w:szCs w:val="24"/>
        </w:rPr>
        <w:t xml:space="preserve"> de la presente resolución.</w:t>
      </w:r>
    </w:p>
    <w:p w:rsidR="00CD6A07" w:rsidRPr="00FB28BC" w:rsidRDefault="00CD6A07" w:rsidP="00CD6A07">
      <w:pPr>
        <w:spacing w:before="100" w:beforeAutospacing="1" w:after="100" w:afterAutospacing="1" w:line="360" w:lineRule="auto"/>
        <w:jc w:val="both"/>
        <w:rPr>
          <w:rFonts w:ascii="Palatino Linotype" w:hAnsi="Palatino Linotype"/>
          <w:sz w:val="24"/>
          <w:szCs w:val="24"/>
        </w:rPr>
      </w:pPr>
      <w:r w:rsidRPr="00FB28BC">
        <w:rPr>
          <w:rFonts w:ascii="Palatino Linotype" w:hAnsi="Palatino Linotype" w:cs="Arial"/>
          <w:b/>
          <w:sz w:val="28"/>
        </w:rPr>
        <w:t>SEGUNDO</w:t>
      </w:r>
      <w:r w:rsidRPr="00FB28BC">
        <w:rPr>
          <w:rFonts w:ascii="Palatino Linotype" w:hAnsi="Palatino Linotype" w:cs="Arial"/>
          <w:sz w:val="28"/>
        </w:rPr>
        <w:t xml:space="preserve">. </w:t>
      </w:r>
      <w:r w:rsidRPr="00FB28BC">
        <w:rPr>
          <w:rFonts w:ascii="Palatino Linotype" w:hAnsi="Palatino Linotype"/>
          <w:sz w:val="24"/>
          <w:szCs w:val="24"/>
        </w:rPr>
        <w:t xml:space="preserve">Se </w:t>
      </w:r>
      <w:r w:rsidRPr="00FB28BC">
        <w:rPr>
          <w:rFonts w:ascii="Palatino Linotype" w:hAnsi="Palatino Linotype"/>
          <w:b/>
          <w:sz w:val="24"/>
          <w:szCs w:val="24"/>
        </w:rPr>
        <w:t>ORDENA</w:t>
      </w:r>
      <w:r w:rsidRPr="00FB28BC">
        <w:rPr>
          <w:rFonts w:ascii="Palatino Linotype" w:hAnsi="Palatino Linotype"/>
          <w:sz w:val="24"/>
          <w:szCs w:val="24"/>
        </w:rPr>
        <w:t xml:space="preserve"> al </w:t>
      </w:r>
      <w:r w:rsidRPr="00FB28BC">
        <w:rPr>
          <w:rFonts w:ascii="Palatino Linotype" w:hAnsi="Palatino Linotype"/>
          <w:b/>
          <w:sz w:val="24"/>
          <w:szCs w:val="24"/>
        </w:rPr>
        <w:t>SUJETO OBLIGADO</w:t>
      </w:r>
      <w:r w:rsidRPr="00FB28BC">
        <w:rPr>
          <w:rFonts w:ascii="Palatino Linotype" w:hAnsi="Palatino Linotype"/>
          <w:sz w:val="24"/>
          <w:szCs w:val="24"/>
        </w:rPr>
        <w:t xml:space="preserve"> atienda las solicitudes de información </w:t>
      </w:r>
      <w:hyperlink r:id="rId30" w:history="1">
        <w:r w:rsidRPr="00FB28BC">
          <w:rPr>
            <w:rFonts w:ascii="Palatino Linotype" w:hAnsi="Palatino Linotype"/>
            <w:b/>
            <w:bCs/>
            <w:sz w:val="24"/>
            <w:szCs w:val="24"/>
          </w:rPr>
          <w:t>00031/MEXICAL/IP/2019</w:t>
        </w:r>
      </w:hyperlink>
      <w:r w:rsidRPr="00FB28BC">
        <w:rPr>
          <w:rFonts w:ascii="Palatino Linotype" w:hAnsi="Palatino Linotype"/>
          <w:b/>
          <w:bCs/>
          <w:sz w:val="24"/>
          <w:szCs w:val="24"/>
        </w:rPr>
        <w:t xml:space="preserve"> </w:t>
      </w:r>
      <w:r w:rsidRPr="00FB28BC">
        <w:rPr>
          <w:rFonts w:ascii="Palatino Linotype" w:hAnsi="Palatino Linotype"/>
          <w:sz w:val="24"/>
          <w:szCs w:val="24"/>
        </w:rPr>
        <w:t xml:space="preserve">y </w:t>
      </w:r>
      <w:hyperlink r:id="rId31" w:history="1">
        <w:r w:rsidRPr="00FB28BC">
          <w:rPr>
            <w:rFonts w:ascii="Palatino Linotype" w:hAnsi="Palatino Linotype"/>
            <w:b/>
            <w:bCs/>
            <w:sz w:val="24"/>
            <w:szCs w:val="24"/>
          </w:rPr>
          <w:t>00030/MEXICAL/IP/2019</w:t>
        </w:r>
      </w:hyperlink>
      <w:r w:rsidRPr="00FB28BC">
        <w:rPr>
          <w:rFonts w:ascii="Palatino Linotype" w:hAnsi="Palatino Linotype"/>
          <w:sz w:val="24"/>
          <w:szCs w:val="24"/>
        </w:rPr>
        <w:t xml:space="preserve"> y haga entrega en términos del Considerando </w:t>
      </w:r>
      <w:r w:rsidRPr="00FB28BC">
        <w:rPr>
          <w:rFonts w:ascii="Palatino Linotype" w:hAnsi="Palatino Linotype"/>
          <w:b/>
          <w:sz w:val="24"/>
          <w:szCs w:val="24"/>
        </w:rPr>
        <w:t>SEXTO</w:t>
      </w:r>
      <w:r w:rsidRPr="00FB28BC">
        <w:rPr>
          <w:rFonts w:ascii="Palatino Linotype" w:hAnsi="Palatino Linotype"/>
          <w:sz w:val="24"/>
          <w:szCs w:val="24"/>
        </w:rPr>
        <w:t xml:space="preserve">, </w:t>
      </w:r>
      <w:r w:rsidRPr="00FB28BC">
        <w:rPr>
          <w:rFonts w:ascii="Palatino Linotype" w:hAnsi="Palatino Linotype" w:cs="Arial"/>
          <w:sz w:val="24"/>
          <w:szCs w:val="24"/>
        </w:rPr>
        <w:t xml:space="preserve">a </w:t>
      </w:r>
      <w:r w:rsidRPr="00FB28BC">
        <w:rPr>
          <w:rFonts w:ascii="Palatino Linotype" w:hAnsi="Palatino Linotype" w:cs="Arial"/>
          <w:b/>
          <w:sz w:val="24"/>
          <w:szCs w:val="24"/>
        </w:rPr>
        <w:t>LA</w:t>
      </w:r>
      <w:r w:rsidRPr="00FB28BC">
        <w:rPr>
          <w:rFonts w:ascii="Palatino Linotype" w:hAnsi="Palatino Linotype" w:cs="Arial"/>
          <w:sz w:val="24"/>
          <w:szCs w:val="24"/>
        </w:rPr>
        <w:t xml:space="preserve"> </w:t>
      </w:r>
      <w:r w:rsidRPr="00FB28BC">
        <w:rPr>
          <w:rFonts w:ascii="Palatino Linotype" w:hAnsi="Palatino Linotype" w:cs="Arial"/>
          <w:b/>
          <w:sz w:val="24"/>
          <w:szCs w:val="24"/>
        </w:rPr>
        <w:t>RECURRENTE</w:t>
      </w:r>
      <w:r w:rsidRPr="00FB28BC">
        <w:rPr>
          <w:rFonts w:ascii="Palatino Linotype" w:hAnsi="Palatino Linotype" w:cs="Arial"/>
          <w:sz w:val="24"/>
          <w:szCs w:val="24"/>
        </w:rPr>
        <w:t xml:space="preserve">, vía </w:t>
      </w:r>
      <w:r w:rsidRPr="00FB28BC">
        <w:rPr>
          <w:rFonts w:ascii="Palatino Linotype" w:hAnsi="Palatino Linotype" w:cs="Arial"/>
          <w:b/>
          <w:sz w:val="24"/>
          <w:szCs w:val="24"/>
        </w:rPr>
        <w:t xml:space="preserve">SAIMEX, </w:t>
      </w:r>
      <w:r w:rsidRPr="00FB28BC">
        <w:rPr>
          <w:rFonts w:ascii="Palatino Linotype" w:hAnsi="Palatino Linotype" w:cs="Arial"/>
          <w:sz w:val="24"/>
          <w:szCs w:val="24"/>
        </w:rPr>
        <w:t>de</w:t>
      </w:r>
      <w:r w:rsidRPr="00FB28BC">
        <w:rPr>
          <w:rFonts w:ascii="Palatino Linotype" w:hAnsi="Palatino Linotype" w:cs="Arial"/>
          <w:b/>
          <w:sz w:val="24"/>
          <w:szCs w:val="24"/>
        </w:rPr>
        <w:t xml:space="preserve"> </w:t>
      </w:r>
      <w:r w:rsidRPr="00FB28BC">
        <w:rPr>
          <w:rFonts w:ascii="Palatino Linotype" w:hAnsi="Palatino Linotype" w:cs="Arial"/>
          <w:sz w:val="24"/>
          <w:szCs w:val="24"/>
        </w:rPr>
        <w:t>lo siguiente:</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b/>
          <w:bCs/>
          <w:i/>
          <w:iCs/>
          <w:color w:val="222222"/>
          <w:lang w:eastAsia="es-MX"/>
        </w:rPr>
        <w:lastRenderedPageBreak/>
        <w:t>“De los años 2013 al 2019</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a) El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b) El presupuesto de Egresos Detallado (PbRM-04a), incluyendo lo correspondiente al Pilar Gobierno solidario, Programa el Papel Fundamental de la mujer y la perceptiva de género con clave 02060805,prouyecto y/o subprograma 020608050101, 020608050102, 020608050103 o equivalentes.</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c) El presupuesto de Egresos por Objeto del Gasto y Dependencia General (PbRM 04b).</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d) Las carátulas de Presupuesto de Ingresos y Egresos (PbRM 03b y PbRM04d).</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e) Los formatos del Programa Anual PbRM-01a, PbRM-01b, PbRM-01c, PbRM-01d, PbRM-01e y PbRM-02a, incluyendo la dependencia Clave I01 Desarrollo Social y/o equivalente; y de la dependencia auxiliar Clave 152 Atención a la Mujer y/o Equivalente.</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f) La fuente de financiamiento en materia de género o atención a la mujer de carácter estatal, federal o internacional; así como el monto de los recursos gestionados.</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b/>
          <w:bCs/>
          <w:i/>
          <w:iCs/>
          <w:color w:val="222222"/>
          <w:lang w:eastAsia="es-MX"/>
        </w:rPr>
        <w:t>De los años 2015 al 2019</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g) El formato de la Ficha Técnica de Diseño de Indicadores Estratégicos o de Gestión de la dependencia Clave I01 Desarrollo Social y/o equivalente; y de la dependencia auxiliar Clave 152 Atención a la Mujer y/o Equivalente.</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b/>
          <w:bCs/>
          <w:i/>
          <w:iCs/>
          <w:color w:val="222222"/>
          <w:lang w:eastAsia="es-MX"/>
        </w:rPr>
        <w:t>De la actual administración pública municipal:</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h) La dirección o área responsable de la que depende la unidad administrativa 152 correspondiente a la Atención a la Mujer o equivalente; y,</w:t>
      </w:r>
    </w:p>
    <w:p w:rsidR="00CD6A07" w:rsidRPr="00FB28BC" w:rsidRDefault="00CD6A07" w:rsidP="00CD6A07">
      <w:pPr>
        <w:shd w:val="clear" w:color="auto" w:fill="FFFFFF"/>
        <w:spacing w:line="253" w:lineRule="atLeast"/>
        <w:ind w:left="851" w:right="1134"/>
        <w:jc w:val="both"/>
        <w:rPr>
          <w:rFonts w:ascii="Calibri" w:eastAsia="Times New Roman" w:hAnsi="Calibri" w:cs="Times New Roman"/>
          <w:color w:val="222222"/>
          <w:lang w:eastAsia="es-MX"/>
        </w:rPr>
      </w:pPr>
      <w:r w:rsidRPr="00FB28BC">
        <w:rPr>
          <w:rFonts w:ascii="Palatino Linotype" w:eastAsia="Times New Roman" w:hAnsi="Palatino Linotype" w:cs="Times New Roman"/>
          <w:i/>
          <w:iCs/>
          <w:color w:val="222222"/>
          <w:lang w:eastAsia="es-MX"/>
        </w:rPr>
        <w:t>i) La denominación de la dependencia auxiliar de la clave 152 de Atención a la Mujer o equivalente.”</w:t>
      </w:r>
    </w:p>
    <w:p w:rsidR="00CD6A07" w:rsidRPr="00FB28BC" w:rsidRDefault="00CD6A07" w:rsidP="00CD6A07">
      <w:pPr>
        <w:widowControl w:val="0"/>
        <w:autoSpaceDE w:val="0"/>
        <w:autoSpaceDN w:val="0"/>
        <w:adjustRightInd w:val="0"/>
        <w:spacing w:after="0" w:line="240" w:lineRule="auto"/>
        <w:jc w:val="both"/>
        <w:rPr>
          <w:rFonts w:ascii="Palatino Linotype" w:hAnsi="Palatino Linotype" w:cs="Arial"/>
        </w:rPr>
      </w:pPr>
    </w:p>
    <w:p w:rsidR="00CD6A07" w:rsidRPr="00FB28BC" w:rsidRDefault="00CD6A07" w:rsidP="00CD6A07">
      <w:pPr>
        <w:spacing w:line="360" w:lineRule="auto"/>
        <w:jc w:val="both"/>
        <w:rPr>
          <w:rFonts w:ascii="Palatino Linotype" w:hAnsi="Palatino Linotype"/>
          <w:sz w:val="24"/>
          <w:szCs w:val="24"/>
          <w:shd w:val="clear" w:color="auto" w:fill="FFFFFF"/>
          <w:lang w:eastAsia="es-MX"/>
        </w:rPr>
      </w:pPr>
      <w:r w:rsidRPr="00FB28BC">
        <w:rPr>
          <w:rFonts w:ascii="Palatino Linotype" w:hAnsi="Palatino Linotype" w:cs="Arial"/>
          <w:b/>
          <w:sz w:val="28"/>
          <w:szCs w:val="28"/>
        </w:rPr>
        <w:t>TERCERO</w:t>
      </w:r>
      <w:r w:rsidRPr="00FB28BC">
        <w:rPr>
          <w:rFonts w:ascii="Palatino Linotype" w:hAnsi="Palatino Linotype" w:cs="Arial"/>
          <w:b/>
        </w:rPr>
        <w:t xml:space="preserve">. </w:t>
      </w:r>
      <w:r w:rsidRPr="00FB28BC">
        <w:rPr>
          <w:rFonts w:ascii="Palatino Linotype" w:hAnsi="Palatino Linotype"/>
          <w:b/>
          <w:bCs/>
          <w:sz w:val="24"/>
          <w:szCs w:val="24"/>
          <w:lang w:eastAsia="es-MX"/>
        </w:rPr>
        <w:t>Notifíquese</w:t>
      </w:r>
      <w:r w:rsidRPr="00FB28BC">
        <w:rPr>
          <w:rFonts w:ascii="Palatino Linotype" w:hAnsi="Palatino Linotype"/>
          <w:sz w:val="24"/>
          <w:szCs w:val="24"/>
          <w:lang w:eastAsia="es-MX"/>
        </w:rPr>
        <w:t> </w:t>
      </w:r>
      <w:r w:rsidRPr="00FB28BC">
        <w:rPr>
          <w:rFonts w:ascii="Palatino Linotype" w:hAnsi="Palatino Linotype"/>
          <w:sz w:val="24"/>
          <w:szCs w:val="24"/>
          <w:shd w:val="clear" w:color="auto" w:fill="FFFFFF"/>
          <w:lang w:eastAsia="es-MX"/>
        </w:rPr>
        <w:t xml:space="preserve">al Titular de la Unidad de Transparencia del </w:t>
      </w:r>
      <w:r w:rsidRPr="00FB28BC">
        <w:rPr>
          <w:rFonts w:ascii="Palatino Linotype" w:hAnsi="Palatino Linotype"/>
          <w:b/>
          <w:bCs/>
          <w:sz w:val="24"/>
          <w:szCs w:val="24"/>
          <w:shd w:val="clear" w:color="auto" w:fill="FFFFFF"/>
          <w:lang w:eastAsia="es-MX"/>
        </w:rPr>
        <w:t>SUJETO OBLIGADO</w:t>
      </w:r>
      <w:r w:rsidRPr="00FB28BC">
        <w:rPr>
          <w:rFonts w:ascii="Palatino Linotype" w:hAnsi="Palatino Linotype"/>
          <w:sz w:val="24"/>
          <w:szCs w:val="24"/>
          <w:shd w:val="clear" w:color="auto" w:fill="FFFFFF"/>
          <w:lang w:eastAsia="es-MX"/>
        </w:rPr>
        <w:t xml:space="preserve">, para que conforme a los artículos 186, último párrafo y 189, párrafo </w:t>
      </w:r>
      <w:r w:rsidRPr="00FB28BC">
        <w:rPr>
          <w:rFonts w:ascii="Palatino Linotype" w:hAnsi="Palatino Linotype"/>
          <w:sz w:val="24"/>
          <w:szCs w:val="24"/>
          <w:shd w:val="clear" w:color="auto" w:fill="FFFFFF"/>
          <w:lang w:eastAsia="es-MX"/>
        </w:rPr>
        <w:lastRenderedPageBreak/>
        <w:t>segundo de la Ley de Transparencia y Acceso a la Información Pública del Estado de México y Municipios, de cumplimiento a lo ordenado</w:t>
      </w:r>
      <w:r w:rsidRPr="00FB28BC">
        <w:rPr>
          <w:rFonts w:ascii="Palatino Linotype" w:hAnsi="Palatino Linotype"/>
          <w:sz w:val="24"/>
          <w:szCs w:val="24"/>
          <w:shd w:val="clear" w:color="auto" w:fill="FFFFFF"/>
        </w:rPr>
        <w:t xml:space="preserve"> en los recursos de revisión</w:t>
      </w:r>
      <w:r w:rsidRPr="00FB28BC">
        <w:rPr>
          <w:rFonts w:ascii="Palatino Linotype" w:hAnsi="Palatino Linotype" w:cs="Arial"/>
          <w:b/>
          <w:sz w:val="24"/>
          <w:szCs w:val="24"/>
        </w:rPr>
        <w:t>,</w:t>
      </w:r>
      <w:r w:rsidRPr="00FB28BC">
        <w:rPr>
          <w:rFonts w:ascii="Palatino Linotype" w:hAnsi="Palatino Linotype"/>
          <w:sz w:val="24"/>
          <w:szCs w:val="24"/>
          <w:shd w:val="clear" w:color="auto" w:fill="FFFFFF"/>
          <w:lang w:eastAsia="es-MX"/>
        </w:rPr>
        <w:t xml:space="preserve"> dentro del plazo de diez días hábiles, debiendo informar a este Instituto en un plazo </w:t>
      </w:r>
      <w:r w:rsidRPr="00FB28BC">
        <w:rPr>
          <w:rFonts w:ascii="Palatino Linotype" w:hAnsi="Palatino Linotype"/>
          <w:sz w:val="24"/>
          <w:szCs w:val="24"/>
          <w:lang w:eastAsia="es-MX"/>
        </w:rPr>
        <w:t>de</w:t>
      </w:r>
      <w:r w:rsidRPr="00FB28BC">
        <w:rPr>
          <w:rFonts w:ascii="Palatino Linotype" w:hAnsi="Palatino Linotype"/>
          <w:sz w:val="24"/>
          <w:szCs w:val="24"/>
          <w:shd w:val="clear" w:color="auto" w:fill="FFFFFF"/>
          <w:lang w:eastAsia="es-MX"/>
        </w:rPr>
        <w:t> tres días hábiles siguientes sobre el cumplimiento dado a la presente resolución.</w:t>
      </w:r>
    </w:p>
    <w:p w:rsidR="00CD6A07" w:rsidRPr="00FB28BC" w:rsidRDefault="00CD6A07" w:rsidP="00CD6A07">
      <w:pPr>
        <w:spacing w:line="360" w:lineRule="auto"/>
        <w:jc w:val="both"/>
        <w:rPr>
          <w:rFonts w:ascii="Palatino Linotype" w:hAnsi="Palatino Linotype" w:cs="Arial"/>
          <w:b/>
        </w:rPr>
      </w:pPr>
      <w:r w:rsidRPr="00FB28BC">
        <w:rPr>
          <w:rFonts w:ascii="Palatino Linotype" w:hAnsi="Palatino Linotype" w:cs="Arial"/>
          <w:b/>
          <w:sz w:val="28"/>
          <w:szCs w:val="28"/>
        </w:rPr>
        <w:t xml:space="preserve">CUARTO. </w:t>
      </w:r>
      <w:r w:rsidRPr="00FB28BC">
        <w:rPr>
          <w:rFonts w:ascii="Palatino Linotype" w:eastAsiaTheme="minorEastAsia" w:hAnsi="Palatino Linotype"/>
          <w:b/>
          <w:sz w:val="24"/>
          <w:szCs w:val="24"/>
          <w:lang w:eastAsia="es-ES_tradnl"/>
        </w:rPr>
        <w:t>Notifíquese</w:t>
      </w:r>
      <w:r w:rsidRPr="00FB28BC">
        <w:rPr>
          <w:rFonts w:ascii="Palatino Linotype" w:eastAsiaTheme="minorEastAsia" w:hAnsi="Palatino Linotype"/>
          <w:sz w:val="24"/>
          <w:szCs w:val="24"/>
          <w:lang w:eastAsia="es-ES_tradnl"/>
        </w:rPr>
        <w:t xml:space="preserve"> a </w:t>
      </w:r>
      <w:r w:rsidRPr="00FB28BC">
        <w:rPr>
          <w:rFonts w:ascii="Palatino Linotype" w:eastAsiaTheme="minorEastAsia" w:hAnsi="Palatino Linotype"/>
          <w:b/>
          <w:sz w:val="24"/>
          <w:szCs w:val="24"/>
          <w:lang w:eastAsia="es-ES_tradnl"/>
        </w:rPr>
        <w:t>LA</w:t>
      </w:r>
      <w:r w:rsidRPr="00FB28BC">
        <w:rPr>
          <w:rFonts w:ascii="Palatino Linotype" w:eastAsiaTheme="minorEastAsia" w:hAnsi="Palatino Linotype"/>
          <w:sz w:val="24"/>
          <w:szCs w:val="24"/>
          <w:lang w:eastAsia="es-ES_tradnl"/>
        </w:rPr>
        <w:t xml:space="preserve"> </w:t>
      </w:r>
      <w:r w:rsidRPr="00FB28BC">
        <w:rPr>
          <w:rFonts w:ascii="Palatino Linotype" w:eastAsiaTheme="minorEastAsia" w:hAnsi="Palatino Linotype"/>
          <w:b/>
          <w:sz w:val="24"/>
          <w:szCs w:val="24"/>
          <w:lang w:eastAsia="es-ES_tradnl"/>
        </w:rPr>
        <w:t>RECURRENTE</w:t>
      </w:r>
      <w:r w:rsidRPr="00FB28BC">
        <w:rPr>
          <w:rFonts w:ascii="Palatino Linotype" w:eastAsiaTheme="minorEastAsia" w:hAnsi="Palatino Linotype"/>
          <w:sz w:val="24"/>
          <w:szCs w:val="24"/>
          <w:lang w:eastAsia="es-ES_tradnl"/>
        </w:rPr>
        <w:t xml:space="preserve"> la presente resolución </w:t>
      </w:r>
      <w:r w:rsidRPr="00FB28BC">
        <w:rPr>
          <w:rFonts w:ascii="Palatino Linotype" w:eastAsiaTheme="minorEastAsia" w:hAnsi="Palatino Linotype"/>
          <w:b/>
          <w:sz w:val="24"/>
          <w:szCs w:val="24"/>
          <w:lang w:eastAsia="es-ES_tradnl"/>
        </w:rPr>
        <w:t>vía SAIMEX</w:t>
      </w:r>
      <w:r w:rsidRPr="00FB28BC">
        <w:rPr>
          <w:rFonts w:ascii="Palatino Linotype" w:eastAsiaTheme="minorEastAsia" w:hAnsi="Palatino Linotype"/>
          <w:sz w:val="24"/>
          <w:szCs w:val="24"/>
          <w:lang w:eastAsia="es-ES_tradnl"/>
        </w:rPr>
        <w:t>.</w:t>
      </w:r>
    </w:p>
    <w:p w:rsidR="00CD6A07" w:rsidRPr="00FB28BC" w:rsidRDefault="00CD6A07" w:rsidP="00CD6A0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 w:val="24"/>
          <w:szCs w:val="24"/>
          <w:lang w:eastAsia="es-ES_tradnl"/>
        </w:rPr>
      </w:pPr>
      <w:r w:rsidRPr="00FB28BC">
        <w:rPr>
          <w:rFonts w:ascii="Palatino Linotype" w:hAnsi="Palatino Linotype" w:cs="Arial"/>
          <w:b/>
          <w:sz w:val="28"/>
          <w:szCs w:val="28"/>
        </w:rPr>
        <w:t xml:space="preserve">QUINTO. </w:t>
      </w:r>
      <w:r w:rsidRPr="00FB28BC">
        <w:rPr>
          <w:rFonts w:ascii="Palatino Linotype" w:eastAsiaTheme="minorEastAsia" w:hAnsi="Palatino Linotype"/>
          <w:b/>
          <w:sz w:val="24"/>
          <w:szCs w:val="24"/>
          <w:lang w:eastAsia="es-ES_tradnl"/>
        </w:rPr>
        <w:t>Hágase del conocimiento</w:t>
      </w:r>
      <w:r w:rsidRPr="00FB28BC">
        <w:rPr>
          <w:rFonts w:ascii="Palatino Linotype" w:eastAsiaTheme="minorEastAsia" w:hAnsi="Palatino Linotype"/>
          <w:sz w:val="24"/>
          <w:szCs w:val="24"/>
          <w:lang w:eastAsia="es-ES_tradnl"/>
        </w:rPr>
        <w:t xml:space="preserve"> de </w:t>
      </w:r>
      <w:r w:rsidRPr="00FB28BC">
        <w:rPr>
          <w:rFonts w:ascii="Palatino Linotype" w:eastAsiaTheme="minorEastAsia" w:hAnsi="Palatino Linotype"/>
          <w:b/>
          <w:sz w:val="24"/>
          <w:szCs w:val="24"/>
          <w:lang w:eastAsia="es-ES_tradnl"/>
        </w:rPr>
        <w:t>LA</w:t>
      </w:r>
      <w:r w:rsidRPr="00FB28BC">
        <w:rPr>
          <w:rFonts w:ascii="Palatino Linotype" w:eastAsiaTheme="minorEastAsia" w:hAnsi="Palatino Linotype"/>
          <w:sz w:val="24"/>
          <w:szCs w:val="24"/>
          <w:lang w:eastAsia="es-ES_tradnl"/>
        </w:rPr>
        <w:t xml:space="preserve"> </w:t>
      </w:r>
      <w:r w:rsidRPr="00FB28BC">
        <w:rPr>
          <w:rFonts w:ascii="Palatino Linotype" w:eastAsiaTheme="minorEastAsia" w:hAnsi="Palatino Linotype"/>
          <w:b/>
          <w:sz w:val="24"/>
          <w:szCs w:val="24"/>
          <w:lang w:eastAsia="es-ES_tradnl"/>
        </w:rPr>
        <w:t>RECURRENTE</w:t>
      </w:r>
      <w:r w:rsidRPr="00FB28BC">
        <w:rPr>
          <w:rFonts w:ascii="Palatino Linotype" w:eastAsiaTheme="minorEastAsia" w:hAnsi="Palatino Linotype"/>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CD6A07" w:rsidRPr="001E23C3" w:rsidRDefault="00CD6A07" w:rsidP="00CD6A0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 w:val="24"/>
          <w:szCs w:val="24"/>
          <w:lang w:eastAsia="es-ES_tradnl"/>
        </w:rPr>
      </w:pPr>
      <w:r w:rsidRPr="00FB28BC">
        <w:rPr>
          <w:rFonts w:ascii="Palatino Linotype" w:hAnsi="Palatino Linotype"/>
          <w:b/>
          <w:bCs/>
          <w:color w:val="222222"/>
          <w:sz w:val="28"/>
          <w:szCs w:val="28"/>
          <w:shd w:val="clear" w:color="auto" w:fill="FFFFFF"/>
        </w:rPr>
        <w:t>SEXTO. </w:t>
      </w:r>
      <w:r w:rsidRPr="00FB28BC">
        <w:rPr>
          <w:rFonts w:ascii="Palatino Linotype" w:hAnsi="Palatino Linotype"/>
          <w:b/>
          <w:bCs/>
          <w:color w:val="222222"/>
          <w:sz w:val="24"/>
          <w:szCs w:val="24"/>
          <w:shd w:val="clear" w:color="auto" w:fill="FFFFFF"/>
        </w:rPr>
        <w:t>Gírese</w:t>
      </w:r>
      <w:r w:rsidRPr="00FB28BC">
        <w:rPr>
          <w:rFonts w:ascii="Palatino Linotype" w:hAnsi="Palatino Linotype"/>
          <w:color w:val="222222"/>
          <w:sz w:val="24"/>
          <w:szCs w:val="24"/>
          <w:shd w:val="clear" w:color="auto" w:fill="FFFFFF"/>
        </w:rPr>
        <w:t>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B28BC">
        <w:rPr>
          <w:rFonts w:ascii="Palatino Linotype" w:hAnsi="Palatino Linotype"/>
          <w:b/>
          <w:bCs/>
          <w:color w:val="222222"/>
          <w:sz w:val="24"/>
          <w:szCs w:val="24"/>
          <w:shd w:val="clear" w:color="auto" w:fill="FFFFFF"/>
        </w:rPr>
        <w:t>SEXTO</w:t>
      </w:r>
      <w:r w:rsidRPr="00FB28BC">
        <w:rPr>
          <w:rFonts w:ascii="Palatino Linotype" w:hAnsi="Palatino Linotype"/>
          <w:color w:val="222222"/>
          <w:sz w:val="24"/>
          <w:szCs w:val="24"/>
          <w:shd w:val="clear" w:color="auto" w:fill="FFFFFF"/>
        </w:rPr>
        <w:t> de la presente resolución.</w:t>
      </w:r>
    </w:p>
    <w:p w:rsidR="00CD6A07" w:rsidRPr="006B10FA" w:rsidRDefault="006B10FA" w:rsidP="00CD6A07">
      <w:pPr>
        <w:spacing w:after="0" w:line="360" w:lineRule="auto"/>
        <w:jc w:val="both"/>
        <w:rPr>
          <w:rFonts w:ascii="Palatino Linotype" w:hAnsi="Palatino Linotype" w:cs="Arial"/>
          <w:sz w:val="24"/>
          <w:szCs w:val="24"/>
        </w:rPr>
      </w:pPr>
      <w:r w:rsidRPr="006B10FA">
        <w:rPr>
          <w:rFonts w:ascii="Palatino Linotype" w:hAnsi="Palatino Linotype" w:cs="Arial"/>
          <w:sz w:val="24"/>
          <w:szCs w:val="24"/>
        </w:rPr>
        <w:t>ASÍ LO RESUELVE, POR UNANIMIDAD DE VOTOS EL PLENO DEL</w:t>
      </w:r>
      <w:r w:rsidRPr="006B10FA">
        <w:rPr>
          <w:rFonts w:ascii="Palatino Linotype" w:eastAsia="Arial Unicode MS" w:hAnsi="Palatino Linotype" w:cs="Arial"/>
          <w:sz w:val="24"/>
          <w:szCs w:val="24"/>
        </w:rPr>
        <w:t xml:space="preserve"> INSTITUTO DE </w:t>
      </w:r>
      <w:r w:rsidRPr="006B10FA">
        <w:rPr>
          <w:rFonts w:ascii="Palatino Linotype" w:hAnsi="Palatino Linotype"/>
          <w:sz w:val="24"/>
          <w:szCs w:val="24"/>
        </w:rPr>
        <w:t>TRANSPARENCIA</w:t>
      </w:r>
      <w:r w:rsidRPr="006B10FA">
        <w:rPr>
          <w:rFonts w:ascii="Palatino Linotype" w:eastAsia="Arial Unicode MS" w:hAnsi="Palatino Linotype" w:cs="Arial"/>
          <w:sz w:val="24"/>
          <w:szCs w:val="24"/>
        </w:rPr>
        <w:t>, ACCESO A LA INFORMACIÓN PÚBLICA Y PROTECCIÓN DE DATOS PERSONALES DEL ESTADO DE MÉXICO Y MUNICIPIOS</w:t>
      </w:r>
      <w:r w:rsidRPr="006B10FA">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6B10FA">
        <w:rPr>
          <w:rFonts w:ascii="Palatino Linotype" w:hAnsi="Palatino Linotype" w:cs="Arial"/>
          <w:sz w:val="24"/>
          <w:szCs w:val="24"/>
          <w:shd w:val="clear" w:color="auto" w:fill="FFFFFF" w:themeFill="background1"/>
        </w:rPr>
        <w:t xml:space="preserve"> LA </w:t>
      </w:r>
      <w:r w:rsidRPr="006B10FA">
        <w:rPr>
          <w:rFonts w:ascii="Palatino Linotype" w:hAnsi="Palatino Linotype" w:cs="Arial"/>
          <w:sz w:val="24"/>
          <w:szCs w:val="24"/>
        </w:rPr>
        <w:t xml:space="preserve">TRIGÉSIMA SÉPTIMA SESIÓN ORDINARIA </w:t>
      </w:r>
      <w:r w:rsidRPr="006B10FA">
        <w:rPr>
          <w:rFonts w:ascii="Palatino Linotype" w:hAnsi="Palatino Linotype" w:cs="Arial"/>
          <w:sz w:val="24"/>
          <w:szCs w:val="24"/>
        </w:rPr>
        <w:lastRenderedPageBreak/>
        <w:t>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CD6A07" w:rsidRPr="001110B8" w:rsidTr="00193BB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CD6A07" w:rsidRPr="00E26D06" w:rsidTr="00193BBB">
              <w:trPr>
                <w:jc w:val="center"/>
              </w:trPr>
              <w:tc>
                <w:tcPr>
                  <w:tcW w:w="10365" w:type="dxa"/>
                  <w:gridSpan w:val="2"/>
                  <w:shd w:val="clear" w:color="auto" w:fill="auto"/>
                </w:tcPr>
                <w:p w:rsidR="00CD6A07" w:rsidRPr="00E26D06" w:rsidRDefault="00CD6A07" w:rsidP="00193BBB">
                  <w:pPr>
                    <w:spacing w:after="0" w:line="240" w:lineRule="auto"/>
                    <w:jc w:val="center"/>
                    <w:rPr>
                      <w:rFonts w:ascii="Palatino Linotype" w:hAnsi="Palatino Linotype" w:cs="Arial"/>
                      <w:b/>
                      <w:sz w:val="24"/>
                      <w:szCs w:val="24"/>
                    </w:rPr>
                  </w:pPr>
                </w:p>
                <w:p w:rsidR="00CD6A07" w:rsidRDefault="00CD6A07" w:rsidP="00193BBB">
                  <w:pPr>
                    <w:spacing w:after="0" w:line="240" w:lineRule="auto"/>
                    <w:jc w:val="center"/>
                    <w:rPr>
                      <w:rFonts w:ascii="Palatino Linotype" w:hAnsi="Palatino Linotype" w:cs="Arial"/>
                      <w:b/>
                      <w:sz w:val="24"/>
                      <w:szCs w:val="24"/>
                    </w:rPr>
                  </w:pPr>
                </w:p>
                <w:p w:rsidR="00CD6A07"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Zulema Martínez Sánchez</w:t>
                  </w: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sz w:val="24"/>
                      <w:szCs w:val="24"/>
                    </w:rPr>
                    <w:t>Comisionada Presidenta</w:t>
                  </w: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 xml:space="preserve">(RÚBRICA) </w:t>
                  </w:r>
                </w:p>
              </w:tc>
            </w:tr>
            <w:tr w:rsidR="00CD6A07" w:rsidRPr="00E26D06" w:rsidTr="00193BBB">
              <w:trPr>
                <w:jc w:val="center"/>
              </w:trPr>
              <w:tc>
                <w:tcPr>
                  <w:tcW w:w="5182" w:type="dxa"/>
                  <w:shd w:val="clear" w:color="auto" w:fill="auto"/>
                </w:tcPr>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Eva Abaid Yapur</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sz w:val="24"/>
                      <w:szCs w:val="24"/>
                    </w:rPr>
                    <w:t>Comisionada</w:t>
                  </w: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(RÚBRICA)</w:t>
                  </w:r>
                </w:p>
              </w:tc>
              <w:tc>
                <w:tcPr>
                  <w:tcW w:w="5183" w:type="dxa"/>
                  <w:shd w:val="clear" w:color="auto" w:fill="auto"/>
                </w:tcPr>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José Guadalupe Luna Hernández</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sz w:val="24"/>
                      <w:szCs w:val="24"/>
                    </w:rPr>
                    <w:t>Comisionado</w:t>
                  </w: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(RÚBRICA)</w:t>
                  </w:r>
                </w:p>
              </w:tc>
            </w:tr>
            <w:tr w:rsidR="00CD6A07" w:rsidRPr="00E26D06" w:rsidTr="00193BBB">
              <w:trPr>
                <w:jc w:val="center"/>
              </w:trPr>
              <w:tc>
                <w:tcPr>
                  <w:tcW w:w="5182" w:type="dxa"/>
                  <w:shd w:val="clear" w:color="auto" w:fill="auto"/>
                </w:tcPr>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Default="00CD6A07" w:rsidP="00193BBB">
                  <w:pPr>
                    <w:spacing w:after="0" w:line="240" w:lineRule="auto"/>
                    <w:jc w:val="center"/>
                    <w:rPr>
                      <w:rFonts w:ascii="Palatino Linotype" w:hAnsi="Palatino Linotype" w:cs="Arial"/>
                      <w:b/>
                      <w:sz w:val="24"/>
                      <w:szCs w:val="24"/>
                    </w:rPr>
                  </w:pPr>
                </w:p>
                <w:p w:rsidR="00CD6A07" w:rsidRPr="00E26D06" w:rsidRDefault="00CD6A07" w:rsidP="006B10FA">
                  <w:pPr>
                    <w:spacing w:after="0" w:line="240" w:lineRule="auto"/>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Javier Martínez Cruz</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sz w:val="24"/>
                      <w:szCs w:val="24"/>
                    </w:rPr>
                    <w:t>Comisionado</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b/>
                      <w:sz w:val="24"/>
                      <w:szCs w:val="24"/>
                    </w:rPr>
                    <w:t>(RÚBRICA)</w:t>
                  </w:r>
                </w:p>
              </w:tc>
              <w:tc>
                <w:tcPr>
                  <w:tcW w:w="5183" w:type="dxa"/>
                  <w:shd w:val="clear" w:color="auto" w:fill="auto"/>
                </w:tcPr>
                <w:p w:rsidR="00CD6A07"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Pr="00E26D06" w:rsidRDefault="00CD6A07" w:rsidP="006B10FA">
                  <w:pPr>
                    <w:spacing w:after="0" w:line="240" w:lineRule="auto"/>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Luis Gustavo Parra Noriega</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sz w:val="24"/>
                      <w:szCs w:val="24"/>
                    </w:rPr>
                    <w:t>Comisionado</w:t>
                  </w: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(RÚBRICA)</w:t>
                  </w:r>
                </w:p>
              </w:tc>
            </w:tr>
            <w:tr w:rsidR="00CD6A07" w:rsidRPr="00E26D06" w:rsidTr="00193BBB">
              <w:trPr>
                <w:jc w:val="center"/>
              </w:trPr>
              <w:tc>
                <w:tcPr>
                  <w:tcW w:w="10365" w:type="dxa"/>
                  <w:gridSpan w:val="2"/>
                  <w:shd w:val="clear" w:color="auto" w:fill="auto"/>
                </w:tcPr>
                <w:p w:rsidR="00CD6A07" w:rsidRDefault="00CD6A07"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p>
                <w:p w:rsidR="00CD6A07" w:rsidRDefault="00CD6A07" w:rsidP="00193BBB">
                  <w:pPr>
                    <w:spacing w:after="0" w:line="240" w:lineRule="auto"/>
                    <w:jc w:val="center"/>
                    <w:rPr>
                      <w:rFonts w:ascii="Palatino Linotype" w:hAnsi="Palatino Linotype" w:cs="Arial"/>
                      <w:b/>
                      <w:sz w:val="24"/>
                      <w:szCs w:val="24"/>
                    </w:rPr>
                  </w:pPr>
                </w:p>
                <w:p w:rsidR="006B10FA" w:rsidRPr="00E26D06" w:rsidRDefault="006B10FA" w:rsidP="00193BBB">
                  <w:pPr>
                    <w:spacing w:after="0" w:line="240" w:lineRule="auto"/>
                    <w:jc w:val="center"/>
                    <w:rPr>
                      <w:rFonts w:ascii="Palatino Linotype" w:hAnsi="Palatino Linotype" w:cs="Arial"/>
                      <w:b/>
                      <w:sz w:val="24"/>
                      <w:szCs w:val="24"/>
                    </w:rPr>
                  </w:pPr>
                </w:p>
                <w:p w:rsidR="00CD6A07" w:rsidRPr="00E26D06" w:rsidRDefault="00CD6A07" w:rsidP="00193BBB">
                  <w:pPr>
                    <w:spacing w:after="0" w:line="240" w:lineRule="auto"/>
                    <w:jc w:val="center"/>
                    <w:rPr>
                      <w:rFonts w:ascii="Palatino Linotype" w:hAnsi="Palatino Linotype" w:cs="Arial"/>
                      <w:b/>
                      <w:sz w:val="24"/>
                      <w:szCs w:val="24"/>
                    </w:rPr>
                  </w:pPr>
                  <w:r w:rsidRPr="00E26D06">
                    <w:rPr>
                      <w:rFonts w:ascii="Palatino Linotype" w:hAnsi="Palatino Linotype" w:cs="Arial"/>
                      <w:b/>
                      <w:sz w:val="24"/>
                      <w:szCs w:val="24"/>
                    </w:rPr>
                    <w:t>Alexis Tapia Ramírez</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sz w:val="24"/>
                      <w:szCs w:val="24"/>
                    </w:rPr>
                    <w:t>Secretario Técnico del Pleno</w:t>
                  </w:r>
                </w:p>
                <w:p w:rsidR="00CD6A07" w:rsidRPr="00E26D06" w:rsidRDefault="00CD6A07" w:rsidP="00193BBB">
                  <w:pPr>
                    <w:spacing w:after="0" w:line="240" w:lineRule="auto"/>
                    <w:jc w:val="center"/>
                    <w:rPr>
                      <w:rFonts w:ascii="Palatino Linotype" w:hAnsi="Palatino Linotype" w:cs="Arial"/>
                      <w:sz w:val="24"/>
                      <w:szCs w:val="24"/>
                    </w:rPr>
                  </w:pPr>
                  <w:r w:rsidRPr="00E26D06">
                    <w:rPr>
                      <w:rFonts w:ascii="Palatino Linotype" w:hAnsi="Palatino Linotype" w:cs="Arial"/>
                      <w:b/>
                      <w:sz w:val="24"/>
                      <w:szCs w:val="24"/>
                    </w:rPr>
                    <w:t>(RÚBRICA)</w:t>
                  </w:r>
                  <w:r>
                    <w:rPr>
                      <w:rFonts w:ascii="Palatino Linotype" w:hAnsi="Palatino Linotype" w:cs="Arial"/>
                      <w:sz w:val="24"/>
                      <w:szCs w:val="24"/>
                    </w:rPr>
                    <w:t xml:space="preserve"> </w:t>
                  </w:r>
                </w:p>
              </w:tc>
            </w:tr>
          </w:tbl>
          <w:p w:rsidR="00CD6A07" w:rsidRPr="001110B8" w:rsidRDefault="00CD6A07" w:rsidP="00193BBB">
            <w:pPr>
              <w:jc w:val="both"/>
              <w:rPr>
                <w:rFonts w:ascii="Palatino Linotype" w:hAnsi="Palatino Linotype" w:cs="Arial"/>
              </w:rPr>
            </w:pPr>
          </w:p>
        </w:tc>
      </w:tr>
    </w:tbl>
    <w:p w:rsidR="00CD6A07" w:rsidRDefault="00CD6A07" w:rsidP="00CD6A07">
      <w:pPr>
        <w:jc w:val="both"/>
        <w:rPr>
          <w:rFonts w:ascii="Palatino Linotype" w:hAnsi="Palatino Linotype" w:cs="Arial"/>
          <w:sz w:val="20"/>
        </w:rPr>
      </w:pPr>
    </w:p>
    <w:p w:rsidR="00CD6A07" w:rsidRPr="006B10FA" w:rsidRDefault="00CD6A07" w:rsidP="00CD6A07">
      <w:pPr>
        <w:jc w:val="both"/>
        <w:rPr>
          <w:rFonts w:ascii="Palatino Linotype" w:hAnsi="Palatino Linotype" w:cs="Arial"/>
        </w:rPr>
      </w:pPr>
      <w:r w:rsidRPr="006B10FA">
        <w:rPr>
          <w:rFonts w:ascii="Palatino Linotype" w:hAnsi="Palatino Linotype" w:cs="Arial"/>
        </w:rPr>
        <w:t>Esta hoja corresponde a la resolución de fecha nueve de octubre de dos mil diecinueve, emitida en el recurso de revisión número 06102/INFOEM/IP/RR/2019 y acumulado.</w:t>
      </w:r>
    </w:p>
    <w:p w:rsidR="00C23B43" w:rsidRPr="006B10FA" w:rsidRDefault="00CD6A07" w:rsidP="00CD6A07">
      <w:pPr>
        <w:jc w:val="both"/>
      </w:pPr>
      <w:r w:rsidRPr="006B10FA">
        <w:rPr>
          <w:rFonts w:ascii="Palatino Linotype" w:hAnsi="Palatino Linotype" w:cs="Arial"/>
        </w:rPr>
        <w:t>YSM/AMV</w:t>
      </w:r>
    </w:p>
    <w:sectPr w:rsidR="00C23B43" w:rsidRPr="006B10FA" w:rsidSect="0043071A">
      <w:headerReference w:type="default" r:id="rId32"/>
      <w:footerReference w:type="default" r:id="rId33"/>
      <w:headerReference w:type="first" r:id="rId34"/>
      <w:footerReference w:type="first" r:id="rId35"/>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45F" w:rsidRDefault="00B4145F" w:rsidP="00CD6A07">
      <w:pPr>
        <w:spacing w:after="0" w:line="240" w:lineRule="auto"/>
      </w:pPr>
      <w:r>
        <w:separator/>
      </w:r>
    </w:p>
  </w:endnote>
  <w:endnote w:type="continuationSeparator" w:id="0">
    <w:p w:rsidR="00B4145F" w:rsidRDefault="00B4145F" w:rsidP="00CD6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89" w:rsidRPr="00F12350" w:rsidRDefault="005A6F52" w:rsidP="0043071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56C90">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56C90">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rsidR="00743D89" w:rsidRDefault="00856C90" w:rsidP="0043071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89" w:rsidRPr="00F12350" w:rsidRDefault="005A6F52" w:rsidP="0043071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56C9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56C90">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rsidR="00743D89" w:rsidRDefault="00856C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45F" w:rsidRDefault="00B4145F" w:rsidP="00CD6A07">
      <w:pPr>
        <w:spacing w:after="0" w:line="240" w:lineRule="auto"/>
      </w:pPr>
      <w:r>
        <w:separator/>
      </w:r>
    </w:p>
  </w:footnote>
  <w:footnote w:type="continuationSeparator" w:id="0">
    <w:p w:rsidR="00B4145F" w:rsidRDefault="00B4145F" w:rsidP="00CD6A07">
      <w:pPr>
        <w:spacing w:after="0" w:line="240" w:lineRule="auto"/>
      </w:pPr>
      <w:r>
        <w:continuationSeparator/>
      </w:r>
    </w:p>
  </w:footnote>
  <w:footnote w:id="1">
    <w:p w:rsidR="00CD6A07" w:rsidRPr="008F7632" w:rsidRDefault="00CD6A07" w:rsidP="00CD6A07">
      <w:pPr>
        <w:pStyle w:val="Textonotapie"/>
        <w:rPr>
          <w:rFonts w:ascii="Palatino Linotype" w:hAnsi="Palatino Linotype"/>
        </w:rPr>
      </w:pPr>
      <w:r>
        <w:rPr>
          <w:rStyle w:val="Refdenotaalpie"/>
        </w:rPr>
        <w:footnoteRef/>
      </w:r>
      <w:r>
        <w:t xml:space="preserve"> </w:t>
      </w:r>
      <w:hyperlink r:id="rId1" w:history="1">
        <w:r w:rsidRPr="008F7632">
          <w:rPr>
            <w:rStyle w:val="apple-converted-space"/>
            <w:rFonts w:ascii="Palatino Linotype" w:hAnsi="Palatino Linotype"/>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89" w:rsidRDefault="005A6F52" w:rsidP="0043071A">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743D89" w:rsidRPr="005A5E02" w:rsidTr="0043071A">
      <w:tc>
        <w:tcPr>
          <w:tcW w:w="2551"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Recurso</w:t>
          </w:r>
          <w:r>
            <w:rPr>
              <w:rFonts w:ascii="Palatino Linotype" w:hAnsi="Palatino Linotype"/>
              <w:b/>
              <w:lang w:val="es-ES_tradnl"/>
            </w:rPr>
            <w:t>s</w:t>
          </w:r>
          <w:r w:rsidRPr="005A5E02">
            <w:rPr>
              <w:rFonts w:ascii="Palatino Linotype" w:hAnsi="Palatino Linotype"/>
              <w:b/>
              <w:lang w:val="es-ES_tradnl"/>
            </w:rPr>
            <w:t xml:space="preserve"> de Revisión:</w:t>
          </w:r>
        </w:p>
      </w:tc>
      <w:tc>
        <w:tcPr>
          <w:tcW w:w="3119"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0</w:t>
          </w:r>
          <w:r>
            <w:rPr>
              <w:rFonts w:ascii="Palatino Linotype" w:hAnsi="Palatino Linotype"/>
              <w:b/>
              <w:lang w:val="es-ES_tradnl"/>
            </w:rPr>
            <w:t>6102</w:t>
          </w:r>
          <w:r w:rsidRPr="005A5E02">
            <w:rPr>
              <w:rFonts w:ascii="Palatino Linotype" w:hAnsi="Palatino Linotype"/>
              <w:b/>
              <w:lang w:val="es-ES_tradnl"/>
            </w:rPr>
            <w:t>/INFOEM/IP/RR/201</w:t>
          </w:r>
          <w:r>
            <w:rPr>
              <w:rFonts w:ascii="Palatino Linotype" w:hAnsi="Palatino Linotype"/>
              <w:b/>
              <w:lang w:val="es-ES_tradnl"/>
            </w:rPr>
            <w:t>9 y acumulado</w:t>
          </w:r>
        </w:p>
      </w:tc>
    </w:tr>
    <w:tr w:rsidR="00743D89" w:rsidRPr="005A5E02" w:rsidTr="0043071A">
      <w:trPr>
        <w:trHeight w:val="228"/>
      </w:trPr>
      <w:tc>
        <w:tcPr>
          <w:tcW w:w="2551"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Sujeto obligado:</w:t>
          </w:r>
        </w:p>
      </w:tc>
      <w:tc>
        <w:tcPr>
          <w:tcW w:w="3119" w:type="dxa"/>
          <w:shd w:val="clear" w:color="auto" w:fill="auto"/>
          <w:vAlign w:val="center"/>
        </w:tcPr>
        <w:p w:rsidR="00743D89" w:rsidRPr="00927A01" w:rsidRDefault="005A6F52" w:rsidP="0043071A">
          <w:pPr>
            <w:spacing w:after="0" w:line="240" w:lineRule="auto"/>
            <w:jc w:val="both"/>
            <w:rPr>
              <w:rFonts w:ascii="Palatino Linotype" w:hAnsi="Palatino Linotype"/>
              <w:b/>
              <w:lang w:val="es-ES_tradnl"/>
            </w:rPr>
          </w:pPr>
          <w:r>
            <w:rPr>
              <w:rFonts w:ascii="Palatino Linotype" w:hAnsi="Palatino Linotype"/>
              <w:b/>
              <w:lang w:val="es-ES_tradnl"/>
            </w:rPr>
            <w:t>Ayuntamiento de Mexicaltzingo</w:t>
          </w:r>
        </w:p>
      </w:tc>
    </w:tr>
    <w:tr w:rsidR="00743D89" w:rsidRPr="005A5E02" w:rsidTr="0043071A">
      <w:tc>
        <w:tcPr>
          <w:tcW w:w="2551"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Comisionada ponente:</w:t>
          </w:r>
        </w:p>
      </w:tc>
      <w:tc>
        <w:tcPr>
          <w:tcW w:w="3119" w:type="dxa"/>
          <w:shd w:val="clear" w:color="auto" w:fill="auto"/>
          <w:vAlign w:val="center"/>
        </w:tcPr>
        <w:p w:rsidR="00743D89" w:rsidRPr="005A5E02" w:rsidRDefault="005A6F52" w:rsidP="0043071A">
          <w:pPr>
            <w:spacing w:after="0" w:line="240" w:lineRule="auto"/>
            <w:ind w:right="-533"/>
            <w:rPr>
              <w:rFonts w:ascii="Palatino Linotype" w:hAnsi="Palatino Linotype"/>
              <w:b/>
              <w:lang w:val="es-ES_tradnl"/>
            </w:rPr>
          </w:pPr>
          <w:r w:rsidRPr="005A5E02">
            <w:rPr>
              <w:rFonts w:ascii="Palatino Linotype" w:hAnsi="Palatino Linotype"/>
              <w:b/>
              <w:lang w:val="es-ES_tradnl"/>
            </w:rPr>
            <w:t>Eva Abaid Yapur</w:t>
          </w:r>
        </w:p>
      </w:tc>
    </w:tr>
  </w:tbl>
  <w:p w:rsidR="00743D89" w:rsidRDefault="00856C90" w:rsidP="0043071A">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743D89" w:rsidRPr="005A5E02" w:rsidTr="0043071A">
      <w:tc>
        <w:tcPr>
          <w:tcW w:w="2552"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Recurso</w:t>
          </w:r>
          <w:r>
            <w:rPr>
              <w:rFonts w:ascii="Palatino Linotype" w:hAnsi="Palatino Linotype"/>
              <w:b/>
              <w:lang w:val="es-ES_tradnl"/>
            </w:rPr>
            <w:t>s</w:t>
          </w:r>
          <w:r w:rsidRPr="005A5E02">
            <w:rPr>
              <w:rFonts w:ascii="Palatino Linotype" w:hAnsi="Palatino Linotype"/>
              <w:b/>
              <w:lang w:val="es-ES_tradnl"/>
            </w:rPr>
            <w:t xml:space="preserve"> de Revisión:</w:t>
          </w:r>
        </w:p>
      </w:tc>
      <w:tc>
        <w:tcPr>
          <w:tcW w:w="3402"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0</w:t>
          </w:r>
          <w:r>
            <w:rPr>
              <w:rFonts w:ascii="Palatino Linotype" w:hAnsi="Palatino Linotype"/>
              <w:b/>
              <w:lang w:val="es-ES_tradnl"/>
            </w:rPr>
            <w:t>6102</w:t>
          </w:r>
          <w:r w:rsidRPr="005A5E02">
            <w:rPr>
              <w:rFonts w:ascii="Palatino Linotype" w:hAnsi="Palatino Linotype"/>
              <w:b/>
              <w:lang w:val="es-ES_tradnl"/>
            </w:rPr>
            <w:t>/INFOEM/IP/RR/201</w:t>
          </w:r>
          <w:r>
            <w:rPr>
              <w:rFonts w:ascii="Palatino Linotype" w:hAnsi="Palatino Linotype"/>
              <w:b/>
              <w:lang w:val="es-ES_tradnl"/>
            </w:rPr>
            <w:t>9 y acumulado</w:t>
          </w:r>
        </w:p>
      </w:tc>
    </w:tr>
    <w:tr w:rsidR="00743D89" w:rsidRPr="005A5E02" w:rsidTr="0043071A">
      <w:tc>
        <w:tcPr>
          <w:tcW w:w="2552"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Recurrente:</w:t>
          </w:r>
        </w:p>
      </w:tc>
      <w:tc>
        <w:tcPr>
          <w:tcW w:w="3402" w:type="dxa"/>
          <w:shd w:val="clear" w:color="auto" w:fill="auto"/>
          <w:vAlign w:val="center"/>
        </w:tcPr>
        <w:p w:rsidR="00743D89" w:rsidRPr="00927A01" w:rsidRDefault="00856C90" w:rsidP="00856C90">
          <w:pPr>
            <w:spacing w:after="0" w:line="240" w:lineRule="auto"/>
            <w:rPr>
              <w:rFonts w:ascii="Palatino Linotype" w:hAnsi="Palatino Linotype"/>
              <w:b/>
              <w:lang w:val="es-ES_tradnl"/>
            </w:rPr>
          </w:pPr>
          <w:r>
            <w:rPr>
              <w:rFonts w:ascii="Palatino Linotype" w:hAnsi="Palatino Linotype"/>
              <w:b/>
              <w:lang w:val="es-ES_tradnl"/>
            </w:rPr>
            <w:t>XXXXX XXXXXX XXXXXXX XXXXXXX</w:t>
          </w:r>
          <w:r w:rsidR="005A6F52">
            <w:rPr>
              <w:rFonts w:ascii="Palatino Linotype" w:hAnsi="Palatino Linotype"/>
              <w:b/>
              <w:lang w:val="es-ES_tradnl"/>
            </w:rPr>
            <w:t xml:space="preserve"> </w:t>
          </w:r>
        </w:p>
      </w:tc>
    </w:tr>
    <w:tr w:rsidR="00743D89" w:rsidRPr="005A5E02" w:rsidTr="0043071A">
      <w:trPr>
        <w:trHeight w:val="228"/>
      </w:trPr>
      <w:tc>
        <w:tcPr>
          <w:tcW w:w="2552"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Sujeto obligado:</w:t>
          </w:r>
        </w:p>
      </w:tc>
      <w:tc>
        <w:tcPr>
          <w:tcW w:w="3402" w:type="dxa"/>
          <w:shd w:val="clear" w:color="auto" w:fill="auto"/>
          <w:vAlign w:val="center"/>
        </w:tcPr>
        <w:p w:rsidR="00743D89" w:rsidRPr="00927A01" w:rsidRDefault="005A6F52" w:rsidP="0043071A">
          <w:pPr>
            <w:spacing w:after="0" w:line="240" w:lineRule="auto"/>
            <w:jc w:val="both"/>
            <w:rPr>
              <w:rFonts w:ascii="Palatino Linotype" w:hAnsi="Palatino Linotype"/>
              <w:b/>
              <w:lang w:val="es-ES_tradnl"/>
            </w:rPr>
          </w:pPr>
          <w:r>
            <w:rPr>
              <w:rFonts w:ascii="Palatino Linotype" w:hAnsi="Palatino Linotype"/>
              <w:b/>
              <w:lang w:val="es-ES_tradnl"/>
            </w:rPr>
            <w:t xml:space="preserve">Ayuntamiento de Mexicaltzingo </w:t>
          </w:r>
        </w:p>
      </w:tc>
    </w:tr>
    <w:tr w:rsidR="00743D89" w:rsidRPr="005A5E02" w:rsidTr="0043071A">
      <w:tc>
        <w:tcPr>
          <w:tcW w:w="2552" w:type="dxa"/>
          <w:shd w:val="clear" w:color="auto" w:fill="auto"/>
          <w:vAlign w:val="center"/>
        </w:tcPr>
        <w:p w:rsidR="00743D89" w:rsidRPr="005A5E02" w:rsidRDefault="005A6F52" w:rsidP="0043071A">
          <w:pPr>
            <w:spacing w:after="0" w:line="240" w:lineRule="auto"/>
            <w:rPr>
              <w:rFonts w:ascii="Palatino Linotype" w:hAnsi="Palatino Linotype"/>
              <w:b/>
              <w:lang w:val="es-ES_tradnl"/>
            </w:rPr>
          </w:pPr>
          <w:r w:rsidRPr="005A5E02">
            <w:rPr>
              <w:rFonts w:ascii="Palatino Linotype" w:hAnsi="Palatino Linotype"/>
              <w:b/>
              <w:lang w:val="es-ES_tradnl"/>
            </w:rPr>
            <w:t>Comisionada ponente:</w:t>
          </w:r>
        </w:p>
      </w:tc>
      <w:tc>
        <w:tcPr>
          <w:tcW w:w="3402" w:type="dxa"/>
          <w:shd w:val="clear" w:color="auto" w:fill="auto"/>
          <w:vAlign w:val="center"/>
        </w:tcPr>
        <w:p w:rsidR="00743D89" w:rsidRPr="005A5E02" w:rsidRDefault="005A6F52" w:rsidP="0043071A">
          <w:pPr>
            <w:spacing w:after="0" w:line="240" w:lineRule="auto"/>
            <w:ind w:right="-533"/>
            <w:rPr>
              <w:rFonts w:ascii="Palatino Linotype" w:hAnsi="Palatino Linotype"/>
              <w:b/>
              <w:lang w:val="es-ES_tradnl"/>
            </w:rPr>
          </w:pPr>
          <w:r w:rsidRPr="005A5E02">
            <w:rPr>
              <w:rFonts w:ascii="Palatino Linotype" w:hAnsi="Palatino Linotype"/>
              <w:b/>
              <w:lang w:val="es-ES_tradnl"/>
            </w:rPr>
            <w:t>Eva Abaid Yapur</w:t>
          </w:r>
        </w:p>
      </w:tc>
    </w:tr>
  </w:tbl>
  <w:p w:rsidR="00743D89" w:rsidRDefault="00856C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
  </w:num>
  <w:num w:numId="2">
    <w:abstractNumId w:val="3"/>
  </w:num>
  <w:num w:numId="3">
    <w:abstractNumId w:val="1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7"/>
  </w:num>
  <w:num w:numId="12">
    <w:abstractNumId w:val="15"/>
  </w:num>
  <w:num w:numId="13">
    <w:abstractNumId w:val="10"/>
  </w:num>
  <w:num w:numId="14">
    <w:abstractNumId w:val="8"/>
  </w:num>
  <w:num w:numId="15">
    <w:abstractNumId w:val="11"/>
  </w:num>
  <w:num w:numId="16">
    <w:abstractNumId w:val="22"/>
  </w:num>
  <w:num w:numId="17">
    <w:abstractNumId w:val="23"/>
  </w:num>
  <w:num w:numId="18">
    <w:abstractNumId w:val="9"/>
  </w:num>
  <w:num w:numId="19">
    <w:abstractNumId w:val="18"/>
  </w:num>
  <w:num w:numId="20">
    <w:abstractNumId w:val="16"/>
  </w:num>
  <w:num w:numId="21">
    <w:abstractNumId w:val="7"/>
  </w:num>
  <w:num w:numId="22">
    <w:abstractNumId w:val="4"/>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A07"/>
    <w:rsid w:val="005A6F52"/>
    <w:rsid w:val="00670CE0"/>
    <w:rsid w:val="006B10FA"/>
    <w:rsid w:val="00856C90"/>
    <w:rsid w:val="00B4145F"/>
    <w:rsid w:val="00C23B43"/>
    <w:rsid w:val="00C9714C"/>
    <w:rsid w:val="00CD6A07"/>
    <w:rsid w:val="00FB2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5E9A3-2BD5-4C29-862F-B9835086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A07"/>
  </w:style>
  <w:style w:type="paragraph" w:styleId="Ttulo2">
    <w:name w:val="heading 2"/>
    <w:basedOn w:val="Normal"/>
    <w:next w:val="Normal"/>
    <w:link w:val="Ttulo2Car"/>
    <w:uiPriority w:val="9"/>
    <w:unhideWhenUsed/>
    <w:qFormat/>
    <w:rsid w:val="00CD6A07"/>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D6A07"/>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CD6A0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rsid w:val="00CD6A07"/>
    <w:rPr>
      <w:rFonts w:eastAsiaTheme="minorEastAsia"/>
      <w:sz w:val="24"/>
      <w:szCs w:val="24"/>
      <w:lang w:val="es-ES_tradnl" w:eastAsia="es-ES"/>
    </w:rPr>
  </w:style>
  <w:style w:type="paragraph" w:styleId="Piedepgina">
    <w:name w:val="footer"/>
    <w:basedOn w:val="Normal"/>
    <w:link w:val="PiedepginaCar"/>
    <w:uiPriority w:val="99"/>
    <w:unhideWhenUsed/>
    <w:rsid w:val="00CD6A0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CD6A0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CD6A07"/>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D6A07"/>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6A07"/>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D6A07"/>
    <w:rPr>
      <w:color w:val="0000FF"/>
      <w:u w:val="single"/>
    </w:rPr>
  </w:style>
  <w:style w:type="character" w:customStyle="1" w:styleId="apple-converted-space">
    <w:name w:val="apple-converted-space"/>
    <w:basedOn w:val="Fuentedeprrafopredeter"/>
    <w:rsid w:val="00CD6A07"/>
  </w:style>
  <w:style w:type="paragraph" w:customStyle="1" w:styleId="Listavistosa-nfasis11">
    <w:name w:val="Lista vistosa - Énfasis 11"/>
    <w:basedOn w:val="Normal"/>
    <w:link w:val="Listavistosa-nfasis1Car"/>
    <w:uiPriority w:val="34"/>
    <w:qFormat/>
    <w:rsid w:val="00CD6A07"/>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CD6A07"/>
    <w:rPr>
      <w:rFonts w:ascii="Times New Roman" w:eastAsia="Times New Roman" w:hAnsi="Times New Roman" w:cs="Times New Roman"/>
      <w:sz w:val="24"/>
      <w:szCs w:val="24"/>
      <w:lang w:val="es-ES" w:eastAsia="es-ES"/>
    </w:rPr>
  </w:style>
  <w:style w:type="paragraph" w:customStyle="1" w:styleId="Texto">
    <w:name w:val="Texto"/>
    <w:basedOn w:val="Normal"/>
    <w:rsid w:val="00CD6A07"/>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rsid w:val="00CD6A0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style-span">
    <w:name w:val="apple-style-span"/>
    <w:rsid w:val="00CD6A0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6A07"/>
    <w:rPr>
      <w:rFonts w:ascii="Times New Roman" w:eastAsia="Times New Roman" w:hAnsi="Times New Roman" w:cs="Times New Roman"/>
      <w:sz w:val="24"/>
      <w:szCs w:val="24"/>
      <w:lang w:val="es-ES" w:eastAsia="es-ES"/>
    </w:rPr>
  </w:style>
  <w:style w:type="character" w:styleId="Textoennegrita">
    <w:name w:val="Strong"/>
    <w:uiPriority w:val="22"/>
    <w:qFormat/>
    <w:rsid w:val="00CD6A07"/>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D6A0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6A0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CD6A07"/>
    <w:rPr>
      <w:vertAlign w:val="superscript"/>
    </w:rPr>
  </w:style>
  <w:style w:type="paragraph" w:styleId="Sinespaciado">
    <w:name w:val="No Spacing"/>
    <w:aliases w:val="Francesa"/>
    <w:link w:val="SinespaciadoCar"/>
    <w:uiPriority w:val="1"/>
    <w:qFormat/>
    <w:rsid w:val="00CD6A07"/>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CD6A0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CD6A07"/>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CD6A0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D6A07"/>
    <w:rPr>
      <w:rFonts w:ascii="Courier New" w:eastAsia="Times New Roman" w:hAnsi="Courier New" w:cs="Times New Roman"/>
      <w:sz w:val="20"/>
      <w:szCs w:val="20"/>
      <w:lang w:val="es-ES" w:eastAsia="es-ES"/>
    </w:rPr>
  </w:style>
  <w:style w:type="paragraph" w:customStyle="1" w:styleId="Standard">
    <w:name w:val="Standard"/>
    <w:rsid w:val="00CD6A07"/>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CD6A07"/>
    <w:rPr>
      <w:rFonts w:ascii="Arial" w:hAnsi="Arial" w:cs="Arial" w:hint="default"/>
      <w:b/>
      <w:bCs/>
      <w:sz w:val="18"/>
      <w:szCs w:val="18"/>
    </w:rPr>
  </w:style>
  <w:style w:type="paragraph" w:customStyle="1" w:styleId="Pa2">
    <w:name w:val="Pa2"/>
    <w:basedOn w:val="Normal"/>
    <w:next w:val="Normal"/>
    <w:uiPriority w:val="99"/>
    <w:rsid w:val="00CD6A07"/>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CD6A07"/>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CD6A07"/>
  </w:style>
  <w:style w:type="paragraph" w:customStyle="1" w:styleId="q">
    <w:name w:val="q"/>
    <w:basedOn w:val="Normal"/>
    <w:rsid w:val="00CD6A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CD6A07"/>
  </w:style>
  <w:style w:type="character" w:customStyle="1" w:styleId="b">
    <w:name w:val="b"/>
    <w:basedOn w:val="Fuentedeprrafopredeter"/>
    <w:rsid w:val="00CD6A07"/>
  </w:style>
  <w:style w:type="character" w:customStyle="1" w:styleId="k">
    <w:name w:val="k"/>
    <w:basedOn w:val="Fuentedeprrafopredeter"/>
    <w:rsid w:val="00CD6A07"/>
  </w:style>
  <w:style w:type="character" w:customStyle="1" w:styleId="h">
    <w:name w:val="h"/>
    <w:basedOn w:val="Fuentedeprrafopredeter"/>
    <w:rsid w:val="00CD6A07"/>
  </w:style>
  <w:style w:type="character" w:styleId="Hipervnculovisitado">
    <w:name w:val="FollowedHyperlink"/>
    <w:basedOn w:val="Fuentedeprrafopredeter"/>
    <w:uiPriority w:val="99"/>
    <w:semiHidden/>
    <w:unhideWhenUsed/>
    <w:rsid w:val="00CD6A07"/>
    <w:rPr>
      <w:color w:val="954F72" w:themeColor="followedHyperlink"/>
      <w:u w:val="single"/>
    </w:rPr>
  </w:style>
  <w:style w:type="character" w:styleId="CitaHTML">
    <w:name w:val="HTML Cite"/>
    <w:uiPriority w:val="99"/>
    <w:semiHidden/>
    <w:unhideWhenUsed/>
    <w:rsid w:val="00CD6A07"/>
    <w:rPr>
      <w:i/>
      <w:iCs/>
    </w:rPr>
  </w:style>
  <w:style w:type="character" w:customStyle="1" w:styleId="SinespaciadoCar">
    <w:name w:val="Sin espaciado Car"/>
    <w:aliases w:val="Francesa Car"/>
    <w:link w:val="Sinespaciado"/>
    <w:uiPriority w:val="1"/>
    <w:locked/>
    <w:rsid w:val="00CD6A0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D6A07"/>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D6A07"/>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CD6A07"/>
  </w:style>
  <w:style w:type="character" w:customStyle="1" w:styleId="Ninguno">
    <w:name w:val="Ninguno"/>
    <w:rsid w:val="00CD6A07"/>
    <w:rPr>
      <w:lang w:val="es-ES_tradnl"/>
    </w:rPr>
  </w:style>
  <w:style w:type="character" w:customStyle="1" w:styleId="lbl-encabezado-negro">
    <w:name w:val="lbl-encabezado-negro"/>
    <w:basedOn w:val="Fuentedeprrafopredeter"/>
    <w:rsid w:val="00CD6A07"/>
  </w:style>
  <w:style w:type="character" w:customStyle="1" w:styleId="red">
    <w:name w:val="red"/>
    <w:basedOn w:val="Fuentedeprrafopredeter"/>
    <w:rsid w:val="00CD6A07"/>
  </w:style>
  <w:style w:type="paragraph" w:customStyle="1" w:styleId="francesa">
    <w:name w:val="francesa"/>
    <w:basedOn w:val="Normal"/>
    <w:rsid w:val="00CD6A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dium">
    <w:name w:val="medium"/>
    <w:basedOn w:val="Fuentedeprrafopredeter"/>
    <w:rsid w:val="00CD6A07"/>
  </w:style>
  <w:style w:type="paragraph" w:customStyle="1" w:styleId="paragraph">
    <w:name w:val="paragraph"/>
    <w:basedOn w:val="Normal"/>
    <w:rsid w:val="00CD6A07"/>
    <w:pPr>
      <w:spacing w:before="100" w:beforeAutospacing="1" w:after="100" w:afterAutospacing="1" w:line="264" w:lineRule="auto"/>
    </w:pPr>
    <w:rPr>
      <w:rFonts w:eastAsiaTheme="minorEastAsia"/>
      <w:sz w:val="20"/>
      <w:szCs w:val="20"/>
      <w:lang w:eastAsia="es-MX"/>
    </w:rPr>
  </w:style>
  <w:style w:type="paragraph" w:customStyle="1" w:styleId="FAFunotente1">
    <w:name w:val="FA Fu?notente1"/>
    <w:basedOn w:val="Normal"/>
    <w:next w:val="Textonotapie"/>
    <w:uiPriority w:val="99"/>
    <w:rsid w:val="00CD6A07"/>
    <w:pPr>
      <w:spacing w:after="0" w:line="240" w:lineRule="auto"/>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javascript:abrirAcuse(241748);" TargetMode="External"/><Relationship Id="rId34" Type="http://schemas.openxmlformats.org/officeDocument/2006/relationships/header" Target="header2.xml"/><Relationship Id="rId7" Type="http://schemas.openxmlformats.org/officeDocument/2006/relationships/hyperlink" Target="javascript:abrirAcuse(241748);"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javascript:abrirAcuse(241748);"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javascript:abrirAcuse(241748);"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Acuse(241748);" TargetMode="External"/><Relationship Id="rId24" Type="http://schemas.openxmlformats.org/officeDocument/2006/relationships/hyperlink" Target="javascript:abrirAcuse(241748);"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www.saimex.org.mx/saimex/solicitud/downloadAttach/705003.page" TargetMode="External"/><Relationship Id="rId19" Type="http://schemas.openxmlformats.org/officeDocument/2006/relationships/image" Target="media/image8.png"/><Relationship Id="rId31" Type="http://schemas.openxmlformats.org/officeDocument/2006/relationships/hyperlink" Target="javascript:abrirAcuse(241748);" TargetMode="External"/><Relationship Id="rId4" Type="http://schemas.openxmlformats.org/officeDocument/2006/relationships/webSettings" Target="webSettings.xml"/><Relationship Id="rId9" Type="http://schemas.openxmlformats.org/officeDocument/2006/relationships/hyperlink" Target="javascript:abrirAcuse(241748);"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javascript:abrirAcuse(241748);" TargetMode="External"/><Relationship Id="rId35" Type="http://schemas.openxmlformats.org/officeDocument/2006/relationships/footer" Target="footer2.xml"/><Relationship Id="rId8" Type="http://schemas.openxmlformats.org/officeDocument/2006/relationships/hyperlink" Target="javascript:abrirAcuse(241748);"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59</Pages>
  <Words>13001</Words>
  <Characters>71509</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2019-10-03T19:43:00Z</dcterms:created>
  <dcterms:modified xsi:type="dcterms:W3CDTF">2019-10-25T18:23:00Z</dcterms:modified>
</cp:coreProperties>
</file>