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28CCF" w14:textId="77777777" w:rsidR="0007671F" w:rsidRPr="004A2413" w:rsidRDefault="0007671F" w:rsidP="0007671F">
      <w:pPr>
        <w:spacing w:before="240" w:after="240" w:line="360" w:lineRule="auto"/>
        <w:jc w:val="center"/>
        <w:rPr>
          <w:rFonts w:ascii="Palatino Linotype" w:hAnsi="Palatino Linotype"/>
          <w:b/>
        </w:rPr>
      </w:pPr>
      <w:r w:rsidRPr="004A2413">
        <w:rPr>
          <w:rFonts w:ascii="Palatino Linotype" w:hAnsi="Palatino Linotype"/>
          <w:b/>
        </w:rPr>
        <w:t>LÍNEAS ARGUMENTATIVAS</w:t>
      </w:r>
    </w:p>
    <w:p w14:paraId="75A0B411" w14:textId="77777777" w:rsidR="0007671F" w:rsidRPr="004A2413" w:rsidRDefault="0007671F" w:rsidP="0007671F">
      <w:pPr>
        <w:tabs>
          <w:tab w:val="left" w:pos="0"/>
        </w:tabs>
        <w:spacing w:line="360" w:lineRule="auto"/>
        <w:jc w:val="both"/>
        <w:rPr>
          <w:rFonts w:ascii="Palatino Linotype" w:eastAsia="Arial Unicode MS" w:hAnsi="Palatino Linotype" w:cs="Arial"/>
        </w:rPr>
      </w:pPr>
      <w:r w:rsidRPr="004A2413">
        <w:rPr>
          <w:rFonts w:ascii="Palatino Linotype" w:eastAsia="Arial Unicode MS" w:hAnsi="Palatino Linotype" w:cs="Arial"/>
          <w:b/>
        </w:rPr>
        <w:t>DEBERES DE LAS AUTORIDADES</w:t>
      </w:r>
      <w:r w:rsidRPr="004A2413">
        <w:rPr>
          <w:rFonts w:ascii="Palatino Linotype" w:eastAsia="Arial Unicode MS" w:hAnsi="Palatino Linotype" w:cs="Arial"/>
        </w:rPr>
        <w:t>. El derecho de acceso a la información pública es un derecho humano constitucionalmente reconocido. Todas las autoridades en el ámbito de sus competencias tienen la obligación de respetarlo, protegerlo y garantizarlo.</w:t>
      </w:r>
    </w:p>
    <w:p w14:paraId="3128EC55" w14:textId="77777777" w:rsidR="0007671F" w:rsidRPr="004A2413" w:rsidRDefault="0007671F" w:rsidP="0007671F">
      <w:pPr>
        <w:spacing w:line="360" w:lineRule="auto"/>
        <w:jc w:val="both"/>
        <w:rPr>
          <w:rFonts w:ascii="Palatino Linotype" w:eastAsia="MS Mincho" w:hAnsi="Palatino Linotype" w:cs="Arial"/>
          <w:b/>
          <w:noProof/>
          <w:color w:val="000000" w:themeColor="text1"/>
          <w:lang w:val="es-MX"/>
        </w:rPr>
      </w:pPr>
    </w:p>
    <w:p w14:paraId="09FF51F9" w14:textId="77777777" w:rsidR="0007671F" w:rsidRPr="004A2413" w:rsidRDefault="0007671F" w:rsidP="0007671F">
      <w:pPr>
        <w:spacing w:line="360" w:lineRule="auto"/>
        <w:jc w:val="both"/>
        <w:rPr>
          <w:rFonts w:ascii="Palatino Linotype" w:eastAsia="Times New Roman" w:hAnsi="Palatino Linotype" w:cs="Arial"/>
          <w:noProof/>
          <w:color w:val="000000" w:themeColor="text1"/>
          <w:lang w:val="es-MX"/>
        </w:rPr>
      </w:pPr>
      <w:r w:rsidRPr="004A2413">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4A2413">
        <w:rPr>
          <w:rFonts w:ascii="Palatino Linotype" w:eastAsia="MS Mincho" w:hAnsi="Palatino Linotype" w:cs="Arial"/>
          <w:noProof/>
          <w:color w:val="000000" w:themeColor="text1"/>
          <w:lang w:val="es-MX"/>
        </w:rPr>
        <w:t>. L</w:t>
      </w:r>
      <w:r w:rsidRPr="004A2413">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4A2413">
        <w:rPr>
          <w:rFonts w:ascii="Palatino Linotype" w:eastAsia="MS Mincho" w:hAnsi="Palatino Linotype" w:cs="Arial"/>
          <w:noProof/>
          <w:color w:val="000000" w:themeColor="text1"/>
          <w:lang w:val="es-MX"/>
        </w:rPr>
        <w:t xml:space="preserve"> </w:t>
      </w:r>
      <w:r w:rsidRPr="004A2413">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2C267222" w14:textId="4FBB89CD" w:rsidR="007A0A0E" w:rsidRPr="004A2413" w:rsidRDefault="007A0A0E">
      <w:pPr>
        <w:rPr>
          <w:rFonts w:ascii="Palatino Linotype" w:eastAsia="Times New Roman" w:hAnsi="Palatino Linotype"/>
        </w:rPr>
      </w:pPr>
      <w:r w:rsidRPr="004A2413">
        <w:rPr>
          <w:rFonts w:ascii="Palatino Linotype" w:eastAsia="Times New Roman" w:hAnsi="Palatino Linotype"/>
        </w:rPr>
        <w:br w:type="page"/>
      </w:r>
    </w:p>
    <w:p w14:paraId="31137936" w14:textId="302D1D0F" w:rsidR="00BC61B2" w:rsidRPr="004A2413" w:rsidRDefault="00A20B1F" w:rsidP="001E74A5">
      <w:pPr>
        <w:spacing w:line="360" w:lineRule="auto"/>
        <w:jc w:val="center"/>
        <w:rPr>
          <w:rFonts w:ascii="Palatino Linotype" w:eastAsia="Times New Roman" w:hAnsi="Palatino Linotype" w:cs="Times New Roman"/>
          <w:b/>
          <w:u w:val="single"/>
        </w:rPr>
      </w:pPr>
      <w:r w:rsidRPr="004A2413">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b/>
          <w:szCs w:val="24"/>
          <w:lang w:val="es-ES" w:eastAsia="es-ES"/>
        </w:rPr>
        <w:id w:val="-1245946457"/>
        <w:docPartObj>
          <w:docPartGallery w:val="Table of Contents"/>
          <w:docPartUnique/>
        </w:docPartObj>
      </w:sdtPr>
      <w:sdtEndPr>
        <w:rPr>
          <w:bCs/>
        </w:rPr>
      </w:sdtEndPr>
      <w:sdtContent>
        <w:p w14:paraId="79CB4F2F" w14:textId="37302309" w:rsidR="00DA7E2F" w:rsidRPr="004A2413" w:rsidRDefault="00DA7E2F" w:rsidP="00F924CC">
          <w:pPr>
            <w:pStyle w:val="TtuloTDC"/>
            <w:spacing w:before="0" w:line="276" w:lineRule="auto"/>
            <w:ind w:right="333"/>
            <w:jc w:val="both"/>
            <w:rPr>
              <w:b/>
            </w:rPr>
          </w:pPr>
        </w:p>
        <w:p w14:paraId="31B8006B" w14:textId="77777777" w:rsidR="00F924CC" w:rsidRPr="004A2413" w:rsidRDefault="00DA7E2F" w:rsidP="00F924CC">
          <w:pPr>
            <w:pStyle w:val="TDC1"/>
            <w:spacing w:line="276" w:lineRule="auto"/>
            <w:rPr>
              <w:rFonts w:ascii="Palatino Linotype" w:hAnsi="Palatino Linotype"/>
              <w:b/>
              <w:noProof/>
              <w:sz w:val="22"/>
              <w:szCs w:val="22"/>
              <w:lang w:val="es-MX" w:eastAsia="es-MX"/>
            </w:rPr>
          </w:pPr>
          <w:r w:rsidRPr="004A2413">
            <w:rPr>
              <w:rFonts w:ascii="Palatino Linotype" w:hAnsi="Palatino Linotype"/>
              <w:b/>
            </w:rPr>
            <w:fldChar w:fldCharType="begin"/>
          </w:r>
          <w:r w:rsidRPr="004A2413">
            <w:rPr>
              <w:rFonts w:ascii="Palatino Linotype" w:hAnsi="Palatino Linotype"/>
              <w:b/>
            </w:rPr>
            <w:instrText xml:space="preserve"> TOC \o "1-3" \h \z \u </w:instrText>
          </w:r>
          <w:r w:rsidRPr="004A2413">
            <w:rPr>
              <w:rFonts w:ascii="Palatino Linotype" w:hAnsi="Palatino Linotype"/>
              <w:b/>
            </w:rPr>
            <w:fldChar w:fldCharType="separate"/>
          </w:r>
          <w:hyperlink w:anchor="_Toc32512774" w:history="1">
            <w:r w:rsidR="00F924CC" w:rsidRPr="004A2413">
              <w:rPr>
                <w:rStyle w:val="Hipervnculo"/>
                <w:rFonts w:ascii="Palatino Linotype" w:hAnsi="Palatino Linotype"/>
                <w:b/>
                <w:noProof/>
              </w:rPr>
              <w:t>ANTECEDENTES</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_Toc32512774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3</w:t>
            </w:r>
            <w:r w:rsidR="00F924CC" w:rsidRPr="004A2413">
              <w:rPr>
                <w:rFonts w:ascii="Palatino Linotype" w:hAnsi="Palatino Linotype"/>
                <w:b/>
                <w:noProof/>
                <w:webHidden/>
              </w:rPr>
              <w:fldChar w:fldCharType="end"/>
            </w:r>
          </w:hyperlink>
        </w:p>
        <w:p w14:paraId="7AF4C63C" w14:textId="77777777" w:rsidR="00F924CC" w:rsidRPr="004A2413" w:rsidRDefault="00FF5878" w:rsidP="00F924CC">
          <w:pPr>
            <w:pStyle w:val="TDC1"/>
            <w:spacing w:line="276" w:lineRule="auto"/>
            <w:rPr>
              <w:rFonts w:ascii="Palatino Linotype" w:hAnsi="Palatino Linotype"/>
              <w:b/>
              <w:noProof/>
              <w:sz w:val="22"/>
              <w:szCs w:val="22"/>
              <w:lang w:val="es-MX" w:eastAsia="es-MX"/>
            </w:rPr>
          </w:pPr>
          <w:hyperlink w:anchor="_Toc32512775" w:history="1">
            <w:r w:rsidR="00F924CC" w:rsidRPr="004A2413">
              <w:rPr>
                <w:rStyle w:val="Hipervnculo"/>
                <w:rFonts w:ascii="Palatino Linotype" w:hAnsi="Palatino Linotype"/>
                <w:b/>
                <w:noProof/>
              </w:rPr>
              <w:t>CONSIDERANDO</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_Toc32512775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8</w:t>
            </w:r>
            <w:r w:rsidR="00F924CC" w:rsidRPr="004A2413">
              <w:rPr>
                <w:rFonts w:ascii="Palatino Linotype" w:hAnsi="Palatino Linotype"/>
                <w:b/>
                <w:noProof/>
                <w:webHidden/>
              </w:rPr>
              <w:fldChar w:fldCharType="end"/>
            </w:r>
          </w:hyperlink>
        </w:p>
        <w:p w14:paraId="1B65E2EF" w14:textId="77777777" w:rsidR="00F924CC" w:rsidRPr="004A2413" w:rsidRDefault="00FF5878" w:rsidP="00F924CC">
          <w:pPr>
            <w:pStyle w:val="TDC1"/>
            <w:spacing w:line="276" w:lineRule="auto"/>
            <w:rPr>
              <w:rFonts w:ascii="Palatino Linotype" w:hAnsi="Palatino Linotype"/>
              <w:b/>
              <w:noProof/>
              <w:sz w:val="22"/>
              <w:szCs w:val="22"/>
              <w:lang w:val="es-MX" w:eastAsia="es-MX"/>
            </w:rPr>
          </w:pPr>
          <w:hyperlink w:anchor="_Toc32512776" w:history="1">
            <w:r w:rsidR="00F924CC" w:rsidRPr="004A2413">
              <w:rPr>
                <w:rStyle w:val="Hipervnculo"/>
                <w:rFonts w:ascii="Palatino Linotype" w:hAnsi="Palatino Linotype"/>
                <w:b/>
                <w:noProof/>
              </w:rPr>
              <w:t>PRIMERO. De la competencia</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_Toc32512776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8</w:t>
            </w:r>
            <w:r w:rsidR="00F924CC" w:rsidRPr="004A2413">
              <w:rPr>
                <w:rFonts w:ascii="Palatino Linotype" w:hAnsi="Palatino Linotype"/>
                <w:b/>
                <w:noProof/>
                <w:webHidden/>
              </w:rPr>
              <w:fldChar w:fldCharType="end"/>
            </w:r>
          </w:hyperlink>
        </w:p>
        <w:p w14:paraId="2EBFBD79" w14:textId="77777777" w:rsidR="00F924CC" w:rsidRPr="004A2413" w:rsidRDefault="00FF5878" w:rsidP="00F924CC">
          <w:pPr>
            <w:pStyle w:val="TDC1"/>
            <w:spacing w:line="276" w:lineRule="auto"/>
            <w:rPr>
              <w:rFonts w:ascii="Palatino Linotype" w:hAnsi="Palatino Linotype"/>
              <w:b/>
              <w:noProof/>
              <w:sz w:val="22"/>
              <w:szCs w:val="22"/>
              <w:lang w:val="es-MX" w:eastAsia="es-MX"/>
            </w:rPr>
          </w:pPr>
          <w:hyperlink w:anchor="_Toc32512777" w:history="1">
            <w:r w:rsidR="00F924CC" w:rsidRPr="004A2413">
              <w:rPr>
                <w:rStyle w:val="Hipervnculo"/>
                <w:rFonts w:ascii="Palatino Linotype" w:hAnsi="Palatino Linotype"/>
                <w:b/>
                <w:noProof/>
              </w:rPr>
              <w:t>SEGUNDO. De la oportunidad y procedencia.</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_Toc32512777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9</w:t>
            </w:r>
            <w:r w:rsidR="00F924CC" w:rsidRPr="004A2413">
              <w:rPr>
                <w:rFonts w:ascii="Palatino Linotype" w:hAnsi="Palatino Linotype"/>
                <w:b/>
                <w:noProof/>
                <w:webHidden/>
              </w:rPr>
              <w:fldChar w:fldCharType="end"/>
            </w:r>
          </w:hyperlink>
        </w:p>
        <w:p w14:paraId="0CD48BD9" w14:textId="77777777" w:rsidR="00F924CC" w:rsidRPr="004A2413" w:rsidRDefault="00FF5878" w:rsidP="00F924CC">
          <w:pPr>
            <w:pStyle w:val="TDC1"/>
            <w:spacing w:line="276" w:lineRule="auto"/>
            <w:rPr>
              <w:rFonts w:ascii="Palatino Linotype" w:hAnsi="Palatino Linotype"/>
              <w:b/>
              <w:noProof/>
              <w:sz w:val="22"/>
              <w:szCs w:val="22"/>
              <w:lang w:val="es-MX" w:eastAsia="es-MX"/>
            </w:rPr>
          </w:pPr>
          <w:hyperlink w:anchor="_Toc32512778" w:history="1">
            <w:r w:rsidR="00F924CC" w:rsidRPr="004A2413">
              <w:rPr>
                <w:rStyle w:val="Hipervnculo"/>
                <w:rFonts w:ascii="Palatino Linotype" w:hAnsi="Palatino Linotype"/>
                <w:b/>
                <w:noProof/>
              </w:rPr>
              <w:t xml:space="preserve">TERCERO. Del planteamiento de la </w:t>
            </w:r>
            <w:r w:rsidR="00F924CC" w:rsidRPr="004A2413">
              <w:rPr>
                <w:rStyle w:val="Hipervnculo"/>
                <w:rFonts w:ascii="Palatino Linotype" w:hAnsi="Palatino Linotype"/>
                <w:b/>
                <w:i/>
                <w:noProof/>
              </w:rPr>
              <w:t>Litis</w:t>
            </w:r>
            <w:r w:rsidR="00F924CC" w:rsidRPr="004A2413">
              <w:rPr>
                <w:rStyle w:val="Hipervnculo"/>
                <w:rFonts w:ascii="Palatino Linotype" w:hAnsi="Palatino Linotype"/>
                <w:b/>
                <w:noProof/>
              </w:rPr>
              <w:t>.</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_Toc32512778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12</w:t>
            </w:r>
            <w:r w:rsidR="00F924CC" w:rsidRPr="004A2413">
              <w:rPr>
                <w:rFonts w:ascii="Palatino Linotype" w:hAnsi="Palatino Linotype"/>
                <w:b/>
                <w:noProof/>
                <w:webHidden/>
              </w:rPr>
              <w:fldChar w:fldCharType="end"/>
            </w:r>
          </w:hyperlink>
        </w:p>
        <w:p w14:paraId="5105C2D9" w14:textId="77777777" w:rsidR="00F924CC" w:rsidRPr="004A2413" w:rsidRDefault="00FF5878" w:rsidP="00F924CC">
          <w:pPr>
            <w:pStyle w:val="TDC1"/>
            <w:spacing w:line="276" w:lineRule="auto"/>
            <w:rPr>
              <w:rFonts w:ascii="Palatino Linotype" w:hAnsi="Palatino Linotype"/>
              <w:b/>
              <w:noProof/>
              <w:sz w:val="22"/>
              <w:szCs w:val="22"/>
              <w:lang w:val="es-MX" w:eastAsia="es-MX"/>
            </w:rPr>
          </w:pPr>
          <w:hyperlink w:anchor="_Toc32512779" w:history="1">
            <w:r w:rsidR="00F924CC" w:rsidRPr="004A2413">
              <w:rPr>
                <w:rStyle w:val="Hipervnculo"/>
                <w:rFonts w:ascii="Palatino Linotype" w:hAnsi="Palatino Linotype" w:cs="Arial"/>
                <w:b/>
                <w:noProof/>
              </w:rPr>
              <w:t>CUARTO. Estudio y Resolución del asunto.</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_Toc32512779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14</w:t>
            </w:r>
            <w:r w:rsidR="00F924CC" w:rsidRPr="004A2413">
              <w:rPr>
                <w:rFonts w:ascii="Palatino Linotype" w:hAnsi="Palatino Linotype"/>
                <w:b/>
                <w:noProof/>
                <w:webHidden/>
              </w:rPr>
              <w:fldChar w:fldCharType="end"/>
            </w:r>
          </w:hyperlink>
        </w:p>
        <w:p w14:paraId="6510CF74" w14:textId="77777777" w:rsidR="00F924CC" w:rsidRPr="004A2413" w:rsidRDefault="00FF5878" w:rsidP="00F924CC">
          <w:pPr>
            <w:pStyle w:val="TDC2"/>
            <w:spacing w:line="276" w:lineRule="auto"/>
            <w:jc w:val="both"/>
            <w:rPr>
              <w:rFonts w:ascii="Palatino Linotype" w:hAnsi="Palatino Linotype"/>
              <w:b/>
              <w:noProof/>
              <w:sz w:val="22"/>
              <w:szCs w:val="22"/>
              <w:lang w:val="es-MX" w:eastAsia="es-MX"/>
            </w:rPr>
          </w:pPr>
          <w:hyperlink w:anchor="_Toc32512780" w:history="1">
            <w:r w:rsidR="00F924CC" w:rsidRPr="004A2413">
              <w:rPr>
                <w:rStyle w:val="Hipervnculo"/>
                <w:rFonts w:ascii="Palatino Linotype" w:hAnsi="Palatino Linotype" w:cs="Arial"/>
                <w:b/>
                <w:noProof/>
              </w:rPr>
              <w:t>I. Del deber del SUJETO OBLIGADO de promover, proteger y garantizar el derecho de acceso a la información pública.</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_Toc32512780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14</w:t>
            </w:r>
            <w:r w:rsidR="00F924CC" w:rsidRPr="004A2413">
              <w:rPr>
                <w:rFonts w:ascii="Palatino Linotype" w:hAnsi="Palatino Linotype"/>
                <w:b/>
                <w:noProof/>
                <w:webHidden/>
              </w:rPr>
              <w:fldChar w:fldCharType="end"/>
            </w:r>
          </w:hyperlink>
        </w:p>
        <w:p w14:paraId="50F38010" w14:textId="77777777" w:rsidR="00F924CC" w:rsidRPr="004A2413" w:rsidRDefault="00FF5878" w:rsidP="00F924CC">
          <w:pPr>
            <w:pStyle w:val="TDC2"/>
            <w:spacing w:line="276" w:lineRule="auto"/>
            <w:jc w:val="both"/>
            <w:rPr>
              <w:rFonts w:ascii="Palatino Linotype" w:hAnsi="Palatino Linotype"/>
              <w:b/>
              <w:noProof/>
              <w:sz w:val="22"/>
              <w:szCs w:val="22"/>
              <w:lang w:val="es-MX" w:eastAsia="es-MX"/>
            </w:rPr>
          </w:pPr>
          <w:hyperlink w:anchor="_Toc32512781" w:history="1">
            <w:r w:rsidR="00F924CC" w:rsidRPr="004A2413">
              <w:rPr>
                <w:rStyle w:val="Hipervnculo"/>
                <w:rFonts w:ascii="Palatino Linotype" w:hAnsi="Palatino Linotype" w:cs="Arial"/>
                <w:b/>
                <w:noProof/>
              </w:rPr>
              <w:t>II. De la respuesta a la solicitud de información.</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_Toc32512781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16</w:t>
            </w:r>
            <w:r w:rsidR="00F924CC" w:rsidRPr="004A2413">
              <w:rPr>
                <w:rFonts w:ascii="Palatino Linotype" w:hAnsi="Palatino Linotype"/>
                <w:b/>
                <w:noProof/>
                <w:webHidden/>
              </w:rPr>
              <w:fldChar w:fldCharType="end"/>
            </w:r>
          </w:hyperlink>
        </w:p>
        <w:p w14:paraId="2884C75F" w14:textId="77777777" w:rsidR="00F924CC" w:rsidRPr="004A2413" w:rsidRDefault="00FF5878" w:rsidP="00F924CC">
          <w:pPr>
            <w:pStyle w:val="TDC2"/>
            <w:spacing w:line="276" w:lineRule="auto"/>
            <w:jc w:val="both"/>
            <w:rPr>
              <w:rFonts w:ascii="Palatino Linotype" w:hAnsi="Palatino Linotype"/>
              <w:b/>
              <w:noProof/>
              <w:sz w:val="22"/>
              <w:szCs w:val="22"/>
              <w:lang w:val="es-MX" w:eastAsia="es-MX"/>
            </w:rPr>
          </w:pPr>
          <w:hyperlink w:anchor="_Toc32512782" w:history="1">
            <w:r w:rsidR="00F924CC" w:rsidRPr="004A2413">
              <w:rPr>
                <w:rStyle w:val="Hipervnculo"/>
                <w:rFonts w:ascii="Palatino Linotype" w:hAnsi="Palatino Linotype" w:cs="Arial"/>
                <w:b/>
                <w:noProof/>
              </w:rPr>
              <w:t>III. Del derecho de acceso a la información.</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_Toc32512782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21</w:t>
            </w:r>
            <w:r w:rsidR="00F924CC" w:rsidRPr="004A2413">
              <w:rPr>
                <w:rFonts w:ascii="Palatino Linotype" w:hAnsi="Palatino Linotype"/>
                <w:b/>
                <w:noProof/>
                <w:webHidden/>
              </w:rPr>
              <w:fldChar w:fldCharType="end"/>
            </w:r>
          </w:hyperlink>
        </w:p>
        <w:p w14:paraId="08E14E06" w14:textId="77777777" w:rsidR="00F924CC" w:rsidRPr="004A2413" w:rsidRDefault="00FF5878" w:rsidP="00F924CC">
          <w:pPr>
            <w:pStyle w:val="TDC1"/>
            <w:spacing w:line="276" w:lineRule="auto"/>
            <w:rPr>
              <w:rFonts w:ascii="Palatino Linotype" w:hAnsi="Palatino Linotype"/>
              <w:b/>
              <w:noProof/>
              <w:sz w:val="22"/>
              <w:szCs w:val="22"/>
              <w:lang w:val="es-MX" w:eastAsia="es-MX"/>
            </w:rPr>
          </w:pPr>
          <w:hyperlink w:anchor="_Toc32512783" w:history="1">
            <w:r w:rsidR="00F924CC" w:rsidRPr="004A2413">
              <w:rPr>
                <w:rStyle w:val="Hipervnculo"/>
                <w:rFonts w:ascii="Palatino Linotype" w:hAnsi="Palatino Linotype"/>
                <w:b/>
                <w:noProof/>
              </w:rPr>
              <w:t>QUINTO. De la versión pública.</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_Toc32512783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38</w:t>
            </w:r>
            <w:r w:rsidR="00F924CC" w:rsidRPr="004A2413">
              <w:rPr>
                <w:rFonts w:ascii="Palatino Linotype" w:hAnsi="Palatino Linotype"/>
                <w:b/>
                <w:noProof/>
                <w:webHidden/>
              </w:rPr>
              <w:fldChar w:fldCharType="end"/>
            </w:r>
          </w:hyperlink>
        </w:p>
        <w:p w14:paraId="467AECBC" w14:textId="77777777" w:rsidR="00F924CC" w:rsidRPr="004A2413" w:rsidRDefault="00FF5878" w:rsidP="00F924CC">
          <w:pPr>
            <w:pStyle w:val="TDC2"/>
            <w:spacing w:line="276" w:lineRule="auto"/>
            <w:jc w:val="both"/>
            <w:rPr>
              <w:rFonts w:ascii="Palatino Linotype" w:hAnsi="Palatino Linotype"/>
              <w:b/>
              <w:noProof/>
              <w:sz w:val="22"/>
              <w:szCs w:val="22"/>
              <w:lang w:val="es-MX" w:eastAsia="es-MX"/>
            </w:rPr>
          </w:pPr>
          <w:hyperlink w:anchor="_Toc32512784" w:history="1">
            <w:r w:rsidR="00F924CC" w:rsidRPr="004A2413">
              <w:rPr>
                <w:rStyle w:val="Hipervnculo"/>
                <w:rFonts w:ascii="Palatino Linotype" w:hAnsi="Palatino Linotype"/>
                <w:b/>
                <w:noProof/>
              </w:rPr>
              <w:t>I. Requisitos previos.</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_Toc32512784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40</w:t>
            </w:r>
            <w:r w:rsidR="00F924CC" w:rsidRPr="004A2413">
              <w:rPr>
                <w:rFonts w:ascii="Palatino Linotype" w:hAnsi="Palatino Linotype"/>
                <w:b/>
                <w:noProof/>
                <w:webHidden/>
              </w:rPr>
              <w:fldChar w:fldCharType="end"/>
            </w:r>
          </w:hyperlink>
        </w:p>
        <w:p w14:paraId="74D8B6BE" w14:textId="77777777" w:rsidR="00F924CC" w:rsidRPr="004A2413" w:rsidRDefault="00FF5878" w:rsidP="00F924CC">
          <w:pPr>
            <w:pStyle w:val="TDC2"/>
            <w:spacing w:line="276" w:lineRule="auto"/>
            <w:jc w:val="both"/>
            <w:rPr>
              <w:rFonts w:ascii="Palatino Linotype" w:hAnsi="Palatino Linotype"/>
              <w:b/>
              <w:noProof/>
              <w:sz w:val="22"/>
              <w:szCs w:val="22"/>
              <w:lang w:val="es-MX" w:eastAsia="es-MX"/>
            </w:rPr>
          </w:pPr>
          <w:hyperlink w:anchor="_Toc32512785" w:history="1">
            <w:r w:rsidR="00F924CC" w:rsidRPr="004A2413">
              <w:rPr>
                <w:rStyle w:val="Hipervnculo"/>
                <w:rFonts w:ascii="Palatino Linotype" w:hAnsi="Palatino Linotype"/>
                <w:b/>
                <w:noProof/>
              </w:rPr>
              <w:t>II. Supuestos de clasificación.</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_Toc32512785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41</w:t>
            </w:r>
            <w:r w:rsidR="00F924CC" w:rsidRPr="004A2413">
              <w:rPr>
                <w:rFonts w:ascii="Palatino Linotype" w:hAnsi="Palatino Linotype"/>
                <w:b/>
                <w:noProof/>
                <w:webHidden/>
              </w:rPr>
              <w:fldChar w:fldCharType="end"/>
            </w:r>
          </w:hyperlink>
        </w:p>
        <w:p w14:paraId="38E79E0C" w14:textId="77777777" w:rsidR="00F924CC" w:rsidRPr="004A2413" w:rsidRDefault="00FF5878" w:rsidP="00F924CC">
          <w:pPr>
            <w:pStyle w:val="TDC2"/>
            <w:spacing w:line="276" w:lineRule="auto"/>
            <w:jc w:val="both"/>
            <w:rPr>
              <w:rFonts w:ascii="Palatino Linotype" w:hAnsi="Palatino Linotype"/>
              <w:b/>
              <w:noProof/>
              <w:sz w:val="22"/>
              <w:szCs w:val="22"/>
              <w:lang w:val="es-MX" w:eastAsia="es-MX"/>
            </w:rPr>
          </w:pPr>
          <w:hyperlink w:anchor="_Toc32512786" w:history="1">
            <w:r w:rsidR="00F924CC" w:rsidRPr="004A2413">
              <w:rPr>
                <w:rStyle w:val="Hipervnculo"/>
                <w:rFonts w:ascii="Palatino Linotype" w:hAnsi="Palatino Linotype"/>
                <w:b/>
                <w:noProof/>
              </w:rPr>
              <w:t>III. La intervención del Comité de Transparencia.</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_Toc32512786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45</w:t>
            </w:r>
            <w:r w:rsidR="00F924CC" w:rsidRPr="004A2413">
              <w:rPr>
                <w:rFonts w:ascii="Palatino Linotype" w:hAnsi="Palatino Linotype"/>
                <w:b/>
                <w:noProof/>
                <w:webHidden/>
              </w:rPr>
              <w:fldChar w:fldCharType="end"/>
            </w:r>
          </w:hyperlink>
        </w:p>
        <w:p w14:paraId="28A6F220" w14:textId="77777777" w:rsidR="00F924CC" w:rsidRPr="004A2413" w:rsidRDefault="00FF5878" w:rsidP="00F924CC">
          <w:pPr>
            <w:pStyle w:val="TDC3"/>
            <w:tabs>
              <w:tab w:val="right" w:leader="dot" w:pos="8828"/>
            </w:tabs>
            <w:spacing w:line="276" w:lineRule="auto"/>
            <w:jc w:val="both"/>
            <w:rPr>
              <w:rFonts w:ascii="Palatino Linotype" w:hAnsi="Palatino Linotype"/>
              <w:b/>
              <w:noProof/>
              <w:sz w:val="22"/>
              <w:szCs w:val="22"/>
              <w:lang w:val="es-MX" w:eastAsia="es-MX"/>
            </w:rPr>
          </w:pPr>
          <w:hyperlink w:anchor="_Toc32512787" w:history="1">
            <w:r w:rsidR="00F924CC" w:rsidRPr="004A2413">
              <w:rPr>
                <w:rStyle w:val="Hipervnculo"/>
                <w:rFonts w:ascii="Palatino Linotype" w:hAnsi="Palatino Linotype"/>
                <w:b/>
                <w:noProof/>
              </w:rPr>
              <w:t>a) Formalidades para emitir el Acuerdo de Clasificación.</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_Toc32512787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45</w:t>
            </w:r>
            <w:r w:rsidR="00F924CC" w:rsidRPr="004A2413">
              <w:rPr>
                <w:rFonts w:ascii="Palatino Linotype" w:hAnsi="Palatino Linotype"/>
                <w:b/>
                <w:noProof/>
                <w:webHidden/>
              </w:rPr>
              <w:fldChar w:fldCharType="end"/>
            </w:r>
          </w:hyperlink>
        </w:p>
        <w:p w14:paraId="27A37F35" w14:textId="77777777" w:rsidR="00F924CC" w:rsidRPr="004A2413" w:rsidRDefault="00FF5878" w:rsidP="00F924CC">
          <w:pPr>
            <w:pStyle w:val="TDC3"/>
            <w:tabs>
              <w:tab w:val="right" w:leader="dot" w:pos="8828"/>
            </w:tabs>
            <w:spacing w:line="276" w:lineRule="auto"/>
            <w:jc w:val="both"/>
            <w:rPr>
              <w:rFonts w:ascii="Palatino Linotype" w:hAnsi="Palatino Linotype"/>
              <w:b/>
              <w:noProof/>
              <w:sz w:val="22"/>
              <w:szCs w:val="22"/>
              <w:lang w:val="es-MX" w:eastAsia="es-MX"/>
            </w:rPr>
          </w:pPr>
          <w:hyperlink w:anchor="_Toc32512788" w:history="1">
            <w:r w:rsidR="00F924CC" w:rsidRPr="004A2413">
              <w:rPr>
                <w:rStyle w:val="Hipervnculo"/>
                <w:rFonts w:ascii="Palatino Linotype" w:hAnsi="Palatino Linotype"/>
                <w:b/>
                <w:noProof/>
              </w:rPr>
              <w:t>b) Requisitos de fondo del Acuerdo de Clasificación.</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_Toc32512788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46</w:t>
            </w:r>
            <w:r w:rsidR="00F924CC" w:rsidRPr="004A2413">
              <w:rPr>
                <w:rFonts w:ascii="Palatino Linotype" w:hAnsi="Palatino Linotype"/>
                <w:b/>
                <w:noProof/>
                <w:webHidden/>
              </w:rPr>
              <w:fldChar w:fldCharType="end"/>
            </w:r>
          </w:hyperlink>
        </w:p>
        <w:p w14:paraId="4653D5F7" w14:textId="77777777" w:rsidR="00F924CC" w:rsidRPr="004A2413" w:rsidRDefault="00FF5878" w:rsidP="00F924CC">
          <w:pPr>
            <w:pStyle w:val="TDC1"/>
            <w:spacing w:line="276" w:lineRule="auto"/>
            <w:rPr>
              <w:rFonts w:ascii="Palatino Linotype" w:hAnsi="Palatino Linotype"/>
              <w:b/>
              <w:noProof/>
              <w:sz w:val="22"/>
              <w:szCs w:val="22"/>
              <w:lang w:val="es-MX" w:eastAsia="es-MX"/>
            </w:rPr>
          </w:pPr>
          <w:hyperlink w:anchor="_Toc32512789" w:history="1">
            <w:r w:rsidR="00F924CC" w:rsidRPr="004A2413">
              <w:rPr>
                <w:rStyle w:val="Hipervnculo"/>
                <w:rFonts w:ascii="Palatino Linotype" w:hAnsi="Palatino Linotype"/>
                <w:b/>
                <w:noProof/>
              </w:rPr>
              <w:t>SEXTO. Vista al Órgano de Control Interno.</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_Toc32512789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50</w:t>
            </w:r>
            <w:r w:rsidR="00F924CC" w:rsidRPr="004A2413">
              <w:rPr>
                <w:rFonts w:ascii="Palatino Linotype" w:hAnsi="Palatino Linotype"/>
                <w:b/>
                <w:noProof/>
                <w:webHidden/>
              </w:rPr>
              <w:fldChar w:fldCharType="end"/>
            </w:r>
          </w:hyperlink>
        </w:p>
        <w:p w14:paraId="19444A09" w14:textId="77777777" w:rsidR="00F924CC" w:rsidRPr="004A2413" w:rsidRDefault="00FF5878" w:rsidP="00F924CC">
          <w:pPr>
            <w:pStyle w:val="TDC1"/>
            <w:spacing w:line="276" w:lineRule="auto"/>
            <w:rPr>
              <w:rFonts w:ascii="Palatino Linotype" w:hAnsi="Palatino Linotype"/>
              <w:b/>
              <w:noProof/>
              <w:sz w:val="22"/>
              <w:szCs w:val="22"/>
              <w:lang w:val="es-MX" w:eastAsia="es-MX"/>
            </w:rPr>
          </w:pPr>
          <w:hyperlink w:anchor="_Toc32512790" w:history="1">
            <w:r w:rsidR="00F924CC" w:rsidRPr="004A2413">
              <w:rPr>
                <w:rStyle w:val="Hipervnculo"/>
                <w:rFonts w:ascii="Palatino Linotype" w:hAnsi="Palatino Linotype"/>
                <w:b/>
                <w:noProof/>
              </w:rPr>
              <w:t>R E S O L U T I V O S</w:t>
            </w:r>
            <w:r w:rsidR="00F924CC" w:rsidRPr="004A2413">
              <w:rPr>
                <w:rFonts w:ascii="Palatino Linotype" w:hAnsi="Palatino Linotype"/>
                <w:b/>
                <w:noProof/>
                <w:webHidden/>
              </w:rPr>
              <w:tab/>
            </w:r>
            <w:r w:rsidR="00F924CC" w:rsidRPr="004A2413">
              <w:rPr>
                <w:rFonts w:ascii="Palatino Linotype" w:hAnsi="Palatino Linotype"/>
                <w:b/>
                <w:noProof/>
                <w:webHidden/>
              </w:rPr>
              <w:fldChar w:fldCharType="begin"/>
            </w:r>
            <w:r w:rsidR="00F924CC" w:rsidRPr="004A2413">
              <w:rPr>
                <w:rFonts w:ascii="Palatino Linotype" w:hAnsi="Palatino Linotype"/>
                <w:b/>
                <w:noProof/>
                <w:webHidden/>
              </w:rPr>
              <w:instrText xml:space="preserve"> PAGEREF _Toc32512790 \h </w:instrText>
            </w:r>
            <w:r w:rsidR="00F924CC" w:rsidRPr="004A2413">
              <w:rPr>
                <w:rFonts w:ascii="Palatino Linotype" w:hAnsi="Palatino Linotype"/>
                <w:b/>
                <w:noProof/>
                <w:webHidden/>
              </w:rPr>
            </w:r>
            <w:r w:rsidR="00F924CC" w:rsidRPr="004A2413">
              <w:rPr>
                <w:rFonts w:ascii="Palatino Linotype" w:hAnsi="Palatino Linotype"/>
                <w:b/>
                <w:noProof/>
                <w:webHidden/>
              </w:rPr>
              <w:fldChar w:fldCharType="separate"/>
            </w:r>
            <w:r w:rsidR="000D2D5A">
              <w:rPr>
                <w:rFonts w:ascii="Palatino Linotype" w:hAnsi="Palatino Linotype"/>
                <w:b/>
                <w:noProof/>
                <w:webHidden/>
              </w:rPr>
              <w:t>53</w:t>
            </w:r>
            <w:r w:rsidR="00F924CC" w:rsidRPr="004A2413">
              <w:rPr>
                <w:rFonts w:ascii="Palatino Linotype" w:hAnsi="Palatino Linotype"/>
                <w:b/>
                <w:noProof/>
                <w:webHidden/>
              </w:rPr>
              <w:fldChar w:fldCharType="end"/>
            </w:r>
          </w:hyperlink>
        </w:p>
        <w:p w14:paraId="07A9A973" w14:textId="27BF6E69" w:rsidR="00DA7E2F" w:rsidRPr="004A2413" w:rsidRDefault="00DA7E2F" w:rsidP="00F924CC">
          <w:pPr>
            <w:tabs>
              <w:tab w:val="left" w:pos="2350"/>
            </w:tabs>
            <w:spacing w:line="276" w:lineRule="auto"/>
            <w:ind w:right="333"/>
            <w:jc w:val="both"/>
            <w:rPr>
              <w:rFonts w:ascii="Palatino Linotype" w:hAnsi="Palatino Linotype"/>
              <w:b/>
            </w:rPr>
          </w:pPr>
          <w:r w:rsidRPr="004A2413">
            <w:rPr>
              <w:rFonts w:ascii="Palatino Linotype" w:hAnsi="Palatino Linotype"/>
              <w:b/>
              <w:bCs/>
              <w:lang w:val="es-ES"/>
            </w:rPr>
            <w:fldChar w:fldCharType="end"/>
          </w:r>
        </w:p>
      </w:sdtContent>
    </w:sdt>
    <w:p w14:paraId="12FC464F" w14:textId="1CC57202" w:rsidR="007A0A0E" w:rsidRPr="004A2413" w:rsidRDefault="007A0A0E">
      <w:pPr>
        <w:rPr>
          <w:rFonts w:ascii="Palatino Linotype" w:hAnsi="Palatino Linotype"/>
          <w:b/>
        </w:rPr>
      </w:pPr>
      <w:r w:rsidRPr="004A2413">
        <w:rPr>
          <w:rFonts w:ascii="Palatino Linotype" w:hAnsi="Palatino Linotype"/>
          <w:b/>
        </w:rPr>
        <w:br w:type="page"/>
      </w:r>
    </w:p>
    <w:p w14:paraId="73F7F940" w14:textId="3C13C7A8" w:rsidR="00662C69" w:rsidRPr="004A2413" w:rsidRDefault="009B11D6" w:rsidP="00440800">
      <w:pPr>
        <w:tabs>
          <w:tab w:val="left" w:pos="3465"/>
        </w:tabs>
        <w:spacing w:before="240" w:after="360" w:line="360" w:lineRule="auto"/>
        <w:jc w:val="both"/>
        <w:rPr>
          <w:rFonts w:ascii="Palatino Linotype" w:hAnsi="Palatino Linotype"/>
        </w:rPr>
      </w:pPr>
      <w:r w:rsidRPr="004A2413">
        <w:rPr>
          <w:rFonts w:ascii="Palatino Linotype" w:hAnsi="Palatino Linotype"/>
        </w:rPr>
        <w:lastRenderedPageBreak/>
        <w:t>R</w:t>
      </w:r>
      <w:r w:rsidR="00662C69" w:rsidRPr="004A2413">
        <w:rPr>
          <w:rFonts w:ascii="Palatino Linotype" w:hAnsi="Palatino Linotype"/>
        </w:rPr>
        <w:t>esolución del Pleno del Instituto de Transparencia, Acceso a la Información Pública y Protección de Datos Personales del Estado de México y Mun</w:t>
      </w:r>
      <w:r w:rsidR="000D5A1D" w:rsidRPr="004A2413">
        <w:rPr>
          <w:rFonts w:ascii="Palatino Linotype" w:hAnsi="Palatino Linotype"/>
        </w:rPr>
        <w:t>icipios, con</w:t>
      </w:r>
      <w:r w:rsidR="00662C69" w:rsidRPr="004A2413">
        <w:rPr>
          <w:rFonts w:ascii="Palatino Linotype" w:hAnsi="Palatino Linotype"/>
        </w:rPr>
        <w:t xml:space="preserve"> </w:t>
      </w:r>
      <w:r w:rsidR="00485DB6" w:rsidRPr="004A2413">
        <w:rPr>
          <w:rFonts w:ascii="Palatino Linotype" w:hAnsi="Palatino Linotype"/>
        </w:rPr>
        <w:t xml:space="preserve">domicilio </w:t>
      </w:r>
      <w:r w:rsidR="00662C69" w:rsidRPr="004A2413">
        <w:rPr>
          <w:rFonts w:ascii="Palatino Linotype" w:hAnsi="Palatino Linotype"/>
        </w:rPr>
        <w:t xml:space="preserve">en Metepec, Estado de México; de </w:t>
      </w:r>
      <w:r w:rsidR="0007671F" w:rsidRPr="004A2413">
        <w:rPr>
          <w:rFonts w:ascii="Palatino Linotype" w:hAnsi="Palatino Linotype"/>
          <w:lang w:val="es-MX"/>
        </w:rPr>
        <w:t>diecinueve</w:t>
      </w:r>
      <w:r w:rsidR="005F1362" w:rsidRPr="004A2413">
        <w:rPr>
          <w:rFonts w:ascii="Palatino Linotype" w:hAnsi="Palatino Linotype"/>
          <w:lang w:val="es-MX"/>
        </w:rPr>
        <w:t xml:space="preserve"> (</w:t>
      </w:r>
      <w:r w:rsidR="00B85403" w:rsidRPr="004A2413">
        <w:rPr>
          <w:rFonts w:ascii="Palatino Linotype" w:hAnsi="Palatino Linotype"/>
          <w:lang w:val="es-MX"/>
        </w:rPr>
        <w:t>1</w:t>
      </w:r>
      <w:r w:rsidR="0007671F" w:rsidRPr="004A2413">
        <w:rPr>
          <w:rFonts w:ascii="Palatino Linotype" w:hAnsi="Palatino Linotype"/>
          <w:lang w:val="es-MX"/>
        </w:rPr>
        <w:t>9</w:t>
      </w:r>
      <w:r w:rsidR="005F1362" w:rsidRPr="004A2413">
        <w:rPr>
          <w:rFonts w:ascii="Palatino Linotype" w:hAnsi="Palatino Linotype"/>
          <w:lang w:val="es-MX"/>
        </w:rPr>
        <w:t xml:space="preserve">) de </w:t>
      </w:r>
      <w:r w:rsidR="00597E72" w:rsidRPr="004A2413">
        <w:rPr>
          <w:rFonts w:ascii="Palatino Linotype" w:hAnsi="Palatino Linotype"/>
          <w:lang w:val="es-MX"/>
        </w:rPr>
        <w:t>febrero</w:t>
      </w:r>
      <w:r w:rsidR="005F1362" w:rsidRPr="004A2413">
        <w:rPr>
          <w:rFonts w:ascii="Palatino Linotype" w:hAnsi="Palatino Linotype"/>
          <w:lang w:val="es-MX"/>
        </w:rPr>
        <w:t xml:space="preserve"> de dos mil </w:t>
      </w:r>
      <w:r w:rsidR="001F1A92" w:rsidRPr="004A2413">
        <w:rPr>
          <w:rFonts w:ascii="Palatino Linotype" w:hAnsi="Palatino Linotype"/>
          <w:lang w:val="es-MX"/>
        </w:rPr>
        <w:t>veinte</w:t>
      </w:r>
      <w:r w:rsidR="00662C69" w:rsidRPr="004A2413">
        <w:rPr>
          <w:rFonts w:ascii="Palatino Linotype" w:hAnsi="Palatino Linotype"/>
        </w:rPr>
        <w:t>.</w:t>
      </w:r>
    </w:p>
    <w:p w14:paraId="04F87235" w14:textId="744C6CC6" w:rsidR="005F0007" w:rsidRPr="004A2413" w:rsidRDefault="00662C69" w:rsidP="001E74A5">
      <w:pPr>
        <w:spacing w:before="240" w:after="360" w:line="360" w:lineRule="auto"/>
        <w:jc w:val="both"/>
        <w:rPr>
          <w:rFonts w:ascii="Palatino Linotype" w:hAnsi="Palatino Linotype"/>
          <w:b/>
        </w:rPr>
      </w:pPr>
      <w:r w:rsidRPr="004A2413">
        <w:rPr>
          <w:rFonts w:ascii="Palatino Linotype" w:hAnsi="Palatino Linotype"/>
          <w:b/>
        </w:rPr>
        <w:t>VISTO</w:t>
      </w:r>
      <w:r w:rsidRPr="004A2413">
        <w:rPr>
          <w:rFonts w:ascii="Palatino Linotype" w:hAnsi="Palatino Linotype"/>
        </w:rPr>
        <w:t xml:space="preserve"> el expediente electrónico for</w:t>
      </w:r>
      <w:r w:rsidR="00D37494" w:rsidRPr="004A2413">
        <w:rPr>
          <w:rFonts w:ascii="Palatino Linotype" w:hAnsi="Palatino Linotype"/>
        </w:rPr>
        <w:t>mado con motivo del</w:t>
      </w:r>
      <w:r w:rsidRPr="004A2413">
        <w:rPr>
          <w:rFonts w:ascii="Palatino Linotype" w:hAnsi="Palatino Linotype"/>
        </w:rPr>
        <w:t xml:space="preserve"> recurso de revisión </w:t>
      </w:r>
      <w:r w:rsidR="0007671F" w:rsidRPr="004A2413">
        <w:rPr>
          <w:rFonts w:ascii="Palatino Linotype" w:hAnsi="Palatino Linotype"/>
          <w:b/>
          <w:bCs/>
          <w:color w:val="000000" w:themeColor="text1"/>
        </w:rPr>
        <w:t>09033</w:t>
      </w:r>
      <w:r w:rsidR="00597E72" w:rsidRPr="004A2413">
        <w:rPr>
          <w:rFonts w:ascii="Palatino Linotype" w:hAnsi="Palatino Linotype"/>
          <w:b/>
          <w:bCs/>
          <w:color w:val="000000" w:themeColor="text1"/>
        </w:rPr>
        <w:t>/INFOEM/IP/RR/2019</w:t>
      </w:r>
      <w:r w:rsidR="005F1362" w:rsidRPr="004A2413">
        <w:rPr>
          <w:rFonts w:ascii="Palatino Linotype" w:eastAsia="Times New Roman" w:hAnsi="Palatino Linotype" w:cs="Arial"/>
          <w:bCs/>
        </w:rPr>
        <w:t xml:space="preserve">, </w:t>
      </w:r>
      <w:r w:rsidR="005F1362" w:rsidRPr="004A2413">
        <w:rPr>
          <w:rFonts w:ascii="Palatino Linotype" w:eastAsia="Times New Roman" w:hAnsi="Palatino Linotype" w:cs="Times New Roman"/>
        </w:rPr>
        <w:t xml:space="preserve">promovido por </w:t>
      </w:r>
      <w:r w:rsidR="007F374B" w:rsidRPr="007F374B">
        <w:rPr>
          <w:rFonts w:ascii="Palatino Linotype" w:hAnsi="Palatino Linotype"/>
          <w:b/>
          <w:highlight w:val="black"/>
        </w:rPr>
        <w:t>-----------------------</w:t>
      </w:r>
      <w:r w:rsidR="005F1362" w:rsidRPr="004A2413">
        <w:rPr>
          <w:rFonts w:ascii="Palatino Linotype" w:eastAsia="Times New Roman" w:hAnsi="Palatino Linotype" w:cs="Times New Roman"/>
          <w:b/>
        </w:rPr>
        <w:t xml:space="preserve">, </w:t>
      </w:r>
      <w:r w:rsidR="005F1362" w:rsidRPr="004A2413">
        <w:rPr>
          <w:rFonts w:ascii="Palatino Linotype" w:eastAsia="Times New Roman" w:hAnsi="Palatino Linotype" w:cs="Arial"/>
        </w:rPr>
        <w:t xml:space="preserve">en su calidad de </w:t>
      </w:r>
      <w:r w:rsidR="005F1362" w:rsidRPr="004A2413">
        <w:rPr>
          <w:rFonts w:ascii="Palatino Linotype" w:eastAsia="Times New Roman" w:hAnsi="Palatino Linotype" w:cs="Arial"/>
          <w:b/>
        </w:rPr>
        <w:t>RECURRENTE</w:t>
      </w:r>
      <w:r w:rsidR="005F1362" w:rsidRPr="004A2413">
        <w:rPr>
          <w:rFonts w:ascii="Palatino Linotype" w:eastAsia="Times New Roman" w:hAnsi="Palatino Linotype" w:cs="Arial"/>
        </w:rPr>
        <w:t>, en contra de la respuesta del</w:t>
      </w:r>
      <w:r w:rsidR="002C1007" w:rsidRPr="004A2413">
        <w:rPr>
          <w:rFonts w:ascii="Palatino Linotype" w:eastAsia="Times New Roman" w:hAnsi="Palatino Linotype" w:cs="Arial"/>
        </w:rPr>
        <w:t xml:space="preserve"> </w:t>
      </w:r>
      <w:r w:rsidR="00B85403" w:rsidRPr="004A2413">
        <w:rPr>
          <w:rFonts w:ascii="Palatino Linotype" w:eastAsia="Times New Roman" w:hAnsi="Palatino Linotype" w:cs="Arial"/>
          <w:b/>
        </w:rPr>
        <w:t>Instituto de Seguridad Social del Estado de México y Municipios</w:t>
      </w:r>
      <w:r w:rsidR="009572EE" w:rsidRPr="004A2413">
        <w:rPr>
          <w:rFonts w:ascii="Palatino Linotype" w:eastAsia="Calibri" w:hAnsi="Palatino Linotype" w:cs="Arial"/>
          <w:lang w:val="es-ES"/>
        </w:rPr>
        <w:t>,</w:t>
      </w:r>
      <w:r w:rsidR="005F1362" w:rsidRPr="004A2413">
        <w:rPr>
          <w:rFonts w:ascii="Palatino Linotype" w:eastAsia="Calibri" w:hAnsi="Palatino Linotype" w:cs="Arial"/>
          <w:lang w:val="es-ES"/>
        </w:rPr>
        <w:t xml:space="preserve"> </w:t>
      </w:r>
      <w:r w:rsidR="005F1362" w:rsidRPr="004A2413">
        <w:rPr>
          <w:rFonts w:ascii="Palatino Linotype" w:eastAsia="Times New Roman" w:hAnsi="Palatino Linotype" w:cs="Times New Roman"/>
        </w:rPr>
        <w:t>en lo sucesivo el</w:t>
      </w:r>
      <w:r w:rsidR="005F1362" w:rsidRPr="004A2413">
        <w:rPr>
          <w:rFonts w:ascii="Palatino Linotype" w:eastAsia="Times New Roman" w:hAnsi="Palatino Linotype" w:cs="Times New Roman"/>
          <w:b/>
        </w:rPr>
        <w:t xml:space="preserve"> SUJETO OBLIGADO, </w:t>
      </w:r>
      <w:r w:rsidR="005F1362" w:rsidRPr="004A2413">
        <w:rPr>
          <w:rFonts w:ascii="Palatino Linotype" w:eastAsia="Times New Roman" w:hAnsi="Palatino Linotype" w:cs="Times New Roman"/>
        </w:rPr>
        <w:t>se procede a dictar la presente resolución, con base en los siguientes:</w:t>
      </w:r>
    </w:p>
    <w:p w14:paraId="769E1410" w14:textId="5740327F" w:rsidR="00587366" w:rsidRPr="004A2413" w:rsidRDefault="00662C69" w:rsidP="001E74A5">
      <w:pPr>
        <w:pStyle w:val="Ttulo1"/>
        <w:spacing w:line="360" w:lineRule="auto"/>
        <w:jc w:val="center"/>
        <w:rPr>
          <w:b/>
        </w:rPr>
      </w:pPr>
      <w:bookmarkStart w:id="0" w:name="_Toc461555884"/>
      <w:bookmarkStart w:id="1" w:name="_Toc466371847"/>
      <w:bookmarkStart w:id="2" w:name="_Toc32512774"/>
      <w:r w:rsidRPr="004A2413">
        <w:rPr>
          <w:b/>
        </w:rPr>
        <w:t>ANTECEDENTES</w:t>
      </w:r>
      <w:bookmarkEnd w:id="0"/>
      <w:bookmarkEnd w:id="1"/>
      <w:bookmarkEnd w:id="2"/>
    </w:p>
    <w:p w14:paraId="402A4C0A" w14:textId="29EFCE11" w:rsidR="00D9392E" w:rsidRPr="004A2413"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4A2413">
        <w:rPr>
          <w:rFonts w:ascii="Palatino Linotype" w:eastAsia="Calibri" w:hAnsi="Palatino Linotype" w:cs="Arial"/>
          <w:lang w:val="es-ES"/>
        </w:rPr>
        <w:t>El</w:t>
      </w:r>
      <w:r w:rsidR="00D9392E" w:rsidRPr="004A2413">
        <w:rPr>
          <w:rFonts w:ascii="Palatino Linotype" w:eastAsia="Calibri" w:hAnsi="Palatino Linotype" w:cs="Arial"/>
          <w:lang w:val="es-ES"/>
        </w:rPr>
        <w:t xml:space="preserve"> </w:t>
      </w:r>
      <w:r w:rsidR="00C75A17" w:rsidRPr="004A2413">
        <w:rPr>
          <w:rFonts w:ascii="Palatino Linotype" w:eastAsia="Calibri" w:hAnsi="Palatino Linotype" w:cs="Arial"/>
          <w:color w:val="000000" w:themeColor="text1"/>
          <w:lang w:val="es-ES"/>
        </w:rPr>
        <w:t>doce</w:t>
      </w:r>
      <w:r w:rsidR="001F1A92" w:rsidRPr="004A2413">
        <w:rPr>
          <w:rFonts w:ascii="Palatino Linotype" w:eastAsia="Calibri" w:hAnsi="Palatino Linotype" w:cs="Arial"/>
          <w:color w:val="000000" w:themeColor="text1"/>
          <w:lang w:val="es-ES"/>
        </w:rPr>
        <w:t xml:space="preserve"> (</w:t>
      </w:r>
      <w:r w:rsidR="00C75A17" w:rsidRPr="004A2413">
        <w:rPr>
          <w:rFonts w:ascii="Palatino Linotype" w:eastAsia="Calibri" w:hAnsi="Palatino Linotype" w:cs="Arial"/>
          <w:color w:val="000000" w:themeColor="text1"/>
          <w:lang w:val="es-ES"/>
        </w:rPr>
        <w:t>12</w:t>
      </w:r>
      <w:r w:rsidR="001F1A92" w:rsidRPr="004A2413">
        <w:rPr>
          <w:rFonts w:ascii="Palatino Linotype" w:eastAsia="Calibri" w:hAnsi="Palatino Linotype" w:cs="Arial"/>
          <w:color w:val="000000" w:themeColor="text1"/>
          <w:lang w:val="es-ES"/>
        </w:rPr>
        <w:t xml:space="preserve">) de </w:t>
      </w:r>
      <w:r w:rsidR="00C75A17" w:rsidRPr="004A2413">
        <w:rPr>
          <w:rFonts w:ascii="Palatino Linotype" w:eastAsia="Calibri" w:hAnsi="Palatino Linotype" w:cs="Arial"/>
          <w:color w:val="000000" w:themeColor="text1"/>
          <w:lang w:val="es-ES"/>
        </w:rPr>
        <w:t>noviembre</w:t>
      </w:r>
      <w:r w:rsidR="001F1A92" w:rsidRPr="004A2413">
        <w:rPr>
          <w:rFonts w:ascii="Palatino Linotype" w:eastAsia="Calibri" w:hAnsi="Palatino Linotype" w:cs="Arial"/>
          <w:color w:val="000000" w:themeColor="text1"/>
          <w:lang w:val="es-ES"/>
        </w:rPr>
        <w:t xml:space="preserve"> de dos mil diecinueve, se</w:t>
      </w:r>
      <w:r w:rsidR="001F1A92" w:rsidRPr="004A2413">
        <w:rPr>
          <w:rFonts w:ascii="Palatino Linotype" w:eastAsia="Calibri" w:hAnsi="Palatino Linotype" w:cs="Arial"/>
          <w:b/>
          <w:color w:val="000000" w:themeColor="text1"/>
        </w:rPr>
        <w:t xml:space="preserve"> </w:t>
      </w:r>
      <w:r w:rsidR="001F1A92" w:rsidRPr="004A2413">
        <w:rPr>
          <w:rFonts w:ascii="Palatino Linotype" w:eastAsia="Calibri" w:hAnsi="Palatino Linotype" w:cs="Arial"/>
          <w:color w:val="000000" w:themeColor="text1"/>
        </w:rPr>
        <w:t xml:space="preserve">presentó </w:t>
      </w:r>
      <w:r w:rsidR="001F1A92" w:rsidRPr="004A2413">
        <w:rPr>
          <w:rFonts w:ascii="Palatino Linotype" w:eastAsia="Calibri" w:hAnsi="Palatino Linotype" w:cs="Arial"/>
          <w:color w:val="000000" w:themeColor="text1"/>
          <w:lang w:val="es-ES"/>
        </w:rPr>
        <w:t xml:space="preserve">ante el </w:t>
      </w:r>
      <w:r w:rsidR="001F1A92" w:rsidRPr="004A2413">
        <w:rPr>
          <w:rFonts w:ascii="Palatino Linotype" w:eastAsia="Calibri" w:hAnsi="Palatino Linotype" w:cs="Arial"/>
          <w:b/>
          <w:color w:val="000000" w:themeColor="text1"/>
          <w:lang w:val="es-ES"/>
        </w:rPr>
        <w:t>SUJETO OBLIGADO,</w:t>
      </w:r>
      <w:r w:rsidR="001F1A92" w:rsidRPr="004A2413">
        <w:rPr>
          <w:rFonts w:ascii="Palatino Linotype" w:eastAsia="Calibri" w:hAnsi="Palatino Linotype" w:cs="Arial"/>
          <w:color w:val="000000" w:themeColor="text1"/>
        </w:rPr>
        <w:t xml:space="preserve"> a través </w:t>
      </w:r>
      <w:r w:rsidR="00C75A17" w:rsidRPr="004A2413">
        <w:rPr>
          <w:rFonts w:ascii="Palatino Linotype" w:eastAsia="Calibri" w:hAnsi="Palatino Linotype" w:cs="Arial"/>
          <w:color w:val="000000" w:themeColor="text1"/>
        </w:rPr>
        <w:t>del</w:t>
      </w:r>
      <w:r w:rsidR="001F1A92" w:rsidRPr="004A2413">
        <w:rPr>
          <w:rFonts w:ascii="Palatino Linotype" w:eastAsia="Calibri" w:hAnsi="Palatino Linotype" w:cs="Arial"/>
          <w:color w:val="000000" w:themeColor="text1"/>
        </w:rPr>
        <w:t xml:space="preserve"> </w:t>
      </w:r>
      <w:r w:rsidR="001F1A92" w:rsidRPr="004A2413">
        <w:rPr>
          <w:rFonts w:ascii="Palatino Linotype" w:eastAsia="Calibri" w:hAnsi="Palatino Linotype" w:cs="Arial"/>
          <w:color w:val="000000" w:themeColor="text1"/>
          <w:lang w:val="es-ES"/>
        </w:rPr>
        <w:t>Sistema de Acceso a la Información Mexiquense (</w:t>
      </w:r>
      <w:r w:rsidR="001F1A92" w:rsidRPr="004A2413">
        <w:rPr>
          <w:rFonts w:ascii="Palatino Linotype" w:eastAsia="Calibri" w:hAnsi="Palatino Linotype" w:cs="Arial"/>
          <w:b/>
          <w:i/>
          <w:color w:val="000000" w:themeColor="text1"/>
          <w:lang w:val="es-ES"/>
        </w:rPr>
        <w:t>SAIMEX</w:t>
      </w:r>
      <w:r w:rsidR="001F1A92" w:rsidRPr="004A2413">
        <w:rPr>
          <w:rFonts w:ascii="Palatino Linotype" w:eastAsia="Calibri" w:hAnsi="Palatino Linotype" w:cs="Arial"/>
          <w:color w:val="000000" w:themeColor="text1"/>
          <w:lang w:val="es-ES"/>
        </w:rPr>
        <w:t xml:space="preserve">), la solicitud de información pública registrada con el número </w:t>
      </w:r>
      <w:r w:rsidR="00C75A17" w:rsidRPr="004A2413">
        <w:rPr>
          <w:rFonts w:ascii="Palatino Linotype" w:eastAsia="Calibri" w:hAnsi="Palatino Linotype" w:cs="Arial"/>
          <w:b/>
          <w:color w:val="000000" w:themeColor="text1"/>
          <w:lang w:val="es-ES"/>
        </w:rPr>
        <w:t>00938</w:t>
      </w:r>
      <w:r w:rsidR="00B85403" w:rsidRPr="004A2413">
        <w:rPr>
          <w:rFonts w:ascii="Palatino Linotype" w:eastAsia="Calibri" w:hAnsi="Palatino Linotype" w:cs="Arial"/>
          <w:b/>
          <w:color w:val="000000" w:themeColor="text1"/>
          <w:lang w:val="es-ES"/>
        </w:rPr>
        <w:t>/ISSEMYM/IP/2019</w:t>
      </w:r>
      <w:r w:rsidR="001F1A92" w:rsidRPr="004A2413">
        <w:rPr>
          <w:rFonts w:ascii="Palatino Linotype" w:eastAsia="Calibri" w:hAnsi="Palatino Linotype" w:cs="Arial"/>
          <w:color w:val="000000" w:themeColor="text1"/>
          <w:lang w:val="es-ES"/>
        </w:rPr>
        <w:t>, mediante la cual requirió lo siguiente:</w:t>
      </w:r>
    </w:p>
    <w:p w14:paraId="42759BE2" w14:textId="77777777" w:rsidR="005F1362" w:rsidRPr="004A2413" w:rsidRDefault="005F1362" w:rsidP="005F1362">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0E7184CF" w:rsidR="0097210F" w:rsidRPr="004A2413" w:rsidRDefault="005F1362" w:rsidP="0039142B">
      <w:pPr>
        <w:pStyle w:val="Prrafodelista"/>
        <w:spacing w:line="360" w:lineRule="auto"/>
        <w:ind w:left="426" w:right="333"/>
        <w:jc w:val="both"/>
        <w:rPr>
          <w:rFonts w:ascii="Palatino Linotype" w:hAnsi="Palatino Linotype"/>
          <w:i/>
          <w:color w:val="000000"/>
          <w:szCs w:val="22"/>
        </w:rPr>
      </w:pPr>
      <w:r w:rsidRPr="004A2413">
        <w:rPr>
          <w:rFonts w:ascii="Palatino Linotype" w:hAnsi="Palatino Linotype"/>
          <w:i/>
          <w:color w:val="000000"/>
          <w:sz w:val="22"/>
          <w:szCs w:val="22"/>
        </w:rPr>
        <w:t>“</w:t>
      </w:r>
      <w:r w:rsidR="00C75A17" w:rsidRPr="004A2413">
        <w:rPr>
          <w:rFonts w:ascii="Palatino Linotype" w:hAnsi="Palatino Linotype"/>
          <w:i/>
          <w:color w:val="000000"/>
          <w:sz w:val="22"/>
          <w:szCs w:val="22"/>
        </w:rPr>
        <w:t xml:space="preserve">Deseo saber el interés, ordinario y moratorios de cada estado de cuenta de la cartera de los deudores por concepto de servicios médicos a pacientes no derechohabientes clave 06 de </w:t>
      </w:r>
      <w:proofErr w:type="spellStart"/>
      <w:r w:rsidR="00C75A17" w:rsidRPr="004A2413">
        <w:rPr>
          <w:rFonts w:ascii="Palatino Linotype" w:hAnsi="Palatino Linotype"/>
          <w:i/>
          <w:color w:val="000000"/>
          <w:sz w:val="22"/>
          <w:szCs w:val="22"/>
        </w:rPr>
        <w:t>Issemym</w:t>
      </w:r>
      <w:proofErr w:type="spellEnd"/>
      <w:r w:rsidR="00C75A17" w:rsidRPr="004A2413">
        <w:rPr>
          <w:rFonts w:ascii="Palatino Linotype" w:hAnsi="Palatino Linotype"/>
          <w:i/>
          <w:color w:val="000000"/>
          <w:sz w:val="22"/>
          <w:szCs w:val="22"/>
        </w:rPr>
        <w:t>, de los años 2011 al 2019, cubro se recauda por este concepto y como se emplea dentro del mismo instituto</w:t>
      </w:r>
      <w:r w:rsidRPr="004A2413">
        <w:rPr>
          <w:rFonts w:ascii="Palatino Linotype" w:hAnsi="Palatino Linotype"/>
          <w:i/>
          <w:color w:val="000000"/>
          <w:sz w:val="22"/>
          <w:szCs w:val="22"/>
        </w:rPr>
        <w:t xml:space="preserve">” </w:t>
      </w:r>
      <w:r w:rsidRPr="004A2413">
        <w:rPr>
          <w:rFonts w:ascii="Palatino Linotype" w:hAnsi="Palatino Linotype"/>
          <w:color w:val="000000"/>
          <w:sz w:val="22"/>
          <w:szCs w:val="22"/>
        </w:rPr>
        <w:t>(Sic).</w:t>
      </w:r>
    </w:p>
    <w:p w14:paraId="65A03C8D" w14:textId="77777777" w:rsidR="005F1362" w:rsidRPr="004A2413" w:rsidRDefault="005F1362" w:rsidP="005F1362">
      <w:pPr>
        <w:spacing w:line="360" w:lineRule="auto"/>
        <w:ind w:right="333"/>
        <w:jc w:val="both"/>
        <w:rPr>
          <w:rFonts w:ascii="Palatino Linotype" w:hAnsi="Palatino Linotype"/>
          <w:color w:val="000000"/>
        </w:rPr>
      </w:pPr>
    </w:p>
    <w:p w14:paraId="49C21E77" w14:textId="70D51DAB" w:rsidR="0039142B" w:rsidRPr="004A2413"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4A2413">
        <w:rPr>
          <w:rFonts w:ascii="Palatino Linotype" w:hAnsi="Palatino Linotype" w:cs="Arial"/>
        </w:rPr>
        <w:t xml:space="preserve">Se hace constar que </w:t>
      </w:r>
      <w:r w:rsidR="00FD7996" w:rsidRPr="004A2413">
        <w:rPr>
          <w:rFonts w:ascii="Palatino Linotype" w:eastAsia="Times New Roman" w:hAnsi="Palatino Linotype" w:cs="Arial"/>
          <w:lang w:val="es-ES"/>
        </w:rPr>
        <w:t>l</w:t>
      </w:r>
      <w:r w:rsidR="00C75A17" w:rsidRPr="004A2413">
        <w:rPr>
          <w:rFonts w:ascii="Palatino Linotype" w:eastAsia="Times New Roman" w:hAnsi="Palatino Linotype" w:cs="Arial"/>
          <w:lang w:val="es-ES"/>
        </w:rPr>
        <w:t>a</w:t>
      </w:r>
      <w:r w:rsidR="00FD7996" w:rsidRPr="004A2413">
        <w:rPr>
          <w:rFonts w:ascii="Palatino Linotype" w:eastAsia="Times New Roman" w:hAnsi="Palatino Linotype" w:cs="Arial"/>
          <w:lang w:val="es-ES"/>
        </w:rPr>
        <w:t xml:space="preserve"> </w:t>
      </w:r>
      <w:r w:rsidR="00FD7996" w:rsidRPr="004A2413">
        <w:rPr>
          <w:rFonts w:ascii="Palatino Linotype" w:eastAsia="Times New Roman" w:hAnsi="Palatino Linotype" w:cs="Arial"/>
          <w:b/>
          <w:lang w:val="es-ES"/>
        </w:rPr>
        <w:t>SOLICITANTE</w:t>
      </w:r>
      <w:r w:rsidRPr="004A2413">
        <w:rPr>
          <w:rFonts w:ascii="Palatino Linotype" w:eastAsia="Times New Roman" w:hAnsi="Palatino Linotype" w:cs="Arial"/>
          <w:lang w:val="es-ES"/>
        </w:rPr>
        <w:t xml:space="preserve"> señaló como modalidad de entrega de la información</w:t>
      </w:r>
      <w:r w:rsidRPr="004A2413">
        <w:rPr>
          <w:rFonts w:ascii="Palatino Linotype" w:eastAsia="Times New Roman" w:hAnsi="Palatino Linotype" w:cs="Arial"/>
          <w:b/>
          <w:lang w:val="es-ES"/>
        </w:rPr>
        <w:t>:</w:t>
      </w:r>
      <w:r w:rsidRPr="004A2413">
        <w:rPr>
          <w:rFonts w:ascii="Palatino Linotype" w:eastAsia="Times New Roman" w:hAnsi="Palatino Linotype" w:cs="Arial"/>
          <w:lang w:val="es-ES"/>
        </w:rPr>
        <w:t xml:space="preserve"> </w:t>
      </w:r>
      <w:r w:rsidRPr="004A2413">
        <w:rPr>
          <w:rFonts w:ascii="Palatino Linotype" w:eastAsia="Times New Roman" w:hAnsi="Palatino Linotype" w:cs="Arial"/>
          <w:b/>
          <w:i/>
          <w:lang w:val="es-ES"/>
        </w:rPr>
        <w:t>A través del SAIMEX</w:t>
      </w:r>
      <w:r w:rsidR="0039142B" w:rsidRPr="004A2413">
        <w:rPr>
          <w:rFonts w:ascii="Palatino Linotype" w:eastAsia="Calibri" w:hAnsi="Palatino Linotype" w:cs="Arial"/>
          <w:i/>
          <w:lang w:val="es-AR"/>
        </w:rPr>
        <w:t>.</w:t>
      </w:r>
    </w:p>
    <w:p w14:paraId="35BA18A9" w14:textId="77777777" w:rsidR="0039142B" w:rsidRPr="004A2413" w:rsidRDefault="0039142B" w:rsidP="0039142B">
      <w:pPr>
        <w:pStyle w:val="Prrafodelista"/>
        <w:spacing w:before="240" w:after="240" w:line="360" w:lineRule="auto"/>
        <w:ind w:left="284"/>
        <w:jc w:val="both"/>
        <w:rPr>
          <w:rFonts w:ascii="Palatino Linotype" w:eastAsia="MS Mincho" w:hAnsi="Palatino Linotype" w:cs="Times New Roman"/>
        </w:rPr>
      </w:pPr>
    </w:p>
    <w:p w14:paraId="60DCDA4B" w14:textId="346C118E" w:rsidR="0022448D" w:rsidRPr="004A2413"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4A2413">
        <w:rPr>
          <w:rFonts w:ascii="Palatino Linotype" w:hAnsi="Palatino Linotype"/>
          <w:color w:val="000000"/>
          <w:szCs w:val="14"/>
        </w:rPr>
        <w:lastRenderedPageBreak/>
        <w:t xml:space="preserve">El </w:t>
      </w:r>
      <w:r w:rsidR="00B85403" w:rsidRPr="004A2413">
        <w:rPr>
          <w:rFonts w:ascii="Palatino Linotype" w:hAnsi="Palatino Linotype"/>
          <w:color w:val="000000"/>
          <w:szCs w:val="14"/>
        </w:rPr>
        <w:t>ocho</w:t>
      </w:r>
      <w:r w:rsidRPr="004A2413">
        <w:rPr>
          <w:rFonts w:ascii="Palatino Linotype" w:hAnsi="Palatino Linotype"/>
          <w:color w:val="000000"/>
          <w:szCs w:val="14"/>
        </w:rPr>
        <w:t xml:space="preserve"> (</w:t>
      </w:r>
      <w:r w:rsidR="00597E72" w:rsidRPr="004A2413">
        <w:rPr>
          <w:rFonts w:ascii="Palatino Linotype" w:hAnsi="Palatino Linotype"/>
          <w:color w:val="000000"/>
          <w:szCs w:val="14"/>
        </w:rPr>
        <w:t>0</w:t>
      </w:r>
      <w:r w:rsidR="00B85403" w:rsidRPr="004A2413">
        <w:rPr>
          <w:rFonts w:ascii="Palatino Linotype" w:hAnsi="Palatino Linotype"/>
          <w:color w:val="000000"/>
          <w:szCs w:val="14"/>
        </w:rPr>
        <w:t>8</w:t>
      </w:r>
      <w:r w:rsidRPr="004A2413">
        <w:rPr>
          <w:rFonts w:ascii="Palatino Linotype" w:hAnsi="Palatino Linotype"/>
          <w:color w:val="000000"/>
          <w:szCs w:val="14"/>
        </w:rPr>
        <w:t xml:space="preserve">) de </w:t>
      </w:r>
      <w:r w:rsidR="001F1A92" w:rsidRPr="004A2413">
        <w:rPr>
          <w:rFonts w:ascii="Palatino Linotype" w:hAnsi="Palatino Linotype"/>
          <w:color w:val="000000"/>
          <w:szCs w:val="14"/>
        </w:rPr>
        <w:t>noviembre</w:t>
      </w:r>
      <w:r w:rsidRPr="004A2413">
        <w:rPr>
          <w:rFonts w:ascii="Palatino Linotype" w:hAnsi="Palatino Linotype"/>
          <w:color w:val="000000"/>
          <w:szCs w:val="14"/>
        </w:rPr>
        <w:t xml:space="preserve"> de dos mil diecinueve, el </w:t>
      </w:r>
      <w:r w:rsidRPr="004A2413">
        <w:rPr>
          <w:rFonts w:ascii="Palatino Linotype" w:hAnsi="Palatino Linotype"/>
          <w:b/>
          <w:color w:val="000000"/>
          <w:szCs w:val="14"/>
        </w:rPr>
        <w:t>SUJETO OBLIGADO</w:t>
      </w:r>
      <w:r w:rsidRPr="004A2413">
        <w:rPr>
          <w:rFonts w:ascii="Palatino Linotype" w:hAnsi="Palatino Linotype"/>
          <w:color w:val="000000"/>
          <w:szCs w:val="14"/>
        </w:rPr>
        <w:t xml:space="preserve"> dio respuesta a la solicitud de información en los siguientes términos:</w:t>
      </w:r>
    </w:p>
    <w:p w14:paraId="4DE35CE0" w14:textId="77777777" w:rsidR="00C75A17" w:rsidRPr="004A2413" w:rsidRDefault="005F1362" w:rsidP="00C75A17">
      <w:pPr>
        <w:pStyle w:val="Sinespaciado"/>
        <w:ind w:left="851" w:right="567"/>
        <w:jc w:val="right"/>
        <w:rPr>
          <w:rFonts w:ascii="Palatino Linotype" w:hAnsi="Palatino Linotype"/>
          <w:i/>
          <w:noProof/>
          <w:lang w:val="es-MX" w:eastAsia="es-MX"/>
        </w:rPr>
      </w:pPr>
      <w:r w:rsidRPr="004A2413">
        <w:rPr>
          <w:rFonts w:ascii="Palatino Linotype" w:hAnsi="Palatino Linotype"/>
          <w:i/>
          <w:noProof/>
          <w:lang w:val="es-MX" w:eastAsia="es-MX"/>
        </w:rPr>
        <w:t>“</w:t>
      </w:r>
      <w:r w:rsidR="00C75A17" w:rsidRPr="004A2413">
        <w:rPr>
          <w:rFonts w:ascii="Palatino Linotype" w:hAnsi="Palatino Linotype"/>
          <w:i/>
          <w:noProof/>
          <w:lang w:val="es-MX" w:eastAsia="es-MX"/>
        </w:rPr>
        <w:t>Metepec, México a 29 de Noviembre de 2019</w:t>
      </w:r>
    </w:p>
    <w:p w14:paraId="266EDC89" w14:textId="370C9EA3" w:rsidR="00C75A17" w:rsidRPr="004A2413" w:rsidRDefault="00C75A17" w:rsidP="00C75A17">
      <w:pPr>
        <w:pStyle w:val="Sinespaciado"/>
        <w:ind w:left="851" w:right="567"/>
        <w:jc w:val="right"/>
        <w:rPr>
          <w:rFonts w:ascii="Palatino Linotype" w:hAnsi="Palatino Linotype"/>
          <w:i/>
          <w:noProof/>
          <w:lang w:val="es-MX" w:eastAsia="es-MX"/>
        </w:rPr>
      </w:pPr>
      <w:r w:rsidRPr="004A2413">
        <w:rPr>
          <w:rFonts w:ascii="Palatino Linotype" w:hAnsi="Palatino Linotype"/>
          <w:i/>
          <w:noProof/>
          <w:lang w:val="es-MX" w:eastAsia="es-MX"/>
        </w:rPr>
        <w:t xml:space="preserve">Nombre del solicitante: </w:t>
      </w:r>
      <w:r w:rsidR="007F374B" w:rsidRPr="007F374B">
        <w:rPr>
          <w:rFonts w:ascii="Palatino Linotype" w:hAnsi="Palatino Linotype"/>
          <w:i/>
          <w:noProof/>
          <w:highlight w:val="black"/>
          <w:lang w:val="es-MX" w:eastAsia="es-MX"/>
        </w:rPr>
        <w:t>----------------------</w:t>
      </w:r>
    </w:p>
    <w:p w14:paraId="060F4179" w14:textId="77777777" w:rsidR="00C75A17" w:rsidRPr="004A2413" w:rsidRDefault="00C75A17" w:rsidP="00C75A17">
      <w:pPr>
        <w:pStyle w:val="Sinespaciado"/>
        <w:ind w:left="851" w:right="567"/>
        <w:jc w:val="right"/>
        <w:rPr>
          <w:rFonts w:ascii="Palatino Linotype" w:hAnsi="Palatino Linotype"/>
          <w:i/>
          <w:noProof/>
          <w:lang w:val="es-MX" w:eastAsia="es-MX"/>
        </w:rPr>
      </w:pPr>
      <w:r w:rsidRPr="004A2413">
        <w:rPr>
          <w:rFonts w:ascii="Palatino Linotype" w:hAnsi="Palatino Linotype"/>
          <w:i/>
          <w:noProof/>
          <w:lang w:val="es-MX" w:eastAsia="es-MX"/>
        </w:rPr>
        <w:t>Folio de la solicitud: 00938/ISSEMYM/IP/2019</w:t>
      </w:r>
    </w:p>
    <w:p w14:paraId="41D70795" w14:textId="77777777" w:rsidR="00C75A17" w:rsidRPr="004A2413" w:rsidRDefault="00C75A17" w:rsidP="00C75A17">
      <w:pPr>
        <w:pStyle w:val="Sinespaciado"/>
        <w:ind w:left="851" w:right="567"/>
        <w:jc w:val="both"/>
        <w:rPr>
          <w:rFonts w:ascii="Palatino Linotype" w:hAnsi="Palatino Linotype"/>
          <w:i/>
          <w:noProof/>
          <w:lang w:val="es-MX" w:eastAsia="es-MX"/>
        </w:rPr>
      </w:pPr>
    </w:p>
    <w:p w14:paraId="124F804C" w14:textId="77777777" w:rsidR="00C75A17" w:rsidRPr="004A2413" w:rsidRDefault="00C75A17" w:rsidP="00C75A17">
      <w:pPr>
        <w:pStyle w:val="Sinespaciado"/>
        <w:ind w:left="851" w:right="567"/>
        <w:jc w:val="both"/>
        <w:rPr>
          <w:rFonts w:ascii="Palatino Linotype" w:hAnsi="Palatino Linotype"/>
          <w:i/>
          <w:noProof/>
          <w:lang w:val="es-MX" w:eastAsia="es-MX"/>
        </w:rPr>
      </w:pPr>
      <w:r w:rsidRPr="004A2413">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4AC375" w14:textId="77777777" w:rsidR="00C75A17" w:rsidRPr="004A2413" w:rsidRDefault="00C75A17" w:rsidP="00C75A17">
      <w:pPr>
        <w:pStyle w:val="Sinespaciado"/>
        <w:ind w:left="851" w:right="567"/>
        <w:jc w:val="both"/>
        <w:rPr>
          <w:rFonts w:ascii="Palatino Linotype" w:hAnsi="Palatino Linotype"/>
          <w:i/>
          <w:noProof/>
          <w:lang w:val="es-MX" w:eastAsia="es-MX"/>
        </w:rPr>
      </w:pPr>
    </w:p>
    <w:p w14:paraId="0EF9A613" w14:textId="77777777" w:rsidR="00C75A17" w:rsidRPr="004A2413" w:rsidRDefault="00C75A17" w:rsidP="00C75A17">
      <w:pPr>
        <w:pStyle w:val="Sinespaciado"/>
        <w:ind w:left="851" w:right="567"/>
        <w:jc w:val="both"/>
        <w:rPr>
          <w:rFonts w:ascii="Palatino Linotype" w:hAnsi="Palatino Linotype"/>
          <w:i/>
          <w:noProof/>
          <w:lang w:val="es-MX" w:eastAsia="es-MX"/>
        </w:rPr>
      </w:pPr>
      <w:r w:rsidRPr="004A2413">
        <w:rPr>
          <w:rFonts w:ascii="Palatino Linotype" w:hAnsi="Palatino Linotype"/>
          <w:i/>
          <w:noProof/>
          <w:lang w:val="es-MX" w:eastAsia="es-MX"/>
        </w:rPr>
        <w:t>Como archivo adjunto, encontrará el oficio que dará respuesta a su solicitud de información. Para cualquier duda o aclaración respecto a la presente respuesta, nos ponemos a sus órdenes en el teléfono (01722) 2261900 extensiones 1434072 y 1434073.</w:t>
      </w:r>
    </w:p>
    <w:p w14:paraId="5C3941A9" w14:textId="77777777" w:rsidR="00C75A17" w:rsidRPr="004A2413" w:rsidRDefault="00C75A17" w:rsidP="00C75A17">
      <w:pPr>
        <w:pStyle w:val="Sinespaciado"/>
        <w:ind w:left="851" w:right="567"/>
        <w:jc w:val="both"/>
        <w:rPr>
          <w:rFonts w:ascii="Palatino Linotype" w:hAnsi="Palatino Linotype"/>
          <w:i/>
          <w:noProof/>
          <w:lang w:val="es-MX" w:eastAsia="es-MX"/>
        </w:rPr>
      </w:pPr>
    </w:p>
    <w:p w14:paraId="1A64DECD" w14:textId="77777777" w:rsidR="00C75A17" w:rsidRPr="004A2413" w:rsidRDefault="00C75A17" w:rsidP="00C75A17">
      <w:pPr>
        <w:pStyle w:val="Sinespaciado"/>
        <w:ind w:left="851" w:right="567"/>
        <w:jc w:val="both"/>
        <w:rPr>
          <w:rFonts w:ascii="Palatino Linotype" w:hAnsi="Palatino Linotype"/>
          <w:i/>
          <w:noProof/>
          <w:lang w:val="es-MX" w:eastAsia="es-MX"/>
        </w:rPr>
      </w:pPr>
      <w:r w:rsidRPr="004A2413">
        <w:rPr>
          <w:rFonts w:ascii="Palatino Linotype" w:hAnsi="Palatino Linotype"/>
          <w:i/>
          <w:noProof/>
          <w:lang w:val="es-MX" w:eastAsia="es-MX"/>
        </w:rPr>
        <w:t>ATENTAMENTE</w:t>
      </w:r>
    </w:p>
    <w:p w14:paraId="35A36DE0" w14:textId="2AC42548" w:rsidR="0039142B" w:rsidRPr="004A2413" w:rsidRDefault="00C75A17" w:rsidP="00C75A17">
      <w:pPr>
        <w:pStyle w:val="Sinespaciado"/>
        <w:ind w:left="851" w:right="567"/>
        <w:jc w:val="both"/>
        <w:rPr>
          <w:rFonts w:ascii="Palatino Linotype" w:hAnsi="Palatino Linotype"/>
          <w:noProof/>
          <w:lang w:val="es-MX" w:eastAsia="es-MX"/>
        </w:rPr>
      </w:pPr>
      <w:r w:rsidRPr="004A2413">
        <w:rPr>
          <w:rFonts w:ascii="Palatino Linotype" w:hAnsi="Palatino Linotype"/>
          <w:i/>
          <w:noProof/>
          <w:lang w:val="es-MX" w:eastAsia="es-MX"/>
        </w:rPr>
        <w:t>MTRO EN CONTABILIDAD TOMAS VALLADARES MALDONADO</w:t>
      </w:r>
      <w:r w:rsidR="005F1362" w:rsidRPr="004A2413">
        <w:rPr>
          <w:rFonts w:ascii="Palatino Linotype" w:hAnsi="Palatino Linotype"/>
          <w:i/>
          <w:noProof/>
          <w:lang w:val="es-MX" w:eastAsia="es-MX"/>
        </w:rPr>
        <w:t>”</w:t>
      </w:r>
    </w:p>
    <w:p w14:paraId="2D68519B" w14:textId="77777777" w:rsidR="0097210F" w:rsidRPr="004A2413" w:rsidRDefault="0097210F" w:rsidP="0097210F">
      <w:pPr>
        <w:pStyle w:val="Sinespaciado"/>
        <w:ind w:left="851" w:right="567"/>
        <w:jc w:val="both"/>
        <w:rPr>
          <w:rFonts w:ascii="Palatino Linotype" w:hAnsi="Palatino Linotype"/>
          <w:noProof/>
          <w:lang w:val="es-MX" w:eastAsia="es-MX"/>
        </w:rPr>
      </w:pPr>
    </w:p>
    <w:p w14:paraId="5EC5B8B0" w14:textId="76D241F8" w:rsidR="00B85403" w:rsidRPr="004A2413" w:rsidRDefault="00B85403"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4A2413">
        <w:rPr>
          <w:rFonts w:ascii="Palatino Linotype" w:eastAsia="Times New Roman" w:hAnsi="Palatino Linotype" w:cs="Arial"/>
          <w:lang w:val="es-ES"/>
        </w:rPr>
        <w:t xml:space="preserve">Se hace constar que el </w:t>
      </w:r>
      <w:r w:rsidRPr="004A2413">
        <w:rPr>
          <w:rFonts w:ascii="Palatino Linotype" w:eastAsia="Times New Roman" w:hAnsi="Palatino Linotype" w:cs="Arial"/>
          <w:b/>
          <w:lang w:val="es-ES"/>
        </w:rPr>
        <w:t>SUJETO OBLIGADO</w:t>
      </w:r>
      <w:r w:rsidRPr="004A2413">
        <w:rPr>
          <w:rFonts w:ascii="Palatino Linotype" w:eastAsia="Times New Roman" w:hAnsi="Palatino Linotype" w:cs="Arial"/>
          <w:lang w:val="es-ES"/>
        </w:rPr>
        <w:t xml:space="preserve"> acompañó su respuesta con el archivo electrónico que se describe a continuación:</w:t>
      </w:r>
    </w:p>
    <w:p w14:paraId="57732153" w14:textId="4A81E9B3" w:rsidR="00B85403" w:rsidRPr="004A2413" w:rsidRDefault="00B85403" w:rsidP="00B85403">
      <w:pPr>
        <w:pStyle w:val="Prrafodelista"/>
        <w:tabs>
          <w:tab w:val="left" w:pos="284"/>
          <w:tab w:val="left" w:pos="851"/>
        </w:tabs>
        <w:spacing w:line="360" w:lineRule="auto"/>
        <w:ind w:left="567"/>
        <w:jc w:val="both"/>
        <w:rPr>
          <w:rFonts w:ascii="Palatino Linotype" w:hAnsi="Palatino Linotype"/>
          <w:szCs w:val="22"/>
        </w:rPr>
      </w:pPr>
    </w:p>
    <w:p w14:paraId="6FF3B8A4" w14:textId="330CAA6C" w:rsidR="00B85403" w:rsidRPr="004A2413" w:rsidRDefault="00B85403" w:rsidP="00B854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4A2413">
        <w:rPr>
          <w:rFonts w:ascii="Palatino Linotype" w:hAnsi="Palatino Linotype"/>
          <w:b/>
          <w:i/>
          <w:szCs w:val="22"/>
        </w:rPr>
        <w:t>“</w:t>
      </w:r>
      <w:r w:rsidR="00C75A17" w:rsidRPr="004A2413">
        <w:rPr>
          <w:rFonts w:ascii="Palatino Linotype" w:hAnsi="Palatino Linotype"/>
          <w:b/>
          <w:i/>
          <w:szCs w:val="22"/>
        </w:rPr>
        <w:t>93</w:t>
      </w:r>
      <w:r w:rsidRPr="004A2413">
        <w:rPr>
          <w:rFonts w:ascii="Palatino Linotype" w:hAnsi="Palatino Linotype"/>
          <w:b/>
          <w:i/>
          <w:szCs w:val="22"/>
        </w:rPr>
        <w:t>8.IP.PDF”:</w:t>
      </w:r>
      <w:r w:rsidRPr="004A2413">
        <w:rPr>
          <w:rFonts w:ascii="Palatino Linotype" w:hAnsi="Palatino Linotype"/>
          <w:szCs w:val="22"/>
        </w:rPr>
        <w:t xml:space="preserve"> Documento constante de </w:t>
      </w:r>
      <w:r w:rsidR="00C75A17" w:rsidRPr="004A2413">
        <w:rPr>
          <w:rFonts w:ascii="Palatino Linotype" w:hAnsi="Palatino Linotype"/>
          <w:szCs w:val="22"/>
        </w:rPr>
        <w:t>tres</w:t>
      </w:r>
      <w:r w:rsidRPr="004A2413">
        <w:rPr>
          <w:rFonts w:ascii="Palatino Linotype" w:hAnsi="Palatino Linotype"/>
          <w:szCs w:val="22"/>
        </w:rPr>
        <w:t xml:space="preserve"> fojas que muestran el oficio </w:t>
      </w:r>
      <w:r w:rsidR="00C75A17" w:rsidRPr="004A2413">
        <w:rPr>
          <w:rFonts w:ascii="Palatino Linotype" w:hAnsi="Palatino Linotype"/>
          <w:szCs w:val="22"/>
        </w:rPr>
        <w:t>207C 0401210001S-UT-1265/2019</w:t>
      </w:r>
      <w:r w:rsidRPr="004A2413">
        <w:rPr>
          <w:rFonts w:ascii="Palatino Linotype" w:hAnsi="Palatino Linotype"/>
          <w:szCs w:val="22"/>
        </w:rPr>
        <w:t xml:space="preserve">, de </w:t>
      </w:r>
      <w:r w:rsidR="00C75A17" w:rsidRPr="004A2413">
        <w:rPr>
          <w:rFonts w:ascii="Palatino Linotype" w:hAnsi="Palatino Linotype"/>
          <w:szCs w:val="22"/>
        </w:rPr>
        <w:t>veintiocho</w:t>
      </w:r>
      <w:r w:rsidRPr="004A2413">
        <w:rPr>
          <w:rFonts w:ascii="Palatino Linotype" w:hAnsi="Palatino Linotype"/>
          <w:szCs w:val="22"/>
        </w:rPr>
        <w:t xml:space="preserve"> (</w:t>
      </w:r>
      <w:r w:rsidR="00C75A17" w:rsidRPr="004A2413">
        <w:rPr>
          <w:rFonts w:ascii="Palatino Linotype" w:hAnsi="Palatino Linotype"/>
          <w:szCs w:val="22"/>
        </w:rPr>
        <w:t>28</w:t>
      </w:r>
      <w:r w:rsidRPr="004A2413">
        <w:rPr>
          <w:rFonts w:ascii="Palatino Linotype" w:hAnsi="Palatino Linotype"/>
          <w:szCs w:val="22"/>
        </w:rPr>
        <w:t xml:space="preserve">) de noviembre del dos mil diecinueve, emitido por el Responsable y Titular de la Unidad de Transparencia del </w:t>
      </w:r>
      <w:r w:rsidRPr="004A2413">
        <w:rPr>
          <w:rFonts w:ascii="Palatino Linotype" w:hAnsi="Palatino Linotype"/>
          <w:b/>
          <w:szCs w:val="22"/>
        </w:rPr>
        <w:t>SUJETO OBLIGADO</w:t>
      </w:r>
      <w:r w:rsidRPr="004A2413">
        <w:rPr>
          <w:rFonts w:ascii="Palatino Linotype" w:hAnsi="Palatino Linotype"/>
          <w:szCs w:val="22"/>
        </w:rPr>
        <w:t xml:space="preserve">, mediante el cual </w:t>
      </w:r>
      <w:r w:rsidR="00C75A17" w:rsidRPr="004A2413">
        <w:rPr>
          <w:rFonts w:ascii="Palatino Linotype" w:hAnsi="Palatino Linotype"/>
          <w:szCs w:val="22"/>
        </w:rPr>
        <w:t>se pronuncia sobre los requerimientos expuestos en la solicitud de información.</w:t>
      </w:r>
    </w:p>
    <w:p w14:paraId="307B5A71" w14:textId="77777777" w:rsidR="00B85403" w:rsidRPr="004A2413" w:rsidRDefault="00B85403" w:rsidP="00B85403">
      <w:pPr>
        <w:pStyle w:val="Prrafodelista"/>
        <w:tabs>
          <w:tab w:val="left" w:pos="284"/>
          <w:tab w:val="left" w:pos="426"/>
        </w:tabs>
        <w:spacing w:line="360" w:lineRule="auto"/>
        <w:ind w:left="0"/>
        <w:jc w:val="both"/>
        <w:rPr>
          <w:rFonts w:ascii="Palatino Linotype" w:hAnsi="Palatino Linotype"/>
          <w:szCs w:val="22"/>
        </w:rPr>
      </w:pPr>
    </w:p>
    <w:p w14:paraId="272B63B3" w14:textId="67CAFEFB" w:rsidR="000D5A1D" w:rsidRPr="004A2413" w:rsidRDefault="00B85403"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4A2413">
        <w:rPr>
          <w:rFonts w:ascii="Palatino Linotype" w:eastAsia="Times New Roman" w:hAnsi="Palatino Linotype" w:cs="Arial"/>
          <w:lang w:val="es-ES"/>
        </w:rPr>
        <w:lastRenderedPageBreak/>
        <w:t>D</w:t>
      </w:r>
      <w:r w:rsidR="00561ED1" w:rsidRPr="004A2413">
        <w:rPr>
          <w:rFonts w:ascii="Palatino Linotype" w:eastAsia="Times New Roman" w:hAnsi="Palatino Linotype" w:cs="Arial"/>
          <w:lang w:val="es-ES"/>
        </w:rPr>
        <w:t xml:space="preserve">erivado de la respuesta emitida por el </w:t>
      </w:r>
      <w:r w:rsidR="00561ED1" w:rsidRPr="004A2413">
        <w:rPr>
          <w:rFonts w:ascii="Palatino Linotype" w:eastAsia="Times New Roman" w:hAnsi="Palatino Linotype" w:cs="Arial"/>
          <w:b/>
          <w:lang w:val="es-ES"/>
        </w:rPr>
        <w:t>SUJETO OBLIGADO</w:t>
      </w:r>
      <w:r w:rsidR="00561ED1" w:rsidRPr="004A2413">
        <w:rPr>
          <w:rFonts w:ascii="Palatino Linotype" w:eastAsia="Times New Roman" w:hAnsi="Palatino Linotype" w:cs="Arial"/>
          <w:lang w:val="es-ES"/>
        </w:rPr>
        <w:t>, e</w:t>
      </w:r>
      <w:r w:rsidR="00DB4BEF" w:rsidRPr="004A2413">
        <w:rPr>
          <w:rFonts w:ascii="Palatino Linotype" w:eastAsia="Times New Roman" w:hAnsi="Palatino Linotype" w:cs="Arial"/>
          <w:lang w:val="es-ES"/>
        </w:rPr>
        <w:t xml:space="preserve">l </w:t>
      </w:r>
      <w:r w:rsidR="00C75A17" w:rsidRPr="004A2413">
        <w:rPr>
          <w:rFonts w:ascii="Palatino Linotype" w:eastAsia="Times New Roman" w:hAnsi="Palatino Linotype" w:cs="Arial"/>
          <w:lang w:val="es-ES"/>
        </w:rPr>
        <w:t>dos</w:t>
      </w:r>
      <w:r w:rsidRPr="004A2413">
        <w:rPr>
          <w:rFonts w:ascii="Palatino Linotype" w:eastAsia="Times New Roman" w:hAnsi="Palatino Linotype" w:cs="Arial"/>
          <w:lang w:val="es-ES"/>
        </w:rPr>
        <w:t xml:space="preserve"> </w:t>
      </w:r>
      <w:r w:rsidR="00D85885" w:rsidRPr="004A2413">
        <w:rPr>
          <w:rFonts w:ascii="Palatino Linotype" w:eastAsia="Times New Roman" w:hAnsi="Palatino Linotype" w:cs="Arial"/>
          <w:lang w:val="es-ES"/>
        </w:rPr>
        <w:t>(</w:t>
      </w:r>
      <w:r w:rsidR="00C75A17" w:rsidRPr="004A2413">
        <w:rPr>
          <w:rFonts w:ascii="Palatino Linotype" w:eastAsia="Times New Roman" w:hAnsi="Palatino Linotype" w:cs="Arial"/>
          <w:lang w:val="es-ES"/>
        </w:rPr>
        <w:t>02</w:t>
      </w:r>
      <w:r w:rsidR="00D85885" w:rsidRPr="004A2413">
        <w:rPr>
          <w:rFonts w:ascii="Palatino Linotype" w:eastAsia="Times New Roman" w:hAnsi="Palatino Linotype" w:cs="Arial"/>
          <w:lang w:val="es-ES"/>
        </w:rPr>
        <w:t xml:space="preserve">) </w:t>
      </w:r>
      <w:r w:rsidR="00FE49E3" w:rsidRPr="004A2413">
        <w:rPr>
          <w:rFonts w:ascii="Palatino Linotype" w:eastAsia="Times New Roman" w:hAnsi="Palatino Linotype" w:cs="Arial"/>
          <w:lang w:val="es-ES"/>
        </w:rPr>
        <w:t xml:space="preserve">de </w:t>
      </w:r>
      <w:r w:rsidR="00C75A17" w:rsidRPr="004A2413">
        <w:rPr>
          <w:rFonts w:ascii="Palatino Linotype" w:eastAsia="Times New Roman" w:hAnsi="Palatino Linotype" w:cs="Arial"/>
          <w:lang w:val="es-ES"/>
        </w:rPr>
        <w:t>diciembre</w:t>
      </w:r>
      <w:r w:rsidR="00464CB6" w:rsidRPr="004A2413">
        <w:rPr>
          <w:rFonts w:ascii="Palatino Linotype" w:eastAsia="Times New Roman" w:hAnsi="Palatino Linotype" w:cs="Arial"/>
          <w:lang w:val="es-ES"/>
        </w:rPr>
        <w:t xml:space="preserve"> </w:t>
      </w:r>
      <w:r w:rsidR="00DB4BEF" w:rsidRPr="004A2413">
        <w:rPr>
          <w:rFonts w:ascii="Palatino Linotype" w:eastAsia="Times New Roman" w:hAnsi="Palatino Linotype" w:cs="Arial"/>
          <w:lang w:val="es-ES"/>
        </w:rPr>
        <w:t xml:space="preserve">de dos mil </w:t>
      </w:r>
      <w:r w:rsidR="005F1362" w:rsidRPr="004A2413">
        <w:rPr>
          <w:rFonts w:ascii="Palatino Linotype" w:eastAsia="Times New Roman" w:hAnsi="Palatino Linotype" w:cs="Arial"/>
          <w:lang w:val="es-ES"/>
        </w:rPr>
        <w:t>diecinueve</w:t>
      </w:r>
      <w:r w:rsidR="00FE49E3" w:rsidRPr="004A2413">
        <w:rPr>
          <w:rFonts w:ascii="Palatino Linotype" w:eastAsia="Times New Roman" w:hAnsi="Palatino Linotype" w:cs="Arial"/>
          <w:lang w:val="es-ES"/>
        </w:rPr>
        <w:t xml:space="preserve">, </w:t>
      </w:r>
      <w:r w:rsidR="009316E9" w:rsidRPr="004A2413">
        <w:rPr>
          <w:rFonts w:ascii="Palatino Linotype" w:eastAsia="Times New Roman" w:hAnsi="Palatino Linotype" w:cs="Arial"/>
          <w:lang w:val="es-ES"/>
        </w:rPr>
        <w:t xml:space="preserve">estando en tiempo y </w:t>
      </w:r>
      <w:r w:rsidR="00852B26" w:rsidRPr="004A2413">
        <w:rPr>
          <w:rFonts w:ascii="Palatino Linotype" w:eastAsia="Times New Roman" w:hAnsi="Palatino Linotype" w:cs="Arial"/>
          <w:lang w:val="es-ES"/>
        </w:rPr>
        <w:t>forma</w:t>
      </w:r>
      <w:r w:rsidR="005F1362" w:rsidRPr="004A2413">
        <w:rPr>
          <w:rFonts w:ascii="Palatino Linotype" w:eastAsia="Times New Roman" w:hAnsi="Palatino Linotype" w:cs="Arial"/>
          <w:lang w:val="es-ES"/>
        </w:rPr>
        <w:t xml:space="preserve">, </w:t>
      </w:r>
      <w:r w:rsidR="00C75A17" w:rsidRPr="004A2413">
        <w:rPr>
          <w:rFonts w:ascii="Palatino Linotype" w:eastAsia="Times New Roman" w:hAnsi="Palatino Linotype" w:cs="Arial"/>
          <w:lang w:val="es-ES"/>
        </w:rPr>
        <w:t>la</w:t>
      </w:r>
      <w:r w:rsidR="005F1362" w:rsidRPr="004A2413">
        <w:rPr>
          <w:rFonts w:ascii="Palatino Linotype" w:eastAsia="Times New Roman" w:hAnsi="Palatino Linotype" w:cs="Arial"/>
          <w:lang w:val="es-ES"/>
        </w:rPr>
        <w:t xml:space="preserve"> particular</w:t>
      </w:r>
      <w:r w:rsidR="00DB4BEF" w:rsidRPr="004A2413">
        <w:rPr>
          <w:rFonts w:ascii="Palatino Linotype" w:eastAsia="Times New Roman" w:hAnsi="Palatino Linotype" w:cs="Arial"/>
          <w:lang w:val="es-ES"/>
        </w:rPr>
        <w:t xml:space="preserve"> interpuso</w:t>
      </w:r>
      <w:r w:rsidR="009316E9" w:rsidRPr="004A2413">
        <w:rPr>
          <w:rFonts w:ascii="Palatino Linotype" w:eastAsia="Times New Roman" w:hAnsi="Palatino Linotype" w:cs="Arial"/>
          <w:lang w:val="es-ES"/>
        </w:rPr>
        <w:t xml:space="preserve"> </w:t>
      </w:r>
      <w:r w:rsidR="00102D65" w:rsidRPr="004A2413">
        <w:rPr>
          <w:rFonts w:ascii="Palatino Linotype" w:eastAsia="Times New Roman" w:hAnsi="Palatino Linotype" w:cs="Arial"/>
          <w:lang w:val="es-ES"/>
        </w:rPr>
        <w:t>el</w:t>
      </w:r>
      <w:r w:rsidR="004D68F8" w:rsidRPr="004A2413">
        <w:rPr>
          <w:rFonts w:ascii="Palatino Linotype" w:eastAsia="Times New Roman" w:hAnsi="Palatino Linotype" w:cs="Arial"/>
          <w:lang w:val="es-ES"/>
        </w:rPr>
        <w:t xml:space="preserve"> recurso de revisión </w:t>
      </w:r>
      <w:r w:rsidR="0007671F" w:rsidRPr="004A2413">
        <w:rPr>
          <w:rFonts w:ascii="Palatino Linotype" w:eastAsia="Calibri" w:hAnsi="Palatino Linotype" w:cs="Arial"/>
          <w:b/>
          <w:lang w:val="es-ES"/>
        </w:rPr>
        <w:t>09033</w:t>
      </w:r>
      <w:r w:rsidR="00597E72" w:rsidRPr="004A2413">
        <w:rPr>
          <w:rFonts w:ascii="Palatino Linotype" w:eastAsia="Calibri" w:hAnsi="Palatino Linotype" w:cs="Arial"/>
          <w:b/>
          <w:lang w:val="es-ES"/>
        </w:rPr>
        <w:t>/INFOEM/IP/RR/2019</w:t>
      </w:r>
      <w:r w:rsidR="009A0461" w:rsidRPr="004A2413">
        <w:rPr>
          <w:rFonts w:ascii="Palatino Linotype" w:eastAsia="Calibri" w:hAnsi="Palatino Linotype" w:cs="Arial"/>
          <w:b/>
          <w:lang w:val="es-ES"/>
        </w:rPr>
        <w:t>;</w:t>
      </w:r>
      <w:r w:rsidR="00102D65" w:rsidRPr="004A2413">
        <w:rPr>
          <w:rFonts w:ascii="Palatino Linotype" w:eastAsia="Times New Roman" w:hAnsi="Palatino Linotype" w:cs="Arial"/>
          <w:lang w:val="es-ES"/>
        </w:rPr>
        <w:t xml:space="preserve"> impugnación</w:t>
      </w:r>
      <w:r w:rsidR="004D68F8" w:rsidRPr="004A2413">
        <w:rPr>
          <w:rFonts w:ascii="Palatino Linotype" w:eastAsia="Times New Roman" w:hAnsi="Palatino Linotype" w:cs="Arial"/>
          <w:lang w:val="es-ES"/>
        </w:rPr>
        <w:t xml:space="preserve"> </w:t>
      </w:r>
      <w:r w:rsidR="00A45546" w:rsidRPr="004A2413">
        <w:rPr>
          <w:rFonts w:ascii="Palatino Linotype" w:eastAsia="Times New Roman" w:hAnsi="Palatino Linotype" w:cs="Arial"/>
          <w:lang w:val="es-ES"/>
        </w:rPr>
        <w:t xml:space="preserve">en </w:t>
      </w:r>
      <w:r w:rsidR="00977D37" w:rsidRPr="004A2413">
        <w:rPr>
          <w:rFonts w:ascii="Palatino Linotype" w:eastAsia="Times New Roman" w:hAnsi="Palatino Linotype" w:cs="Arial"/>
          <w:lang w:val="es-ES"/>
        </w:rPr>
        <w:t>la</w:t>
      </w:r>
      <w:r w:rsidR="00A45546" w:rsidRPr="004A2413">
        <w:rPr>
          <w:rFonts w:ascii="Palatino Linotype" w:eastAsia="Times New Roman" w:hAnsi="Palatino Linotype" w:cs="Arial"/>
          <w:lang w:val="es-ES"/>
        </w:rPr>
        <w:t xml:space="preserve"> que refirió </w:t>
      </w:r>
      <w:r w:rsidR="004D68F8" w:rsidRPr="004A2413">
        <w:rPr>
          <w:rFonts w:ascii="Palatino Linotype" w:eastAsia="Times New Roman" w:hAnsi="Palatino Linotype" w:cs="Arial"/>
          <w:lang w:val="es-ES"/>
        </w:rPr>
        <w:t>lo siguiente:</w:t>
      </w:r>
    </w:p>
    <w:p w14:paraId="054906C6" w14:textId="77777777" w:rsidR="00E34622" w:rsidRPr="004A2413" w:rsidRDefault="00E34622" w:rsidP="00E34622">
      <w:pPr>
        <w:pStyle w:val="Prrafodelista"/>
        <w:tabs>
          <w:tab w:val="left" w:pos="426"/>
        </w:tabs>
        <w:spacing w:line="360" w:lineRule="auto"/>
        <w:ind w:left="284"/>
        <w:jc w:val="both"/>
        <w:rPr>
          <w:rFonts w:ascii="Palatino Linotype" w:eastAsia="Times New Roman" w:hAnsi="Palatino Linotype" w:cs="Arial"/>
          <w:lang w:val="es-ES"/>
        </w:rPr>
      </w:pPr>
    </w:p>
    <w:p w14:paraId="5D958B88" w14:textId="0A9BCE6B" w:rsidR="00E34622" w:rsidRPr="004A2413" w:rsidRDefault="00E34622" w:rsidP="00C75A17">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4A2413">
        <w:rPr>
          <w:rFonts w:ascii="Palatino Linotype" w:eastAsia="Times New Roman" w:hAnsi="Palatino Linotype" w:cs="Arial"/>
          <w:b/>
          <w:lang w:val="es-ES"/>
        </w:rPr>
        <w:t>Acto impugnado:</w:t>
      </w:r>
      <w:r w:rsidRPr="004A2413">
        <w:rPr>
          <w:rFonts w:ascii="Palatino Linotype" w:eastAsia="Times New Roman" w:hAnsi="Palatino Linotype" w:cs="Arial"/>
          <w:lang w:val="es-ES"/>
        </w:rPr>
        <w:t xml:space="preserve"> “</w:t>
      </w:r>
      <w:r w:rsidR="00C75A17" w:rsidRPr="004A2413">
        <w:rPr>
          <w:rStyle w:val="Ttulo2Car"/>
          <w:rFonts w:ascii="Palatino Linotype" w:hAnsi="Palatino Linotype"/>
          <w:i/>
          <w:color w:val="000000" w:themeColor="text1"/>
          <w:sz w:val="24"/>
          <w:szCs w:val="24"/>
        </w:rPr>
        <w:t>La negativa del sujeto obligado a entregar la información justificandose en que no la genera, cuando la normatividad aplicable refiere que existe un expediente administrativo por cada deudor por concepto de servicios meicos y que el mismo es recibido por el Departamento de Cobranza, y que de acierdo al procediemiento es el area emcargada de su recupración, asi mismo existe el registro contable de cada uno de los deudores asi como el cargo que es el pagare y los abonos que son las detebciones vía nomina, y en caso contrario que exhiba una balanza o libro mayor en donde se vea reflejado el catalogo de cuentas y asi verificar qu no hay cuenta contable y estado de cuenta contable por deudor, asi mismo el propio procedimiento establece que se genera una tabla de amortización por cada sujeto y una tabla de amortización contiene fecha del pago, interes ordinario moratorio y el impofrte cisminuyendo del acuerdo a la recuperación, por lo que se entiende que desde el momento de la comparecencia del deudor esta se genera y obra en el expediente del mismo, cabe resaltar que el deudor es servidor publico.</w:t>
      </w:r>
      <w:r w:rsidRPr="004A2413">
        <w:rPr>
          <w:rFonts w:ascii="Palatino Linotype" w:eastAsia="Times New Roman" w:hAnsi="Palatino Linotype" w:cs="Arial"/>
          <w:i/>
          <w:lang w:val="es-ES"/>
        </w:rPr>
        <w:t>”</w:t>
      </w:r>
      <w:r w:rsidRPr="004A2413">
        <w:rPr>
          <w:rFonts w:ascii="Palatino Linotype" w:eastAsia="Times New Roman" w:hAnsi="Palatino Linotype" w:cs="Arial"/>
          <w:lang w:val="es-ES"/>
        </w:rPr>
        <w:t xml:space="preserve"> (Sic).</w:t>
      </w:r>
    </w:p>
    <w:p w14:paraId="6DD70013" w14:textId="77777777" w:rsidR="00B85403" w:rsidRPr="004A2413" w:rsidRDefault="00B85403" w:rsidP="00B85403">
      <w:pPr>
        <w:pStyle w:val="Prrafodelista"/>
        <w:tabs>
          <w:tab w:val="left" w:pos="426"/>
        </w:tabs>
        <w:spacing w:line="360" w:lineRule="auto"/>
        <w:ind w:left="1004"/>
        <w:jc w:val="both"/>
        <w:rPr>
          <w:rFonts w:ascii="Palatino Linotype" w:eastAsia="Times New Roman" w:hAnsi="Palatino Linotype" w:cs="Arial"/>
          <w:lang w:val="es-ES"/>
        </w:rPr>
      </w:pPr>
    </w:p>
    <w:p w14:paraId="4E73B63B" w14:textId="47489B4C" w:rsidR="00E34622" w:rsidRPr="004A2413" w:rsidRDefault="00E34622" w:rsidP="00C75A17">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4A2413">
        <w:rPr>
          <w:rFonts w:ascii="Palatino Linotype" w:eastAsia="Times New Roman" w:hAnsi="Palatino Linotype" w:cs="Arial"/>
          <w:b/>
          <w:lang w:val="es-ES"/>
        </w:rPr>
        <w:t>Razones o motivos de inconformidad:</w:t>
      </w:r>
      <w:r w:rsidRPr="004A2413">
        <w:rPr>
          <w:rFonts w:ascii="Palatino Linotype" w:eastAsia="Times New Roman" w:hAnsi="Palatino Linotype" w:cs="Arial"/>
          <w:lang w:val="es-ES"/>
        </w:rPr>
        <w:t xml:space="preserve"> “</w:t>
      </w:r>
      <w:r w:rsidR="00C75A17" w:rsidRPr="004A2413">
        <w:rPr>
          <w:rFonts w:ascii="Palatino Linotype" w:eastAsia="Times New Roman" w:hAnsi="Palatino Linotype" w:cs="Arial"/>
          <w:i/>
          <w:lang w:val="es-ES"/>
        </w:rPr>
        <w:t xml:space="preserve">la negatividad del sujeto obligado a entregar la </w:t>
      </w:r>
      <w:proofErr w:type="spellStart"/>
      <w:r w:rsidR="00C75A17" w:rsidRPr="004A2413">
        <w:rPr>
          <w:rFonts w:ascii="Palatino Linotype" w:eastAsia="Times New Roman" w:hAnsi="Palatino Linotype" w:cs="Arial"/>
          <w:i/>
          <w:lang w:val="es-ES"/>
        </w:rPr>
        <w:t>informacion</w:t>
      </w:r>
      <w:proofErr w:type="spellEnd"/>
      <w:r w:rsidR="00C75A17" w:rsidRPr="004A2413">
        <w:rPr>
          <w:rFonts w:ascii="Palatino Linotype" w:eastAsia="Times New Roman" w:hAnsi="Palatino Linotype" w:cs="Arial"/>
          <w:i/>
          <w:lang w:val="es-ES"/>
        </w:rPr>
        <w:t xml:space="preserve"> </w:t>
      </w:r>
      <w:proofErr w:type="spellStart"/>
      <w:r w:rsidR="00C75A17" w:rsidRPr="004A2413">
        <w:rPr>
          <w:rFonts w:ascii="Palatino Linotype" w:eastAsia="Times New Roman" w:hAnsi="Palatino Linotype" w:cs="Arial"/>
          <w:i/>
          <w:lang w:val="es-ES"/>
        </w:rPr>
        <w:t>haciendi</w:t>
      </w:r>
      <w:proofErr w:type="spellEnd"/>
      <w:r w:rsidR="00C75A17" w:rsidRPr="004A2413">
        <w:rPr>
          <w:rFonts w:ascii="Palatino Linotype" w:eastAsia="Times New Roman" w:hAnsi="Palatino Linotype" w:cs="Arial"/>
          <w:i/>
          <w:lang w:val="es-ES"/>
        </w:rPr>
        <w:t xml:space="preserve"> </w:t>
      </w:r>
      <w:proofErr w:type="spellStart"/>
      <w:r w:rsidR="00C75A17" w:rsidRPr="004A2413">
        <w:rPr>
          <w:rFonts w:ascii="Palatino Linotype" w:eastAsia="Times New Roman" w:hAnsi="Palatino Linotype" w:cs="Arial"/>
          <w:i/>
          <w:lang w:val="es-ES"/>
        </w:rPr>
        <w:t>mencion</w:t>
      </w:r>
      <w:proofErr w:type="spellEnd"/>
      <w:r w:rsidR="00C75A17" w:rsidRPr="004A2413">
        <w:rPr>
          <w:rFonts w:ascii="Palatino Linotype" w:eastAsia="Times New Roman" w:hAnsi="Palatino Linotype" w:cs="Arial"/>
          <w:i/>
          <w:lang w:val="es-ES"/>
        </w:rPr>
        <w:t xml:space="preserve"> que no la puede generar cuando de conformidad con la </w:t>
      </w:r>
      <w:proofErr w:type="spellStart"/>
      <w:r w:rsidR="00C75A17" w:rsidRPr="004A2413">
        <w:rPr>
          <w:rFonts w:ascii="Palatino Linotype" w:eastAsia="Times New Roman" w:hAnsi="Palatino Linotype" w:cs="Arial"/>
          <w:i/>
          <w:lang w:val="es-ES"/>
        </w:rPr>
        <w:t>normaividad</w:t>
      </w:r>
      <w:proofErr w:type="spellEnd"/>
      <w:r w:rsidR="00C75A17" w:rsidRPr="004A2413">
        <w:rPr>
          <w:rFonts w:ascii="Palatino Linotype" w:eastAsia="Times New Roman" w:hAnsi="Palatino Linotype" w:cs="Arial"/>
          <w:i/>
          <w:lang w:val="es-ES"/>
        </w:rPr>
        <w:t xml:space="preserve"> aplicable, debe obrar en sus archivos: y en caso </w:t>
      </w:r>
      <w:r w:rsidR="00C75A17" w:rsidRPr="004A2413">
        <w:rPr>
          <w:rFonts w:ascii="Palatino Linotype" w:eastAsia="Times New Roman" w:hAnsi="Palatino Linotype" w:cs="Arial"/>
          <w:i/>
          <w:lang w:val="es-ES"/>
        </w:rPr>
        <w:lastRenderedPageBreak/>
        <w:t xml:space="preserve">contrario solicito se le de vista a la </w:t>
      </w:r>
      <w:proofErr w:type="spellStart"/>
      <w:r w:rsidR="00C75A17" w:rsidRPr="004A2413">
        <w:rPr>
          <w:rFonts w:ascii="Palatino Linotype" w:eastAsia="Times New Roman" w:hAnsi="Palatino Linotype" w:cs="Arial"/>
          <w:i/>
          <w:lang w:val="es-ES"/>
        </w:rPr>
        <w:t>Contraloria</w:t>
      </w:r>
      <w:proofErr w:type="spellEnd"/>
      <w:r w:rsidR="00C75A17" w:rsidRPr="004A2413">
        <w:rPr>
          <w:rFonts w:ascii="Palatino Linotype" w:eastAsia="Times New Roman" w:hAnsi="Palatino Linotype" w:cs="Arial"/>
          <w:i/>
          <w:lang w:val="es-ES"/>
        </w:rPr>
        <w:t xml:space="preserve"> por irregularidades y/o </w:t>
      </w:r>
      <w:proofErr w:type="spellStart"/>
      <w:r w:rsidR="00C75A17" w:rsidRPr="004A2413">
        <w:rPr>
          <w:rFonts w:ascii="Palatino Linotype" w:eastAsia="Times New Roman" w:hAnsi="Palatino Linotype" w:cs="Arial"/>
          <w:i/>
          <w:lang w:val="es-ES"/>
        </w:rPr>
        <w:t>omision</w:t>
      </w:r>
      <w:proofErr w:type="spellEnd"/>
      <w:r w:rsidR="00C75A17" w:rsidRPr="004A2413">
        <w:rPr>
          <w:rFonts w:ascii="Palatino Linotype" w:eastAsia="Times New Roman" w:hAnsi="Palatino Linotype" w:cs="Arial"/>
          <w:i/>
          <w:lang w:val="es-ES"/>
        </w:rPr>
        <w:t xml:space="preserve"> de ser el caso en las actividades del </w:t>
      </w:r>
      <w:proofErr w:type="spellStart"/>
      <w:r w:rsidR="00C75A17" w:rsidRPr="004A2413">
        <w:rPr>
          <w:rFonts w:ascii="Palatino Linotype" w:eastAsia="Times New Roman" w:hAnsi="Palatino Linotype" w:cs="Arial"/>
          <w:i/>
          <w:lang w:val="es-ES"/>
        </w:rPr>
        <w:t>suejto</w:t>
      </w:r>
      <w:proofErr w:type="spellEnd"/>
      <w:r w:rsidR="00C75A17" w:rsidRPr="004A2413">
        <w:rPr>
          <w:rFonts w:ascii="Palatino Linotype" w:eastAsia="Times New Roman" w:hAnsi="Palatino Linotype" w:cs="Arial"/>
          <w:i/>
          <w:lang w:val="es-ES"/>
        </w:rPr>
        <w:t xml:space="preserve"> obligado, toda vez que el Manual de </w:t>
      </w:r>
      <w:proofErr w:type="spellStart"/>
      <w:r w:rsidR="00C75A17" w:rsidRPr="004A2413">
        <w:rPr>
          <w:rFonts w:ascii="Palatino Linotype" w:eastAsia="Times New Roman" w:hAnsi="Palatino Linotype" w:cs="Arial"/>
          <w:i/>
          <w:lang w:val="es-ES"/>
        </w:rPr>
        <w:t>Procediemientos</w:t>
      </w:r>
      <w:proofErr w:type="spellEnd"/>
      <w:r w:rsidR="00C75A17" w:rsidRPr="004A2413">
        <w:rPr>
          <w:rFonts w:ascii="Palatino Linotype" w:eastAsia="Times New Roman" w:hAnsi="Palatino Linotype" w:cs="Arial"/>
          <w:i/>
          <w:lang w:val="es-ES"/>
        </w:rPr>
        <w:t xml:space="preserve"> establece un proceso a seguir para la recuperación y el fundamenta que no debe porque realizarla</w:t>
      </w:r>
      <w:r w:rsidRPr="004A2413">
        <w:rPr>
          <w:rFonts w:ascii="Palatino Linotype" w:eastAsia="Times New Roman" w:hAnsi="Palatino Linotype" w:cs="Arial"/>
          <w:i/>
          <w:lang w:val="es-ES"/>
        </w:rPr>
        <w:t>”</w:t>
      </w:r>
      <w:r w:rsidRPr="004A2413">
        <w:rPr>
          <w:rFonts w:ascii="Palatino Linotype" w:eastAsia="Times New Roman" w:hAnsi="Palatino Linotype" w:cs="Arial"/>
          <w:lang w:val="es-ES"/>
        </w:rPr>
        <w:t xml:space="preserve"> (Sic).</w:t>
      </w:r>
    </w:p>
    <w:p w14:paraId="4D16C3B0" w14:textId="77777777" w:rsidR="00E34622" w:rsidRPr="004A2413" w:rsidRDefault="00E34622" w:rsidP="00E34622">
      <w:pPr>
        <w:pStyle w:val="Prrafodelista"/>
        <w:tabs>
          <w:tab w:val="left" w:pos="426"/>
        </w:tabs>
        <w:spacing w:line="360" w:lineRule="auto"/>
        <w:ind w:left="284"/>
        <w:jc w:val="both"/>
        <w:rPr>
          <w:rFonts w:ascii="Palatino Linotype" w:hAnsi="Palatino Linotype"/>
          <w:szCs w:val="22"/>
        </w:rPr>
      </w:pPr>
    </w:p>
    <w:p w14:paraId="65CB77BE" w14:textId="4BD6516F" w:rsidR="005F1362" w:rsidRPr="004A2413"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A2413">
        <w:rPr>
          <w:rFonts w:ascii="Palatino Linotype" w:eastAsia="Times New Roman" w:hAnsi="Palatino Linotype" w:cs="Arial"/>
          <w:lang w:val="es-ES"/>
        </w:rPr>
        <w:t xml:space="preserve">Se registró el recurso de revisión bajo el número de expediente </w:t>
      </w:r>
      <w:r w:rsidR="004F785F" w:rsidRPr="004A2413">
        <w:rPr>
          <w:rFonts w:ascii="Palatino Linotype" w:hAnsi="Palatino Linotype" w:cs="Arial"/>
          <w:bCs/>
        </w:rPr>
        <w:t>al rubro indicado, asi</w:t>
      </w:r>
      <w:r w:rsidRPr="004A2413">
        <w:rPr>
          <w:rFonts w:ascii="Palatino Linotype" w:hAnsi="Palatino Linotype" w:cs="Arial"/>
          <w:bCs/>
        </w:rPr>
        <w:t xml:space="preserve">mismo, con fundamento en lo dispuesto por el </w:t>
      </w:r>
      <w:r w:rsidRPr="004A2413">
        <w:rPr>
          <w:rFonts w:ascii="Palatino Linotype" w:eastAsia="Calibri" w:hAnsi="Palatino Linotype" w:cs="Arial"/>
          <w:lang w:val="es-ES"/>
        </w:rPr>
        <w:t xml:space="preserve">artículo 185 fracción I de la </w:t>
      </w:r>
      <w:r w:rsidRPr="004A2413">
        <w:rPr>
          <w:rFonts w:ascii="Palatino Linotype" w:eastAsia="Calibri" w:hAnsi="Palatino Linotype" w:cs="Arial"/>
          <w:b/>
          <w:lang w:val="es-ES"/>
        </w:rPr>
        <w:t xml:space="preserve">Ley de Transparencia y Acceso a la Información Pública del Estado de México y Municipios </w:t>
      </w:r>
      <w:r w:rsidRPr="004A2413">
        <w:rPr>
          <w:rFonts w:ascii="Palatino Linotype" w:eastAsia="Times New Roman" w:hAnsi="Palatino Linotype" w:cs="Arial"/>
          <w:lang w:val="es-ES"/>
        </w:rPr>
        <w:t xml:space="preserve">se turnó al </w:t>
      </w:r>
      <w:r w:rsidRPr="004A2413">
        <w:rPr>
          <w:rFonts w:ascii="Palatino Linotype" w:eastAsia="Times New Roman" w:hAnsi="Palatino Linotype" w:cs="Arial"/>
          <w:b/>
          <w:lang w:val="es-ES"/>
        </w:rPr>
        <w:t xml:space="preserve">Comisionado José Guadalupe Luna Hernández, </w:t>
      </w:r>
      <w:r w:rsidRPr="004A2413">
        <w:rPr>
          <w:rFonts w:ascii="Palatino Linotype" w:eastAsia="Times New Roman" w:hAnsi="Palatino Linotype" w:cs="Arial"/>
          <w:lang w:val="es-ES"/>
        </w:rPr>
        <w:t xml:space="preserve">con el objeto de </w:t>
      </w:r>
      <w:r w:rsidRPr="004A2413">
        <w:rPr>
          <w:rFonts w:ascii="Palatino Linotype" w:eastAsia="Times New Roman" w:hAnsi="Palatino Linotype" w:cs="Arial"/>
          <w:lang w:val="es-MX"/>
        </w:rPr>
        <w:t>su análisis.</w:t>
      </w:r>
    </w:p>
    <w:p w14:paraId="2BDE682E" w14:textId="77777777" w:rsidR="005F1362" w:rsidRPr="004A2413"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4346B20" w:rsidR="007446C2" w:rsidRPr="004A2413"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A2413">
        <w:rPr>
          <w:rFonts w:ascii="Palatino Linotype" w:eastAsia="Times New Roman" w:hAnsi="Palatino Linotype" w:cs="Arial"/>
          <w:lang w:val="es-ES"/>
        </w:rPr>
        <w:t>E</w:t>
      </w:r>
      <w:r w:rsidR="00FE49E3" w:rsidRPr="004A2413">
        <w:rPr>
          <w:rFonts w:ascii="Palatino Linotype" w:eastAsia="Times New Roman" w:hAnsi="Palatino Linotype" w:cs="Arial"/>
          <w:lang w:val="es-ES"/>
        </w:rPr>
        <w:t>l</w:t>
      </w:r>
      <w:r w:rsidR="00FE49E3" w:rsidRPr="004A2413">
        <w:rPr>
          <w:rFonts w:ascii="Palatino Linotype" w:eastAsia="Calibri" w:hAnsi="Palatino Linotype" w:cs="Arial"/>
          <w:lang w:val="es-ES"/>
        </w:rPr>
        <w:t xml:space="preserve"> </w:t>
      </w:r>
      <w:r w:rsidR="0004686A" w:rsidRPr="004A2413">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4A2413">
        <w:rPr>
          <w:rFonts w:ascii="Palatino Linotype" w:eastAsia="Calibri" w:hAnsi="Palatino Linotype" w:cs="Arial"/>
          <w:lang w:val="es-ES"/>
        </w:rPr>
        <w:t>del</w:t>
      </w:r>
      <w:r w:rsidR="0004686A" w:rsidRPr="004A2413">
        <w:rPr>
          <w:rFonts w:ascii="Palatino Linotype" w:eastAsia="Calibri" w:hAnsi="Palatino Linotype" w:cs="Arial"/>
          <w:lang w:val="es-ES"/>
        </w:rPr>
        <w:t xml:space="preserve"> </w:t>
      </w:r>
      <w:r w:rsidR="00B81371" w:rsidRPr="004A2413">
        <w:rPr>
          <w:rFonts w:ascii="Palatino Linotype" w:eastAsia="Calibri" w:hAnsi="Palatino Linotype" w:cs="Arial"/>
          <w:lang w:val="es-ES"/>
        </w:rPr>
        <w:t xml:space="preserve">acuerdo </w:t>
      </w:r>
      <w:r w:rsidR="00F147C6" w:rsidRPr="004A2413">
        <w:rPr>
          <w:rFonts w:ascii="Palatino Linotype" w:eastAsia="Calibri" w:hAnsi="Palatino Linotype" w:cs="Arial"/>
          <w:lang w:val="es-ES"/>
        </w:rPr>
        <w:t xml:space="preserve">de admisión </w:t>
      </w:r>
      <w:r w:rsidR="00B81371" w:rsidRPr="004A2413">
        <w:rPr>
          <w:rFonts w:ascii="Palatino Linotype" w:eastAsia="Calibri" w:hAnsi="Palatino Linotype" w:cs="Arial"/>
          <w:lang w:val="es-ES"/>
        </w:rPr>
        <w:t xml:space="preserve">de </w:t>
      </w:r>
      <w:r w:rsidR="00C75A17" w:rsidRPr="004A2413">
        <w:rPr>
          <w:rFonts w:ascii="Palatino Linotype" w:eastAsia="Calibri" w:hAnsi="Palatino Linotype" w:cs="Arial"/>
          <w:lang w:val="es-ES"/>
        </w:rPr>
        <w:t>seis</w:t>
      </w:r>
      <w:r w:rsidR="001E3F91" w:rsidRPr="004A2413">
        <w:rPr>
          <w:rFonts w:ascii="Palatino Linotype" w:eastAsia="Calibri" w:hAnsi="Palatino Linotype" w:cs="Arial"/>
          <w:lang w:val="es-ES"/>
        </w:rPr>
        <w:t xml:space="preserve"> </w:t>
      </w:r>
      <w:r w:rsidR="00C862C4" w:rsidRPr="004A2413">
        <w:rPr>
          <w:rFonts w:ascii="Palatino Linotype" w:eastAsia="Calibri" w:hAnsi="Palatino Linotype" w:cs="Arial"/>
          <w:lang w:val="es-ES"/>
        </w:rPr>
        <w:t>(</w:t>
      </w:r>
      <w:r w:rsidR="00C75A17" w:rsidRPr="004A2413">
        <w:rPr>
          <w:rFonts w:ascii="Palatino Linotype" w:eastAsia="Calibri" w:hAnsi="Palatino Linotype" w:cs="Arial"/>
          <w:lang w:val="es-ES"/>
        </w:rPr>
        <w:t>06</w:t>
      </w:r>
      <w:r w:rsidR="00C862C4" w:rsidRPr="004A2413">
        <w:rPr>
          <w:rFonts w:ascii="Palatino Linotype" w:eastAsia="Calibri" w:hAnsi="Palatino Linotype" w:cs="Arial"/>
          <w:lang w:val="es-ES"/>
        </w:rPr>
        <w:t xml:space="preserve">) de </w:t>
      </w:r>
      <w:r w:rsidR="00C75A17" w:rsidRPr="004A2413">
        <w:rPr>
          <w:rFonts w:ascii="Palatino Linotype" w:eastAsia="Calibri" w:hAnsi="Palatino Linotype" w:cs="Arial"/>
          <w:lang w:val="es-ES"/>
        </w:rPr>
        <w:t>diciembre</w:t>
      </w:r>
      <w:r w:rsidR="003762FD" w:rsidRPr="004A2413">
        <w:rPr>
          <w:rFonts w:ascii="Palatino Linotype" w:eastAsia="Calibri" w:hAnsi="Palatino Linotype" w:cs="Arial"/>
          <w:lang w:val="es-ES"/>
        </w:rPr>
        <w:t xml:space="preserve"> </w:t>
      </w:r>
      <w:r w:rsidR="003A03D0" w:rsidRPr="004A2413">
        <w:rPr>
          <w:rFonts w:ascii="Palatino Linotype" w:eastAsia="Calibri" w:hAnsi="Palatino Linotype" w:cs="Arial"/>
          <w:lang w:val="es-ES"/>
        </w:rPr>
        <w:t>d</w:t>
      </w:r>
      <w:r w:rsidR="0075650E" w:rsidRPr="004A2413">
        <w:rPr>
          <w:rFonts w:ascii="Palatino Linotype" w:eastAsia="Calibri" w:hAnsi="Palatino Linotype" w:cs="Arial"/>
          <w:lang w:val="es-ES"/>
        </w:rPr>
        <w:t xml:space="preserve">e dos mil </w:t>
      </w:r>
      <w:r w:rsidRPr="004A2413">
        <w:rPr>
          <w:rFonts w:ascii="Palatino Linotype" w:eastAsia="Calibri" w:hAnsi="Palatino Linotype" w:cs="Arial"/>
          <w:lang w:val="es-ES"/>
        </w:rPr>
        <w:t>diecinueve</w:t>
      </w:r>
      <w:r w:rsidR="006A1047" w:rsidRPr="004A2413">
        <w:rPr>
          <w:rFonts w:ascii="Palatino Linotype" w:eastAsia="Calibri" w:hAnsi="Palatino Linotype" w:cs="Arial"/>
          <w:lang w:val="es-ES"/>
        </w:rPr>
        <w:t xml:space="preserve">, </w:t>
      </w:r>
      <w:r w:rsidR="00B81371" w:rsidRPr="004A2413">
        <w:rPr>
          <w:rFonts w:ascii="Palatino Linotype" w:eastAsia="Calibri" w:hAnsi="Palatino Linotype" w:cs="Arial"/>
          <w:lang w:val="es-ES"/>
        </w:rPr>
        <w:t xml:space="preserve">puso a </w:t>
      </w:r>
      <w:r w:rsidR="00875167" w:rsidRPr="004A2413">
        <w:rPr>
          <w:rFonts w:ascii="Palatino Linotype" w:eastAsia="Calibri" w:hAnsi="Palatino Linotype" w:cs="Arial"/>
          <w:lang w:val="es-ES"/>
        </w:rPr>
        <w:t>disposición</w:t>
      </w:r>
      <w:r w:rsidR="00B81371" w:rsidRPr="004A2413">
        <w:rPr>
          <w:rFonts w:ascii="Palatino Linotype" w:eastAsia="Calibri" w:hAnsi="Palatino Linotype" w:cs="Arial"/>
          <w:lang w:val="es-ES"/>
        </w:rPr>
        <w:t xml:space="preserve"> de las partes el expediente electrónico </w:t>
      </w:r>
      <w:r w:rsidR="00B81371" w:rsidRPr="004A2413">
        <w:rPr>
          <w:rFonts w:ascii="Palatino Linotype" w:eastAsia="Calibri" w:hAnsi="Palatino Linotype" w:cs="Arial"/>
        </w:rPr>
        <w:t xml:space="preserve">vía </w:t>
      </w:r>
      <w:r w:rsidR="00B81371" w:rsidRPr="004A2413">
        <w:rPr>
          <w:rFonts w:ascii="Palatino Linotype" w:eastAsia="Calibri" w:hAnsi="Palatino Linotype" w:cs="Arial"/>
          <w:lang w:val="es-ES"/>
        </w:rPr>
        <w:t xml:space="preserve">Sistema de Acceso a la Información Mexiquense </w:t>
      </w:r>
      <w:r w:rsidR="00B81371" w:rsidRPr="004A2413">
        <w:rPr>
          <w:rFonts w:ascii="Palatino Linotype" w:eastAsia="Calibri" w:hAnsi="Palatino Linotype" w:cs="Arial"/>
          <w:b/>
          <w:i/>
          <w:lang w:val="es-ES"/>
        </w:rPr>
        <w:t>SAIMEX</w:t>
      </w:r>
      <w:r w:rsidR="00B81371" w:rsidRPr="004A2413">
        <w:rPr>
          <w:rFonts w:ascii="Palatino Linotype" w:eastAsia="Calibri" w:hAnsi="Palatino Linotype" w:cs="Arial"/>
          <w:b/>
          <w:lang w:val="es-ES"/>
        </w:rPr>
        <w:t xml:space="preserve"> </w:t>
      </w:r>
      <w:r w:rsidR="00B81371" w:rsidRPr="004A2413">
        <w:rPr>
          <w:rFonts w:ascii="Palatino Linotype" w:eastAsia="Calibri" w:hAnsi="Palatino Linotype" w:cs="Arial"/>
          <w:lang w:val="es-ES"/>
        </w:rPr>
        <w:t xml:space="preserve">a efecto de que en un plazo máximo de siete días </w:t>
      </w:r>
      <w:r w:rsidR="00875167" w:rsidRPr="004A2413">
        <w:rPr>
          <w:rFonts w:ascii="Palatino Linotype" w:eastAsia="Calibri" w:hAnsi="Palatino Linotype" w:cs="Arial"/>
          <w:lang w:val="es-ES"/>
        </w:rPr>
        <w:t>manifestaran</w:t>
      </w:r>
      <w:r w:rsidR="00B81371" w:rsidRPr="004A2413">
        <w:rPr>
          <w:rFonts w:ascii="Palatino Linotype" w:eastAsia="Calibri" w:hAnsi="Palatino Linotype" w:cs="Arial"/>
          <w:lang w:val="es-ES"/>
        </w:rPr>
        <w:t xml:space="preserve"> lo que a</w:t>
      </w:r>
      <w:r w:rsidR="003A2029" w:rsidRPr="004A2413">
        <w:rPr>
          <w:rFonts w:ascii="Palatino Linotype" w:eastAsia="Calibri" w:hAnsi="Palatino Linotype" w:cs="Arial"/>
          <w:lang w:val="es-ES"/>
        </w:rPr>
        <w:t xml:space="preserve"> su</w:t>
      </w:r>
      <w:r w:rsidR="00B81371" w:rsidRPr="004A2413">
        <w:rPr>
          <w:rFonts w:ascii="Palatino Linotype" w:eastAsia="Calibri" w:hAnsi="Palatino Linotype" w:cs="Arial"/>
          <w:lang w:val="es-ES"/>
        </w:rPr>
        <w:t xml:space="preserve"> derecho conviniera</w:t>
      </w:r>
      <w:r w:rsidR="00875167" w:rsidRPr="004A2413">
        <w:rPr>
          <w:rFonts w:ascii="Palatino Linotype" w:eastAsia="Calibri" w:hAnsi="Palatino Linotype" w:cs="Arial"/>
          <w:lang w:val="es-ES"/>
        </w:rPr>
        <w:t>n</w:t>
      </w:r>
      <w:r w:rsidR="00032493" w:rsidRPr="004A2413">
        <w:rPr>
          <w:rFonts w:ascii="Palatino Linotype" w:eastAsia="Calibri" w:hAnsi="Palatino Linotype" w:cs="Arial"/>
          <w:lang w:val="es-ES"/>
        </w:rPr>
        <w:t>,</w:t>
      </w:r>
      <w:r w:rsidR="00B81371" w:rsidRPr="004A2413">
        <w:rPr>
          <w:rFonts w:ascii="Palatino Linotype" w:eastAsia="Calibri" w:hAnsi="Palatino Linotype" w:cs="Arial"/>
          <w:lang w:val="es-ES"/>
        </w:rPr>
        <w:t xml:space="preserve"> </w:t>
      </w:r>
      <w:r w:rsidR="00875167" w:rsidRPr="004A2413">
        <w:rPr>
          <w:rFonts w:ascii="Palatino Linotype" w:eastAsia="Calibri" w:hAnsi="Palatino Linotype" w:cs="Arial"/>
          <w:lang w:val="es-ES"/>
        </w:rPr>
        <w:t>ofrecieran pruebas y</w:t>
      </w:r>
      <w:r w:rsidR="00132C06" w:rsidRPr="004A2413">
        <w:rPr>
          <w:rFonts w:ascii="Palatino Linotype" w:eastAsia="Calibri" w:hAnsi="Palatino Linotype" w:cs="Arial"/>
          <w:lang w:val="es-ES"/>
        </w:rPr>
        <w:t xml:space="preserve"> </w:t>
      </w:r>
      <w:r w:rsidR="00875167" w:rsidRPr="004A2413">
        <w:rPr>
          <w:rFonts w:ascii="Palatino Linotype" w:eastAsia="Calibri" w:hAnsi="Palatino Linotype" w:cs="Arial"/>
          <w:lang w:val="es-ES"/>
        </w:rPr>
        <w:t>alegatos según corresponda a</w:t>
      </w:r>
      <w:r w:rsidR="004C20F2" w:rsidRPr="004A2413">
        <w:rPr>
          <w:rFonts w:ascii="Palatino Linotype" w:eastAsia="Calibri" w:hAnsi="Palatino Linotype" w:cs="Arial"/>
          <w:lang w:val="es-ES"/>
        </w:rPr>
        <w:t xml:space="preserve"> </w:t>
      </w:r>
      <w:r w:rsidR="00875167" w:rsidRPr="004A2413">
        <w:rPr>
          <w:rFonts w:ascii="Palatino Linotype" w:eastAsia="Calibri" w:hAnsi="Palatino Linotype" w:cs="Arial"/>
          <w:lang w:val="es-ES"/>
        </w:rPr>
        <w:t>l</w:t>
      </w:r>
      <w:r w:rsidR="004C20F2" w:rsidRPr="004A2413">
        <w:rPr>
          <w:rFonts w:ascii="Palatino Linotype" w:eastAsia="Calibri" w:hAnsi="Palatino Linotype" w:cs="Arial"/>
          <w:lang w:val="es-ES"/>
        </w:rPr>
        <w:t>os</w:t>
      </w:r>
      <w:r w:rsidR="00875167" w:rsidRPr="004A2413">
        <w:rPr>
          <w:rFonts w:ascii="Palatino Linotype" w:eastAsia="Calibri" w:hAnsi="Palatino Linotype" w:cs="Arial"/>
          <w:lang w:val="es-ES"/>
        </w:rPr>
        <w:t xml:space="preserve"> caso</w:t>
      </w:r>
      <w:r w:rsidR="004C20F2" w:rsidRPr="004A2413">
        <w:rPr>
          <w:rFonts w:ascii="Palatino Linotype" w:eastAsia="Calibri" w:hAnsi="Palatino Linotype" w:cs="Arial"/>
          <w:lang w:val="es-ES"/>
        </w:rPr>
        <w:t>s</w:t>
      </w:r>
      <w:r w:rsidR="00875167" w:rsidRPr="004A2413">
        <w:rPr>
          <w:rFonts w:ascii="Palatino Linotype" w:eastAsia="Calibri" w:hAnsi="Palatino Linotype" w:cs="Arial"/>
          <w:lang w:val="es-ES"/>
        </w:rPr>
        <w:t xml:space="preserve"> concreto</w:t>
      </w:r>
      <w:r w:rsidR="004C20F2" w:rsidRPr="004A2413">
        <w:rPr>
          <w:rFonts w:ascii="Palatino Linotype" w:eastAsia="Calibri" w:hAnsi="Palatino Linotype" w:cs="Arial"/>
          <w:lang w:val="es-ES"/>
        </w:rPr>
        <w:t>s</w:t>
      </w:r>
      <w:r w:rsidR="00875167" w:rsidRPr="004A2413">
        <w:rPr>
          <w:rFonts w:ascii="Palatino Linotype" w:eastAsia="Calibri" w:hAnsi="Palatino Linotype" w:cs="Arial"/>
          <w:lang w:val="es-ES"/>
        </w:rPr>
        <w:t xml:space="preserve">, </w:t>
      </w:r>
      <w:r w:rsidR="00F147C6" w:rsidRPr="004A2413">
        <w:rPr>
          <w:rFonts w:ascii="Palatino Linotype" w:eastAsia="Calibri" w:hAnsi="Palatino Linotype" w:cs="Arial"/>
          <w:lang w:val="es-ES"/>
        </w:rPr>
        <w:t>de esta forma</w:t>
      </w:r>
      <w:r w:rsidR="00875167" w:rsidRPr="004A2413">
        <w:rPr>
          <w:rFonts w:ascii="Palatino Linotype" w:eastAsia="Calibri" w:hAnsi="Palatino Linotype" w:cs="Arial"/>
          <w:lang w:val="es-ES"/>
        </w:rPr>
        <w:t xml:space="preserve"> para que el </w:t>
      </w:r>
      <w:r w:rsidR="00875167" w:rsidRPr="004A2413">
        <w:rPr>
          <w:rFonts w:ascii="Palatino Linotype" w:eastAsia="Calibri" w:hAnsi="Palatino Linotype" w:cs="Arial"/>
          <w:b/>
          <w:lang w:val="es-ES"/>
        </w:rPr>
        <w:t>SUJETO OBLIGADO</w:t>
      </w:r>
      <w:r w:rsidR="00875167" w:rsidRPr="004A2413">
        <w:rPr>
          <w:rFonts w:ascii="Palatino Linotype" w:eastAsia="Calibri" w:hAnsi="Palatino Linotype" w:cs="Arial"/>
          <w:lang w:val="es-ES"/>
        </w:rPr>
        <w:t xml:space="preserve"> </w:t>
      </w:r>
      <w:r w:rsidR="00B81371" w:rsidRPr="004A2413">
        <w:rPr>
          <w:rFonts w:ascii="Palatino Linotype" w:eastAsia="Calibri" w:hAnsi="Palatino Linotype" w:cs="Arial"/>
          <w:lang w:val="es-ES"/>
        </w:rPr>
        <w:t>presentar</w:t>
      </w:r>
      <w:r w:rsidR="003A03D0" w:rsidRPr="004A2413">
        <w:rPr>
          <w:rFonts w:ascii="Palatino Linotype" w:eastAsia="Calibri" w:hAnsi="Palatino Linotype" w:cs="Arial"/>
          <w:lang w:val="es-ES"/>
        </w:rPr>
        <w:t>a</w:t>
      </w:r>
      <w:r w:rsidR="00B81371" w:rsidRPr="004A2413">
        <w:rPr>
          <w:rFonts w:ascii="Palatino Linotype" w:eastAsia="Calibri" w:hAnsi="Palatino Linotype" w:cs="Arial"/>
          <w:lang w:val="es-ES"/>
        </w:rPr>
        <w:t xml:space="preserve"> el </w:t>
      </w:r>
      <w:r w:rsidR="00556F72" w:rsidRPr="004A2413">
        <w:rPr>
          <w:rFonts w:ascii="Palatino Linotype" w:eastAsia="Calibri" w:hAnsi="Palatino Linotype" w:cs="Arial"/>
          <w:lang w:val="es-ES"/>
        </w:rPr>
        <w:t xml:space="preserve">informe justificado </w:t>
      </w:r>
      <w:r w:rsidR="00875167" w:rsidRPr="004A2413">
        <w:rPr>
          <w:rFonts w:ascii="Palatino Linotype" w:eastAsia="Calibri" w:hAnsi="Palatino Linotype" w:cs="Arial"/>
          <w:lang w:val="es-ES"/>
        </w:rPr>
        <w:t>procedente</w:t>
      </w:r>
      <w:r w:rsidR="00787184" w:rsidRPr="004A2413">
        <w:rPr>
          <w:rFonts w:ascii="Palatino Linotype" w:eastAsia="Calibri" w:hAnsi="Palatino Linotype" w:cs="Arial"/>
          <w:lang w:val="es-ES"/>
        </w:rPr>
        <w:t>.</w:t>
      </w:r>
    </w:p>
    <w:p w14:paraId="3022AEC6" w14:textId="77777777" w:rsidR="007446C2" w:rsidRPr="004A2413"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5D13DB1C" w:rsidR="007446C2" w:rsidRPr="004A2413" w:rsidRDefault="004F785F"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A2413">
        <w:rPr>
          <w:rFonts w:ascii="Palatino Linotype" w:eastAsia="Calibri" w:hAnsi="Palatino Linotype" w:cs="Arial"/>
          <w:lang w:val="es-ES"/>
        </w:rPr>
        <w:t xml:space="preserve">El </w:t>
      </w:r>
      <w:r w:rsidR="00C75A17" w:rsidRPr="004A2413">
        <w:rPr>
          <w:rFonts w:ascii="Palatino Linotype" w:eastAsia="Calibri" w:hAnsi="Palatino Linotype" w:cs="Arial"/>
          <w:lang w:val="es-ES"/>
        </w:rPr>
        <w:t>diecisiete</w:t>
      </w:r>
      <w:r w:rsidR="00597E72" w:rsidRPr="004A2413">
        <w:rPr>
          <w:rFonts w:ascii="Palatino Linotype" w:eastAsia="Calibri" w:hAnsi="Palatino Linotype" w:cs="Arial"/>
          <w:lang w:val="es-ES"/>
        </w:rPr>
        <w:t xml:space="preserve"> (</w:t>
      </w:r>
      <w:r w:rsidR="00201508" w:rsidRPr="004A2413">
        <w:rPr>
          <w:rFonts w:ascii="Palatino Linotype" w:eastAsia="Calibri" w:hAnsi="Palatino Linotype" w:cs="Arial"/>
          <w:lang w:val="es-ES"/>
        </w:rPr>
        <w:t>1</w:t>
      </w:r>
      <w:r w:rsidR="00C75A17" w:rsidRPr="004A2413">
        <w:rPr>
          <w:rFonts w:ascii="Palatino Linotype" w:eastAsia="Calibri" w:hAnsi="Palatino Linotype" w:cs="Arial"/>
          <w:lang w:val="es-ES"/>
        </w:rPr>
        <w:t>7</w:t>
      </w:r>
      <w:r w:rsidR="00597E72" w:rsidRPr="004A2413">
        <w:rPr>
          <w:rFonts w:ascii="Palatino Linotype" w:eastAsia="Calibri" w:hAnsi="Palatino Linotype" w:cs="Arial"/>
          <w:lang w:val="es-ES"/>
        </w:rPr>
        <w:t xml:space="preserve">) de diciembre de dos mil diecinueve, el </w:t>
      </w:r>
      <w:r w:rsidR="00597E72" w:rsidRPr="004A2413">
        <w:rPr>
          <w:rFonts w:ascii="Palatino Linotype" w:eastAsia="Calibri" w:hAnsi="Palatino Linotype" w:cs="Arial"/>
          <w:b/>
          <w:lang w:val="es-ES"/>
        </w:rPr>
        <w:t>SUJETO OBLIGADO</w:t>
      </w:r>
      <w:r w:rsidR="00597E72" w:rsidRPr="004A2413">
        <w:rPr>
          <w:rFonts w:ascii="Palatino Linotype" w:eastAsia="Calibri" w:hAnsi="Palatino Linotype" w:cs="Arial"/>
          <w:lang w:val="es-ES"/>
        </w:rPr>
        <w:t xml:space="preserve"> rindió su informe justificado para manifestar lo que a su derecho le asistiera y conviniera mediante </w:t>
      </w:r>
      <w:r w:rsidR="00201508" w:rsidRPr="004A2413">
        <w:rPr>
          <w:rFonts w:ascii="Palatino Linotype" w:eastAsia="Calibri" w:hAnsi="Palatino Linotype" w:cs="Arial"/>
          <w:lang w:val="es-ES"/>
        </w:rPr>
        <w:t>los archivos que se describen a continuación:</w:t>
      </w:r>
    </w:p>
    <w:p w14:paraId="6DC03C99" w14:textId="4E263503" w:rsidR="00201508" w:rsidRPr="004A2413" w:rsidRDefault="00201508" w:rsidP="00201508">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503BF155" w14:textId="4736CB9A" w:rsidR="00201508" w:rsidRPr="004A2413" w:rsidRDefault="00201508" w:rsidP="00201508">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4A2413">
        <w:rPr>
          <w:rFonts w:ascii="Palatino Linotype" w:eastAsia="Calibri" w:hAnsi="Palatino Linotype" w:cs="Arial"/>
          <w:b/>
          <w:i/>
          <w:color w:val="000000" w:themeColor="text1"/>
          <w:lang w:val="es-ES"/>
        </w:rPr>
        <w:lastRenderedPageBreak/>
        <w:t xml:space="preserve">“INFORME JUSTIFICADO </w:t>
      </w:r>
      <w:r w:rsidR="00C75A17" w:rsidRPr="004A2413">
        <w:rPr>
          <w:rFonts w:ascii="Palatino Linotype" w:eastAsia="Calibri" w:hAnsi="Palatino Linotype" w:cs="Arial"/>
          <w:b/>
          <w:i/>
          <w:color w:val="000000" w:themeColor="text1"/>
          <w:lang w:val="es-ES"/>
        </w:rPr>
        <w:t>938.IP</w:t>
      </w:r>
      <w:r w:rsidRPr="004A2413">
        <w:rPr>
          <w:rFonts w:ascii="Palatino Linotype" w:eastAsia="Calibri" w:hAnsi="Palatino Linotype" w:cs="Arial"/>
          <w:b/>
          <w:i/>
          <w:color w:val="000000" w:themeColor="text1"/>
          <w:lang w:val="es-ES"/>
        </w:rPr>
        <w:t>.</w:t>
      </w:r>
      <w:r w:rsidR="00C75A17" w:rsidRPr="004A2413">
        <w:rPr>
          <w:rFonts w:ascii="Palatino Linotype" w:eastAsia="Calibri" w:hAnsi="Palatino Linotype" w:cs="Arial"/>
          <w:b/>
          <w:i/>
          <w:color w:val="000000" w:themeColor="text1"/>
          <w:lang w:val="es-ES"/>
        </w:rPr>
        <w:t>PDF</w:t>
      </w:r>
      <w:r w:rsidRPr="004A2413">
        <w:rPr>
          <w:rFonts w:ascii="Palatino Linotype" w:eastAsia="Calibri" w:hAnsi="Palatino Linotype" w:cs="Arial"/>
          <w:b/>
          <w:i/>
          <w:color w:val="000000" w:themeColor="text1"/>
          <w:lang w:val="es-ES"/>
        </w:rPr>
        <w:t>”:</w:t>
      </w:r>
      <w:r w:rsidRPr="004A2413">
        <w:rPr>
          <w:rFonts w:ascii="Palatino Linotype" w:eastAsia="Calibri" w:hAnsi="Palatino Linotype" w:cs="Arial"/>
          <w:color w:val="000000" w:themeColor="text1"/>
          <w:lang w:val="es-ES"/>
        </w:rPr>
        <w:t xml:space="preserve"> </w:t>
      </w:r>
      <w:r w:rsidR="00965AB3" w:rsidRPr="004A2413">
        <w:rPr>
          <w:rFonts w:ascii="Palatino Linotype" w:eastAsia="Calibri" w:hAnsi="Palatino Linotype" w:cs="Arial"/>
          <w:color w:val="000000" w:themeColor="text1"/>
          <w:lang w:val="es-ES"/>
        </w:rPr>
        <w:t xml:space="preserve">Documento constante de </w:t>
      </w:r>
      <w:r w:rsidR="00517AA8" w:rsidRPr="004A2413">
        <w:rPr>
          <w:rFonts w:ascii="Palatino Linotype" w:eastAsia="Calibri" w:hAnsi="Palatino Linotype" w:cs="Arial"/>
          <w:color w:val="000000" w:themeColor="text1"/>
          <w:lang w:val="es-ES"/>
        </w:rPr>
        <w:t>seis</w:t>
      </w:r>
      <w:r w:rsidR="00965AB3" w:rsidRPr="004A2413">
        <w:rPr>
          <w:rFonts w:ascii="Palatino Linotype" w:eastAsia="Calibri" w:hAnsi="Palatino Linotype" w:cs="Arial"/>
          <w:color w:val="000000" w:themeColor="text1"/>
          <w:lang w:val="es-ES"/>
        </w:rPr>
        <w:t xml:space="preserve"> fojas que muestra el oficio número </w:t>
      </w:r>
      <w:r w:rsidR="00517AA8" w:rsidRPr="004A2413">
        <w:rPr>
          <w:rFonts w:ascii="Palatino Linotype" w:eastAsia="Calibri" w:hAnsi="Palatino Linotype" w:cs="Arial"/>
          <w:color w:val="000000" w:themeColor="text1"/>
          <w:lang w:val="es-ES"/>
        </w:rPr>
        <w:t>207C 0401210001S-UT-1697</w:t>
      </w:r>
      <w:r w:rsidR="00965AB3" w:rsidRPr="004A2413">
        <w:rPr>
          <w:rFonts w:ascii="Palatino Linotype" w:eastAsia="Calibri" w:hAnsi="Palatino Linotype" w:cs="Arial"/>
          <w:color w:val="000000" w:themeColor="text1"/>
          <w:lang w:val="es-ES"/>
        </w:rPr>
        <w:t xml:space="preserve">/2019, de </w:t>
      </w:r>
      <w:r w:rsidR="00517AA8" w:rsidRPr="004A2413">
        <w:rPr>
          <w:rFonts w:ascii="Palatino Linotype" w:eastAsia="Calibri" w:hAnsi="Palatino Linotype" w:cs="Arial"/>
          <w:color w:val="000000" w:themeColor="text1"/>
          <w:lang w:val="es-ES"/>
        </w:rPr>
        <w:t>dieciséis</w:t>
      </w:r>
      <w:r w:rsidR="00965AB3" w:rsidRPr="004A2413">
        <w:rPr>
          <w:rFonts w:ascii="Palatino Linotype" w:eastAsia="Calibri" w:hAnsi="Palatino Linotype" w:cs="Arial"/>
          <w:color w:val="000000" w:themeColor="text1"/>
          <w:lang w:val="es-ES"/>
        </w:rPr>
        <w:t xml:space="preserve"> (</w:t>
      </w:r>
      <w:r w:rsidR="00517AA8" w:rsidRPr="004A2413">
        <w:rPr>
          <w:rFonts w:ascii="Palatino Linotype" w:eastAsia="Calibri" w:hAnsi="Palatino Linotype" w:cs="Arial"/>
          <w:color w:val="000000" w:themeColor="text1"/>
          <w:lang w:val="es-ES"/>
        </w:rPr>
        <w:t>16</w:t>
      </w:r>
      <w:r w:rsidR="00965AB3" w:rsidRPr="004A2413">
        <w:rPr>
          <w:rFonts w:ascii="Palatino Linotype" w:eastAsia="Calibri" w:hAnsi="Palatino Linotype" w:cs="Arial"/>
          <w:color w:val="000000" w:themeColor="text1"/>
          <w:lang w:val="es-ES"/>
        </w:rPr>
        <w:t xml:space="preserve">) de diciembre del dos mil diecinueve, emitido por el Responsable y Titular de la Unidad de Transparencia del </w:t>
      </w:r>
      <w:r w:rsidR="00965AB3" w:rsidRPr="004A2413">
        <w:rPr>
          <w:rFonts w:ascii="Palatino Linotype" w:eastAsia="Calibri" w:hAnsi="Palatino Linotype" w:cs="Arial"/>
          <w:b/>
          <w:color w:val="000000" w:themeColor="text1"/>
          <w:lang w:val="es-ES"/>
        </w:rPr>
        <w:t>SUJETO OBLIGADO</w:t>
      </w:r>
      <w:r w:rsidR="003D280D" w:rsidRPr="004A2413">
        <w:rPr>
          <w:rFonts w:ascii="Palatino Linotype" w:eastAsia="Calibri" w:hAnsi="Palatino Linotype" w:cs="Arial"/>
          <w:color w:val="000000" w:themeColor="text1"/>
          <w:lang w:val="es-ES"/>
        </w:rPr>
        <w:t>, por medio del cual, reitera esencialmente la respuesta otorgada a la solicitud de información primigenia.</w:t>
      </w:r>
    </w:p>
    <w:p w14:paraId="1C2DB720" w14:textId="77777777" w:rsidR="00517AA8" w:rsidRPr="004A2413" w:rsidRDefault="00517AA8" w:rsidP="00517AA8">
      <w:pPr>
        <w:tabs>
          <w:tab w:val="left" w:pos="851"/>
        </w:tabs>
        <w:spacing w:line="360" w:lineRule="auto"/>
        <w:ind w:left="567"/>
        <w:jc w:val="both"/>
        <w:rPr>
          <w:rFonts w:ascii="Palatino Linotype" w:eastAsia="Calibri" w:hAnsi="Palatino Linotype" w:cs="Arial"/>
          <w:color w:val="000000" w:themeColor="text1"/>
          <w:lang w:val="es-ES"/>
        </w:rPr>
      </w:pPr>
    </w:p>
    <w:p w14:paraId="05CB5832" w14:textId="0C2A6451" w:rsidR="00517AA8" w:rsidRPr="004A2413" w:rsidRDefault="00517AA8" w:rsidP="00517AA8">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4A2413">
        <w:rPr>
          <w:rFonts w:ascii="Palatino Linotype" w:eastAsia="Calibri" w:hAnsi="Palatino Linotype" w:cs="Arial"/>
          <w:b/>
          <w:i/>
          <w:color w:val="000000" w:themeColor="text1"/>
          <w:lang w:val="es-ES"/>
        </w:rPr>
        <w:t>“OFICIO FINANZAS RR_928.IP.PDF”:</w:t>
      </w:r>
      <w:r w:rsidRPr="004A2413">
        <w:rPr>
          <w:rFonts w:ascii="Palatino Linotype" w:eastAsia="Calibri" w:hAnsi="Palatino Linotype" w:cs="Arial"/>
          <w:color w:val="000000" w:themeColor="text1"/>
          <w:lang w:val="es-ES"/>
        </w:rPr>
        <w:t xml:space="preserve"> Documento constante de dos fojas que muestra el oficio número 207C040117</w:t>
      </w:r>
      <w:r w:rsidR="00E507B8" w:rsidRPr="004A2413">
        <w:rPr>
          <w:rFonts w:ascii="Palatino Linotype" w:eastAsia="Calibri" w:hAnsi="Palatino Linotype" w:cs="Arial"/>
          <w:color w:val="000000" w:themeColor="text1"/>
          <w:lang w:val="es-ES"/>
        </w:rPr>
        <w:t xml:space="preserve">50000L/677/2019, de nueve (09) de diciembre del dos mil diecinueve, emitido por el Director de Administración Financiera al Responsable y Titular de la Unidad de Transparencia del </w:t>
      </w:r>
      <w:r w:rsidR="00E507B8" w:rsidRPr="004A2413">
        <w:rPr>
          <w:rFonts w:ascii="Palatino Linotype" w:eastAsia="Calibri" w:hAnsi="Palatino Linotype" w:cs="Arial"/>
          <w:b/>
          <w:color w:val="000000" w:themeColor="text1"/>
          <w:lang w:val="es-ES"/>
        </w:rPr>
        <w:t>SUJETO OBLIGADO</w:t>
      </w:r>
      <w:r w:rsidR="00E507B8" w:rsidRPr="004A2413">
        <w:rPr>
          <w:rFonts w:ascii="Palatino Linotype" w:eastAsia="Calibri" w:hAnsi="Palatino Linotype" w:cs="Arial"/>
          <w:color w:val="000000" w:themeColor="text1"/>
          <w:lang w:val="es-ES"/>
        </w:rPr>
        <w:t>, por el confirma su respuesta inicialmente otorgada.</w:t>
      </w:r>
    </w:p>
    <w:p w14:paraId="6A77ACBB" w14:textId="77777777" w:rsidR="00E507B8" w:rsidRPr="004A2413" w:rsidRDefault="00E507B8" w:rsidP="00E507B8">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5D77A5F7" w14:textId="0D51E0E7" w:rsidR="00C75A17" w:rsidRPr="004A2413" w:rsidRDefault="00C75A17" w:rsidP="00201508">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4A2413">
        <w:rPr>
          <w:rFonts w:ascii="Palatino Linotype" w:eastAsia="Calibri" w:hAnsi="Palatino Linotype" w:cs="Arial"/>
          <w:b/>
          <w:i/>
          <w:color w:val="000000" w:themeColor="text1"/>
          <w:lang w:val="es-ES"/>
        </w:rPr>
        <w:t>“Acuse de solicitud 938.IP.pdf”:</w:t>
      </w:r>
      <w:r w:rsidR="00E507B8" w:rsidRPr="004A2413">
        <w:rPr>
          <w:rFonts w:ascii="Palatino Linotype" w:eastAsia="Calibri" w:hAnsi="Palatino Linotype" w:cs="Arial"/>
          <w:color w:val="000000" w:themeColor="text1"/>
          <w:lang w:val="es-ES"/>
        </w:rPr>
        <w:t xml:space="preserve"> Documento de una sola foja que muestra el acuse de la solicitud de información pública número </w:t>
      </w:r>
      <w:r w:rsidR="00E507B8" w:rsidRPr="004A2413">
        <w:rPr>
          <w:rFonts w:ascii="Palatino Linotype" w:eastAsia="Calibri" w:hAnsi="Palatino Linotype" w:cs="Arial"/>
          <w:b/>
          <w:color w:val="000000" w:themeColor="text1"/>
          <w:lang w:val="es-ES"/>
        </w:rPr>
        <w:t>00938/ISSEMYM/IP/2019.</w:t>
      </w:r>
    </w:p>
    <w:p w14:paraId="71B6CFE1" w14:textId="77777777" w:rsidR="00E507B8" w:rsidRPr="004A2413" w:rsidRDefault="00E507B8" w:rsidP="00E507B8">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47B95E52" w14:textId="17123629" w:rsidR="00C75A17" w:rsidRPr="004A2413" w:rsidRDefault="00C75A17" w:rsidP="00201508">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4A2413">
        <w:rPr>
          <w:rFonts w:ascii="Palatino Linotype" w:eastAsia="Calibri" w:hAnsi="Palatino Linotype" w:cs="Arial"/>
          <w:b/>
          <w:i/>
          <w:color w:val="000000" w:themeColor="text1"/>
          <w:lang w:val="es-ES"/>
        </w:rPr>
        <w:t>“</w:t>
      </w:r>
      <w:r w:rsidR="00517AA8" w:rsidRPr="004A2413">
        <w:rPr>
          <w:rFonts w:ascii="Palatino Linotype" w:eastAsia="Calibri" w:hAnsi="Palatino Linotype" w:cs="Arial"/>
          <w:b/>
          <w:i/>
          <w:color w:val="000000" w:themeColor="text1"/>
          <w:lang w:val="es-ES"/>
        </w:rPr>
        <w:t>938.IP.PDF”</w:t>
      </w:r>
      <w:r w:rsidR="00E507B8" w:rsidRPr="004A2413">
        <w:rPr>
          <w:rFonts w:ascii="Palatino Linotype" w:eastAsia="Calibri" w:hAnsi="Palatino Linotype" w:cs="Arial"/>
          <w:color w:val="000000" w:themeColor="text1"/>
          <w:lang w:val="es-ES"/>
        </w:rPr>
        <w:t xml:space="preserve">: </w:t>
      </w:r>
      <w:r w:rsidR="009A7340" w:rsidRPr="004A2413">
        <w:rPr>
          <w:rFonts w:ascii="Palatino Linotype" w:eastAsia="Calibri" w:hAnsi="Palatino Linotype" w:cs="Arial"/>
          <w:color w:val="000000" w:themeColor="text1"/>
          <w:lang w:val="es-ES"/>
        </w:rPr>
        <w:t>Muestra el mismo oficio número 207C 0401210001S-UT-1265/2019, entregado originalmente en la respuesta a la solicitud de información.</w:t>
      </w:r>
    </w:p>
    <w:p w14:paraId="4E290784" w14:textId="77777777" w:rsidR="009A7340" w:rsidRPr="004A2413" w:rsidRDefault="009A7340" w:rsidP="009A7340">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2C46C772" w14:textId="68C5A157" w:rsidR="00517AA8" w:rsidRPr="004A2413" w:rsidRDefault="00517AA8" w:rsidP="00201508">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4A2413">
        <w:rPr>
          <w:rFonts w:ascii="Palatino Linotype" w:eastAsia="Calibri" w:hAnsi="Palatino Linotype" w:cs="Arial"/>
          <w:b/>
          <w:i/>
          <w:color w:val="000000" w:themeColor="text1"/>
          <w:lang w:val="es-ES"/>
        </w:rPr>
        <w:t>“Acuse del recurso de revisión 938.IP.pdf”:</w:t>
      </w:r>
      <w:r w:rsidR="009A7340" w:rsidRPr="004A2413">
        <w:rPr>
          <w:rFonts w:ascii="Palatino Linotype" w:eastAsia="Calibri" w:hAnsi="Palatino Linotype" w:cs="Arial"/>
          <w:color w:val="000000" w:themeColor="text1"/>
          <w:lang w:val="es-ES"/>
        </w:rPr>
        <w:t xml:space="preserve"> Documento de una sola foja que muestra el acuse del recurso de revisión número </w:t>
      </w:r>
      <w:r w:rsidR="009A7340" w:rsidRPr="004A2413">
        <w:rPr>
          <w:rFonts w:ascii="Palatino Linotype" w:eastAsia="Calibri" w:hAnsi="Palatino Linotype" w:cs="Arial"/>
          <w:b/>
          <w:color w:val="000000" w:themeColor="text1"/>
          <w:lang w:val="es-ES"/>
        </w:rPr>
        <w:t>09033/INFOEM/IP/RR/2019.</w:t>
      </w:r>
    </w:p>
    <w:p w14:paraId="7CCEBB2B" w14:textId="77777777" w:rsidR="00201508" w:rsidRPr="004A2413" w:rsidRDefault="00201508" w:rsidP="0020150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FAD9670" w14:textId="52531373" w:rsidR="00597E72" w:rsidRPr="004A2413" w:rsidRDefault="00597E72" w:rsidP="00F96156">
      <w:pPr>
        <w:pStyle w:val="Prrafodelista"/>
        <w:numPr>
          <w:ilvl w:val="0"/>
          <w:numId w:val="4"/>
        </w:numPr>
        <w:tabs>
          <w:tab w:val="left" w:pos="426"/>
        </w:tabs>
        <w:spacing w:line="360" w:lineRule="auto"/>
        <w:ind w:left="0" w:firstLine="0"/>
        <w:jc w:val="both"/>
        <w:rPr>
          <w:rFonts w:ascii="Palatino Linotype" w:hAnsi="Palatino Linotype"/>
        </w:rPr>
      </w:pPr>
      <w:r w:rsidRPr="004A2413">
        <w:rPr>
          <w:rFonts w:ascii="Palatino Linotype" w:eastAsia="Calibri" w:hAnsi="Palatino Linotype" w:cs="Arial"/>
          <w:lang w:val="es-ES"/>
        </w:rPr>
        <w:lastRenderedPageBreak/>
        <w:t xml:space="preserve">Por lo anterior, al no aportar información novedosa que aunara a lo inicialmente requerido, la Ponencia </w:t>
      </w:r>
      <w:proofErr w:type="spellStart"/>
      <w:r w:rsidRPr="004A2413">
        <w:rPr>
          <w:rFonts w:ascii="Palatino Linotype" w:eastAsia="Calibri" w:hAnsi="Palatino Linotype" w:cs="Arial"/>
          <w:lang w:val="es-ES"/>
        </w:rPr>
        <w:t>Resolutora</w:t>
      </w:r>
      <w:proofErr w:type="spellEnd"/>
      <w:r w:rsidRPr="004A2413">
        <w:rPr>
          <w:rFonts w:ascii="Palatino Linotype" w:eastAsia="Calibri" w:hAnsi="Palatino Linotype" w:cs="Arial"/>
          <w:lang w:val="es-ES"/>
        </w:rPr>
        <w:t xml:space="preserve"> determinó no poner el archivo a la vista </w:t>
      </w:r>
      <w:r w:rsidR="009A7340" w:rsidRPr="004A2413">
        <w:rPr>
          <w:rFonts w:ascii="Palatino Linotype" w:eastAsia="Calibri" w:hAnsi="Palatino Linotype" w:cs="Arial"/>
          <w:lang w:val="es-ES"/>
        </w:rPr>
        <w:t>de la</w:t>
      </w:r>
      <w:r w:rsidRPr="004A2413">
        <w:rPr>
          <w:rFonts w:ascii="Palatino Linotype" w:eastAsia="Calibri" w:hAnsi="Palatino Linotype" w:cs="Arial"/>
          <w:lang w:val="es-ES"/>
        </w:rPr>
        <w:t xml:space="preserve"> hoy </w:t>
      </w:r>
      <w:r w:rsidRPr="004A2413">
        <w:rPr>
          <w:rFonts w:ascii="Palatino Linotype" w:eastAsia="Calibri" w:hAnsi="Palatino Linotype" w:cs="Arial"/>
          <w:b/>
          <w:lang w:val="es-ES"/>
        </w:rPr>
        <w:t>RECURRENTE</w:t>
      </w:r>
      <w:r w:rsidR="003D280D" w:rsidRPr="004A2413">
        <w:rPr>
          <w:rFonts w:ascii="Palatino Linotype" w:eastAsia="Calibri" w:hAnsi="Palatino Linotype" w:cs="Arial"/>
          <w:lang w:val="es-ES"/>
        </w:rPr>
        <w:t>; no obstante, se hace del conocimiento de</w:t>
      </w:r>
      <w:r w:rsidR="009A7340" w:rsidRPr="004A2413">
        <w:rPr>
          <w:rFonts w:ascii="Palatino Linotype" w:eastAsia="Calibri" w:hAnsi="Palatino Linotype" w:cs="Arial"/>
          <w:lang w:val="es-ES"/>
        </w:rPr>
        <w:t xml:space="preserve"> </w:t>
      </w:r>
      <w:r w:rsidR="003D280D" w:rsidRPr="004A2413">
        <w:rPr>
          <w:rFonts w:ascii="Palatino Linotype" w:eastAsia="Calibri" w:hAnsi="Palatino Linotype" w:cs="Arial"/>
          <w:lang w:val="es-ES"/>
        </w:rPr>
        <w:t>l</w:t>
      </w:r>
      <w:r w:rsidR="009A7340" w:rsidRPr="004A2413">
        <w:rPr>
          <w:rFonts w:ascii="Palatino Linotype" w:eastAsia="Calibri" w:hAnsi="Palatino Linotype" w:cs="Arial"/>
          <w:lang w:val="es-ES"/>
        </w:rPr>
        <w:t>a</w:t>
      </w:r>
      <w:r w:rsidR="003D280D" w:rsidRPr="004A2413">
        <w:rPr>
          <w:rFonts w:ascii="Palatino Linotype" w:eastAsia="Calibri" w:hAnsi="Palatino Linotype" w:cs="Arial"/>
          <w:lang w:val="es-ES"/>
        </w:rPr>
        <w:t xml:space="preserve"> particular que, con la finalidad de que no exista ninguna opacidad durante la sustanciación del presente asunto, los documentos que conforman el informe justificado le serán puestos a la vista acompañados de la presente resolución.</w:t>
      </w:r>
    </w:p>
    <w:p w14:paraId="4E81C7B9" w14:textId="77777777" w:rsidR="00597E72" w:rsidRPr="004A2413" w:rsidRDefault="00597E72" w:rsidP="00597E72">
      <w:pPr>
        <w:pStyle w:val="Prrafodelista"/>
        <w:tabs>
          <w:tab w:val="left" w:pos="426"/>
        </w:tabs>
        <w:spacing w:line="360" w:lineRule="auto"/>
        <w:ind w:left="0"/>
        <w:jc w:val="both"/>
        <w:rPr>
          <w:rFonts w:ascii="Palatino Linotype" w:hAnsi="Palatino Linotype"/>
        </w:rPr>
      </w:pPr>
    </w:p>
    <w:p w14:paraId="502E9C42" w14:textId="31601EE2" w:rsidR="006B004E" w:rsidRPr="004A2413" w:rsidRDefault="00597E72" w:rsidP="00F96156">
      <w:pPr>
        <w:pStyle w:val="Prrafodelista"/>
        <w:numPr>
          <w:ilvl w:val="0"/>
          <w:numId w:val="4"/>
        </w:numPr>
        <w:tabs>
          <w:tab w:val="left" w:pos="426"/>
        </w:tabs>
        <w:spacing w:line="360" w:lineRule="auto"/>
        <w:ind w:left="0" w:firstLine="0"/>
        <w:jc w:val="both"/>
        <w:rPr>
          <w:rFonts w:ascii="Palatino Linotype" w:hAnsi="Palatino Linotype"/>
        </w:rPr>
      </w:pPr>
      <w:r w:rsidRPr="004A2413">
        <w:rPr>
          <w:rFonts w:ascii="Palatino Linotype" w:eastAsia="Calibri" w:hAnsi="Palatino Linotype" w:cs="Arial"/>
          <w:lang w:val="es-ES"/>
        </w:rPr>
        <w:t>E</w:t>
      </w:r>
      <w:r w:rsidR="00861622" w:rsidRPr="004A2413">
        <w:rPr>
          <w:rFonts w:ascii="Palatino Linotype" w:eastAsia="Calibri" w:hAnsi="Palatino Linotype" w:cs="Arial"/>
          <w:lang w:val="es-ES"/>
        </w:rPr>
        <w:t>l</w:t>
      </w:r>
      <w:r w:rsidR="00861622" w:rsidRPr="004A2413">
        <w:rPr>
          <w:rFonts w:ascii="Palatino Linotype" w:hAnsi="Palatino Linotype"/>
        </w:rPr>
        <w:t xml:space="preserve"> </w:t>
      </w:r>
      <w:bookmarkStart w:id="3" w:name="_Toc461555889"/>
      <w:bookmarkStart w:id="4" w:name="_Toc466371858"/>
      <w:r w:rsidR="009A7340" w:rsidRPr="004A2413">
        <w:rPr>
          <w:rFonts w:ascii="Palatino Linotype" w:hAnsi="Palatino Linotype"/>
          <w:lang w:val="es-ES"/>
        </w:rPr>
        <w:t>once</w:t>
      </w:r>
      <w:r w:rsidRPr="004A2413">
        <w:rPr>
          <w:rFonts w:ascii="Palatino Linotype" w:hAnsi="Palatino Linotype"/>
          <w:lang w:val="es-ES"/>
        </w:rPr>
        <w:t xml:space="preserve"> </w:t>
      </w:r>
      <w:r w:rsidRPr="004A2413">
        <w:rPr>
          <w:rFonts w:ascii="Palatino Linotype" w:hAnsi="Palatino Linotype"/>
          <w:lang w:val="es-MX"/>
        </w:rPr>
        <w:t>(</w:t>
      </w:r>
      <w:r w:rsidR="009A7340" w:rsidRPr="004A2413">
        <w:rPr>
          <w:rFonts w:ascii="Palatino Linotype" w:hAnsi="Palatino Linotype"/>
          <w:lang w:val="es-MX"/>
        </w:rPr>
        <w:t>11</w:t>
      </w:r>
      <w:r w:rsidRPr="004A2413">
        <w:rPr>
          <w:rFonts w:ascii="Palatino Linotype" w:hAnsi="Palatino Linotype"/>
          <w:lang w:val="es-MX"/>
        </w:rPr>
        <w:t xml:space="preserve">) de </w:t>
      </w:r>
      <w:r w:rsidR="003D280D" w:rsidRPr="004A2413">
        <w:rPr>
          <w:rFonts w:ascii="Palatino Linotype" w:hAnsi="Palatino Linotype"/>
          <w:lang w:val="es-MX"/>
        </w:rPr>
        <w:t>febrero</w:t>
      </w:r>
      <w:r w:rsidRPr="004A2413">
        <w:rPr>
          <w:rFonts w:ascii="Palatino Linotype" w:hAnsi="Palatino Linotype"/>
          <w:lang w:val="es-MX"/>
        </w:rPr>
        <w:t xml:space="preserve"> de dos mil veinte, </w:t>
      </w:r>
      <w:r w:rsidRPr="004A2413">
        <w:rPr>
          <w:rFonts w:ascii="Palatino Linotype" w:hAnsi="Palatino Linotype"/>
          <w:lang w:val="es-ES"/>
        </w:rPr>
        <w:t xml:space="preserve">con fundamento en el artículo 181 tercer párrafo de la </w:t>
      </w:r>
      <w:r w:rsidRPr="004A2413">
        <w:rPr>
          <w:rFonts w:ascii="Palatino Linotype" w:hAnsi="Palatino Linotype"/>
          <w:bCs/>
          <w:lang w:val="es-ES"/>
        </w:rPr>
        <w:t>Ley de Transparencia y Acceso a la Información Pública del Estado de México y Municipios</w:t>
      </w:r>
      <w:r w:rsidRPr="004A2413">
        <w:rPr>
          <w:rFonts w:ascii="Palatino Linotype" w:hAnsi="Palatino Linotype"/>
          <w:b/>
          <w:bCs/>
          <w:lang w:val="es-ES"/>
        </w:rPr>
        <w:t>,</w:t>
      </w:r>
      <w:r w:rsidRPr="004A2413">
        <w:rPr>
          <w:rFonts w:ascii="Palatino Linotype" w:hAnsi="Palatino Linotype"/>
          <w:bCs/>
          <w:lang w:val="es-ES"/>
        </w:rPr>
        <w:t xml:space="preserve"> </w:t>
      </w:r>
      <w:r w:rsidRPr="004A2413">
        <w:rPr>
          <w:rFonts w:ascii="Palatino Linotype" w:hAnsi="Palatino Linotype"/>
          <w:lang w:val="es-ES"/>
        </w:rPr>
        <w:t>se notificó que el plazo de treinta (30) días para resolver el recurso de revisión, sería ampliado por un periodo de quince (15) días hábiles adicionales</w:t>
      </w:r>
      <w:r w:rsidRPr="004A2413">
        <w:rPr>
          <w:rFonts w:ascii="Palatino Linotype" w:hAnsi="Palatino Linotype"/>
        </w:rPr>
        <w:t xml:space="preserve">. Y, en misma fecha, </w:t>
      </w:r>
      <w:r w:rsidRPr="004A2413">
        <w:rPr>
          <w:rFonts w:ascii="Palatino Linotype" w:eastAsia="Calibri" w:hAnsi="Palatino Linotype" w:cs="Arial"/>
        </w:rPr>
        <w:t>el Comisionado Ponente decretó el cierre del periodo de instrucción, por lo que ordenó turnar el expediente para su resolución, misma que ahora se pronuncia, y ------------------------------------------------------------------</w:t>
      </w:r>
    </w:p>
    <w:p w14:paraId="0440DF5E" w14:textId="77777777" w:rsidR="00FB0729" w:rsidRPr="004A2413" w:rsidRDefault="00FB0729" w:rsidP="00FB0729">
      <w:pPr>
        <w:pStyle w:val="Prrafodelista"/>
        <w:tabs>
          <w:tab w:val="left" w:pos="426"/>
        </w:tabs>
        <w:spacing w:line="360" w:lineRule="auto"/>
        <w:ind w:left="0"/>
        <w:jc w:val="both"/>
        <w:rPr>
          <w:rFonts w:ascii="Palatino Linotype" w:hAnsi="Palatino Linotype"/>
        </w:rPr>
      </w:pPr>
    </w:p>
    <w:p w14:paraId="5CB47E4D" w14:textId="272D7EDF" w:rsidR="00C33279" w:rsidRPr="004A2413" w:rsidRDefault="007C0013" w:rsidP="00EF014A">
      <w:pPr>
        <w:pStyle w:val="Ttulo1"/>
        <w:jc w:val="center"/>
        <w:rPr>
          <w:b/>
          <w:color w:val="000000" w:themeColor="text1"/>
        </w:rPr>
      </w:pPr>
      <w:bookmarkStart w:id="5" w:name="_Toc32512775"/>
      <w:r w:rsidRPr="004A2413">
        <w:rPr>
          <w:b/>
          <w:color w:val="000000" w:themeColor="text1"/>
        </w:rPr>
        <w:t>CONSIDERANDO</w:t>
      </w:r>
      <w:bookmarkEnd w:id="3"/>
      <w:bookmarkEnd w:id="4"/>
      <w:bookmarkEnd w:id="5"/>
    </w:p>
    <w:p w14:paraId="435CF9A4" w14:textId="77777777" w:rsidR="00FC1DA7" w:rsidRPr="004A2413" w:rsidRDefault="00FC1DA7" w:rsidP="00FC1DA7">
      <w:pPr>
        <w:rPr>
          <w:lang w:val="es-MX" w:eastAsia="en-US"/>
        </w:rPr>
      </w:pPr>
    </w:p>
    <w:p w14:paraId="629A5BE2" w14:textId="56C3E7D5" w:rsidR="007C0013" w:rsidRPr="004A2413" w:rsidRDefault="007C0013" w:rsidP="00B833E1">
      <w:pPr>
        <w:pStyle w:val="Ttulo1"/>
        <w:rPr>
          <w:b/>
        </w:rPr>
      </w:pPr>
      <w:bookmarkStart w:id="6" w:name="_Toc461555890"/>
      <w:bookmarkStart w:id="7" w:name="_Toc466371859"/>
      <w:bookmarkStart w:id="8" w:name="_Toc32512776"/>
      <w:r w:rsidRPr="004A2413">
        <w:rPr>
          <w:b/>
        </w:rPr>
        <w:t>PRIMERO. De la competencia</w:t>
      </w:r>
      <w:bookmarkEnd w:id="6"/>
      <w:bookmarkEnd w:id="7"/>
      <w:bookmarkEnd w:id="8"/>
    </w:p>
    <w:p w14:paraId="60FBD8C7" w14:textId="77777777" w:rsidR="00FC1DA7" w:rsidRPr="004A2413" w:rsidRDefault="00FC1DA7" w:rsidP="00FC1DA7">
      <w:pPr>
        <w:rPr>
          <w:lang w:val="es-MX" w:eastAsia="en-US"/>
        </w:rPr>
      </w:pPr>
    </w:p>
    <w:p w14:paraId="0BF52B18" w14:textId="0FF625F8" w:rsidR="005A228F" w:rsidRPr="004A2413" w:rsidRDefault="00A45546" w:rsidP="00F96156">
      <w:pPr>
        <w:pStyle w:val="Prrafodelista"/>
        <w:numPr>
          <w:ilvl w:val="0"/>
          <w:numId w:val="25"/>
        </w:numPr>
        <w:tabs>
          <w:tab w:val="left" w:pos="426"/>
        </w:tabs>
        <w:spacing w:line="360" w:lineRule="auto"/>
        <w:ind w:left="0" w:firstLine="0"/>
        <w:jc w:val="both"/>
        <w:rPr>
          <w:rFonts w:ascii="Palatino Linotype" w:eastAsia="Calibri" w:hAnsi="Palatino Linotype" w:cs="Times New Roman"/>
          <w:b/>
          <w:lang w:val="es-ES"/>
        </w:rPr>
      </w:pPr>
      <w:r w:rsidRPr="004A2413">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4A2413">
        <w:rPr>
          <w:rFonts w:ascii="Palatino Linotype" w:eastAsia="Calibri" w:hAnsi="Palatino Linotype" w:cs="Times New Roman"/>
          <w:lang w:val="es-ES"/>
        </w:rPr>
        <w:t xml:space="preserve">etente para conocer y resolver </w:t>
      </w:r>
      <w:r w:rsidRPr="004A2413">
        <w:rPr>
          <w:rFonts w:ascii="Palatino Linotype" w:eastAsia="Calibri" w:hAnsi="Palatino Linotype" w:cs="Times New Roman"/>
          <w:lang w:val="es-ES"/>
        </w:rPr>
        <w:t xml:space="preserve">el presente recurso de conformidad con el artículo: 6, apartado A, fracción IV de la </w:t>
      </w:r>
      <w:r w:rsidRPr="004A2413">
        <w:rPr>
          <w:rFonts w:ascii="Palatino Linotype" w:eastAsia="Calibri" w:hAnsi="Palatino Linotype" w:cs="Times New Roman"/>
          <w:b/>
          <w:lang w:val="es-ES"/>
        </w:rPr>
        <w:t>Constitución Política de los Estados Unidos Mexicanos</w:t>
      </w:r>
      <w:r w:rsidRPr="004A2413">
        <w:rPr>
          <w:rFonts w:ascii="Palatino Linotype" w:eastAsia="Calibri" w:hAnsi="Palatino Linotype" w:cs="Times New Roman"/>
          <w:lang w:val="es-ES"/>
        </w:rPr>
        <w:t>; 5, párrafos vigésimo segundo</w:t>
      </w:r>
      <w:r w:rsidR="004F785F" w:rsidRPr="004A2413">
        <w:rPr>
          <w:rFonts w:ascii="Palatino Linotype" w:eastAsia="Calibri" w:hAnsi="Palatino Linotype" w:cs="Times New Roman"/>
          <w:lang w:val="es-ES"/>
        </w:rPr>
        <w:t>, vigésimo tercero y vigésimo cuarto,</w:t>
      </w:r>
      <w:r w:rsidRPr="004A2413">
        <w:rPr>
          <w:rFonts w:ascii="Palatino Linotype" w:eastAsia="Calibri" w:hAnsi="Palatino Linotype" w:cs="Times New Roman"/>
          <w:lang w:val="es-ES"/>
        </w:rPr>
        <w:t xml:space="preserve"> fracciones IV y V</w:t>
      </w:r>
      <w:r w:rsidR="004F785F" w:rsidRPr="004A2413">
        <w:rPr>
          <w:rFonts w:ascii="Palatino Linotype" w:eastAsia="Calibri" w:hAnsi="Palatino Linotype" w:cs="Times New Roman"/>
          <w:lang w:val="es-ES"/>
        </w:rPr>
        <w:t>,</w:t>
      </w:r>
      <w:r w:rsidRPr="004A2413">
        <w:rPr>
          <w:rFonts w:ascii="Palatino Linotype" w:eastAsia="Calibri" w:hAnsi="Palatino Linotype" w:cs="Times New Roman"/>
          <w:lang w:val="es-ES"/>
        </w:rPr>
        <w:t xml:space="preserve"> de la </w:t>
      </w:r>
      <w:r w:rsidRPr="004A2413">
        <w:rPr>
          <w:rFonts w:ascii="Palatino Linotype" w:eastAsia="Calibri" w:hAnsi="Palatino Linotype" w:cs="Times New Roman"/>
          <w:b/>
          <w:lang w:val="es-ES"/>
        </w:rPr>
        <w:lastRenderedPageBreak/>
        <w:t>Constitución Política del Estado Libre y Soberano de México</w:t>
      </w:r>
      <w:r w:rsidRPr="004A2413">
        <w:rPr>
          <w:rFonts w:ascii="Palatino Linotype" w:eastAsia="Calibri" w:hAnsi="Palatino Linotype" w:cs="Times New Roman"/>
          <w:lang w:val="es-ES"/>
        </w:rPr>
        <w:t xml:space="preserve">; artículos 1, 2 fracción II, 13, 29, 36 fracciones I y II, 176, 178, 179, 181 párrafo tercero y 185 </w:t>
      </w:r>
      <w:r w:rsidRPr="004A2413">
        <w:rPr>
          <w:rFonts w:ascii="Palatino Linotype" w:eastAsia="Calibri" w:hAnsi="Palatino Linotype" w:cs="Arial"/>
          <w:lang w:val="es-ES"/>
        </w:rPr>
        <w:t xml:space="preserve">de la </w:t>
      </w:r>
      <w:r w:rsidRPr="004A2413">
        <w:rPr>
          <w:rFonts w:ascii="Palatino Linotype" w:eastAsia="Calibri" w:hAnsi="Palatino Linotype" w:cs="Arial"/>
          <w:b/>
          <w:lang w:val="es-ES"/>
        </w:rPr>
        <w:t>Ley de Transparencia y Acceso a la Información Pública del Estado de México y Municipios</w:t>
      </w:r>
      <w:r w:rsidRPr="004A2413">
        <w:rPr>
          <w:rFonts w:ascii="Palatino Linotype" w:eastAsia="Calibri" w:hAnsi="Palatino Linotype" w:cs="Arial"/>
          <w:lang w:val="es-ES"/>
        </w:rPr>
        <w:t xml:space="preserve">; y 10, 7, 9 fracciones I y XXIV, y 11 del </w:t>
      </w:r>
      <w:r w:rsidRPr="004A2413">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4A2413" w:rsidRDefault="00EA0CA1" w:rsidP="00F96156">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4A2413" w:rsidRDefault="007C0013" w:rsidP="00B833E1">
      <w:pPr>
        <w:pStyle w:val="Ttulo1"/>
        <w:rPr>
          <w:b/>
        </w:rPr>
      </w:pPr>
      <w:bookmarkStart w:id="9" w:name="_Toc461555891"/>
      <w:bookmarkStart w:id="10" w:name="_Toc466371860"/>
      <w:bookmarkStart w:id="11" w:name="_Toc32512777"/>
      <w:r w:rsidRPr="004A2413">
        <w:rPr>
          <w:b/>
        </w:rPr>
        <w:t>SEGUNDO. De la oportunidad y proced</w:t>
      </w:r>
      <w:r w:rsidR="00F35C44" w:rsidRPr="004A2413">
        <w:rPr>
          <w:b/>
        </w:rPr>
        <w:t>encia</w:t>
      </w:r>
      <w:r w:rsidRPr="004A2413">
        <w:rPr>
          <w:b/>
        </w:rPr>
        <w:t>.</w:t>
      </w:r>
      <w:bookmarkEnd w:id="9"/>
      <w:bookmarkEnd w:id="10"/>
      <w:bookmarkEnd w:id="11"/>
    </w:p>
    <w:p w14:paraId="18E22450" w14:textId="77777777" w:rsidR="00C6440A" w:rsidRPr="004A2413" w:rsidRDefault="00C6440A" w:rsidP="00C6440A">
      <w:pPr>
        <w:rPr>
          <w:lang w:val="es-MX" w:eastAsia="en-US"/>
        </w:rPr>
      </w:pPr>
    </w:p>
    <w:p w14:paraId="2A690F57" w14:textId="37E83FA9" w:rsidR="00B02BDD" w:rsidRPr="004A2413" w:rsidRDefault="003E6D0F"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4A2413">
        <w:rPr>
          <w:rFonts w:ascii="Palatino Linotype" w:eastAsia="Calibri" w:hAnsi="Palatino Linotype" w:cs="Arial"/>
        </w:rPr>
        <w:t xml:space="preserve">El </w:t>
      </w:r>
      <w:r w:rsidR="005F1362" w:rsidRPr="004A2413">
        <w:rPr>
          <w:rFonts w:ascii="Palatino Linotype" w:eastAsia="Calibri" w:hAnsi="Palatino Linotype" w:cs="Arial"/>
        </w:rPr>
        <w:t xml:space="preserve">medio de impugnación fue presentado a través del </w:t>
      </w:r>
      <w:r w:rsidR="005F1362" w:rsidRPr="004A2413">
        <w:rPr>
          <w:rFonts w:ascii="Palatino Linotype" w:eastAsia="Calibri" w:hAnsi="Palatino Linotype" w:cs="Arial"/>
          <w:b/>
        </w:rPr>
        <w:t>SAIMEX,</w:t>
      </w:r>
      <w:r w:rsidR="005F1362" w:rsidRPr="004A2413">
        <w:rPr>
          <w:rFonts w:ascii="Palatino Linotype" w:eastAsia="Calibri" w:hAnsi="Palatino Linotype" w:cs="Arial"/>
        </w:rPr>
        <w:t xml:space="preserve"> en el formato previamente aprobado para tal efecto y dentro del plazo legal de quince días hábiles otorgados; siendo así que el </w:t>
      </w:r>
      <w:r w:rsidR="005F1362" w:rsidRPr="004A2413">
        <w:rPr>
          <w:rFonts w:ascii="Palatino Linotype" w:eastAsia="Calibri" w:hAnsi="Palatino Linotype" w:cs="Arial"/>
          <w:b/>
        </w:rPr>
        <w:t>SUJETO OBLIGADO</w:t>
      </w:r>
      <w:r w:rsidR="005F1362" w:rsidRPr="004A2413">
        <w:rPr>
          <w:rFonts w:ascii="Palatino Linotype" w:eastAsia="Calibri" w:hAnsi="Palatino Linotype" w:cs="Arial"/>
        </w:rPr>
        <w:t xml:space="preserve"> entregó respuesta el </w:t>
      </w:r>
      <w:r w:rsidR="00A92C51" w:rsidRPr="004A2413">
        <w:rPr>
          <w:rFonts w:ascii="Palatino Linotype" w:eastAsia="Calibri" w:hAnsi="Palatino Linotype" w:cs="Arial"/>
        </w:rPr>
        <w:t>veintinueve</w:t>
      </w:r>
      <w:r w:rsidR="005F1362" w:rsidRPr="004A2413">
        <w:rPr>
          <w:rFonts w:ascii="Palatino Linotype" w:eastAsia="Calibri" w:hAnsi="Palatino Linotype" w:cs="Arial"/>
        </w:rPr>
        <w:t xml:space="preserve"> (</w:t>
      </w:r>
      <w:r w:rsidR="00A92C51" w:rsidRPr="004A2413">
        <w:rPr>
          <w:rFonts w:ascii="Palatino Linotype" w:eastAsia="Calibri" w:hAnsi="Palatino Linotype" w:cs="Arial"/>
        </w:rPr>
        <w:t>29</w:t>
      </w:r>
      <w:r w:rsidR="005F1362" w:rsidRPr="004A2413">
        <w:rPr>
          <w:rFonts w:ascii="Palatino Linotype" w:eastAsia="Calibri" w:hAnsi="Palatino Linotype" w:cs="Arial"/>
        </w:rPr>
        <w:t xml:space="preserve">) de </w:t>
      </w:r>
      <w:r w:rsidR="00FB0729" w:rsidRPr="004A2413">
        <w:rPr>
          <w:rFonts w:ascii="Palatino Linotype" w:eastAsia="Calibri" w:hAnsi="Palatino Linotype" w:cs="Arial"/>
        </w:rPr>
        <w:t>noviembre</w:t>
      </w:r>
      <w:r w:rsidR="005F1362" w:rsidRPr="004A2413">
        <w:rPr>
          <w:rFonts w:ascii="Palatino Linotype" w:eastAsia="Calibri" w:hAnsi="Palatino Linotype" w:cs="Arial"/>
        </w:rPr>
        <w:t xml:space="preserve"> de dos mil </w:t>
      </w:r>
      <w:r w:rsidR="005F1362" w:rsidRPr="004A2413">
        <w:rPr>
          <w:rFonts w:ascii="Palatino Linotype" w:eastAsia="Calibri" w:hAnsi="Palatino Linotype" w:cs="Arial"/>
          <w:lang w:val="es-ES"/>
        </w:rPr>
        <w:t>diecinueve</w:t>
      </w:r>
      <w:r w:rsidR="005F1362" w:rsidRPr="004A2413">
        <w:rPr>
          <w:rFonts w:ascii="Palatino Linotype" w:eastAsia="Calibri" w:hAnsi="Palatino Linotype" w:cs="Arial"/>
        </w:rPr>
        <w:t xml:space="preserve">, </w:t>
      </w:r>
      <w:r w:rsidR="005F1362" w:rsidRPr="004A2413">
        <w:rPr>
          <w:rFonts w:ascii="Palatino Linotype" w:hAnsi="Palatino Linotype" w:cs="Arial"/>
        </w:rPr>
        <w:t xml:space="preserve">de tal forma que el plazo para interponer el recurso de revisión transcurrió del </w:t>
      </w:r>
      <w:r w:rsidR="00A92C51" w:rsidRPr="004A2413">
        <w:rPr>
          <w:rFonts w:ascii="Palatino Linotype" w:hAnsi="Palatino Linotype" w:cs="Arial"/>
        </w:rPr>
        <w:t>dos</w:t>
      </w:r>
      <w:r w:rsidR="005F1362" w:rsidRPr="004A2413">
        <w:rPr>
          <w:rFonts w:ascii="Palatino Linotype" w:hAnsi="Palatino Linotype" w:cs="Arial"/>
        </w:rPr>
        <w:t xml:space="preserve"> (</w:t>
      </w:r>
      <w:r w:rsidR="00A92C51" w:rsidRPr="004A2413">
        <w:rPr>
          <w:rFonts w:ascii="Palatino Linotype" w:hAnsi="Palatino Linotype" w:cs="Arial"/>
        </w:rPr>
        <w:t>02</w:t>
      </w:r>
      <w:r w:rsidR="005F1362" w:rsidRPr="004A2413">
        <w:rPr>
          <w:rFonts w:ascii="Palatino Linotype" w:hAnsi="Palatino Linotype" w:cs="Arial"/>
        </w:rPr>
        <w:t xml:space="preserve">) </w:t>
      </w:r>
      <w:r w:rsidR="00A92C51" w:rsidRPr="004A2413">
        <w:rPr>
          <w:rFonts w:ascii="Palatino Linotype" w:hAnsi="Palatino Linotype" w:cs="Arial"/>
        </w:rPr>
        <w:t>a</w:t>
      </w:r>
      <w:r w:rsidR="005F1362" w:rsidRPr="004A2413">
        <w:rPr>
          <w:rFonts w:ascii="Palatino Linotype" w:eastAsia="Calibri" w:hAnsi="Palatino Linotype" w:cs="Arial"/>
        </w:rPr>
        <w:t xml:space="preserve">l </w:t>
      </w:r>
      <w:r w:rsidR="00A92C51" w:rsidRPr="004A2413">
        <w:rPr>
          <w:rFonts w:ascii="Palatino Linotype" w:eastAsia="Calibri" w:hAnsi="Palatino Linotype" w:cs="Arial"/>
        </w:rPr>
        <w:t>veinte</w:t>
      </w:r>
      <w:r w:rsidR="005F1362" w:rsidRPr="004A2413">
        <w:rPr>
          <w:rFonts w:ascii="Palatino Linotype" w:eastAsia="Calibri" w:hAnsi="Palatino Linotype" w:cs="Arial"/>
        </w:rPr>
        <w:t xml:space="preserve"> (</w:t>
      </w:r>
      <w:r w:rsidR="00A92C51" w:rsidRPr="004A2413">
        <w:rPr>
          <w:rFonts w:ascii="Palatino Linotype" w:eastAsia="Calibri" w:hAnsi="Palatino Linotype" w:cs="Arial"/>
        </w:rPr>
        <w:t>20</w:t>
      </w:r>
      <w:r w:rsidR="005F1362" w:rsidRPr="004A2413">
        <w:rPr>
          <w:rFonts w:ascii="Palatino Linotype" w:eastAsia="Calibri" w:hAnsi="Palatino Linotype" w:cs="Arial"/>
        </w:rPr>
        <w:t xml:space="preserve">) </w:t>
      </w:r>
      <w:r w:rsidR="005F1362" w:rsidRPr="004A2413">
        <w:rPr>
          <w:rFonts w:ascii="Palatino Linotype" w:hAnsi="Palatino Linotype" w:cs="Arial"/>
        </w:rPr>
        <w:t xml:space="preserve">de </w:t>
      </w:r>
      <w:r w:rsidR="003D280D" w:rsidRPr="004A2413">
        <w:rPr>
          <w:rFonts w:ascii="Palatino Linotype" w:hAnsi="Palatino Linotype" w:cs="Arial"/>
        </w:rPr>
        <w:t>diciembre</w:t>
      </w:r>
      <w:r w:rsidR="005F1362" w:rsidRPr="004A2413">
        <w:rPr>
          <w:rFonts w:ascii="Palatino Linotype" w:hAnsi="Palatino Linotype" w:cs="Arial"/>
        </w:rPr>
        <w:t xml:space="preserve"> de dos mil diecinueve, sin contemplar en el cómputo </w:t>
      </w:r>
      <w:r w:rsidR="00A92C51" w:rsidRPr="004A2413">
        <w:rPr>
          <w:rFonts w:ascii="Palatino Linotype" w:hAnsi="Palatino Linotype" w:cs="Arial"/>
        </w:rPr>
        <w:t xml:space="preserve">el </w:t>
      </w:r>
      <w:r w:rsidR="003D280D" w:rsidRPr="004A2413">
        <w:rPr>
          <w:rFonts w:ascii="Palatino Linotype" w:hAnsi="Palatino Linotype" w:cs="Arial"/>
        </w:rPr>
        <w:t xml:space="preserve">treinta (30) </w:t>
      </w:r>
      <w:r w:rsidR="00FB0729" w:rsidRPr="004A2413">
        <w:rPr>
          <w:rFonts w:ascii="Palatino Linotype" w:hAnsi="Palatino Linotype" w:cs="Arial"/>
        </w:rPr>
        <w:t>de noviembre</w:t>
      </w:r>
      <w:r w:rsidR="003D280D" w:rsidRPr="004A2413">
        <w:rPr>
          <w:rFonts w:ascii="Palatino Linotype" w:hAnsi="Palatino Linotype" w:cs="Arial"/>
        </w:rPr>
        <w:t>, así como el uno (01)</w:t>
      </w:r>
      <w:r w:rsidR="00A92C51" w:rsidRPr="004A2413">
        <w:rPr>
          <w:rFonts w:ascii="Palatino Linotype" w:hAnsi="Palatino Linotype" w:cs="Arial"/>
        </w:rPr>
        <w:t>, siete (07), ocho (08), catorce (14) y quince (15)</w:t>
      </w:r>
      <w:r w:rsidR="003D280D" w:rsidRPr="004A2413">
        <w:rPr>
          <w:rFonts w:ascii="Palatino Linotype" w:hAnsi="Palatino Linotype" w:cs="Arial"/>
        </w:rPr>
        <w:t xml:space="preserve"> de diciembre </w:t>
      </w:r>
      <w:r w:rsidR="005F1362" w:rsidRPr="004A2413">
        <w:rPr>
          <w:rFonts w:ascii="Palatino Linotype" w:hAnsi="Palatino Linotype" w:cs="Arial"/>
        </w:rPr>
        <w:t>por corresponder a sábados</w:t>
      </w:r>
      <w:r w:rsidR="00A92C51" w:rsidRPr="004A2413">
        <w:rPr>
          <w:rFonts w:ascii="Palatino Linotype" w:hAnsi="Palatino Linotype" w:cs="Arial"/>
        </w:rPr>
        <w:t xml:space="preserve"> y </w:t>
      </w:r>
      <w:r w:rsidR="005F1362" w:rsidRPr="004A2413">
        <w:rPr>
          <w:rFonts w:ascii="Palatino Linotype" w:hAnsi="Palatino Linotype" w:cs="Arial"/>
        </w:rPr>
        <w:t>domingos</w:t>
      </w:r>
      <w:r w:rsidR="00C6440A" w:rsidRPr="004A2413">
        <w:rPr>
          <w:rFonts w:ascii="Palatino Linotype" w:hAnsi="Palatino Linotype" w:cs="Arial"/>
        </w:rPr>
        <w:t>,</w:t>
      </w:r>
      <w:r w:rsidR="005F1362" w:rsidRPr="004A2413">
        <w:rPr>
          <w:rFonts w:ascii="Palatino Linotype" w:hAnsi="Palatino Linotype" w:cs="Arial"/>
        </w:rPr>
        <w:t xml:space="preserve"> en términos del artículo 3 fracción X de la </w:t>
      </w:r>
      <w:r w:rsidR="005F1362" w:rsidRPr="004A2413">
        <w:rPr>
          <w:rFonts w:ascii="Palatino Linotype" w:hAnsi="Palatino Linotype"/>
        </w:rPr>
        <w:t>Ley de Transparencia y Acceso a la Información Pública del Estado de México y Municipios.</w:t>
      </w:r>
    </w:p>
    <w:p w14:paraId="0A335D48" w14:textId="77777777" w:rsidR="009E360A" w:rsidRPr="004A2413" w:rsidRDefault="009E360A" w:rsidP="009E360A">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3E5A495" w14:textId="497D8847" w:rsidR="009E360A" w:rsidRPr="004A2413" w:rsidRDefault="009E360A"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4A2413">
        <w:rPr>
          <w:rFonts w:ascii="Palatino Linotype" w:hAnsi="Palatino Linotype"/>
        </w:rPr>
        <w:t xml:space="preserve">Luego entonces, </w:t>
      </w:r>
      <w:r w:rsidR="005F1362" w:rsidRPr="004A2413">
        <w:rPr>
          <w:rFonts w:ascii="Palatino Linotype" w:hAnsi="Palatino Linotype"/>
        </w:rPr>
        <w:t xml:space="preserve">si el presente recurso de revisión fue interpuesto el </w:t>
      </w:r>
      <w:r w:rsidR="00A92C51" w:rsidRPr="004A2413">
        <w:rPr>
          <w:rFonts w:ascii="Palatino Linotype" w:hAnsi="Palatino Linotype"/>
        </w:rPr>
        <w:t>dos</w:t>
      </w:r>
      <w:r w:rsidR="005F1362" w:rsidRPr="004A2413">
        <w:rPr>
          <w:rFonts w:ascii="Palatino Linotype" w:hAnsi="Palatino Linotype"/>
        </w:rPr>
        <w:t xml:space="preserve"> (</w:t>
      </w:r>
      <w:r w:rsidR="00A92C51" w:rsidRPr="004A2413">
        <w:rPr>
          <w:rFonts w:ascii="Palatino Linotype" w:hAnsi="Palatino Linotype"/>
        </w:rPr>
        <w:t>02</w:t>
      </w:r>
      <w:r w:rsidR="005F1362" w:rsidRPr="004A2413">
        <w:rPr>
          <w:rFonts w:ascii="Palatino Linotype" w:hAnsi="Palatino Linotype"/>
        </w:rPr>
        <w:t xml:space="preserve">) de </w:t>
      </w:r>
      <w:r w:rsidR="00A92C51" w:rsidRPr="004A2413">
        <w:rPr>
          <w:rFonts w:ascii="Palatino Linotype" w:hAnsi="Palatino Linotype"/>
        </w:rPr>
        <w:t>diciembre</w:t>
      </w:r>
      <w:r w:rsidR="005F1362" w:rsidRPr="004A2413">
        <w:rPr>
          <w:rFonts w:ascii="Palatino Linotype" w:hAnsi="Palatino Linotype"/>
        </w:rPr>
        <w:t xml:space="preserve"> de dos mil diecinueve, éste</w:t>
      </w:r>
      <w:r w:rsidR="005F1362" w:rsidRPr="004A2413">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005F1362" w:rsidRPr="004A2413">
        <w:rPr>
          <w:rFonts w:ascii="Palatino Linotype" w:hAnsi="Palatino Linotype" w:cs="Arial"/>
          <w:b/>
        </w:rPr>
        <w:t xml:space="preserve"> </w:t>
      </w:r>
      <w:r w:rsidR="005F1362" w:rsidRPr="004A2413">
        <w:rPr>
          <w:rFonts w:ascii="Palatino Linotype" w:hAnsi="Palatino Linotype" w:cs="Arial"/>
        </w:rPr>
        <w:t>vigente</w:t>
      </w:r>
      <w:r w:rsidRPr="004A2413">
        <w:rPr>
          <w:rFonts w:ascii="Palatino Linotype" w:hAnsi="Palatino Linotype" w:cs="Arial"/>
        </w:rPr>
        <w:t>.</w:t>
      </w:r>
    </w:p>
    <w:p w14:paraId="2657C8AA" w14:textId="77777777" w:rsidR="00374CE8" w:rsidRPr="004A2413" w:rsidRDefault="00374CE8" w:rsidP="00F9615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3D458D93" w14:textId="497DDAA7" w:rsidR="00C6440A" w:rsidRPr="004A2413" w:rsidRDefault="00F35C44"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A2413">
        <w:rPr>
          <w:rFonts w:ascii="Palatino Linotype" w:eastAsia="Calibri" w:hAnsi="Palatino Linotype" w:cs="Arial"/>
        </w:rPr>
        <w:t xml:space="preserve">Por otro lado, </w:t>
      </w:r>
      <w:r w:rsidR="00C6440A" w:rsidRPr="004A2413">
        <w:rPr>
          <w:rFonts w:ascii="Palatino Linotype" w:hAnsi="Palatino Linotype" w:cs="Arial"/>
        </w:rPr>
        <w:t xml:space="preserve">de la </w:t>
      </w:r>
      <w:r w:rsidR="00C6440A" w:rsidRPr="004A2413">
        <w:rPr>
          <w:rFonts w:ascii="Palatino Linotype" w:eastAsia="Calibri" w:hAnsi="Palatino Linotype" w:cs="Times New Roman"/>
          <w:lang w:val="es-ES"/>
        </w:rPr>
        <w:t xml:space="preserve">revisión al expediente electrónico del </w:t>
      </w:r>
      <w:r w:rsidR="00C6440A" w:rsidRPr="004A2413">
        <w:rPr>
          <w:rFonts w:ascii="Palatino Linotype" w:eastAsia="Calibri" w:hAnsi="Palatino Linotype" w:cs="Times New Roman"/>
          <w:b/>
          <w:i/>
          <w:lang w:val="es-ES"/>
        </w:rPr>
        <w:t>SAIMEX</w:t>
      </w:r>
      <w:r w:rsidR="00C6440A" w:rsidRPr="004A2413">
        <w:rPr>
          <w:rFonts w:ascii="Palatino Linotype" w:eastAsia="Calibri" w:hAnsi="Palatino Linotype" w:cs="Times New Roman"/>
          <w:lang w:val="es-ES"/>
        </w:rPr>
        <w:t xml:space="preserve"> se desprende que la parte </w:t>
      </w:r>
      <w:r w:rsidR="00C6440A" w:rsidRPr="004A2413">
        <w:rPr>
          <w:rFonts w:ascii="Palatino Linotype" w:eastAsia="Calibri" w:hAnsi="Palatino Linotype" w:cs="Times New Roman"/>
          <w:b/>
          <w:lang w:val="es-ES"/>
        </w:rPr>
        <w:t>SOLICITANTE</w:t>
      </w:r>
      <w:r w:rsidR="00C6440A" w:rsidRPr="004A2413">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00C6440A" w:rsidRPr="004A2413">
        <w:rPr>
          <w:rFonts w:ascii="Palatino Linotype" w:eastAsia="Calibri" w:hAnsi="Palatino Linotype" w:cs="Times New Roman"/>
          <w:b/>
          <w:lang w:val="es-ES"/>
        </w:rPr>
        <w:t xml:space="preserve">no proporcionó su nombre completo para que sea </w:t>
      </w:r>
      <w:r w:rsidR="00C6440A" w:rsidRPr="004A2413">
        <w:rPr>
          <w:rFonts w:ascii="Palatino Linotype" w:eastAsia="Calibri" w:hAnsi="Palatino Linotype" w:cs="Times New Roman"/>
          <w:b/>
          <w:u w:val="single"/>
          <w:lang w:val="es-ES"/>
        </w:rPr>
        <w:t>identificad</w:t>
      </w:r>
      <w:r w:rsidR="00A92C51" w:rsidRPr="004A2413">
        <w:rPr>
          <w:rFonts w:ascii="Palatino Linotype" w:eastAsia="Calibri" w:hAnsi="Palatino Linotype" w:cs="Times New Roman"/>
          <w:b/>
          <w:u w:val="single"/>
          <w:lang w:val="es-ES"/>
        </w:rPr>
        <w:t>a</w:t>
      </w:r>
      <w:r w:rsidR="00C6440A" w:rsidRPr="004A2413">
        <w:rPr>
          <w:rFonts w:ascii="Palatino Linotype" w:eastAsia="Calibri" w:hAnsi="Palatino Linotype" w:cs="Times New Roman"/>
          <w:b/>
          <w:lang w:val="es-ES"/>
        </w:rPr>
        <w:t>,</w:t>
      </w:r>
      <w:r w:rsidR="00C6440A" w:rsidRPr="004A2413">
        <w:rPr>
          <w:rFonts w:ascii="Palatino Linotype" w:eastAsia="Calibri" w:hAnsi="Palatino Linotype" w:cs="Times New Roman"/>
          <w:lang w:val="es-ES"/>
        </w:rPr>
        <w:t xml:space="preserve"> ni se tien</w:t>
      </w:r>
      <w:r w:rsidR="00FB0729" w:rsidRPr="004A2413">
        <w:rPr>
          <w:rFonts w:ascii="Palatino Linotype" w:eastAsia="Calibri" w:hAnsi="Palatino Linotype" w:cs="Times New Roman"/>
          <w:lang w:val="es-ES"/>
        </w:rPr>
        <w:t>e la certeza sobre su identidad</w:t>
      </w:r>
      <w:r w:rsidR="00C6440A" w:rsidRPr="004A2413">
        <w:rPr>
          <w:rFonts w:ascii="Palatino Linotype" w:eastAsia="Calibri" w:hAnsi="Palatino Linotype" w:cs="Times New Roman"/>
          <w:lang w:val="es-ES"/>
        </w:rPr>
        <w:t xml:space="preserve">; sin embargo, es importante señalar también que </w:t>
      </w:r>
      <w:r w:rsidR="00C6440A" w:rsidRPr="004A2413">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13A4103F" w14:textId="77777777" w:rsidR="00C6440A" w:rsidRPr="004A2413" w:rsidRDefault="00C6440A" w:rsidP="00C6440A">
      <w:pPr>
        <w:pStyle w:val="Prrafodelista"/>
        <w:tabs>
          <w:tab w:val="left" w:pos="426"/>
        </w:tabs>
        <w:spacing w:before="240" w:after="240" w:line="360" w:lineRule="auto"/>
        <w:ind w:left="0"/>
        <w:jc w:val="both"/>
        <w:rPr>
          <w:rFonts w:ascii="Palatino Linotype" w:hAnsi="Palatino Linotype"/>
        </w:rPr>
      </w:pPr>
    </w:p>
    <w:p w14:paraId="4D18BFF8" w14:textId="62E1B7B3" w:rsidR="00C6440A" w:rsidRPr="004A2413"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A2413">
        <w:rPr>
          <w:rFonts w:ascii="Palatino Linotype" w:eastAsia="Calibri" w:hAnsi="Palatino Linotype" w:cs="Arial"/>
        </w:rPr>
        <w:t xml:space="preserve">Esto </w:t>
      </w:r>
      <w:r w:rsidRPr="004A2413">
        <w:rPr>
          <w:rFonts w:ascii="Palatino Linotype" w:eastAsia="Calibri" w:hAnsi="Palatino Linotype" w:cs="Times New Roman"/>
          <w:lang w:val="es-ES"/>
        </w:rPr>
        <w:t xml:space="preserve">es así, ya que de conformidad con los artículos 6, apartado A, fracciones III y IV de la </w:t>
      </w:r>
      <w:r w:rsidRPr="004A2413">
        <w:rPr>
          <w:rFonts w:ascii="Palatino Linotype" w:eastAsia="Calibri" w:hAnsi="Palatino Linotype" w:cs="Times New Roman"/>
          <w:b/>
          <w:lang w:val="es-ES"/>
        </w:rPr>
        <w:t>Constitución Política de los Estados Unidos Mexicanos</w:t>
      </w:r>
      <w:r w:rsidRPr="004A2413">
        <w:rPr>
          <w:rFonts w:ascii="Palatino Linotype" w:eastAsia="Calibri" w:hAnsi="Palatino Linotype" w:cs="Times New Roman"/>
          <w:lang w:val="es-ES"/>
        </w:rPr>
        <w:t xml:space="preserve">; 5, párrafos vigésimo segundo, vigésimo tercero y vigésimo cuarto fracciones III, IV y V de la </w:t>
      </w:r>
      <w:r w:rsidRPr="004A2413">
        <w:rPr>
          <w:rFonts w:ascii="Palatino Linotype" w:eastAsia="Calibri" w:hAnsi="Palatino Linotype" w:cs="Times New Roman"/>
          <w:b/>
          <w:lang w:val="es-ES"/>
        </w:rPr>
        <w:t>Constitución Política del Estado Libre y Soberano de México</w:t>
      </w:r>
      <w:r w:rsidRPr="004A2413">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8100E71" w14:textId="77777777" w:rsidR="00C6440A" w:rsidRPr="004A2413" w:rsidRDefault="00C6440A" w:rsidP="00C6440A">
      <w:pPr>
        <w:pStyle w:val="Prrafodelista"/>
        <w:tabs>
          <w:tab w:val="left" w:pos="426"/>
        </w:tabs>
        <w:spacing w:before="240" w:after="240" w:line="360" w:lineRule="auto"/>
        <w:ind w:left="0"/>
        <w:jc w:val="both"/>
        <w:rPr>
          <w:rFonts w:ascii="Palatino Linotype" w:hAnsi="Palatino Linotype"/>
        </w:rPr>
      </w:pPr>
    </w:p>
    <w:p w14:paraId="49896D87" w14:textId="34F25F47" w:rsidR="00C6440A" w:rsidRPr="004A2413"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A2413">
        <w:rPr>
          <w:rFonts w:ascii="Palatino Linotype" w:eastAsia="Calibri" w:hAnsi="Palatino Linotype" w:cs="Arial"/>
        </w:rPr>
        <w:lastRenderedPageBreak/>
        <w:t xml:space="preserve">Por lo cual, </w:t>
      </w:r>
      <w:r w:rsidRPr="004A2413">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4A2413">
        <w:rPr>
          <w:rFonts w:ascii="Palatino Linotype" w:eastAsia="Calibri" w:hAnsi="Palatino Linotype" w:cs="Arial"/>
        </w:rPr>
        <w:t>.</w:t>
      </w:r>
    </w:p>
    <w:p w14:paraId="3B06B874" w14:textId="77777777" w:rsidR="00C6440A" w:rsidRPr="004A2413" w:rsidRDefault="00C6440A" w:rsidP="00C6440A">
      <w:pPr>
        <w:pStyle w:val="Prrafodelista"/>
        <w:tabs>
          <w:tab w:val="left" w:pos="426"/>
        </w:tabs>
        <w:spacing w:before="240" w:after="240" w:line="360" w:lineRule="auto"/>
        <w:ind w:left="0"/>
        <w:jc w:val="both"/>
        <w:rPr>
          <w:rFonts w:ascii="Palatino Linotype" w:hAnsi="Palatino Linotype"/>
        </w:rPr>
      </w:pPr>
    </w:p>
    <w:p w14:paraId="633A37E7" w14:textId="479BB344" w:rsidR="00C6440A" w:rsidRPr="004A2413"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A2413">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0BDF04D9" w14:textId="77777777" w:rsidR="00C6440A" w:rsidRPr="004A2413" w:rsidRDefault="00C6440A" w:rsidP="00C6440A">
      <w:pPr>
        <w:pStyle w:val="Prrafodelista"/>
        <w:tabs>
          <w:tab w:val="left" w:pos="426"/>
        </w:tabs>
        <w:spacing w:before="240" w:after="240" w:line="360" w:lineRule="auto"/>
        <w:ind w:left="0"/>
        <w:jc w:val="both"/>
        <w:rPr>
          <w:rFonts w:ascii="Palatino Linotype" w:hAnsi="Palatino Linotype"/>
        </w:rPr>
      </w:pPr>
    </w:p>
    <w:p w14:paraId="7695894A" w14:textId="7CD9DEC6" w:rsidR="00C6440A" w:rsidRPr="004A2413"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A2413">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5C9AFFC" w14:textId="77777777" w:rsidR="00C6440A" w:rsidRPr="004A2413" w:rsidRDefault="00C6440A" w:rsidP="00C6440A">
      <w:pPr>
        <w:pStyle w:val="Prrafodelista"/>
        <w:tabs>
          <w:tab w:val="left" w:pos="426"/>
        </w:tabs>
        <w:spacing w:before="240" w:after="240" w:line="360" w:lineRule="auto"/>
        <w:ind w:left="0"/>
        <w:jc w:val="both"/>
        <w:rPr>
          <w:rFonts w:ascii="Palatino Linotype" w:hAnsi="Palatino Linotype"/>
        </w:rPr>
      </w:pPr>
    </w:p>
    <w:p w14:paraId="3B2D5354" w14:textId="5F0821A6" w:rsidR="00C6440A" w:rsidRPr="004A2413"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A2413">
        <w:rPr>
          <w:rFonts w:ascii="Palatino Linotype" w:eastAsia="Calibri" w:hAnsi="Palatino Linotype" w:cs="Arial"/>
        </w:rPr>
        <w:t xml:space="preserve">En </w:t>
      </w:r>
      <w:r w:rsidRPr="004A2413">
        <w:rPr>
          <w:rFonts w:ascii="Palatino Linotype" w:hAnsi="Palatino Linotype" w:cs="Arial"/>
        </w:rPr>
        <w:t xml:space="preserve">ese </w:t>
      </w:r>
      <w:r w:rsidRPr="004A2413">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2570FE09" w14:textId="77777777" w:rsidR="00C6440A" w:rsidRPr="004A2413" w:rsidRDefault="00C6440A" w:rsidP="00C6440A">
      <w:pPr>
        <w:pStyle w:val="Prrafodelista"/>
        <w:tabs>
          <w:tab w:val="left" w:pos="426"/>
        </w:tabs>
        <w:spacing w:before="240" w:after="240" w:line="360" w:lineRule="auto"/>
        <w:ind w:left="0"/>
        <w:jc w:val="both"/>
        <w:rPr>
          <w:rFonts w:ascii="Palatino Linotype" w:hAnsi="Palatino Linotype"/>
        </w:rPr>
      </w:pPr>
    </w:p>
    <w:p w14:paraId="12E0FABA" w14:textId="3B0D9B3B" w:rsidR="00C6440A" w:rsidRPr="004A2413"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A2413">
        <w:rPr>
          <w:rFonts w:ascii="Palatino Linotype" w:eastAsia="Calibri" w:hAnsi="Palatino Linotype" w:cs="Arial"/>
        </w:rPr>
        <w:lastRenderedPageBreak/>
        <w:t xml:space="preserve">Ergo, </w:t>
      </w:r>
      <w:r w:rsidRPr="004A2413">
        <w:rPr>
          <w:rFonts w:ascii="Palatino Linotype" w:eastAsia="Times New Roman" w:hAnsi="Palatino Linotype" w:cs="Arial"/>
          <w:lang w:val="es-ES"/>
        </w:rPr>
        <w:t xml:space="preserve">el nombre del </w:t>
      </w:r>
      <w:r w:rsidRPr="004A2413">
        <w:rPr>
          <w:rFonts w:ascii="Palatino Linotype" w:eastAsia="Times New Roman" w:hAnsi="Palatino Linotype" w:cs="Arial"/>
          <w:b/>
          <w:lang w:val="es-ES"/>
        </w:rPr>
        <w:t>SOLICITANTE</w:t>
      </w:r>
      <w:r w:rsidRPr="004A2413">
        <w:rPr>
          <w:rFonts w:ascii="Palatino Linotype" w:eastAsia="Times New Roman" w:hAnsi="Palatino Linotype" w:cs="Arial"/>
          <w:lang w:val="es-ES"/>
        </w:rPr>
        <w:t xml:space="preserve"> y subsecuente </w:t>
      </w:r>
      <w:r w:rsidRPr="004A2413">
        <w:rPr>
          <w:rFonts w:ascii="Palatino Linotype" w:eastAsia="Times New Roman" w:hAnsi="Palatino Linotype" w:cs="Arial"/>
          <w:b/>
          <w:lang w:val="es-ES"/>
        </w:rPr>
        <w:t>RECURRENTE,</w:t>
      </w:r>
      <w:r w:rsidRPr="004A2413">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4A2413">
        <w:rPr>
          <w:rFonts w:ascii="Palatino Linotype" w:eastAsia="Times New Roman" w:hAnsi="Palatino Linotype" w:cs="Arial"/>
          <w:lang w:val="es-ES"/>
        </w:rPr>
        <w:t>Resolutor</w:t>
      </w:r>
      <w:proofErr w:type="spellEnd"/>
      <w:r w:rsidRPr="004A2413">
        <w:rPr>
          <w:rFonts w:ascii="Palatino Linotype" w:eastAsia="Times New Roman" w:hAnsi="Palatino Linotype" w:cs="Arial"/>
          <w:lang w:val="es-ES"/>
        </w:rPr>
        <w:t>.</w:t>
      </w:r>
    </w:p>
    <w:p w14:paraId="1408E7ED" w14:textId="77777777" w:rsidR="00C6440A" w:rsidRPr="004A2413" w:rsidRDefault="00C6440A" w:rsidP="00C6440A">
      <w:pPr>
        <w:pStyle w:val="Prrafodelista"/>
        <w:tabs>
          <w:tab w:val="left" w:pos="426"/>
        </w:tabs>
        <w:spacing w:before="240" w:after="240" w:line="360" w:lineRule="auto"/>
        <w:ind w:left="0"/>
        <w:jc w:val="both"/>
        <w:rPr>
          <w:rFonts w:ascii="Palatino Linotype" w:hAnsi="Palatino Linotype"/>
        </w:rPr>
      </w:pPr>
    </w:p>
    <w:p w14:paraId="52DD5993" w14:textId="34B62499" w:rsidR="005F1362" w:rsidRPr="004A2413"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A2413">
        <w:rPr>
          <w:rFonts w:ascii="Palatino Linotype" w:eastAsia="Calibri" w:hAnsi="Palatino Linotype" w:cs="Arial"/>
        </w:rPr>
        <w:t xml:space="preserve">Consecuencia de lo anterior, esta Ponencia </w:t>
      </w:r>
      <w:proofErr w:type="spellStart"/>
      <w:r w:rsidRPr="004A2413">
        <w:rPr>
          <w:rFonts w:ascii="Palatino Linotype" w:eastAsia="Calibri" w:hAnsi="Palatino Linotype" w:cs="Arial"/>
        </w:rPr>
        <w:t>Resolutora</w:t>
      </w:r>
      <w:proofErr w:type="spellEnd"/>
      <w:r w:rsidRPr="004A2413">
        <w:rPr>
          <w:rFonts w:ascii="Palatino Linotype" w:eastAsia="Calibri" w:hAnsi="Palatino Linotype" w:cs="Arial"/>
        </w:rPr>
        <w:t xml:space="preserve"> advierte que </w:t>
      </w:r>
      <w:r w:rsidR="00540208" w:rsidRPr="004A2413">
        <w:rPr>
          <w:rFonts w:ascii="Palatino Linotype" w:eastAsia="Calibri" w:hAnsi="Palatino Linotype" w:cs="Arial"/>
        </w:rPr>
        <w:t xml:space="preserve">el escrito contiene las formalidades previstas por el artículo 180 último párrafo de la Ley </w:t>
      </w:r>
      <w:r w:rsidR="004911B6" w:rsidRPr="004A2413">
        <w:rPr>
          <w:rFonts w:ascii="Palatino Linotype" w:eastAsia="Calibri" w:hAnsi="Palatino Linotype" w:cs="Arial"/>
        </w:rPr>
        <w:t>de Transparencia y Acceso a la Información Pública del Estado de México y Municipios</w:t>
      </w:r>
      <w:r w:rsidR="00540208" w:rsidRPr="004A2413">
        <w:rPr>
          <w:rFonts w:ascii="Palatino Linotype" w:eastAsia="Calibri" w:hAnsi="Palatino Linotype" w:cs="Arial"/>
        </w:rPr>
        <w:t xml:space="preserve">, por lo que es procedente que </w:t>
      </w:r>
      <w:r w:rsidR="004911B6" w:rsidRPr="004A2413">
        <w:rPr>
          <w:rFonts w:ascii="Palatino Linotype" w:eastAsia="Calibri" w:hAnsi="Palatino Linotype" w:cs="Arial"/>
        </w:rPr>
        <w:t>e</w:t>
      </w:r>
      <w:r w:rsidR="00540208" w:rsidRPr="004A2413">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0211124E" w:rsidR="00AD76A1" w:rsidRPr="004A2413" w:rsidRDefault="00AD76A1" w:rsidP="00540208">
      <w:pPr>
        <w:pStyle w:val="Prrafodelista"/>
        <w:tabs>
          <w:tab w:val="left" w:pos="426"/>
        </w:tabs>
        <w:spacing w:before="240" w:after="240" w:line="360" w:lineRule="auto"/>
        <w:ind w:left="0"/>
        <w:jc w:val="both"/>
        <w:rPr>
          <w:rFonts w:ascii="Palatino Linotype" w:hAnsi="Palatino Linotype"/>
        </w:rPr>
      </w:pPr>
    </w:p>
    <w:p w14:paraId="15661DD9" w14:textId="0993C8F4" w:rsidR="00540208" w:rsidRPr="004A2413" w:rsidRDefault="00C50A2B" w:rsidP="00B833E1">
      <w:pPr>
        <w:pStyle w:val="Ttulo1"/>
        <w:rPr>
          <w:b/>
          <w:szCs w:val="24"/>
        </w:rPr>
      </w:pPr>
      <w:bookmarkStart w:id="12" w:name="_Toc500360400"/>
      <w:bookmarkStart w:id="13" w:name="_Toc500786931"/>
      <w:bookmarkStart w:id="14" w:name="_Toc3251277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4A2413">
        <w:rPr>
          <w:b/>
          <w:szCs w:val="24"/>
        </w:rPr>
        <w:t>TERCERO. De</w:t>
      </w:r>
      <w:r w:rsidR="00AD76A1" w:rsidRPr="004A2413">
        <w:rPr>
          <w:b/>
          <w:szCs w:val="24"/>
        </w:rPr>
        <w:t xml:space="preserve">l planteamiento de la </w:t>
      </w:r>
      <w:r w:rsidR="00AD76A1" w:rsidRPr="004A2413">
        <w:rPr>
          <w:b/>
          <w:i/>
          <w:szCs w:val="24"/>
        </w:rPr>
        <w:t>Litis</w:t>
      </w:r>
      <w:r w:rsidRPr="004A2413">
        <w:rPr>
          <w:b/>
          <w:szCs w:val="24"/>
        </w:rPr>
        <w:t>.</w:t>
      </w:r>
      <w:bookmarkEnd w:id="12"/>
      <w:bookmarkEnd w:id="13"/>
      <w:bookmarkEnd w:id="14"/>
    </w:p>
    <w:p w14:paraId="4231B8D5" w14:textId="77777777" w:rsidR="00540208" w:rsidRPr="004A2413" w:rsidRDefault="00540208" w:rsidP="00540208">
      <w:pPr>
        <w:rPr>
          <w:rFonts w:ascii="Palatino Linotype" w:hAnsi="Palatino Linotype"/>
          <w:lang w:val="es-MX" w:eastAsia="en-US"/>
        </w:rPr>
      </w:pPr>
    </w:p>
    <w:bookmarkEnd w:id="15"/>
    <w:bookmarkEnd w:id="16"/>
    <w:p w14:paraId="4F352A5F" w14:textId="3C8B0F9E" w:rsidR="00CB58C6" w:rsidRPr="004A2413" w:rsidRDefault="00540208" w:rsidP="00CB58C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El</w:t>
      </w:r>
      <w:r w:rsidR="00AD76A1" w:rsidRPr="004A2413">
        <w:rPr>
          <w:rFonts w:ascii="Palatino Linotype" w:hAnsi="Palatino Linotype" w:cs="Arial"/>
        </w:rPr>
        <w:t xml:space="preserve"> particular, </w:t>
      </w:r>
      <w:r w:rsidRPr="004A2413">
        <w:rPr>
          <w:rFonts w:ascii="Palatino Linotype" w:hAnsi="Palatino Linotype"/>
        </w:rPr>
        <w:t xml:space="preserve">mediante la solicitud de información </w:t>
      </w:r>
      <w:r w:rsidR="00C75A17" w:rsidRPr="004A2413">
        <w:rPr>
          <w:rFonts w:ascii="Palatino Linotype" w:hAnsi="Palatino Linotype"/>
          <w:b/>
        </w:rPr>
        <w:t>00938</w:t>
      </w:r>
      <w:r w:rsidR="00B85403" w:rsidRPr="004A2413">
        <w:rPr>
          <w:rFonts w:ascii="Palatino Linotype" w:hAnsi="Palatino Linotype"/>
          <w:b/>
        </w:rPr>
        <w:t>/ISSEMYM/IP/2019</w:t>
      </w:r>
      <w:r w:rsidRPr="004A2413">
        <w:rPr>
          <w:rFonts w:ascii="Palatino Linotype" w:hAnsi="Palatino Linotype"/>
        </w:rPr>
        <w:t xml:space="preserve">, requirió al </w:t>
      </w:r>
      <w:r w:rsidR="00B85403" w:rsidRPr="004A2413">
        <w:rPr>
          <w:rFonts w:ascii="Palatino Linotype" w:hAnsi="Palatino Linotype"/>
          <w:szCs w:val="22"/>
        </w:rPr>
        <w:t>Instituto de Seguridad Social del Estado de México y Municipios</w:t>
      </w:r>
      <w:r w:rsidR="009572EE" w:rsidRPr="004A2413">
        <w:rPr>
          <w:rFonts w:ascii="Palatino Linotype" w:hAnsi="Palatino Linotype"/>
        </w:rPr>
        <w:t>,</w:t>
      </w:r>
      <w:r w:rsidRPr="004A2413">
        <w:rPr>
          <w:rFonts w:ascii="Palatino Linotype" w:hAnsi="Palatino Linotype"/>
        </w:rPr>
        <w:t xml:space="preserve"> la siguiente información:</w:t>
      </w:r>
    </w:p>
    <w:p w14:paraId="2F459EB9" w14:textId="77777777" w:rsidR="00972DF8" w:rsidRPr="004A2413" w:rsidRDefault="00972DF8" w:rsidP="00972DF8">
      <w:pPr>
        <w:pStyle w:val="Prrafodelista"/>
        <w:tabs>
          <w:tab w:val="left" w:pos="426"/>
        </w:tabs>
        <w:spacing w:before="240" w:after="240" w:line="360" w:lineRule="auto"/>
        <w:ind w:left="0" w:right="49"/>
        <w:jc w:val="both"/>
        <w:rPr>
          <w:rFonts w:ascii="Palatino Linotype" w:hAnsi="Palatino Linotype" w:cs="Arial"/>
        </w:rPr>
      </w:pPr>
    </w:p>
    <w:p w14:paraId="309F0BE7" w14:textId="5970296D" w:rsidR="00A92C51" w:rsidRPr="004A2413" w:rsidRDefault="00A92C51" w:rsidP="00972DF8">
      <w:pPr>
        <w:pStyle w:val="Prrafodelista"/>
        <w:numPr>
          <w:ilvl w:val="1"/>
          <w:numId w:val="25"/>
        </w:numPr>
        <w:tabs>
          <w:tab w:val="left" w:pos="426"/>
          <w:tab w:val="left" w:pos="993"/>
        </w:tabs>
        <w:spacing w:before="240" w:after="240" w:line="360" w:lineRule="auto"/>
        <w:ind w:left="567" w:right="616" w:firstLine="0"/>
        <w:jc w:val="both"/>
        <w:rPr>
          <w:rFonts w:ascii="Palatino Linotype" w:hAnsi="Palatino Linotype" w:cs="Arial"/>
        </w:rPr>
      </w:pPr>
      <w:r w:rsidRPr="004A2413">
        <w:rPr>
          <w:rFonts w:ascii="Palatino Linotype" w:hAnsi="Palatino Linotype" w:cs="Arial"/>
        </w:rPr>
        <w:t xml:space="preserve">De los estados de cuenta por concepto de </w:t>
      </w:r>
      <w:r w:rsidRPr="004A2413">
        <w:rPr>
          <w:rFonts w:ascii="Palatino Linotype" w:hAnsi="Palatino Linotype" w:cs="Arial"/>
          <w:i/>
        </w:rPr>
        <w:t>Servicios Médicos</w:t>
      </w:r>
      <w:r w:rsidRPr="004A2413">
        <w:rPr>
          <w:rFonts w:ascii="Palatino Linotype" w:hAnsi="Palatino Linotype" w:cs="Arial"/>
        </w:rPr>
        <w:t xml:space="preserve"> de deudores no derechohabientes clave 06 de </w:t>
      </w:r>
      <w:proofErr w:type="spellStart"/>
      <w:r w:rsidRPr="004A2413">
        <w:rPr>
          <w:rFonts w:ascii="Palatino Linotype" w:hAnsi="Palatino Linotype" w:cs="Arial"/>
        </w:rPr>
        <w:t>ISSEMyM</w:t>
      </w:r>
      <w:proofErr w:type="spellEnd"/>
      <w:r w:rsidRPr="004A2413">
        <w:rPr>
          <w:rFonts w:ascii="Palatino Linotype" w:hAnsi="Palatino Linotype" w:cs="Arial"/>
        </w:rPr>
        <w:t>, del dos mil once al dos mil diecinueve:</w:t>
      </w:r>
    </w:p>
    <w:p w14:paraId="67D040D0" w14:textId="5AB4EB10" w:rsidR="00A92C51" w:rsidRPr="004A2413" w:rsidRDefault="00A92C51" w:rsidP="00A92C51">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rPr>
      </w:pPr>
      <w:r w:rsidRPr="004A2413">
        <w:rPr>
          <w:rFonts w:ascii="Palatino Linotype" w:hAnsi="Palatino Linotype" w:cs="Arial"/>
        </w:rPr>
        <w:t>Interés ordinario y moratorio</w:t>
      </w:r>
      <w:r w:rsidR="00D67306" w:rsidRPr="004A2413">
        <w:rPr>
          <w:rFonts w:ascii="Palatino Linotype" w:hAnsi="Palatino Linotype" w:cs="Arial"/>
        </w:rPr>
        <w:t xml:space="preserve"> de cada uno</w:t>
      </w:r>
      <w:r w:rsidRPr="004A2413">
        <w:rPr>
          <w:rFonts w:ascii="Palatino Linotype" w:hAnsi="Palatino Linotype" w:cs="Arial"/>
        </w:rPr>
        <w:t>.</w:t>
      </w:r>
    </w:p>
    <w:p w14:paraId="73FF1EF6" w14:textId="6F16D9F8" w:rsidR="00FB0729" w:rsidRPr="004A2413" w:rsidRDefault="00A92C51" w:rsidP="00A92C51">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rPr>
      </w:pPr>
      <w:r w:rsidRPr="004A2413">
        <w:rPr>
          <w:rFonts w:ascii="Palatino Linotype" w:hAnsi="Palatino Linotype" w:cs="Arial"/>
        </w:rPr>
        <w:lastRenderedPageBreak/>
        <w:t xml:space="preserve">Monto recaudado y </w:t>
      </w:r>
      <w:r w:rsidR="00D67306" w:rsidRPr="004A2413">
        <w:rPr>
          <w:rFonts w:ascii="Palatino Linotype" w:hAnsi="Palatino Linotype" w:cs="Arial"/>
        </w:rPr>
        <w:t>destino de los recursos.</w:t>
      </w:r>
    </w:p>
    <w:p w14:paraId="2AF1A2DD" w14:textId="77777777" w:rsidR="00972DF8" w:rsidRPr="004A2413" w:rsidRDefault="00972DF8" w:rsidP="00972DF8">
      <w:pPr>
        <w:pStyle w:val="Prrafodelista"/>
        <w:tabs>
          <w:tab w:val="left" w:pos="426"/>
          <w:tab w:val="left" w:pos="993"/>
        </w:tabs>
        <w:spacing w:before="240" w:after="240" w:line="360" w:lineRule="auto"/>
        <w:ind w:left="567" w:right="616"/>
        <w:jc w:val="both"/>
        <w:rPr>
          <w:rFonts w:ascii="Palatino Linotype" w:hAnsi="Palatino Linotype" w:cs="Arial"/>
        </w:rPr>
      </w:pPr>
    </w:p>
    <w:p w14:paraId="45B904A8" w14:textId="25FE58D4" w:rsidR="00AD76A1" w:rsidRPr="004A2413" w:rsidRDefault="00AD76A1" w:rsidP="00AC4AB2">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szCs w:val="23"/>
        </w:rPr>
        <w:t xml:space="preserve">En su respuesta, el </w:t>
      </w:r>
      <w:r w:rsidRPr="004A2413">
        <w:rPr>
          <w:rFonts w:ascii="Palatino Linotype" w:hAnsi="Palatino Linotype" w:cs="Arial"/>
          <w:b/>
          <w:szCs w:val="23"/>
        </w:rPr>
        <w:t>SUJETO OBLIGADO</w:t>
      </w:r>
      <w:r w:rsidR="00972DF8" w:rsidRPr="004A2413">
        <w:rPr>
          <w:rFonts w:ascii="Palatino Linotype" w:hAnsi="Palatino Linotype" w:cs="Arial"/>
          <w:szCs w:val="23"/>
        </w:rPr>
        <w:t xml:space="preserve"> </w:t>
      </w:r>
      <w:r w:rsidR="00D67306" w:rsidRPr="004A2413">
        <w:rPr>
          <w:rFonts w:ascii="Palatino Linotype" w:hAnsi="Palatino Linotype" w:cs="Arial"/>
          <w:szCs w:val="23"/>
        </w:rPr>
        <w:t>informó la cantidad recaudada por el concepto señalado en la solicitud al treinta y uno (31) de octubre del dos mil diecinueve y su destino de conformidad con la Ley de Seguridad Social de los Servidores Públicos del Estado de México y Municipios; y, por otro lado, manifestó su imposibilidad para entregar la información relativa a los estados de cuenta, porque éstos se encontraban integrados en expedientes individuales.</w:t>
      </w:r>
    </w:p>
    <w:p w14:paraId="3AAC83D3" w14:textId="77777777" w:rsidR="00AD76A1" w:rsidRPr="004A2413" w:rsidRDefault="00AD76A1" w:rsidP="009C5057">
      <w:pPr>
        <w:pStyle w:val="Prrafodelista"/>
        <w:tabs>
          <w:tab w:val="left" w:pos="426"/>
        </w:tabs>
        <w:spacing w:before="240" w:after="240" w:line="360" w:lineRule="auto"/>
        <w:ind w:left="0" w:right="49"/>
        <w:jc w:val="both"/>
        <w:rPr>
          <w:rFonts w:ascii="Palatino Linotype" w:hAnsi="Palatino Linotype" w:cs="Arial"/>
        </w:rPr>
      </w:pPr>
    </w:p>
    <w:p w14:paraId="702BA265" w14:textId="15E4D394" w:rsidR="00AD76A1" w:rsidRPr="004A2413" w:rsidRDefault="00FC50CE"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szCs w:val="23"/>
        </w:rPr>
        <w:t xml:space="preserve">Por su parte, </w:t>
      </w:r>
      <w:r w:rsidR="00943E62" w:rsidRPr="004A2413">
        <w:rPr>
          <w:rFonts w:ascii="Palatino Linotype" w:hAnsi="Palatino Linotype" w:cs="Arial"/>
          <w:szCs w:val="23"/>
        </w:rPr>
        <w:t>el</w:t>
      </w:r>
      <w:r w:rsidRPr="004A2413">
        <w:rPr>
          <w:rFonts w:ascii="Palatino Linotype" w:hAnsi="Palatino Linotype" w:cs="Arial"/>
          <w:szCs w:val="23"/>
        </w:rPr>
        <w:t xml:space="preserve"> </w:t>
      </w:r>
      <w:r w:rsidRPr="004A2413">
        <w:rPr>
          <w:rFonts w:ascii="Palatino Linotype" w:hAnsi="Palatino Linotype" w:cs="Arial"/>
          <w:b/>
          <w:szCs w:val="23"/>
        </w:rPr>
        <w:t>RECURRENTE</w:t>
      </w:r>
      <w:r w:rsidR="00A62B7B" w:rsidRPr="004A2413">
        <w:rPr>
          <w:rFonts w:ascii="Palatino Linotype" w:hAnsi="Palatino Linotype" w:cs="Arial"/>
          <w:szCs w:val="23"/>
        </w:rPr>
        <w:t xml:space="preserve"> </w:t>
      </w:r>
      <w:r w:rsidR="002725CA" w:rsidRPr="004A2413">
        <w:rPr>
          <w:rFonts w:ascii="Palatino Linotype" w:hAnsi="Palatino Linotype" w:cs="Arial"/>
          <w:szCs w:val="23"/>
        </w:rPr>
        <w:t xml:space="preserve">impugnó la respuesta otorgada por el </w:t>
      </w:r>
      <w:r w:rsidR="002725CA" w:rsidRPr="004A2413">
        <w:rPr>
          <w:rFonts w:ascii="Palatino Linotype" w:hAnsi="Palatino Linotype" w:cs="Arial"/>
          <w:b/>
          <w:szCs w:val="23"/>
        </w:rPr>
        <w:t xml:space="preserve">SUJETO OBLIGADO </w:t>
      </w:r>
      <w:r w:rsidR="002725CA" w:rsidRPr="004A2413">
        <w:rPr>
          <w:rFonts w:ascii="Palatino Linotype" w:hAnsi="Palatino Linotype" w:cs="Arial"/>
          <w:szCs w:val="23"/>
        </w:rPr>
        <w:t>mediante</w:t>
      </w:r>
      <w:r w:rsidRPr="004A2413">
        <w:rPr>
          <w:rFonts w:ascii="Palatino Linotype" w:hAnsi="Palatino Linotype" w:cs="Arial"/>
          <w:szCs w:val="23"/>
        </w:rPr>
        <w:t xml:space="preserve"> el recurso de revisión </w:t>
      </w:r>
      <w:r w:rsidR="0007671F" w:rsidRPr="004A2413">
        <w:rPr>
          <w:rFonts w:ascii="Palatino Linotype" w:hAnsi="Palatino Linotype" w:cs="Arial"/>
          <w:b/>
          <w:szCs w:val="23"/>
        </w:rPr>
        <w:t>09033</w:t>
      </w:r>
      <w:r w:rsidR="00597E72" w:rsidRPr="004A2413">
        <w:rPr>
          <w:rFonts w:ascii="Palatino Linotype" w:hAnsi="Palatino Linotype" w:cs="Arial"/>
          <w:b/>
          <w:szCs w:val="23"/>
        </w:rPr>
        <w:t>/INFOEM/IP/RR/2019</w:t>
      </w:r>
      <w:r w:rsidR="003D4163" w:rsidRPr="004A2413">
        <w:rPr>
          <w:rFonts w:ascii="Palatino Linotype" w:hAnsi="Palatino Linotype" w:cs="Arial"/>
          <w:szCs w:val="23"/>
        </w:rPr>
        <w:t xml:space="preserve">, </w:t>
      </w:r>
      <w:r w:rsidR="00A073A0" w:rsidRPr="004A2413">
        <w:rPr>
          <w:rFonts w:ascii="Palatino Linotype" w:hAnsi="Palatino Linotype" w:cs="Arial"/>
          <w:szCs w:val="23"/>
        </w:rPr>
        <w:t>señalando</w:t>
      </w:r>
      <w:r w:rsidR="007E0D72" w:rsidRPr="004A2413">
        <w:rPr>
          <w:rFonts w:ascii="Palatino Linotype" w:hAnsi="Palatino Linotype" w:cs="Arial"/>
          <w:szCs w:val="23"/>
        </w:rPr>
        <w:t xml:space="preserve"> </w:t>
      </w:r>
      <w:r w:rsidR="002725CA" w:rsidRPr="004A2413">
        <w:rPr>
          <w:rFonts w:ascii="Palatino Linotype" w:hAnsi="Palatino Linotype" w:cs="Arial"/>
          <w:szCs w:val="23"/>
        </w:rPr>
        <w:t>por agravios</w:t>
      </w:r>
      <w:r w:rsidR="00D67306" w:rsidRPr="004A2413">
        <w:rPr>
          <w:rFonts w:ascii="Palatino Linotype" w:hAnsi="Palatino Linotype" w:cs="Arial"/>
          <w:szCs w:val="23"/>
        </w:rPr>
        <w:t xml:space="preserve"> los siguientes:</w:t>
      </w:r>
    </w:p>
    <w:p w14:paraId="06959907" w14:textId="19AA1C27" w:rsidR="00D67306" w:rsidRPr="004A2413" w:rsidRDefault="00D67306" w:rsidP="00D67306">
      <w:pPr>
        <w:pStyle w:val="Prrafodelista"/>
        <w:numPr>
          <w:ilvl w:val="1"/>
          <w:numId w:val="25"/>
        </w:numPr>
        <w:tabs>
          <w:tab w:val="left" w:pos="851"/>
        </w:tabs>
        <w:spacing w:before="240" w:after="240" w:line="360" w:lineRule="auto"/>
        <w:ind w:left="567" w:right="49" w:firstLine="0"/>
        <w:jc w:val="both"/>
        <w:rPr>
          <w:rFonts w:ascii="Palatino Linotype" w:hAnsi="Palatino Linotype" w:cs="Arial"/>
        </w:rPr>
      </w:pPr>
      <w:r w:rsidRPr="004A2413">
        <w:rPr>
          <w:rFonts w:ascii="Palatino Linotype" w:hAnsi="Palatino Linotype" w:cs="Arial"/>
          <w:szCs w:val="23"/>
        </w:rPr>
        <w:t xml:space="preserve">La negativa del </w:t>
      </w:r>
      <w:r w:rsidRPr="004A2413">
        <w:rPr>
          <w:rFonts w:ascii="Palatino Linotype" w:hAnsi="Palatino Linotype" w:cs="Arial"/>
          <w:b/>
          <w:szCs w:val="23"/>
        </w:rPr>
        <w:t>SUJETO OBLIGADO</w:t>
      </w:r>
      <w:r w:rsidRPr="004A2413">
        <w:rPr>
          <w:rFonts w:ascii="Palatino Linotype" w:hAnsi="Palatino Linotype" w:cs="Arial"/>
          <w:szCs w:val="23"/>
        </w:rPr>
        <w:t xml:space="preserve"> a entregar la información.</w:t>
      </w:r>
    </w:p>
    <w:p w14:paraId="0F49B4CF" w14:textId="6C8688A6" w:rsidR="00D67306" w:rsidRPr="004A2413" w:rsidRDefault="00D67306" w:rsidP="00D67306">
      <w:pPr>
        <w:pStyle w:val="Prrafodelista"/>
        <w:numPr>
          <w:ilvl w:val="1"/>
          <w:numId w:val="25"/>
        </w:numPr>
        <w:tabs>
          <w:tab w:val="left" w:pos="851"/>
        </w:tabs>
        <w:spacing w:before="240" w:after="240" w:line="360" w:lineRule="auto"/>
        <w:ind w:left="567" w:right="49" w:firstLine="0"/>
        <w:jc w:val="both"/>
        <w:rPr>
          <w:rFonts w:ascii="Palatino Linotype" w:hAnsi="Palatino Linotype" w:cs="Arial"/>
        </w:rPr>
      </w:pPr>
      <w:r w:rsidRPr="004A2413">
        <w:rPr>
          <w:rFonts w:ascii="Palatino Linotype" w:hAnsi="Palatino Linotype" w:cs="Arial"/>
          <w:szCs w:val="23"/>
        </w:rPr>
        <w:t>Que el propio procedimiento considera la generación de una tabla de amortización por cada sujeto, la cual contiene fecha de pago, interés ordinario moratorio y la disminución del importe de acuerdo a la recuperación.</w:t>
      </w:r>
    </w:p>
    <w:p w14:paraId="0749FC63" w14:textId="77777777" w:rsidR="00AD76A1" w:rsidRPr="004A2413" w:rsidRDefault="00AD76A1" w:rsidP="00F96156">
      <w:pPr>
        <w:pStyle w:val="Prrafodelista"/>
        <w:tabs>
          <w:tab w:val="left" w:pos="426"/>
        </w:tabs>
        <w:spacing w:before="240" w:after="240" w:line="360" w:lineRule="auto"/>
        <w:ind w:left="0" w:right="49"/>
        <w:jc w:val="both"/>
        <w:rPr>
          <w:rFonts w:ascii="Palatino Linotype" w:hAnsi="Palatino Linotype" w:cs="Arial"/>
        </w:rPr>
      </w:pPr>
    </w:p>
    <w:p w14:paraId="1B4276EA" w14:textId="0426D325" w:rsidR="00F219A9" w:rsidRPr="004A2413" w:rsidRDefault="00F219A9"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Por otro lado, el </w:t>
      </w:r>
      <w:r w:rsidRPr="004A2413">
        <w:rPr>
          <w:rFonts w:ascii="Palatino Linotype" w:hAnsi="Palatino Linotype" w:cs="Arial"/>
          <w:b/>
        </w:rPr>
        <w:t>RECURRENTE</w:t>
      </w:r>
      <w:r w:rsidRPr="004A2413">
        <w:rPr>
          <w:rFonts w:ascii="Palatino Linotype" w:hAnsi="Palatino Linotype" w:cs="Arial"/>
        </w:rPr>
        <w:t xml:space="preserve"> solicitó a este Instituto se diera vista al Órgano Interno de Control por irregularidades y/o la omisión de actividades del </w:t>
      </w:r>
      <w:r w:rsidRPr="004A2413">
        <w:rPr>
          <w:rFonts w:ascii="Palatino Linotype" w:hAnsi="Palatino Linotype" w:cs="Arial"/>
          <w:b/>
        </w:rPr>
        <w:t>SUJETO OBLIGADO</w:t>
      </w:r>
      <w:r w:rsidRPr="004A2413">
        <w:rPr>
          <w:rFonts w:ascii="Palatino Linotype" w:hAnsi="Palatino Linotype" w:cs="Arial"/>
        </w:rPr>
        <w:t>. Lo cual será analizado más adelante.</w:t>
      </w:r>
    </w:p>
    <w:p w14:paraId="5FD8A4CE" w14:textId="77777777" w:rsidR="00F219A9" w:rsidRPr="004A2413" w:rsidRDefault="00F219A9" w:rsidP="00F219A9">
      <w:pPr>
        <w:pStyle w:val="Prrafodelista"/>
        <w:tabs>
          <w:tab w:val="left" w:pos="426"/>
        </w:tabs>
        <w:spacing w:before="240" w:after="240" w:line="360" w:lineRule="auto"/>
        <w:ind w:left="0" w:right="49"/>
        <w:jc w:val="both"/>
        <w:rPr>
          <w:rFonts w:ascii="Palatino Linotype" w:hAnsi="Palatino Linotype" w:cs="Arial"/>
        </w:rPr>
      </w:pPr>
    </w:p>
    <w:p w14:paraId="4B724D91" w14:textId="780E829B" w:rsidR="00AD76A1" w:rsidRPr="004A2413" w:rsidRDefault="00BC4307"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szCs w:val="23"/>
        </w:rPr>
        <w:t xml:space="preserve">Por lo anterior, la </w:t>
      </w:r>
      <w:r w:rsidRPr="004A2413">
        <w:rPr>
          <w:rFonts w:ascii="Palatino Linotype" w:hAnsi="Palatino Linotype" w:cs="Arial"/>
          <w:i/>
          <w:szCs w:val="23"/>
        </w:rPr>
        <w:t>Litis</w:t>
      </w:r>
      <w:r w:rsidRPr="004A2413">
        <w:rPr>
          <w:rFonts w:ascii="Palatino Linotype" w:hAnsi="Palatino Linotype" w:cs="Arial"/>
          <w:szCs w:val="23"/>
        </w:rPr>
        <w:t xml:space="preserve"> a resolver en el presente recurso se circunscribe en determinar si </w:t>
      </w:r>
      <w:r w:rsidR="00E32652" w:rsidRPr="004A2413">
        <w:rPr>
          <w:rFonts w:ascii="Palatino Linotype" w:hAnsi="Palatino Linotype" w:cs="Arial"/>
          <w:szCs w:val="23"/>
        </w:rPr>
        <w:t xml:space="preserve">el </w:t>
      </w:r>
      <w:r w:rsidR="00E32652" w:rsidRPr="004A2413">
        <w:rPr>
          <w:rFonts w:ascii="Palatino Linotype" w:hAnsi="Palatino Linotype" w:cs="Arial"/>
          <w:b/>
          <w:szCs w:val="23"/>
        </w:rPr>
        <w:t>SUJETO OBLIGADO</w:t>
      </w:r>
      <w:r w:rsidR="00E32652" w:rsidRPr="004A2413">
        <w:rPr>
          <w:rFonts w:ascii="Palatino Linotype" w:hAnsi="Palatino Linotype" w:cs="Arial"/>
          <w:szCs w:val="23"/>
        </w:rPr>
        <w:t xml:space="preserve">, con su respuesta, colmó el derecho de acceso a la información ejercido por el particular o, si por el contrario, </w:t>
      </w:r>
      <w:r w:rsidR="0028248C" w:rsidRPr="004A2413">
        <w:rPr>
          <w:rFonts w:ascii="Palatino Linotype" w:hAnsi="Palatino Linotype"/>
        </w:rPr>
        <w:t xml:space="preserve">actualiza </w:t>
      </w:r>
      <w:r w:rsidR="00E32652" w:rsidRPr="004A2413">
        <w:rPr>
          <w:rFonts w:ascii="Palatino Linotype" w:hAnsi="Palatino Linotype"/>
        </w:rPr>
        <w:t xml:space="preserve">alguna de </w:t>
      </w:r>
      <w:r w:rsidR="0028248C" w:rsidRPr="004A2413">
        <w:rPr>
          <w:rFonts w:ascii="Palatino Linotype" w:hAnsi="Palatino Linotype"/>
        </w:rPr>
        <w:lastRenderedPageBreak/>
        <w:t>las causales de procedencia</w:t>
      </w:r>
      <w:r w:rsidR="00E66A80" w:rsidRPr="004A2413">
        <w:rPr>
          <w:rFonts w:ascii="Palatino Linotype" w:hAnsi="Palatino Linotype" w:cs="Arial"/>
          <w:szCs w:val="23"/>
        </w:rPr>
        <w:t xml:space="preserve"> del recurso de revisión establecidas en el artículo 179 </w:t>
      </w:r>
      <w:r w:rsidR="00F219A9" w:rsidRPr="004A2413">
        <w:rPr>
          <w:rFonts w:ascii="Palatino Linotype" w:hAnsi="Palatino Linotype" w:cs="Arial"/>
          <w:szCs w:val="23"/>
        </w:rPr>
        <w:t>fracciones I,</w:t>
      </w:r>
      <w:r w:rsidR="00E66A80" w:rsidRPr="004A2413">
        <w:rPr>
          <w:rFonts w:ascii="Palatino Linotype" w:hAnsi="Palatino Linotype" w:cs="Arial"/>
          <w:szCs w:val="23"/>
        </w:rPr>
        <w:t xml:space="preserve"> </w:t>
      </w:r>
      <w:r w:rsidR="00A073A0" w:rsidRPr="004A2413">
        <w:rPr>
          <w:rFonts w:ascii="Palatino Linotype" w:hAnsi="Palatino Linotype" w:cs="Arial"/>
          <w:szCs w:val="23"/>
        </w:rPr>
        <w:t>V</w:t>
      </w:r>
      <w:r w:rsidR="00F219A9" w:rsidRPr="004A2413">
        <w:rPr>
          <w:rFonts w:ascii="Palatino Linotype" w:hAnsi="Palatino Linotype" w:cs="Arial"/>
          <w:szCs w:val="23"/>
        </w:rPr>
        <w:t xml:space="preserve"> y XIII</w:t>
      </w:r>
      <w:r w:rsidR="00C15F97" w:rsidRPr="004A2413">
        <w:rPr>
          <w:rFonts w:ascii="Palatino Linotype" w:hAnsi="Palatino Linotype" w:cs="Arial"/>
          <w:szCs w:val="23"/>
        </w:rPr>
        <w:t xml:space="preserve"> </w:t>
      </w:r>
      <w:r w:rsidR="00E66A80" w:rsidRPr="004A2413">
        <w:rPr>
          <w:rFonts w:ascii="Palatino Linotype" w:hAnsi="Palatino Linotype" w:cs="Arial"/>
          <w:szCs w:val="23"/>
        </w:rPr>
        <w:t>de la Ley de Transparencia y Acceso a la Información Pública del Estado de México y Municipios, mismo que se transcribe a continuación:</w:t>
      </w:r>
    </w:p>
    <w:p w14:paraId="694942AF" w14:textId="62D2F7A9" w:rsidR="00AD76A1" w:rsidRPr="004A2413" w:rsidRDefault="00E66A80" w:rsidP="003D4163">
      <w:pPr>
        <w:pStyle w:val="Sinespaciado"/>
        <w:tabs>
          <w:tab w:val="left" w:pos="426"/>
        </w:tabs>
        <w:ind w:left="851" w:right="567"/>
        <w:jc w:val="both"/>
        <w:rPr>
          <w:rFonts w:ascii="Palatino Linotype" w:hAnsi="Palatino Linotype"/>
          <w:i/>
          <w:sz w:val="22"/>
        </w:rPr>
      </w:pPr>
      <w:r w:rsidRPr="004A2413">
        <w:rPr>
          <w:rFonts w:ascii="Palatino Linotype" w:hAnsi="Palatino Linotype"/>
          <w:i/>
          <w:sz w:val="22"/>
        </w:rPr>
        <w:t>“</w:t>
      </w:r>
      <w:r w:rsidRPr="004A2413">
        <w:rPr>
          <w:rFonts w:ascii="Palatino Linotype" w:hAnsi="Palatino Linotype"/>
          <w:b/>
          <w:i/>
          <w:sz w:val="22"/>
        </w:rPr>
        <w:t>Artículo 179.</w:t>
      </w:r>
      <w:r w:rsidRPr="004A2413">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5FB57436" w14:textId="04CD033E" w:rsidR="00F219A9" w:rsidRPr="004A2413" w:rsidRDefault="00F219A9" w:rsidP="003D4163">
      <w:pPr>
        <w:pStyle w:val="Sinespaciado"/>
        <w:tabs>
          <w:tab w:val="left" w:pos="426"/>
        </w:tabs>
        <w:ind w:left="851" w:right="567"/>
        <w:jc w:val="both"/>
        <w:rPr>
          <w:rFonts w:ascii="Palatino Linotype" w:hAnsi="Palatino Linotype"/>
          <w:i/>
          <w:sz w:val="22"/>
        </w:rPr>
      </w:pPr>
      <w:r w:rsidRPr="004A2413">
        <w:rPr>
          <w:rFonts w:ascii="Palatino Linotype" w:hAnsi="Palatino Linotype"/>
          <w:b/>
          <w:i/>
          <w:sz w:val="22"/>
        </w:rPr>
        <w:t>I.</w:t>
      </w:r>
      <w:r w:rsidRPr="004A2413">
        <w:rPr>
          <w:rFonts w:ascii="Palatino Linotype" w:hAnsi="Palatino Linotype"/>
          <w:i/>
          <w:sz w:val="22"/>
        </w:rPr>
        <w:t xml:space="preserve"> La negativa a la información solicitada;</w:t>
      </w:r>
    </w:p>
    <w:p w14:paraId="2DF219C4" w14:textId="4FD78359" w:rsidR="00E32652" w:rsidRPr="004A2413" w:rsidRDefault="00E32652" w:rsidP="003D4163">
      <w:pPr>
        <w:pStyle w:val="Sinespaciado"/>
        <w:tabs>
          <w:tab w:val="left" w:pos="426"/>
        </w:tabs>
        <w:ind w:left="851" w:right="567"/>
        <w:jc w:val="both"/>
        <w:rPr>
          <w:rFonts w:ascii="Palatino Linotype" w:hAnsi="Palatino Linotype"/>
          <w:i/>
          <w:sz w:val="22"/>
        </w:rPr>
      </w:pPr>
      <w:r w:rsidRPr="004A2413">
        <w:rPr>
          <w:rFonts w:ascii="Palatino Linotype" w:hAnsi="Palatino Linotype"/>
          <w:i/>
          <w:sz w:val="22"/>
        </w:rPr>
        <w:t>(…)</w:t>
      </w:r>
    </w:p>
    <w:p w14:paraId="7C059079" w14:textId="04C1B645" w:rsidR="00515DEC" w:rsidRPr="004A2413" w:rsidRDefault="00515DEC" w:rsidP="003D4163">
      <w:pPr>
        <w:pStyle w:val="Sinespaciado"/>
        <w:tabs>
          <w:tab w:val="left" w:pos="426"/>
        </w:tabs>
        <w:ind w:left="851" w:right="567"/>
        <w:jc w:val="both"/>
        <w:rPr>
          <w:rFonts w:ascii="Palatino Linotype" w:hAnsi="Palatino Linotype"/>
          <w:i/>
          <w:sz w:val="22"/>
        </w:rPr>
      </w:pPr>
      <w:r w:rsidRPr="004A2413">
        <w:rPr>
          <w:rFonts w:ascii="Palatino Linotype" w:hAnsi="Palatino Linotype"/>
          <w:b/>
          <w:i/>
          <w:sz w:val="22"/>
        </w:rPr>
        <w:t>V.</w:t>
      </w:r>
      <w:r w:rsidRPr="004A2413">
        <w:rPr>
          <w:rFonts w:ascii="Palatino Linotype" w:hAnsi="Palatino Linotype"/>
          <w:i/>
          <w:sz w:val="22"/>
        </w:rPr>
        <w:t xml:space="preserve"> </w:t>
      </w:r>
      <w:r w:rsidR="007E0D72" w:rsidRPr="004A2413">
        <w:rPr>
          <w:rFonts w:ascii="Palatino Linotype" w:hAnsi="Palatino Linotype"/>
          <w:i/>
          <w:sz w:val="22"/>
        </w:rPr>
        <w:t>La entrega de información incompleta</w:t>
      </w:r>
      <w:r w:rsidRPr="004A2413">
        <w:rPr>
          <w:rFonts w:ascii="Palatino Linotype" w:hAnsi="Palatino Linotype"/>
          <w:i/>
          <w:sz w:val="22"/>
        </w:rPr>
        <w:t>;</w:t>
      </w:r>
    </w:p>
    <w:p w14:paraId="48021560" w14:textId="77777777" w:rsidR="00F219A9" w:rsidRPr="004A2413" w:rsidRDefault="00515DEC" w:rsidP="003D4163">
      <w:pPr>
        <w:pStyle w:val="Sinespaciado"/>
        <w:tabs>
          <w:tab w:val="left" w:pos="426"/>
        </w:tabs>
        <w:ind w:left="851" w:right="567"/>
        <w:jc w:val="both"/>
        <w:rPr>
          <w:rFonts w:ascii="Palatino Linotype" w:hAnsi="Palatino Linotype"/>
          <w:i/>
          <w:sz w:val="22"/>
        </w:rPr>
      </w:pPr>
      <w:r w:rsidRPr="004A2413">
        <w:rPr>
          <w:rFonts w:ascii="Palatino Linotype" w:hAnsi="Palatino Linotype"/>
          <w:i/>
          <w:sz w:val="22"/>
        </w:rPr>
        <w:t>(…)</w:t>
      </w:r>
    </w:p>
    <w:p w14:paraId="357ED605" w14:textId="6FAD72FD" w:rsidR="00F219A9" w:rsidRPr="004A2413" w:rsidRDefault="00F219A9" w:rsidP="003D4163">
      <w:pPr>
        <w:pStyle w:val="Sinespaciado"/>
        <w:tabs>
          <w:tab w:val="left" w:pos="426"/>
        </w:tabs>
        <w:ind w:left="851" w:right="567"/>
        <w:jc w:val="both"/>
        <w:rPr>
          <w:rFonts w:ascii="Palatino Linotype" w:hAnsi="Palatino Linotype"/>
          <w:i/>
          <w:sz w:val="22"/>
        </w:rPr>
      </w:pPr>
      <w:r w:rsidRPr="004A2413">
        <w:rPr>
          <w:rFonts w:ascii="Palatino Linotype" w:hAnsi="Palatino Linotype"/>
          <w:b/>
          <w:i/>
          <w:sz w:val="22"/>
        </w:rPr>
        <w:t>XIII.</w:t>
      </w:r>
      <w:r w:rsidRPr="004A2413">
        <w:rPr>
          <w:rFonts w:ascii="Palatino Linotype" w:hAnsi="Palatino Linotype"/>
          <w:i/>
          <w:sz w:val="22"/>
        </w:rPr>
        <w:t xml:space="preserve"> La falta, deficiencia o insuficiencia de la fundamentación y/o motivación en la respuesta; y</w:t>
      </w:r>
    </w:p>
    <w:p w14:paraId="4FCA9B3F" w14:textId="3EB4B48A" w:rsidR="00515DEC" w:rsidRPr="004A2413" w:rsidRDefault="00F219A9" w:rsidP="003D4163">
      <w:pPr>
        <w:pStyle w:val="Sinespaciado"/>
        <w:tabs>
          <w:tab w:val="left" w:pos="426"/>
        </w:tabs>
        <w:ind w:left="851" w:right="567"/>
        <w:jc w:val="both"/>
        <w:rPr>
          <w:rFonts w:ascii="Palatino Linotype" w:hAnsi="Palatino Linotype"/>
          <w:i/>
          <w:sz w:val="22"/>
        </w:rPr>
      </w:pPr>
      <w:r w:rsidRPr="004A2413">
        <w:rPr>
          <w:rFonts w:ascii="Palatino Linotype" w:hAnsi="Palatino Linotype"/>
          <w:i/>
          <w:sz w:val="22"/>
        </w:rPr>
        <w:t>(…)</w:t>
      </w:r>
      <w:r w:rsidR="00A073A0" w:rsidRPr="004A2413">
        <w:rPr>
          <w:rFonts w:ascii="Palatino Linotype" w:hAnsi="Palatino Linotype"/>
          <w:i/>
          <w:sz w:val="22"/>
        </w:rPr>
        <w:t>”</w:t>
      </w:r>
    </w:p>
    <w:p w14:paraId="18B71A32" w14:textId="77777777" w:rsidR="003D4163" w:rsidRPr="004A2413" w:rsidRDefault="003D4163" w:rsidP="00F96156">
      <w:pPr>
        <w:pStyle w:val="Sinespaciado"/>
        <w:tabs>
          <w:tab w:val="left" w:pos="426"/>
        </w:tabs>
        <w:ind w:right="567"/>
        <w:jc w:val="both"/>
        <w:rPr>
          <w:rFonts w:ascii="Palatino Linotype" w:hAnsi="Palatino Linotype" w:cs="Arial"/>
          <w:i/>
          <w:sz w:val="22"/>
        </w:rPr>
      </w:pPr>
    </w:p>
    <w:p w14:paraId="5CEC2F48" w14:textId="2BD60E87" w:rsidR="00EF014A" w:rsidRPr="004A2413" w:rsidRDefault="00EF014A" w:rsidP="00B833E1">
      <w:pPr>
        <w:pStyle w:val="Ttulo1"/>
        <w:rPr>
          <w:rFonts w:cs="Arial"/>
          <w:b/>
        </w:rPr>
      </w:pPr>
      <w:bookmarkStart w:id="22" w:name="_Toc32512779"/>
      <w:r w:rsidRPr="004A2413">
        <w:rPr>
          <w:rFonts w:cs="Arial"/>
          <w:b/>
        </w:rPr>
        <w:t>CUARTO. Estudio y Resolución del asunto.</w:t>
      </w:r>
      <w:bookmarkEnd w:id="22"/>
    </w:p>
    <w:p w14:paraId="6BDEBF63" w14:textId="64FC30F7" w:rsidR="00EF014A" w:rsidRPr="004A2413" w:rsidRDefault="00B13243" w:rsidP="00B833E1">
      <w:pPr>
        <w:pStyle w:val="Prrafodelista"/>
        <w:tabs>
          <w:tab w:val="left" w:pos="426"/>
        </w:tabs>
        <w:spacing w:before="240" w:after="240" w:line="360" w:lineRule="auto"/>
        <w:ind w:left="0" w:right="49"/>
        <w:jc w:val="both"/>
        <w:outlineLvl w:val="1"/>
        <w:rPr>
          <w:rFonts w:ascii="Palatino Linotype" w:hAnsi="Palatino Linotype" w:cs="Arial"/>
          <w:b/>
        </w:rPr>
      </w:pPr>
      <w:bookmarkStart w:id="23" w:name="_Toc32512780"/>
      <w:r w:rsidRPr="004A2413">
        <w:rPr>
          <w:rFonts w:ascii="Palatino Linotype" w:hAnsi="Palatino Linotype" w:cs="Arial"/>
          <w:b/>
        </w:rPr>
        <w:t>I. Del deber del SUJETO OBLIGADO de promover, proteger y garantizar el derecho de acceso a la información pública.</w:t>
      </w:r>
      <w:bookmarkEnd w:id="23"/>
    </w:p>
    <w:p w14:paraId="138F28BA" w14:textId="77777777" w:rsidR="00B13243" w:rsidRPr="004A2413" w:rsidRDefault="00B13243" w:rsidP="00F96156">
      <w:pPr>
        <w:pStyle w:val="Prrafodelista"/>
        <w:tabs>
          <w:tab w:val="left" w:pos="426"/>
        </w:tabs>
        <w:spacing w:before="240" w:after="240" w:line="360" w:lineRule="auto"/>
        <w:ind w:left="0" w:right="49"/>
        <w:jc w:val="both"/>
        <w:rPr>
          <w:rFonts w:ascii="Palatino Linotype" w:hAnsi="Palatino Linotype" w:cs="Arial"/>
        </w:rPr>
      </w:pPr>
    </w:p>
    <w:p w14:paraId="397C3D14" w14:textId="4302638A" w:rsidR="00F97E65" w:rsidRPr="004A2413" w:rsidRDefault="00F97E65"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szCs w:val="23"/>
        </w:rPr>
        <w:t xml:space="preserve">Derivado del planteamiento de la </w:t>
      </w:r>
      <w:r w:rsidRPr="004A2413">
        <w:rPr>
          <w:rFonts w:ascii="Palatino Linotype" w:hAnsi="Palatino Linotype" w:cs="Arial"/>
          <w:i/>
          <w:szCs w:val="23"/>
        </w:rPr>
        <w:t>Litis</w:t>
      </w:r>
      <w:r w:rsidRPr="004A2413">
        <w:rPr>
          <w:rFonts w:ascii="Palatino Linotype" w:hAnsi="Palatino Linotype" w:cs="Arial"/>
          <w:szCs w:val="23"/>
        </w:rPr>
        <w:t xml:space="preserve">, se procede a analizar </w:t>
      </w:r>
      <w:r w:rsidRPr="004A2413">
        <w:rPr>
          <w:rFonts w:ascii="Palatino Linotype" w:hAnsi="Palatino Linotype" w:cs="Arial"/>
          <w:lang w:val="es-MX"/>
        </w:rPr>
        <w:t xml:space="preserve">el contenido íntegro de las actuaciones que obran en el expediente electrónico, y así </w:t>
      </w:r>
      <w:r w:rsidR="00A073A0" w:rsidRPr="004A2413">
        <w:rPr>
          <w:rFonts w:ascii="Palatino Linotype" w:hAnsi="Palatino Linotype" w:cs="Arial"/>
          <w:lang w:val="es-MX"/>
        </w:rPr>
        <w:t>este</w:t>
      </w:r>
      <w:r w:rsidRPr="004A2413">
        <w:rPr>
          <w:rFonts w:ascii="Palatino Linotype" w:hAnsi="Palatino Linotype" w:cs="Arial"/>
          <w:lang w:val="es-MX"/>
        </w:rPr>
        <w:t xml:space="preserve"> Órgano Garante dicte la resolución correspondiente, tomando en consideración los elementos aportados por las partes y apegándose en todo momento al principio de máxima publicidad de acuerdo a lo establecido en el artículo 8 de la </w:t>
      </w:r>
      <w:r w:rsidRPr="004A2413">
        <w:rPr>
          <w:rFonts w:ascii="Palatino Linotype" w:eastAsia="Calibri" w:hAnsi="Palatino Linotype" w:cs="Arial"/>
        </w:rPr>
        <w:t>Ley de Transparencia y Acceso a la Información Pública del Estado de México y Municipios.</w:t>
      </w:r>
    </w:p>
    <w:p w14:paraId="0633D08B" w14:textId="77777777" w:rsidR="00F97E65" w:rsidRPr="004A2413" w:rsidRDefault="00F97E65" w:rsidP="00F96156">
      <w:pPr>
        <w:pStyle w:val="Prrafodelista"/>
        <w:tabs>
          <w:tab w:val="left" w:pos="426"/>
        </w:tabs>
        <w:spacing w:before="240" w:after="240" w:line="360" w:lineRule="auto"/>
        <w:ind w:left="0" w:right="49"/>
        <w:jc w:val="both"/>
        <w:rPr>
          <w:rFonts w:ascii="Palatino Linotype" w:hAnsi="Palatino Linotype" w:cs="Arial"/>
        </w:rPr>
      </w:pPr>
    </w:p>
    <w:p w14:paraId="45DDA61F" w14:textId="1139E90C" w:rsidR="00B13243" w:rsidRPr="004A2413"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eastAsia="Calibri" w:hAnsi="Palatino Linotype" w:cs="Arial"/>
        </w:rPr>
        <w:lastRenderedPageBreak/>
        <w:t xml:space="preserve">Es </w:t>
      </w:r>
      <w:r w:rsidRPr="004A2413">
        <w:rPr>
          <w:rFonts w:ascii="Palatino Linotype" w:hAnsi="Palatino Linotype"/>
        </w:rPr>
        <w:t xml:space="preserve">menester precisar que este </w:t>
      </w:r>
      <w:r w:rsidRPr="004A2413">
        <w:rPr>
          <w:rFonts w:ascii="Palatino Linotype" w:eastAsia="MS Mincho" w:hAnsi="Palatino Linotype" w:cs="Times New Roman"/>
          <w:color w:val="000000"/>
        </w:rPr>
        <w:t xml:space="preserve">Órgano Garante parte del hecho que </w:t>
      </w:r>
      <w:r w:rsidRPr="004A2413">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4A2413">
        <w:rPr>
          <w:rFonts w:ascii="Palatino Linotype" w:eastAsia="Times New Roman" w:hAnsi="Palatino Linotype" w:cs="Arial"/>
          <w:color w:val="000000"/>
        </w:rPr>
        <w:t xml:space="preserve"> </w:t>
      </w:r>
      <w:r w:rsidRPr="004A2413">
        <w:rPr>
          <w:rFonts w:ascii="Palatino Linotype" w:eastAsia="Times New Roman" w:hAnsi="Palatino Linotype" w:cs="Arial"/>
          <w:b/>
          <w:color w:val="000000"/>
        </w:rPr>
        <w:t>SUJETO OBLIGADO</w:t>
      </w:r>
      <w:r w:rsidRPr="004A2413">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A2413">
        <w:rPr>
          <w:rFonts w:ascii="Palatino Linotype" w:eastAsia="Times New Roman" w:hAnsi="Palatino Linotype" w:cs="Arial"/>
          <w:b/>
          <w:color w:val="000000"/>
        </w:rPr>
        <w:t xml:space="preserve">Constitución Política de los Estados Unidos Mexicanos </w:t>
      </w:r>
      <w:r w:rsidRPr="004A2413">
        <w:rPr>
          <w:rFonts w:ascii="Palatino Linotype" w:eastAsia="Times New Roman" w:hAnsi="Palatino Linotype" w:cs="Arial"/>
          <w:color w:val="000000"/>
        </w:rPr>
        <w:t>al señalar la obligación de “</w:t>
      </w:r>
      <w:r w:rsidRPr="004A2413">
        <w:rPr>
          <w:rFonts w:ascii="Palatino Linotype" w:eastAsia="Times New Roman" w:hAnsi="Palatino Linotype" w:cs="Arial"/>
          <w:i/>
          <w:color w:val="000000"/>
        </w:rPr>
        <w:t xml:space="preserve">promover, </w:t>
      </w:r>
      <w:r w:rsidRPr="004A2413">
        <w:rPr>
          <w:rFonts w:ascii="Palatino Linotype" w:eastAsia="Times New Roman" w:hAnsi="Palatino Linotype" w:cs="Arial"/>
          <w:b/>
          <w:i/>
          <w:color w:val="000000"/>
        </w:rPr>
        <w:t>respetar</w:t>
      </w:r>
      <w:r w:rsidRPr="004A2413">
        <w:rPr>
          <w:rFonts w:ascii="Palatino Linotype" w:eastAsia="Times New Roman" w:hAnsi="Palatino Linotype" w:cs="Arial"/>
          <w:i/>
          <w:color w:val="000000"/>
        </w:rPr>
        <w:t xml:space="preserve">, proteger y </w:t>
      </w:r>
      <w:r w:rsidRPr="004A2413">
        <w:rPr>
          <w:rFonts w:ascii="Palatino Linotype" w:eastAsia="Times New Roman" w:hAnsi="Palatino Linotype" w:cs="Arial"/>
          <w:b/>
          <w:i/>
          <w:color w:val="000000"/>
        </w:rPr>
        <w:t>garantizar</w:t>
      </w:r>
      <w:r w:rsidRPr="004A2413">
        <w:rPr>
          <w:rFonts w:ascii="Palatino Linotype" w:eastAsia="Times New Roman" w:hAnsi="Palatino Linotype" w:cs="Arial"/>
          <w:i/>
          <w:color w:val="000000"/>
        </w:rPr>
        <w:t xml:space="preserve"> los derechos humanos</w:t>
      </w:r>
      <w:r w:rsidRPr="004A2413">
        <w:rPr>
          <w:rFonts w:ascii="Palatino Linotype" w:eastAsia="Times New Roman" w:hAnsi="Palatino Linotype" w:cs="Arial"/>
          <w:color w:val="000000"/>
        </w:rPr>
        <w:t>”, entre los cuales se encuentra dicho derecho.</w:t>
      </w:r>
    </w:p>
    <w:p w14:paraId="75A88F87" w14:textId="77777777" w:rsidR="00515DEC" w:rsidRPr="004A2413" w:rsidRDefault="00515DEC" w:rsidP="00515DEC">
      <w:pPr>
        <w:pStyle w:val="Prrafodelista"/>
        <w:tabs>
          <w:tab w:val="left" w:pos="426"/>
        </w:tabs>
        <w:spacing w:before="240" w:after="240" w:line="360" w:lineRule="auto"/>
        <w:ind w:left="0" w:right="49"/>
        <w:jc w:val="both"/>
        <w:rPr>
          <w:rFonts w:ascii="Palatino Linotype" w:hAnsi="Palatino Linotype" w:cs="Arial"/>
        </w:rPr>
      </w:pPr>
    </w:p>
    <w:p w14:paraId="64C0CEC0" w14:textId="3C727706" w:rsidR="00B13243" w:rsidRPr="004A2413"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eastAsia="Calibri" w:hAnsi="Palatino Linotype" w:cs="Arial"/>
        </w:rPr>
        <w:t xml:space="preserve">Por lo anterior, </w:t>
      </w:r>
      <w:r w:rsidRPr="004A2413">
        <w:rPr>
          <w:rFonts w:ascii="Palatino Linotype" w:eastAsia="Times New Roman" w:hAnsi="Palatino Linotype"/>
        </w:rPr>
        <w:t>se deduce que el derecho de acceso a la información pública es un derecho humano constitucionalmente reconocido y, en consecuencia, todas las autoridades en el ámbito de sus competencias, funciones y atribuciones tienen la obligación de respetarlo, protegerlo y garantizarlo.</w:t>
      </w:r>
    </w:p>
    <w:p w14:paraId="500AD228" w14:textId="77777777" w:rsidR="00B13243" w:rsidRPr="004A2413"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4DE6616C" w14:textId="10CA3B26" w:rsidR="00B13243" w:rsidRPr="004A2413"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eastAsia="Calibri" w:hAnsi="Palatino Linotype" w:cs="Arial"/>
        </w:rPr>
        <w:t xml:space="preserve">Además </w:t>
      </w:r>
      <w:r w:rsidRPr="004A2413">
        <w:rPr>
          <w:rFonts w:ascii="Palatino Linotype" w:eastAsia="MS Mincho" w:hAnsi="Palatino Linotype" w:cs="Times New Roman"/>
          <w:color w:val="000000"/>
        </w:rPr>
        <w:t xml:space="preserve">de la obligación de promover, respetar, proteger y garantizar el derecho de acceso a la información, la </w:t>
      </w:r>
      <w:r w:rsidRPr="004A2413">
        <w:rPr>
          <w:rFonts w:ascii="Palatino Linotype" w:eastAsia="MS Mincho" w:hAnsi="Palatino Linotype" w:cs="Times New Roman"/>
          <w:b/>
          <w:color w:val="000000"/>
        </w:rPr>
        <w:t xml:space="preserve">Ley de Trasparencia y Acceso a la Información Pública del Estado de México y Municipios </w:t>
      </w:r>
      <w:r w:rsidRPr="004A2413">
        <w:rPr>
          <w:rFonts w:ascii="Palatino Linotype" w:eastAsia="MS Mincho" w:hAnsi="Palatino Linotype" w:cs="Times New Roman"/>
          <w:color w:val="000000"/>
        </w:rPr>
        <w:t xml:space="preserve">en su artículo 150 establece que el Procedimiento de Acceso a la Información Pública es la garantía primaria del derecho de Acceso a la Información y se rige por los principios de </w:t>
      </w:r>
      <w:r w:rsidRPr="004A2413">
        <w:rPr>
          <w:rFonts w:ascii="Palatino Linotype" w:eastAsia="MS Mincho" w:hAnsi="Palatino Linotype" w:cs="Times New Roman"/>
          <w:b/>
          <w:color w:val="000000"/>
          <w:u w:val="single"/>
        </w:rPr>
        <w:t>simplicidad y rapidez</w:t>
      </w:r>
    </w:p>
    <w:p w14:paraId="4A2D249E" w14:textId="77777777" w:rsidR="00B13243" w:rsidRPr="004A2413"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62265BEF" w14:textId="71B13F71" w:rsidR="00B13243" w:rsidRPr="004A2413"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eastAsia="Calibri" w:hAnsi="Palatino Linotype" w:cs="Arial"/>
        </w:rPr>
        <w:t xml:space="preserve">Por lo que habiendo determinado lo anterior, </w:t>
      </w:r>
      <w:r w:rsidR="00556F82" w:rsidRPr="004A2413">
        <w:rPr>
          <w:rFonts w:ascii="Palatino Linotype" w:eastAsia="Calibri" w:hAnsi="Palatino Linotype" w:cs="Arial"/>
        </w:rPr>
        <w:t>no es ocioso reiterar</w:t>
      </w:r>
      <w:r w:rsidRPr="004A2413">
        <w:rPr>
          <w:rFonts w:ascii="Palatino Linotype" w:hAnsi="Palatino Linotype" w:cs="Arial"/>
        </w:rPr>
        <w:t xml:space="preserve"> que </w:t>
      </w:r>
      <w:r w:rsidR="00000CC8" w:rsidRPr="004A2413">
        <w:rPr>
          <w:rFonts w:ascii="Palatino Linotype" w:hAnsi="Palatino Linotype" w:cs="Arial"/>
        </w:rPr>
        <w:t>la</w:t>
      </w:r>
      <w:r w:rsidRPr="004A2413">
        <w:rPr>
          <w:rFonts w:ascii="Palatino Linotype" w:hAnsi="Palatino Linotype" w:cs="Arial"/>
        </w:rPr>
        <w:t xml:space="preserve"> particular tuvo a bien promover ante el </w:t>
      </w:r>
      <w:r w:rsidRPr="004A2413">
        <w:rPr>
          <w:rFonts w:ascii="Palatino Linotype" w:hAnsi="Palatino Linotype" w:cs="Arial"/>
          <w:b/>
        </w:rPr>
        <w:t>SUJETO OBLIGADO</w:t>
      </w:r>
      <w:r w:rsidRPr="004A2413">
        <w:rPr>
          <w:rFonts w:ascii="Palatino Linotype" w:hAnsi="Palatino Linotype" w:cs="Arial"/>
        </w:rPr>
        <w:t xml:space="preserve"> la solicitud de información </w:t>
      </w:r>
      <w:r w:rsidR="00C75A17" w:rsidRPr="004A2413">
        <w:rPr>
          <w:rFonts w:ascii="Palatino Linotype" w:hAnsi="Palatino Linotype" w:cs="Arial"/>
          <w:b/>
        </w:rPr>
        <w:t>00938</w:t>
      </w:r>
      <w:r w:rsidR="00B85403" w:rsidRPr="004A2413">
        <w:rPr>
          <w:rFonts w:ascii="Palatino Linotype" w:hAnsi="Palatino Linotype" w:cs="Arial"/>
          <w:b/>
        </w:rPr>
        <w:t>/ISSEMYM/IP/2019</w:t>
      </w:r>
      <w:r w:rsidRPr="004A2413">
        <w:rPr>
          <w:rFonts w:ascii="Palatino Linotype" w:hAnsi="Palatino Linotype" w:cs="Arial"/>
        </w:rPr>
        <w:t>, a través de la cual requirió tener acceso a la siguiente información:</w:t>
      </w:r>
    </w:p>
    <w:p w14:paraId="7C30D087" w14:textId="77777777" w:rsidR="00DF09A4" w:rsidRPr="004A2413" w:rsidRDefault="00DF09A4" w:rsidP="00DF09A4">
      <w:pPr>
        <w:pStyle w:val="Prrafodelista"/>
        <w:rPr>
          <w:rFonts w:ascii="Palatino Linotype" w:hAnsi="Palatino Linotype" w:cs="Arial"/>
        </w:rPr>
      </w:pPr>
    </w:p>
    <w:p w14:paraId="61B9047B" w14:textId="77777777" w:rsidR="00000CC8" w:rsidRPr="004A2413" w:rsidRDefault="00000CC8" w:rsidP="00000CC8">
      <w:pPr>
        <w:pStyle w:val="Prrafodelista"/>
        <w:numPr>
          <w:ilvl w:val="1"/>
          <w:numId w:val="25"/>
        </w:numPr>
        <w:tabs>
          <w:tab w:val="left" w:pos="426"/>
          <w:tab w:val="left" w:pos="993"/>
        </w:tabs>
        <w:spacing w:before="240" w:after="240" w:line="360" w:lineRule="auto"/>
        <w:ind w:left="567" w:right="616" w:firstLine="0"/>
        <w:jc w:val="both"/>
        <w:rPr>
          <w:rFonts w:ascii="Palatino Linotype" w:hAnsi="Palatino Linotype" w:cs="Arial"/>
        </w:rPr>
      </w:pPr>
      <w:r w:rsidRPr="004A2413">
        <w:rPr>
          <w:rFonts w:ascii="Palatino Linotype" w:hAnsi="Palatino Linotype" w:cs="Arial"/>
        </w:rPr>
        <w:t xml:space="preserve">De los estados de cuenta por concepto de </w:t>
      </w:r>
      <w:r w:rsidRPr="004A2413">
        <w:rPr>
          <w:rFonts w:ascii="Palatino Linotype" w:hAnsi="Palatino Linotype" w:cs="Arial"/>
          <w:i/>
        </w:rPr>
        <w:t>Servicios Médicos</w:t>
      </w:r>
      <w:r w:rsidRPr="004A2413">
        <w:rPr>
          <w:rFonts w:ascii="Palatino Linotype" w:hAnsi="Palatino Linotype" w:cs="Arial"/>
        </w:rPr>
        <w:t xml:space="preserve"> de deudores no derechohabientes clave 06 de </w:t>
      </w:r>
      <w:proofErr w:type="spellStart"/>
      <w:r w:rsidRPr="004A2413">
        <w:rPr>
          <w:rFonts w:ascii="Palatino Linotype" w:hAnsi="Palatino Linotype" w:cs="Arial"/>
        </w:rPr>
        <w:t>ISSEMyM</w:t>
      </w:r>
      <w:proofErr w:type="spellEnd"/>
      <w:r w:rsidRPr="004A2413">
        <w:rPr>
          <w:rFonts w:ascii="Palatino Linotype" w:hAnsi="Palatino Linotype" w:cs="Arial"/>
        </w:rPr>
        <w:t>, del dos mil once al dos mil diecinueve:</w:t>
      </w:r>
    </w:p>
    <w:p w14:paraId="11EDD40E" w14:textId="77777777" w:rsidR="00000CC8" w:rsidRPr="004A2413" w:rsidRDefault="00000CC8" w:rsidP="00000CC8">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rPr>
      </w:pPr>
      <w:r w:rsidRPr="004A2413">
        <w:rPr>
          <w:rFonts w:ascii="Palatino Linotype" w:hAnsi="Palatino Linotype" w:cs="Arial"/>
        </w:rPr>
        <w:t>Interés ordinario y moratorio de cada uno.</w:t>
      </w:r>
    </w:p>
    <w:p w14:paraId="6BECC9BE" w14:textId="77777777" w:rsidR="00000CC8" w:rsidRPr="004A2413" w:rsidRDefault="00000CC8" w:rsidP="00000CC8">
      <w:pPr>
        <w:pStyle w:val="Prrafodelista"/>
        <w:numPr>
          <w:ilvl w:val="2"/>
          <w:numId w:val="25"/>
        </w:numPr>
        <w:tabs>
          <w:tab w:val="left" w:pos="426"/>
          <w:tab w:val="left" w:pos="1418"/>
        </w:tabs>
        <w:spacing w:before="240" w:after="240" w:line="360" w:lineRule="auto"/>
        <w:ind w:left="1134" w:right="616" w:firstLine="0"/>
        <w:jc w:val="both"/>
        <w:rPr>
          <w:rFonts w:ascii="Palatino Linotype" w:hAnsi="Palatino Linotype" w:cs="Arial"/>
        </w:rPr>
      </w:pPr>
      <w:r w:rsidRPr="004A2413">
        <w:rPr>
          <w:rFonts w:ascii="Palatino Linotype" w:hAnsi="Palatino Linotype" w:cs="Arial"/>
        </w:rPr>
        <w:t>Monto recaudado y destino de los recursos.</w:t>
      </w:r>
    </w:p>
    <w:p w14:paraId="342A9453" w14:textId="77777777" w:rsidR="00A073A0" w:rsidRPr="004A2413" w:rsidRDefault="00A073A0" w:rsidP="00A073A0">
      <w:pPr>
        <w:pStyle w:val="Prrafodelista"/>
        <w:tabs>
          <w:tab w:val="left" w:pos="426"/>
        </w:tabs>
        <w:spacing w:before="240" w:after="240" w:line="360" w:lineRule="auto"/>
        <w:ind w:left="851" w:right="49"/>
        <w:jc w:val="both"/>
        <w:rPr>
          <w:rFonts w:ascii="Palatino Linotype" w:hAnsi="Palatino Linotype" w:cs="Arial"/>
        </w:rPr>
      </w:pPr>
    </w:p>
    <w:p w14:paraId="787809AE" w14:textId="4D2F167A" w:rsidR="003D0BC7" w:rsidRPr="004A2413" w:rsidRDefault="003D0BC7" w:rsidP="00B833E1">
      <w:pPr>
        <w:pStyle w:val="Prrafodelista"/>
        <w:tabs>
          <w:tab w:val="left" w:pos="426"/>
        </w:tabs>
        <w:spacing w:before="240" w:after="240" w:line="360" w:lineRule="auto"/>
        <w:ind w:left="0" w:right="49"/>
        <w:jc w:val="both"/>
        <w:outlineLvl w:val="1"/>
        <w:rPr>
          <w:rFonts w:ascii="Palatino Linotype" w:hAnsi="Palatino Linotype" w:cs="Arial"/>
          <w:b/>
        </w:rPr>
      </w:pPr>
      <w:bookmarkStart w:id="24" w:name="_Toc32512781"/>
      <w:r w:rsidRPr="004A2413">
        <w:rPr>
          <w:rFonts w:ascii="Palatino Linotype" w:hAnsi="Palatino Linotype" w:cs="Arial"/>
          <w:b/>
        </w:rPr>
        <w:t xml:space="preserve">II. De la respuesta </w:t>
      </w:r>
      <w:r w:rsidR="00515DEC" w:rsidRPr="004A2413">
        <w:rPr>
          <w:rFonts w:ascii="Palatino Linotype" w:hAnsi="Palatino Linotype" w:cs="Arial"/>
          <w:b/>
        </w:rPr>
        <w:t>a la solicitud de información</w:t>
      </w:r>
      <w:r w:rsidRPr="004A2413">
        <w:rPr>
          <w:rFonts w:ascii="Palatino Linotype" w:hAnsi="Palatino Linotype" w:cs="Arial"/>
          <w:b/>
        </w:rPr>
        <w:t>.</w:t>
      </w:r>
      <w:bookmarkEnd w:id="24"/>
    </w:p>
    <w:p w14:paraId="2F979C9B" w14:textId="77777777" w:rsidR="003D0BC7" w:rsidRPr="004A2413" w:rsidRDefault="003D0BC7" w:rsidP="00B13243">
      <w:pPr>
        <w:pStyle w:val="Prrafodelista"/>
        <w:tabs>
          <w:tab w:val="left" w:pos="426"/>
        </w:tabs>
        <w:spacing w:before="240" w:after="240" w:line="360" w:lineRule="auto"/>
        <w:ind w:left="0" w:right="49"/>
        <w:jc w:val="both"/>
        <w:rPr>
          <w:rFonts w:ascii="Palatino Linotype" w:hAnsi="Palatino Linotype" w:cs="Arial"/>
        </w:rPr>
      </w:pPr>
    </w:p>
    <w:p w14:paraId="7FDA4CB2" w14:textId="7AF08022" w:rsidR="00000CC8" w:rsidRPr="004A2413" w:rsidRDefault="00312E09" w:rsidP="00000CC8">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Como fuera referido en el apartado de </w:t>
      </w:r>
      <w:r w:rsidRPr="004A2413">
        <w:rPr>
          <w:rFonts w:ascii="Palatino Linotype" w:hAnsi="Palatino Linotype" w:cs="Arial"/>
          <w:i/>
        </w:rPr>
        <w:t>Antecedentes</w:t>
      </w:r>
      <w:r w:rsidRPr="004A2413">
        <w:rPr>
          <w:rFonts w:ascii="Palatino Linotype" w:hAnsi="Palatino Linotype" w:cs="Arial"/>
        </w:rPr>
        <w:t xml:space="preserve"> de la presente resolución, el veintinueve (29) de noviembre del dos mil diecinueve, el </w:t>
      </w:r>
      <w:r w:rsidRPr="004A2413">
        <w:rPr>
          <w:rFonts w:ascii="Palatino Linotype" w:hAnsi="Palatino Linotype" w:cs="Arial"/>
          <w:b/>
        </w:rPr>
        <w:t>SUJETO OBLIGADO</w:t>
      </w:r>
      <w:r w:rsidRPr="004A2413">
        <w:rPr>
          <w:rFonts w:ascii="Palatino Linotype" w:hAnsi="Palatino Linotype" w:cs="Arial"/>
        </w:rPr>
        <w:t xml:space="preserve"> dio respuesta a la solicitud de información </w:t>
      </w:r>
      <w:r w:rsidRPr="004A2413">
        <w:rPr>
          <w:rFonts w:ascii="Palatino Linotype" w:hAnsi="Palatino Linotype" w:cs="Arial"/>
          <w:b/>
        </w:rPr>
        <w:t>00938/ISSEMYM/IP/2019</w:t>
      </w:r>
      <w:r w:rsidRPr="004A2413">
        <w:rPr>
          <w:rFonts w:ascii="Palatino Linotype" w:hAnsi="Palatino Linotype" w:cs="Arial"/>
        </w:rPr>
        <w:t xml:space="preserve">, mediante el oficio número 207C 0401210001S-UT-1265/2019, cuyo contenido se vierte a continuación para efectos </w:t>
      </w:r>
      <w:proofErr w:type="spellStart"/>
      <w:r w:rsidRPr="004A2413">
        <w:rPr>
          <w:rFonts w:ascii="Palatino Linotype" w:hAnsi="Palatino Linotype" w:cs="Arial"/>
        </w:rPr>
        <w:t>referenciativos</w:t>
      </w:r>
      <w:proofErr w:type="spellEnd"/>
      <w:r w:rsidRPr="004A2413">
        <w:rPr>
          <w:rFonts w:ascii="Palatino Linotype" w:hAnsi="Palatino Linotype" w:cs="Arial"/>
        </w:rPr>
        <w:t>:</w:t>
      </w:r>
    </w:p>
    <w:p w14:paraId="27EFEABD" w14:textId="77709734" w:rsidR="00000CC8" w:rsidRPr="004A2413" w:rsidRDefault="00312E09" w:rsidP="00000CC8">
      <w:pPr>
        <w:pStyle w:val="Prrafodelista"/>
        <w:tabs>
          <w:tab w:val="left" w:pos="426"/>
        </w:tabs>
        <w:spacing w:before="240" w:after="240" w:line="360" w:lineRule="auto"/>
        <w:ind w:left="0" w:right="49"/>
        <w:jc w:val="both"/>
        <w:rPr>
          <w:rFonts w:ascii="Palatino Linotype" w:hAnsi="Palatino Linotype" w:cs="Arial"/>
        </w:rPr>
      </w:pPr>
      <w:r w:rsidRPr="004A2413">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5AC88628" wp14:editId="1B2F0E2F">
                <wp:simplePos x="0" y="0"/>
                <wp:positionH relativeFrom="margin">
                  <wp:align>right</wp:align>
                </wp:positionH>
                <wp:positionV relativeFrom="paragraph">
                  <wp:posOffset>48150</wp:posOffset>
                </wp:positionV>
                <wp:extent cx="5510254" cy="1812400"/>
                <wp:effectExtent l="38100" t="38100" r="71755" b="92710"/>
                <wp:wrapNone/>
                <wp:docPr id="9" name="Conector recto 9"/>
                <wp:cNvGraphicFramePr/>
                <a:graphic xmlns:a="http://schemas.openxmlformats.org/drawingml/2006/main">
                  <a:graphicData uri="http://schemas.microsoft.com/office/word/2010/wordprocessingShape">
                    <wps:wsp>
                      <wps:cNvCnPr/>
                      <wps:spPr>
                        <a:xfrm flipV="1">
                          <a:off x="0" y="0"/>
                          <a:ext cx="5510254" cy="181240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18F52" id="Conector recto 9"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7pt,3.8pt" to="816.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" strokecolor="black [3200]" strokeweight="1pt">
                <v:shadow on="t" color="black" opacity="24903f" origin=",.5" offset="0,.55556mm"/>
                <w10:wrap anchorx="margin"/>
              </v:line>
            </w:pict>
          </mc:Fallback>
        </mc:AlternateContent>
      </w:r>
    </w:p>
    <w:p w14:paraId="5E1DC984" w14:textId="58D671DE" w:rsidR="00312E09" w:rsidRDefault="00312E09" w:rsidP="00312E09">
      <w:pPr>
        <w:pStyle w:val="Prrafodelista"/>
        <w:tabs>
          <w:tab w:val="left" w:pos="426"/>
        </w:tabs>
        <w:spacing w:before="240" w:after="240" w:line="360" w:lineRule="auto"/>
        <w:ind w:left="0" w:right="49"/>
        <w:jc w:val="center"/>
        <w:rPr>
          <w:rFonts w:ascii="Palatino Linotype" w:hAnsi="Palatino Linotype" w:cs="Arial"/>
        </w:rPr>
      </w:pPr>
    </w:p>
    <w:p w14:paraId="35DB426B" w14:textId="42AD9B17" w:rsidR="007F374B" w:rsidRDefault="007F374B" w:rsidP="00312E09">
      <w:pPr>
        <w:pStyle w:val="Prrafodelista"/>
        <w:tabs>
          <w:tab w:val="left" w:pos="426"/>
        </w:tabs>
        <w:spacing w:before="240" w:after="240" w:line="360" w:lineRule="auto"/>
        <w:ind w:left="0" w:right="49"/>
        <w:jc w:val="center"/>
        <w:rPr>
          <w:rFonts w:ascii="Palatino Linotype" w:hAnsi="Palatino Linotype" w:cs="Arial"/>
        </w:rPr>
      </w:pPr>
    </w:p>
    <w:p w14:paraId="192389AA" w14:textId="0364FD1A" w:rsidR="007F374B" w:rsidRDefault="007F374B" w:rsidP="00312E09">
      <w:pPr>
        <w:pStyle w:val="Prrafodelista"/>
        <w:tabs>
          <w:tab w:val="left" w:pos="426"/>
        </w:tabs>
        <w:spacing w:before="240" w:after="240" w:line="360" w:lineRule="auto"/>
        <w:ind w:left="0" w:right="49"/>
        <w:jc w:val="center"/>
        <w:rPr>
          <w:rFonts w:ascii="Palatino Linotype" w:hAnsi="Palatino Linotype" w:cs="Arial"/>
        </w:rPr>
      </w:pPr>
    </w:p>
    <w:p w14:paraId="544E86B7" w14:textId="63930421" w:rsidR="007F374B" w:rsidRDefault="007F374B" w:rsidP="00312E09">
      <w:pPr>
        <w:pStyle w:val="Prrafodelista"/>
        <w:tabs>
          <w:tab w:val="left" w:pos="426"/>
        </w:tabs>
        <w:spacing w:before="240" w:after="240" w:line="360" w:lineRule="auto"/>
        <w:ind w:left="0" w:right="49"/>
        <w:jc w:val="center"/>
        <w:rPr>
          <w:rFonts w:ascii="Palatino Linotype" w:hAnsi="Palatino Linotype" w:cs="Arial"/>
        </w:rPr>
      </w:pPr>
    </w:p>
    <w:p w14:paraId="1A12442D" w14:textId="575CAF2E" w:rsidR="007F374B" w:rsidRDefault="007F374B" w:rsidP="00312E09">
      <w:pPr>
        <w:pStyle w:val="Prrafodelista"/>
        <w:tabs>
          <w:tab w:val="left" w:pos="426"/>
        </w:tabs>
        <w:spacing w:before="240" w:after="240" w:line="360" w:lineRule="auto"/>
        <w:ind w:left="0" w:right="49"/>
        <w:jc w:val="center"/>
        <w:rPr>
          <w:rFonts w:ascii="Palatino Linotype" w:hAnsi="Palatino Linotype" w:cs="Arial"/>
        </w:rPr>
      </w:pPr>
      <w:r>
        <w:rPr>
          <w:rFonts w:ascii="Palatino Linotype" w:hAnsi="Palatino Linotype" w:cs="Arial"/>
          <w:noProof/>
        </w:rPr>
        <w:lastRenderedPageBreak/>
        <w:drawing>
          <wp:anchor distT="0" distB="0" distL="114300" distR="114300" simplePos="0" relativeHeight="251668480" behindDoc="0" locked="0" layoutInCell="1" allowOverlap="1" wp14:anchorId="13D5C950" wp14:editId="046B0688">
            <wp:simplePos x="0" y="0"/>
            <wp:positionH relativeFrom="column">
              <wp:posOffset>-165735</wp:posOffset>
            </wp:positionH>
            <wp:positionV relativeFrom="paragraph">
              <wp:posOffset>21590</wp:posOffset>
            </wp:positionV>
            <wp:extent cx="5612130" cy="7119620"/>
            <wp:effectExtent l="0" t="0" r="1270" b="508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0-05-13 a la(s) 02.28.07.png"/>
                    <pic:cNvPicPr/>
                  </pic:nvPicPr>
                  <pic:blipFill>
                    <a:blip r:embed="rId8"/>
                    <a:stretch>
                      <a:fillRect/>
                    </a:stretch>
                  </pic:blipFill>
                  <pic:spPr>
                    <a:xfrm>
                      <a:off x="0" y="0"/>
                      <a:ext cx="5612130" cy="7119620"/>
                    </a:xfrm>
                    <a:prstGeom prst="rect">
                      <a:avLst/>
                    </a:prstGeom>
                  </pic:spPr>
                </pic:pic>
              </a:graphicData>
            </a:graphic>
            <wp14:sizeRelH relativeFrom="page">
              <wp14:pctWidth>0</wp14:pctWidth>
            </wp14:sizeRelH>
            <wp14:sizeRelV relativeFrom="page">
              <wp14:pctHeight>0</wp14:pctHeight>
            </wp14:sizeRelV>
          </wp:anchor>
        </w:drawing>
      </w:r>
    </w:p>
    <w:p w14:paraId="06682BFD" w14:textId="06C0DB80" w:rsidR="007F374B" w:rsidRDefault="007F374B" w:rsidP="00312E09">
      <w:pPr>
        <w:pStyle w:val="Prrafodelista"/>
        <w:tabs>
          <w:tab w:val="left" w:pos="426"/>
        </w:tabs>
        <w:spacing w:before="240" w:after="240" w:line="360" w:lineRule="auto"/>
        <w:ind w:left="0" w:right="49"/>
        <w:jc w:val="center"/>
        <w:rPr>
          <w:rFonts w:ascii="Palatino Linotype" w:hAnsi="Palatino Linotype" w:cs="Arial"/>
        </w:rPr>
      </w:pPr>
    </w:p>
    <w:p w14:paraId="05D9822E" w14:textId="2457CCE8" w:rsidR="007F374B" w:rsidRDefault="007F374B" w:rsidP="00312E09">
      <w:pPr>
        <w:pStyle w:val="Prrafodelista"/>
        <w:tabs>
          <w:tab w:val="left" w:pos="426"/>
        </w:tabs>
        <w:spacing w:before="240" w:after="240" w:line="360" w:lineRule="auto"/>
        <w:ind w:left="0" w:right="49"/>
        <w:jc w:val="center"/>
        <w:rPr>
          <w:rFonts w:ascii="Palatino Linotype" w:hAnsi="Palatino Linotype" w:cs="Arial"/>
        </w:rPr>
      </w:pPr>
    </w:p>
    <w:p w14:paraId="074F0CE9" w14:textId="2B2AD7F7" w:rsidR="007F374B" w:rsidRPr="004A2413" w:rsidRDefault="007F374B" w:rsidP="00312E09">
      <w:pPr>
        <w:pStyle w:val="Prrafodelista"/>
        <w:tabs>
          <w:tab w:val="left" w:pos="426"/>
        </w:tabs>
        <w:spacing w:before="240" w:after="240" w:line="360" w:lineRule="auto"/>
        <w:ind w:left="0" w:right="49"/>
        <w:jc w:val="center"/>
        <w:rPr>
          <w:rFonts w:ascii="Palatino Linotype" w:hAnsi="Palatino Linotype" w:cs="Arial"/>
        </w:rPr>
      </w:pPr>
    </w:p>
    <w:p w14:paraId="00375305" w14:textId="0D1BFFF3" w:rsidR="00312E09" w:rsidRPr="004A2413" w:rsidRDefault="00312E09" w:rsidP="00312E09">
      <w:pPr>
        <w:pStyle w:val="Prrafodelista"/>
        <w:tabs>
          <w:tab w:val="left" w:pos="426"/>
        </w:tabs>
        <w:spacing w:before="240" w:after="240" w:line="360" w:lineRule="auto"/>
        <w:ind w:left="0" w:right="49"/>
        <w:jc w:val="center"/>
        <w:rPr>
          <w:rFonts w:ascii="Palatino Linotype" w:hAnsi="Palatino Linotype" w:cs="Arial"/>
        </w:rPr>
      </w:pPr>
      <w:r w:rsidRPr="004A2413">
        <w:rPr>
          <w:rFonts w:ascii="Palatino Linotype" w:hAnsi="Palatino Linotype" w:cs="Arial"/>
          <w:noProof/>
          <w:lang w:val="es-MX" w:eastAsia="es-MX"/>
        </w:rPr>
        <w:drawing>
          <wp:inline distT="0" distB="0" distL="0" distR="0" wp14:anchorId="5A639736" wp14:editId="2AB43BE8">
            <wp:extent cx="4829350" cy="6058894"/>
            <wp:effectExtent l="57150" t="57150" r="104775" b="1136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5215" cy="606625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6AEC3A" w14:textId="15EFB088" w:rsidR="00312E09" w:rsidRPr="004A2413" w:rsidRDefault="00312E09" w:rsidP="00312E09">
      <w:pPr>
        <w:pStyle w:val="Prrafodelista"/>
        <w:tabs>
          <w:tab w:val="left" w:pos="426"/>
        </w:tabs>
        <w:spacing w:before="240" w:after="240" w:line="360" w:lineRule="auto"/>
        <w:ind w:left="0" w:right="49"/>
        <w:jc w:val="center"/>
        <w:rPr>
          <w:rFonts w:ascii="Palatino Linotype" w:hAnsi="Palatino Linotype" w:cs="Arial"/>
        </w:rPr>
      </w:pPr>
      <w:r w:rsidRPr="004A2413">
        <w:rPr>
          <w:rFonts w:ascii="Palatino Linotype" w:hAnsi="Palatino Linotype" w:cs="Arial"/>
          <w:noProof/>
          <w:lang w:val="es-MX" w:eastAsia="es-MX"/>
        </w:rPr>
        <w:lastRenderedPageBreak/>
        <w:drawing>
          <wp:inline distT="0" distB="0" distL="0" distR="0" wp14:anchorId="01F7E1D4" wp14:editId="23716DB3">
            <wp:extent cx="4814962" cy="6035040"/>
            <wp:effectExtent l="57150" t="57150" r="119380" b="1181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1842" cy="604366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C8A55F" w14:textId="77777777" w:rsidR="00312E09" w:rsidRPr="004A2413" w:rsidRDefault="00312E09" w:rsidP="00000CC8">
      <w:pPr>
        <w:pStyle w:val="Prrafodelista"/>
        <w:tabs>
          <w:tab w:val="left" w:pos="426"/>
        </w:tabs>
        <w:spacing w:before="240" w:after="240" w:line="360" w:lineRule="auto"/>
        <w:ind w:left="0" w:right="49"/>
        <w:jc w:val="both"/>
        <w:rPr>
          <w:rFonts w:ascii="Palatino Linotype" w:hAnsi="Palatino Linotype" w:cs="Arial"/>
        </w:rPr>
      </w:pPr>
    </w:p>
    <w:p w14:paraId="391B819A" w14:textId="1D678255" w:rsidR="00376683" w:rsidRPr="004A2413" w:rsidRDefault="00312E09"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De la apreciación al oficio inserto,</w:t>
      </w:r>
      <w:r w:rsidR="00281D62" w:rsidRPr="004A2413">
        <w:rPr>
          <w:rFonts w:ascii="Palatino Linotype" w:hAnsi="Palatino Linotype" w:cs="Arial"/>
        </w:rPr>
        <w:t xml:space="preserve"> podemos rescatar que el </w:t>
      </w:r>
      <w:r w:rsidR="00281D62" w:rsidRPr="004A2413">
        <w:rPr>
          <w:rFonts w:ascii="Palatino Linotype" w:hAnsi="Palatino Linotype" w:cs="Arial"/>
          <w:b/>
        </w:rPr>
        <w:t>SUJETO OBLIGADO</w:t>
      </w:r>
      <w:r w:rsidR="00281D62" w:rsidRPr="004A2413">
        <w:rPr>
          <w:rFonts w:ascii="Palatino Linotype" w:hAnsi="Palatino Linotype" w:cs="Arial"/>
        </w:rPr>
        <w:t xml:space="preserve"> realizó los siguientes pronunciamientos:</w:t>
      </w:r>
    </w:p>
    <w:p w14:paraId="0FE69ED1" w14:textId="6A1448C2" w:rsidR="00281D62" w:rsidRPr="004A2413" w:rsidRDefault="00281D62" w:rsidP="00281D62">
      <w:pPr>
        <w:pStyle w:val="Prrafodelista"/>
        <w:numPr>
          <w:ilvl w:val="1"/>
          <w:numId w:val="25"/>
        </w:numPr>
        <w:tabs>
          <w:tab w:val="left" w:pos="1418"/>
        </w:tabs>
        <w:spacing w:before="240" w:after="240" w:line="360" w:lineRule="auto"/>
        <w:ind w:left="1134" w:right="49" w:firstLine="0"/>
        <w:jc w:val="both"/>
        <w:rPr>
          <w:rFonts w:ascii="Palatino Linotype" w:hAnsi="Palatino Linotype" w:cs="Arial"/>
        </w:rPr>
      </w:pPr>
      <w:r w:rsidRPr="004A2413">
        <w:rPr>
          <w:rFonts w:ascii="Palatino Linotype" w:hAnsi="Palatino Linotype" w:cs="Arial"/>
        </w:rPr>
        <w:lastRenderedPageBreak/>
        <w:t xml:space="preserve">Que el </w:t>
      </w:r>
      <w:r w:rsidRPr="004A2413">
        <w:rPr>
          <w:rFonts w:ascii="Palatino Linotype" w:hAnsi="Palatino Linotype" w:cs="Arial"/>
          <w:b/>
        </w:rPr>
        <w:t>SUJETO OBLIGADO</w:t>
      </w:r>
      <w:r w:rsidRPr="004A2413">
        <w:rPr>
          <w:rFonts w:ascii="Palatino Linotype" w:hAnsi="Palatino Linotype" w:cs="Arial"/>
        </w:rPr>
        <w:t xml:space="preserve"> cuenta con la información relativa a los estados de cuenta de los deudores por concepto de </w:t>
      </w:r>
      <w:r w:rsidRPr="004A2413">
        <w:rPr>
          <w:rFonts w:ascii="Palatino Linotype" w:hAnsi="Palatino Linotype" w:cs="Arial"/>
          <w:i/>
        </w:rPr>
        <w:t>pacientes no derechohabientes 06</w:t>
      </w:r>
      <w:r w:rsidRPr="004A2413">
        <w:rPr>
          <w:rFonts w:ascii="Palatino Linotype" w:hAnsi="Palatino Linotype" w:cs="Arial"/>
        </w:rPr>
        <w:t xml:space="preserve">; empero, </w:t>
      </w:r>
      <w:r w:rsidR="00470030" w:rsidRPr="004A2413">
        <w:rPr>
          <w:rFonts w:ascii="Palatino Linotype" w:hAnsi="Palatino Linotype" w:cs="Arial"/>
        </w:rPr>
        <w:t>señaló que no la podía proporcionar porque se encuentra integrada en expedientes, lo que implicaría una búsqueda minuciosa y el procesamiento de la misma.</w:t>
      </w:r>
    </w:p>
    <w:p w14:paraId="7A375134" w14:textId="77777777" w:rsidR="00470030" w:rsidRPr="004A2413" w:rsidRDefault="00470030" w:rsidP="00470030">
      <w:pPr>
        <w:pStyle w:val="Prrafodelista"/>
        <w:tabs>
          <w:tab w:val="left" w:pos="1418"/>
        </w:tabs>
        <w:spacing w:before="240" w:after="240" w:line="360" w:lineRule="auto"/>
        <w:ind w:left="1134" w:right="49"/>
        <w:jc w:val="both"/>
        <w:rPr>
          <w:rFonts w:ascii="Palatino Linotype" w:hAnsi="Palatino Linotype" w:cs="Arial"/>
        </w:rPr>
      </w:pPr>
    </w:p>
    <w:p w14:paraId="1E46A28F" w14:textId="4F1585DE" w:rsidR="00281D62" w:rsidRPr="004A2413" w:rsidRDefault="00281D62" w:rsidP="00281D62">
      <w:pPr>
        <w:pStyle w:val="Prrafodelista"/>
        <w:numPr>
          <w:ilvl w:val="1"/>
          <w:numId w:val="25"/>
        </w:numPr>
        <w:tabs>
          <w:tab w:val="left" w:pos="1418"/>
        </w:tabs>
        <w:spacing w:before="240" w:after="240" w:line="360" w:lineRule="auto"/>
        <w:ind w:left="1134" w:right="49" w:firstLine="0"/>
        <w:jc w:val="both"/>
        <w:rPr>
          <w:rFonts w:ascii="Palatino Linotype" w:hAnsi="Palatino Linotype" w:cs="Arial"/>
        </w:rPr>
      </w:pPr>
      <w:r w:rsidRPr="004A2413">
        <w:rPr>
          <w:rFonts w:ascii="Palatino Linotype" w:hAnsi="Palatino Linotype" w:cs="Arial"/>
        </w:rPr>
        <w:t xml:space="preserve">Que por cuanto hace al monto recuperado por el concepto de </w:t>
      </w:r>
      <w:r w:rsidRPr="004A2413">
        <w:rPr>
          <w:rFonts w:ascii="Palatino Linotype" w:hAnsi="Palatino Linotype" w:cs="Arial"/>
          <w:i/>
        </w:rPr>
        <w:t>pacientes no derechohabientes 06</w:t>
      </w:r>
      <w:r w:rsidRPr="004A2413">
        <w:rPr>
          <w:rFonts w:ascii="Palatino Linotype" w:hAnsi="Palatino Linotype" w:cs="Arial"/>
        </w:rPr>
        <w:t xml:space="preserve">, al corte del treinta y uno (31) de octubre del dos mil diecinueve, ascendía a $889,191.36 OCHOCIENTOS OCHENTA Y NUEVE MIL </w:t>
      </w:r>
    </w:p>
    <w:p w14:paraId="26320A5F" w14:textId="77777777" w:rsidR="00376683" w:rsidRPr="004A2413" w:rsidRDefault="00376683" w:rsidP="00376683">
      <w:pPr>
        <w:pStyle w:val="Prrafodelista"/>
        <w:tabs>
          <w:tab w:val="left" w:pos="426"/>
        </w:tabs>
        <w:spacing w:before="240" w:after="240" w:line="360" w:lineRule="auto"/>
        <w:ind w:left="0" w:right="49"/>
        <w:jc w:val="both"/>
        <w:rPr>
          <w:rFonts w:ascii="Palatino Linotype" w:hAnsi="Palatino Linotype" w:cs="Arial"/>
        </w:rPr>
      </w:pPr>
    </w:p>
    <w:p w14:paraId="73682DC0" w14:textId="29E2920D" w:rsidR="005E2DC5" w:rsidRPr="004A2413" w:rsidRDefault="00470030"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En consecuencia, toda vez que el </w:t>
      </w:r>
      <w:r w:rsidRPr="004A2413">
        <w:rPr>
          <w:rFonts w:ascii="Palatino Linotype" w:hAnsi="Palatino Linotype" w:cs="Arial"/>
          <w:b/>
        </w:rPr>
        <w:t>SUJETO OBLIGADO</w:t>
      </w:r>
      <w:r w:rsidRPr="004A2413">
        <w:rPr>
          <w:rFonts w:ascii="Palatino Linotype" w:hAnsi="Palatino Linotype" w:cs="Arial"/>
        </w:rPr>
        <w:t xml:space="preserve"> se pronunció respecto de la información solicitada, es conveniente obviar el análisis de competencia del </w:t>
      </w:r>
      <w:r w:rsidRPr="004A2413">
        <w:rPr>
          <w:rFonts w:ascii="Palatino Linotype" w:hAnsi="Palatino Linotype" w:cs="Arial"/>
          <w:b/>
        </w:rPr>
        <w:t>SUJETO OBLIGADO</w:t>
      </w:r>
      <w:r w:rsidRPr="004A2413">
        <w:rPr>
          <w:rFonts w:ascii="Palatino Linotype" w:hAnsi="Palatino Linotype" w:cs="Arial"/>
        </w:rPr>
        <w:t xml:space="preserve"> para generar, administrar o poseer la misma, dado que éste asumió la misma mediante su respuesta a la solicitud de información.</w:t>
      </w:r>
    </w:p>
    <w:p w14:paraId="54EE173E"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27383909" w14:textId="26651BFD" w:rsidR="00470030" w:rsidRPr="004A2413" w:rsidRDefault="00470030"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Lo anterior encuentra lógica toda vez que el estudio de la naturaleza jurídica de la información pública solicitada, tiene por objeto determinar si ésta la genera, posee o administra el </w:t>
      </w:r>
      <w:r w:rsidRPr="004A2413">
        <w:rPr>
          <w:rFonts w:ascii="Palatino Linotype" w:hAnsi="Palatino Linotype" w:cs="Arial"/>
          <w:b/>
        </w:rPr>
        <w:t>SUJETO OBLIGADO</w:t>
      </w:r>
      <w:r w:rsidRPr="004A2413">
        <w:rPr>
          <w:rFonts w:ascii="Palatino Linotype" w:hAnsi="Palatino Linotype" w:cs="Arial"/>
        </w:rPr>
        <w:t xml:space="preserve">; empero, en aquellos casos en que éste la asume, implica </w:t>
      </w:r>
      <w:r w:rsidRPr="004A2413">
        <w:rPr>
          <w:rFonts w:ascii="Palatino Linotype" w:hAnsi="Palatino Linotype" w:cs="Arial"/>
          <w:i/>
        </w:rPr>
        <w:t>de facto</w:t>
      </w:r>
      <w:r w:rsidRPr="004A2413">
        <w:rPr>
          <w:rFonts w:ascii="Palatino Linotype" w:hAnsi="Palatino Linotype" w:cs="Arial"/>
        </w:rPr>
        <w:t xml:space="preserve"> que la genera, posee o administra. Por consiguiente, a nada práctico nos conduciría su estudio, ya que, se insiste, la información pública solicitada, consistente en información relativa a los estados de cuenta de deudores por concepto de </w:t>
      </w:r>
      <w:r w:rsidRPr="004A2413">
        <w:rPr>
          <w:rFonts w:ascii="Palatino Linotype" w:hAnsi="Palatino Linotype" w:cs="Arial"/>
          <w:i/>
        </w:rPr>
        <w:t>Servicios médicos a pacientes no derechohabientes</w:t>
      </w:r>
      <w:r w:rsidRPr="004A2413">
        <w:rPr>
          <w:rFonts w:ascii="Palatino Linotype" w:hAnsi="Palatino Linotype" w:cs="Arial"/>
        </w:rPr>
        <w:t>, ha sido asumida por el Instituto de Seguridad Social del Estado de México y Municipios.</w:t>
      </w:r>
    </w:p>
    <w:p w14:paraId="4CFE81C2"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32F0C531" w14:textId="0BE3B339" w:rsidR="00470030" w:rsidRPr="004A2413" w:rsidRDefault="00FE338B"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No obstante, a pesar de que el </w:t>
      </w:r>
      <w:r w:rsidRPr="004A2413">
        <w:rPr>
          <w:rFonts w:ascii="Palatino Linotype" w:hAnsi="Palatino Linotype" w:cs="Arial"/>
          <w:b/>
        </w:rPr>
        <w:t>SUJETO OBLIGADO</w:t>
      </w:r>
      <w:r w:rsidRPr="004A2413">
        <w:rPr>
          <w:rFonts w:ascii="Palatino Linotype" w:hAnsi="Palatino Linotype" w:cs="Arial"/>
        </w:rPr>
        <w:t xml:space="preserve">, en su respuesta, reconociera su competencia para poseer, generar o administrar la </w:t>
      </w:r>
      <w:r w:rsidR="002F4216" w:rsidRPr="004A2413">
        <w:rPr>
          <w:rFonts w:ascii="Palatino Linotype" w:hAnsi="Palatino Linotype" w:cs="Arial"/>
        </w:rPr>
        <w:t>información, también manifestó su imposibilidad de entregarla derivado de que “</w:t>
      </w:r>
      <w:r w:rsidR="002F4216" w:rsidRPr="004A2413">
        <w:rPr>
          <w:rFonts w:ascii="Palatino Linotype" w:hAnsi="Palatino Linotype" w:cs="Arial"/>
          <w:i/>
        </w:rPr>
        <w:t xml:space="preserve">(…) la información no se genera ni se encuentra en los archivos tal como se solicita, ni este sujeto obligado está obligado a procesar información efectuar cálculos o practicar investigaciones, debido a que </w:t>
      </w:r>
      <w:r w:rsidR="002F4216" w:rsidRPr="004A2413">
        <w:rPr>
          <w:rFonts w:ascii="Palatino Linotype" w:hAnsi="Palatino Linotype" w:cs="Arial"/>
          <w:b/>
          <w:i/>
        </w:rPr>
        <w:t>los estado de cuenta de los deudores por concepto de pacientes no derechohabientes clave 06, se encuentran integrados en expedientes</w:t>
      </w:r>
      <w:r w:rsidR="002F4216" w:rsidRPr="004A2413">
        <w:rPr>
          <w:rFonts w:ascii="Palatino Linotype" w:hAnsi="Palatino Linotype" w:cs="Arial"/>
          <w:i/>
        </w:rPr>
        <w:t>, lo que implicaría una búsqueda minuciosa y el procesamiento de esta.”</w:t>
      </w:r>
    </w:p>
    <w:p w14:paraId="5AC4E051"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150C3630" w14:textId="2DF875AB" w:rsidR="00F56821" w:rsidRPr="004A2413" w:rsidRDefault="00F56821" w:rsidP="00B833E1">
      <w:pPr>
        <w:pStyle w:val="Prrafodelista"/>
        <w:tabs>
          <w:tab w:val="left" w:pos="426"/>
        </w:tabs>
        <w:spacing w:before="240" w:after="240" w:line="360" w:lineRule="auto"/>
        <w:ind w:left="0" w:right="49"/>
        <w:jc w:val="both"/>
        <w:outlineLvl w:val="1"/>
        <w:rPr>
          <w:rFonts w:ascii="Palatino Linotype" w:hAnsi="Palatino Linotype" w:cs="Arial"/>
          <w:b/>
        </w:rPr>
      </w:pPr>
      <w:bookmarkStart w:id="25" w:name="_Toc32512782"/>
      <w:r w:rsidRPr="004A2413">
        <w:rPr>
          <w:rFonts w:ascii="Palatino Linotype" w:hAnsi="Palatino Linotype" w:cs="Arial"/>
          <w:b/>
        </w:rPr>
        <w:t>III. Del derecho de acceso a la información.</w:t>
      </w:r>
      <w:bookmarkEnd w:id="25"/>
    </w:p>
    <w:p w14:paraId="10878A69" w14:textId="77777777" w:rsidR="00F56821" w:rsidRPr="004A2413" w:rsidRDefault="00F56821" w:rsidP="00470030">
      <w:pPr>
        <w:pStyle w:val="Prrafodelista"/>
        <w:tabs>
          <w:tab w:val="left" w:pos="426"/>
        </w:tabs>
        <w:spacing w:before="240" w:after="240" w:line="360" w:lineRule="auto"/>
        <w:ind w:left="0" w:right="49"/>
        <w:jc w:val="both"/>
        <w:rPr>
          <w:rFonts w:ascii="Palatino Linotype" w:hAnsi="Palatino Linotype" w:cs="Arial"/>
        </w:rPr>
      </w:pPr>
    </w:p>
    <w:p w14:paraId="2D0EB5D0" w14:textId="1E3242DB" w:rsidR="00470030" w:rsidRPr="004A2413" w:rsidRDefault="002F4216"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Ahora bien, derivado de las excepciones manifestadas por el </w:t>
      </w:r>
      <w:r w:rsidRPr="004A2413">
        <w:rPr>
          <w:rFonts w:ascii="Palatino Linotype" w:hAnsi="Palatino Linotype" w:cs="Arial"/>
          <w:b/>
        </w:rPr>
        <w:t>SUJETO OBLIGADO</w:t>
      </w:r>
      <w:r w:rsidRPr="004A2413">
        <w:rPr>
          <w:rFonts w:ascii="Palatino Linotype" w:hAnsi="Palatino Linotype" w:cs="Arial"/>
        </w:rPr>
        <w:t xml:space="preserve">, es necesario referir que el </w:t>
      </w:r>
      <w:r w:rsidRPr="004A2413">
        <w:rPr>
          <w:rFonts w:ascii="Palatino Linotype" w:hAnsi="Palatino Linotype"/>
          <w:color w:val="000000"/>
          <w:sz w:val="22"/>
          <w:szCs w:val="22"/>
        </w:rPr>
        <w:t xml:space="preserve">Derecho que tutela este Órgano Garante es la </w:t>
      </w:r>
      <w:r w:rsidRPr="004A2413">
        <w:rPr>
          <w:rFonts w:ascii="Palatino Linotype" w:eastAsia="Times New Roman" w:hAnsi="Palatino Linotype" w:cs="Arial"/>
          <w:color w:val="000000" w:themeColor="text1"/>
          <w:lang w:eastAsia="es-MX"/>
        </w:rPr>
        <w:t xml:space="preserve"> </w:t>
      </w:r>
      <w:r w:rsidRPr="004A2413">
        <w:rPr>
          <w:rFonts w:ascii="Palatino Linotype" w:eastAsia="MS Mincho" w:hAnsi="Palatino Linotype" w:cs="Times New Roman"/>
          <w:i/>
        </w:rPr>
        <w:t>igualdad de oportunidades para recibir, buscar e impartir información</w:t>
      </w:r>
      <w:r w:rsidRPr="004A2413">
        <w:rPr>
          <w:rStyle w:val="Refdenotaalpie"/>
          <w:rFonts w:ascii="Palatino Linotype" w:eastAsia="MS Mincho" w:hAnsi="Palatino Linotype" w:cs="Times New Roman"/>
          <w:i/>
        </w:rPr>
        <w:footnoteReference w:id="1"/>
      </w:r>
      <w:r w:rsidRPr="004A2413">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A2413">
        <w:rPr>
          <w:rStyle w:val="Refdenotaalpie"/>
          <w:rFonts w:ascii="Palatino Linotype" w:eastAsia="MS Mincho" w:hAnsi="Palatino Linotype" w:cs="Times New Roman"/>
        </w:rPr>
        <w:footnoteReference w:id="2"/>
      </w:r>
      <w:r w:rsidRPr="004A2413">
        <w:rPr>
          <w:rFonts w:ascii="Palatino Linotype" w:eastAsia="MS Mincho" w:hAnsi="Palatino Linotype" w:cs="Times New Roman"/>
          <w:i/>
        </w:rPr>
        <w:t xml:space="preserve"> </w:t>
      </w:r>
      <w:r w:rsidRPr="004A2413">
        <w:rPr>
          <w:rFonts w:ascii="Palatino Linotype" w:eastAsia="MS Mincho" w:hAnsi="Palatino Linotype" w:cs="Times New Roman"/>
        </w:rPr>
        <w:t xml:space="preserve">que se constituye como una herramienta fundamental para </w:t>
      </w:r>
      <w:r w:rsidRPr="004A2413">
        <w:rPr>
          <w:rFonts w:ascii="Palatino Linotype" w:eastAsia="MS Mincho" w:hAnsi="Palatino Linotype" w:cs="Times New Roman"/>
          <w:i/>
        </w:rPr>
        <w:t xml:space="preserve">ejercer control democrático de las gestiones estatales, de forma tal que puedan cuestionar, indagar y considerar si se está dando un adecuado </w:t>
      </w:r>
      <w:r w:rsidRPr="004A2413">
        <w:rPr>
          <w:rFonts w:ascii="Palatino Linotype" w:eastAsia="MS Mincho" w:hAnsi="Palatino Linotype" w:cs="Times New Roman"/>
          <w:i/>
        </w:rPr>
        <w:lastRenderedPageBreak/>
        <w:t>cumplimiento de las funciones públicas,</w:t>
      </w:r>
      <w:r w:rsidRPr="004A2413">
        <w:rPr>
          <w:rStyle w:val="Refdenotaalpie"/>
          <w:rFonts w:ascii="Palatino Linotype" w:eastAsia="MS Mincho" w:hAnsi="Palatino Linotype" w:cs="Times New Roman"/>
          <w:i/>
        </w:rPr>
        <w:footnoteReference w:id="3"/>
      </w:r>
      <w:r w:rsidRPr="004A2413">
        <w:rPr>
          <w:rFonts w:ascii="Palatino Linotype" w:eastAsia="MS Mincho" w:hAnsi="Palatino Linotype" w:cs="Times New Roman"/>
        </w:rPr>
        <w:t>fomentando</w:t>
      </w:r>
      <w:r w:rsidRPr="004A2413">
        <w:rPr>
          <w:rFonts w:ascii="Palatino Linotype" w:eastAsia="MS Mincho" w:hAnsi="Palatino Linotype" w:cs="Times New Roman"/>
          <w:i/>
        </w:rPr>
        <w:t xml:space="preserve"> la transparencia de las actividades estatales y</w:t>
      </w:r>
      <w:r w:rsidRPr="004A2413">
        <w:rPr>
          <w:rFonts w:ascii="Palatino Linotype" w:eastAsia="MS Mincho" w:hAnsi="Palatino Linotype" w:cs="Times New Roman"/>
        </w:rPr>
        <w:t xml:space="preserve"> promoviendo</w:t>
      </w:r>
      <w:r w:rsidRPr="004A2413">
        <w:rPr>
          <w:rFonts w:ascii="Palatino Linotype" w:eastAsia="MS Mincho" w:hAnsi="Palatino Linotype" w:cs="Times New Roman"/>
          <w:i/>
        </w:rPr>
        <w:t xml:space="preserve"> la responsabilidad de los funcionarios sobre su gestión pública</w:t>
      </w:r>
      <w:r w:rsidRPr="004A2413">
        <w:rPr>
          <w:rStyle w:val="Refdenotaalpie"/>
          <w:rFonts w:ascii="Palatino Linotype" w:eastAsia="MS Mincho" w:hAnsi="Palatino Linotype" w:cs="Times New Roman"/>
          <w:i/>
        </w:rPr>
        <w:footnoteReference w:id="4"/>
      </w:r>
      <w:r w:rsidRPr="004A2413">
        <w:rPr>
          <w:rFonts w:ascii="Palatino Linotype" w:eastAsia="MS Mincho" w:hAnsi="Palatino Linotype" w:cs="Times New Roman"/>
          <w:i/>
        </w:rPr>
        <w:t xml:space="preserve"> </w:t>
      </w:r>
      <w:r w:rsidRPr="004A2413">
        <w:rPr>
          <w:rFonts w:ascii="Palatino Linotype" w:eastAsia="MS Mincho" w:hAnsi="Palatino Linotype" w:cs="Times New Roman"/>
        </w:rPr>
        <w:t>que permite</w:t>
      </w:r>
      <w:r w:rsidRPr="004A2413">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4A2413">
        <w:rPr>
          <w:rStyle w:val="Refdenotaalpie"/>
          <w:rFonts w:ascii="Palatino Linotype" w:eastAsia="MS Mincho" w:hAnsi="Palatino Linotype" w:cs="Times New Roman"/>
          <w:i/>
        </w:rPr>
        <w:footnoteReference w:id="5"/>
      </w:r>
      <w:r w:rsidRPr="004A2413">
        <w:rPr>
          <w:rFonts w:ascii="Palatino Linotype" w:eastAsia="MS Mincho" w:hAnsi="Palatino Linotype" w:cs="Times New Roman"/>
        </w:rPr>
        <w:t xml:space="preserve"> ”</w:t>
      </w:r>
    </w:p>
    <w:p w14:paraId="4DDE7265"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451D079B" w14:textId="6B629B2B" w:rsidR="00470030" w:rsidRPr="004A2413" w:rsidRDefault="002F4216"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Dicho lo anterior, para entender los alcances de la información pública, conviene citar el Criterio </w:t>
      </w:r>
      <w:r w:rsidRPr="004A2413">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w:t>
      </w:r>
      <w:r w:rsidRPr="004A2413">
        <w:rPr>
          <w:rFonts w:ascii="Palatino Linotype" w:hAnsi="Palatino Linotype" w:cs="Arial"/>
        </w:rPr>
        <w:t>cuyo rubro y texto dispone:</w:t>
      </w:r>
    </w:p>
    <w:p w14:paraId="69D766E7"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32C8768B" w14:textId="77777777" w:rsidR="002F4216" w:rsidRPr="004A2413" w:rsidRDefault="002F4216" w:rsidP="002E3743">
      <w:pPr>
        <w:autoSpaceDE w:val="0"/>
        <w:autoSpaceDN w:val="0"/>
        <w:adjustRightInd w:val="0"/>
        <w:spacing w:line="276" w:lineRule="auto"/>
        <w:ind w:left="567" w:right="567"/>
        <w:jc w:val="both"/>
        <w:rPr>
          <w:rFonts w:ascii="Palatino Linotype" w:hAnsi="Palatino Linotype" w:cs="Arial"/>
          <w:b/>
          <w:i/>
          <w:sz w:val="22"/>
          <w:szCs w:val="22"/>
          <w:lang w:val="es-MX" w:eastAsia="es-MX"/>
        </w:rPr>
      </w:pPr>
      <w:r w:rsidRPr="004A2413">
        <w:rPr>
          <w:rFonts w:ascii="Palatino Linotype" w:hAnsi="Palatino Linotype" w:cs="Arial"/>
          <w:b/>
          <w:i/>
          <w:sz w:val="22"/>
          <w:szCs w:val="22"/>
          <w:lang w:val="es-MX" w:eastAsia="es-MX"/>
        </w:rPr>
        <w:t>“CRITERIO 0002-11</w:t>
      </w:r>
    </w:p>
    <w:p w14:paraId="4F787927" w14:textId="77777777" w:rsidR="002F4216" w:rsidRPr="004A2413" w:rsidRDefault="002F4216" w:rsidP="002E3743">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4A2413">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4A2413">
        <w:rPr>
          <w:rFonts w:ascii="Palatino Linotype" w:hAnsi="Palatino Linotype" w:cs="Arial"/>
          <w:b/>
          <w:bCs/>
          <w:i/>
          <w:sz w:val="22"/>
          <w:szCs w:val="22"/>
          <w:lang w:val="es-MX" w:eastAsia="es-MX"/>
        </w:rPr>
        <w:t xml:space="preserve">V, XV, Y XVI, </w:t>
      </w:r>
      <w:r w:rsidRPr="004A2413">
        <w:rPr>
          <w:rFonts w:ascii="Palatino Linotype" w:hAnsi="Palatino Linotype" w:cs="Arial"/>
          <w:b/>
          <w:i/>
          <w:sz w:val="22"/>
          <w:szCs w:val="22"/>
          <w:lang w:val="es-MX" w:eastAsia="es-MX"/>
        </w:rPr>
        <w:t>3, 4,11 Y 41.</w:t>
      </w:r>
      <w:r w:rsidRPr="004A2413">
        <w:rPr>
          <w:rFonts w:ascii="Palatino Linotype" w:hAnsi="Palatino Linotype" w:cs="Arial"/>
          <w:i/>
          <w:sz w:val="22"/>
          <w:szCs w:val="22"/>
          <w:lang w:val="es-MX" w:eastAsia="es-MX"/>
        </w:rPr>
        <w:t xml:space="preserve"> De conformidad con los artículos antes referidos, </w:t>
      </w:r>
      <w:r w:rsidRPr="004A2413">
        <w:rPr>
          <w:rFonts w:ascii="Palatino Linotype" w:hAnsi="Palatino Linotype" w:cs="Arial"/>
          <w:b/>
          <w:i/>
          <w:sz w:val="22"/>
          <w:szCs w:val="22"/>
          <w:lang w:val="es-MX" w:eastAsia="es-MX"/>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w:t>
      </w:r>
      <w:r w:rsidRPr="004A2413">
        <w:rPr>
          <w:rFonts w:ascii="Palatino Linotype" w:hAnsi="Palatino Linotype" w:cs="Arial"/>
          <w:b/>
          <w:i/>
          <w:sz w:val="22"/>
          <w:szCs w:val="22"/>
          <w:u w:val="single"/>
          <w:lang w:val="es-MX" w:eastAsia="es-MX"/>
        </w:rPr>
        <w:t>in importar su fuente</w:t>
      </w:r>
      <w:r w:rsidRPr="004A2413">
        <w:rPr>
          <w:rFonts w:ascii="Palatino Linotype" w:hAnsi="Palatino Linotype" w:cs="Arial"/>
          <w:i/>
          <w:sz w:val="22"/>
          <w:szCs w:val="22"/>
          <w:lang w:val="es-MX" w:eastAsia="es-MX"/>
        </w:rPr>
        <w:t>, soporte o fecha de elaboración.</w:t>
      </w:r>
    </w:p>
    <w:p w14:paraId="5BCCB205" w14:textId="77777777" w:rsidR="002F4216" w:rsidRPr="004A2413" w:rsidRDefault="002F4216" w:rsidP="002E3743">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4A2413">
        <w:rPr>
          <w:rFonts w:ascii="Palatino Linotype" w:hAnsi="Palatino Linotype" w:cs="Arial"/>
          <w:i/>
          <w:sz w:val="22"/>
          <w:szCs w:val="22"/>
          <w:lang w:val="es-MX" w:eastAsia="es-MX"/>
        </w:rPr>
        <w:lastRenderedPageBreak/>
        <w:t>En consecuencia el acceso a la información se refiere a que se cumplan cualquiera de los siguientes tres supuestos:</w:t>
      </w:r>
    </w:p>
    <w:p w14:paraId="56D65663" w14:textId="77777777" w:rsidR="002F4216" w:rsidRPr="004A2413" w:rsidRDefault="002F4216" w:rsidP="002E3743">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4A2413">
        <w:rPr>
          <w:rFonts w:ascii="Palatino Linotype" w:hAnsi="Palatino Linotype" w:cs="Arial"/>
          <w:b/>
          <w:i/>
          <w:sz w:val="22"/>
          <w:szCs w:val="22"/>
          <w:lang w:val="es-MX" w:eastAsia="es-MX"/>
        </w:rPr>
        <w:t>Que se trate de información registrada en cualquier soporte documental</w:t>
      </w:r>
      <w:r w:rsidRPr="004A2413">
        <w:rPr>
          <w:rFonts w:ascii="Palatino Linotype" w:hAnsi="Palatino Linotype" w:cs="Arial"/>
          <w:i/>
          <w:sz w:val="22"/>
          <w:szCs w:val="22"/>
          <w:lang w:val="es-MX" w:eastAsia="es-MX"/>
        </w:rPr>
        <w:t xml:space="preserve">, que en ejercicio de las atribuciones conferidas, sea </w:t>
      </w:r>
      <w:r w:rsidRPr="004A2413">
        <w:rPr>
          <w:rFonts w:ascii="Palatino Linotype" w:hAnsi="Palatino Linotype" w:cs="Arial"/>
          <w:b/>
          <w:i/>
          <w:sz w:val="22"/>
          <w:szCs w:val="22"/>
          <w:lang w:val="es-MX" w:eastAsia="es-MX"/>
        </w:rPr>
        <w:t>generada</w:t>
      </w:r>
      <w:r w:rsidRPr="004A2413">
        <w:rPr>
          <w:rFonts w:ascii="Palatino Linotype" w:hAnsi="Palatino Linotype" w:cs="Arial"/>
          <w:i/>
          <w:sz w:val="22"/>
          <w:szCs w:val="22"/>
          <w:lang w:val="es-MX" w:eastAsia="es-MX"/>
        </w:rPr>
        <w:t xml:space="preserve"> por los Sujetos Obligados;</w:t>
      </w:r>
    </w:p>
    <w:p w14:paraId="77BCF55E" w14:textId="77777777" w:rsidR="002F4216" w:rsidRPr="004A2413" w:rsidRDefault="002F4216" w:rsidP="002E3743">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4A2413">
        <w:rPr>
          <w:rFonts w:ascii="Palatino Linotype" w:hAnsi="Palatino Linotype" w:cs="Arial"/>
          <w:b/>
          <w:i/>
          <w:sz w:val="22"/>
          <w:szCs w:val="22"/>
          <w:lang w:val="es-MX" w:eastAsia="es-MX"/>
        </w:rPr>
        <w:t>Que se trate de información registrada en cualquier soporte documental</w:t>
      </w:r>
      <w:r w:rsidRPr="004A2413">
        <w:rPr>
          <w:rFonts w:ascii="Palatino Linotype" w:hAnsi="Palatino Linotype" w:cs="Arial"/>
          <w:i/>
          <w:sz w:val="22"/>
          <w:szCs w:val="22"/>
          <w:lang w:val="es-MX" w:eastAsia="es-MX"/>
        </w:rPr>
        <w:t xml:space="preserve">, que en ejercicio de las atribuciones conferidas, sea </w:t>
      </w:r>
      <w:r w:rsidRPr="004A2413">
        <w:rPr>
          <w:rFonts w:ascii="Palatino Linotype" w:hAnsi="Palatino Linotype" w:cs="Arial"/>
          <w:b/>
          <w:i/>
          <w:sz w:val="22"/>
          <w:szCs w:val="22"/>
          <w:lang w:val="es-MX" w:eastAsia="es-MX"/>
        </w:rPr>
        <w:t>administrada</w:t>
      </w:r>
      <w:r w:rsidRPr="004A2413">
        <w:rPr>
          <w:rFonts w:ascii="Palatino Linotype" w:hAnsi="Palatino Linotype" w:cs="Arial"/>
          <w:i/>
          <w:sz w:val="22"/>
          <w:szCs w:val="22"/>
          <w:lang w:val="es-MX" w:eastAsia="es-MX"/>
        </w:rPr>
        <w:t xml:space="preserve"> por los Sujetos Obligados, y</w:t>
      </w:r>
    </w:p>
    <w:p w14:paraId="271E1C73" w14:textId="77777777" w:rsidR="002F4216" w:rsidRPr="004A2413" w:rsidRDefault="002F4216" w:rsidP="002E3743">
      <w:pPr>
        <w:spacing w:line="276" w:lineRule="auto"/>
        <w:ind w:left="567" w:right="567"/>
        <w:jc w:val="both"/>
        <w:rPr>
          <w:rFonts w:ascii="Palatino Linotype" w:hAnsi="Palatino Linotype" w:cs="Arial"/>
          <w:sz w:val="22"/>
          <w:szCs w:val="22"/>
          <w:lang w:val="es-MX" w:eastAsia="es-MX"/>
        </w:rPr>
      </w:pPr>
      <w:r w:rsidRPr="004A2413">
        <w:rPr>
          <w:rFonts w:ascii="Palatino Linotype" w:hAnsi="Palatino Linotype" w:cs="Arial"/>
          <w:b/>
          <w:i/>
          <w:sz w:val="22"/>
          <w:szCs w:val="22"/>
          <w:lang w:val="es-MX" w:eastAsia="es-MX"/>
        </w:rPr>
        <w:t>Que se trate de información registrada en cualquier soporte documental</w:t>
      </w:r>
      <w:r w:rsidRPr="004A2413">
        <w:rPr>
          <w:rFonts w:ascii="Palatino Linotype" w:hAnsi="Palatino Linotype" w:cs="Arial"/>
          <w:i/>
          <w:sz w:val="22"/>
          <w:szCs w:val="22"/>
          <w:lang w:val="es-MX" w:eastAsia="es-MX"/>
        </w:rPr>
        <w:t xml:space="preserve">, que en ejercicio de las atribuciones conferidas, </w:t>
      </w:r>
      <w:r w:rsidRPr="004A2413">
        <w:rPr>
          <w:rFonts w:ascii="Palatino Linotype" w:hAnsi="Palatino Linotype" w:cs="Arial"/>
          <w:b/>
          <w:i/>
          <w:sz w:val="22"/>
          <w:szCs w:val="22"/>
          <w:lang w:val="es-MX" w:eastAsia="es-MX"/>
        </w:rPr>
        <w:t>se encuentre en posesión</w:t>
      </w:r>
      <w:r w:rsidRPr="004A2413">
        <w:rPr>
          <w:rFonts w:ascii="Palatino Linotype" w:hAnsi="Palatino Linotype" w:cs="Arial"/>
          <w:i/>
          <w:sz w:val="22"/>
          <w:szCs w:val="22"/>
          <w:lang w:val="es-MX" w:eastAsia="es-MX"/>
        </w:rPr>
        <w:t xml:space="preserve"> de los Sujetos Obligados.”</w:t>
      </w:r>
    </w:p>
    <w:p w14:paraId="37CC76DE" w14:textId="5E390D81" w:rsidR="002E3743" w:rsidRPr="004A2413" w:rsidRDefault="002E3743" w:rsidP="002E3743">
      <w:pPr>
        <w:spacing w:line="276" w:lineRule="auto"/>
        <w:ind w:left="567" w:right="567"/>
        <w:jc w:val="both"/>
        <w:rPr>
          <w:rFonts w:ascii="Palatino Linotype" w:hAnsi="Palatino Linotype" w:cs="Arial"/>
          <w:color w:val="000000" w:themeColor="text1"/>
          <w:sz w:val="22"/>
          <w:szCs w:val="22"/>
        </w:rPr>
      </w:pPr>
      <w:r w:rsidRPr="004A2413">
        <w:rPr>
          <w:rFonts w:ascii="Palatino Linotype" w:hAnsi="Palatino Linotype" w:cs="Arial"/>
          <w:sz w:val="22"/>
          <w:szCs w:val="22"/>
          <w:lang w:val="es-MX" w:eastAsia="es-MX"/>
        </w:rPr>
        <w:t>(Énfasis añadido)</w:t>
      </w:r>
    </w:p>
    <w:p w14:paraId="15A692C9" w14:textId="77777777" w:rsidR="002F4216" w:rsidRPr="004A2413" w:rsidRDefault="002F4216" w:rsidP="00470030">
      <w:pPr>
        <w:pStyle w:val="Prrafodelista"/>
        <w:tabs>
          <w:tab w:val="left" w:pos="426"/>
        </w:tabs>
        <w:spacing w:before="240" w:after="240" w:line="360" w:lineRule="auto"/>
        <w:ind w:left="0" w:right="49"/>
        <w:jc w:val="both"/>
        <w:rPr>
          <w:rFonts w:ascii="Palatino Linotype" w:hAnsi="Palatino Linotype" w:cs="Arial"/>
        </w:rPr>
      </w:pPr>
    </w:p>
    <w:p w14:paraId="3CB6AB01" w14:textId="301F55F8" w:rsidR="00470030" w:rsidRPr="004A2413" w:rsidRDefault="002E3743"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El </w:t>
      </w:r>
      <w:r w:rsidRPr="004A2413">
        <w:rPr>
          <w:rFonts w:ascii="Palatino Linotype" w:hAnsi="Palatino Linotype"/>
          <w:lang w:val="es-ES"/>
        </w:rPr>
        <w:t>derecho de acceso a la información encuentra su materia elemental en los documentos, y la Ley de Transparencia local  nos brinda el siguiente concepto, para darnos un mejor panorama:</w:t>
      </w:r>
    </w:p>
    <w:p w14:paraId="0793A06F"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2CBC6ACA" w14:textId="77777777" w:rsidR="002E3743" w:rsidRPr="004A2413" w:rsidRDefault="002E3743" w:rsidP="002E3743">
      <w:pPr>
        <w:autoSpaceDE w:val="0"/>
        <w:autoSpaceDN w:val="0"/>
        <w:adjustRightInd w:val="0"/>
        <w:spacing w:line="276" w:lineRule="auto"/>
        <w:ind w:left="567" w:right="567"/>
        <w:jc w:val="both"/>
        <w:rPr>
          <w:rFonts w:ascii="Palatino Linotype" w:eastAsiaTheme="minorHAnsi" w:hAnsi="Palatino Linotype" w:cs="Bookman Old Style"/>
          <w:sz w:val="22"/>
          <w:szCs w:val="20"/>
          <w:lang w:val="es-MX" w:eastAsia="en-US"/>
        </w:rPr>
      </w:pPr>
      <w:r w:rsidRPr="004A2413">
        <w:rPr>
          <w:rFonts w:ascii="Palatino Linotype" w:eastAsiaTheme="minorHAnsi" w:hAnsi="Palatino Linotype" w:cs="Bookman Old Style,Bold"/>
          <w:b/>
          <w:bCs/>
          <w:i/>
          <w:sz w:val="22"/>
          <w:szCs w:val="20"/>
          <w:lang w:val="es-MX" w:eastAsia="en-US"/>
        </w:rPr>
        <w:t xml:space="preserve">XI. Documento: </w:t>
      </w:r>
      <w:r w:rsidRPr="004A2413">
        <w:rPr>
          <w:rFonts w:ascii="Palatino Linotype" w:eastAsiaTheme="minorHAnsi" w:hAnsi="Palatino Linotype" w:cs="Bookman Old Style"/>
          <w:b/>
          <w:i/>
          <w:sz w:val="22"/>
          <w:szCs w:val="20"/>
          <w:u w:val="single"/>
          <w:lang w:val="es-MX" w:eastAsia="en-US"/>
        </w:rPr>
        <w:t>Los expedientes</w:t>
      </w:r>
      <w:r w:rsidRPr="004A2413">
        <w:rPr>
          <w:rFonts w:ascii="Palatino Linotype" w:eastAsiaTheme="minorHAnsi" w:hAnsi="Palatino Linotype" w:cs="Bookman Old Style"/>
          <w:i/>
          <w:sz w:val="22"/>
          <w:szCs w:val="20"/>
          <w:lang w:val="es-MX" w:eastAsia="en-US"/>
        </w:rPr>
        <w:t xml:space="preserve">, reportes, estudios, actas, resoluciones, oficios, correspondencia, acuerdos, directivas, directrices, circulares, contratos, convenios, instructivos, notas, memorandos, estadísticas o bien, </w:t>
      </w:r>
      <w:r w:rsidRPr="004A2413">
        <w:rPr>
          <w:rFonts w:ascii="Palatino Linotype" w:eastAsiaTheme="minorHAnsi" w:hAnsi="Palatino Linotype" w:cs="Bookman Old Style"/>
          <w:b/>
          <w:i/>
          <w:sz w:val="22"/>
          <w:szCs w:val="20"/>
          <w:lang w:val="es-MX" w:eastAsia="en-US"/>
        </w:rPr>
        <w:t>cualquier otro registro</w:t>
      </w:r>
      <w:r w:rsidRPr="004A2413">
        <w:rPr>
          <w:rFonts w:ascii="Palatino Linotype" w:eastAsiaTheme="minorHAnsi" w:hAnsi="Palatino Linotype" w:cs="Bookman Old Style"/>
          <w:i/>
          <w:sz w:val="22"/>
          <w:szCs w:val="20"/>
          <w:lang w:val="es-MX" w:eastAsia="en-US"/>
        </w:rPr>
        <w:t xml:space="preserve"> </w:t>
      </w:r>
      <w:r w:rsidRPr="004A2413">
        <w:rPr>
          <w:rFonts w:ascii="Palatino Linotype" w:eastAsiaTheme="minorHAnsi" w:hAnsi="Palatino Linotype" w:cs="Bookman Old Style"/>
          <w:b/>
          <w:i/>
          <w:sz w:val="22"/>
          <w:szCs w:val="20"/>
          <w:lang w:val="es-MX" w:eastAsia="en-US"/>
        </w:rPr>
        <w:t>que documente el ejercicio de las facultades, funciones y competencias de los sujetos obligados</w:t>
      </w:r>
      <w:r w:rsidRPr="004A2413">
        <w:rPr>
          <w:rFonts w:ascii="Palatino Linotype" w:eastAsiaTheme="minorHAnsi" w:hAnsi="Palatino Linotype" w:cs="Bookman Old Style"/>
          <w:i/>
          <w:sz w:val="22"/>
          <w:szCs w:val="20"/>
          <w:lang w:val="es-MX" w:eastAsia="en-US"/>
        </w:rPr>
        <w:t>, sus servidores públicos e integrantes, sin importar su fuente o fecha de elaboración. Los documentos podrán estar en cualquier medio, sea escrito, impreso,  sonoro, visual, electrónico, informático u holográfico;</w:t>
      </w:r>
    </w:p>
    <w:p w14:paraId="53598499" w14:textId="4CB03565" w:rsidR="002E3743" w:rsidRPr="004A2413" w:rsidRDefault="002E3743" w:rsidP="002E3743">
      <w:pPr>
        <w:autoSpaceDE w:val="0"/>
        <w:autoSpaceDN w:val="0"/>
        <w:adjustRightInd w:val="0"/>
        <w:spacing w:line="276" w:lineRule="auto"/>
        <w:ind w:left="567" w:right="567"/>
        <w:jc w:val="both"/>
        <w:rPr>
          <w:rFonts w:ascii="Palatino Linotype" w:hAnsi="Palatino Linotype"/>
          <w:sz w:val="28"/>
          <w:lang w:val="es-ES"/>
        </w:rPr>
      </w:pPr>
      <w:r w:rsidRPr="004A2413">
        <w:rPr>
          <w:rFonts w:ascii="Palatino Linotype" w:eastAsiaTheme="minorHAnsi" w:hAnsi="Palatino Linotype" w:cs="Bookman Old Style"/>
          <w:sz w:val="22"/>
          <w:szCs w:val="20"/>
          <w:lang w:val="es-MX" w:eastAsia="en-US"/>
        </w:rPr>
        <w:t>(Énfasis añadido)</w:t>
      </w:r>
    </w:p>
    <w:p w14:paraId="3D849DDE" w14:textId="77777777" w:rsidR="002E3743" w:rsidRPr="004A2413" w:rsidRDefault="002E3743" w:rsidP="00470030">
      <w:pPr>
        <w:pStyle w:val="Prrafodelista"/>
        <w:tabs>
          <w:tab w:val="left" w:pos="426"/>
        </w:tabs>
        <w:spacing w:before="240" w:after="240" w:line="360" w:lineRule="auto"/>
        <w:ind w:left="0" w:right="49"/>
        <w:jc w:val="both"/>
        <w:rPr>
          <w:rFonts w:ascii="Palatino Linotype" w:hAnsi="Palatino Linotype" w:cs="Arial"/>
        </w:rPr>
      </w:pPr>
    </w:p>
    <w:p w14:paraId="7806103E" w14:textId="28385BD0" w:rsidR="00470030" w:rsidRPr="004A2413" w:rsidRDefault="002E3743"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Es </w:t>
      </w:r>
      <w:r w:rsidRPr="004A2413">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457E871C"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66ED0D75" w14:textId="52B324C7" w:rsidR="00470030" w:rsidRPr="004A2413" w:rsidRDefault="002E3743"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Además, </w:t>
      </w:r>
      <w:r w:rsidRPr="004A2413">
        <w:rPr>
          <w:rFonts w:ascii="Palatino Linotype" w:eastAsia="Times New Roman" w:hAnsi="Palatino Linotype" w:cs="Arial"/>
          <w:color w:val="000000"/>
        </w:rPr>
        <w:t xml:space="preserve">debemos tomar en cuenta </w:t>
      </w:r>
      <w:r w:rsidR="00D14F05" w:rsidRPr="004A2413">
        <w:rPr>
          <w:rFonts w:ascii="Palatino Linotype" w:eastAsia="Times New Roman" w:hAnsi="Palatino Linotype" w:cs="Arial"/>
          <w:color w:val="000000"/>
        </w:rPr>
        <w:t>el contenido del</w:t>
      </w:r>
      <w:r w:rsidRPr="004A2413">
        <w:rPr>
          <w:rFonts w:ascii="Palatino Linotype" w:eastAsia="Times New Roman" w:hAnsi="Palatino Linotype" w:cs="Arial"/>
          <w:color w:val="000000"/>
        </w:rPr>
        <w:t xml:space="preserve"> artículo 4 de la Ley de Transparencia y Acceso a la Información Pública del Estado de México y Municipios, </w:t>
      </w:r>
      <w:r w:rsidR="00D14F05" w:rsidRPr="004A2413">
        <w:rPr>
          <w:rFonts w:ascii="Palatino Linotype" w:eastAsia="Times New Roman" w:hAnsi="Palatino Linotype" w:cs="Arial"/>
          <w:color w:val="000000"/>
        </w:rPr>
        <w:t>el</w:t>
      </w:r>
      <w:r w:rsidRPr="004A2413">
        <w:rPr>
          <w:rFonts w:ascii="Palatino Linotype" w:eastAsia="Times New Roman" w:hAnsi="Palatino Linotype" w:cs="Arial"/>
          <w:color w:val="000000"/>
        </w:rPr>
        <w:t xml:space="preserve"> cual establece lo siguiente:</w:t>
      </w:r>
    </w:p>
    <w:p w14:paraId="2BEF648A"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3F0C8405" w14:textId="77777777" w:rsidR="002E3743" w:rsidRPr="004A2413" w:rsidRDefault="002E3743" w:rsidP="002E3743">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4A2413">
        <w:rPr>
          <w:rFonts w:ascii="Palatino Linotype" w:hAnsi="Palatino Linotype" w:cs="Bookman Old Style,Bold"/>
          <w:b/>
          <w:bCs/>
          <w:i/>
          <w:sz w:val="22"/>
          <w:szCs w:val="20"/>
          <w:lang w:val="es-MX"/>
        </w:rPr>
        <w:t xml:space="preserve">Artículo 4. </w:t>
      </w:r>
      <w:r w:rsidRPr="004A2413">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5E3184F6" w14:textId="77777777" w:rsidR="002E3743" w:rsidRPr="004A2413" w:rsidRDefault="002E3743" w:rsidP="002E3743">
      <w:pPr>
        <w:autoSpaceDE w:val="0"/>
        <w:autoSpaceDN w:val="0"/>
        <w:adjustRightInd w:val="0"/>
        <w:spacing w:line="276" w:lineRule="auto"/>
        <w:ind w:left="567" w:right="567"/>
        <w:jc w:val="both"/>
        <w:rPr>
          <w:rFonts w:ascii="Palatino Linotype" w:hAnsi="Palatino Linotype" w:cs="Bookman Old Style"/>
          <w:i/>
          <w:sz w:val="22"/>
          <w:szCs w:val="20"/>
          <w:lang w:val="es-MX"/>
        </w:rPr>
      </w:pPr>
    </w:p>
    <w:p w14:paraId="2CC6C6B5" w14:textId="77777777" w:rsidR="002E3743" w:rsidRPr="004A2413" w:rsidRDefault="002E3743" w:rsidP="002E3743">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4A2413">
        <w:rPr>
          <w:rFonts w:ascii="Palatino Linotype" w:hAnsi="Palatino Linotype" w:cs="Bookman Old Style"/>
          <w:b/>
          <w:i/>
          <w:sz w:val="22"/>
          <w:szCs w:val="20"/>
          <w:lang w:val="es-MX"/>
        </w:rPr>
        <w:t>Toda la información generada, obtenida, adquirida, transformada, administrada o en posesión de los sujetos obligados es pública y accesible de manera permanente a cualquier persona</w:t>
      </w:r>
      <w:r w:rsidRPr="004A2413">
        <w:rPr>
          <w:rFonts w:ascii="Palatino Linotype" w:hAnsi="Palatino Linotype" w:cs="Bookman Old Style"/>
          <w:i/>
          <w:sz w:val="22"/>
          <w:szCs w:val="20"/>
          <w:lang w:val="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0C1D276" w14:textId="77777777" w:rsidR="002E3743" w:rsidRPr="004A2413" w:rsidRDefault="002E3743" w:rsidP="002E3743">
      <w:pPr>
        <w:autoSpaceDE w:val="0"/>
        <w:autoSpaceDN w:val="0"/>
        <w:adjustRightInd w:val="0"/>
        <w:spacing w:line="276" w:lineRule="auto"/>
        <w:ind w:left="567" w:right="567"/>
        <w:jc w:val="both"/>
        <w:rPr>
          <w:rFonts w:ascii="Palatino Linotype" w:hAnsi="Palatino Linotype" w:cs="Bookman Old Style"/>
          <w:i/>
          <w:sz w:val="22"/>
          <w:szCs w:val="20"/>
          <w:lang w:val="es-MX"/>
        </w:rPr>
      </w:pPr>
    </w:p>
    <w:p w14:paraId="3EE5F60D" w14:textId="4CEEE86E" w:rsidR="002E3743" w:rsidRPr="004A2413" w:rsidRDefault="002E3743" w:rsidP="002E3743">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4A2413">
        <w:rPr>
          <w:rFonts w:ascii="Palatino Linotype" w:hAnsi="Palatino Linotype" w:cs="Bookman Old Style"/>
          <w:b/>
          <w:i/>
          <w:sz w:val="22"/>
          <w:szCs w:val="20"/>
          <w:lang w:val="es-MX"/>
        </w:rPr>
        <w:t>Los sujetos obligados deben poner en práctica, políticas y programas de acceso a la información que se apeguen a criterios de publicidad</w:t>
      </w:r>
      <w:r w:rsidRPr="004A2413">
        <w:rPr>
          <w:rFonts w:ascii="Palatino Linotype" w:hAnsi="Palatino Linotype" w:cs="Bookman Old Style"/>
          <w:i/>
          <w:sz w:val="22"/>
          <w:szCs w:val="20"/>
          <w:lang w:val="es-MX"/>
        </w:rPr>
        <w:t>, veracidad, oportunidad, precisión y suficiencia en beneficio de los solicitantes.</w:t>
      </w:r>
    </w:p>
    <w:p w14:paraId="0457AEBD" w14:textId="77777777" w:rsidR="002E3743" w:rsidRPr="004A2413" w:rsidRDefault="002E3743" w:rsidP="002E3743">
      <w:pPr>
        <w:autoSpaceDE w:val="0"/>
        <w:autoSpaceDN w:val="0"/>
        <w:adjustRightInd w:val="0"/>
        <w:spacing w:line="276" w:lineRule="auto"/>
        <w:ind w:left="567" w:right="567"/>
        <w:jc w:val="both"/>
        <w:rPr>
          <w:rFonts w:ascii="Palatino Linotype" w:eastAsia="Times New Roman" w:hAnsi="Palatino Linotype" w:cs="Arial"/>
          <w:i/>
          <w:color w:val="000000"/>
          <w:sz w:val="22"/>
        </w:rPr>
      </w:pPr>
    </w:p>
    <w:p w14:paraId="00225138" w14:textId="5784F67B" w:rsidR="00470030" w:rsidRPr="004A2413" w:rsidRDefault="002E3743"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Es </w:t>
      </w:r>
      <w:r w:rsidRPr="004A2413">
        <w:rPr>
          <w:rFonts w:ascii="Palatino Linotype" w:hAnsi="Palatino Linotype"/>
          <w:lang w:val="es-ES"/>
        </w:rPr>
        <w:t xml:space="preserve">así que, por un lado, el </w:t>
      </w:r>
      <w:r w:rsidRPr="004A2413">
        <w:rPr>
          <w:rFonts w:ascii="Palatino Linotype" w:hAnsi="Palatino Linotype"/>
          <w:b/>
          <w:lang w:val="es-ES"/>
        </w:rPr>
        <w:t>SUJETO OBLIGADO</w:t>
      </w:r>
      <w:r w:rsidRPr="004A2413">
        <w:rPr>
          <w:rFonts w:ascii="Palatino Linotype" w:hAnsi="Palatino Linotype"/>
          <w:lang w:val="es-ES"/>
        </w:rPr>
        <w:t xml:space="preserve"> tiene la obligación de documentar todos los actos que se lleven a cabo en el ejercicio de sus funciones, atribuciones y competencias</w:t>
      </w:r>
      <w:r w:rsidR="00503AAF" w:rsidRPr="004A2413">
        <w:rPr>
          <w:rFonts w:ascii="Palatino Linotype" w:hAnsi="Palatino Linotype"/>
          <w:lang w:val="es-ES"/>
        </w:rPr>
        <w:t>;</w:t>
      </w:r>
      <w:r w:rsidRPr="004A2413">
        <w:rPr>
          <w:rFonts w:ascii="Palatino Linotype" w:hAnsi="Palatino Linotype"/>
          <w:lang w:val="es-ES"/>
        </w:rPr>
        <w:t xml:space="preserve"> mientras que por otro, se ve impuesto por la obligación de hacer pública toda aqu</w:t>
      </w:r>
      <w:r w:rsidR="00503AAF" w:rsidRPr="004A2413">
        <w:rPr>
          <w:rFonts w:ascii="Palatino Linotype" w:hAnsi="Palatino Linotype"/>
          <w:lang w:val="es-ES"/>
        </w:rPr>
        <w:t>e</w:t>
      </w:r>
      <w:r w:rsidRPr="004A2413">
        <w:rPr>
          <w:rFonts w:ascii="Palatino Linotype" w:hAnsi="Palatino Linotype"/>
          <w:lang w:val="es-ES"/>
        </w:rPr>
        <w:t>lla información que se encuentre en su posesión en estricto apego a los principios de eficacia</w:t>
      </w:r>
      <w:r w:rsidR="00503AAF" w:rsidRPr="004A2413">
        <w:rPr>
          <w:rFonts w:ascii="Palatino Linotype" w:hAnsi="Palatino Linotype"/>
          <w:lang w:val="es-ES"/>
        </w:rPr>
        <w:t xml:space="preserve"> y máxima publicidad,</w:t>
      </w:r>
      <w:r w:rsidRPr="004A2413">
        <w:rPr>
          <w:rFonts w:ascii="Palatino Linotype" w:hAnsi="Palatino Linotype"/>
          <w:lang w:val="es-ES"/>
        </w:rPr>
        <w:t xml:space="preserve"> sobre éste último se debe poner mayor énfasis, puesto que establece que toda la </w:t>
      </w:r>
      <w:r w:rsidRPr="004A2413">
        <w:rPr>
          <w:rFonts w:ascii="Palatino Linotype" w:hAnsi="Palatino Linotype"/>
          <w:lang w:val="es-ES"/>
        </w:rPr>
        <w:lastRenderedPageBreak/>
        <w:t>información en posesión de los Sujetos Obligados será pública, completa, oportuna y accesible, lo que permite que la ciudadanía tenga un amplio acceso sobre lo que es el actuar de las autoridades.</w:t>
      </w:r>
    </w:p>
    <w:p w14:paraId="48AC6BB2"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7254A597" w14:textId="685C42F5" w:rsidR="00470030" w:rsidRPr="004A2413" w:rsidRDefault="00503AAF"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Sustenta </w:t>
      </w:r>
      <w:r w:rsidRPr="004A2413">
        <w:rPr>
          <w:rFonts w:ascii="Palatino Linotype" w:hAnsi="Palatino Linotype"/>
          <w:lang w:val="es-ES"/>
        </w:rPr>
        <w:t>lo anterior, por analogía, la Tesis aislada identificada con la clave I.4º.A.40 A del Cuarto Tribunal colegiado en Materia Administrativa del Primer Circuito, publicada en el Seminario Judicial de la Federación y su Gaceta en el libro XVIII, Marzo 2013, Página 1899.</w:t>
      </w:r>
    </w:p>
    <w:p w14:paraId="19AC77CA"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776F0482" w14:textId="77777777" w:rsidR="00503AAF" w:rsidRPr="004A2413" w:rsidRDefault="00503AAF" w:rsidP="00503AAF">
      <w:pPr>
        <w:pStyle w:val="Prrafodelista"/>
        <w:tabs>
          <w:tab w:val="left" w:pos="851"/>
        </w:tabs>
        <w:spacing w:line="276" w:lineRule="auto"/>
        <w:ind w:left="567" w:right="567"/>
        <w:jc w:val="both"/>
        <w:rPr>
          <w:rFonts w:ascii="Palatino Linotype" w:hAnsi="Palatino Linotype"/>
          <w:i/>
          <w:sz w:val="22"/>
        </w:rPr>
      </w:pPr>
      <w:r w:rsidRPr="004A2413">
        <w:rPr>
          <w:rFonts w:ascii="Palatino Linotype" w:hAnsi="Palatino Linotype"/>
          <w:b/>
          <w:i/>
          <w:sz w:val="22"/>
        </w:rPr>
        <w:t>ACCESO A LA INFORMACIÓN. IMPLICACIÓN DEL PRINCIPIO DE MÁXIMA PUBLICIDAD EN EL DERECHO FUNDAMENTAL RELATIVO.</w:t>
      </w:r>
      <w:r w:rsidRPr="004A2413">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w:t>
      </w:r>
      <w:r w:rsidRPr="004A2413">
        <w:rPr>
          <w:rFonts w:ascii="Palatino Linotype" w:hAnsi="Palatino Linotype"/>
          <w:i/>
          <w:sz w:val="22"/>
        </w:rPr>
        <w:lastRenderedPageBreak/>
        <w:t xml:space="preserve">legislación secundaria y justificados bajo determinadas circunstancias, se podrá clasificar como confidencial o reservada, esto es, considerarla con una calidad diversa. </w:t>
      </w:r>
    </w:p>
    <w:p w14:paraId="275B7CBB" w14:textId="77777777" w:rsidR="00503AAF" w:rsidRPr="004A2413" w:rsidRDefault="00503AAF" w:rsidP="00470030">
      <w:pPr>
        <w:pStyle w:val="Prrafodelista"/>
        <w:tabs>
          <w:tab w:val="left" w:pos="426"/>
        </w:tabs>
        <w:spacing w:before="240" w:after="240" w:line="360" w:lineRule="auto"/>
        <w:ind w:left="0" w:right="49"/>
        <w:jc w:val="both"/>
        <w:rPr>
          <w:rFonts w:ascii="Palatino Linotype" w:hAnsi="Palatino Linotype" w:cs="Arial"/>
        </w:rPr>
      </w:pPr>
    </w:p>
    <w:p w14:paraId="6048E2F1" w14:textId="7F7147A4" w:rsidR="00470030" w:rsidRPr="004A2413" w:rsidRDefault="00503AAF" w:rsidP="00C10461">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Empero, en su respuesta defendió su imposibilidad para entregar la información de acuerdo al contenido del artículo 12 de la Ley de Transparencia y Acceso a la Información Pública del Estado de México y Municipios, mismo que se transcribe a continuación:</w:t>
      </w:r>
    </w:p>
    <w:p w14:paraId="486D840B" w14:textId="77777777" w:rsidR="002E3743" w:rsidRPr="004A2413" w:rsidRDefault="002E3743" w:rsidP="002E3743">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4A2413">
        <w:rPr>
          <w:rFonts w:ascii="Palatino Linotype" w:hAnsi="Palatino Linotype" w:cs="Bookman Old Style,Bold"/>
          <w:b/>
          <w:bCs/>
          <w:i/>
          <w:sz w:val="22"/>
          <w:szCs w:val="20"/>
          <w:lang w:val="es-MX"/>
        </w:rPr>
        <w:t xml:space="preserve">Artículo 12. </w:t>
      </w:r>
      <w:r w:rsidRPr="004A2413">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2C6F74BC" w14:textId="77777777" w:rsidR="002E3743" w:rsidRPr="004A2413" w:rsidRDefault="002E3743" w:rsidP="002E3743">
      <w:pPr>
        <w:autoSpaceDE w:val="0"/>
        <w:autoSpaceDN w:val="0"/>
        <w:adjustRightInd w:val="0"/>
        <w:spacing w:line="276" w:lineRule="auto"/>
        <w:ind w:left="567" w:right="567"/>
        <w:jc w:val="both"/>
        <w:rPr>
          <w:rFonts w:ascii="Palatino Linotype" w:hAnsi="Palatino Linotype" w:cs="Bookman Old Style"/>
          <w:i/>
          <w:sz w:val="22"/>
          <w:szCs w:val="20"/>
          <w:lang w:val="es-MX"/>
        </w:rPr>
      </w:pPr>
    </w:p>
    <w:p w14:paraId="4ADE28DD" w14:textId="77777777" w:rsidR="002E3743" w:rsidRPr="004A2413" w:rsidRDefault="002E3743" w:rsidP="002E3743">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4A2413">
        <w:rPr>
          <w:rFonts w:ascii="Palatino Linotype" w:hAnsi="Palatino Linotype" w:cs="Bookman Old Style"/>
          <w:i/>
          <w:sz w:val="22"/>
          <w:szCs w:val="20"/>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2F8A8B8" w14:textId="77777777" w:rsidR="002E3743" w:rsidRPr="004A2413" w:rsidRDefault="002E3743" w:rsidP="00470030">
      <w:pPr>
        <w:pStyle w:val="Prrafodelista"/>
        <w:tabs>
          <w:tab w:val="left" w:pos="426"/>
        </w:tabs>
        <w:spacing w:before="240" w:after="240" w:line="360" w:lineRule="auto"/>
        <w:ind w:left="0" w:right="49"/>
        <w:jc w:val="both"/>
        <w:rPr>
          <w:rFonts w:ascii="Palatino Linotype" w:hAnsi="Palatino Linotype" w:cs="Arial"/>
        </w:rPr>
      </w:pPr>
    </w:p>
    <w:p w14:paraId="27CE3BD0" w14:textId="59D22D95" w:rsidR="00014C15" w:rsidRPr="004A2413" w:rsidRDefault="00014C15" w:rsidP="0078609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De lo anterior se tiene que</w:t>
      </w:r>
      <w:r w:rsidR="00503AAF" w:rsidRPr="004A2413">
        <w:rPr>
          <w:rFonts w:ascii="Palatino Linotype" w:hAnsi="Palatino Linotype" w:cs="Arial"/>
        </w:rPr>
        <w:t xml:space="preserve"> el </w:t>
      </w:r>
      <w:r w:rsidR="00503AAF" w:rsidRPr="004A2413">
        <w:rPr>
          <w:rFonts w:ascii="Palatino Linotype" w:hAnsi="Palatino Linotype" w:cs="Arial"/>
          <w:b/>
        </w:rPr>
        <w:t>SUJETO OBLIGADO</w:t>
      </w:r>
      <w:r w:rsidR="00503AAF" w:rsidRPr="004A2413">
        <w:rPr>
          <w:rFonts w:ascii="Palatino Linotype" w:hAnsi="Palatino Linotype" w:cs="Arial"/>
        </w:rPr>
        <w:t xml:space="preserve"> fundó su negativa de entregar la información en el segundo pá</w:t>
      </w:r>
      <w:r w:rsidRPr="004A2413">
        <w:rPr>
          <w:rFonts w:ascii="Palatino Linotype" w:hAnsi="Palatino Linotype" w:cs="Arial"/>
        </w:rPr>
        <w:t xml:space="preserve">rrafo del dispositivo legal </w:t>
      </w:r>
      <w:r w:rsidRPr="004A2413">
        <w:rPr>
          <w:rFonts w:ascii="Palatino Linotype" w:hAnsi="Palatino Linotype" w:cs="Arial"/>
          <w:i/>
        </w:rPr>
        <w:t>supra</w:t>
      </w:r>
      <w:r w:rsidRPr="004A2413">
        <w:rPr>
          <w:rFonts w:ascii="Palatino Linotype" w:hAnsi="Palatino Linotype" w:cs="Arial"/>
        </w:rPr>
        <w:t xml:space="preserve"> indicado, el</w:t>
      </w:r>
      <w:r w:rsidR="0078609B" w:rsidRPr="004A2413">
        <w:rPr>
          <w:rFonts w:ascii="Palatino Linotype" w:hAnsi="Palatino Linotype" w:cs="Arial"/>
        </w:rPr>
        <w:t xml:space="preserve"> cual señala la obligación de los Sujetos Obligados de entregar la información pública que les sea requerida mediante solicitudes de acceso a la información, </w:t>
      </w:r>
      <w:r w:rsidR="0078609B" w:rsidRPr="004A2413">
        <w:rPr>
          <w:rFonts w:ascii="Palatino Linotype" w:hAnsi="Palatino Linotype" w:cs="Arial"/>
          <w:b/>
        </w:rPr>
        <w:t>en el estado en que se encuentre</w:t>
      </w:r>
      <w:r w:rsidR="0078609B" w:rsidRPr="004A2413">
        <w:rPr>
          <w:rFonts w:ascii="Palatino Linotype" w:hAnsi="Palatino Linotype" w:cs="Arial"/>
        </w:rPr>
        <w:t xml:space="preserve">, lo cual no conlleva una obligación a los entes públicos de procesarla, generarla, resumirla o presentarla conforme al interés particular de los solicitantes, </w:t>
      </w:r>
      <w:r w:rsidR="007E0A8C" w:rsidRPr="004A2413">
        <w:rPr>
          <w:rFonts w:ascii="Palatino Linotype" w:hAnsi="Palatino Linotype" w:cs="Arial"/>
          <w:lang w:val="es-MX"/>
        </w:rPr>
        <w:t xml:space="preserve">esto es, que no tienen el deber de generar un documento </w:t>
      </w:r>
      <w:r w:rsidR="007E0A8C" w:rsidRPr="004A2413">
        <w:rPr>
          <w:rFonts w:ascii="Palatino Linotype" w:hAnsi="Palatino Linotype" w:cs="Arial"/>
          <w:i/>
          <w:lang w:val="es-MX"/>
        </w:rPr>
        <w:t>ad hoc</w:t>
      </w:r>
      <w:r w:rsidR="007E0A8C" w:rsidRPr="004A2413">
        <w:rPr>
          <w:rFonts w:ascii="Palatino Linotype" w:hAnsi="Palatino Linotype" w:cs="Arial"/>
          <w:lang w:val="es-MX"/>
        </w:rPr>
        <w:t>, para satisfacer el derecho de acceso a la información pública</w:t>
      </w:r>
      <w:r w:rsidR="007E0A8C" w:rsidRPr="004A2413">
        <w:rPr>
          <w:rFonts w:ascii="Palatino Linotype" w:hAnsi="Palatino Linotype" w:cs="Arial"/>
        </w:rPr>
        <w:t>.</w:t>
      </w:r>
    </w:p>
    <w:p w14:paraId="4CD75A0C"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1BBD24DC" w14:textId="7C5A6D1C" w:rsidR="00470030" w:rsidRPr="004A2413" w:rsidRDefault="007E0A8C"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lastRenderedPageBreak/>
        <w:t xml:space="preserve">Sustenta lo anterior el Criterio 09-10 emitido </w:t>
      </w:r>
      <w:r w:rsidRPr="004A2413">
        <w:rPr>
          <w:rFonts w:ascii="Palatino Linotype" w:hAnsi="Palatino Linotype" w:cs="Arial"/>
          <w:lang w:val="es-MX"/>
        </w:rPr>
        <w:t xml:space="preserve">por el Pleno del entonces </w:t>
      </w:r>
      <w:r w:rsidRPr="004A2413">
        <w:rPr>
          <w:rFonts w:ascii="Palatino Linotype" w:hAnsi="Palatino Linotype" w:cs="Arial"/>
          <w:bCs/>
          <w:lang w:val="es-MX"/>
        </w:rPr>
        <w:t xml:space="preserve">Instituto Federal </w:t>
      </w:r>
      <w:r w:rsidRPr="004A2413">
        <w:rPr>
          <w:rFonts w:ascii="Palatino Linotype" w:hAnsi="Palatino Linotype" w:cs="Arial"/>
          <w:lang w:val="es-MX"/>
        </w:rPr>
        <w:t>de</w:t>
      </w:r>
      <w:r w:rsidRPr="004A2413">
        <w:rPr>
          <w:rFonts w:ascii="Palatino Linotype" w:hAnsi="Palatino Linotype" w:cs="Arial"/>
          <w:bCs/>
          <w:lang w:val="es-MX"/>
        </w:rPr>
        <w:t xml:space="preserve"> Acceso a la Información y Protección de Datos (IFAI), </w:t>
      </w:r>
      <w:r w:rsidRPr="004A2413">
        <w:rPr>
          <w:rFonts w:ascii="Palatino Linotype" w:hAnsi="Palatino Linotype" w:cs="Arial"/>
          <w:lang w:val="es-MX"/>
        </w:rPr>
        <w:t xml:space="preserve">ahora Instituto Nacional de Transparencia, Acceso a la Información y Protección de Datos Personales (INAI), mismo que fuera señalado por el </w:t>
      </w:r>
      <w:r w:rsidRPr="004A2413">
        <w:rPr>
          <w:rFonts w:ascii="Palatino Linotype" w:hAnsi="Palatino Linotype" w:cs="Arial"/>
          <w:b/>
          <w:lang w:val="es-MX"/>
        </w:rPr>
        <w:t>SUJETO OBLIGADO</w:t>
      </w:r>
      <w:r w:rsidRPr="004A2413">
        <w:rPr>
          <w:rFonts w:ascii="Palatino Linotype" w:hAnsi="Palatino Linotype" w:cs="Arial"/>
          <w:lang w:val="es-MX"/>
        </w:rPr>
        <w:t xml:space="preserve"> en su respuesta y</w:t>
      </w:r>
      <w:r w:rsidRPr="004A2413">
        <w:rPr>
          <w:rFonts w:ascii="Palatino Linotype" w:hAnsi="Palatino Linotype" w:cs="Arial"/>
          <w:bCs/>
          <w:lang w:val="es-MX"/>
        </w:rPr>
        <w:t xml:space="preserve"> que es de la literalidad siguiente:</w:t>
      </w:r>
    </w:p>
    <w:p w14:paraId="7CA66E99"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41B24847" w14:textId="172A911D" w:rsidR="007E0A8C" w:rsidRPr="004A2413" w:rsidRDefault="007E0A8C" w:rsidP="007E0A8C">
      <w:pPr>
        <w:pStyle w:val="Sinespaciado"/>
        <w:spacing w:line="276" w:lineRule="auto"/>
        <w:ind w:left="567" w:right="567"/>
        <w:jc w:val="both"/>
        <w:rPr>
          <w:rFonts w:ascii="Palatino Linotype" w:hAnsi="Palatino Linotype"/>
          <w:i/>
          <w:sz w:val="22"/>
          <w:lang w:val="es-MX"/>
        </w:rPr>
      </w:pPr>
      <w:r w:rsidRPr="004A2413">
        <w:rPr>
          <w:rFonts w:ascii="Palatino Linotype" w:hAnsi="Palatino Linotype"/>
          <w:b/>
          <w:i/>
          <w:sz w:val="22"/>
          <w:lang w:val="es-MX"/>
        </w:rPr>
        <w:t>LAS DEPENDENCIAS Y ENTIDADES NO ESTÁN OBLIGADAS A GENERAR DOCUMENTOS AD HOC PARA RESPONDER UNA SOLICITUD DE ACCESO A LA INFORMACIÓN. “</w:t>
      </w:r>
      <w:r w:rsidRPr="004A2413">
        <w:rPr>
          <w:rFonts w:ascii="Palatino Linotype" w:hAnsi="Palatino Linotype"/>
          <w:i/>
          <w:sz w:val="22"/>
          <w:lang w:val="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63EF39F" w14:textId="77777777" w:rsidR="007E0A8C" w:rsidRPr="004A2413" w:rsidRDefault="007E0A8C" w:rsidP="00470030">
      <w:pPr>
        <w:pStyle w:val="Prrafodelista"/>
        <w:tabs>
          <w:tab w:val="left" w:pos="426"/>
        </w:tabs>
        <w:spacing w:before="240" w:after="240" w:line="360" w:lineRule="auto"/>
        <w:ind w:left="0" w:right="49"/>
        <w:jc w:val="both"/>
        <w:rPr>
          <w:rFonts w:ascii="Palatino Linotype" w:hAnsi="Palatino Linotype" w:cs="Arial"/>
        </w:rPr>
      </w:pPr>
    </w:p>
    <w:p w14:paraId="0CB3F4FE" w14:textId="1E5BF96A" w:rsidR="00470030" w:rsidRPr="004A2413" w:rsidRDefault="007E0A8C"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No obstante, el </w:t>
      </w:r>
      <w:r w:rsidRPr="004A2413">
        <w:rPr>
          <w:rFonts w:ascii="Palatino Linotype" w:hAnsi="Palatino Linotype" w:cs="Arial"/>
          <w:b/>
        </w:rPr>
        <w:tab/>
        <w:t>SUJETO OBLIGADO</w:t>
      </w:r>
      <w:r w:rsidRPr="004A2413">
        <w:rPr>
          <w:rFonts w:ascii="Palatino Linotype" w:hAnsi="Palatino Linotype" w:cs="Arial"/>
        </w:rPr>
        <w:t xml:space="preserve"> se limitó a señalar la imposibilidad de entregar la información haciendo caso omiso a la primera mitad del último párrafo del artículo 12 de la Ley de la materia, el cual, se reitera, mandata a los Sujetos Obligados de entregar la información </w:t>
      </w:r>
      <w:r w:rsidRPr="004A2413">
        <w:rPr>
          <w:rFonts w:ascii="Palatino Linotype" w:hAnsi="Palatino Linotype" w:cs="Arial"/>
          <w:b/>
        </w:rPr>
        <w:t>en el estado en que ésta se encuentre</w:t>
      </w:r>
      <w:r w:rsidRPr="004A2413">
        <w:rPr>
          <w:rFonts w:ascii="Palatino Linotype" w:hAnsi="Palatino Linotype" w:cs="Arial"/>
        </w:rPr>
        <w:t>.</w:t>
      </w:r>
    </w:p>
    <w:p w14:paraId="17EDE789"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66D85876" w14:textId="2B2E426E" w:rsidR="00470030" w:rsidRPr="004A2413" w:rsidRDefault="00C302F4"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Así las cosas,</w:t>
      </w:r>
      <w:r w:rsidR="007E0A8C" w:rsidRPr="004A2413">
        <w:rPr>
          <w:rFonts w:ascii="Palatino Linotype" w:hAnsi="Palatino Linotype" w:cs="Arial"/>
        </w:rPr>
        <w:t xml:space="preserve"> el </w:t>
      </w:r>
      <w:r w:rsidR="007E0A8C" w:rsidRPr="004A2413">
        <w:rPr>
          <w:rFonts w:ascii="Palatino Linotype" w:hAnsi="Palatino Linotype" w:cs="Arial"/>
          <w:b/>
        </w:rPr>
        <w:t>SUJETO OBLIGADO</w:t>
      </w:r>
      <w:r w:rsidR="007E0A8C" w:rsidRPr="004A2413">
        <w:rPr>
          <w:rFonts w:ascii="Palatino Linotype" w:hAnsi="Palatino Linotype" w:cs="Arial"/>
        </w:rPr>
        <w:t xml:space="preserve"> informó al particular que </w:t>
      </w:r>
      <w:r w:rsidR="007E0A8C" w:rsidRPr="004A2413">
        <w:rPr>
          <w:rFonts w:ascii="Palatino Linotype" w:hAnsi="Palatino Linotype" w:cs="Arial"/>
          <w:i/>
        </w:rPr>
        <w:t>“En lo relacionado a (…)”</w:t>
      </w:r>
      <w:r w:rsidR="007E0A8C" w:rsidRPr="004A2413">
        <w:rPr>
          <w:rFonts w:ascii="Palatino Linotype" w:hAnsi="Palatino Linotype" w:cs="Arial"/>
        </w:rPr>
        <w:t xml:space="preserve"> cuánto se cobra por el concepto de </w:t>
      </w:r>
      <w:r w:rsidR="007E0A8C" w:rsidRPr="004A2413">
        <w:rPr>
          <w:rFonts w:ascii="Palatino Linotype" w:hAnsi="Palatino Linotype" w:cs="Arial"/>
          <w:i/>
        </w:rPr>
        <w:t>Servicios médicos a pacientes no derechohabientes</w:t>
      </w:r>
      <w:r w:rsidR="007E0A8C" w:rsidRPr="004A2413">
        <w:rPr>
          <w:rFonts w:ascii="Palatino Linotype" w:hAnsi="Palatino Linotype" w:cs="Arial"/>
        </w:rPr>
        <w:t xml:space="preserve"> </w:t>
      </w:r>
      <w:r w:rsidR="007E0A8C" w:rsidRPr="004A2413">
        <w:rPr>
          <w:rFonts w:ascii="Palatino Linotype" w:hAnsi="Palatino Linotype" w:cs="Arial"/>
          <w:i/>
        </w:rPr>
        <w:t xml:space="preserve">“(…) se informa que el monto recuperado al corte del 31 de octubre del año en curso, asciende a $889,191.36 (Ochocientos ochenta y nueve mil ciento noventa y un </w:t>
      </w:r>
      <w:r w:rsidR="007E0A8C" w:rsidRPr="004A2413">
        <w:rPr>
          <w:rFonts w:ascii="Palatino Linotype" w:hAnsi="Palatino Linotype" w:cs="Arial"/>
          <w:i/>
        </w:rPr>
        <w:lastRenderedPageBreak/>
        <w:t>pesos 3</w:t>
      </w:r>
      <w:r w:rsidR="00123D77" w:rsidRPr="004A2413">
        <w:rPr>
          <w:rFonts w:ascii="Palatino Linotype" w:hAnsi="Palatino Linotype" w:cs="Arial"/>
          <w:i/>
        </w:rPr>
        <w:t>6/100 M.N.)”</w:t>
      </w:r>
      <w:r w:rsidR="00E154BC" w:rsidRPr="004A2413">
        <w:rPr>
          <w:rFonts w:ascii="Palatino Linotype" w:hAnsi="Palatino Linotype" w:cs="Arial"/>
        </w:rPr>
        <w:t>;</w:t>
      </w:r>
      <w:r w:rsidRPr="004A2413">
        <w:rPr>
          <w:rFonts w:ascii="Palatino Linotype" w:hAnsi="Palatino Linotype" w:cs="Arial"/>
        </w:rPr>
        <w:t xml:space="preserve"> por lo cual, se ap</w:t>
      </w:r>
      <w:r w:rsidR="00E154BC" w:rsidRPr="004A2413">
        <w:rPr>
          <w:rFonts w:ascii="Palatino Linotype" w:hAnsi="Palatino Linotype" w:cs="Arial"/>
        </w:rPr>
        <w:t xml:space="preserve">recia que el Instituto de Seguridad Social del Estado de México y Municipios cuenta con un mecanismo o proceso contable que le permite conocer el monto total recuperado por concepto de </w:t>
      </w:r>
      <w:r w:rsidR="00E154BC" w:rsidRPr="004A2413">
        <w:rPr>
          <w:rFonts w:ascii="Palatino Linotype" w:hAnsi="Palatino Linotype" w:cs="Arial"/>
          <w:i/>
        </w:rPr>
        <w:t>Servicios médicos a pacientes no derechohabientes</w:t>
      </w:r>
      <w:r w:rsidR="00760087" w:rsidRPr="004A2413">
        <w:rPr>
          <w:rFonts w:ascii="Palatino Linotype" w:hAnsi="Palatino Linotype" w:cs="Arial"/>
        </w:rPr>
        <w:t>, lo cual implica que tiene la facultad para administrar y contabilizar los montos individuales relativos a este concepto.</w:t>
      </w:r>
    </w:p>
    <w:p w14:paraId="1CD8214D"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226641D6" w14:textId="4664B6BD" w:rsidR="00470030" w:rsidRPr="004A2413" w:rsidRDefault="002B23A0"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En ese tenor, el </w:t>
      </w:r>
      <w:r w:rsidRPr="004A2413">
        <w:rPr>
          <w:rFonts w:ascii="Palatino Linotype" w:hAnsi="Palatino Linotype" w:cs="Arial"/>
          <w:b/>
        </w:rPr>
        <w:t>SUJETO OBLIGADO</w:t>
      </w:r>
      <w:r w:rsidRPr="004A2413">
        <w:rPr>
          <w:rFonts w:ascii="Palatino Linotype" w:hAnsi="Palatino Linotype" w:cs="Arial"/>
        </w:rPr>
        <w:t xml:space="preserve"> debe establecer directrices de control y administración de su contabilidad y situación financiera con base al Manual Único de Contabilidad Gubernamental, cuyo objetivo es proporcionar a las entidades de la administración pública Estatal y Municipal, los elementos necesarios que les permitan contabilizar sus operaciones al establecer los criterios en materia de contabilidad gubernamental. En este sentido, constituye una herramienta básica para el registro de las operaciones que otorga consistencia a la presentación de los resultados del ejercicio y facilita su interpretación, proporcionando las bases para consolidar bajo criterios uniformes y homogéneos la información contable.</w:t>
      </w:r>
      <w:r w:rsidRPr="004A2413">
        <w:rPr>
          <w:rStyle w:val="Refdenotaalpie"/>
          <w:rFonts w:ascii="Palatino Linotype" w:hAnsi="Palatino Linotype" w:cs="Arial"/>
        </w:rPr>
        <w:footnoteReference w:id="6"/>
      </w:r>
    </w:p>
    <w:p w14:paraId="2A825918"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217D71C1" w14:textId="479FB880" w:rsidR="00470030" w:rsidRPr="004A2413" w:rsidRDefault="002B23A0"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Dentro del aludido Manual, se contempla como herramienta esencial de contabilización las Cuentas de Orden Presupuestaria, las cuales permiten separar mediante semántica financiera los ingresos y egresos del </w:t>
      </w:r>
      <w:r w:rsidRPr="004A2413">
        <w:rPr>
          <w:rFonts w:ascii="Palatino Linotype" w:hAnsi="Palatino Linotype" w:cs="Arial"/>
          <w:b/>
        </w:rPr>
        <w:t>SUJETO OBLIGADO</w:t>
      </w:r>
      <w:r w:rsidRPr="004A2413">
        <w:rPr>
          <w:rFonts w:ascii="Palatino Linotype" w:hAnsi="Palatino Linotype" w:cs="Arial"/>
        </w:rPr>
        <w:t>, siendo de especial interés las cuentas relativas a su Activo No Circulante, y que se insertan a continuación:</w:t>
      </w:r>
    </w:p>
    <w:p w14:paraId="65A0CA8E"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5575D420" w14:textId="549C007A" w:rsidR="002B23A0" w:rsidRPr="004A2413" w:rsidRDefault="002B23A0" w:rsidP="002B23A0">
      <w:pPr>
        <w:pStyle w:val="Prrafodelista"/>
        <w:tabs>
          <w:tab w:val="left" w:pos="426"/>
        </w:tabs>
        <w:spacing w:before="240" w:after="240" w:line="360" w:lineRule="auto"/>
        <w:ind w:left="0" w:right="49"/>
        <w:jc w:val="center"/>
        <w:rPr>
          <w:rFonts w:ascii="Palatino Linotype" w:hAnsi="Palatino Linotype" w:cs="Arial"/>
        </w:rPr>
      </w:pPr>
      <w:r w:rsidRPr="004A2413">
        <w:rPr>
          <w:rFonts w:ascii="Palatino Linotype" w:hAnsi="Palatino Linotype" w:cs="Arial"/>
          <w:noProof/>
          <w:lang w:val="es-MX" w:eastAsia="es-MX"/>
        </w:rPr>
        <w:lastRenderedPageBreak/>
        <w:drawing>
          <wp:inline distT="0" distB="0" distL="0" distR="0" wp14:anchorId="43860EE3" wp14:editId="57D8091F">
            <wp:extent cx="4821536" cy="6383547"/>
            <wp:effectExtent l="57150" t="57150" r="113030" b="1130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4926" cy="638803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57B05C" w14:textId="77777777" w:rsidR="002B23A0" w:rsidRPr="004A2413" w:rsidRDefault="002B23A0" w:rsidP="00470030">
      <w:pPr>
        <w:pStyle w:val="Prrafodelista"/>
        <w:tabs>
          <w:tab w:val="left" w:pos="426"/>
        </w:tabs>
        <w:spacing w:before="240" w:after="240" w:line="360" w:lineRule="auto"/>
        <w:ind w:left="0" w:right="49"/>
        <w:jc w:val="both"/>
        <w:rPr>
          <w:rFonts w:ascii="Palatino Linotype" w:hAnsi="Palatino Linotype" w:cs="Arial"/>
        </w:rPr>
      </w:pPr>
    </w:p>
    <w:p w14:paraId="62AC3624" w14:textId="60923BA3" w:rsidR="00470030" w:rsidRPr="004A2413" w:rsidRDefault="001B4018"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lastRenderedPageBreak/>
        <w:t xml:space="preserve">Lo anterior demuestra que el </w:t>
      </w:r>
      <w:r w:rsidRPr="004A2413">
        <w:rPr>
          <w:rFonts w:ascii="Palatino Linotype" w:hAnsi="Palatino Linotype" w:cs="Arial"/>
          <w:b/>
        </w:rPr>
        <w:t>SUJETO OBLIGADO</w:t>
      </w:r>
      <w:r w:rsidRPr="004A2413">
        <w:rPr>
          <w:rFonts w:ascii="Palatino Linotype" w:hAnsi="Palatino Linotype" w:cs="Arial"/>
        </w:rPr>
        <w:t xml:space="preserve"> debe de separar su activo circulante y no circulante derivado de derechos a recibir dinero en efectivo o equivalentes (como es la modalidad de deuda a su favor, como sucede en el caso concreto) en diversos rubros específicos, como lo son </w:t>
      </w:r>
      <w:r w:rsidR="00DD4EE3" w:rsidRPr="004A2413">
        <w:rPr>
          <w:rFonts w:ascii="Palatino Linotype" w:hAnsi="Palatino Linotype" w:cs="Arial"/>
          <w:i/>
        </w:rPr>
        <w:t xml:space="preserve">Cuentas por Cobrar a Corto Plazo, Deudores por Recuperar a Corto Plazo, Documentos por Cobrar a Largo Plazo </w:t>
      </w:r>
      <w:r w:rsidR="00DD4EE3" w:rsidRPr="004A2413">
        <w:rPr>
          <w:rFonts w:ascii="Palatino Linotype" w:hAnsi="Palatino Linotype" w:cs="Arial"/>
        </w:rPr>
        <w:t>y</w:t>
      </w:r>
      <w:r w:rsidR="00DD4EE3" w:rsidRPr="004A2413">
        <w:rPr>
          <w:rFonts w:ascii="Palatino Linotype" w:hAnsi="Palatino Linotype" w:cs="Arial"/>
          <w:i/>
        </w:rPr>
        <w:t xml:space="preserve"> Deudores Diversos a Largo Plazo</w:t>
      </w:r>
      <w:r w:rsidR="00DD4EE3" w:rsidRPr="004A2413">
        <w:rPr>
          <w:rFonts w:ascii="Palatino Linotype" w:hAnsi="Palatino Linotype" w:cs="Arial"/>
        </w:rPr>
        <w:t>, entre otros.</w:t>
      </w:r>
    </w:p>
    <w:p w14:paraId="60E79298"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0DF92AF5" w14:textId="52DEA974" w:rsidR="00470030" w:rsidRPr="004A2413" w:rsidRDefault="00DD4EE3"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Ahora bien, de la consulta al portal de internet del </w:t>
      </w:r>
      <w:r w:rsidRPr="004A2413">
        <w:rPr>
          <w:rFonts w:ascii="Palatino Linotype" w:hAnsi="Palatino Linotype" w:cs="Arial"/>
          <w:b/>
        </w:rPr>
        <w:t>SUJETO OBLIGADO</w:t>
      </w:r>
      <w:r w:rsidRPr="004A2413">
        <w:rPr>
          <w:rFonts w:ascii="Palatino Linotype" w:hAnsi="Palatino Linotype" w:cs="Arial"/>
        </w:rPr>
        <w:t xml:space="preserve">, se encontró un apartado dedicado específicamente a la exposición del concepto </w:t>
      </w:r>
      <w:r w:rsidRPr="004A2413">
        <w:rPr>
          <w:rFonts w:ascii="Palatino Linotype" w:hAnsi="Palatino Linotype" w:cs="Arial"/>
          <w:i/>
        </w:rPr>
        <w:t>Usuarios No Derechohabientes (clave 06)</w:t>
      </w:r>
      <w:r w:rsidRPr="004A2413">
        <w:rPr>
          <w:rFonts w:ascii="Palatino Linotype" w:hAnsi="Palatino Linotype" w:cs="Arial"/>
        </w:rPr>
        <w:t>, así como los requisitos para recibir la prestación de servicios de salud bajo esta modalidad</w:t>
      </w:r>
      <w:r w:rsidRPr="004A2413">
        <w:rPr>
          <w:rStyle w:val="Refdenotaalpie"/>
          <w:rFonts w:ascii="Palatino Linotype" w:hAnsi="Palatino Linotype" w:cs="Arial"/>
        </w:rPr>
        <w:footnoteReference w:id="7"/>
      </w:r>
      <w:r w:rsidRPr="004A2413">
        <w:rPr>
          <w:rFonts w:ascii="Palatino Linotype" w:hAnsi="Palatino Linotype" w:cs="Arial"/>
        </w:rPr>
        <w:t>, los cuales se vierten a continuación:</w:t>
      </w:r>
    </w:p>
    <w:p w14:paraId="2EEFCCDA"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3DB656FE" w14:textId="3F3C2179" w:rsidR="00DD4EE3" w:rsidRPr="004A2413" w:rsidRDefault="00DD4EE3" w:rsidP="00DD4EE3">
      <w:pPr>
        <w:pStyle w:val="Prrafodelista"/>
        <w:tabs>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i/>
          <w:sz w:val="22"/>
        </w:rPr>
        <w:t xml:space="preserve">“Persona que solicita atención médica de urgencias o atención médica programada, ya sea integral o por evento, en las unidades médicas del </w:t>
      </w:r>
      <w:proofErr w:type="spellStart"/>
      <w:r w:rsidRPr="004A2413">
        <w:rPr>
          <w:rFonts w:ascii="Palatino Linotype" w:hAnsi="Palatino Linotype" w:cs="Arial"/>
          <w:i/>
          <w:sz w:val="22"/>
        </w:rPr>
        <w:t>ISSEMyM</w:t>
      </w:r>
      <w:proofErr w:type="spellEnd"/>
      <w:r w:rsidRPr="004A2413">
        <w:rPr>
          <w:rFonts w:ascii="Palatino Linotype" w:hAnsi="Palatino Linotype" w:cs="Arial"/>
          <w:i/>
          <w:sz w:val="22"/>
        </w:rPr>
        <w:t xml:space="preserve"> y no se acredite como derechohabiente del régimen del Instituto de Seguridad Social del Estado de México y Municipios.</w:t>
      </w:r>
    </w:p>
    <w:p w14:paraId="443651C3" w14:textId="77777777" w:rsidR="00DD4EE3" w:rsidRPr="004A2413" w:rsidRDefault="00DD4EE3" w:rsidP="00DD4EE3">
      <w:pPr>
        <w:pStyle w:val="Prrafodelista"/>
        <w:tabs>
          <w:tab w:val="left" w:pos="426"/>
        </w:tabs>
        <w:spacing w:before="240" w:after="240" w:line="276" w:lineRule="auto"/>
        <w:ind w:left="567" w:right="567"/>
        <w:jc w:val="both"/>
        <w:rPr>
          <w:rFonts w:ascii="Palatino Linotype" w:hAnsi="Palatino Linotype" w:cs="Arial"/>
          <w:b/>
          <w:i/>
          <w:sz w:val="22"/>
        </w:rPr>
      </w:pPr>
      <w:r w:rsidRPr="004A2413">
        <w:rPr>
          <w:rFonts w:ascii="Palatino Linotype" w:hAnsi="Palatino Linotype" w:cs="Arial"/>
          <w:b/>
          <w:i/>
          <w:sz w:val="22"/>
        </w:rPr>
        <w:t>Deudor</w:t>
      </w:r>
    </w:p>
    <w:p w14:paraId="50B33AB1" w14:textId="77777777" w:rsidR="00DD4EE3" w:rsidRPr="004A2413" w:rsidRDefault="00DD4EE3" w:rsidP="00DD4EE3">
      <w:pPr>
        <w:pStyle w:val="Prrafodelista"/>
        <w:tabs>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i/>
          <w:sz w:val="22"/>
        </w:rPr>
        <w:t>Es el Servidor Público, Pensionado o Pensionista afiliado al Instituto, quien solicita y se encuentra obligado a realizar el pago de los servicios de salud otorgados a los Usuarios NDH (clave 06).</w:t>
      </w:r>
    </w:p>
    <w:p w14:paraId="45589EAE" w14:textId="77777777" w:rsidR="00DD4EE3" w:rsidRPr="004A2413" w:rsidRDefault="00DD4EE3" w:rsidP="00DD4EE3">
      <w:pPr>
        <w:pStyle w:val="Prrafodelista"/>
        <w:tabs>
          <w:tab w:val="left" w:pos="426"/>
        </w:tabs>
        <w:spacing w:before="240" w:after="240" w:line="276" w:lineRule="auto"/>
        <w:ind w:left="567" w:right="567"/>
        <w:jc w:val="both"/>
        <w:rPr>
          <w:rFonts w:ascii="Palatino Linotype" w:hAnsi="Palatino Linotype" w:cs="Arial"/>
          <w:b/>
          <w:i/>
          <w:sz w:val="22"/>
        </w:rPr>
      </w:pPr>
      <w:r w:rsidRPr="004A2413">
        <w:rPr>
          <w:rFonts w:ascii="Palatino Linotype" w:hAnsi="Palatino Linotype" w:cs="Arial"/>
          <w:b/>
          <w:i/>
          <w:sz w:val="22"/>
        </w:rPr>
        <w:t>Requisitos para la prestación de servicio</w:t>
      </w:r>
    </w:p>
    <w:p w14:paraId="10E73ED7" w14:textId="77777777" w:rsidR="00DD4EE3" w:rsidRPr="004A2413" w:rsidRDefault="00DD4EE3" w:rsidP="00DD4EE3">
      <w:pPr>
        <w:pStyle w:val="Prrafodelista"/>
        <w:numPr>
          <w:ilvl w:val="0"/>
          <w:numId w:val="28"/>
        </w:numPr>
        <w:tabs>
          <w:tab w:val="left" w:pos="993"/>
        </w:tabs>
        <w:spacing w:before="240" w:after="240" w:line="276" w:lineRule="auto"/>
        <w:ind w:left="709" w:right="567" w:firstLine="0"/>
        <w:jc w:val="both"/>
        <w:rPr>
          <w:rFonts w:ascii="Palatino Linotype" w:hAnsi="Palatino Linotype" w:cs="Arial"/>
          <w:b/>
          <w:i/>
          <w:sz w:val="22"/>
          <w:u w:val="single"/>
        </w:rPr>
      </w:pPr>
      <w:r w:rsidRPr="004A2413">
        <w:rPr>
          <w:rFonts w:ascii="Palatino Linotype" w:hAnsi="Palatino Linotype" w:cs="Arial"/>
          <w:b/>
          <w:i/>
          <w:sz w:val="22"/>
          <w:u w:val="single"/>
        </w:rPr>
        <w:t>Pagaré</w:t>
      </w:r>
    </w:p>
    <w:p w14:paraId="1262873D" w14:textId="77777777" w:rsidR="00DD4EE3" w:rsidRPr="004A2413" w:rsidRDefault="00DD4EE3" w:rsidP="00DD4EE3">
      <w:pPr>
        <w:pStyle w:val="Prrafodelista"/>
        <w:numPr>
          <w:ilvl w:val="0"/>
          <w:numId w:val="28"/>
        </w:numPr>
        <w:tabs>
          <w:tab w:val="left" w:pos="993"/>
        </w:tabs>
        <w:spacing w:before="240" w:after="240" w:line="276" w:lineRule="auto"/>
        <w:ind w:left="709" w:right="567" w:firstLine="0"/>
        <w:jc w:val="both"/>
        <w:rPr>
          <w:rFonts w:ascii="Palatino Linotype" w:hAnsi="Palatino Linotype" w:cs="Arial"/>
          <w:b/>
          <w:i/>
          <w:sz w:val="22"/>
          <w:u w:val="single"/>
        </w:rPr>
      </w:pPr>
      <w:r w:rsidRPr="004A2413">
        <w:rPr>
          <w:rFonts w:ascii="Palatino Linotype" w:hAnsi="Palatino Linotype" w:cs="Arial"/>
          <w:b/>
          <w:i/>
          <w:sz w:val="22"/>
          <w:u w:val="single"/>
        </w:rPr>
        <w:t>Contrato de Adhesión</w:t>
      </w:r>
    </w:p>
    <w:p w14:paraId="68EAED6C" w14:textId="77777777" w:rsidR="00DD4EE3" w:rsidRPr="004A2413" w:rsidRDefault="00DD4EE3" w:rsidP="00DD4EE3">
      <w:pPr>
        <w:pStyle w:val="Prrafodelista"/>
        <w:numPr>
          <w:ilvl w:val="0"/>
          <w:numId w:val="28"/>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t>Responsiva de Procedencia de Tramite del Deudor y Usuario No Derechohabiente NDH (clave 06) Aval</w:t>
      </w:r>
    </w:p>
    <w:p w14:paraId="17A34644" w14:textId="77777777" w:rsidR="00DD4EE3" w:rsidRPr="004A2413" w:rsidRDefault="00DD4EE3" w:rsidP="00DD4EE3">
      <w:pPr>
        <w:pStyle w:val="Prrafodelista"/>
        <w:numPr>
          <w:ilvl w:val="0"/>
          <w:numId w:val="28"/>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lastRenderedPageBreak/>
        <w:t>Croquis de Ubicación del Domicilio Particular del Deudor</w:t>
      </w:r>
    </w:p>
    <w:p w14:paraId="6DCB661B" w14:textId="77777777" w:rsidR="00DD4EE3" w:rsidRPr="004A2413" w:rsidRDefault="00DD4EE3" w:rsidP="00DD4EE3">
      <w:pPr>
        <w:pStyle w:val="Prrafodelista"/>
        <w:numPr>
          <w:ilvl w:val="0"/>
          <w:numId w:val="28"/>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t>Croquis de Ubicación del Domicilio del Usuario NDH (clave 06) Aval</w:t>
      </w:r>
    </w:p>
    <w:p w14:paraId="2F191DFC" w14:textId="77777777" w:rsidR="00DD4EE3" w:rsidRPr="004A2413" w:rsidRDefault="00DD4EE3" w:rsidP="00DD4EE3">
      <w:pPr>
        <w:pStyle w:val="Prrafodelista"/>
        <w:numPr>
          <w:ilvl w:val="0"/>
          <w:numId w:val="28"/>
        </w:numPr>
        <w:tabs>
          <w:tab w:val="left" w:pos="993"/>
        </w:tabs>
        <w:spacing w:before="240" w:after="240" w:line="276" w:lineRule="auto"/>
        <w:ind w:left="709" w:right="567" w:firstLine="0"/>
        <w:jc w:val="both"/>
        <w:rPr>
          <w:rFonts w:ascii="Palatino Linotype" w:hAnsi="Palatino Linotype" w:cs="Arial"/>
          <w:b/>
          <w:i/>
          <w:sz w:val="22"/>
          <w:u w:val="single"/>
        </w:rPr>
      </w:pPr>
      <w:r w:rsidRPr="004A2413">
        <w:rPr>
          <w:rFonts w:ascii="Palatino Linotype" w:hAnsi="Palatino Linotype" w:cs="Arial"/>
          <w:b/>
          <w:i/>
          <w:sz w:val="22"/>
          <w:u w:val="single"/>
        </w:rPr>
        <w:t>Carta compromiso de Pago</w:t>
      </w:r>
    </w:p>
    <w:p w14:paraId="71A00FE8" w14:textId="77777777" w:rsidR="00DD4EE3" w:rsidRPr="004A2413" w:rsidRDefault="00DD4EE3" w:rsidP="00DD4EE3">
      <w:pPr>
        <w:pStyle w:val="Prrafodelista"/>
        <w:numPr>
          <w:ilvl w:val="0"/>
          <w:numId w:val="28"/>
        </w:numPr>
        <w:tabs>
          <w:tab w:val="left" w:pos="993"/>
        </w:tabs>
        <w:spacing w:before="240" w:after="240" w:line="276" w:lineRule="auto"/>
        <w:ind w:left="709" w:right="567" w:firstLine="0"/>
        <w:jc w:val="both"/>
        <w:rPr>
          <w:rFonts w:ascii="Palatino Linotype" w:hAnsi="Palatino Linotype" w:cs="Arial"/>
          <w:b/>
          <w:i/>
          <w:sz w:val="22"/>
          <w:u w:val="single"/>
        </w:rPr>
      </w:pPr>
      <w:r w:rsidRPr="004A2413">
        <w:rPr>
          <w:rFonts w:ascii="Palatino Linotype" w:hAnsi="Palatino Linotype" w:cs="Arial"/>
          <w:b/>
          <w:i/>
          <w:sz w:val="22"/>
          <w:u w:val="single"/>
        </w:rPr>
        <w:t>Depósito en garantía en sucursal bancaria, de acuerdo a la cantidad establecida por el Instituto.</w:t>
      </w:r>
    </w:p>
    <w:p w14:paraId="167C1673" w14:textId="77777777" w:rsidR="00DD4EE3" w:rsidRPr="004A2413" w:rsidRDefault="00DD4EE3" w:rsidP="00DD4EE3">
      <w:pPr>
        <w:pStyle w:val="Prrafodelista"/>
        <w:tabs>
          <w:tab w:val="left" w:pos="426"/>
        </w:tabs>
        <w:spacing w:before="240" w:after="240" w:line="276" w:lineRule="auto"/>
        <w:ind w:left="567" w:right="567"/>
        <w:jc w:val="both"/>
        <w:rPr>
          <w:rFonts w:ascii="Palatino Linotype" w:hAnsi="Palatino Linotype" w:cs="Arial"/>
          <w:b/>
          <w:i/>
          <w:sz w:val="22"/>
        </w:rPr>
      </w:pPr>
      <w:r w:rsidRPr="004A2413">
        <w:rPr>
          <w:rFonts w:ascii="Palatino Linotype" w:hAnsi="Palatino Linotype" w:cs="Arial"/>
          <w:b/>
          <w:i/>
          <w:sz w:val="22"/>
        </w:rPr>
        <w:t>Documentos para integrar el Expediente Administrativo</w:t>
      </w:r>
    </w:p>
    <w:p w14:paraId="13DC6B22" w14:textId="77777777" w:rsidR="00DD4EE3" w:rsidRPr="004A2413" w:rsidRDefault="00DD4EE3" w:rsidP="00DD4EE3">
      <w:pPr>
        <w:pStyle w:val="Prrafodelista"/>
        <w:numPr>
          <w:ilvl w:val="0"/>
          <w:numId w:val="29"/>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t>Identificación oficial vigente del Deudor y Aval (IFE, Pasaporte o Cédula Profesional).</w:t>
      </w:r>
    </w:p>
    <w:p w14:paraId="0A06B851" w14:textId="77777777" w:rsidR="00DD4EE3" w:rsidRPr="004A2413" w:rsidRDefault="00DD4EE3" w:rsidP="00DD4EE3">
      <w:pPr>
        <w:pStyle w:val="Prrafodelista"/>
        <w:numPr>
          <w:ilvl w:val="0"/>
          <w:numId w:val="29"/>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t>CURP del Deudor y Aval.</w:t>
      </w:r>
    </w:p>
    <w:p w14:paraId="3ED9C169" w14:textId="77777777" w:rsidR="00DD4EE3" w:rsidRPr="004A2413" w:rsidRDefault="00DD4EE3" w:rsidP="00DD4EE3">
      <w:pPr>
        <w:pStyle w:val="Prrafodelista"/>
        <w:numPr>
          <w:ilvl w:val="0"/>
          <w:numId w:val="29"/>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t>Comprobante de domicilio del Deudor y Aval (luz, teléfono recientes y pagados).</w:t>
      </w:r>
    </w:p>
    <w:p w14:paraId="42DDA5A5" w14:textId="77777777" w:rsidR="00DD4EE3" w:rsidRPr="004A2413" w:rsidRDefault="00DD4EE3" w:rsidP="00DD4EE3">
      <w:pPr>
        <w:pStyle w:val="Prrafodelista"/>
        <w:numPr>
          <w:ilvl w:val="0"/>
          <w:numId w:val="29"/>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t>En caso de que el comprobante de domicilio y la identificación oficial no coincidan, deberá presentar constancia domiciliaria expedida por el municipio de su localidad.</w:t>
      </w:r>
    </w:p>
    <w:p w14:paraId="4C28963D" w14:textId="77777777" w:rsidR="00DD4EE3" w:rsidRPr="004A2413" w:rsidRDefault="00DD4EE3" w:rsidP="00DD4EE3">
      <w:pPr>
        <w:pStyle w:val="Prrafodelista"/>
        <w:numPr>
          <w:ilvl w:val="0"/>
          <w:numId w:val="29"/>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t xml:space="preserve">Copia de la credencial </w:t>
      </w:r>
      <w:proofErr w:type="spellStart"/>
      <w:r w:rsidRPr="004A2413">
        <w:rPr>
          <w:rFonts w:ascii="Palatino Linotype" w:hAnsi="Palatino Linotype" w:cs="Arial"/>
          <w:i/>
          <w:sz w:val="22"/>
        </w:rPr>
        <w:t>ISSEMyM</w:t>
      </w:r>
      <w:proofErr w:type="spellEnd"/>
      <w:r w:rsidRPr="004A2413">
        <w:rPr>
          <w:rFonts w:ascii="Palatino Linotype" w:hAnsi="Palatino Linotype" w:cs="Arial"/>
          <w:i/>
          <w:sz w:val="22"/>
        </w:rPr>
        <w:t xml:space="preserve"> del Deudor.</w:t>
      </w:r>
    </w:p>
    <w:p w14:paraId="4C188032" w14:textId="77777777" w:rsidR="00DD4EE3" w:rsidRPr="004A2413" w:rsidRDefault="00DD4EE3" w:rsidP="00DD4EE3">
      <w:pPr>
        <w:pStyle w:val="Prrafodelista"/>
        <w:numPr>
          <w:ilvl w:val="0"/>
          <w:numId w:val="29"/>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t>Copias de los tres últimos talones de pago del Deudor</w:t>
      </w:r>
    </w:p>
    <w:p w14:paraId="603932F4" w14:textId="77777777" w:rsidR="00DD4EE3" w:rsidRPr="004A2413" w:rsidRDefault="00DD4EE3" w:rsidP="00DD4EE3">
      <w:pPr>
        <w:pStyle w:val="Prrafodelista"/>
        <w:tabs>
          <w:tab w:val="left" w:pos="426"/>
        </w:tabs>
        <w:spacing w:before="240" w:after="240" w:line="276" w:lineRule="auto"/>
        <w:ind w:left="567" w:right="567"/>
        <w:jc w:val="both"/>
        <w:rPr>
          <w:rFonts w:ascii="Palatino Linotype" w:hAnsi="Palatino Linotype" w:cs="Arial"/>
          <w:b/>
          <w:i/>
          <w:sz w:val="22"/>
        </w:rPr>
      </w:pPr>
      <w:r w:rsidRPr="004A2413">
        <w:rPr>
          <w:rFonts w:ascii="Palatino Linotype" w:hAnsi="Palatino Linotype" w:cs="Arial"/>
          <w:b/>
          <w:i/>
          <w:sz w:val="22"/>
        </w:rPr>
        <w:t>Generalidades</w:t>
      </w:r>
    </w:p>
    <w:p w14:paraId="697563C3" w14:textId="77777777" w:rsidR="00DD4EE3" w:rsidRPr="004A2413" w:rsidRDefault="00DD4EE3" w:rsidP="00DD4EE3">
      <w:pPr>
        <w:pStyle w:val="Prrafodelista"/>
        <w:numPr>
          <w:ilvl w:val="0"/>
          <w:numId w:val="30"/>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t xml:space="preserve">Los usuarios NDH que ingresen por el servicio de urgencias tendrán que hacer el pago correspondiente a la atención médica recibida </w:t>
      </w:r>
      <w:r w:rsidRPr="004A2413">
        <w:rPr>
          <w:rFonts w:ascii="Palatino Linotype" w:hAnsi="Palatino Linotype" w:cs="Arial"/>
          <w:b/>
          <w:i/>
          <w:sz w:val="22"/>
          <w:u w:val="single"/>
        </w:rPr>
        <w:t>o firmar pagare</w:t>
      </w:r>
      <w:r w:rsidRPr="004A2413">
        <w:rPr>
          <w:rFonts w:ascii="Palatino Linotype" w:hAnsi="Palatino Linotype" w:cs="Arial"/>
          <w:i/>
          <w:sz w:val="22"/>
        </w:rPr>
        <w:t>, así como realizar el depósito de garantía en sucursal bancaria, de acuerdo a la cantidad establecida por el Instituto.</w:t>
      </w:r>
    </w:p>
    <w:p w14:paraId="57812CE5" w14:textId="77777777" w:rsidR="00DD4EE3" w:rsidRPr="004A2413" w:rsidRDefault="00DD4EE3" w:rsidP="00DD4EE3">
      <w:pPr>
        <w:pStyle w:val="Prrafodelista"/>
        <w:numPr>
          <w:ilvl w:val="0"/>
          <w:numId w:val="30"/>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t>En caso de problema de vigencia de derechos el paciente o familiar tendrá un lapso de 72 horas para regularizar la vigencia ante la Unidad de Atención al Derechohabiente, para  la cancelación del trámite administrativo efectuado ante la unidad médica.</w:t>
      </w:r>
    </w:p>
    <w:p w14:paraId="11A42D1A" w14:textId="77777777" w:rsidR="00DD4EE3" w:rsidRPr="004A2413" w:rsidRDefault="00DD4EE3" w:rsidP="00DD4EE3">
      <w:pPr>
        <w:pStyle w:val="Prrafodelista"/>
        <w:numPr>
          <w:ilvl w:val="0"/>
          <w:numId w:val="30"/>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t>Los Usuarios NDH (clave 06), no contaran con el beneficio de referencia para su atención, en los  Institutos Nacionales de Salud y otras Instituciones Públicas o Privadas con las que tiene convenio el ISSEMYM.</w:t>
      </w:r>
    </w:p>
    <w:p w14:paraId="6263051A" w14:textId="77777777" w:rsidR="00DD4EE3" w:rsidRPr="004A2413" w:rsidRDefault="00DD4EE3" w:rsidP="00DD4EE3">
      <w:pPr>
        <w:pStyle w:val="Prrafodelista"/>
        <w:numPr>
          <w:ilvl w:val="0"/>
          <w:numId w:val="30"/>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t>No se otorgarán certificados de incapacidad, licencia con goce de sueldo y/o constancias de permanencia al Usuario NDH (clave 06).</w:t>
      </w:r>
    </w:p>
    <w:p w14:paraId="16B72EE5" w14:textId="78C8A51F" w:rsidR="00DD4EE3" w:rsidRPr="004A2413" w:rsidRDefault="00DD4EE3" w:rsidP="00DD4EE3">
      <w:pPr>
        <w:pStyle w:val="Prrafodelista"/>
        <w:numPr>
          <w:ilvl w:val="0"/>
          <w:numId w:val="30"/>
        </w:numPr>
        <w:tabs>
          <w:tab w:val="left" w:pos="993"/>
        </w:tabs>
        <w:spacing w:before="240" w:after="240" w:line="276" w:lineRule="auto"/>
        <w:ind w:left="709" w:right="567" w:firstLine="0"/>
        <w:jc w:val="both"/>
        <w:rPr>
          <w:rFonts w:ascii="Palatino Linotype" w:hAnsi="Palatino Linotype" w:cs="Arial"/>
          <w:i/>
          <w:sz w:val="22"/>
        </w:rPr>
      </w:pPr>
      <w:r w:rsidRPr="004A2413">
        <w:rPr>
          <w:rFonts w:ascii="Palatino Linotype" w:hAnsi="Palatino Linotype" w:cs="Arial"/>
          <w:i/>
          <w:sz w:val="22"/>
        </w:rPr>
        <w:t xml:space="preserve">A los Usuarios NDH (clave 06), se les proporcionará la receta médica correspondiente, sin derecho a canjearla en la farmacia de las unidades médicas de </w:t>
      </w:r>
      <w:proofErr w:type="spellStart"/>
      <w:r w:rsidRPr="004A2413">
        <w:rPr>
          <w:rFonts w:ascii="Palatino Linotype" w:hAnsi="Palatino Linotype" w:cs="Arial"/>
          <w:i/>
          <w:sz w:val="22"/>
        </w:rPr>
        <w:t>ISSEMyM</w:t>
      </w:r>
      <w:proofErr w:type="spellEnd"/>
      <w:r w:rsidRPr="004A2413">
        <w:rPr>
          <w:rFonts w:ascii="Palatino Linotype" w:hAnsi="Palatino Linotype" w:cs="Arial"/>
          <w:i/>
          <w:sz w:val="22"/>
        </w:rPr>
        <w:t>.”</w:t>
      </w:r>
    </w:p>
    <w:p w14:paraId="44738D79" w14:textId="4F75C84C" w:rsidR="00DD4EE3" w:rsidRPr="004A2413" w:rsidRDefault="00DD4EE3" w:rsidP="00DD4EE3">
      <w:pPr>
        <w:pStyle w:val="Prrafodelista"/>
        <w:tabs>
          <w:tab w:val="left" w:pos="993"/>
        </w:tabs>
        <w:spacing w:before="240" w:after="240" w:line="276" w:lineRule="auto"/>
        <w:ind w:left="709" w:right="567"/>
        <w:jc w:val="both"/>
        <w:rPr>
          <w:rFonts w:ascii="Palatino Linotype" w:hAnsi="Palatino Linotype" w:cs="Arial"/>
          <w:i/>
          <w:sz w:val="22"/>
        </w:rPr>
      </w:pPr>
      <w:r w:rsidRPr="004A2413">
        <w:rPr>
          <w:rFonts w:ascii="Palatino Linotype" w:hAnsi="Palatino Linotype" w:cs="Arial"/>
          <w:sz w:val="22"/>
        </w:rPr>
        <w:t>(Énfasis añadido)</w:t>
      </w:r>
    </w:p>
    <w:p w14:paraId="0C8ED139" w14:textId="77777777" w:rsidR="00DD4EE3" w:rsidRPr="004A2413" w:rsidRDefault="00DD4EE3" w:rsidP="00470030">
      <w:pPr>
        <w:pStyle w:val="Prrafodelista"/>
        <w:tabs>
          <w:tab w:val="left" w:pos="426"/>
        </w:tabs>
        <w:spacing w:before="240" w:after="240" w:line="360" w:lineRule="auto"/>
        <w:ind w:left="0" w:right="49"/>
        <w:jc w:val="both"/>
        <w:rPr>
          <w:rFonts w:ascii="Palatino Linotype" w:hAnsi="Palatino Linotype" w:cs="Arial"/>
        </w:rPr>
      </w:pPr>
    </w:p>
    <w:p w14:paraId="17F39402" w14:textId="3E7DDE5C" w:rsidR="00470030" w:rsidRPr="004A2413" w:rsidRDefault="00DD4EE3"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lastRenderedPageBreak/>
        <w:t xml:space="preserve">De lo anterior se aprecia entonces que el </w:t>
      </w:r>
      <w:r w:rsidRPr="004A2413">
        <w:rPr>
          <w:rFonts w:ascii="Palatino Linotype" w:hAnsi="Palatino Linotype" w:cs="Arial"/>
          <w:i/>
        </w:rPr>
        <w:t>Usuario No Derechohabiente</w:t>
      </w:r>
      <w:r w:rsidRPr="004A2413">
        <w:rPr>
          <w:rFonts w:ascii="Palatino Linotype" w:hAnsi="Palatino Linotype" w:cs="Arial"/>
        </w:rPr>
        <w:t xml:space="preserve"> es la persona que solicita atención médica, de urgencias o programada, en las unidades médicas del Instituto de Seguridad Social del Estado de México y Municipios, y que no se acredite como derechohabiente del régimen de s</w:t>
      </w:r>
      <w:r w:rsidR="00F964EC" w:rsidRPr="004A2413">
        <w:rPr>
          <w:rFonts w:ascii="Palatino Linotype" w:hAnsi="Palatino Linotype" w:cs="Arial"/>
        </w:rPr>
        <w:t>eguridad social del propio ente, por lo que para acceder a los servicios de salud tendrán que hacer el pago correspondiente a la atención médica que reciban, o bien, firmar un pagaré y realizar un depósito en garantía en sucursal bancaria.</w:t>
      </w:r>
    </w:p>
    <w:p w14:paraId="409295CC"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073B7C13" w14:textId="7D48F9E9" w:rsidR="005E2DC5" w:rsidRPr="004A2413" w:rsidRDefault="00F964EC"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Lo anterior implica entonces que el </w:t>
      </w:r>
      <w:r w:rsidRPr="004A2413">
        <w:rPr>
          <w:rFonts w:ascii="Palatino Linotype" w:hAnsi="Palatino Linotype" w:cs="Arial"/>
          <w:b/>
        </w:rPr>
        <w:t>SUJETO OBLIGADO</w:t>
      </w:r>
      <w:r w:rsidRPr="004A2413">
        <w:rPr>
          <w:rFonts w:ascii="Palatino Linotype" w:hAnsi="Palatino Linotype" w:cs="Arial"/>
        </w:rPr>
        <w:t xml:space="preserve"> forzosamente deba integrar los activos por cobrar a corto o largo plazo en su estado de situación financiera; asimismo, derivado de la suscripción de los Títulos de Crédito denominados pagarés, conoce el interés ordinario y moratorio de cada uno de éstos</w:t>
      </w:r>
    </w:p>
    <w:p w14:paraId="4477F1D1" w14:textId="77777777" w:rsidR="00470030" w:rsidRPr="004A2413" w:rsidRDefault="00470030" w:rsidP="00470030">
      <w:pPr>
        <w:pStyle w:val="Prrafodelista"/>
        <w:tabs>
          <w:tab w:val="left" w:pos="426"/>
        </w:tabs>
        <w:spacing w:before="240" w:after="240" w:line="360" w:lineRule="auto"/>
        <w:ind w:left="0" w:right="49"/>
        <w:jc w:val="both"/>
        <w:rPr>
          <w:rFonts w:ascii="Palatino Linotype" w:hAnsi="Palatino Linotype" w:cs="Arial"/>
        </w:rPr>
      </w:pPr>
    </w:p>
    <w:p w14:paraId="79556959" w14:textId="359E5F50" w:rsidR="00EB4A53" w:rsidRPr="004A2413" w:rsidRDefault="00B86E7E"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bookmarkStart w:id="26" w:name="_Toc466371865"/>
      <w:bookmarkStart w:id="27" w:name="_Toc466377653"/>
      <w:bookmarkEnd w:id="17"/>
      <w:bookmarkEnd w:id="18"/>
      <w:bookmarkEnd w:id="19"/>
      <w:bookmarkEnd w:id="20"/>
      <w:bookmarkEnd w:id="21"/>
      <w:r w:rsidRPr="004A2413">
        <w:rPr>
          <w:rFonts w:ascii="Palatino Linotype" w:hAnsi="Palatino Linotype"/>
          <w:color w:val="000000" w:themeColor="text1"/>
        </w:rPr>
        <w:t xml:space="preserve">Lo anterior es así, ya que mensualmente el </w:t>
      </w:r>
      <w:r w:rsidRPr="004A2413">
        <w:rPr>
          <w:rFonts w:ascii="Palatino Linotype" w:hAnsi="Palatino Linotype"/>
          <w:b/>
          <w:color w:val="000000" w:themeColor="text1"/>
        </w:rPr>
        <w:t xml:space="preserve">SUJETO OBLIGADO, </w:t>
      </w:r>
      <w:r w:rsidRPr="004A2413">
        <w:rPr>
          <w:rFonts w:ascii="Palatino Linotype" w:hAnsi="Palatino Linotype"/>
          <w:color w:val="000000" w:themeColor="text1"/>
        </w:rPr>
        <w:t>como una entidad pública fiscalizable estatal, debe presentar al Órgano Superior de Fiscalización del Estado de México, su informe mensual dentro de los 20 días posteriores al término del mes correspondiente, de acuerdo a lo establecido en los artículos 32 de la Ley de Fiscalización Superior del Estado de México y 350 del Código Financiero del Estado de México y Municipios.</w:t>
      </w:r>
    </w:p>
    <w:p w14:paraId="331FCE09" w14:textId="77777777" w:rsidR="00F964EC" w:rsidRPr="004A2413" w:rsidRDefault="00F964EC" w:rsidP="00F964EC">
      <w:pPr>
        <w:pStyle w:val="Prrafodelista"/>
        <w:tabs>
          <w:tab w:val="left" w:pos="426"/>
        </w:tabs>
        <w:spacing w:before="240" w:after="240" w:line="360" w:lineRule="auto"/>
        <w:ind w:left="0" w:right="51"/>
        <w:jc w:val="both"/>
        <w:rPr>
          <w:rFonts w:ascii="Palatino Linotype" w:hAnsi="Palatino Linotype"/>
          <w:color w:val="000000" w:themeColor="text1"/>
        </w:rPr>
      </w:pPr>
    </w:p>
    <w:p w14:paraId="73A85042" w14:textId="71744884" w:rsidR="00F964EC" w:rsidRPr="004A2413" w:rsidRDefault="00B86E7E"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Por ello, el Órgano Superior de Fiscalización emite los Lineamientos para la Entrega del Informe Mensual de los Poderes Públicos, Organismos Auxiliares y Organismos Autónomos del Estado de México 2019, cuyo objetivo comprende el definir los criterios, los formatos y la documentación necesaria para presentar los </w:t>
      </w:r>
      <w:r w:rsidRPr="004A2413">
        <w:rPr>
          <w:rFonts w:ascii="Palatino Linotype" w:hAnsi="Palatino Linotype"/>
          <w:color w:val="000000" w:themeColor="text1"/>
        </w:rPr>
        <w:lastRenderedPageBreak/>
        <w:t>Informes Mensuales de los Poderes Públicos, Organismos Auxiliares y Autónomos del Estado de México 2019.</w:t>
      </w:r>
    </w:p>
    <w:p w14:paraId="7DA9A5AB" w14:textId="77777777" w:rsidR="00F964EC" w:rsidRPr="004A2413" w:rsidRDefault="00F964EC" w:rsidP="00F964EC">
      <w:pPr>
        <w:pStyle w:val="Prrafodelista"/>
        <w:tabs>
          <w:tab w:val="left" w:pos="426"/>
        </w:tabs>
        <w:spacing w:before="240" w:after="240" w:line="360" w:lineRule="auto"/>
        <w:ind w:left="0" w:right="51"/>
        <w:jc w:val="both"/>
        <w:rPr>
          <w:rFonts w:ascii="Palatino Linotype" w:hAnsi="Palatino Linotype"/>
          <w:color w:val="000000" w:themeColor="text1"/>
        </w:rPr>
      </w:pPr>
    </w:p>
    <w:p w14:paraId="1A7ED9F1" w14:textId="5BCC3271" w:rsidR="00F964EC" w:rsidRPr="004A2413" w:rsidRDefault="00B86E7E"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Continuando con el análisis de los Lineamientos, se aprecia que la información contenida en los Informes Mensuales deberá entregarse de manera física al Órgano Superior de fiscalización del Estado de México, y que estará dividido en:</w:t>
      </w:r>
    </w:p>
    <w:p w14:paraId="70458D33" w14:textId="77777777" w:rsidR="00F964EC" w:rsidRPr="004A2413" w:rsidRDefault="00F964EC" w:rsidP="00F964EC">
      <w:pPr>
        <w:pStyle w:val="Prrafodelista"/>
        <w:tabs>
          <w:tab w:val="left" w:pos="426"/>
        </w:tabs>
        <w:spacing w:before="240" w:after="240" w:line="360" w:lineRule="auto"/>
        <w:ind w:left="0" w:right="51"/>
        <w:jc w:val="both"/>
        <w:rPr>
          <w:rFonts w:ascii="Palatino Linotype" w:hAnsi="Palatino Linotype"/>
          <w:color w:val="000000" w:themeColor="text1"/>
        </w:rPr>
      </w:pPr>
    </w:p>
    <w:p w14:paraId="43B7FA28" w14:textId="36F16336" w:rsidR="00B86E7E" w:rsidRPr="004A2413" w:rsidRDefault="00B86E7E" w:rsidP="00B86E7E">
      <w:pPr>
        <w:pStyle w:val="Prrafodelista"/>
        <w:numPr>
          <w:ilvl w:val="0"/>
          <w:numId w:val="31"/>
        </w:numPr>
        <w:tabs>
          <w:tab w:val="left" w:pos="851"/>
        </w:tabs>
        <w:spacing w:before="240" w:after="240" w:line="360" w:lineRule="auto"/>
        <w:ind w:left="567" w:right="51" w:firstLine="0"/>
        <w:jc w:val="both"/>
        <w:rPr>
          <w:rFonts w:ascii="Palatino Linotype" w:hAnsi="Palatino Linotype"/>
          <w:color w:val="000000" w:themeColor="text1"/>
        </w:rPr>
      </w:pPr>
      <w:r w:rsidRPr="004A2413">
        <w:rPr>
          <w:rFonts w:ascii="Palatino Linotype" w:hAnsi="Palatino Linotype"/>
          <w:color w:val="000000" w:themeColor="text1"/>
        </w:rPr>
        <w:t>Información impresa.</w:t>
      </w:r>
    </w:p>
    <w:p w14:paraId="1513E2D3" w14:textId="2817D81E" w:rsidR="00B86E7E" w:rsidRPr="004A2413" w:rsidRDefault="00B86E7E" w:rsidP="00B86E7E">
      <w:pPr>
        <w:pStyle w:val="Prrafodelista"/>
        <w:numPr>
          <w:ilvl w:val="0"/>
          <w:numId w:val="31"/>
        </w:numPr>
        <w:tabs>
          <w:tab w:val="left" w:pos="851"/>
        </w:tabs>
        <w:spacing w:before="240" w:after="240" w:line="360" w:lineRule="auto"/>
        <w:ind w:left="567" w:right="51" w:firstLine="0"/>
        <w:jc w:val="both"/>
        <w:rPr>
          <w:rFonts w:ascii="Palatino Linotype" w:hAnsi="Palatino Linotype"/>
          <w:color w:val="000000" w:themeColor="text1"/>
        </w:rPr>
      </w:pPr>
      <w:r w:rsidRPr="004A2413">
        <w:rPr>
          <w:rFonts w:ascii="Palatino Linotype" w:hAnsi="Palatino Linotype"/>
          <w:color w:val="000000" w:themeColor="text1"/>
        </w:rPr>
        <w:t>Información en medio de almacenamiento electrónico, disco compacto (CD).</w:t>
      </w:r>
    </w:p>
    <w:p w14:paraId="0404B9F6" w14:textId="77777777" w:rsidR="00B86E7E" w:rsidRPr="004A2413" w:rsidRDefault="00B86E7E" w:rsidP="00F964EC">
      <w:pPr>
        <w:pStyle w:val="Prrafodelista"/>
        <w:tabs>
          <w:tab w:val="left" w:pos="426"/>
        </w:tabs>
        <w:spacing w:before="240" w:after="240" w:line="360" w:lineRule="auto"/>
        <w:ind w:left="0" w:right="51"/>
        <w:jc w:val="both"/>
        <w:rPr>
          <w:rFonts w:ascii="Palatino Linotype" w:hAnsi="Palatino Linotype"/>
          <w:color w:val="000000" w:themeColor="text1"/>
        </w:rPr>
      </w:pPr>
    </w:p>
    <w:p w14:paraId="19DE9B34" w14:textId="38A49CAF" w:rsidR="00F964EC" w:rsidRPr="004A2413" w:rsidRDefault="00B86E7E"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Por cuanto hace a la información en medio de almacenamiento electrónico, comprende documentos digitalizados y en formatos PDF, Excel (XLS), así como archivos en texto plano TXT, dicha información deberá integrarse en un sólo CD, que contendrán las carpetas que se indican:</w:t>
      </w:r>
    </w:p>
    <w:p w14:paraId="7B592835" w14:textId="1E290F94" w:rsidR="00B86E7E" w:rsidRPr="004A2413" w:rsidRDefault="00B86E7E" w:rsidP="00B86E7E">
      <w:pPr>
        <w:pStyle w:val="Prrafodelista"/>
        <w:tabs>
          <w:tab w:val="left" w:pos="426"/>
        </w:tabs>
        <w:spacing w:before="240" w:after="240" w:line="360" w:lineRule="auto"/>
        <w:ind w:left="0" w:right="51"/>
        <w:jc w:val="center"/>
        <w:rPr>
          <w:rFonts w:ascii="Palatino Linotype" w:hAnsi="Palatino Linotype"/>
          <w:color w:val="000000" w:themeColor="text1"/>
        </w:rPr>
      </w:pPr>
      <w:r w:rsidRPr="004A2413">
        <w:rPr>
          <w:noProof/>
          <w:lang w:val="es-MX" w:eastAsia="es-MX"/>
        </w:rPr>
        <w:drawing>
          <wp:inline distT="0" distB="0" distL="0" distR="0" wp14:anchorId="28475870" wp14:editId="24098EF2">
            <wp:extent cx="3541443" cy="2499840"/>
            <wp:effectExtent l="57150" t="57150" r="116205" b="1104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26" t="28148" r="58183" b="25930"/>
                    <a:stretch/>
                  </pic:blipFill>
                  <pic:spPr bwMode="auto">
                    <a:xfrm>
                      <a:off x="0" y="0"/>
                      <a:ext cx="3566924" cy="251782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688572" w14:textId="77777777" w:rsidR="00B86E7E" w:rsidRPr="004A2413" w:rsidRDefault="00B86E7E" w:rsidP="00F964EC">
      <w:pPr>
        <w:pStyle w:val="Prrafodelista"/>
        <w:tabs>
          <w:tab w:val="left" w:pos="426"/>
        </w:tabs>
        <w:spacing w:before="240" w:after="240" w:line="360" w:lineRule="auto"/>
        <w:ind w:left="0" w:right="51"/>
        <w:jc w:val="both"/>
        <w:rPr>
          <w:rFonts w:ascii="Palatino Linotype" w:hAnsi="Palatino Linotype"/>
          <w:color w:val="000000" w:themeColor="text1"/>
        </w:rPr>
      </w:pPr>
    </w:p>
    <w:p w14:paraId="4B0CAE96" w14:textId="4D6C57C4" w:rsidR="00F964EC" w:rsidRPr="004A2413" w:rsidRDefault="00B86E7E"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Por cuanto hace a la </w:t>
      </w:r>
      <w:r w:rsidRPr="004A2413">
        <w:rPr>
          <w:rFonts w:ascii="Palatino Linotype" w:hAnsi="Palatino Linotype"/>
          <w:i/>
          <w:color w:val="000000" w:themeColor="text1"/>
        </w:rPr>
        <w:t>Carpeta 1. Información Patrimonial y Presupuestal</w:t>
      </w:r>
      <w:r w:rsidRPr="004A2413">
        <w:rPr>
          <w:rFonts w:ascii="Palatino Linotype" w:hAnsi="Palatino Linotype"/>
          <w:color w:val="000000" w:themeColor="text1"/>
        </w:rPr>
        <w:t>, los Lineamientos señalan que los estados financieros y la información financiera deben mostrar amplia y claramente la situación financiera y los resultados del ente público. Como información financiera se considera la contable y se presentará en estados financieros, reportes e informes acompañándose, en su caso, de las notas explicativas y de la información necesaria que sea representativa de la situación del ente público a una fecha establecida; así las cosas, deberá contemplar una matriz de clasificación de información patrimonial y presupuestal conforme a lo siguiente:</w:t>
      </w:r>
    </w:p>
    <w:p w14:paraId="506FD4CB" w14:textId="4FA5C403" w:rsidR="00B86E7E" w:rsidRPr="004A2413" w:rsidRDefault="00C10461" w:rsidP="00B86E7E">
      <w:pPr>
        <w:pStyle w:val="Prrafodelista"/>
        <w:tabs>
          <w:tab w:val="left" w:pos="426"/>
        </w:tabs>
        <w:spacing w:before="240" w:after="240" w:line="360" w:lineRule="auto"/>
        <w:ind w:left="0" w:right="51"/>
        <w:jc w:val="center"/>
        <w:rPr>
          <w:rFonts w:ascii="Palatino Linotype" w:hAnsi="Palatino Linotype"/>
          <w:color w:val="000000" w:themeColor="text1"/>
        </w:rPr>
      </w:pPr>
      <w:r w:rsidRPr="004A2413">
        <w:rPr>
          <w:noProof/>
          <w:lang w:val="es-MX" w:eastAsia="es-MX"/>
        </w:rPr>
        <mc:AlternateContent>
          <mc:Choice Requires="wps">
            <w:drawing>
              <wp:anchor distT="0" distB="0" distL="114300" distR="114300" simplePos="0" relativeHeight="251661312" behindDoc="0" locked="0" layoutInCell="1" allowOverlap="1" wp14:anchorId="255D75EB" wp14:editId="0B8AFB36">
                <wp:simplePos x="0" y="0"/>
                <wp:positionH relativeFrom="column">
                  <wp:posOffset>1033145</wp:posOffset>
                </wp:positionH>
                <wp:positionV relativeFrom="paragraph">
                  <wp:posOffset>1300216</wp:posOffset>
                </wp:positionV>
                <wp:extent cx="3476445" cy="284671"/>
                <wp:effectExtent l="57150" t="19050" r="67310" b="96520"/>
                <wp:wrapNone/>
                <wp:docPr id="11" name="Rectángulo 11"/>
                <wp:cNvGraphicFramePr/>
                <a:graphic xmlns:a="http://schemas.openxmlformats.org/drawingml/2006/main">
                  <a:graphicData uri="http://schemas.microsoft.com/office/word/2010/wordprocessingShape">
                    <wps:wsp>
                      <wps:cNvSpPr/>
                      <wps:spPr>
                        <a:xfrm>
                          <a:off x="0" y="0"/>
                          <a:ext cx="3476445" cy="28467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35615" id="Rectángulo 11" o:spid="_x0000_s1026" style="position:absolute;margin-left:81.35pt;margin-top:102.4pt;width:273.75pt;height:2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" filled="f" strokecolor="red" strokeweight="1.5pt">
                <v:shadow on="t" color="black" opacity="22937f" origin=",.5" offset="0,.63889mm"/>
              </v:rect>
            </w:pict>
          </mc:Fallback>
        </mc:AlternateContent>
      </w:r>
      <w:r w:rsidR="006312A7" w:rsidRPr="004A2413">
        <w:rPr>
          <w:noProof/>
          <w:lang w:val="es-MX" w:eastAsia="es-MX"/>
        </w:rPr>
        <w:drawing>
          <wp:inline distT="0" distB="0" distL="0" distR="0" wp14:anchorId="620D2BAB" wp14:editId="00521C5F">
            <wp:extent cx="3755254" cy="2751826"/>
            <wp:effectExtent l="57150" t="57150" r="112395" b="1060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94" t="22136" r="56033" b="28392"/>
                    <a:stretch/>
                  </pic:blipFill>
                  <pic:spPr bwMode="auto">
                    <a:xfrm>
                      <a:off x="0" y="0"/>
                      <a:ext cx="3763066" cy="27575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435160" w14:textId="77777777" w:rsidR="00B86E7E" w:rsidRPr="004A2413" w:rsidRDefault="00B86E7E" w:rsidP="00F964EC">
      <w:pPr>
        <w:pStyle w:val="Prrafodelista"/>
        <w:tabs>
          <w:tab w:val="left" w:pos="426"/>
        </w:tabs>
        <w:spacing w:before="240" w:after="240" w:line="360" w:lineRule="auto"/>
        <w:ind w:left="0" w:right="51"/>
        <w:jc w:val="both"/>
        <w:rPr>
          <w:rFonts w:ascii="Palatino Linotype" w:hAnsi="Palatino Linotype"/>
          <w:color w:val="000000" w:themeColor="text1"/>
        </w:rPr>
      </w:pPr>
    </w:p>
    <w:p w14:paraId="4FE8DB07" w14:textId="6FC40CC0" w:rsidR="00F964EC" w:rsidRPr="004A2413" w:rsidRDefault="006312A7"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Por cuanto hace a la </w:t>
      </w:r>
      <w:r w:rsidRPr="004A2413">
        <w:rPr>
          <w:rFonts w:ascii="Palatino Linotype" w:hAnsi="Palatino Linotype"/>
          <w:i/>
          <w:color w:val="000000" w:themeColor="text1"/>
        </w:rPr>
        <w:t>Carpeta 3. Información Complementaria</w:t>
      </w:r>
      <w:r w:rsidRPr="004A2413">
        <w:rPr>
          <w:rFonts w:ascii="Palatino Linotype" w:hAnsi="Palatino Linotype"/>
          <w:color w:val="000000" w:themeColor="text1"/>
        </w:rPr>
        <w:t xml:space="preserve">, se aprecia que ésta deberá proporcionar la información complementaria requerida por el Órgano Superior de Fiscalización del Estado de México para el análisis y verificación de la debida aplicación de los recursos y que estos se apeguen a las disposiciones legales, </w:t>
      </w:r>
      <w:r w:rsidRPr="004A2413">
        <w:rPr>
          <w:rFonts w:ascii="Palatino Linotype" w:hAnsi="Palatino Linotype"/>
          <w:color w:val="000000" w:themeColor="text1"/>
        </w:rPr>
        <w:lastRenderedPageBreak/>
        <w:t>administrativas, presupuestales y financieras de conformidad con los siguientes rubros:</w:t>
      </w:r>
    </w:p>
    <w:p w14:paraId="4F2A15D0" w14:textId="06570206" w:rsidR="006312A7" w:rsidRPr="004A2413" w:rsidRDefault="00C10461" w:rsidP="006312A7">
      <w:pPr>
        <w:pStyle w:val="Prrafodelista"/>
        <w:tabs>
          <w:tab w:val="left" w:pos="426"/>
        </w:tabs>
        <w:spacing w:before="240" w:after="240" w:line="360" w:lineRule="auto"/>
        <w:ind w:left="0" w:right="51"/>
        <w:jc w:val="center"/>
        <w:rPr>
          <w:rFonts w:ascii="Palatino Linotype" w:hAnsi="Palatino Linotype"/>
          <w:color w:val="000000" w:themeColor="text1"/>
        </w:rPr>
      </w:pPr>
      <w:r w:rsidRPr="004A2413">
        <w:rPr>
          <w:noProof/>
          <w:lang w:val="es-MX" w:eastAsia="es-MX"/>
        </w:rPr>
        <mc:AlternateContent>
          <mc:Choice Requires="wps">
            <w:drawing>
              <wp:anchor distT="0" distB="0" distL="114300" distR="114300" simplePos="0" relativeHeight="251667456" behindDoc="0" locked="0" layoutInCell="1" allowOverlap="1" wp14:anchorId="4D644CBF" wp14:editId="664625AB">
                <wp:simplePos x="0" y="0"/>
                <wp:positionH relativeFrom="column">
                  <wp:posOffset>1154107</wp:posOffset>
                </wp:positionH>
                <wp:positionV relativeFrom="paragraph">
                  <wp:posOffset>431860</wp:posOffset>
                </wp:positionV>
                <wp:extent cx="3148426" cy="345057"/>
                <wp:effectExtent l="57150" t="19050" r="71120" b="93345"/>
                <wp:wrapNone/>
                <wp:docPr id="14" name="Rectángulo 14"/>
                <wp:cNvGraphicFramePr/>
                <a:graphic xmlns:a="http://schemas.openxmlformats.org/drawingml/2006/main">
                  <a:graphicData uri="http://schemas.microsoft.com/office/word/2010/wordprocessingShape">
                    <wps:wsp>
                      <wps:cNvSpPr/>
                      <wps:spPr>
                        <a:xfrm>
                          <a:off x="0" y="0"/>
                          <a:ext cx="3148426" cy="34505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B5D3C" id="Rectángulo 14" o:spid="_x0000_s1026" style="position:absolute;margin-left:90.85pt;margin-top:34pt;width:247.9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" filled="f" strokecolor="red" strokeweight="1.5pt">
                <v:shadow on="t" color="black" opacity="22937f" origin=",.5" offset="0,.63889mm"/>
              </v:rect>
            </w:pict>
          </mc:Fallback>
        </mc:AlternateContent>
      </w:r>
      <w:r w:rsidRPr="004A2413">
        <w:rPr>
          <w:noProof/>
          <w:lang w:val="es-MX" w:eastAsia="es-MX"/>
        </w:rPr>
        <mc:AlternateContent>
          <mc:Choice Requires="wps">
            <w:drawing>
              <wp:anchor distT="0" distB="0" distL="114300" distR="114300" simplePos="0" relativeHeight="251663360" behindDoc="0" locked="0" layoutInCell="1" allowOverlap="1" wp14:anchorId="598B525D" wp14:editId="52F55814">
                <wp:simplePos x="0" y="0"/>
                <wp:positionH relativeFrom="column">
                  <wp:posOffset>1171359</wp:posOffset>
                </wp:positionH>
                <wp:positionV relativeFrom="paragraph">
                  <wp:posOffset>1277248</wp:posOffset>
                </wp:positionV>
                <wp:extent cx="3148426" cy="241539"/>
                <wp:effectExtent l="57150" t="19050" r="71120" b="101600"/>
                <wp:wrapNone/>
                <wp:docPr id="12" name="Rectángulo 12"/>
                <wp:cNvGraphicFramePr/>
                <a:graphic xmlns:a="http://schemas.openxmlformats.org/drawingml/2006/main">
                  <a:graphicData uri="http://schemas.microsoft.com/office/word/2010/wordprocessingShape">
                    <wps:wsp>
                      <wps:cNvSpPr/>
                      <wps:spPr>
                        <a:xfrm>
                          <a:off x="0" y="0"/>
                          <a:ext cx="3148426" cy="24153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FC5F4" id="Rectángulo 12" o:spid="_x0000_s1026" style="position:absolute;margin-left:92.25pt;margin-top:100.55pt;width:247.9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" filled="f" strokecolor="red" strokeweight="1.5pt">
                <v:shadow on="t" color="black" opacity="22937f" origin=",.5" offset="0,.63889mm"/>
              </v:rect>
            </w:pict>
          </mc:Fallback>
        </mc:AlternateContent>
      </w:r>
      <w:r w:rsidR="006312A7" w:rsidRPr="004A2413">
        <w:rPr>
          <w:noProof/>
          <w:lang w:val="es-MX" w:eastAsia="es-MX"/>
        </w:rPr>
        <w:drawing>
          <wp:inline distT="0" distB="0" distL="0" distR="0" wp14:anchorId="259FDB19" wp14:editId="77506525">
            <wp:extent cx="3343179" cy="2538804"/>
            <wp:effectExtent l="57150" t="57150" r="105410" b="1092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11" t="26508" r="54499" b="18284"/>
                    <a:stretch/>
                  </pic:blipFill>
                  <pic:spPr bwMode="auto">
                    <a:xfrm>
                      <a:off x="0" y="0"/>
                      <a:ext cx="3362937" cy="25538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C6881F" w14:textId="2567F194" w:rsidR="006312A7" w:rsidRPr="004A2413" w:rsidRDefault="00C10461" w:rsidP="006312A7">
      <w:pPr>
        <w:pStyle w:val="Prrafodelista"/>
        <w:tabs>
          <w:tab w:val="left" w:pos="426"/>
        </w:tabs>
        <w:spacing w:before="240" w:after="240" w:line="360" w:lineRule="auto"/>
        <w:ind w:left="0" w:right="51"/>
        <w:jc w:val="center"/>
        <w:rPr>
          <w:rFonts w:ascii="Palatino Linotype" w:hAnsi="Palatino Linotype"/>
          <w:color w:val="000000" w:themeColor="text1"/>
        </w:rPr>
      </w:pPr>
      <w:r w:rsidRPr="004A2413">
        <w:rPr>
          <w:noProof/>
          <w:lang w:val="es-MX" w:eastAsia="es-MX"/>
        </w:rPr>
        <mc:AlternateContent>
          <mc:Choice Requires="wps">
            <w:drawing>
              <wp:anchor distT="0" distB="0" distL="114300" distR="114300" simplePos="0" relativeHeight="251665408" behindDoc="0" locked="0" layoutInCell="1" allowOverlap="1" wp14:anchorId="1FAB87A5" wp14:editId="73027CA0">
                <wp:simplePos x="0" y="0"/>
                <wp:positionH relativeFrom="column">
                  <wp:posOffset>1136854</wp:posOffset>
                </wp:positionH>
                <wp:positionV relativeFrom="paragraph">
                  <wp:posOffset>915263</wp:posOffset>
                </wp:positionV>
                <wp:extent cx="3148426" cy="181154"/>
                <wp:effectExtent l="57150" t="19050" r="71120" b="104775"/>
                <wp:wrapNone/>
                <wp:docPr id="13" name="Rectángulo 13"/>
                <wp:cNvGraphicFramePr/>
                <a:graphic xmlns:a="http://schemas.openxmlformats.org/drawingml/2006/main">
                  <a:graphicData uri="http://schemas.microsoft.com/office/word/2010/wordprocessingShape">
                    <wps:wsp>
                      <wps:cNvSpPr/>
                      <wps:spPr>
                        <a:xfrm>
                          <a:off x="0" y="0"/>
                          <a:ext cx="3148426" cy="18115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C21B4" id="Rectángulo 13" o:spid="_x0000_s1026" style="position:absolute;margin-left:89.5pt;margin-top:72.05pt;width:247.9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" filled="f" strokecolor="red" strokeweight="1.5pt">
                <v:shadow on="t" color="black" opacity="22937f" origin=",.5" offset="0,.63889mm"/>
              </v:rect>
            </w:pict>
          </mc:Fallback>
        </mc:AlternateContent>
      </w:r>
      <w:r w:rsidR="006312A7" w:rsidRPr="004A2413">
        <w:rPr>
          <w:noProof/>
          <w:lang w:val="es-MX" w:eastAsia="es-MX"/>
        </w:rPr>
        <w:drawing>
          <wp:inline distT="0" distB="0" distL="0" distR="0" wp14:anchorId="3E4430D3" wp14:editId="4F6D0AAA">
            <wp:extent cx="3333845" cy="3321170"/>
            <wp:effectExtent l="57150" t="57150" r="114300" b="107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26" t="13937" r="54347" b="14460"/>
                    <a:stretch/>
                  </pic:blipFill>
                  <pic:spPr bwMode="auto">
                    <a:xfrm>
                      <a:off x="0" y="0"/>
                      <a:ext cx="3358768" cy="334599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93B457"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6917061B" w14:textId="54ECEDDE" w:rsidR="006312A7" w:rsidRPr="004A2413" w:rsidRDefault="00C1046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lastRenderedPageBreak/>
        <w:t xml:space="preserve">Por lo anterior se concluye que el </w:t>
      </w:r>
      <w:r w:rsidRPr="004A2413">
        <w:rPr>
          <w:rFonts w:ascii="Palatino Linotype" w:hAnsi="Palatino Linotype"/>
          <w:b/>
          <w:color w:val="000000" w:themeColor="text1"/>
        </w:rPr>
        <w:t>SUJETO OBLIGADO</w:t>
      </w:r>
      <w:r w:rsidRPr="004A2413">
        <w:rPr>
          <w:rFonts w:ascii="Palatino Linotype" w:hAnsi="Palatino Linotype"/>
          <w:color w:val="000000" w:themeColor="text1"/>
        </w:rPr>
        <w:t xml:space="preserve"> cuenta con los mecanismos necesarios para poseer, generar y </w:t>
      </w:r>
      <w:r w:rsidRPr="004A2413">
        <w:rPr>
          <w:rFonts w:ascii="Palatino Linotype" w:hAnsi="Palatino Linotype"/>
          <w:b/>
          <w:color w:val="000000" w:themeColor="text1"/>
        </w:rPr>
        <w:t>administrar</w:t>
      </w:r>
      <w:r w:rsidRPr="004A2413">
        <w:rPr>
          <w:rFonts w:ascii="Palatino Linotype" w:hAnsi="Palatino Linotype"/>
          <w:color w:val="000000" w:themeColor="text1"/>
        </w:rPr>
        <w:t xml:space="preserve"> la información</w:t>
      </w:r>
      <w:r w:rsidR="004F3282" w:rsidRPr="004A2413">
        <w:rPr>
          <w:rFonts w:ascii="Palatino Linotype" w:hAnsi="Palatino Linotype"/>
          <w:color w:val="000000" w:themeColor="text1"/>
        </w:rPr>
        <w:t xml:space="preserve"> contable </w:t>
      </w:r>
      <w:r w:rsidRPr="004A2413">
        <w:rPr>
          <w:rFonts w:ascii="Palatino Linotype" w:hAnsi="Palatino Linotype"/>
          <w:color w:val="000000" w:themeColor="text1"/>
        </w:rPr>
        <w:t xml:space="preserve">relativa al interés ordinario y moratorio de cada estado de cuenta de los deudores por concepto de </w:t>
      </w:r>
      <w:r w:rsidRPr="004A2413">
        <w:rPr>
          <w:rFonts w:ascii="Palatino Linotype" w:hAnsi="Palatino Linotype"/>
          <w:i/>
          <w:color w:val="000000" w:themeColor="text1"/>
        </w:rPr>
        <w:t>Servicios médicos a pacientes no derechohabientes (clave 06)</w:t>
      </w:r>
      <w:r w:rsidRPr="004A2413">
        <w:rPr>
          <w:rFonts w:ascii="Palatino Linotype" w:hAnsi="Palatino Linotype"/>
          <w:color w:val="000000" w:themeColor="text1"/>
        </w:rPr>
        <w:t>, a</w:t>
      </w:r>
      <w:r w:rsidR="00525ED9" w:rsidRPr="004A2413">
        <w:rPr>
          <w:rFonts w:ascii="Palatino Linotype" w:hAnsi="Palatino Linotype"/>
          <w:color w:val="000000" w:themeColor="text1"/>
        </w:rPr>
        <w:t xml:space="preserve">sí como </w:t>
      </w:r>
      <w:r w:rsidR="004F3282" w:rsidRPr="004A2413">
        <w:rPr>
          <w:rFonts w:ascii="Palatino Linotype" w:hAnsi="Palatino Linotype"/>
          <w:color w:val="000000" w:themeColor="text1"/>
        </w:rPr>
        <w:t>su</w:t>
      </w:r>
      <w:r w:rsidR="00525ED9" w:rsidRPr="004A2413">
        <w:rPr>
          <w:rFonts w:ascii="Palatino Linotype" w:hAnsi="Palatino Linotype"/>
          <w:color w:val="000000" w:themeColor="text1"/>
        </w:rPr>
        <w:t xml:space="preserve"> monto recaudado</w:t>
      </w:r>
      <w:r w:rsidR="004F3282" w:rsidRPr="004A2413">
        <w:rPr>
          <w:rFonts w:ascii="Palatino Linotype" w:hAnsi="Palatino Linotype"/>
          <w:color w:val="000000" w:themeColor="text1"/>
        </w:rPr>
        <w:t xml:space="preserve"> de los años dos mil once al dos mil diecinueve.</w:t>
      </w:r>
    </w:p>
    <w:p w14:paraId="40E0363C" w14:textId="77777777" w:rsidR="004F3282" w:rsidRPr="004A2413" w:rsidRDefault="004F3282" w:rsidP="004F3282">
      <w:pPr>
        <w:pStyle w:val="Prrafodelista"/>
        <w:tabs>
          <w:tab w:val="left" w:pos="426"/>
        </w:tabs>
        <w:spacing w:before="240" w:after="240" w:line="360" w:lineRule="auto"/>
        <w:ind w:left="0" w:right="51"/>
        <w:jc w:val="both"/>
        <w:rPr>
          <w:rFonts w:ascii="Palatino Linotype" w:hAnsi="Palatino Linotype"/>
          <w:color w:val="000000" w:themeColor="text1"/>
        </w:rPr>
      </w:pPr>
    </w:p>
    <w:p w14:paraId="215BAC47" w14:textId="421D309D" w:rsidR="004F3282" w:rsidRPr="004A2413" w:rsidRDefault="004F3282"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En consecuencia, esta Ponencia encuentra conforme a derecho </w:t>
      </w:r>
      <w:r w:rsidRPr="004A2413">
        <w:rPr>
          <w:rFonts w:ascii="Palatino Linotype" w:hAnsi="Palatino Linotype"/>
          <w:b/>
          <w:color w:val="000000" w:themeColor="text1"/>
        </w:rPr>
        <w:t>ordenar</w:t>
      </w:r>
      <w:r w:rsidRPr="004A2413">
        <w:rPr>
          <w:rFonts w:ascii="Palatino Linotype" w:hAnsi="Palatino Linotype"/>
          <w:color w:val="000000" w:themeColor="text1"/>
        </w:rPr>
        <w:t xml:space="preserve"> al Instituto de Seguridad Social del Estado de México y Municipios</w:t>
      </w:r>
      <w:r w:rsidR="00170F02" w:rsidRPr="004A2413">
        <w:rPr>
          <w:rFonts w:ascii="Palatino Linotype" w:hAnsi="Palatino Linotype"/>
          <w:color w:val="000000" w:themeColor="text1"/>
        </w:rPr>
        <w:t>,</w:t>
      </w:r>
      <w:r w:rsidRPr="004A2413">
        <w:rPr>
          <w:rFonts w:ascii="Palatino Linotype" w:hAnsi="Palatino Linotype"/>
          <w:color w:val="000000" w:themeColor="text1"/>
        </w:rPr>
        <w:t xml:space="preserve"> realice una búsqueda exhaustiva y razonable en sus archivos con el objeto de entregar al </w:t>
      </w:r>
      <w:r w:rsidRPr="004A2413">
        <w:rPr>
          <w:rFonts w:ascii="Palatino Linotype" w:hAnsi="Palatino Linotype"/>
          <w:b/>
          <w:color w:val="000000" w:themeColor="text1"/>
        </w:rPr>
        <w:t>RECURRENTE</w:t>
      </w:r>
      <w:r w:rsidRPr="004A2413">
        <w:rPr>
          <w:rFonts w:ascii="Palatino Linotype" w:hAnsi="Palatino Linotype"/>
          <w:color w:val="000000" w:themeColor="text1"/>
        </w:rPr>
        <w:t xml:space="preserve"> los documentos donde conste</w:t>
      </w:r>
      <w:r w:rsidR="00170F02" w:rsidRPr="004A2413">
        <w:rPr>
          <w:rFonts w:ascii="Palatino Linotype" w:hAnsi="Palatino Linotype"/>
          <w:color w:val="000000" w:themeColor="text1"/>
        </w:rPr>
        <w:t xml:space="preserve"> el monto recaudado, así como</w:t>
      </w:r>
      <w:r w:rsidRPr="004A2413">
        <w:rPr>
          <w:rFonts w:ascii="Palatino Linotype" w:hAnsi="Palatino Linotype"/>
          <w:color w:val="000000" w:themeColor="text1"/>
        </w:rPr>
        <w:t xml:space="preserve"> el interés ordinario y moratorio de cada estado de cuenta de su cartera de deudores </w:t>
      </w:r>
      <w:r w:rsidR="00170F02" w:rsidRPr="004A2413">
        <w:rPr>
          <w:rFonts w:ascii="Palatino Linotype" w:hAnsi="Palatino Linotype"/>
          <w:color w:val="000000" w:themeColor="text1"/>
        </w:rPr>
        <w:t>por concepto de servicios médicos a</w:t>
      </w:r>
      <w:r w:rsidR="00170F02" w:rsidRPr="004A2413">
        <w:rPr>
          <w:rFonts w:ascii="Palatino Linotype" w:hAnsi="Palatino Linotype"/>
          <w:i/>
          <w:color w:val="000000" w:themeColor="text1"/>
        </w:rPr>
        <w:t xml:space="preserve"> pacientes no derechohabientes (clave 06)</w:t>
      </w:r>
      <w:r w:rsidR="00170F02" w:rsidRPr="004A2413">
        <w:rPr>
          <w:rFonts w:ascii="Palatino Linotype" w:hAnsi="Palatino Linotype"/>
          <w:color w:val="000000" w:themeColor="text1"/>
        </w:rPr>
        <w:t>, por el periodo comprendido del uno (01) de enero del dos mil once al doce (12) de noviembre del dos mil diecinueve, fecha de la promoción de la solicitud de informaci</w:t>
      </w:r>
      <w:r w:rsidR="00B833E1" w:rsidRPr="004A2413">
        <w:rPr>
          <w:rFonts w:ascii="Palatino Linotype" w:hAnsi="Palatino Linotype"/>
          <w:color w:val="000000" w:themeColor="text1"/>
        </w:rPr>
        <w:t>ón, de ser procedente en versión pública y atendiendo lo dispuesto por el Considerando QUINTO de la presente resolución.</w:t>
      </w:r>
    </w:p>
    <w:p w14:paraId="2C18DFAE"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33523059" w14:textId="0596D0C7" w:rsidR="006312A7" w:rsidRPr="004A2413" w:rsidRDefault="0079069F"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Lo anterior es así, toda vez </w:t>
      </w:r>
      <w:r w:rsidR="00C10461" w:rsidRPr="004A2413">
        <w:rPr>
          <w:rFonts w:ascii="Palatino Linotype" w:hAnsi="Palatino Linotype"/>
          <w:color w:val="000000" w:themeColor="text1"/>
        </w:rPr>
        <w:t xml:space="preserve">que el </w:t>
      </w:r>
      <w:r w:rsidR="00C10461" w:rsidRPr="004A2413">
        <w:rPr>
          <w:rFonts w:ascii="Palatino Linotype" w:hAnsi="Palatino Linotype"/>
          <w:b/>
          <w:color w:val="000000" w:themeColor="text1"/>
        </w:rPr>
        <w:t>SUJETO OBLIGADO</w:t>
      </w:r>
      <w:r w:rsidR="00525ED9" w:rsidRPr="004A2413">
        <w:rPr>
          <w:rFonts w:ascii="Palatino Linotype" w:hAnsi="Palatino Linotype"/>
          <w:color w:val="000000" w:themeColor="text1"/>
        </w:rPr>
        <w:t xml:space="preserve"> </w:t>
      </w:r>
      <w:r w:rsidRPr="004A2413">
        <w:rPr>
          <w:rFonts w:ascii="Palatino Linotype" w:hAnsi="Palatino Linotype"/>
          <w:color w:val="000000" w:themeColor="text1"/>
        </w:rPr>
        <w:t>refirió</w:t>
      </w:r>
      <w:r w:rsidR="00525ED9" w:rsidRPr="004A2413">
        <w:rPr>
          <w:rFonts w:ascii="Palatino Linotype" w:hAnsi="Palatino Linotype"/>
          <w:color w:val="000000" w:themeColor="text1"/>
        </w:rPr>
        <w:t xml:space="preserve"> en su respuesta que </w:t>
      </w:r>
      <w:r w:rsidR="00525ED9" w:rsidRPr="004A2413">
        <w:rPr>
          <w:rFonts w:ascii="Palatino Linotype" w:hAnsi="Palatino Linotype"/>
          <w:i/>
          <w:color w:val="000000" w:themeColor="text1"/>
        </w:rPr>
        <w:t xml:space="preserve">“(…) </w:t>
      </w:r>
      <w:r w:rsidR="00525ED9" w:rsidRPr="004A2413">
        <w:rPr>
          <w:rFonts w:ascii="Palatino Linotype" w:hAnsi="Palatino Linotype"/>
          <w:b/>
          <w:i/>
          <w:color w:val="000000" w:themeColor="text1"/>
        </w:rPr>
        <w:t>el monto recuperado al corte del 31 de octubre del año en curso</w:t>
      </w:r>
      <w:r w:rsidR="00525ED9" w:rsidRPr="004A2413">
        <w:rPr>
          <w:rFonts w:ascii="Palatino Linotype" w:hAnsi="Palatino Linotype"/>
          <w:i/>
          <w:color w:val="000000" w:themeColor="text1"/>
        </w:rPr>
        <w:t>, asciende a $889,191.36 (Ochocientos ochenta y nueve mil ciento noventa y un pesos 36/100 M.N.)”</w:t>
      </w:r>
      <w:r w:rsidR="00525ED9" w:rsidRPr="004A2413">
        <w:rPr>
          <w:rFonts w:ascii="Palatino Linotype" w:hAnsi="Palatino Linotype"/>
          <w:color w:val="000000" w:themeColor="text1"/>
        </w:rPr>
        <w:t xml:space="preserve">; por lo que entregó al particular una fecha de término de contabilización del monto recaudado por el concepto de </w:t>
      </w:r>
      <w:r w:rsidR="00525ED9" w:rsidRPr="004A2413">
        <w:rPr>
          <w:rFonts w:ascii="Palatino Linotype" w:hAnsi="Palatino Linotype"/>
          <w:i/>
          <w:color w:val="000000" w:themeColor="text1"/>
        </w:rPr>
        <w:t>Servicios médicos a pacientes no derechohabientes (clave 06)</w:t>
      </w:r>
      <w:r w:rsidR="00525ED9" w:rsidRPr="004A2413">
        <w:rPr>
          <w:rFonts w:ascii="Palatino Linotype" w:hAnsi="Palatino Linotype"/>
          <w:color w:val="000000" w:themeColor="text1"/>
        </w:rPr>
        <w:t xml:space="preserve">, </w:t>
      </w:r>
      <w:r w:rsidR="00525ED9" w:rsidRPr="004A2413">
        <w:rPr>
          <w:rFonts w:ascii="Palatino Linotype" w:hAnsi="Palatino Linotype"/>
          <w:b/>
          <w:color w:val="000000" w:themeColor="text1"/>
        </w:rPr>
        <w:t>mas no una fecha de inicio desde su contabilización</w:t>
      </w:r>
      <w:r w:rsidR="00525ED9" w:rsidRPr="004A2413">
        <w:rPr>
          <w:rFonts w:ascii="Palatino Linotype" w:hAnsi="Palatino Linotype"/>
          <w:color w:val="000000" w:themeColor="text1"/>
        </w:rPr>
        <w:t>, dejando al particular en estado de incertidumbre.</w:t>
      </w:r>
    </w:p>
    <w:p w14:paraId="5149EEB3"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1E21DB81" w14:textId="060C73C7" w:rsidR="006312A7" w:rsidRPr="004A2413" w:rsidRDefault="0079069F"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Por otro lado, por cuanto hace al destino de los recursos relacionados con el concepto </w:t>
      </w:r>
      <w:r w:rsidRPr="004A2413">
        <w:rPr>
          <w:rFonts w:ascii="Palatino Linotype" w:hAnsi="Palatino Linotype"/>
          <w:i/>
          <w:color w:val="000000" w:themeColor="text1"/>
        </w:rPr>
        <w:t>Servicios médicos a pacientes no derechohabientes (clave 06)</w:t>
      </w:r>
      <w:r w:rsidRPr="004A2413">
        <w:rPr>
          <w:rFonts w:ascii="Palatino Linotype" w:hAnsi="Palatino Linotype"/>
          <w:color w:val="000000" w:themeColor="text1"/>
        </w:rPr>
        <w:t xml:space="preserve">, </w:t>
      </w:r>
      <w:r w:rsidR="006F3283" w:rsidRPr="004A2413">
        <w:rPr>
          <w:rFonts w:ascii="Palatino Linotype" w:hAnsi="Palatino Linotype"/>
          <w:color w:val="000000" w:themeColor="text1"/>
        </w:rPr>
        <w:t xml:space="preserve">el </w:t>
      </w:r>
      <w:r w:rsidR="006F3283" w:rsidRPr="004A2413">
        <w:rPr>
          <w:rFonts w:ascii="Palatino Linotype" w:hAnsi="Palatino Linotype"/>
          <w:b/>
          <w:color w:val="000000" w:themeColor="text1"/>
        </w:rPr>
        <w:t>SUJETO OBLIGADO</w:t>
      </w:r>
      <w:r w:rsidR="006F3283" w:rsidRPr="004A2413">
        <w:rPr>
          <w:rFonts w:ascii="Palatino Linotype" w:hAnsi="Palatino Linotype"/>
          <w:color w:val="000000" w:themeColor="text1"/>
        </w:rPr>
        <w:t xml:space="preserve"> hizo del conocimiento del particular que éste atendía lo dispuesto por la fracción VI del numeral 23 de la Ley de Seguridad Social para los Servidores Públicos del Estado de México y Municipios, cuyo contenido señala lo siguiente:</w:t>
      </w:r>
    </w:p>
    <w:p w14:paraId="1C5736BA"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26C259F5" w14:textId="27B9F7ED" w:rsidR="006F3283" w:rsidRPr="004A2413" w:rsidRDefault="006F3283" w:rsidP="006F3283">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“ARTICULO 23.- </w:t>
      </w:r>
      <w:r w:rsidRPr="004A2413">
        <w:rPr>
          <w:rFonts w:ascii="Palatino Linotype" w:hAnsi="Palatino Linotype"/>
          <w:b/>
          <w:i/>
          <w:sz w:val="22"/>
        </w:rPr>
        <w:t>Las prestaciones</w:t>
      </w:r>
      <w:r w:rsidRPr="004A2413">
        <w:rPr>
          <w:rFonts w:ascii="Palatino Linotype" w:hAnsi="Palatino Linotype"/>
          <w:i/>
          <w:sz w:val="22"/>
        </w:rPr>
        <w:t xml:space="preserve"> que establece la presente ley, </w:t>
      </w:r>
      <w:r w:rsidRPr="004A2413">
        <w:rPr>
          <w:rFonts w:ascii="Palatino Linotype" w:hAnsi="Palatino Linotype"/>
          <w:b/>
          <w:i/>
          <w:sz w:val="22"/>
        </w:rPr>
        <w:t>así como su administración serán financiadas a través de:</w:t>
      </w:r>
    </w:p>
    <w:p w14:paraId="2890A87A" w14:textId="2EAE654C" w:rsidR="006F3283" w:rsidRPr="004A2413" w:rsidRDefault="006F3283" w:rsidP="006F3283">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w:t>
      </w:r>
    </w:p>
    <w:p w14:paraId="346F58CC" w14:textId="5EA8FF3C" w:rsidR="006F3283" w:rsidRPr="004A2413" w:rsidRDefault="006F3283" w:rsidP="006F3283">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VI. </w:t>
      </w:r>
      <w:r w:rsidRPr="004A2413">
        <w:rPr>
          <w:rFonts w:ascii="Palatino Linotype" w:hAnsi="Palatino Linotype"/>
          <w:b/>
          <w:i/>
          <w:sz w:val="22"/>
        </w:rPr>
        <w:t>Ingresos obtenidos por la venta de servicios de salud</w:t>
      </w:r>
      <w:r w:rsidRPr="004A2413">
        <w:rPr>
          <w:rFonts w:ascii="Palatino Linotype" w:hAnsi="Palatino Linotype"/>
          <w:i/>
          <w:sz w:val="22"/>
        </w:rPr>
        <w:t>, uso de infraestructura hospitalaria u otros relacionados;</w:t>
      </w:r>
    </w:p>
    <w:p w14:paraId="7370F09E" w14:textId="322BD73F" w:rsidR="006F3283" w:rsidRPr="004A2413" w:rsidRDefault="006F3283" w:rsidP="006F3283">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A2413">
        <w:rPr>
          <w:rFonts w:ascii="Palatino Linotype" w:hAnsi="Palatino Linotype"/>
          <w:i/>
          <w:sz w:val="22"/>
        </w:rPr>
        <w:t>(…)”</w:t>
      </w:r>
    </w:p>
    <w:p w14:paraId="0901DC7B" w14:textId="77777777" w:rsidR="006F3283" w:rsidRPr="004A2413" w:rsidRDefault="006F3283"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47DC807A" w14:textId="12B7D485" w:rsidR="006312A7" w:rsidRPr="004A2413" w:rsidRDefault="006F3283"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De lo anterior se coligue que los ingresos obtenido por la venta de servicios de salud, como lo son los </w:t>
      </w:r>
      <w:r w:rsidRPr="004A2413">
        <w:rPr>
          <w:rFonts w:ascii="Palatino Linotype" w:hAnsi="Palatino Linotype"/>
          <w:i/>
          <w:color w:val="000000" w:themeColor="text1"/>
        </w:rPr>
        <w:t>Servicios médicos a pacientes no derechohabientes</w:t>
      </w:r>
      <w:r w:rsidRPr="004A2413">
        <w:rPr>
          <w:rFonts w:ascii="Palatino Linotype" w:hAnsi="Palatino Linotype"/>
          <w:color w:val="000000" w:themeColor="text1"/>
        </w:rPr>
        <w:t>, permi</w:t>
      </w:r>
      <w:r w:rsidR="00B833E1" w:rsidRPr="004A2413">
        <w:rPr>
          <w:rFonts w:ascii="Palatino Linotype" w:hAnsi="Palatino Linotype"/>
          <w:color w:val="000000" w:themeColor="text1"/>
        </w:rPr>
        <w:t>ten financiar las prestaciones reconocidas en la Ley de Seguridad Social para los Servidores Públicos del Estado de México y Municipios, mismas que se encuentran contempladas en su artículo 11, a saber:</w:t>
      </w:r>
    </w:p>
    <w:p w14:paraId="58DB2E0C"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1C5392E5"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“ARTICULO 11.- Se establecen dos tipos de prestaciones: obligatorias y potestativas.</w:t>
      </w:r>
    </w:p>
    <w:p w14:paraId="53D5EC52"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Son prestaciones obligatorias: </w:t>
      </w:r>
    </w:p>
    <w:p w14:paraId="033825D9"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I. Servicios de salud: </w:t>
      </w:r>
    </w:p>
    <w:p w14:paraId="4558F797"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1. Promoción a la salud y medicina preventiva. </w:t>
      </w:r>
    </w:p>
    <w:p w14:paraId="25C8FA6C"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2. Atención de enfermedades no profesionales y maternidad. </w:t>
      </w:r>
    </w:p>
    <w:p w14:paraId="54C64B48"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3. Rehabilitación. </w:t>
      </w:r>
    </w:p>
    <w:p w14:paraId="6211CF7E"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4. Atención de riesgos de trabajo. </w:t>
      </w:r>
    </w:p>
    <w:p w14:paraId="42F9862C"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II. Pensiones y Seguro por Fallecimiento: </w:t>
      </w:r>
    </w:p>
    <w:p w14:paraId="1B453A0D"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lastRenderedPageBreak/>
        <w:t xml:space="preserve">1. Sistema Solidario: </w:t>
      </w:r>
    </w:p>
    <w:p w14:paraId="6A8A27EB"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a) Jubilación. </w:t>
      </w:r>
    </w:p>
    <w:p w14:paraId="5D6E689D"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b) Retiro por edad y tiempo de servicios. </w:t>
      </w:r>
    </w:p>
    <w:p w14:paraId="56C34C86"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c) Inhabilitación. </w:t>
      </w:r>
    </w:p>
    <w:p w14:paraId="5F8CB791"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d) Retiro en edad avanzada. </w:t>
      </w:r>
    </w:p>
    <w:p w14:paraId="0E949AB5"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e) Fallecimiento. </w:t>
      </w:r>
    </w:p>
    <w:p w14:paraId="73409771"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2. Sistema de capitalización individual: </w:t>
      </w:r>
    </w:p>
    <w:p w14:paraId="3DCCE3E9"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a) Pago único. </w:t>
      </w:r>
    </w:p>
    <w:p w14:paraId="3903F5D9"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b) Pagos programados. </w:t>
      </w:r>
    </w:p>
    <w:p w14:paraId="3221D4B1"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c) Ahorro voluntario. </w:t>
      </w:r>
    </w:p>
    <w:p w14:paraId="50802419"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3. Seguro por fallecimiento. </w:t>
      </w:r>
    </w:p>
    <w:p w14:paraId="1236E890" w14:textId="77777777"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sz w:val="22"/>
        </w:rPr>
      </w:pPr>
      <w:r w:rsidRPr="004A2413">
        <w:rPr>
          <w:rFonts w:ascii="Palatino Linotype" w:hAnsi="Palatino Linotype"/>
          <w:i/>
          <w:sz w:val="22"/>
        </w:rPr>
        <w:t xml:space="preserve">III. Créditos a corto, mediano y largo plazo. </w:t>
      </w:r>
    </w:p>
    <w:p w14:paraId="31609E13" w14:textId="5EFC1B81" w:rsidR="00B833E1" w:rsidRPr="004A2413" w:rsidRDefault="00B833E1" w:rsidP="00B833E1">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A2413">
        <w:rPr>
          <w:rFonts w:ascii="Palatino Linotype" w:hAnsi="Palatino Linotype"/>
          <w:i/>
          <w:sz w:val="22"/>
        </w:rPr>
        <w:t>Son potestativas las prestaciones sociales, culturales y asistenciales y están sujetas a las cuotas y aportaciones que para tal efecto determine el Consejo Directivo, de acuerdo a lo señalado en Titulo IV.”</w:t>
      </w:r>
    </w:p>
    <w:p w14:paraId="629D1BBD" w14:textId="77777777" w:rsidR="00B833E1" w:rsidRPr="004A2413" w:rsidRDefault="00B833E1"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4CC97CA6" w14:textId="0D285E9F" w:rsidR="006312A7" w:rsidRPr="004A2413" w:rsidRDefault="00B833E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Así las cosas, esta Ponencia </w:t>
      </w:r>
      <w:proofErr w:type="spellStart"/>
      <w:r w:rsidRPr="004A2413">
        <w:rPr>
          <w:rFonts w:ascii="Palatino Linotype" w:hAnsi="Palatino Linotype"/>
          <w:color w:val="000000" w:themeColor="text1"/>
        </w:rPr>
        <w:t>Resolutora</w:t>
      </w:r>
      <w:proofErr w:type="spellEnd"/>
      <w:r w:rsidRPr="004A2413">
        <w:rPr>
          <w:rFonts w:ascii="Palatino Linotype" w:hAnsi="Palatino Linotype"/>
          <w:color w:val="000000" w:themeColor="text1"/>
        </w:rPr>
        <w:t xml:space="preserve"> encuentra </w:t>
      </w:r>
      <w:r w:rsidRPr="004A2413">
        <w:rPr>
          <w:rFonts w:ascii="Palatino Linotype" w:hAnsi="Palatino Linotype"/>
          <w:b/>
          <w:color w:val="000000" w:themeColor="text1"/>
        </w:rPr>
        <w:t>colmada</w:t>
      </w:r>
      <w:r w:rsidRPr="004A2413">
        <w:rPr>
          <w:rFonts w:ascii="Palatino Linotype" w:hAnsi="Palatino Linotype"/>
          <w:color w:val="000000" w:themeColor="text1"/>
        </w:rPr>
        <w:t xml:space="preserve"> la fracción de la solicitud de información por la que el entonces </w:t>
      </w:r>
      <w:r w:rsidRPr="004A2413">
        <w:rPr>
          <w:rFonts w:ascii="Palatino Linotype" w:hAnsi="Palatino Linotype"/>
          <w:b/>
          <w:color w:val="000000" w:themeColor="text1"/>
        </w:rPr>
        <w:t>SOLICITANTE</w:t>
      </w:r>
      <w:r w:rsidRPr="004A2413">
        <w:rPr>
          <w:rFonts w:ascii="Palatino Linotype" w:hAnsi="Palatino Linotype"/>
          <w:color w:val="000000" w:themeColor="text1"/>
        </w:rPr>
        <w:t xml:space="preserve"> requirió conocer el destino de los recursos derivados del concepto </w:t>
      </w:r>
      <w:r w:rsidRPr="004A2413">
        <w:rPr>
          <w:rFonts w:ascii="Palatino Linotype" w:hAnsi="Palatino Linotype"/>
          <w:i/>
          <w:color w:val="000000" w:themeColor="text1"/>
        </w:rPr>
        <w:t>Servicios médicos a pacientes no derechohabientes</w:t>
      </w:r>
      <w:r w:rsidRPr="004A2413">
        <w:rPr>
          <w:rFonts w:ascii="Palatino Linotype" w:hAnsi="Palatino Linotype"/>
          <w:color w:val="000000" w:themeColor="text1"/>
        </w:rPr>
        <w:t>.</w:t>
      </w:r>
    </w:p>
    <w:p w14:paraId="6B827034"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74DECDCD" w14:textId="1ACAE156" w:rsidR="00B833E1" w:rsidRPr="004A2413" w:rsidRDefault="00B833E1" w:rsidP="00B833E1">
      <w:pPr>
        <w:pStyle w:val="Prrafodelista"/>
        <w:tabs>
          <w:tab w:val="left" w:pos="426"/>
        </w:tabs>
        <w:spacing w:before="240" w:after="240" w:line="360" w:lineRule="auto"/>
        <w:ind w:left="0" w:right="51"/>
        <w:jc w:val="both"/>
        <w:outlineLvl w:val="0"/>
        <w:rPr>
          <w:rFonts w:ascii="Palatino Linotype" w:hAnsi="Palatino Linotype"/>
          <w:b/>
          <w:color w:val="000000" w:themeColor="text1"/>
        </w:rPr>
      </w:pPr>
      <w:bookmarkStart w:id="28" w:name="_Toc32512783"/>
      <w:r w:rsidRPr="004A2413">
        <w:rPr>
          <w:rFonts w:ascii="Palatino Linotype" w:hAnsi="Palatino Linotype"/>
          <w:b/>
          <w:color w:val="000000" w:themeColor="text1"/>
        </w:rPr>
        <w:t>QUINTO. De la versión pública.</w:t>
      </w:r>
      <w:bookmarkEnd w:id="28"/>
    </w:p>
    <w:p w14:paraId="228A185A" w14:textId="77777777" w:rsidR="00B833E1" w:rsidRPr="004A2413" w:rsidRDefault="00B833E1"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22B0ADA1" w14:textId="431D205A" w:rsidR="006312A7" w:rsidRPr="004A2413" w:rsidRDefault="00B833E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Debe </w:t>
      </w:r>
      <w:r w:rsidRPr="004A2413">
        <w:rPr>
          <w:rFonts w:ascii="Palatino Linotype" w:eastAsia="Times New Roman" w:hAnsi="Palatino Linotype" w:cs="Arial"/>
          <w:color w:val="000000"/>
        </w:rPr>
        <w:t>destacarse que, debido a la naturaleza de la información solicitada</w:t>
      </w:r>
      <w:r w:rsidRPr="004A2413">
        <w:rPr>
          <w:rFonts w:ascii="Palatino Linotype" w:eastAsia="Times New Roman" w:hAnsi="Palatino Linotype" w:cs="Arial"/>
          <w:b/>
          <w:color w:val="000000"/>
        </w:rPr>
        <w:t xml:space="preserve">, </w:t>
      </w:r>
      <w:r w:rsidRPr="004A2413">
        <w:rPr>
          <w:rFonts w:ascii="Palatino Linotype" w:eastAsia="Times New Roman" w:hAnsi="Palatino Linotype" w:cs="Arial"/>
          <w:color w:val="000000"/>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w:t>
      </w:r>
      <w:r w:rsidRPr="004A2413">
        <w:rPr>
          <w:rFonts w:ascii="Palatino Linotype" w:eastAsia="Times New Roman" w:hAnsi="Palatino Linotype" w:cs="Arial"/>
          <w:color w:val="000000"/>
        </w:rPr>
        <w:lastRenderedPageBreak/>
        <w:t xml:space="preserve">caso generar la </w:t>
      </w:r>
      <w:r w:rsidRPr="004A2413">
        <w:rPr>
          <w:rFonts w:ascii="Palatino Linotype" w:eastAsia="Times New Roman" w:hAnsi="Palatino Linotype" w:cs="Arial"/>
          <w:b/>
          <w:color w:val="000000"/>
          <w:u w:val="single"/>
        </w:rPr>
        <w:t>versión pública</w:t>
      </w:r>
      <w:r w:rsidRPr="004A2413">
        <w:rPr>
          <w:rFonts w:ascii="Palatino Linotype" w:eastAsia="Times New Roman" w:hAnsi="Palatino Linotype" w:cs="Arial"/>
          <w:color w:val="000000"/>
        </w:rPr>
        <w:t xml:space="preserve"> de los documentos por las consideraciones que se estimen pertinentes.</w:t>
      </w:r>
    </w:p>
    <w:p w14:paraId="06175FAC"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312F708E" w14:textId="532B383D" w:rsidR="006312A7" w:rsidRPr="004A2413" w:rsidRDefault="00B833E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La </w:t>
      </w:r>
      <w:r w:rsidRPr="004A2413">
        <w:rPr>
          <w:rFonts w:ascii="Palatino Linotype" w:eastAsia="MS Gothic" w:hAnsi="Palatino Linotype" w:cs="Times New Roman"/>
          <w:szCs w:val="26"/>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A2413">
        <w:rPr>
          <w:rFonts w:ascii="Palatino Linotype" w:eastAsia="MS Gothic" w:hAnsi="Palatino Linotype" w:cs="Times New Roman"/>
          <w:szCs w:val="26"/>
          <w:vertAlign w:val="superscript"/>
        </w:rPr>
        <w:footnoteReference w:id="8"/>
      </w:r>
      <w:r w:rsidRPr="004A2413">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4A2413">
        <w:rPr>
          <w:rFonts w:ascii="Palatino Linotype" w:eastAsia="MS Gothic" w:hAnsi="Palatino Linotype" w:cs="Times New Roman"/>
          <w:szCs w:val="26"/>
          <w:vertAlign w:val="superscript"/>
        </w:rPr>
        <w:footnoteReference w:id="9"/>
      </w:r>
      <w:r w:rsidRPr="004A2413">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w:t>
      </w:r>
      <w:r w:rsidRPr="004A2413">
        <w:rPr>
          <w:rFonts w:ascii="Palatino Linotype" w:eastAsia="MS Gothic" w:hAnsi="Palatino Linotype" w:cs="Times New Roman"/>
          <w:szCs w:val="26"/>
        </w:rPr>
        <w:lastRenderedPageBreak/>
        <w:t>Información Pública del Estado de México y Municipios, en adelante, la Ley Estatal, establecen, y agotar el procedimiento legalmente establecido, es precisamente lo que permite acreditar el cumplimiento de los otros dos requisitos.</w:t>
      </w:r>
    </w:p>
    <w:p w14:paraId="49BE08CC"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39A327EE" w14:textId="095EDEBB" w:rsidR="006312A7" w:rsidRPr="004A2413" w:rsidRDefault="00B833E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El </w:t>
      </w:r>
      <w:r w:rsidRPr="004A2413">
        <w:rPr>
          <w:rFonts w:ascii="Palatino Linotype" w:eastAsia="MS Gothic" w:hAnsi="Palatino Linotype" w:cs="Times New Roman"/>
          <w:szCs w:val="26"/>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A64669C"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1793596B" w14:textId="6C50E40F" w:rsidR="00B833E1" w:rsidRPr="004A2413" w:rsidRDefault="00B833E1" w:rsidP="00B833E1">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bookmarkStart w:id="29" w:name="_Toc32512784"/>
      <w:r w:rsidRPr="004A2413">
        <w:rPr>
          <w:rFonts w:ascii="Palatino Linotype" w:hAnsi="Palatino Linotype"/>
          <w:b/>
          <w:color w:val="000000" w:themeColor="text1"/>
        </w:rPr>
        <w:t>I. Requisitos previos.</w:t>
      </w:r>
      <w:bookmarkEnd w:id="29"/>
    </w:p>
    <w:p w14:paraId="0ADA1B2A" w14:textId="77777777" w:rsidR="00B833E1" w:rsidRPr="004A2413" w:rsidRDefault="00B833E1"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7946DBE8" w14:textId="41C8783E" w:rsidR="006312A7" w:rsidRPr="004A2413" w:rsidRDefault="00B833E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Los </w:t>
      </w:r>
      <w:r w:rsidRPr="004A2413">
        <w:rPr>
          <w:rFonts w:ascii="Palatino Linotype" w:eastAsia="MS Gothic" w:hAnsi="Palatino Linotype" w:cs="Times New Roman"/>
          <w:szCs w:val="26"/>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8C122C0"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7D812935" w14:textId="7CE7070F" w:rsidR="006312A7" w:rsidRPr="004A2413" w:rsidRDefault="00B833E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Además, </w:t>
      </w:r>
      <w:r w:rsidRPr="004A2413">
        <w:rPr>
          <w:rFonts w:ascii="Palatino Linotype" w:eastAsia="MS Gothic" w:hAnsi="Palatino Linotype" w:cs="Times New Roman"/>
          <w:szCs w:val="26"/>
        </w:rPr>
        <w:t xml:space="preserve">se debe señalar el procedimiento, de los tres que establecen los artículos 132 y 106 de la Ley Estatal y General, respectivamente, por el que se realiza </w:t>
      </w:r>
      <w:r w:rsidRPr="004A2413">
        <w:rPr>
          <w:rFonts w:ascii="Palatino Linotype" w:eastAsia="MS Gothic" w:hAnsi="Palatino Linotype" w:cs="Times New Roman"/>
          <w:szCs w:val="26"/>
        </w:rPr>
        <w:lastRenderedPageBreak/>
        <w:t>dicha clasificación, a saber, cuando se atiende una solicitud de acceso a la información, porque lo determina una autoridad competente o porque se va a generar una versión pública para cumplir con sus obligaciones.</w:t>
      </w:r>
    </w:p>
    <w:p w14:paraId="445EDC71"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09DABC14" w14:textId="14521B2A" w:rsidR="006312A7" w:rsidRPr="004A2413" w:rsidRDefault="00B833E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El </w:t>
      </w:r>
      <w:r w:rsidRPr="004A2413">
        <w:rPr>
          <w:rFonts w:ascii="Palatino Linotype" w:eastAsia="MS Gothic" w:hAnsi="Palatino Linotype" w:cs="Times New Roman"/>
          <w:szCs w:val="26"/>
        </w:rPr>
        <w:t xml:space="preserve">último de estos requisitos previos consiste en que no se pueden emitir acuerdos de carácter general ni particular, según lo disponen los artículos 134 y 108 de la Ley Estatal y de la Ley General, respectivamente, esto es, </w:t>
      </w:r>
      <w:r w:rsidRPr="004A2413">
        <w:rPr>
          <w:rFonts w:ascii="Palatino Linotype" w:eastAsia="MS Gothic" w:hAnsi="Palatino Linotype" w:cs="Times New Roman"/>
          <w:b/>
          <w:szCs w:val="26"/>
          <w:u w:val="single"/>
        </w:rPr>
        <w:t>no se puede hacer un acuerdo para clasificar de manera general todos los documentos de un expediente o área,</w:t>
      </w:r>
      <w:r w:rsidRPr="004A2413">
        <w:rPr>
          <w:rFonts w:ascii="Palatino Linotype" w:eastAsia="MS Gothic" w:hAnsi="Palatino Linotype" w:cs="Times New Roman"/>
          <w:szCs w:val="26"/>
        </w:rPr>
        <w:t xml:space="preserve"> sin individualizar su análisis y tampoco se puede hacer un acuerdo por cada dato que se vaya a clasificar dentro de un documento con diez datos, por ejemplo, susceptibles de ser clasificados.</w:t>
      </w:r>
    </w:p>
    <w:p w14:paraId="063BB9D7"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2CE8E0EB" w14:textId="45B85441" w:rsidR="00B833E1" w:rsidRPr="004A2413" w:rsidRDefault="00B833E1" w:rsidP="00B833E1">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bookmarkStart w:id="30" w:name="_Toc32512785"/>
      <w:r w:rsidRPr="004A2413">
        <w:rPr>
          <w:rFonts w:ascii="Palatino Linotype" w:hAnsi="Palatino Linotype"/>
          <w:b/>
          <w:color w:val="000000" w:themeColor="text1"/>
        </w:rPr>
        <w:t>II. Supuestos de clasificación.</w:t>
      </w:r>
      <w:bookmarkEnd w:id="30"/>
    </w:p>
    <w:p w14:paraId="7D0955DC" w14:textId="77777777" w:rsidR="00B833E1" w:rsidRPr="004A2413" w:rsidRDefault="00B833E1"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448191C9" w14:textId="7CD7D5B2" w:rsidR="006312A7" w:rsidRPr="004A2413" w:rsidRDefault="00B833E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Las </w:t>
      </w:r>
      <w:r w:rsidR="002235BC" w:rsidRPr="004A2413">
        <w:rPr>
          <w:rFonts w:ascii="Palatino Linotype" w:eastAsia="MS Gothic" w:hAnsi="Palatino Linotype" w:cs="Times New Roman"/>
          <w:szCs w:val="26"/>
        </w:rPr>
        <w:t>disposiciones constitucionales y legales en la materia establecen los dos supuestos generales para clasificar la información: por reserva y por confidencialidad.</w:t>
      </w:r>
    </w:p>
    <w:p w14:paraId="3C5517F7"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7D3085C5" w14:textId="478C832B" w:rsidR="006312A7"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Los </w:t>
      </w:r>
      <w:r w:rsidRPr="004A2413">
        <w:rPr>
          <w:rFonts w:ascii="Palatino Linotype" w:eastAsia="MS Gothic" w:hAnsi="Palatino Linotype" w:cs="Times New Roman"/>
          <w:szCs w:val="26"/>
        </w:rPr>
        <w:t>artículos 143 y 116 de la Ley Estatal y de la Ley General, respectivamente, señalan los supuestos para que la información pueda ser clasificada como confidencial:</w:t>
      </w:r>
    </w:p>
    <w:p w14:paraId="278534AD"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7391D023" w14:textId="77777777" w:rsidR="002235BC" w:rsidRPr="004A2413" w:rsidRDefault="002235BC" w:rsidP="002235BC">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4A2413">
        <w:rPr>
          <w:rFonts w:ascii="Palatino Linotype" w:hAnsi="Palatino Linotype" w:cs="Bookman Old Style"/>
          <w:bCs/>
          <w:i/>
          <w:color w:val="000000"/>
          <w:sz w:val="22"/>
        </w:rPr>
        <w:t xml:space="preserve">“I. </w:t>
      </w:r>
      <w:r w:rsidRPr="004A2413">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3BEABC30" w14:textId="77777777" w:rsidR="002235BC" w:rsidRPr="004A2413" w:rsidRDefault="002235BC" w:rsidP="002235BC">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4A2413">
        <w:rPr>
          <w:rFonts w:ascii="Palatino Linotype" w:hAnsi="Palatino Linotype" w:cs="Bookman Old Style"/>
          <w:bCs/>
          <w:i/>
          <w:color w:val="000000"/>
          <w:sz w:val="22"/>
        </w:rPr>
        <w:lastRenderedPageBreak/>
        <w:t xml:space="preserve">II. </w:t>
      </w:r>
      <w:r w:rsidRPr="004A2413">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7423F73" w14:textId="77777777" w:rsidR="002235BC" w:rsidRPr="004A2413" w:rsidRDefault="002235BC" w:rsidP="002235BC">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4A2413">
        <w:rPr>
          <w:rFonts w:ascii="Palatino Linotype" w:hAnsi="Palatino Linotype" w:cs="Bookman Old Style"/>
          <w:bCs/>
          <w:i/>
          <w:color w:val="000000"/>
          <w:sz w:val="22"/>
        </w:rPr>
        <w:t xml:space="preserve">III. </w:t>
      </w:r>
      <w:r w:rsidRPr="004A2413">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0388F998" w14:textId="77777777" w:rsidR="002235BC" w:rsidRPr="004A2413" w:rsidRDefault="002235BC" w:rsidP="002235BC">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4A2413">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38DBF564" w14:textId="77777777" w:rsidR="002235BC" w:rsidRPr="004A2413" w:rsidRDefault="002235BC" w:rsidP="002235BC">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sz w:val="22"/>
        </w:rPr>
      </w:pPr>
      <w:r w:rsidRPr="004A2413">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76802CB3" w14:textId="77777777" w:rsidR="002235BC" w:rsidRPr="004A2413" w:rsidRDefault="002235BC"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1FE0C9B2" w14:textId="6338D32C" w:rsidR="006312A7"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Mientras </w:t>
      </w:r>
      <w:r w:rsidRPr="004A2413">
        <w:rPr>
          <w:rFonts w:ascii="Palatino Linotype" w:eastAsia="MS Gothic" w:hAnsi="Palatino Linotype" w:cs="Times New Roman"/>
          <w:szCs w:val="26"/>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C429170"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44C1F965" w14:textId="142ECDB8" w:rsidR="006312A7"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Como </w:t>
      </w:r>
      <w:r w:rsidRPr="004A2413">
        <w:rPr>
          <w:rFonts w:ascii="Palatino Linotype" w:eastAsia="MS Gothic" w:hAnsi="Palatino Linotype" w:cs="Times New Roman"/>
          <w:szCs w:val="26"/>
        </w:rPr>
        <w:t xml:space="preserve">consecuencia de lo anterior, el </w:t>
      </w:r>
      <w:r w:rsidRPr="004A2413">
        <w:rPr>
          <w:rFonts w:ascii="Palatino Linotype" w:eastAsia="MS Gothic" w:hAnsi="Palatino Linotype" w:cs="Times New Roman"/>
          <w:b/>
          <w:szCs w:val="26"/>
        </w:rPr>
        <w:t>SUJETO OBLIGADO</w:t>
      </w:r>
      <w:r w:rsidRPr="004A2413">
        <w:rPr>
          <w:rFonts w:ascii="Palatino Linotype" w:eastAsia="MS Gothic" w:hAnsi="Palatino Linotype" w:cs="Times New Roman"/>
          <w:szCs w:val="26"/>
        </w:rPr>
        <w:t xml:space="preserve"> debe identificar claramente el tipo de información y hacer un juicio de subsunción o encaje</w:t>
      </w:r>
      <w:r w:rsidRPr="004A2413">
        <w:rPr>
          <w:rFonts w:ascii="Palatino Linotype" w:eastAsia="MS Gothic" w:hAnsi="Palatino Linotype" w:cs="Times New Roman"/>
          <w:szCs w:val="26"/>
          <w:vertAlign w:val="superscript"/>
        </w:rPr>
        <w:footnoteReference w:id="10"/>
      </w:r>
      <w:r w:rsidRPr="004A2413">
        <w:rPr>
          <w:rFonts w:ascii="Palatino Linotype" w:eastAsia="MS Gothic" w:hAnsi="Palatino Linotype" w:cs="Times New Roman"/>
          <w:szCs w:val="26"/>
        </w:rPr>
        <w:t xml:space="preserve"> para </w:t>
      </w:r>
      <w:r w:rsidRPr="004A2413">
        <w:rPr>
          <w:rFonts w:ascii="Palatino Linotype" w:eastAsia="MS Gothic" w:hAnsi="Palatino Linotype" w:cs="Times New Roman"/>
          <w:szCs w:val="26"/>
        </w:rPr>
        <w:lastRenderedPageBreak/>
        <w:t>acreditar que el supuesto de hecho corresponde estrictamente con la hipótesis jurídica. Esto también lo debe de realizar el servidor público habilitado y el titular del área que administra la información.</w:t>
      </w:r>
    </w:p>
    <w:p w14:paraId="60D23F31"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14341BD0" w14:textId="51AC992F" w:rsidR="006312A7"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Al </w:t>
      </w:r>
      <w:r w:rsidRPr="004A2413">
        <w:rPr>
          <w:rFonts w:ascii="Palatino Linotype" w:eastAsia="MS Gothic" w:hAnsi="Palatino Linotype" w:cs="Times New Roman"/>
          <w:szCs w:val="26"/>
        </w:rPr>
        <w:t>respecto, los Lineamientos Generales en Materia de Clasificación y Desclasificación de la Información, así Como para la Elaboración de Versiones Públicas, por cuanto hace a la clasificación de la información, señalan lo siguiente:</w:t>
      </w:r>
    </w:p>
    <w:p w14:paraId="7CCF1BE8"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5AC60D5A" w14:textId="77777777" w:rsidR="002235BC" w:rsidRPr="004A2413" w:rsidRDefault="002235BC" w:rsidP="002235BC">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7AFB130D"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i/>
          <w:sz w:val="22"/>
        </w:rPr>
        <w:t>“</w:t>
      </w:r>
      <w:r w:rsidRPr="004A2413">
        <w:rPr>
          <w:rFonts w:ascii="Palatino Linotype" w:hAnsi="Palatino Linotype" w:cs="Arial"/>
          <w:b/>
          <w:i/>
          <w:sz w:val="22"/>
        </w:rPr>
        <w:t>Quincuagésimo.</w:t>
      </w:r>
      <w:r w:rsidRPr="004A2413">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D16E65E"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42905560"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b/>
          <w:i/>
          <w:sz w:val="22"/>
        </w:rPr>
        <w:t>Quincuagésimo primero.</w:t>
      </w:r>
      <w:r w:rsidRPr="004A2413">
        <w:rPr>
          <w:rFonts w:ascii="Palatino Linotype" w:hAnsi="Palatino Linotype" w:cs="Arial"/>
          <w:i/>
          <w:sz w:val="22"/>
        </w:rPr>
        <w:t xml:space="preserve"> La leyenda en los documentos clasificados indicará:</w:t>
      </w:r>
    </w:p>
    <w:p w14:paraId="36282AAD"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i/>
          <w:sz w:val="22"/>
        </w:rPr>
        <w:t>I. La fecha de sesión del Comité de Transparencia en donde se confirmó la clasificación, en su caso;</w:t>
      </w:r>
    </w:p>
    <w:p w14:paraId="3DFA10C8"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i/>
          <w:sz w:val="22"/>
        </w:rPr>
        <w:t>II. El nombre del área;</w:t>
      </w:r>
    </w:p>
    <w:p w14:paraId="3D628BA5"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i/>
          <w:sz w:val="22"/>
        </w:rPr>
        <w:t>III. La palabra reservado o confidencial;</w:t>
      </w:r>
    </w:p>
    <w:p w14:paraId="0893FB42"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i/>
          <w:sz w:val="22"/>
        </w:rPr>
        <w:t>IV. Las partes o secciones reservadas o confidenciales, en su caso;</w:t>
      </w:r>
    </w:p>
    <w:p w14:paraId="301ABCF0"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i/>
          <w:sz w:val="22"/>
        </w:rPr>
        <w:t>V. El fundamento legal;</w:t>
      </w:r>
    </w:p>
    <w:p w14:paraId="0CCF123E"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i/>
          <w:sz w:val="22"/>
        </w:rPr>
        <w:t>VI. El periodo de reserva, y</w:t>
      </w:r>
    </w:p>
    <w:p w14:paraId="7EFB79D6"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i/>
          <w:sz w:val="22"/>
        </w:rPr>
        <w:t>VII. La rúbrica del titular del área.</w:t>
      </w:r>
    </w:p>
    <w:p w14:paraId="107DF21E"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4ABE279D"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b/>
          <w:i/>
          <w:sz w:val="22"/>
        </w:rPr>
        <w:lastRenderedPageBreak/>
        <w:t>Quincuagésimo segundo.</w:t>
      </w:r>
      <w:r w:rsidRPr="004A2413">
        <w:rPr>
          <w:rFonts w:ascii="Palatino Linotype" w:hAnsi="Palatino Linotype" w:cs="Arial"/>
          <w:i/>
          <w:sz w:val="22"/>
        </w:rPr>
        <w:t xml:space="preserve"> Los sujetos obligados elaborarán los formatos a que se refiere este Capítulo en medios impresos o electrónicos, entre otros, debiendo ubicarse la leyenda de clasificación en la esquina superior derecha del documento.</w:t>
      </w:r>
    </w:p>
    <w:p w14:paraId="4EC6B4FE"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i/>
          <w:sz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63C08561"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657D8C0B" w14:textId="381A4B1E"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4A2413">
        <w:rPr>
          <w:rFonts w:ascii="Palatino Linotype" w:hAnsi="Palatino Linotype" w:cs="Arial"/>
          <w:b/>
          <w:i/>
          <w:sz w:val="22"/>
        </w:rPr>
        <w:t>Quincuagésimo tercero.</w:t>
      </w:r>
      <w:r w:rsidRPr="004A2413">
        <w:rPr>
          <w:rFonts w:ascii="Palatino Linotype" w:hAnsi="Palatino Linotype" w:cs="Arial"/>
          <w:i/>
          <w:sz w:val="22"/>
        </w:rPr>
        <w:t xml:space="preserve"> El formato para señalar la clasificación parcial de un documento, es el siguiente:</w:t>
      </w:r>
    </w:p>
    <w:p w14:paraId="6BC9BF04" w14:textId="77777777" w:rsidR="002235BC" w:rsidRPr="004A2413" w:rsidRDefault="002235BC" w:rsidP="002235BC">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35B1E20F" w14:textId="450F74C0" w:rsidR="002235BC" w:rsidRPr="004A2413" w:rsidRDefault="002235BC" w:rsidP="002235BC">
      <w:pPr>
        <w:pStyle w:val="Prrafodelista"/>
        <w:tabs>
          <w:tab w:val="left" w:pos="142"/>
          <w:tab w:val="left" w:pos="284"/>
          <w:tab w:val="left" w:pos="426"/>
        </w:tabs>
        <w:spacing w:before="240" w:after="240" w:line="276" w:lineRule="auto"/>
        <w:ind w:left="567" w:right="567"/>
        <w:jc w:val="center"/>
        <w:rPr>
          <w:rFonts w:ascii="Palatino Linotype" w:hAnsi="Palatino Linotype"/>
          <w:color w:val="000000" w:themeColor="text1"/>
        </w:rPr>
      </w:pPr>
      <w:r w:rsidRPr="004A2413">
        <w:rPr>
          <w:rFonts w:ascii="Palatino Linotype" w:hAnsi="Palatino Linotype" w:cs="Arial"/>
          <w:i/>
          <w:noProof/>
          <w:sz w:val="22"/>
          <w:lang w:val="es-MX" w:eastAsia="es-MX"/>
        </w:rPr>
        <w:drawing>
          <wp:inline distT="0" distB="0" distL="0" distR="0" wp14:anchorId="7CFEBDD1" wp14:editId="53C4F37C">
            <wp:extent cx="4374807" cy="3590925"/>
            <wp:effectExtent l="57150" t="57150" r="121285" b="1047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727863" w14:textId="77777777" w:rsidR="002235BC" w:rsidRPr="004A2413" w:rsidRDefault="002235BC"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797D09F2" w14:textId="5274DD78" w:rsidR="006312A7"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Una </w:t>
      </w:r>
      <w:r w:rsidRPr="004A2413">
        <w:rPr>
          <w:rFonts w:ascii="Palatino Linotype" w:eastAsia="MS Gothic" w:hAnsi="Palatino Linotype" w:cs="Times New Roman"/>
          <w:szCs w:val="26"/>
        </w:rPr>
        <w:t>vez hecho lo anterior, se remite la información al Titular de la Unidad de Transparencia, con el acuerdo de clasificación correspondiente, para que sea sometido al conocimiento del Comité de Transparencia.</w:t>
      </w:r>
    </w:p>
    <w:p w14:paraId="306E7CB5"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6861289F" w14:textId="5DB21A72" w:rsidR="002235BC" w:rsidRPr="004A2413" w:rsidRDefault="002235BC" w:rsidP="002235B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bookmarkStart w:id="31" w:name="_Toc32512786"/>
      <w:r w:rsidRPr="004A2413">
        <w:rPr>
          <w:rFonts w:ascii="Palatino Linotype" w:hAnsi="Palatino Linotype"/>
          <w:b/>
          <w:color w:val="000000" w:themeColor="text1"/>
        </w:rPr>
        <w:t>III. La intervención del Comité de Transparencia.</w:t>
      </w:r>
      <w:bookmarkEnd w:id="31"/>
    </w:p>
    <w:p w14:paraId="72604868" w14:textId="77777777" w:rsidR="002235BC" w:rsidRPr="004A2413" w:rsidRDefault="002235BC"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14AD7ACE" w14:textId="4AC4BF03" w:rsidR="002235BC" w:rsidRPr="004A2413" w:rsidRDefault="002235BC" w:rsidP="002235BC">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32512787"/>
      <w:r w:rsidRPr="004A2413">
        <w:rPr>
          <w:rFonts w:ascii="Palatino Linotype" w:hAnsi="Palatino Linotype"/>
          <w:b/>
          <w:color w:val="000000" w:themeColor="text1"/>
        </w:rPr>
        <w:t>a) Formalidades para emitir el Acuerdo de Clasificación.</w:t>
      </w:r>
      <w:bookmarkEnd w:id="32"/>
    </w:p>
    <w:p w14:paraId="5E4D002F" w14:textId="77777777" w:rsidR="002235BC" w:rsidRPr="004A2413" w:rsidRDefault="002235BC"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33988FD3" w14:textId="49C14941" w:rsidR="006312A7"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El </w:t>
      </w:r>
      <w:r w:rsidRPr="004A2413">
        <w:rPr>
          <w:rFonts w:ascii="Palatino Linotype" w:eastAsia="MS Gothic" w:hAnsi="Palatino Linotype" w:cs="Times New Roman"/>
          <w:szCs w:val="26"/>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4A2413">
        <w:rPr>
          <w:rFonts w:ascii="Palatino Linotype" w:eastAsia="MS Gothic" w:hAnsi="Palatino Linotype" w:cs="Times New Roman"/>
          <w:b/>
          <w:szCs w:val="26"/>
          <w:u w:val="single"/>
        </w:rPr>
        <w:t>confirmar, modificar o revocar</w:t>
      </w:r>
      <w:r w:rsidRPr="004A2413">
        <w:rPr>
          <w:rFonts w:ascii="Palatino Linotype" w:eastAsia="MS Gothic" w:hAnsi="Palatino Linotype" w:cs="Times New Roman"/>
          <w:szCs w:val="26"/>
        </w:rPr>
        <w:t xml:space="preserve"> la clasificación de la información que ha hecho el titular del área que administra la información. Por lo tanto, </w:t>
      </w:r>
      <w:r w:rsidRPr="004A2413">
        <w:rPr>
          <w:rFonts w:ascii="Palatino Linotype" w:eastAsia="MS Gothic" w:hAnsi="Palatino Linotype" w:cs="Times New Roman"/>
          <w:b/>
          <w:szCs w:val="26"/>
          <w:u w:val="single"/>
        </w:rPr>
        <w:t>el Comité no aprueba la clasificación, sino que revisa lo que ha hecho el titular del área y confirma, modifica o revoca la decisión a través de un acuerdo</w:t>
      </w:r>
      <w:r w:rsidRPr="004A2413">
        <w:rPr>
          <w:rFonts w:ascii="Palatino Linotype" w:eastAsia="MS Gothic" w:hAnsi="Palatino Linotype" w:cs="Times New Roman"/>
          <w:szCs w:val="26"/>
        </w:rPr>
        <w:t>.</w:t>
      </w:r>
    </w:p>
    <w:p w14:paraId="19B2F51D" w14:textId="77777777" w:rsidR="006312A7" w:rsidRPr="004A2413" w:rsidRDefault="006312A7" w:rsidP="006312A7">
      <w:pPr>
        <w:pStyle w:val="Prrafodelista"/>
        <w:tabs>
          <w:tab w:val="left" w:pos="426"/>
        </w:tabs>
        <w:spacing w:before="240" w:after="240" w:line="360" w:lineRule="auto"/>
        <w:ind w:left="0" w:right="51"/>
        <w:jc w:val="both"/>
        <w:rPr>
          <w:rFonts w:ascii="Palatino Linotype" w:hAnsi="Palatino Linotype"/>
          <w:color w:val="000000" w:themeColor="text1"/>
        </w:rPr>
      </w:pPr>
    </w:p>
    <w:p w14:paraId="6844C006" w14:textId="132D3528" w:rsidR="006312A7"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Evidentemente, </w:t>
      </w:r>
      <w:r w:rsidRPr="004A2413">
        <w:rPr>
          <w:rFonts w:ascii="Palatino Linotype" w:eastAsia="MS Gothic" w:hAnsi="Palatino Linotype" w:cs="Times New Roman"/>
          <w:szCs w:val="26"/>
        </w:rPr>
        <w:t xml:space="preserve">esta decisión implica una restricción a un derecho humano, por lo tanto, puede generar un agravio al particular y, en consecuencia, es necesario que </w:t>
      </w:r>
      <w:r w:rsidRPr="004A2413">
        <w:rPr>
          <w:rFonts w:ascii="Palatino Linotype" w:eastAsia="MS Gothic" w:hAnsi="Palatino Linotype" w:cs="Times New Roman"/>
          <w:b/>
          <w:szCs w:val="26"/>
          <w:u w:val="single"/>
        </w:rPr>
        <w:t>el acto reúna con los requisitos elementales</w:t>
      </w:r>
      <w:r w:rsidRPr="004A2413">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w:t>
      </w:r>
      <w:r w:rsidRPr="004A2413">
        <w:rPr>
          <w:rFonts w:ascii="Palatino Linotype" w:eastAsia="MS Gothic" w:hAnsi="Palatino Linotype" w:cs="Times New Roman"/>
          <w:szCs w:val="26"/>
        </w:rPr>
        <w:lastRenderedPageBreak/>
        <w:t>que no debe de existir dependencia jerárquica entre sus integrantes. Cualquier otra composición del Comité puede generar vicios de legalidad de origen en el acto que restringe un derecho humano.</w:t>
      </w:r>
    </w:p>
    <w:p w14:paraId="57188EF0" w14:textId="77777777" w:rsidR="00F964EC" w:rsidRPr="004A2413" w:rsidRDefault="00F964EC" w:rsidP="00F964EC">
      <w:pPr>
        <w:pStyle w:val="Prrafodelista"/>
        <w:tabs>
          <w:tab w:val="left" w:pos="426"/>
        </w:tabs>
        <w:spacing w:before="240" w:after="240" w:line="360" w:lineRule="auto"/>
        <w:ind w:left="0" w:right="51"/>
        <w:jc w:val="both"/>
        <w:rPr>
          <w:rFonts w:ascii="Palatino Linotype" w:hAnsi="Palatino Linotype"/>
          <w:color w:val="000000" w:themeColor="text1"/>
        </w:rPr>
      </w:pPr>
    </w:p>
    <w:p w14:paraId="0A05F6D7" w14:textId="68B68640" w:rsidR="00F964EC"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La </w:t>
      </w:r>
      <w:r w:rsidRPr="004A2413">
        <w:rPr>
          <w:rFonts w:ascii="Palatino Linotype" w:eastAsia="MS Gothic" w:hAnsi="Palatino Linotype" w:cs="Times New Roman"/>
          <w:szCs w:val="26"/>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32E6F3F" w14:textId="77777777" w:rsidR="002235BC" w:rsidRPr="004A2413" w:rsidRDefault="002235BC" w:rsidP="002235BC">
      <w:pPr>
        <w:pStyle w:val="Prrafodelista"/>
        <w:tabs>
          <w:tab w:val="left" w:pos="426"/>
        </w:tabs>
        <w:spacing w:before="240" w:after="240" w:line="360" w:lineRule="auto"/>
        <w:ind w:left="0" w:right="51"/>
        <w:jc w:val="both"/>
        <w:rPr>
          <w:rFonts w:ascii="Palatino Linotype" w:hAnsi="Palatino Linotype"/>
          <w:color w:val="000000" w:themeColor="text1"/>
        </w:rPr>
      </w:pPr>
    </w:p>
    <w:p w14:paraId="3D4930B3" w14:textId="63E76EB3" w:rsidR="002235BC" w:rsidRPr="004A2413" w:rsidRDefault="002235BC" w:rsidP="002235BC">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3" w:name="_Toc32512788"/>
      <w:r w:rsidRPr="004A2413">
        <w:rPr>
          <w:rFonts w:ascii="Palatino Linotype" w:hAnsi="Palatino Linotype"/>
          <w:b/>
          <w:color w:val="000000" w:themeColor="text1"/>
        </w:rPr>
        <w:t>b) Requisitos de fondo del Acuerdo de Clasificación.</w:t>
      </w:r>
      <w:bookmarkEnd w:id="33"/>
    </w:p>
    <w:p w14:paraId="3BDE08A3" w14:textId="77777777" w:rsidR="002235BC" w:rsidRPr="004A2413" w:rsidRDefault="002235BC" w:rsidP="002235BC">
      <w:pPr>
        <w:pStyle w:val="Prrafodelista"/>
        <w:tabs>
          <w:tab w:val="left" w:pos="426"/>
        </w:tabs>
        <w:spacing w:before="240" w:after="240" w:line="360" w:lineRule="auto"/>
        <w:ind w:left="0" w:right="51"/>
        <w:jc w:val="both"/>
        <w:rPr>
          <w:rFonts w:ascii="Palatino Linotype" w:hAnsi="Palatino Linotype"/>
          <w:color w:val="000000" w:themeColor="text1"/>
        </w:rPr>
      </w:pPr>
    </w:p>
    <w:p w14:paraId="485D054A" w14:textId="2088AC62" w:rsidR="002235BC"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Como </w:t>
      </w:r>
      <w:r w:rsidRPr="004A2413">
        <w:rPr>
          <w:rFonts w:ascii="Palatino Linotype" w:eastAsia="MS Gothic" w:hAnsi="Palatino Linotype" w:cs="Times New Roman"/>
          <w:szCs w:val="26"/>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76E7B68" w14:textId="77777777" w:rsidR="002235BC" w:rsidRPr="004A2413" w:rsidRDefault="002235BC" w:rsidP="002235BC">
      <w:pPr>
        <w:pStyle w:val="Prrafodelista"/>
        <w:tabs>
          <w:tab w:val="left" w:pos="426"/>
        </w:tabs>
        <w:spacing w:before="240" w:after="240" w:line="360" w:lineRule="auto"/>
        <w:ind w:left="0" w:right="51"/>
        <w:jc w:val="both"/>
        <w:rPr>
          <w:rFonts w:ascii="Palatino Linotype" w:hAnsi="Palatino Linotype"/>
          <w:color w:val="000000" w:themeColor="text1"/>
        </w:rPr>
      </w:pPr>
    </w:p>
    <w:p w14:paraId="33A0C5D8" w14:textId="501F6DD0" w:rsidR="002235BC"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lastRenderedPageBreak/>
        <w:t xml:space="preserve">De </w:t>
      </w:r>
      <w:r w:rsidRPr="004A2413">
        <w:rPr>
          <w:rFonts w:ascii="Palatino Linotype" w:eastAsia="MS Gothic" w:hAnsi="Palatino Linotype" w:cs="Times New Roman"/>
          <w:szCs w:val="26"/>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4813579" w14:textId="77777777" w:rsidR="002235BC" w:rsidRPr="004A2413" w:rsidRDefault="002235BC" w:rsidP="002235BC">
      <w:pPr>
        <w:pStyle w:val="Prrafodelista"/>
        <w:tabs>
          <w:tab w:val="left" w:pos="426"/>
        </w:tabs>
        <w:spacing w:before="240" w:after="240" w:line="360" w:lineRule="auto"/>
        <w:ind w:left="0" w:right="51"/>
        <w:jc w:val="both"/>
        <w:rPr>
          <w:rFonts w:ascii="Palatino Linotype" w:hAnsi="Palatino Linotype"/>
          <w:color w:val="000000" w:themeColor="text1"/>
        </w:rPr>
      </w:pPr>
    </w:p>
    <w:p w14:paraId="6539FC1D" w14:textId="419A0D0A" w:rsidR="002235BC"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Han </w:t>
      </w:r>
      <w:r w:rsidRPr="004A2413">
        <w:rPr>
          <w:rFonts w:ascii="Palatino Linotype" w:eastAsia="MS Gothic" w:hAnsi="Palatino Linotype" w:cs="Times New Roman"/>
          <w:szCs w:val="26"/>
        </w:rPr>
        <w:t>sido vastos los estudios doctrinarios relativos a estos derechos fundamentales y al principio de legalidad en ellos contenidos; como ejemplo, el procesalista José Ovalle Fabela, en su obra “Garantías Constitucionales del Proceso”, refiere que “...</w:t>
      </w:r>
      <w:r w:rsidRPr="004A2413">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A2413">
        <w:rPr>
          <w:rFonts w:ascii="Palatino Linotype" w:eastAsia="MS Gothic" w:hAnsi="Palatino Linotype" w:cs="Times New Roman"/>
          <w:szCs w:val="26"/>
        </w:rPr>
        <w:t>....”</w:t>
      </w:r>
      <w:r w:rsidRPr="004A2413">
        <w:rPr>
          <w:rFonts w:ascii="Palatino Linotype" w:eastAsia="MS Gothic" w:hAnsi="Palatino Linotype" w:cs="Times New Roman"/>
          <w:szCs w:val="26"/>
          <w:vertAlign w:val="superscript"/>
        </w:rPr>
        <w:footnoteReference w:id="11"/>
      </w:r>
      <w:r w:rsidRPr="004A2413">
        <w:rPr>
          <w:rFonts w:ascii="Palatino Linotype" w:eastAsia="MS Gothic" w:hAnsi="Palatino Linotype" w:cs="Times New Roman"/>
          <w:szCs w:val="26"/>
        </w:rPr>
        <w:t>.</w:t>
      </w:r>
    </w:p>
    <w:p w14:paraId="4BED43FD" w14:textId="77777777" w:rsidR="002235BC" w:rsidRPr="004A2413" w:rsidRDefault="002235BC" w:rsidP="002235BC">
      <w:pPr>
        <w:pStyle w:val="Prrafodelista"/>
        <w:tabs>
          <w:tab w:val="left" w:pos="426"/>
        </w:tabs>
        <w:spacing w:before="240" w:after="240" w:line="360" w:lineRule="auto"/>
        <w:ind w:left="0" w:right="51"/>
        <w:jc w:val="both"/>
        <w:rPr>
          <w:rFonts w:ascii="Palatino Linotype" w:hAnsi="Palatino Linotype"/>
          <w:color w:val="000000" w:themeColor="text1"/>
        </w:rPr>
      </w:pPr>
    </w:p>
    <w:p w14:paraId="4CB22B07" w14:textId="792387A5" w:rsidR="002235BC"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lastRenderedPageBreak/>
        <w:t xml:space="preserve">Por </w:t>
      </w:r>
      <w:r w:rsidRPr="004A2413">
        <w:rPr>
          <w:rFonts w:ascii="Palatino Linotype" w:hAnsi="Palatino Linotype" w:cs="Arial"/>
        </w:rPr>
        <w:t>su parte, el intérprete judicial del país ha establecido una jurisprudencia respecto a qué debe entenderse por fundamentación y motivación, en los siguientes términos:</w:t>
      </w:r>
    </w:p>
    <w:p w14:paraId="6856235D" w14:textId="77777777" w:rsidR="002235BC" w:rsidRPr="004A2413" w:rsidRDefault="002235BC" w:rsidP="002235BC">
      <w:pPr>
        <w:pStyle w:val="Prrafodelista"/>
        <w:tabs>
          <w:tab w:val="left" w:pos="426"/>
        </w:tabs>
        <w:spacing w:before="240" w:after="240" w:line="360" w:lineRule="auto"/>
        <w:ind w:left="0" w:right="51"/>
        <w:jc w:val="both"/>
        <w:rPr>
          <w:rFonts w:ascii="Palatino Linotype" w:hAnsi="Palatino Linotype"/>
          <w:color w:val="000000" w:themeColor="text1"/>
        </w:rPr>
      </w:pPr>
    </w:p>
    <w:p w14:paraId="494F1C21" w14:textId="77777777" w:rsidR="002235BC" w:rsidRPr="004A2413" w:rsidRDefault="002235BC" w:rsidP="002235BC">
      <w:pPr>
        <w:spacing w:line="276" w:lineRule="auto"/>
        <w:ind w:left="567" w:right="567"/>
        <w:contextualSpacing/>
        <w:jc w:val="both"/>
        <w:rPr>
          <w:rFonts w:ascii="Palatino Linotype" w:hAnsi="Palatino Linotype" w:cs="Arial"/>
          <w:i/>
          <w:color w:val="000000"/>
          <w:sz w:val="22"/>
        </w:rPr>
      </w:pPr>
      <w:r w:rsidRPr="004A2413">
        <w:rPr>
          <w:rFonts w:ascii="Palatino Linotype" w:hAnsi="Palatino Linotype" w:cs="Arial"/>
          <w:b/>
          <w:i/>
          <w:color w:val="000000"/>
          <w:sz w:val="22"/>
        </w:rPr>
        <w:t>FUNDAMENTACIÓN Y MOTIVACIÓN.</w:t>
      </w:r>
      <w:r w:rsidRPr="004A2413">
        <w:rPr>
          <w:rFonts w:ascii="Palatino Linotype" w:hAnsi="Palatino Linotype" w:cs="Arial"/>
          <w:i/>
          <w:color w:val="000000"/>
          <w:sz w:val="22"/>
        </w:rPr>
        <w:t xml:space="preserve"> “La </w:t>
      </w:r>
      <w:r w:rsidRPr="004A2413">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A2413">
        <w:rPr>
          <w:rFonts w:ascii="Palatino Linotype" w:hAnsi="Palatino Linotype" w:cs="Arial"/>
          <w:i/>
          <w:color w:val="000000"/>
          <w:sz w:val="22"/>
        </w:rPr>
        <w:t>.”</w:t>
      </w:r>
    </w:p>
    <w:p w14:paraId="7AF6E7F0" w14:textId="77777777" w:rsidR="002235BC" w:rsidRPr="004A2413" w:rsidRDefault="002235BC" w:rsidP="002235BC">
      <w:pPr>
        <w:spacing w:line="276" w:lineRule="auto"/>
        <w:ind w:left="567" w:right="567"/>
        <w:contextualSpacing/>
        <w:jc w:val="both"/>
        <w:rPr>
          <w:rFonts w:ascii="Palatino Linotype" w:hAnsi="Palatino Linotype" w:cs="Arial"/>
          <w:i/>
          <w:color w:val="000000"/>
          <w:sz w:val="22"/>
        </w:rPr>
      </w:pPr>
      <w:r w:rsidRPr="004A2413">
        <w:rPr>
          <w:rFonts w:ascii="Palatino Linotype" w:hAnsi="Palatino Linotype" w:cs="Arial"/>
          <w:i/>
          <w:color w:val="000000"/>
          <w:sz w:val="22"/>
        </w:rPr>
        <w:t>SEGUNDO TRIBUNAL COLEGIADO DEL SEXTO CIRCUITO.</w:t>
      </w:r>
    </w:p>
    <w:p w14:paraId="6D2CED1A" w14:textId="77777777" w:rsidR="002235BC" w:rsidRPr="004A2413" w:rsidRDefault="002235BC" w:rsidP="002235BC">
      <w:pPr>
        <w:spacing w:line="276" w:lineRule="auto"/>
        <w:ind w:left="567" w:right="567"/>
        <w:contextualSpacing/>
        <w:jc w:val="both"/>
        <w:rPr>
          <w:rFonts w:ascii="Palatino Linotype" w:hAnsi="Palatino Linotype" w:cs="Arial"/>
          <w:i/>
          <w:color w:val="000000"/>
          <w:sz w:val="22"/>
        </w:rPr>
      </w:pPr>
      <w:r w:rsidRPr="004A2413">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14:paraId="6F90F5A7" w14:textId="77777777" w:rsidR="002235BC" w:rsidRPr="004A2413" w:rsidRDefault="002235BC" w:rsidP="002235BC">
      <w:pPr>
        <w:spacing w:line="276" w:lineRule="auto"/>
        <w:ind w:left="567" w:right="567"/>
        <w:contextualSpacing/>
        <w:jc w:val="both"/>
        <w:rPr>
          <w:rFonts w:ascii="Palatino Linotype" w:hAnsi="Palatino Linotype" w:cs="Arial"/>
          <w:i/>
          <w:color w:val="000000"/>
          <w:sz w:val="22"/>
        </w:rPr>
      </w:pPr>
      <w:r w:rsidRPr="004A2413">
        <w:rPr>
          <w:rFonts w:ascii="Palatino Linotype" w:hAnsi="Palatino Linotype" w:cs="Arial"/>
          <w:i/>
          <w:color w:val="000000"/>
          <w:sz w:val="22"/>
        </w:rPr>
        <w:t xml:space="preserve">Revisión fiscal 103/88. Instituto Mexicano del Seguro Social. 18 de octubre de 1988. Unanimidad de votos. Ponente: Arnoldo Nájera Virgen. Secretario: Alejandro </w:t>
      </w:r>
      <w:proofErr w:type="spellStart"/>
      <w:r w:rsidRPr="004A2413">
        <w:rPr>
          <w:rFonts w:ascii="Palatino Linotype" w:hAnsi="Palatino Linotype" w:cs="Arial"/>
          <w:i/>
          <w:color w:val="000000"/>
          <w:sz w:val="22"/>
        </w:rPr>
        <w:t>Esponda</w:t>
      </w:r>
      <w:proofErr w:type="spellEnd"/>
      <w:r w:rsidRPr="004A2413">
        <w:rPr>
          <w:rFonts w:ascii="Palatino Linotype" w:hAnsi="Palatino Linotype" w:cs="Arial"/>
          <w:i/>
          <w:color w:val="000000"/>
          <w:sz w:val="22"/>
        </w:rPr>
        <w:t xml:space="preserve"> Rincón.</w:t>
      </w:r>
    </w:p>
    <w:p w14:paraId="272D0793" w14:textId="77777777" w:rsidR="002235BC" w:rsidRPr="004A2413" w:rsidRDefault="002235BC" w:rsidP="002235BC">
      <w:pPr>
        <w:spacing w:line="276" w:lineRule="auto"/>
        <w:ind w:left="567" w:right="567"/>
        <w:contextualSpacing/>
        <w:jc w:val="both"/>
        <w:rPr>
          <w:rFonts w:ascii="Palatino Linotype" w:hAnsi="Palatino Linotype" w:cs="Arial"/>
          <w:i/>
          <w:color w:val="000000"/>
          <w:sz w:val="22"/>
        </w:rPr>
      </w:pPr>
      <w:r w:rsidRPr="004A2413">
        <w:rPr>
          <w:rFonts w:ascii="Palatino Linotype" w:hAnsi="Palatino Linotype" w:cs="Arial"/>
          <w:i/>
          <w:color w:val="000000"/>
          <w:sz w:val="22"/>
        </w:rPr>
        <w:t xml:space="preserve">Amparo en revisión 333/88. </w:t>
      </w:r>
      <w:proofErr w:type="spellStart"/>
      <w:r w:rsidRPr="004A2413">
        <w:rPr>
          <w:rFonts w:ascii="Palatino Linotype" w:hAnsi="Palatino Linotype" w:cs="Arial"/>
          <w:i/>
          <w:color w:val="000000"/>
          <w:sz w:val="22"/>
        </w:rPr>
        <w:t>Adilia</w:t>
      </w:r>
      <w:proofErr w:type="spellEnd"/>
      <w:r w:rsidRPr="004A2413">
        <w:rPr>
          <w:rFonts w:ascii="Palatino Linotype" w:hAnsi="Palatino Linotype" w:cs="Arial"/>
          <w:i/>
          <w:color w:val="000000"/>
          <w:sz w:val="22"/>
        </w:rPr>
        <w:t xml:space="preserve"> Romero. 26 de octubre de 1988. Unanimidad de votos. Ponente: Arnoldo Nájera Virgen. Secretario: Enrique Crispín Campos Ramírez.</w:t>
      </w:r>
    </w:p>
    <w:p w14:paraId="05884848" w14:textId="77777777" w:rsidR="002235BC" w:rsidRPr="004A2413" w:rsidRDefault="002235BC" w:rsidP="002235BC">
      <w:pPr>
        <w:spacing w:line="276" w:lineRule="auto"/>
        <w:ind w:left="567" w:right="567"/>
        <w:contextualSpacing/>
        <w:jc w:val="both"/>
        <w:rPr>
          <w:rFonts w:ascii="Palatino Linotype" w:hAnsi="Palatino Linotype" w:cs="Arial"/>
          <w:i/>
          <w:color w:val="000000"/>
          <w:sz w:val="22"/>
        </w:rPr>
      </w:pPr>
      <w:r w:rsidRPr="004A2413">
        <w:rPr>
          <w:rFonts w:ascii="Palatino Linotype" w:hAnsi="Palatino Linotype" w:cs="Arial"/>
          <w:i/>
          <w:color w:val="000000"/>
          <w:sz w:val="22"/>
        </w:rPr>
        <w:t xml:space="preserve">Amparo en revisión 597/95. Emilio Maurer Bretón. 15 de noviembre de 1995. Unanimidad de votos. Ponente: Clementina Ramírez Moguel </w:t>
      </w:r>
      <w:proofErr w:type="spellStart"/>
      <w:r w:rsidRPr="004A2413">
        <w:rPr>
          <w:rFonts w:ascii="Palatino Linotype" w:hAnsi="Palatino Linotype" w:cs="Arial"/>
          <w:i/>
          <w:color w:val="000000"/>
          <w:sz w:val="22"/>
        </w:rPr>
        <w:t>Goyzueta</w:t>
      </w:r>
      <w:proofErr w:type="spellEnd"/>
      <w:r w:rsidRPr="004A2413">
        <w:rPr>
          <w:rFonts w:ascii="Palatino Linotype" w:hAnsi="Palatino Linotype" w:cs="Arial"/>
          <w:i/>
          <w:color w:val="000000"/>
          <w:sz w:val="22"/>
        </w:rPr>
        <w:t>. Secretario: Gonzalo Carrera Molina.</w:t>
      </w:r>
    </w:p>
    <w:p w14:paraId="58499645" w14:textId="77777777" w:rsidR="002235BC" w:rsidRPr="004A2413" w:rsidRDefault="002235BC" w:rsidP="002235BC">
      <w:pPr>
        <w:spacing w:line="276" w:lineRule="auto"/>
        <w:ind w:left="567" w:right="567"/>
        <w:contextualSpacing/>
        <w:jc w:val="both"/>
        <w:rPr>
          <w:rFonts w:ascii="Palatino Linotype" w:hAnsi="Palatino Linotype" w:cs="Arial"/>
          <w:i/>
          <w:color w:val="000000"/>
          <w:sz w:val="22"/>
        </w:rPr>
      </w:pPr>
      <w:r w:rsidRPr="004A2413">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4A2413">
        <w:rPr>
          <w:rFonts w:ascii="Palatino Linotype" w:hAnsi="Palatino Linotype" w:cs="Arial"/>
          <w:i/>
          <w:color w:val="000000"/>
          <w:sz w:val="22"/>
        </w:rPr>
        <w:t>Baigts</w:t>
      </w:r>
      <w:proofErr w:type="spellEnd"/>
      <w:r w:rsidRPr="004A2413">
        <w:rPr>
          <w:rFonts w:ascii="Palatino Linotype" w:hAnsi="Palatino Linotype" w:cs="Arial"/>
          <w:i/>
          <w:color w:val="000000"/>
          <w:sz w:val="22"/>
        </w:rPr>
        <w:t xml:space="preserve"> Muñoz.</w:t>
      </w:r>
    </w:p>
    <w:p w14:paraId="1F6F0B29" w14:textId="77777777" w:rsidR="002235BC" w:rsidRPr="004A2413" w:rsidRDefault="002235BC" w:rsidP="002235BC">
      <w:pPr>
        <w:pStyle w:val="Prrafodelista"/>
        <w:tabs>
          <w:tab w:val="left" w:pos="426"/>
        </w:tabs>
        <w:spacing w:before="240" w:after="240" w:line="360" w:lineRule="auto"/>
        <w:ind w:left="0" w:right="51"/>
        <w:jc w:val="both"/>
        <w:rPr>
          <w:rFonts w:ascii="Palatino Linotype" w:hAnsi="Palatino Linotype"/>
          <w:color w:val="000000" w:themeColor="text1"/>
        </w:rPr>
      </w:pPr>
    </w:p>
    <w:p w14:paraId="56844B8C" w14:textId="6B689007" w:rsidR="002235BC"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Así, </w:t>
      </w:r>
      <w:r w:rsidRPr="004A2413">
        <w:rPr>
          <w:rFonts w:ascii="Palatino Linotype" w:eastAsia="MS Gothic" w:hAnsi="Palatino Linotype" w:cs="Times New Roman"/>
          <w:szCs w:val="26"/>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B979A8D" w14:textId="77777777" w:rsidR="002235BC" w:rsidRPr="004A2413" w:rsidRDefault="002235BC" w:rsidP="002235BC">
      <w:pPr>
        <w:pStyle w:val="Prrafodelista"/>
        <w:tabs>
          <w:tab w:val="left" w:pos="426"/>
        </w:tabs>
        <w:spacing w:before="240" w:after="240" w:line="360" w:lineRule="auto"/>
        <w:ind w:left="0" w:right="51"/>
        <w:jc w:val="both"/>
        <w:rPr>
          <w:rFonts w:ascii="Palatino Linotype" w:hAnsi="Palatino Linotype"/>
          <w:color w:val="000000" w:themeColor="text1"/>
        </w:rPr>
      </w:pPr>
    </w:p>
    <w:p w14:paraId="0C77B110" w14:textId="3B83CA61" w:rsidR="002235BC"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En </w:t>
      </w:r>
      <w:r w:rsidRPr="004A2413">
        <w:rPr>
          <w:rFonts w:ascii="Palatino Linotype" w:eastAsia="MS Gothic" w:hAnsi="Palatino Linotype" w:cs="Times New Roman"/>
          <w:szCs w:val="26"/>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210DF0E" w14:textId="77777777" w:rsidR="002235BC" w:rsidRPr="004A2413" w:rsidRDefault="002235BC" w:rsidP="002235BC">
      <w:pPr>
        <w:pStyle w:val="Prrafodelista"/>
        <w:tabs>
          <w:tab w:val="left" w:pos="426"/>
        </w:tabs>
        <w:spacing w:before="240" w:after="240" w:line="360" w:lineRule="auto"/>
        <w:ind w:left="0" w:right="51"/>
        <w:jc w:val="both"/>
        <w:rPr>
          <w:rFonts w:ascii="Palatino Linotype" w:hAnsi="Palatino Linotype"/>
          <w:color w:val="000000" w:themeColor="text1"/>
        </w:rPr>
      </w:pPr>
    </w:p>
    <w:p w14:paraId="6321FFDD" w14:textId="1563C2A4" w:rsidR="002235BC"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En </w:t>
      </w:r>
      <w:r w:rsidRPr="004A2413">
        <w:rPr>
          <w:rFonts w:ascii="Palatino Linotype" w:eastAsia="MS Gothic" w:hAnsi="Palatino Linotype" w:cs="Times New Roman"/>
          <w:szCs w:val="26"/>
        </w:rPr>
        <w:t>ese mismo sentido, el numeral trigésimo tercero fracción V de los Lineamientos Generales, precisa que para motivar la clasificación se deben acreditar las circunstancias de tiempo, modo y lugar.</w:t>
      </w:r>
    </w:p>
    <w:p w14:paraId="2C49C8AB" w14:textId="77777777" w:rsidR="002235BC" w:rsidRPr="004A2413" w:rsidRDefault="002235BC" w:rsidP="002235BC">
      <w:pPr>
        <w:pStyle w:val="Prrafodelista"/>
        <w:tabs>
          <w:tab w:val="left" w:pos="426"/>
        </w:tabs>
        <w:spacing w:before="240" w:after="240" w:line="360" w:lineRule="auto"/>
        <w:ind w:left="0" w:right="51"/>
        <w:jc w:val="both"/>
        <w:rPr>
          <w:rFonts w:ascii="Palatino Linotype" w:hAnsi="Palatino Linotype"/>
          <w:color w:val="000000" w:themeColor="text1"/>
        </w:rPr>
      </w:pPr>
    </w:p>
    <w:p w14:paraId="01B07C73" w14:textId="2A95E245" w:rsidR="002235BC"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Ahora </w:t>
      </w:r>
      <w:r w:rsidRPr="004A2413">
        <w:rPr>
          <w:rFonts w:ascii="Palatino Linotype" w:eastAsia="MS Gothic" w:hAnsi="Palatino Linotype" w:cs="Times New Roman"/>
          <w:szCs w:val="26"/>
        </w:rPr>
        <w:t xml:space="preserve">bien, </w:t>
      </w:r>
      <w:r w:rsidRPr="004A2413">
        <w:rPr>
          <w:rFonts w:ascii="Palatino Linotype" w:eastAsia="MS Gothic" w:hAnsi="Palatino Linotype" w:cs="Times New Roman"/>
          <w:b/>
          <w:szCs w:val="26"/>
          <w:u w:val="single"/>
        </w:rPr>
        <w:t>para cada caso además de fundar y motivar</w:t>
      </w:r>
      <w:r w:rsidRPr="004A2413">
        <w:rPr>
          <w:rFonts w:ascii="Palatino Linotype" w:eastAsia="MS Gothic" w:hAnsi="Palatino Linotype" w:cs="Times New Roman"/>
          <w:szCs w:val="26"/>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4A2413">
        <w:rPr>
          <w:rFonts w:ascii="Palatino Linotype" w:eastAsia="MS Gothic" w:hAnsi="Palatino Linotype" w:cs="Times New Roman"/>
          <w:szCs w:val="26"/>
          <w:vertAlign w:val="superscript"/>
        </w:rPr>
        <w:footnoteReference w:id="12"/>
      </w:r>
      <w:r w:rsidRPr="004A2413">
        <w:rPr>
          <w:rFonts w:ascii="Palatino Linotype" w:eastAsia="MS Gothic" w:hAnsi="Palatino Linotype" w:cs="Times New Roman"/>
          <w:szCs w:val="26"/>
        </w:rPr>
        <w:t xml:space="preserve"> del servidor público que no tienen ninguna injerencia en el tema de la transparencia y la rendición de cuentas, por ejemplo, </w:t>
      </w:r>
      <w:r w:rsidRPr="004A2413">
        <w:rPr>
          <w:rFonts w:ascii="Palatino Linotype" w:eastAsia="MS Gothic" w:hAnsi="Palatino Linotype" w:cs="Times New Roman"/>
          <w:szCs w:val="26"/>
          <w:lang w:val="es-ES"/>
        </w:rPr>
        <w:t xml:space="preserve">Clave Única de Registro de Población (CURP), Registro Federal de Contribuyentes (R.F.C.), clave de Cadenas Originales del Sellos Digitales y los Códigos Bidimensionales, también denominados Códigos </w:t>
      </w:r>
      <w:r w:rsidRPr="004A2413">
        <w:rPr>
          <w:rFonts w:ascii="Palatino Linotype" w:eastAsia="MS Gothic" w:hAnsi="Palatino Linotype" w:cs="Times New Roman"/>
          <w:szCs w:val="26"/>
          <w:lang w:val="es-ES"/>
        </w:rPr>
        <w:lastRenderedPageBreak/>
        <w:t>QR, son datos  susceptibles de clasificarse como confidenciales mediante una versión pública que deje a la vista los datos que ofrezcan la información requerida.</w:t>
      </w:r>
    </w:p>
    <w:p w14:paraId="25A424E2" w14:textId="77777777" w:rsidR="002235BC" w:rsidRPr="004A2413" w:rsidRDefault="002235BC" w:rsidP="002235BC">
      <w:pPr>
        <w:pStyle w:val="Prrafodelista"/>
        <w:tabs>
          <w:tab w:val="left" w:pos="426"/>
        </w:tabs>
        <w:spacing w:before="240" w:after="240" w:line="360" w:lineRule="auto"/>
        <w:ind w:left="0" w:right="51"/>
        <w:jc w:val="both"/>
        <w:rPr>
          <w:rFonts w:ascii="Palatino Linotype" w:hAnsi="Palatino Linotype"/>
          <w:color w:val="000000" w:themeColor="text1"/>
        </w:rPr>
      </w:pPr>
    </w:p>
    <w:p w14:paraId="0AF22E41" w14:textId="167EABAC" w:rsidR="002235BC"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 xml:space="preserve">Otro </w:t>
      </w:r>
      <w:r w:rsidRPr="004A2413">
        <w:rPr>
          <w:rFonts w:ascii="Palatino Linotype" w:eastAsia="MS Gothic" w:hAnsi="Palatino Linotype" w:cs="Times New Roman"/>
          <w:szCs w:val="26"/>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671D71F" w14:textId="77777777" w:rsidR="002235BC" w:rsidRPr="004A2413" w:rsidRDefault="002235BC" w:rsidP="002235BC">
      <w:pPr>
        <w:pStyle w:val="Prrafodelista"/>
        <w:tabs>
          <w:tab w:val="left" w:pos="426"/>
        </w:tabs>
        <w:spacing w:before="240" w:after="240" w:line="360" w:lineRule="auto"/>
        <w:ind w:left="0" w:right="51"/>
        <w:jc w:val="both"/>
        <w:rPr>
          <w:rFonts w:ascii="Palatino Linotype" w:hAnsi="Palatino Linotype"/>
          <w:color w:val="000000" w:themeColor="text1"/>
        </w:rPr>
      </w:pPr>
    </w:p>
    <w:p w14:paraId="615F15BC" w14:textId="5CDC3C8D" w:rsidR="002235BC" w:rsidRPr="004A2413" w:rsidRDefault="002235BC" w:rsidP="002235BC">
      <w:pPr>
        <w:pStyle w:val="Prrafodelista"/>
        <w:tabs>
          <w:tab w:val="left" w:pos="426"/>
        </w:tabs>
        <w:spacing w:before="240" w:after="240" w:line="360" w:lineRule="auto"/>
        <w:ind w:left="0" w:right="51"/>
        <w:jc w:val="both"/>
        <w:outlineLvl w:val="0"/>
        <w:rPr>
          <w:rFonts w:ascii="Palatino Linotype" w:hAnsi="Palatino Linotype"/>
          <w:b/>
          <w:color w:val="000000" w:themeColor="text1"/>
        </w:rPr>
      </w:pPr>
      <w:bookmarkStart w:id="34" w:name="_Toc32512789"/>
      <w:r w:rsidRPr="004A2413">
        <w:rPr>
          <w:rFonts w:ascii="Palatino Linotype" w:hAnsi="Palatino Linotype"/>
          <w:b/>
          <w:color w:val="000000" w:themeColor="text1"/>
        </w:rPr>
        <w:t>SEXTO. Vista al Órgano de Control Interno.</w:t>
      </w:r>
      <w:bookmarkEnd w:id="34"/>
    </w:p>
    <w:p w14:paraId="17D1B8D2" w14:textId="77777777" w:rsidR="002235BC" w:rsidRPr="004A2413" w:rsidRDefault="002235BC" w:rsidP="002235BC">
      <w:pPr>
        <w:pStyle w:val="Prrafodelista"/>
        <w:tabs>
          <w:tab w:val="left" w:pos="426"/>
        </w:tabs>
        <w:spacing w:before="240" w:after="240" w:line="360" w:lineRule="auto"/>
        <w:ind w:left="0" w:right="51"/>
        <w:jc w:val="both"/>
        <w:rPr>
          <w:rFonts w:ascii="Palatino Linotype" w:hAnsi="Palatino Linotype"/>
          <w:color w:val="000000" w:themeColor="text1"/>
        </w:rPr>
      </w:pPr>
    </w:p>
    <w:p w14:paraId="1CDE9AE3" w14:textId="75D73C02" w:rsidR="002235BC" w:rsidRPr="004A2413" w:rsidRDefault="002235BC" w:rsidP="00DB67E1">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Es </w:t>
      </w:r>
      <w:r w:rsidRPr="004A2413">
        <w:rPr>
          <w:rFonts w:ascii="Palatino Linotype" w:hAnsi="Palatino Linotype"/>
        </w:rPr>
        <w:t xml:space="preserve">necesario resaltar que el recurso de revisión previsto en la Ley de la materia no es el medio para investigar y, en su caso, sancionar a servidores públicos por la falta de cuidado de la protección de datos personales; sin embargo, </w:t>
      </w:r>
      <w:r w:rsidRPr="004A2413">
        <w:rPr>
          <w:rFonts w:ascii="Palatino Linotype" w:hAnsi="Palatino Linotype"/>
          <w:b/>
        </w:rPr>
        <w:t xml:space="preserve">derivado de los planteamientos señalados en el </w:t>
      </w:r>
      <w:r w:rsidR="00DB67E1" w:rsidRPr="004A2413">
        <w:rPr>
          <w:rFonts w:ascii="Palatino Linotype" w:hAnsi="Palatino Linotype"/>
          <w:b/>
        </w:rPr>
        <w:t>recurso de revisión</w:t>
      </w:r>
      <w:r w:rsidRPr="004A2413">
        <w:rPr>
          <w:rFonts w:ascii="Palatino Linotype" w:hAnsi="Palatino Linotype"/>
        </w:rPr>
        <w:t xml:space="preserve">, se dará vista al área competente para que en ejercicio de sus atribuciones realice las investigaciones pertinentes por las omisiones detectadas atribuibles al </w:t>
      </w:r>
      <w:r w:rsidRPr="004A2413">
        <w:rPr>
          <w:rFonts w:ascii="Palatino Linotype" w:hAnsi="Palatino Linotype"/>
          <w:b/>
        </w:rPr>
        <w:t>SUJETO OBLIGADO</w:t>
      </w:r>
      <w:r w:rsidRPr="004A2413">
        <w:rPr>
          <w:rFonts w:ascii="Palatino Linotype" w:hAnsi="Palatino Linotype"/>
        </w:rPr>
        <w:t>.</w:t>
      </w:r>
    </w:p>
    <w:p w14:paraId="22E8ACDD" w14:textId="77777777" w:rsidR="002235BC" w:rsidRPr="004A2413" w:rsidRDefault="002235BC" w:rsidP="00DB67E1">
      <w:pPr>
        <w:pStyle w:val="Prrafodelista"/>
        <w:tabs>
          <w:tab w:val="left" w:pos="426"/>
        </w:tabs>
        <w:spacing w:before="240" w:after="240" w:line="360" w:lineRule="auto"/>
        <w:ind w:left="0" w:right="49"/>
        <w:jc w:val="both"/>
        <w:rPr>
          <w:rFonts w:ascii="Palatino Linotype" w:hAnsi="Palatino Linotype" w:cs="Arial"/>
        </w:rPr>
      </w:pPr>
    </w:p>
    <w:p w14:paraId="533C6F2E" w14:textId="77777777" w:rsidR="002235BC" w:rsidRPr="004A2413" w:rsidRDefault="002235BC" w:rsidP="00DB67E1">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Por </w:t>
      </w:r>
      <w:r w:rsidRPr="004A2413">
        <w:rPr>
          <w:rFonts w:ascii="Palatino Linotype" w:eastAsia="MS Mincho" w:hAnsi="Palatino Linotype" w:cs="Times New Roman"/>
        </w:rPr>
        <w:t>ello, es conveniente señalar la fracción X, del artículo 36, de la Ley de Transparencia y Acceso a la Información Pública del Estado de México y Municipios, que establece:</w:t>
      </w:r>
    </w:p>
    <w:p w14:paraId="508209D5" w14:textId="77777777" w:rsidR="002235BC" w:rsidRPr="004A2413" w:rsidRDefault="002235BC" w:rsidP="00DB67E1">
      <w:pPr>
        <w:pStyle w:val="Prrafodelista"/>
        <w:tabs>
          <w:tab w:val="left" w:pos="426"/>
        </w:tabs>
        <w:spacing w:before="240" w:after="240" w:line="360" w:lineRule="auto"/>
        <w:ind w:left="0" w:right="49"/>
        <w:jc w:val="both"/>
        <w:rPr>
          <w:rFonts w:ascii="Palatino Linotype" w:hAnsi="Palatino Linotype" w:cs="Arial"/>
        </w:rPr>
      </w:pPr>
    </w:p>
    <w:p w14:paraId="27C00D38" w14:textId="77777777" w:rsidR="002235BC" w:rsidRPr="004A2413" w:rsidRDefault="002235BC" w:rsidP="00DB67E1">
      <w:pPr>
        <w:pStyle w:val="Sinespaciado"/>
        <w:ind w:left="567" w:right="567"/>
        <w:jc w:val="both"/>
        <w:rPr>
          <w:rFonts w:ascii="Palatino Linotype" w:eastAsia="MS Mincho" w:hAnsi="Palatino Linotype"/>
          <w:i/>
          <w:sz w:val="22"/>
        </w:rPr>
      </w:pPr>
      <w:r w:rsidRPr="004A2413">
        <w:rPr>
          <w:rFonts w:ascii="Palatino Linotype" w:eastAsia="MS Mincho" w:hAnsi="Palatino Linotype"/>
          <w:i/>
          <w:sz w:val="22"/>
        </w:rPr>
        <w:t>“</w:t>
      </w:r>
      <w:r w:rsidRPr="004A2413">
        <w:rPr>
          <w:rFonts w:ascii="Palatino Linotype" w:eastAsia="MS Mincho" w:hAnsi="Palatino Linotype"/>
          <w:b/>
          <w:i/>
          <w:sz w:val="22"/>
        </w:rPr>
        <w:t>Artículo 36.</w:t>
      </w:r>
      <w:r w:rsidRPr="004A2413">
        <w:rPr>
          <w:rFonts w:ascii="Palatino Linotype" w:eastAsia="MS Mincho" w:hAnsi="Palatino Linotype"/>
          <w:i/>
          <w:sz w:val="22"/>
        </w:rPr>
        <w:t xml:space="preserve"> El Instituto tendrá, en el ámbito de su competencia, las siguientes atribuciones:</w:t>
      </w:r>
    </w:p>
    <w:p w14:paraId="0DC7D2D9" w14:textId="77777777" w:rsidR="002235BC" w:rsidRPr="004A2413" w:rsidRDefault="002235BC" w:rsidP="00DB67E1">
      <w:pPr>
        <w:pStyle w:val="Sinespaciado"/>
        <w:ind w:left="567" w:right="567"/>
        <w:jc w:val="both"/>
        <w:rPr>
          <w:rFonts w:ascii="Palatino Linotype" w:eastAsia="MS Mincho" w:hAnsi="Palatino Linotype"/>
          <w:i/>
          <w:sz w:val="22"/>
        </w:rPr>
      </w:pPr>
      <w:r w:rsidRPr="004A2413">
        <w:rPr>
          <w:rFonts w:ascii="Palatino Linotype" w:eastAsia="MS Mincho" w:hAnsi="Palatino Linotype"/>
          <w:i/>
          <w:sz w:val="22"/>
        </w:rPr>
        <w:lastRenderedPageBreak/>
        <w:t>(…)</w:t>
      </w:r>
    </w:p>
    <w:p w14:paraId="45F07678" w14:textId="77777777" w:rsidR="002235BC" w:rsidRPr="004A2413" w:rsidRDefault="002235BC" w:rsidP="00DB67E1">
      <w:pPr>
        <w:pStyle w:val="Sinespaciado"/>
        <w:ind w:left="567" w:right="567"/>
        <w:jc w:val="both"/>
        <w:rPr>
          <w:rFonts w:ascii="Palatino Linotype" w:eastAsia="MS Mincho" w:hAnsi="Palatino Linotype"/>
          <w:i/>
          <w:sz w:val="22"/>
        </w:rPr>
      </w:pPr>
      <w:r w:rsidRPr="004A2413">
        <w:rPr>
          <w:rFonts w:ascii="Palatino Linotype" w:eastAsia="MS Mincho" w:hAnsi="Palatino Linotype"/>
          <w:b/>
          <w:i/>
          <w:sz w:val="22"/>
        </w:rPr>
        <w:t>X.</w:t>
      </w:r>
      <w:r w:rsidRPr="004A2413">
        <w:rPr>
          <w:rFonts w:ascii="Palatino Linotype" w:eastAsia="MS Mincho" w:hAnsi="Palatino Linotype"/>
          <w:i/>
          <w:sz w:val="22"/>
        </w:rPr>
        <w:t xml:space="preserve"> Hacer del conocimiento del órgano de control interno o equivalente de cada Sujeto Obligado las infracciones a esta Ley; </w:t>
      </w:r>
    </w:p>
    <w:p w14:paraId="34FDB6CE" w14:textId="77777777" w:rsidR="002235BC" w:rsidRPr="004A2413" w:rsidRDefault="002235BC" w:rsidP="00DB67E1">
      <w:pPr>
        <w:pStyle w:val="Sinespaciado"/>
        <w:ind w:left="567" w:right="567"/>
        <w:jc w:val="both"/>
        <w:rPr>
          <w:rFonts w:ascii="Palatino Linotype" w:hAnsi="Palatino Linotype" w:cs="Arial"/>
          <w:color w:val="000000" w:themeColor="text1"/>
        </w:rPr>
      </w:pPr>
      <w:r w:rsidRPr="004A2413">
        <w:rPr>
          <w:rFonts w:ascii="Palatino Linotype" w:eastAsia="MS Mincho" w:hAnsi="Palatino Linotype"/>
          <w:i/>
          <w:sz w:val="22"/>
        </w:rPr>
        <w:t>(…)”</w:t>
      </w:r>
    </w:p>
    <w:p w14:paraId="045AD52E" w14:textId="77777777" w:rsidR="002235BC" w:rsidRPr="004A2413" w:rsidRDefault="002235BC" w:rsidP="00DB67E1">
      <w:pPr>
        <w:pStyle w:val="Prrafodelista"/>
        <w:tabs>
          <w:tab w:val="left" w:pos="426"/>
        </w:tabs>
        <w:spacing w:before="240" w:after="240" w:line="360" w:lineRule="auto"/>
        <w:ind w:left="0" w:right="49"/>
        <w:jc w:val="both"/>
        <w:rPr>
          <w:rFonts w:ascii="Palatino Linotype" w:hAnsi="Palatino Linotype" w:cs="Arial"/>
        </w:rPr>
      </w:pPr>
    </w:p>
    <w:p w14:paraId="2BB0FF1C" w14:textId="77777777" w:rsidR="002235BC" w:rsidRPr="004A2413" w:rsidRDefault="002235BC" w:rsidP="00DB67E1">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Asimismo, </w:t>
      </w:r>
      <w:r w:rsidRPr="004A2413">
        <w:rPr>
          <w:rFonts w:ascii="Palatino Linotype" w:eastAsia="MS Mincho" w:hAnsi="Palatino Linotype" w:cs="Times New Roman"/>
        </w:rPr>
        <w:t xml:space="preserve">este Pleno hará del conocimiento del Órgano de Control de este Instituto de las infracciones en que el </w:t>
      </w:r>
      <w:r w:rsidRPr="004A2413">
        <w:rPr>
          <w:rFonts w:ascii="Palatino Linotype" w:eastAsia="MS Mincho" w:hAnsi="Palatino Linotype" w:cs="Times New Roman"/>
          <w:b/>
        </w:rPr>
        <w:t>SUJETO OBLIGADO</w:t>
      </w:r>
      <w:r w:rsidRPr="004A2413">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4A2413">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40378DE5" w14:textId="77777777" w:rsidR="002235BC" w:rsidRPr="004A2413" w:rsidRDefault="002235BC" w:rsidP="00DB67E1">
      <w:pPr>
        <w:pStyle w:val="Prrafodelista"/>
        <w:tabs>
          <w:tab w:val="left" w:pos="426"/>
        </w:tabs>
        <w:spacing w:before="240" w:after="240" w:line="360" w:lineRule="auto"/>
        <w:ind w:left="0" w:right="49"/>
        <w:jc w:val="both"/>
        <w:rPr>
          <w:rFonts w:ascii="Palatino Linotype" w:hAnsi="Palatino Linotype" w:cs="Arial"/>
        </w:rPr>
      </w:pPr>
    </w:p>
    <w:p w14:paraId="2E4B50ED" w14:textId="77777777" w:rsidR="002235BC" w:rsidRPr="004A2413" w:rsidRDefault="002235BC" w:rsidP="00DB67E1">
      <w:pPr>
        <w:pStyle w:val="Sinespaciado"/>
        <w:ind w:left="567" w:right="567"/>
        <w:jc w:val="both"/>
        <w:rPr>
          <w:rFonts w:ascii="Palatino Linotype" w:eastAsia="MS Mincho" w:hAnsi="Palatino Linotype"/>
          <w:i/>
          <w:sz w:val="22"/>
        </w:rPr>
      </w:pPr>
      <w:r w:rsidRPr="004A2413">
        <w:rPr>
          <w:rFonts w:ascii="Palatino Linotype" w:eastAsia="MS Mincho" w:hAnsi="Palatino Linotype"/>
          <w:i/>
          <w:sz w:val="22"/>
        </w:rPr>
        <w:t>“</w:t>
      </w:r>
      <w:r w:rsidRPr="004A2413">
        <w:rPr>
          <w:rFonts w:ascii="Palatino Linotype" w:eastAsia="MS Mincho" w:hAnsi="Palatino Linotype"/>
          <w:b/>
          <w:i/>
          <w:sz w:val="22"/>
        </w:rPr>
        <w:t>Artículo 222.</w:t>
      </w:r>
      <w:r w:rsidRPr="004A2413">
        <w:rPr>
          <w:rFonts w:ascii="Palatino Linotype" w:eastAsia="MS Mincho"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1A6C598F" w14:textId="77777777" w:rsidR="002235BC" w:rsidRPr="004A2413" w:rsidRDefault="002235BC" w:rsidP="00DB67E1">
      <w:pPr>
        <w:pStyle w:val="Sinespaciado"/>
        <w:ind w:left="567" w:right="567"/>
        <w:jc w:val="both"/>
        <w:rPr>
          <w:rFonts w:ascii="Palatino Linotype" w:eastAsia="MS Mincho" w:hAnsi="Palatino Linotype"/>
          <w:i/>
          <w:sz w:val="22"/>
        </w:rPr>
      </w:pPr>
      <w:r w:rsidRPr="004A2413">
        <w:rPr>
          <w:rFonts w:ascii="Palatino Linotype" w:eastAsia="MS Mincho" w:hAnsi="Palatino Linotype"/>
          <w:i/>
          <w:sz w:val="22"/>
        </w:rPr>
        <w:t>(…(</w:t>
      </w:r>
    </w:p>
    <w:p w14:paraId="49B48509" w14:textId="77777777" w:rsidR="002235BC" w:rsidRPr="004A2413" w:rsidRDefault="002235BC" w:rsidP="00DB67E1">
      <w:pPr>
        <w:pStyle w:val="Sinespaciado"/>
        <w:ind w:left="567" w:right="567"/>
        <w:jc w:val="both"/>
        <w:rPr>
          <w:rFonts w:ascii="Palatino Linotype" w:eastAsia="MS Mincho" w:hAnsi="Palatino Linotype"/>
          <w:i/>
          <w:sz w:val="22"/>
        </w:rPr>
      </w:pPr>
      <w:r w:rsidRPr="004A2413">
        <w:rPr>
          <w:rFonts w:ascii="Palatino Linotype" w:eastAsia="MS Mincho" w:hAnsi="Palatino Linotype"/>
          <w:i/>
          <w:sz w:val="22"/>
        </w:rPr>
        <w:t xml:space="preserve">I. Cualquier acto u </w:t>
      </w:r>
      <w:r w:rsidRPr="004A2413">
        <w:rPr>
          <w:rFonts w:ascii="Palatino Linotype" w:eastAsia="MS Mincho" w:hAnsi="Palatino Linotype"/>
          <w:i/>
          <w:sz w:val="22"/>
          <w:u w:val="single"/>
        </w:rPr>
        <w:t>omisión</w:t>
      </w:r>
      <w:r w:rsidRPr="004A2413">
        <w:rPr>
          <w:rFonts w:ascii="Palatino Linotype" w:eastAsia="MS Mincho" w:hAnsi="Palatino Linotype"/>
          <w:i/>
          <w:sz w:val="22"/>
        </w:rPr>
        <w:t xml:space="preserve"> que provoque la suspensión o deficiencia en la atención de las solicitudes de información;</w:t>
      </w:r>
    </w:p>
    <w:p w14:paraId="2D608C0D" w14:textId="77777777" w:rsidR="002235BC" w:rsidRPr="004A2413" w:rsidRDefault="002235BC" w:rsidP="00DB67E1">
      <w:pPr>
        <w:pStyle w:val="Sinespaciado"/>
        <w:ind w:left="567" w:right="567"/>
        <w:jc w:val="both"/>
        <w:rPr>
          <w:rFonts w:ascii="Palatino Linotype" w:eastAsia="MS Mincho" w:hAnsi="Palatino Linotype"/>
          <w:i/>
          <w:sz w:val="22"/>
        </w:rPr>
      </w:pPr>
      <w:r w:rsidRPr="004A2413">
        <w:rPr>
          <w:rFonts w:ascii="Palatino Linotype" w:eastAsia="MS Mincho" w:hAnsi="Palatino Linotype"/>
          <w:i/>
          <w:sz w:val="22"/>
        </w:rPr>
        <w:t>(…)</w:t>
      </w:r>
    </w:p>
    <w:p w14:paraId="6BE9AA22" w14:textId="77777777" w:rsidR="002235BC" w:rsidRPr="004A2413" w:rsidRDefault="002235BC" w:rsidP="00DB67E1">
      <w:pPr>
        <w:pStyle w:val="Sinespaciado"/>
        <w:ind w:left="567" w:right="567"/>
        <w:jc w:val="both"/>
        <w:rPr>
          <w:rFonts w:ascii="Palatino Linotype" w:eastAsia="MS Mincho" w:hAnsi="Palatino Linotype"/>
          <w:i/>
          <w:sz w:val="22"/>
        </w:rPr>
      </w:pPr>
      <w:r w:rsidRPr="004A2413">
        <w:rPr>
          <w:rFonts w:ascii="Palatino Linotype" w:eastAsia="MS Mincho" w:hAnsi="Palatino Linotype"/>
          <w:i/>
          <w:sz w:val="22"/>
          <w:lang w:val="es-MX"/>
        </w:rPr>
        <w:t>III. 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Ley;</w:t>
      </w:r>
    </w:p>
    <w:p w14:paraId="7E30CB44" w14:textId="77777777" w:rsidR="002235BC" w:rsidRPr="004A2413" w:rsidRDefault="002235BC" w:rsidP="00DB67E1">
      <w:pPr>
        <w:pStyle w:val="Sinespaciado"/>
        <w:ind w:left="567" w:right="567"/>
        <w:jc w:val="both"/>
        <w:rPr>
          <w:rFonts w:ascii="Palatino Linotype" w:eastAsia="MS Mincho" w:hAnsi="Palatino Linotype"/>
          <w:i/>
          <w:sz w:val="22"/>
        </w:rPr>
      </w:pPr>
      <w:r w:rsidRPr="004A2413">
        <w:rPr>
          <w:rFonts w:ascii="Palatino Linotype" w:eastAsia="MS Mincho" w:hAnsi="Palatino Linotype"/>
          <w:i/>
          <w:sz w:val="22"/>
        </w:rPr>
        <w:t>(…)</w:t>
      </w:r>
    </w:p>
    <w:p w14:paraId="30F2E5B7" w14:textId="77777777" w:rsidR="002235BC" w:rsidRPr="004A2413" w:rsidRDefault="002235BC" w:rsidP="00DB67E1">
      <w:pPr>
        <w:pStyle w:val="Sinespaciado"/>
        <w:ind w:left="567" w:right="567"/>
        <w:jc w:val="both"/>
        <w:rPr>
          <w:rFonts w:ascii="Palatino Linotype" w:eastAsia="MS Mincho" w:hAnsi="Palatino Linotype"/>
          <w:i/>
          <w:sz w:val="22"/>
          <w:lang w:val="es-MX"/>
        </w:rPr>
      </w:pPr>
      <w:r w:rsidRPr="004A2413">
        <w:rPr>
          <w:rFonts w:ascii="Palatino Linotype" w:eastAsia="MS Mincho" w:hAnsi="Palatino Linotype"/>
          <w:b/>
          <w:i/>
          <w:sz w:val="22"/>
          <w:u w:val="single"/>
          <w:lang w:val="es-MX"/>
        </w:rPr>
        <w:t>V. Entregar información clasificada como confidencial</w:t>
      </w:r>
      <w:r w:rsidRPr="004A2413">
        <w:rPr>
          <w:rFonts w:ascii="Palatino Linotype" w:eastAsia="MS Mincho" w:hAnsi="Palatino Linotype"/>
          <w:i/>
          <w:sz w:val="22"/>
          <w:lang w:val="es-MX"/>
        </w:rPr>
        <w:t xml:space="preserve"> fuera de los casos previstos por esta Ley;</w:t>
      </w:r>
    </w:p>
    <w:p w14:paraId="71637A9D" w14:textId="77777777" w:rsidR="002235BC" w:rsidRPr="004A2413" w:rsidRDefault="002235BC" w:rsidP="00DB67E1">
      <w:pPr>
        <w:pStyle w:val="Sinespaciado"/>
        <w:ind w:left="567" w:right="567"/>
        <w:jc w:val="both"/>
        <w:rPr>
          <w:rFonts w:ascii="Palatino Linotype" w:eastAsia="MS Mincho" w:hAnsi="Palatino Linotype"/>
          <w:i/>
          <w:sz w:val="22"/>
        </w:rPr>
      </w:pPr>
      <w:r w:rsidRPr="004A2413">
        <w:rPr>
          <w:rFonts w:ascii="Palatino Linotype" w:eastAsia="MS Mincho" w:hAnsi="Palatino Linotype"/>
          <w:i/>
          <w:sz w:val="22"/>
          <w:lang w:val="es-MX"/>
        </w:rPr>
        <w:t>(…)”</w:t>
      </w:r>
    </w:p>
    <w:p w14:paraId="1063D0C6" w14:textId="77777777" w:rsidR="002235BC" w:rsidRPr="004A2413" w:rsidRDefault="002235BC" w:rsidP="00DB67E1">
      <w:pPr>
        <w:pStyle w:val="Sinespaciado"/>
        <w:ind w:left="567" w:right="567"/>
        <w:jc w:val="both"/>
        <w:rPr>
          <w:rFonts w:ascii="Palatino Linotype" w:eastAsia="MS Mincho" w:hAnsi="Palatino Linotype"/>
          <w:i/>
          <w:sz w:val="22"/>
        </w:rPr>
      </w:pPr>
    </w:p>
    <w:p w14:paraId="604CF998" w14:textId="77777777" w:rsidR="002235BC" w:rsidRPr="004A2413" w:rsidRDefault="002235BC" w:rsidP="00DB67E1">
      <w:pPr>
        <w:pStyle w:val="Sinespaciado"/>
        <w:ind w:left="567" w:right="567"/>
        <w:jc w:val="both"/>
        <w:rPr>
          <w:rFonts w:ascii="Palatino Linotype" w:eastAsia="MS Mincho" w:hAnsi="Palatino Linotype"/>
          <w:i/>
          <w:sz w:val="22"/>
        </w:rPr>
      </w:pPr>
      <w:r w:rsidRPr="004A2413">
        <w:rPr>
          <w:rFonts w:ascii="Palatino Linotype" w:eastAsia="MS Mincho" w:hAnsi="Palatino Linotype"/>
          <w:b/>
          <w:i/>
          <w:sz w:val="22"/>
        </w:rPr>
        <w:t>Artículo 223.</w:t>
      </w:r>
      <w:r w:rsidRPr="004A2413">
        <w:rPr>
          <w:rFonts w:ascii="Palatino Linotype" w:eastAsia="MS Mincho"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41028DE" w14:textId="77777777" w:rsidR="002235BC" w:rsidRPr="004A2413" w:rsidRDefault="002235BC" w:rsidP="00DB67E1">
      <w:pPr>
        <w:pStyle w:val="Sinespaciado"/>
        <w:ind w:left="567" w:right="567"/>
        <w:jc w:val="both"/>
        <w:rPr>
          <w:rFonts w:ascii="Palatino Linotype" w:eastAsia="MS Mincho" w:hAnsi="Palatino Linotype"/>
          <w:i/>
          <w:sz w:val="22"/>
        </w:rPr>
      </w:pPr>
      <w:r w:rsidRPr="004A2413">
        <w:rPr>
          <w:rFonts w:ascii="Palatino Linotype" w:eastAsia="MS Mincho" w:hAnsi="Palatino Linotype"/>
          <w:i/>
          <w:sz w:val="22"/>
        </w:rPr>
        <w:lastRenderedPageBreak/>
        <w:t>(…)”</w:t>
      </w:r>
    </w:p>
    <w:p w14:paraId="7AFC8EA8" w14:textId="77777777" w:rsidR="002235BC" w:rsidRPr="004A2413" w:rsidRDefault="002235BC" w:rsidP="00DB67E1">
      <w:pPr>
        <w:pStyle w:val="Sinespaciado"/>
        <w:ind w:left="567" w:right="567"/>
        <w:jc w:val="both"/>
        <w:rPr>
          <w:rFonts w:ascii="Palatino Linotype" w:hAnsi="Palatino Linotype" w:cs="Arial"/>
          <w:color w:val="000000" w:themeColor="text1"/>
        </w:rPr>
      </w:pPr>
      <w:r w:rsidRPr="004A2413">
        <w:rPr>
          <w:rFonts w:ascii="Palatino Linotype" w:eastAsia="MS Mincho" w:hAnsi="Palatino Linotype"/>
          <w:sz w:val="22"/>
        </w:rPr>
        <w:t>(Énfasis añadido)</w:t>
      </w:r>
    </w:p>
    <w:p w14:paraId="45F9C435" w14:textId="77777777" w:rsidR="002235BC" w:rsidRPr="004A2413" w:rsidRDefault="002235BC" w:rsidP="00DB67E1">
      <w:pPr>
        <w:pStyle w:val="Prrafodelista"/>
        <w:tabs>
          <w:tab w:val="left" w:pos="426"/>
        </w:tabs>
        <w:spacing w:before="240" w:after="240" w:line="360" w:lineRule="auto"/>
        <w:ind w:left="0" w:right="49"/>
        <w:jc w:val="both"/>
        <w:rPr>
          <w:rFonts w:ascii="Palatino Linotype" w:hAnsi="Palatino Linotype" w:cs="Arial"/>
        </w:rPr>
      </w:pPr>
    </w:p>
    <w:p w14:paraId="19E904CA" w14:textId="3E060D3A" w:rsidR="002235BC" w:rsidRPr="004A2413" w:rsidRDefault="002235BC" w:rsidP="00DB67E1">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A2413">
        <w:rPr>
          <w:rFonts w:ascii="Palatino Linotype" w:hAnsi="Palatino Linotype" w:cs="Arial"/>
        </w:rPr>
        <w:t xml:space="preserve">Por </w:t>
      </w:r>
      <w:r w:rsidRPr="004A2413">
        <w:rPr>
          <w:rFonts w:ascii="Palatino Linotype" w:eastAsia="Calibri" w:hAnsi="Palatino Linotype" w:cs="Arial"/>
          <w:color w:val="000000"/>
          <w:lang w:val="es-ES" w:eastAsia="es-MX"/>
        </w:rPr>
        <w:t xml:space="preserve">lo que es menester en este asunto </w:t>
      </w:r>
      <w:r w:rsidRPr="004A2413">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mérito, el cual señala que, cuando este Órgano Garante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B698390" w14:textId="77777777" w:rsidR="002235BC" w:rsidRPr="004A2413" w:rsidRDefault="002235BC" w:rsidP="00DB67E1">
      <w:pPr>
        <w:pStyle w:val="Prrafodelista"/>
        <w:tabs>
          <w:tab w:val="left" w:pos="426"/>
        </w:tabs>
        <w:spacing w:before="240" w:after="240" w:line="360" w:lineRule="auto"/>
        <w:ind w:left="0" w:right="49"/>
        <w:jc w:val="both"/>
        <w:rPr>
          <w:rFonts w:ascii="Palatino Linotype" w:hAnsi="Palatino Linotype" w:cs="Arial"/>
        </w:rPr>
      </w:pPr>
    </w:p>
    <w:p w14:paraId="7EA33D4E" w14:textId="3186FD6B" w:rsidR="002235BC" w:rsidRPr="004A2413" w:rsidRDefault="002235B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rPr>
        <w:t>En consecuencia de lo anterior</w:t>
      </w:r>
      <w:r w:rsidRPr="004A2413">
        <w:rPr>
          <w:rFonts w:ascii="Palatino Linotype" w:eastAsia="Times New Roman" w:hAnsi="Palatino Linotype" w:cs="Arial"/>
          <w:lang w:val="es-ES"/>
        </w:rPr>
        <w:t xml:space="preserve">, resultan parcialmente fundadas las razones o motivos de </w:t>
      </w:r>
      <w:r w:rsidRPr="004A2413">
        <w:rPr>
          <w:rFonts w:ascii="Palatino Linotype" w:hAnsi="Palatino Linotype" w:cs="Arial"/>
          <w:szCs w:val="23"/>
        </w:rPr>
        <w:t xml:space="preserve">inconformidad hechos valer por el </w:t>
      </w:r>
      <w:r w:rsidRPr="004A2413">
        <w:rPr>
          <w:rFonts w:ascii="Palatino Linotype" w:hAnsi="Palatino Linotype" w:cs="Arial"/>
          <w:b/>
          <w:szCs w:val="23"/>
        </w:rPr>
        <w:t>RECURRENTE</w:t>
      </w:r>
      <w:r w:rsidRPr="004A2413">
        <w:rPr>
          <w:rFonts w:ascii="Palatino Linotype" w:hAnsi="Palatino Linotype" w:cs="Arial"/>
          <w:szCs w:val="23"/>
        </w:rPr>
        <w:t>, toda vez que</w:t>
      </w:r>
      <w:r w:rsidRPr="004A2413">
        <w:rPr>
          <w:rFonts w:ascii="Palatino Linotype" w:eastAsia="Times New Roman" w:hAnsi="Palatino Linotype" w:cs="Times New Roman"/>
        </w:rPr>
        <w:t xml:space="preserve"> se actualizan las hipótesis de procedencia</w:t>
      </w:r>
      <w:r w:rsidRPr="004A2413">
        <w:rPr>
          <w:rFonts w:ascii="Palatino Linotype" w:eastAsia="Times New Roman" w:hAnsi="Palatino Linotype" w:cs="Times New Roman"/>
          <w:b/>
        </w:rPr>
        <w:t xml:space="preserve"> </w:t>
      </w:r>
      <w:r w:rsidRPr="004A2413">
        <w:rPr>
          <w:rFonts w:ascii="Palatino Linotype" w:eastAsia="Times New Roman" w:hAnsi="Palatino Linotype" w:cs="Arial"/>
          <w:color w:val="222222"/>
          <w:lang w:eastAsia="es-MX"/>
        </w:rPr>
        <w:t xml:space="preserve">contenidas en </w:t>
      </w:r>
      <w:r w:rsidRPr="004A2413">
        <w:rPr>
          <w:rFonts w:ascii="Palatino Linotype" w:eastAsia="Times New Roman" w:hAnsi="Palatino Linotype" w:cs="Arial"/>
          <w:color w:val="222222"/>
          <w:lang w:val="es-ES" w:eastAsia="es-MX"/>
        </w:rPr>
        <w:t xml:space="preserve">el artículo 179, </w:t>
      </w:r>
      <w:r w:rsidRPr="004A2413">
        <w:rPr>
          <w:rFonts w:ascii="Palatino Linotype" w:eastAsia="Times New Roman" w:hAnsi="Palatino Linotype" w:cs="Arial"/>
          <w:lang w:val="es-ES" w:eastAsia="es-MX"/>
        </w:rPr>
        <w:t xml:space="preserve">fracciones II, V, IX y XIII </w:t>
      </w:r>
      <w:r w:rsidRPr="004A2413">
        <w:rPr>
          <w:rFonts w:ascii="Palatino Linotype" w:eastAsia="Times New Roman" w:hAnsi="Palatino Linotype" w:cs="Arial"/>
          <w:color w:val="222222"/>
          <w:lang w:val="es-ES" w:eastAsia="es-MX"/>
        </w:rPr>
        <w:t xml:space="preserve">de la </w:t>
      </w:r>
      <w:r w:rsidRPr="004A2413">
        <w:rPr>
          <w:rFonts w:ascii="Palatino Linotype" w:eastAsia="Calibri" w:hAnsi="Palatino Linotype" w:cs="Arial"/>
          <w:b/>
          <w:lang w:val="es-ES"/>
        </w:rPr>
        <w:t>Ley de Transparencia y Acceso a la Información Pública del Estado de México y Municipios</w:t>
      </w:r>
      <w:r w:rsidRPr="004A2413">
        <w:rPr>
          <w:rFonts w:ascii="Palatino Linotype" w:eastAsia="Times New Roman" w:hAnsi="Palatino Linotype" w:cs="Arial"/>
          <w:color w:val="222222"/>
          <w:lang w:val="es-ES" w:eastAsia="es-MX"/>
        </w:rPr>
        <w:t>.</w:t>
      </w:r>
    </w:p>
    <w:p w14:paraId="02F1AC37" w14:textId="77777777" w:rsidR="00EB4A53" w:rsidRPr="004A2413" w:rsidRDefault="00EB4A53" w:rsidP="00EB4A5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0BB42331" w:rsidR="008765E3" w:rsidRPr="004A2413" w:rsidRDefault="00F0180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A2413">
        <w:rPr>
          <w:rFonts w:ascii="Palatino Linotype" w:hAnsi="Palatino Linotype"/>
          <w:color w:val="000000" w:themeColor="text1"/>
          <w:lang w:val="es-ES"/>
        </w:rPr>
        <w:t xml:space="preserve">Por </w:t>
      </w:r>
      <w:r w:rsidR="00B41516" w:rsidRPr="004A2413">
        <w:rPr>
          <w:rFonts w:ascii="Palatino Linotype" w:hAnsi="Palatino Linotype"/>
          <w:color w:val="000000" w:themeColor="text1"/>
        </w:rPr>
        <w:t xml:space="preserve">lo anteriormente expuesto y fundado, éste </w:t>
      </w:r>
      <w:r w:rsidR="00B41516" w:rsidRPr="004A2413">
        <w:rPr>
          <w:rFonts w:ascii="Palatino Linotype" w:hAnsi="Palatino Linotype"/>
          <w:b/>
          <w:color w:val="000000" w:themeColor="text1"/>
        </w:rPr>
        <w:t>ÓRGANO GARANTE</w:t>
      </w:r>
      <w:r w:rsidR="00B41516" w:rsidRPr="004A2413">
        <w:rPr>
          <w:rFonts w:ascii="Palatino Linotype" w:hAnsi="Palatino Linotype"/>
          <w:color w:val="000000" w:themeColor="text1"/>
        </w:rPr>
        <w:t xml:space="preserve"> emite los siguientes:</w:t>
      </w:r>
      <w:r w:rsidR="00D71057" w:rsidRPr="004A2413">
        <w:rPr>
          <w:rFonts w:ascii="Palatino Linotype" w:hAnsi="Palatino Linotype"/>
          <w:color w:val="000000" w:themeColor="text1"/>
        </w:rPr>
        <w:t>--------------------------------------------------------------------------</w:t>
      </w:r>
      <w:r w:rsidR="00E10AC3" w:rsidRPr="004A2413">
        <w:rPr>
          <w:rFonts w:ascii="Palatino Linotype" w:hAnsi="Palatino Linotype"/>
          <w:color w:val="000000" w:themeColor="text1"/>
        </w:rPr>
        <w:t>-----------------</w:t>
      </w:r>
      <w:r w:rsidR="00507D3F" w:rsidRPr="004A2413">
        <w:rPr>
          <w:rFonts w:ascii="Palatino Linotype" w:hAnsi="Palatino Linotype"/>
          <w:color w:val="000000" w:themeColor="text1"/>
        </w:rPr>
        <w:t>----</w:t>
      </w:r>
    </w:p>
    <w:p w14:paraId="0C68667E" w14:textId="377368BD" w:rsidR="0091734D" w:rsidRPr="004A2413" w:rsidRDefault="0091734D">
      <w:pPr>
        <w:rPr>
          <w:rFonts w:ascii="Palatino Linotype" w:hAnsi="Palatino Linotype"/>
          <w:color w:val="000000" w:themeColor="text1"/>
        </w:rPr>
      </w:pPr>
      <w:r w:rsidRPr="004A2413">
        <w:rPr>
          <w:rFonts w:ascii="Palatino Linotype" w:hAnsi="Palatino Linotype"/>
          <w:color w:val="000000" w:themeColor="text1"/>
        </w:rPr>
        <w:br w:type="page"/>
      </w:r>
    </w:p>
    <w:p w14:paraId="18C7D92B" w14:textId="77777777" w:rsidR="009959DB" w:rsidRPr="004A2413" w:rsidRDefault="009959DB" w:rsidP="009959DB">
      <w:pPr>
        <w:pStyle w:val="Ttulo1"/>
        <w:spacing w:line="360" w:lineRule="auto"/>
        <w:jc w:val="center"/>
        <w:rPr>
          <w:b/>
          <w:color w:val="000000" w:themeColor="text1"/>
          <w:szCs w:val="24"/>
        </w:rPr>
      </w:pPr>
      <w:bookmarkStart w:id="35" w:name="_Toc495427547"/>
      <w:bookmarkStart w:id="36" w:name="_Toc497905366"/>
      <w:bookmarkStart w:id="37" w:name="_Toc32512790"/>
      <w:r w:rsidRPr="004A2413">
        <w:rPr>
          <w:b/>
          <w:color w:val="000000" w:themeColor="text1"/>
          <w:szCs w:val="24"/>
        </w:rPr>
        <w:lastRenderedPageBreak/>
        <w:t>R E S O L U T I V O S</w:t>
      </w:r>
      <w:bookmarkEnd w:id="26"/>
      <w:bookmarkEnd w:id="27"/>
      <w:bookmarkEnd w:id="35"/>
      <w:bookmarkEnd w:id="36"/>
      <w:bookmarkEnd w:id="37"/>
    </w:p>
    <w:p w14:paraId="39783855" w14:textId="77777777" w:rsidR="00EB5616" w:rsidRPr="004A2413" w:rsidRDefault="00EB5616" w:rsidP="00EB5616">
      <w:pPr>
        <w:rPr>
          <w:lang w:val="es-MX" w:eastAsia="en-US"/>
        </w:rPr>
      </w:pPr>
    </w:p>
    <w:p w14:paraId="26DAC139" w14:textId="4A2C23D5" w:rsidR="00DB67E1" w:rsidRPr="004A2413" w:rsidRDefault="00DB67E1" w:rsidP="00DB67E1">
      <w:pPr>
        <w:spacing w:line="360" w:lineRule="auto"/>
        <w:jc w:val="both"/>
        <w:rPr>
          <w:rFonts w:ascii="Palatino Linotype" w:hAnsi="Palatino Linotype" w:cs="Arial"/>
          <w:bCs/>
          <w:lang w:eastAsia="es-MX"/>
        </w:rPr>
      </w:pPr>
      <w:r w:rsidRPr="004A2413">
        <w:rPr>
          <w:rFonts w:ascii="Palatino Linotype" w:eastAsia="Times New Roman" w:hAnsi="Palatino Linotype" w:cs="Arial"/>
          <w:b/>
        </w:rPr>
        <w:t xml:space="preserve">PRIMERO. </w:t>
      </w:r>
      <w:r w:rsidRPr="004A2413">
        <w:rPr>
          <w:rFonts w:ascii="Palatino Linotype" w:eastAsia="Times New Roman" w:hAnsi="Palatino Linotype" w:cs="Arial"/>
        </w:rPr>
        <w:t>Resultan fundadas las</w:t>
      </w:r>
      <w:r w:rsidRPr="004A2413">
        <w:rPr>
          <w:rFonts w:ascii="Palatino Linotype" w:eastAsia="Times New Roman" w:hAnsi="Palatino Linotype" w:cs="Arial"/>
          <w:b/>
        </w:rPr>
        <w:t xml:space="preserve"> </w:t>
      </w:r>
      <w:r w:rsidRPr="004A2413">
        <w:rPr>
          <w:rFonts w:ascii="Palatino Linotype" w:eastAsia="Times New Roman" w:hAnsi="Palatino Linotype" w:cs="Arial"/>
          <w:lang w:val="es-ES"/>
        </w:rPr>
        <w:t xml:space="preserve">razones o motivos de inconformidad hechos valer </w:t>
      </w:r>
      <w:r w:rsidRPr="004A2413">
        <w:rPr>
          <w:rFonts w:ascii="Palatino Linotype" w:eastAsia="Calibri" w:hAnsi="Palatino Linotype" w:cs="Arial"/>
          <w:lang w:val="es-ES"/>
        </w:rPr>
        <w:t xml:space="preserve">en el recurso de revisión </w:t>
      </w:r>
      <w:r w:rsidRPr="004A2413">
        <w:rPr>
          <w:rFonts w:ascii="Palatino Linotype" w:hAnsi="Palatino Linotype" w:cs="Arial"/>
          <w:b/>
          <w:bCs/>
        </w:rPr>
        <w:t>09033/INFOEM/IP/RR/</w:t>
      </w:r>
      <w:r w:rsidR="00D56D0F" w:rsidRPr="004A2413">
        <w:rPr>
          <w:rFonts w:ascii="Palatino Linotype" w:hAnsi="Palatino Linotype" w:cs="Arial"/>
          <w:b/>
          <w:bCs/>
        </w:rPr>
        <w:t>2019</w:t>
      </w:r>
      <w:r w:rsidRPr="004A2413">
        <w:rPr>
          <w:rFonts w:ascii="Palatino Linotype" w:hAnsi="Palatino Linotype" w:cs="Arial"/>
          <w:b/>
          <w:bCs/>
          <w:lang w:eastAsia="es-MX"/>
        </w:rPr>
        <w:t xml:space="preserve"> </w:t>
      </w:r>
      <w:r w:rsidRPr="004A2413">
        <w:rPr>
          <w:rFonts w:ascii="Palatino Linotype" w:hAnsi="Palatino Linotype" w:cs="Arial"/>
          <w:bCs/>
          <w:lang w:eastAsia="es-MX"/>
        </w:rPr>
        <w:t xml:space="preserve">en términos de los </w:t>
      </w:r>
      <w:r w:rsidRPr="004A2413">
        <w:rPr>
          <w:rFonts w:ascii="Palatino Linotype" w:hAnsi="Palatino Linotype" w:cs="Arial"/>
          <w:b/>
          <w:bCs/>
          <w:lang w:eastAsia="es-MX"/>
        </w:rPr>
        <w:t xml:space="preserve">Considerandos CUARTO y QUINTO </w:t>
      </w:r>
      <w:r w:rsidRPr="004A2413">
        <w:rPr>
          <w:rFonts w:ascii="Palatino Linotype" w:hAnsi="Palatino Linotype" w:cs="Arial"/>
          <w:bCs/>
          <w:lang w:eastAsia="es-MX"/>
        </w:rPr>
        <w:t>de la presente resolución.</w:t>
      </w:r>
    </w:p>
    <w:p w14:paraId="31335FC1" w14:textId="305F691A" w:rsidR="00DB67E1" w:rsidRPr="004A2413" w:rsidRDefault="00DB67E1" w:rsidP="00DB67E1">
      <w:pPr>
        <w:spacing w:before="240" w:after="240" w:line="360" w:lineRule="auto"/>
        <w:jc w:val="both"/>
        <w:rPr>
          <w:rFonts w:ascii="Palatino Linotype" w:eastAsia="Calibri" w:hAnsi="Palatino Linotype" w:cs="Arial"/>
          <w:lang w:val="es-ES"/>
        </w:rPr>
      </w:pPr>
      <w:r w:rsidRPr="004A2413">
        <w:rPr>
          <w:rFonts w:ascii="Palatino Linotype" w:hAnsi="Palatino Linotype"/>
          <w:b/>
        </w:rPr>
        <w:t>SEGUNDO.</w:t>
      </w:r>
      <w:r w:rsidRPr="004A2413">
        <w:rPr>
          <w:rStyle w:val="Ttulo2Car"/>
          <w:rFonts w:ascii="Palatino Linotype" w:hAnsi="Palatino Linotype"/>
          <w:b/>
        </w:rPr>
        <w:t xml:space="preserve"> </w:t>
      </w:r>
      <w:r w:rsidRPr="004A2413">
        <w:rPr>
          <w:rFonts w:ascii="Palatino Linotype" w:eastAsia="Calibri" w:hAnsi="Palatino Linotype" w:cs="Arial"/>
          <w:lang w:val="es-ES"/>
        </w:rPr>
        <w:t>Se</w:t>
      </w:r>
      <w:r w:rsidRPr="004A2413">
        <w:rPr>
          <w:rFonts w:ascii="Palatino Linotype" w:eastAsia="Calibri" w:hAnsi="Palatino Linotype" w:cs="Arial"/>
          <w:b/>
          <w:lang w:val="es-ES"/>
        </w:rPr>
        <w:t xml:space="preserve"> </w:t>
      </w:r>
      <w:r w:rsidR="00341198" w:rsidRPr="004A2413">
        <w:rPr>
          <w:rFonts w:ascii="Palatino Linotype" w:eastAsia="Calibri" w:hAnsi="Palatino Linotype" w:cs="Arial"/>
          <w:b/>
          <w:lang w:val="es-ES"/>
        </w:rPr>
        <w:t>MODIFICA</w:t>
      </w:r>
      <w:r w:rsidRPr="004A2413">
        <w:rPr>
          <w:rFonts w:ascii="Palatino Linotype" w:eastAsia="Calibri" w:hAnsi="Palatino Linotype" w:cs="Arial"/>
          <w:b/>
          <w:lang w:val="es-ES"/>
        </w:rPr>
        <w:t xml:space="preserve"> </w:t>
      </w:r>
      <w:r w:rsidRPr="004A2413">
        <w:rPr>
          <w:rFonts w:ascii="Palatino Linotype" w:eastAsia="Calibri" w:hAnsi="Palatino Linotype" w:cs="Arial"/>
          <w:lang w:val="es-ES"/>
        </w:rPr>
        <w:t>la respuesta emitida por el</w:t>
      </w:r>
      <w:r w:rsidRPr="004A2413">
        <w:rPr>
          <w:rFonts w:ascii="Palatino Linotype" w:eastAsia="Calibri" w:hAnsi="Palatino Linotype" w:cs="Arial"/>
          <w:b/>
          <w:lang w:val="es-ES"/>
        </w:rPr>
        <w:t xml:space="preserve"> </w:t>
      </w:r>
      <w:r w:rsidRPr="004A2413">
        <w:rPr>
          <w:rFonts w:ascii="Palatino Linotype" w:hAnsi="Palatino Linotype" w:cs="Arial"/>
          <w:b/>
        </w:rPr>
        <w:t>Instituto de Seguridad Social del Estado de México y Municipios</w:t>
      </w:r>
      <w:r w:rsidRPr="004A2413">
        <w:rPr>
          <w:rFonts w:ascii="Palatino Linotype" w:hAnsi="Palatino Linotype"/>
          <w:b/>
          <w:bCs/>
        </w:rPr>
        <w:t xml:space="preserve"> </w:t>
      </w:r>
      <w:r w:rsidRPr="004A2413">
        <w:rPr>
          <w:rFonts w:ascii="Palatino Linotype" w:hAnsi="Palatino Linotype"/>
          <w:bCs/>
        </w:rPr>
        <w:t>y, se</w:t>
      </w:r>
      <w:r w:rsidRPr="004A2413">
        <w:rPr>
          <w:rFonts w:ascii="Palatino Linotype" w:hAnsi="Palatino Linotype"/>
          <w:b/>
          <w:bCs/>
        </w:rPr>
        <w:t xml:space="preserve"> ORDENA</w:t>
      </w:r>
      <w:r w:rsidRPr="004A2413">
        <w:rPr>
          <w:rFonts w:ascii="Palatino Linotype" w:eastAsia="Times New Roman" w:hAnsi="Palatino Linotype" w:cs="Arial"/>
          <w:lang w:val="es-ES"/>
        </w:rPr>
        <w:t xml:space="preserve"> </w:t>
      </w:r>
      <w:r w:rsidRPr="004A2413">
        <w:rPr>
          <w:rFonts w:ascii="Palatino Linotype" w:eastAsia="Calibri" w:hAnsi="Palatino Linotype" w:cs="Arial"/>
          <w:lang w:val="es-ES"/>
        </w:rPr>
        <w:t xml:space="preserve">entregar vía Sistema de Acceso a la Información Mexiquense </w:t>
      </w:r>
      <w:r w:rsidRPr="004A2413">
        <w:rPr>
          <w:rFonts w:ascii="Palatino Linotype" w:eastAsia="Calibri" w:hAnsi="Palatino Linotype" w:cs="Arial"/>
          <w:b/>
          <w:lang w:val="es-ES"/>
        </w:rPr>
        <w:t xml:space="preserve">(SAIMEX), </w:t>
      </w:r>
      <w:r w:rsidRPr="004A2413">
        <w:rPr>
          <w:rFonts w:ascii="Palatino Linotype" w:eastAsia="Calibri" w:hAnsi="Palatino Linotype" w:cs="Arial"/>
          <w:lang w:val="es-ES"/>
        </w:rPr>
        <w:t>de ser procedente</w:t>
      </w:r>
      <w:r w:rsidRPr="004A2413">
        <w:rPr>
          <w:rFonts w:ascii="Palatino Linotype" w:eastAsia="Calibri" w:hAnsi="Palatino Linotype" w:cs="Arial"/>
          <w:b/>
          <w:lang w:val="es-ES"/>
        </w:rPr>
        <w:t xml:space="preserve"> </w:t>
      </w:r>
      <w:r w:rsidRPr="004A2413">
        <w:rPr>
          <w:rFonts w:ascii="Palatino Linotype" w:eastAsia="Calibri" w:hAnsi="Palatino Linotype" w:cs="Arial"/>
          <w:lang w:val="es-ES"/>
        </w:rPr>
        <w:t>en versión pública, la siguiente información:</w:t>
      </w:r>
    </w:p>
    <w:p w14:paraId="1AED43DC" w14:textId="2189F4DE" w:rsidR="00DB67E1" w:rsidRPr="004A2413" w:rsidRDefault="00DB67E1" w:rsidP="00DB67E1">
      <w:pPr>
        <w:pStyle w:val="Prrafodelista"/>
        <w:numPr>
          <w:ilvl w:val="0"/>
          <w:numId w:val="32"/>
        </w:numPr>
        <w:tabs>
          <w:tab w:val="left" w:pos="851"/>
        </w:tabs>
        <w:spacing w:line="360" w:lineRule="auto"/>
        <w:ind w:left="567" w:right="616" w:firstLine="0"/>
        <w:contextualSpacing w:val="0"/>
        <w:jc w:val="both"/>
        <w:rPr>
          <w:rFonts w:ascii="Palatino Linotype" w:hAnsi="Palatino Linotype"/>
          <w:szCs w:val="22"/>
        </w:rPr>
      </w:pPr>
      <w:r w:rsidRPr="004A2413">
        <w:rPr>
          <w:rFonts w:ascii="Palatino Linotype" w:hAnsi="Palatino Linotype"/>
          <w:b/>
          <w:szCs w:val="22"/>
        </w:rPr>
        <w:t>De</w:t>
      </w:r>
      <w:r w:rsidR="00F924CC" w:rsidRPr="004A2413">
        <w:rPr>
          <w:rFonts w:ascii="Palatino Linotype" w:hAnsi="Palatino Linotype"/>
          <w:b/>
          <w:szCs w:val="22"/>
        </w:rPr>
        <w:t xml:space="preserve"> los deudores por concepto de</w:t>
      </w:r>
      <w:r w:rsidR="00F924CC" w:rsidRPr="004A2413">
        <w:rPr>
          <w:rFonts w:ascii="Palatino Linotype" w:hAnsi="Palatino Linotype"/>
          <w:b/>
          <w:i/>
          <w:szCs w:val="22"/>
        </w:rPr>
        <w:t xml:space="preserve"> Servicios médicos a pacientes no derechohabientes (clave 06)</w:t>
      </w:r>
      <w:r w:rsidR="00F924CC" w:rsidRPr="004A2413">
        <w:rPr>
          <w:rFonts w:ascii="Palatino Linotype" w:hAnsi="Palatino Linotype"/>
          <w:b/>
          <w:szCs w:val="22"/>
        </w:rPr>
        <w:t xml:space="preserve">, </w:t>
      </w:r>
      <w:r w:rsidR="00341198" w:rsidRPr="004A2413">
        <w:rPr>
          <w:rFonts w:ascii="Palatino Linotype" w:hAnsi="Palatino Linotype"/>
          <w:b/>
          <w:szCs w:val="22"/>
        </w:rPr>
        <w:t>de</w:t>
      </w:r>
      <w:r w:rsidR="00F924CC" w:rsidRPr="004A2413">
        <w:rPr>
          <w:rFonts w:ascii="Palatino Linotype" w:hAnsi="Palatino Linotype"/>
          <w:b/>
          <w:szCs w:val="22"/>
        </w:rPr>
        <w:t>l periodo comprendido del uno (01) de enero del dos mil once al doce (12)</w:t>
      </w:r>
      <w:r w:rsidR="003A794D" w:rsidRPr="004A2413">
        <w:rPr>
          <w:rFonts w:ascii="Palatino Linotype" w:hAnsi="Palatino Linotype"/>
          <w:b/>
          <w:szCs w:val="22"/>
        </w:rPr>
        <w:t xml:space="preserve"> de noviembre del dos mil diecinueve</w:t>
      </w:r>
      <w:r w:rsidR="00F924CC" w:rsidRPr="004A2413">
        <w:rPr>
          <w:rFonts w:ascii="Palatino Linotype" w:hAnsi="Palatino Linotype"/>
          <w:b/>
          <w:szCs w:val="22"/>
        </w:rPr>
        <w:t>:</w:t>
      </w:r>
    </w:p>
    <w:p w14:paraId="1F39BB35" w14:textId="77777777" w:rsidR="00F924CC" w:rsidRPr="004A2413" w:rsidRDefault="00F924CC" w:rsidP="00F924CC">
      <w:pPr>
        <w:pStyle w:val="Prrafodelista"/>
        <w:tabs>
          <w:tab w:val="left" w:pos="851"/>
        </w:tabs>
        <w:spacing w:line="360" w:lineRule="auto"/>
        <w:ind w:left="567" w:right="616"/>
        <w:contextualSpacing w:val="0"/>
        <w:jc w:val="both"/>
        <w:rPr>
          <w:rFonts w:ascii="Palatino Linotype" w:hAnsi="Palatino Linotype"/>
          <w:sz w:val="10"/>
          <w:szCs w:val="22"/>
        </w:rPr>
      </w:pPr>
    </w:p>
    <w:p w14:paraId="1F16B1BE" w14:textId="1A67757A" w:rsidR="00DB67E1" w:rsidRPr="004A2413" w:rsidRDefault="00F924CC" w:rsidP="00DB67E1">
      <w:pPr>
        <w:pStyle w:val="Prrafodelista"/>
        <w:numPr>
          <w:ilvl w:val="1"/>
          <w:numId w:val="32"/>
        </w:numPr>
        <w:tabs>
          <w:tab w:val="left" w:pos="1134"/>
        </w:tabs>
        <w:spacing w:line="360" w:lineRule="auto"/>
        <w:ind w:left="851" w:right="616" w:firstLine="0"/>
        <w:contextualSpacing w:val="0"/>
        <w:jc w:val="both"/>
        <w:rPr>
          <w:rFonts w:ascii="Palatino Linotype" w:hAnsi="Palatino Linotype"/>
          <w:szCs w:val="22"/>
        </w:rPr>
      </w:pPr>
      <w:r w:rsidRPr="004A2413">
        <w:rPr>
          <w:rFonts w:ascii="Palatino Linotype" w:hAnsi="Palatino Linotype"/>
          <w:b/>
          <w:szCs w:val="22"/>
        </w:rPr>
        <w:t>Documento</w:t>
      </w:r>
      <w:r w:rsidR="00D56D0F" w:rsidRPr="004A2413">
        <w:rPr>
          <w:rFonts w:ascii="Palatino Linotype" w:hAnsi="Palatino Linotype"/>
          <w:b/>
          <w:szCs w:val="22"/>
        </w:rPr>
        <w:t>s</w:t>
      </w:r>
      <w:r w:rsidRPr="004A2413">
        <w:rPr>
          <w:rFonts w:ascii="Palatino Linotype" w:hAnsi="Palatino Linotype"/>
          <w:b/>
          <w:szCs w:val="22"/>
        </w:rPr>
        <w:t xml:space="preserve"> donde conste el i</w:t>
      </w:r>
      <w:r w:rsidR="00DB67E1" w:rsidRPr="004A2413">
        <w:rPr>
          <w:rFonts w:ascii="Palatino Linotype" w:hAnsi="Palatino Linotype"/>
          <w:b/>
          <w:szCs w:val="22"/>
        </w:rPr>
        <w:t>nterés ordinario y moratorio de ca</w:t>
      </w:r>
      <w:r w:rsidRPr="004A2413">
        <w:rPr>
          <w:rFonts w:ascii="Palatino Linotype" w:hAnsi="Palatino Linotype"/>
          <w:b/>
          <w:szCs w:val="22"/>
        </w:rPr>
        <w:t>da uno de los estados de cuenta generados.</w:t>
      </w:r>
    </w:p>
    <w:p w14:paraId="2AC7DA15" w14:textId="77777777" w:rsidR="00F924CC" w:rsidRPr="004A2413" w:rsidRDefault="00F924CC" w:rsidP="00F924CC">
      <w:pPr>
        <w:pStyle w:val="Prrafodelista"/>
        <w:tabs>
          <w:tab w:val="left" w:pos="1134"/>
        </w:tabs>
        <w:spacing w:line="360" w:lineRule="auto"/>
        <w:ind w:left="851" w:right="616"/>
        <w:contextualSpacing w:val="0"/>
        <w:jc w:val="both"/>
        <w:rPr>
          <w:rFonts w:ascii="Palatino Linotype" w:hAnsi="Palatino Linotype"/>
          <w:sz w:val="10"/>
          <w:szCs w:val="22"/>
        </w:rPr>
      </w:pPr>
    </w:p>
    <w:p w14:paraId="272AEEEE" w14:textId="2041BFD2" w:rsidR="00DB67E1" w:rsidRPr="004A2413" w:rsidRDefault="00DB67E1" w:rsidP="00DB67E1">
      <w:pPr>
        <w:pStyle w:val="Prrafodelista"/>
        <w:numPr>
          <w:ilvl w:val="1"/>
          <w:numId w:val="32"/>
        </w:numPr>
        <w:tabs>
          <w:tab w:val="left" w:pos="1134"/>
        </w:tabs>
        <w:spacing w:line="360" w:lineRule="auto"/>
        <w:ind w:left="851" w:right="616" w:firstLine="0"/>
        <w:contextualSpacing w:val="0"/>
        <w:jc w:val="both"/>
        <w:rPr>
          <w:rFonts w:ascii="Palatino Linotype" w:hAnsi="Palatino Linotype"/>
          <w:szCs w:val="22"/>
        </w:rPr>
      </w:pPr>
      <w:r w:rsidRPr="004A2413">
        <w:rPr>
          <w:rFonts w:ascii="Palatino Linotype" w:hAnsi="Palatino Linotype"/>
          <w:b/>
          <w:szCs w:val="22"/>
        </w:rPr>
        <w:t>Monto</w:t>
      </w:r>
      <w:r w:rsidR="00F924CC" w:rsidRPr="004A2413">
        <w:rPr>
          <w:rFonts w:ascii="Palatino Linotype" w:hAnsi="Palatino Linotype"/>
          <w:b/>
          <w:szCs w:val="22"/>
        </w:rPr>
        <w:t xml:space="preserve"> recaudado por este concepto</w:t>
      </w:r>
      <w:r w:rsidRPr="004A2413">
        <w:rPr>
          <w:rFonts w:ascii="Palatino Linotype" w:hAnsi="Palatino Linotype"/>
          <w:b/>
          <w:szCs w:val="22"/>
        </w:rPr>
        <w:t xml:space="preserve"> </w:t>
      </w:r>
      <w:r w:rsidR="00F924CC" w:rsidRPr="004A2413">
        <w:rPr>
          <w:rFonts w:ascii="Palatino Linotype" w:hAnsi="Palatino Linotype"/>
          <w:b/>
          <w:szCs w:val="22"/>
        </w:rPr>
        <w:t>por</w:t>
      </w:r>
      <w:r w:rsidRPr="004A2413">
        <w:rPr>
          <w:rFonts w:ascii="Palatino Linotype" w:hAnsi="Palatino Linotype"/>
          <w:b/>
          <w:szCs w:val="22"/>
        </w:rPr>
        <w:t xml:space="preserve"> cada ejercicio fiscal.</w:t>
      </w:r>
    </w:p>
    <w:p w14:paraId="1B51131C" w14:textId="77777777" w:rsidR="00DB67E1" w:rsidRPr="004A2413" w:rsidRDefault="00DB67E1" w:rsidP="00DB67E1">
      <w:pPr>
        <w:pStyle w:val="Prrafodelista"/>
        <w:spacing w:line="360" w:lineRule="auto"/>
        <w:ind w:right="757"/>
        <w:jc w:val="both"/>
        <w:rPr>
          <w:rFonts w:ascii="Palatino Linotype" w:hAnsi="Palatino Linotype" w:cs="Arial"/>
          <w:b/>
          <w:szCs w:val="22"/>
          <w:lang w:eastAsia="es-MX"/>
        </w:rPr>
      </w:pPr>
    </w:p>
    <w:p w14:paraId="1056D7E4" w14:textId="5C7989E8" w:rsidR="00DB67E1" w:rsidRPr="004A2413" w:rsidRDefault="00DB67E1" w:rsidP="00DB67E1">
      <w:pPr>
        <w:spacing w:line="360" w:lineRule="auto"/>
        <w:jc w:val="both"/>
        <w:rPr>
          <w:rFonts w:ascii="Palatino Linotype" w:eastAsia="Calibri" w:hAnsi="Palatino Linotype" w:cs="Arial"/>
          <w:lang w:val="es-ES"/>
        </w:rPr>
      </w:pPr>
      <w:r w:rsidRPr="004A241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4A2413">
        <w:rPr>
          <w:rFonts w:ascii="Palatino Linotype" w:eastAsia="Calibri" w:hAnsi="Palatino Linotype" w:cs="Arial"/>
        </w:rPr>
        <w:lastRenderedPageBreak/>
        <w:t>dentro del soporte documental respectivo objeto de las versiones públicas que se formulen.</w:t>
      </w:r>
    </w:p>
    <w:p w14:paraId="6EA4FA93" w14:textId="77777777" w:rsidR="00DB67E1" w:rsidRPr="004A2413" w:rsidRDefault="00DB67E1" w:rsidP="00DB67E1">
      <w:pPr>
        <w:tabs>
          <w:tab w:val="left" w:pos="8080"/>
        </w:tabs>
        <w:spacing w:line="360" w:lineRule="auto"/>
        <w:ind w:right="49"/>
        <w:contextualSpacing/>
        <w:jc w:val="both"/>
        <w:rPr>
          <w:rFonts w:ascii="Palatino Linotype" w:eastAsia="Palatino Linotype" w:hAnsi="Palatino Linotype" w:cs="Palatino Linotype"/>
          <w:b/>
        </w:rPr>
      </w:pPr>
    </w:p>
    <w:p w14:paraId="4A2DD4CF" w14:textId="77777777" w:rsidR="00DB67E1" w:rsidRPr="004A2413" w:rsidRDefault="00DB67E1" w:rsidP="00DB67E1">
      <w:pPr>
        <w:tabs>
          <w:tab w:val="left" w:pos="8080"/>
        </w:tabs>
        <w:spacing w:line="360" w:lineRule="auto"/>
        <w:ind w:right="49"/>
        <w:contextualSpacing/>
        <w:jc w:val="both"/>
        <w:rPr>
          <w:rFonts w:ascii="Palatino Linotype" w:eastAsia="Palatino Linotype" w:hAnsi="Palatino Linotype" w:cs="Palatino Linotype"/>
          <w:b/>
        </w:rPr>
      </w:pPr>
      <w:r w:rsidRPr="004A2413">
        <w:rPr>
          <w:rFonts w:ascii="Palatino Linotype" w:eastAsia="Palatino Linotype" w:hAnsi="Palatino Linotype" w:cs="Palatino Linotype"/>
          <w:b/>
        </w:rPr>
        <w:t xml:space="preserve">TERCERO. Notifíquese </w:t>
      </w:r>
      <w:r w:rsidRPr="004A2413">
        <w:rPr>
          <w:rFonts w:ascii="Palatino Linotype" w:eastAsia="Palatino Linotype" w:hAnsi="Palatino Linotype" w:cs="Palatino Linotype"/>
        </w:rPr>
        <w:t xml:space="preserve">al Titular de la Unidad de Transparencia del </w:t>
      </w:r>
      <w:r w:rsidRPr="004A2413">
        <w:rPr>
          <w:rFonts w:ascii="Palatino Linotype" w:eastAsia="Palatino Linotype" w:hAnsi="Palatino Linotype" w:cs="Palatino Linotype"/>
          <w:b/>
        </w:rPr>
        <w:t>SUJETO OBLIGADO</w:t>
      </w:r>
      <w:r w:rsidRPr="004A241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A241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B49E955" w14:textId="77777777" w:rsidR="00DB67E1" w:rsidRPr="004A2413" w:rsidRDefault="00DB67E1" w:rsidP="00DB67E1">
      <w:pPr>
        <w:shd w:val="clear" w:color="auto" w:fill="FFFFFF"/>
        <w:spacing w:line="360" w:lineRule="auto"/>
        <w:jc w:val="both"/>
        <w:rPr>
          <w:rFonts w:ascii="Palatino Linotype" w:eastAsia="Times New Roman" w:hAnsi="Palatino Linotype" w:cs="Arial"/>
          <w:b/>
        </w:rPr>
      </w:pPr>
    </w:p>
    <w:p w14:paraId="3D893D71" w14:textId="523130D1" w:rsidR="00DB67E1" w:rsidRPr="004A2413" w:rsidRDefault="00DB67E1" w:rsidP="00DB67E1">
      <w:pPr>
        <w:shd w:val="clear" w:color="auto" w:fill="FFFFFF"/>
        <w:spacing w:line="360" w:lineRule="auto"/>
        <w:jc w:val="both"/>
        <w:rPr>
          <w:rFonts w:ascii="Palatino Linotype" w:hAnsi="Palatino Linotype"/>
        </w:rPr>
      </w:pPr>
      <w:r w:rsidRPr="004A2413">
        <w:rPr>
          <w:rFonts w:ascii="Palatino Linotype" w:eastAsia="Times New Roman" w:hAnsi="Palatino Linotype" w:cs="Arial"/>
          <w:b/>
        </w:rPr>
        <w:t xml:space="preserve">CUARTO. </w:t>
      </w:r>
      <w:r w:rsidRPr="004A2413">
        <w:rPr>
          <w:rFonts w:ascii="Palatino Linotype" w:eastAsia="Times New Roman" w:hAnsi="Palatino Linotype" w:cs="Times New Roman"/>
          <w:b/>
          <w:bCs/>
          <w:color w:val="222222"/>
          <w:lang w:val="es-ES"/>
        </w:rPr>
        <w:t>Notifíquese a</w:t>
      </w:r>
      <w:r w:rsidRPr="004A2413">
        <w:rPr>
          <w:rFonts w:ascii="Palatino Linotype" w:hAnsi="Palatino Linotype"/>
          <w:b/>
        </w:rPr>
        <w:t xml:space="preserve"> </w:t>
      </w:r>
      <w:r w:rsidR="007F374B" w:rsidRPr="007F374B">
        <w:rPr>
          <w:rFonts w:ascii="Palatino Linotype" w:hAnsi="Palatino Linotype"/>
          <w:b/>
          <w:szCs w:val="22"/>
          <w:highlight w:val="black"/>
        </w:rPr>
        <w:t>----------------------</w:t>
      </w:r>
      <w:r w:rsidRPr="004A2413">
        <w:rPr>
          <w:rFonts w:ascii="Palatino Linotype" w:hAnsi="Palatino Linotype"/>
          <w:b/>
          <w:szCs w:val="22"/>
        </w:rPr>
        <w:t xml:space="preserve"> </w:t>
      </w:r>
      <w:r w:rsidRPr="004A2413">
        <w:rPr>
          <w:rFonts w:ascii="Palatino Linotype" w:hAnsi="Palatino Linotype"/>
        </w:rPr>
        <w:t>la presente resolución y su informe justificado.</w:t>
      </w:r>
    </w:p>
    <w:p w14:paraId="5506F08A" w14:textId="77777777" w:rsidR="00DB67E1" w:rsidRPr="004A2413" w:rsidRDefault="00DB67E1" w:rsidP="00DB67E1">
      <w:pPr>
        <w:shd w:val="clear" w:color="auto" w:fill="FFFFFF"/>
        <w:spacing w:line="360" w:lineRule="auto"/>
        <w:jc w:val="both"/>
        <w:rPr>
          <w:rFonts w:ascii="Palatino Linotype" w:hAnsi="Palatino Linotype"/>
        </w:rPr>
      </w:pPr>
    </w:p>
    <w:p w14:paraId="0646CBD5" w14:textId="400904A3" w:rsidR="00DB67E1" w:rsidRPr="004A2413" w:rsidRDefault="00DB67E1" w:rsidP="00DB67E1">
      <w:pPr>
        <w:shd w:val="clear" w:color="auto" w:fill="FFFFFF"/>
        <w:spacing w:line="360" w:lineRule="auto"/>
        <w:jc w:val="both"/>
        <w:rPr>
          <w:rFonts w:ascii="Palatino Linotype" w:eastAsia="MS Mincho" w:hAnsi="Palatino Linotype" w:cs="Times New Roman"/>
          <w:lang w:val="es-ES"/>
        </w:rPr>
      </w:pPr>
      <w:r w:rsidRPr="004A2413">
        <w:rPr>
          <w:rFonts w:ascii="Palatino Linotype" w:eastAsia="MS Mincho" w:hAnsi="Palatino Linotype" w:cs="Times New Roman"/>
          <w:b/>
          <w:lang w:val="es-MX"/>
        </w:rPr>
        <w:t>QUINTO.</w:t>
      </w:r>
      <w:r w:rsidRPr="004A2413">
        <w:rPr>
          <w:rFonts w:ascii="Palatino Linotype" w:eastAsia="MS Mincho" w:hAnsi="Palatino Linotype" w:cs="Times New Roman"/>
          <w:lang w:val="es-MX"/>
        </w:rPr>
        <w:t xml:space="preserve"> </w:t>
      </w:r>
      <w:r w:rsidRPr="004A2413">
        <w:rPr>
          <w:rFonts w:ascii="Palatino Linotype" w:eastAsia="MS Mincho" w:hAnsi="Palatino Linotype" w:cs="Times New Roman"/>
          <w:lang w:val="es-ES"/>
        </w:rPr>
        <w:t xml:space="preserve">Se hace del conocimiento de </w:t>
      </w:r>
      <w:r w:rsidR="007F374B" w:rsidRPr="007F374B">
        <w:rPr>
          <w:rFonts w:ascii="Palatino Linotype" w:hAnsi="Palatino Linotype"/>
          <w:b/>
          <w:szCs w:val="22"/>
          <w:highlight w:val="black"/>
        </w:rPr>
        <w:t>---------------------</w:t>
      </w:r>
      <w:r w:rsidR="007F374B">
        <w:rPr>
          <w:rFonts w:ascii="Palatino Linotype" w:hAnsi="Palatino Linotype"/>
          <w:b/>
          <w:szCs w:val="22"/>
        </w:rPr>
        <w:t xml:space="preserve"> </w:t>
      </w:r>
      <w:r w:rsidRPr="004A2413">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4A2413">
        <w:rPr>
          <w:rFonts w:ascii="Palatino Linotype" w:eastAsia="MS Mincho" w:hAnsi="Palatino Linotype" w:cs="Times New Roman"/>
          <w:bCs/>
          <w:lang w:val="es-ES"/>
        </w:rPr>
        <w:t xml:space="preserve">vía juicio de amparo </w:t>
      </w:r>
      <w:r w:rsidRPr="004A2413">
        <w:rPr>
          <w:rFonts w:ascii="Palatino Linotype" w:eastAsia="MS Mincho" w:hAnsi="Palatino Linotype" w:cs="Times New Roman"/>
          <w:lang w:val="es-ES"/>
        </w:rPr>
        <w:t>en los términos de las Leyes aplicables.</w:t>
      </w:r>
    </w:p>
    <w:p w14:paraId="65065ADB" w14:textId="77777777" w:rsidR="00DB67E1" w:rsidRPr="004A2413" w:rsidRDefault="00DB67E1" w:rsidP="00DB67E1">
      <w:pPr>
        <w:shd w:val="clear" w:color="auto" w:fill="FFFFFF"/>
        <w:spacing w:line="360" w:lineRule="auto"/>
        <w:jc w:val="both"/>
        <w:rPr>
          <w:rFonts w:ascii="Palatino Linotype" w:eastAsia="MS Mincho" w:hAnsi="Palatino Linotype" w:cs="Times New Roman"/>
          <w:lang w:val="es-ES"/>
        </w:rPr>
      </w:pPr>
    </w:p>
    <w:p w14:paraId="3FD87167" w14:textId="77777777" w:rsidR="00DB67E1" w:rsidRPr="004A2413" w:rsidRDefault="00DB67E1" w:rsidP="00DB67E1">
      <w:pPr>
        <w:spacing w:line="360" w:lineRule="auto"/>
        <w:jc w:val="both"/>
        <w:rPr>
          <w:rFonts w:ascii="Palatino Linotype" w:eastAsia="MS Mincho" w:hAnsi="Palatino Linotype" w:cs="Times New Roman"/>
        </w:rPr>
      </w:pPr>
      <w:r w:rsidRPr="004A2413">
        <w:rPr>
          <w:rFonts w:ascii="Palatino Linotype" w:eastAsia="MS Mincho" w:hAnsi="Palatino Linotype" w:cs="Times New Roman"/>
          <w:b/>
        </w:rPr>
        <w:t xml:space="preserve">SEXTO. </w:t>
      </w:r>
      <w:r w:rsidRPr="004A2413">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4A2413">
        <w:rPr>
          <w:rFonts w:ascii="Palatino Linotype" w:eastAsia="MS Mincho" w:hAnsi="Palatino Linotype" w:cs="Times New Roman"/>
          <w:b/>
        </w:rPr>
        <w:t>Considerando SEXTO</w:t>
      </w:r>
      <w:r w:rsidRPr="004A2413">
        <w:rPr>
          <w:rFonts w:ascii="Palatino Linotype" w:eastAsia="MS Mincho" w:hAnsi="Palatino Linotype" w:cs="Times New Roman"/>
        </w:rPr>
        <w:t>.</w:t>
      </w:r>
    </w:p>
    <w:p w14:paraId="326A712A" w14:textId="68A35250" w:rsidR="00025266" w:rsidRPr="004A2413" w:rsidRDefault="00025266" w:rsidP="00025266">
      <w:pPr>
        <w:pStyle w:val="Prrafodelista"/>
        <w:spacing w:line="360" w:lineRule="auto"/>
        <w:ind w:left="0"/>
        <w:jc w:val="both"/>
        <w:rPr>
          <w:rFonts w:ascii="Palatino Linotype" w:hAnsi="Palatino Linotype" w:cs="Arial"/>
          <w:color w:val="000000" w:themeColor="text1"/>
        </w:rPr>
      </w:pPr>
      <w:r w:rsidRPr="004A2413">
        <w:rPr>
          <w:rFonts w:ascii="Palatino Linotype" w:hAnsi="Palatino Linotype"/>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w:t>
      </w:r>
      <w:r w:rsidR="000D2D5A" w:rsidRPr="000D2D5A">
        <w:rPr>
          <w:rFonts w:ascii="Palatino Linotype" w:hAnsi="Palatino Linotype"/>
          <w:color w:val="000000" w:themeColor="text1"/>
        </w:rPr>
        <w:t>EVA ABAID YAPUR CON AUSENCIA JUSTIFICADA</w:t>
      </w:r>
      <w:r w:rsidRPr="004A2413">
        <w:rPr>
          <w:rFonts w:ascii="Palatino Linotype" w:hAnsi="Palatino Linotype"/>
          <w:color w:val="000000" w:themeColor="text1"/>
        </w:rPr>
        <w:t>; JOSÉ GUADALUPE LUNA HERNÁNDEZ</w:t>
      </w:r>
      <w:r w:rsidR="00D71057" w:rsidRPr="004A2413">
        <w:rPr>
          <w:rFonts w:ascii="Palatino Linotype" w:hAnsi="Palatino Linotype"/>
          <w:color w:val="000000" w:themeColor="text1"/>
        </w:rPr>
        <w:t>,</w:t>
      </w:r>
      <w:r w:rsidRPr="004A2413">
        <w:rPr>
          <w:rFonts w:ascii="Palatino Linotype" w:hAnsi="Palatino Linotype"/>
          <w:color w:val="000000" w:themeColor="text1"/>
        </w:rPr>
        <w:t xml:space="preserve"> JAVIER MARTÍNEZ CRUZ</w:t>
      </w:r>
      <w:r w:rsidR="00D71057" w:rsidRPr="004A2413">
        <w:rPr>
          <w:rFonts w:ascii="Palatino Linotype" w:hAnsi="Palatino Linotype"/>
          <w:color w:val="000000" w:themeColor="text1"/>
        </w:rPr>
        <w:t xml:space="preserve"> Y LUIS GUSTAVO PARRA NORIEGA</w:t>
      </w:r>
      <w:r w:rsidRPr="004A2413">
        <w:rPr>
          <w:rFonts w:ascii="Palatino Linotype" w:hAnsi="Palatino Linotype"/>
          <w:color w:val="000000" w:themeColor="text1"/>
        </w:rPr>
        <w:t xml:space="preserve">; EN LA </w:t>
      </w:r>
      <w:r w:rsidR="00DB67E1" w:rsidRPr="004A2413">
        <w:rPr>
          <w:rFonts w:ascii="Palatino Linotype" w:hAnsi="Palatino Linotype"/>
          <w:color w:val="000000" w:themeColor="text1"/>
        </w:rPr>
        <w:t>SEXTA</w:t>
      </w:r>
      <w:r w:rsidRPr="004A2413">
        <w:rPr>
          <w:rFonts w:ascii="Palatino Linotype" w:hAnsi="Palatino Linotype"/>
          <w:color w:val="000000" w:themeColor="text1"/>
        </w:rPr>
        <w:t xml:space="preserve"> SESIÓN ORDINARIA CELEBRADA EL </w:t>
      </w:r>
      <w:r w:rsidR="00DB67E1" w:rsidRPr="004A2413">
        <w:rPr>
          <w:rFonts w:ascii="Palatino Linotype" w:hAnsi="Palatino Linotype"/>
          <w:color w:val="000000" w:themeColor="text1"/>
        </w:rPr>
        <w:t>DIECINUEVE</w:t>
      </w:r>
      <w:r w:rsidR="00D446E7" w:rsidRPr="004A2413">
        <w:rPr>
          <w:rFonts w:ascii="Palatino Linotype" w:hAnsi="Palatino Linotype"/>
          <w:color w:val="000000" w:themeColor="text1"/>
        </w:rPr>
        <w:t xml:space="preserve"> (</w:t>
      </w:r>
      <w:r w:rsidR="00DB67E1" w:rsidRPr="004A2413">
        <w:rPr>
          <w:rFonts w:ascii="Palatino Linotype" w:hAnsi="Palatino Linotype"/>
          <w:color w:val="000000" w:themeColor="text1"/>
        </w:rPr>
        <w:t>19</w:t>
      </w:r>
      <w:r w:rsidRPr="004A2413">
        <w:rPr>
          <w:rFonts w:ascii="Palatino Linotype" w:hAnsi="Palatino Linotype"/>
          <w:color w:val="000000" w:themeColor="text1"/>
        </w:rPr>
        <w:t xml:space="preserve">) DE </w:t>
      </w:r>
      <w:r w:rsidR="004F5E54" w:rsidRPr="004A2413">
        <w:rPr>
          <w:rFonts w:ascii="Palatino Linotype" w:hAnsi="Palatino Linotype"/>
          <w:color w:val="000000" w:themeColor="text1"/>
        </w:rPr>
        <w:t>FEBRERO</w:t>
      </w:r>
      <w:r w:rsidRPr="004A2413">
        <w:rPr>
          <w:rFonts w:ascii="Palatino Linotype" w:hAnsi="Palatino Linotype"/>
          <w:color w:val="000000" w:themeColor="text1"/>
        </w:rPr>
        <w:t xml:space="preserve"> DE DOS MIL </w:t>
      </w:r>
      <w:r w:rsidR="00507D3F" w:rsidRPr="004A2413">
        <w:rPr>
          <w:rFonts w:ascii="Palatino Linotype" w:hAnsi="Palatino Linotype"/>
          <w:color w:val="000000" w:themeColor="text1"/>
        </w:rPr>
        <w:t>VEINT</w:t>
      </w:r>
      <w:r w:rsidR="00F01801" w:rsidRPr="004A2413">
        <w:rPr>
          <w:rFonts w:ascii="Palatino Linotype" w:hAnsi="Palatino Linotype"/>
          <w:color w:val="000000" w:themeColor="text1"/>
        </w:rPr>
        <w:t>E</w:t>
      </w:r>
      <w:r w:rsidRPr="004A2413">
        <w:rPr>
          <w:rFonts w:ascii="Palatino Linotype" w:hAnsi="Palatino Linotype"/>
          <w:color w:val="000000" w:themeColor="text1"/>
        </w:rPr>
        <w:t>, ANTE EL SECRETARIO TÉCNICO DEL PLENO ALEXIS TAPIA RAMÍREZ.</w:t>
      </w:r>
      <w:r w:rsidRPr="004A2413">
        <w:rPr>
          <w:rFonts w:ascii="Palatino Linotype" w:hAnsi="Palatino Linotype" w:cs="Arial"/>
          <w:color w:val="000000" w:themeColor="text1"/>
        </w:rPr>
        <w:t xml:space="preserve"> </w:t>
      </w:r>
    </w:p>
    <w:p w14:paraId="0D94DAD3" w14:textId="6DFE5EB1" w:rsidR="004B05A5" w:rsidRPr="004A2413" w:rsidRDefault="00507D3F" w:rsidP="00025266">
      <w:pPr>
        <w:pStyle w:val="Prrafodelista"/>
        <w:spacing w:line="360" w:lineRule="auto"/>
        <w:ind w:left="0"/>
        <w:jc w:val="both"/>
        <w:rPr>
          <w:rFonts w:ascii="Palatino Linotype" w:hAnsi="Palatino Linotype" w:cs="Arial"/>
          <w:color w:val="000000" w:themeColor="text1"/>
        </w:rPr>
      </w:pPr>
      <w:r w:rsidRPr="004A2413">
        <w:rPr>
          <w:rFonts w:ascii="Palatino Linotype"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09AE597C" wp14:editId="729421FF">
                <wp:simplePos x="0" y="0"/>
                <wp:positionH relativeFrom="margin">
                  <wp:align>left</wp:align>
                </wp:positionH>
                <wp:positionV relativeFrom="paragraph">
                  <wp:posOffset>41275</wp:posOffset>
                </wp:positionV>
                <wp:extent cx="5502538" cy="4485736"/>
                <wp:effectExtent l="38100" t="38100" r="60325" b="86360"/>
                <wp:wrapNone/>
                <wp:docPr id="3" name="Conector recto 3"/>
                <wp:cNvGraphicFramePr/>
                <a:graphic xmlns:a="http://schemas.openxmlformats.org/drawingml/2006/main">
                  <a:graphicData uri="http://schemas.microsoft.com/office/word/2010/wordprocessingShape">
                    <wps:wsp>
                      <wps:cNvCnPr/>
                      <wps:spPr>
                        <a:xfrm flipV="1">
                          <a:off x="0" y="0"/>
                          <a:ext cx="5502538" cy="4485736"/>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C86BC" id="Conector recto 3"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5pt" to="433.25pt,3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" strokecolor="black [3200]">
                <v:shadow on="t" color="black" opacity="24903f" origin=",.5" offset="0,.55556mm"/>
                <w10:wrap anchorx="margin"/>
              </v:line>
            </w:pict>
          </mc:Fallback>
        </mc:AlternateContent>
      </w:r>
    </w:p>
    <w:p w14:paraId="6EBDFB4D" w14:textId="38E95D65" w:rsidR="004B05A5" w:rsidRPr="004A2413" w:rsidRDefault="004B05A5">
      <w:pPr>
        <w:rPr>
          <w:rFonts w:ascii="Palatino Linotype" w:hAnsi="Palatino Linotype" w:cs="Arial"/>
          <w:color w:val="000000" w:themeColor="text1"/>
        </w:rPr>
      </w:pPr>
      <w:r w:rsidRPr="004A2413">
        <w:rPr>
          <w:rFonts w:ascii="Palatino Linotype" w:hAnsi="Palatino Linotype" w:cs="Arial"/>
          <w:color w:val="000000" w:themeColor="text1"/>
        </w:rPr>
        <w:br w:type="page"/>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4A2413" w14:paraId="03EB0F00" w14:textId="77777777" w:rsidTr="008E580D">
        <w:trPr>
          <w:trHeight w:val="1807"/>
        </w:trPr>
        <w:tc>
          <w:tcPr>
            <w:tcW w:w="9073" w:type="dxa"/>
            <w:gridSpan w:val="3"/>
            <w:vAlign w:val="center"/>
          </w:tcPr>
          <w:p w14:paraId="01B778FD" w14:textId="77777777" w:rsidR="009959DB" w:rsidRPr="004A2413" w:rsidRDefault="009959DB" w:rsidP="004F39A4">
            <w:pPr>
              <w:pStyle w:val="Prrafodelista"/>
              <w:spacing w:line="276" w:lineRule="auto"/>
              <w:ind w:left="0"/>
              <w:jc w:val="center"/>
              <w:rPr>
                <w:rFonts w:ascii="Palatino Linotype" w:hAnsi="Palatino Linotype" w:cs="Arial"/>
                <w:color w:val="000000" w:themeColor="text1"/>
              </w:rPr>
            </w:pPr>
          </w:p>
          <w:p w14:paraId="3AA94386" w14:textId="77777777" w:rsidR="004F39A4" w:rsidRPr="004A2413" w:rsidRDefault="004F39A4" w:rsidP="004F39A4">
            <w:pPr>
              <w:pStyle w:val="Prrafodelista"/>
              <w:spacing w:line="276" w:lineRule="auto"/>
              <w:ind w:left="0"/>
              <w:jc w:val="center"/>
              <w:rPr>
                <w:rFonts w:ascii="Palatino Linotype" w:hAnsi="Palatino Linotype" w:cs="Arial"/>
                <w:color w:val="000000" w:themeColor="text1"/>
              </w:rPr>
            </w:pPr>
          </w:p>
          <w:p w14:paraId="388439BE" w14:textId="77777777" w:rsidR="00025266" w:rsidRPr="004A2413" w:rsidRDefault="00025266" w:rsidP="004F39A4">
            <w:pPr>
              <w:pStyle w:val="Prrafodelista"/>
              <w:spacing w:line="276" w:lineRule="auto"/>
              <w:ind w:left="0"/>
              <w:jc w:val="center"/>
              <w:rPr>
                <w:rFonts w:ascii="Palatino Linotype" w:hAnsi="Palatino Linotype" w:cs="Arial"/>
                <w:color w:val="000000" w:themeColor="text1"/>
              </w:rPr>
            </w:pPr>
          </w:p>
          <w:p w14:paraId="76A93289" w14:textId="77777777" w:rsidR="009959DB" w:rsidRPr="004A2413" w:rsidRDefault="009959DB" w:rsidP="004F39A4">
            <w:pPr>
              <w:spacing w:line="276" w:lineRule="auto"/>
              <w:jc w:val="center"/>
              <w:rPr>
                <w:rFonts w:ascii="Palatino Linotype" w:hAnsi="Palatino Linotype" w:cs="Times New Roman"/>
                <w:b/>
                <w:color w:val="000000" w:themeColor="text1"/>
              </w:rPr>
            </w:pPr>
            <w:r w:rsidRPr="004A2413">
              <w:rPr>
                <w:rFonts w:ascii="Palatino Linotype" w:hAnsi="Palatino Linotype" w:cs="Times New Roman"/>
                <w:b/>
                <w:color w:val="000000" w:themeColor="text1"/>
              </w:rPr>
              <w:t>Zulema Martínez Sánchez</w:t>
            </w:r>
          </w:p>
          <w:p w14:paraId="5404AD8D" w14:textId="77777777" w:rsidR="009959DB" w:rsidRPr="004A2413" w:rsidRDefault="009959DB" w:rsidP="004F39A4">
            <w:pPr>
              <w:spacing w:line="276" w:lineRule="auto"/>
              <w:jc w:val="center"/>
              <w:rPr>
                <w:rFonts w:ascii="Palatino Linotype" w:hAnsi="Palatino Linotype"/>
                <w:color w:val="000000" w:themeColor="text1"/>
              </w:rPr>
            </w:pPr>
            <w:r w:rsidRPr="004A2413">
              <w:rPr>
                <w:rFonts w:ascii="Palatino Linotype" w:hAnsi="Palatino Linotype"/>
                <w:color w:val="000000" w:themeColor="text1"/>
              </w:rPr>
              <w:t>Comisionada Presidenta</w:t>
            </w:r>
          </w:p>
          <w:p w14:paraId="5282EDD6" w14:textId="77777777" w:rsidR="009959DB" w:rsidRPr="004A2413" w:rsidRDefault="009959DB" w:rsidP="004F39A4">
            <w:pPr>
              <w:spacing w:line="276" w:lineRule="auto"/>
              <w:jc w:val="center"/>
              <w:rPr>
                <w:rFonts w:ascii="Palatino Linotype" w:hAnsi="Palatino Linotype"/>
                <w:color w:val="000000" w:themeColor="text1"/>
              </w:rPr>
            </w:pPr>
            <w:r w:rsidRPr="004A2413">
              <w:rPr>
                <w:rFonts w:ascii="Palatino Linotype" w:hAnsi="Palatino Linotype" w:cs="Times New Roman"/>
                <w:color w:val="000000" w:themeColor="text1"/>
              </w:rPr>
              <w:t>(Rúbrica)</w:t>
            </w:r>
          </w:p>
        </w:tc>
      </w:tr>
      <w:tr w:rsidR="009959DB" w:rsidRPr="004A2413" w14:paraId="6A19EF61" w14:textId="77777777" w:rsidTr="008E580D">
        <w:trPr>
          <w:trHeight w:val="2156"/>
        </w:trPr>
        <w:tc>
          <w:tcPr>
            <w:tcW w:w="4253" w:type="dxa"/>
            <w:vAlign w:val="center"/>
          </w:tcPr>
          <w:p w14:paraId="6BAB27D2" w14:textId="77777777" w:rsidR="009959DB" w:rsidRPr="004A2413" w:rsidRDefault="009959DB" w:rsidP="004F39A4">
            <w:pPr>
              <w:spacing w:line="276" w:lineRule="auto"/>
              <w:jc w:val="center"/>
              <w:rPr>
                <w:rFonts w:ascii="Palatino Linotype" w:hAnsi="Palatino Linotype" w:cs="Times New Roman"/>
                <w:b/>
                <w:color w:val="000000" w:themeColor="text1"/>
              </w:rPr>
            </w:pPr>
          </w:p>
          <w:p w14:paraId="43A7ED90" w14:textId="77777777" w:rsidR="00025266" w:rsidRPr="004A2413" w:rsidRDefault="00025266" w:rsidP="004F39A4">
            <w:pPr>
              <w:spacing w:line="276" w:lineRule="auto"/>
              <w:jc w:val="center"/>
              <w:rPr>
                <w:rFonts w:ascii="Palatino Linotype" w:hAnsi="Palatino Linotype" w:cs="Times New Roman"/>
                <w:b/>
                <w:color w:val="000000" w:themeColor="text1"/>
              </w:rPr>
            </w:pPr>
          </w:p>
          <w:p w14:paraId="0A902DC5" w14:textId="77777777" w:rsidR="004F39A4" w:rsidRPr="004A2413" w:rsidRDefault="004F39A4" w:rsidP="004F39A4">
            <w:pPr>
              <w:spacing w:line="276" w:lineRule="auto"/>
              <w:jc w:val="center"/>
              <w:rPr>
                <w:rFonts w:ascii="Palatino Linotype" w:hAnsi="Palatino Linotype" w:cs="Times New Roman"/>
                <w:b/>
                <w:color w:val="000000" w:themeColor="text1"/>
              </w:rPr>
            </w:pPr>
          </w:p>
          <w:p w14:paraId="2023A5AB" w14:textId="77777777" w:rsidR="009959DB" w:rsidRPr="004A2413" w:rsidRDefault="009959DB" w:rsidP="004F39A4">
            <w:pPr>
              <w:spacing w:line="276" w:lineRule="auto"/>
              <w:jc w:val="center"/>
              <w:rPr>
                <w:rFonts w:ascii="Palatino Linotype" w:hAnsi="Palatino Linotype" w:cs="Times New Roman"/>
                <w:b/>
                <w:color w:val="000000" w:themeColor="text1"/>
              </w:rPr>
            </w:pPr>
            <w:r w:rsidRPr="004A2413">
              <w:rPr>
                <w:rFonts w:ascii="Palatino Linotype" w:hAnsi="Palatino Linotype" w:cs="Times New Roman"/>
                <w:b/>
                <w:color w:val="000000" w:themeColor="text1"/>
              </w:rPr>
              <w:t xml:space="preserve">Eva </w:t>
            </w:r>
            <w:proofErr w:type="spellStart"/>
            <w:r w:rsidRPr="004A2413">
              <w:rPr>
                <w:rFonts w:ascii="Palatino Linotype" w:hAnsi="Palatino Linotype" w:cs="Times New Roman"/>
                <w:b/>
                <w:color w:val="000000" w:themeColor="text1"/>
              </w:rPr>
              <w:t>Abaid</w:t>
            </w:r>
            <w:proofErr w:type="spellEnd"/>
            <w:r w:rsidRPr="004A2413">
              <w:rPr>
                <w:rFonts w:ascii="Palatino Linotype" w:hAnsi="Palatino Linotype" w:cs="Times New Roman"/>
                <w:b/>
                <w:color w:val="000000" w:themeColor="text1"/>
              </w:rPr>
              <w:t xml:space="preserve"> </w:t>
            </w:r>
            <w:proofErr w:type="spellStart"/>
            <w:r w:rsidRPr="004A2413">
              <w:rPr>
                <w:rFonts w:ascii="Palatino Linotype" w:hAnsi="Palatino Linotype" w:cs="Times New Roman"/>
                <w:b/>
                <w:color w:val="000000" w:themeColor="text1"/>
              </w:rPr>
              <w:t>Yapur</w:t>
            </w:r>
            <w:proofErr w:type="spellEnd"/>
          </w:p>
          <w:p w14:paraId="129746B3" w14:textId="77777777" w:rsidR="009959DB" w:rsidRPr="004A2413" w:rsidRDefault="009959DB" w:rsidP="004F39A4">
            <w:pPr>
              <w:spacing w:line="276" w:lineRule="auto"/>
              <w:jc w:val="center"/>
              <w:rPr>
                <w:rFonts w:ascii="Palatino Linotype" w:hAnsi="Palatino Linotype" w:cs="Times New Roman"/>
                <w:color w:val="000000" w:themeColor="text1"/>
              </w:rPr>
            </w:pPr>
            <w:r w:rsidRPr="004A2413">
              <w:rPr>
                <w:rFonts w:ascii="Palatino Linotype" w:hAnsi="Palatino Linotype" w:cs="Times New Roman"/>
                <w:color w:val="000000" w:themeColor="text1"/>
              </w:rPr>
              <w:t>Comisionada</w:t>
            </w:r>
          </w:p>
          <w:p w14:paraId="507FEFA2" w14:textId="4A7EEC8D" w:rsidR="009959DB" w:rsidRPr="004A2413" w:rsidRDefault="009959DB" w:rsidP="000D2D5A">
            <w:pPr>
              <w:spacing w:line="276" w:lineRule="auto"/>
              <w:jc w:val="center"/>
              <w:rPr>
                <w:rFonts w:ascii="Palatino Linotype" w:hAnsi="Palatino Linotype" w:cs="Times New Roman"/>
                <w:color w:val="000000" w:themeColor="text1"/>
              </w:rPr>
            </w:pPr>
            <w:r w:rsidRPr="004A2413">
              <w:rPr>
                <w:rFonts w:ascii="Palatino Linotype" w:hAnsi="Palatino Linotype" w:cs="Times New Roman"/>
                <w:color w:val="000000" w:themeColor="text1"/>
              </w:rPr>
              <w:t>(</w:t>
            </w:r>
            <w:r w:rsidR="000D2D5A">
              <w:rPr>
                <w:rFonts w:ascii="Palatino Linotype" w:hAnsi="Palatino Linotype" w:cs="Times New Roman"/>
                <w:color w:val="000000" w:themeColor="text1"/>
              </w:rPr>
              <w:t>Ausencia Justificada</w:t>
            </w:r>
            <w:r w:rsidRPr="004A2413">
              <w:rPr>
                <w:rFonts w:ascii="Palatino Linotype" w:hAnsi="Palatino Linotype" w:cs="Times New Roman"/>
                <w:color w:val="000000" w:themeColor="text1"/>
              </w:rPr>
              <w:t>)</w:t>
            </w:r>
          </w:p>
        </w:tc>
        <w:tc>
          <w:tcPr>
            <w:tcW w:w="4820" w:type="dxa"/>
            <w:gridSpan w:val="2"/>
            <w:vAlign w:val="center"/>
          </w:tcPr>
          <w:p w14:paraId="5718F2F1" w14:textId="77777777" w:rsidR="009959DB" w:rsidRPr="004A2413" w:rsidRDefault="009959DB" w:rsidP="004F39A4">
            <w:pPr>
              <w:spacing w:line="276" w:lineRule="auto"/>
              <w:jc w:val="center"/>
              <w:rPr>
                <w:rFonts w:ascii="Palatino Linotype" w:hAnsi="Palatino Linotype" w:cs="Times New Roman"/>
                <w:b/>
                <w:color w:val="000000" w:themeColor="text1"/>
              </w:rPr>
            </w:pPr>
          </w:p>
          <w:p w14:paraId="583899FC" w14:textId="77777777" w:rsidR="004F39A4" w:rsidRPr="004A2413" w:rsidRDefault="004F39A4" w:rsidP="004F39A4">
            <w:pPr>
              <w:spacing w:line="276" w:lineRule="auto"/>
              <w:jc w:val="center"/>
              <w:rPr>
                <w:rFonts w:ascii="Palatino Linotype" w:hAnsi="Palatino Linotype" w:cs="Times New Roman"/>
                <w:b/>
                <w:color w:val="000000" w:themeColor="text1"/>
              </w:rPr>
            </w:pPr>
          </w:p>
          <w:p w14:paraId="1C51885A" w14:textId="77777777" w:rsidR="00025266" w:rsidRPr="004A2413" w:rsidRDefault="00025266" w:rsidP="004F39A4">
            <w:pPr>
              <w:spacing w:line="276" w:lineRule="auto"/>
              <w:jc w:val="center"/>
              <w:rPr>
                <w:rFonts w:ascii="Palatino Linotype" w:hAnsi="Palatino Linotype" w:cs="Times New Roman"/>
                <w:b/>
                <w:color w:val="000000" w:themeColor="text1"/>
              </w:rPr>
            </w:pPr>
          </w:p>
          <w:p w14:paraId="732CE043" w14:textId="77777777" w:rsidR="009959DB" w:rsidRPr="004A2413" w:rsidRDefault="009959DB" w:rsidP="004F39A4">
            <w:pPr>
              <w:spacing w:line="276" w:lineRule="auto"/>
              <w:jc w:val="center"/>
              <w:rPr>
                <w:rFonts w:ascii="Palatino Linotype" w:hAnsi="Palatino Linotype" w:cs="Times New Roman"/>
                <w:b/>
                <w:color w:val="000000" w:themeColor="text1"/>
              </w:rPr>
            </w:pPr>
            <w:r w:rsidRPr="004A2413">
              <w:rPr>
                <w:rFonts w:ascii="Palatino Linotype" w:hAnsi="Palatino Linotype" w:cs="Times New Roman"/>
                <w:b/>
                <w:color w:val="000000" w:themeColor="text1"/>
              </w:rPr>
              <w:t>José Guadalupe Luna Hernández</w:t>
            </w:r>
          </w:p>
          <w:p w14:paraId="1BA46CF1" w14:textId="77777777" w:rsidR="009959DB" w:rsidRPr="004A2413" w:rsidRDefault="009959DB" w:rsidP="004F39A4">
            <w:pPr>
              <w:spacing w:line="276" w:lineRule="auto"/>
              <w:jc w:val="center"/>
              <w:rPr>
                <w:rFonts w:ascii="Palatino Linotype" w:hAnsi="Palatino Linotype" w:cs="Times New Roman"/>
                <w:color w:val="000000" w:themeColor="text1"/>
              </w:rPr>
            </w:pPr>
            <w:r w:rsidRPr="004A2413">
              <w:rPr>
                <w:rFonts w:ascii="Palatino Linotype" w:hAnsi="Palatino Linotype" w:cs="Times New Roman"/>
                <w:color w:val="000000" w:themeColor="text1"/>
              </w:rPr>
              <w:t>Comisionado</w:t>
            </w:r>
          </w:p>
          <w:p w14:paraId="0DF4241C" w14:textId="77777777" w:rsidR="009959DB" w:rsidRPr="004A2413" w:rsidRDefault="009959DB" w:rsidP="004F39A4">
            <w:pPr>
              <w:spacing w:line="276" w:lineRule="auto"/>
              <w:jc w:val="center"/>
              <w:rPr>
                <w:rFonts w:ascii="Palatino Linotype" w:hAnsi="Palatino Linotype" w:cs="Times New Roman"/>
                <w:color w:val="000000" w:themeColor="text1"/>
              </w:rPr>
            </w:pPr>
            <w:r w:rsidRPr="004A2413">
              <w:rPr>
                <w:rFonts w:ascii="Palatino Linotype" w:hAnsi="Palatino Linotype" w:cs="Times New Roman"/>
                <w:color w:val="000000" w:themeColor="text1"/>
              </w:rPr>
              <w:t>(Rúbrica)</w:t>
            </w:r>
          </w:p>
        </w:tc>
      </w:tr>
      <w:tr w:rsidR="00D71057" w:rsidRPr="004A2413" w14:paraId="4AEE3EA2" w14:textId="77777777" w:rsidTr="002E66CA">
        <w:trPr>
          <w:trHeight w:val="2244"/>
        </w:trPr>
        <w:tc>
          <w:tcPr>
            <w:tcW w:w="4536" w:type="dxa"/>
            <w:gridSpan w:val="2"/>
            <w:vAlign w:val="center"/>
          </w:tcPr>
          <w:p w14:paraId="4A85A3EC" w14:textId="77777777" w:rsidR="00D71057" w:rsidRPr="004A2413" w:rsidRDefault="00D71057" w:rsidP="004F39A4">
            <w:pPr>
              <w:spacing w:line="276" w:lineRule="auto"/>
              <w:jc w:val="center"/>
              <w:rPr>
                <w:rFonts w:ascii="Palatino Linotype" w:hAnsi="Palatino Linotype" w:cs="Times New Roman"/>
                <w:b/>
                <w:color w:val="000000" w:themeColor="text1"/>
              </w:rPr>
            </w:pPr>
          </w:p>
          <w:p w14:paraId="03EE7C37" w14:textId="77777777" w:rsidR="00D71057" w:rsidRPr="004A2413" w:rsidRDefault="00D71057" w:rsidP="004F39A4">
            <w:pPr>
              <w:spacing w:line="276" w:lineRule="auto"/>
              <w:jc w:val="center"/>
              <w:rPr>
                <w:rFonts w:ascii="Palatino Linotype" w:hAnsi="Palatino Linotype" w:cs="Times New Roman"/>
                <w:b/>
                <w:color w:val="000000" w:themeColor="text1"/>
              </w:rPr>
            </w:pPr>
          </w:p>
          <w:p w14:paraId="0E7833F6" w14:textId="77777777" w:rsidR="004F39A4" w:rsidRPr="004A2413" w:rsidRDefault="004F39A4" w:rsidP="004F39A4">
            <w:pPr>
              <w:spacing w:line="276" w:lineRule="auto"/>
              <w:jc w:val="center"/>
              <w:rPr>
                <w:rFonts w:ascii="Palatino Linotype" w:hAnsi="Palatino Linotype" w:cs="Times New Roman"/>
                <w:b/>
                <w:color w:val="000000" w:themeColor="text1"/>
              </w:rPr>
            </w:pPr>
          </w:p>
          <w:p w14:paraId="3F07FA4F" w14:textId="77777777" w:rsidR="00D71057" w:rsidRPr="004A2413" w:rsidRDefault="00D71057" w:rsidP="004F39A4">
            <w:pPr>
              <w:spacing w:line="276" w:lineRule="auto"/>
              <w:jc w:val="center"/>
              <w:rPr>
                <w:rFonts w:ascii="Palatino Linotype" w:hAnsi="Palatino Linotype" w:cs="Times New Roman"/>
                <w:color w:val="000000" w:themeColor="text1"/>
              </w:rPr>
            </w:pPr>
            <w:r w:rsidRPr="004A2413">
              <w:rPr>
                <w:rFonts w:ascii="Palatino Linotype" w:hAnsi="Palatino Linotype" w:cs="Times New Roman"/>
                <w:b/>
                <w:color w:val="000000" w:themeColor="text1"/>
              </w:rPr>
              <w:t>Javier Martínez Cruz</w:t>
            </w:r>
            <w:r w:rsidRPr="004A2413">
              <w:rPr>
                <w:rFonts w:ascii="Palatino Linotype" w:hAnsi="Palatino Linotype" w:cs="Times New Roman"/>
                <w:color w:val="000000" w:themeColor="text1"/>
              </w:rPr>
              <w:t xml:space="preserve"> </w:t>
            </w:r>
          </w:p>
          <w:p w14:paraId="1D351E01" w14:textId="301A6DEF" w:rsidR="00D71057" w:rsidRPr="004A2413" w:rsidRDefault="00D71057" w:rsidP="004F39A4">
            <w:pPr>
              <w:spacing w:line="276" w:lineRule="auto"/>
              <w:jc w:val="center"/>
              <w:rPr>
                <w:rFonts w:ascii="Palatino Linotype" w:hAnsi="Palatino Linotype" w:cs="Times New Roman"/>
                <w:color w:val="000000" w:themeColor="text1"/>
              </w:rPr>
            </w:pPr>
            <w:r w:rsidRPr="004A2413">
              <w:rPr>
                <w:rFonts w:ascii="Palatino Linotype" w:hAnsi="Palatino Linotype" w:cs="Times New Roman"/>
                <w:color w:val="000000" w:themeColor="text1"/>
              </w:rPr>
              <w:t>Comisionado</w:t>
            </w:r>
          </w:p>
          <w:p w14:paraId="3B4DD7FA" w14:textId="19CCBE0B" w:rsidR="00D71057" w:rsidRPr="004A2413" w:rsidRDefault="00D71057" w:rsidP="004F39A4">
            <w:pPr>
              <w:spacing w:line="276" w:lineRule="auto"/>
              <w:jc w:val="center"/>
              <w:rPr>
                <w:rFonts w:ascii="Palatino Linotype" w:hAnsi="Palatino Linotype" w:cs="Times New Roman"/>
                <w:b/>
                <w:color w:val="000000" w:themeColor="text1"/>
              </w:rPr>
            </w:pPr>
            <w:r w:rsidRPr="004A2413">
              <w:rPr>
                <w:rFonts w:ascii="Palatino Linotype" w:hAnsi="Palatino Linotype" w:cs="Times New Roman"/>
                <w:color w:val="000000" w:themeColor="text1"/>
              </w:rPr>
              <w:t>(Rúbrica)</w:t>
            </w:r>
          </w:p>
        </w:tc>
        <w:tc>
          <w:tcPr>
            <w:tcW w:w="4537" w:type="dxa"/>
            <w:vAlign w:val="center"/>
          </w:tcPr>
          <w:p w14:paraId="00F83D60" w14:textId="77777777" w:rsidR="00D71057" w:rsidRPr="004A2413" w:rsidRDefault="00D71057" w:rsidP="004F39A4">
            <w:pPr>
              <w:spacing w:line="276" w:lineRule="auto"/>
              <w:jc w:val="center"/>
              <w:rPr>
                <w:rFonts w:ascii="Palatino Linotype" w:hAnsi="Palatino Linotype" w:cs="Times New Roman"/>
                <w:color w:val="000000" w:themeColor="text1"/>
              </w:rPr>
            </w:pPr>
          </w:p>
          <w:p w14:paraId="346E2EEC" w14:textId="77777777" w:rsidR="004F39A4" w:rsidRPr="004A2413" w:rsidRDefault="004F39A4" w:rsidP="004F39A4">
            <w:pPr>
              <w:spacing w:line="276" w:lineRule="auto"/>
              <w:jc w:val="center"/>
              <w:rPr>
                <w:rFonts w:ascii="Palatino Linotype" w:hAnsi="Palatino Linotype" w:cs="Times New Roman"/>
                <w:color w:val="000000" w:themeColor="text1"/>
              </w:rPr>
            </w:pPr>
          </w:p>
          <w:p w14:paraId="4E572D4B" w14:textId="77777777" w:rsidR="00D71057" w:rsidRPr="004A2413" w:rsidRDefault="00D71057" w:rsidP="004F39A4">
            <w:pPr>
              <w:spacing w:line="276" w:lineRule="auto"/>
              <w:jc w:val="center"/>
              <w:rPr>
                <w:rFonts w:ascii="Palatino Linotype" w:hAnsi="Palatino Linotype" w:cs="Times New Roman"/>
                <w:color w:val="000000" w:themeColor="text1"/>
              </w:rPr>
            </w:pPr>
          </w:p>
          <w:p w14:paraId="61E9973B" w14:textId="77777777" w:rsidR="00D71057" w:rsidRPr="004A2413" w:rsidRDefault="00D71057" w:rsidP="004F39A4">
            <w:pPr>
              <w:spacing w:line="276" w:lineRule="auto"/>
              <w:jc w:val="center"/>
              <w:rPr>
                <w:rFonts w:ascii="Palatino Linotype" w:hAnsi="Palatino Linotype" w:cs="Times New Roman"/>
                <w:color w:val="000000" w:themeColor="text1"/>
              </w:rPr>
            </w:pPr>
            <w:r w:rsidRPr="004A2413">
              <w:rPr>
                <w:rFonts w:ascii="Palatino Linotype" w:hAnsi="Palatino Linotype" w:cs="Times New Roman"/>
                <w:b/>
                <w:color w:val="000000" w:themeColor="text1"/>
              </w:rPr>
              <w:t>Luis Gustavo Parra Noriega</w:t>
            </w:r>
          </w:p>
          <w:p w14:paraId="595B9D35" w14:textId="77777777" w:rsidR="00D71057" w:rsidRPr="004A2413" w:rsidRDefault="00D71057" w:rsidP="004F39A4">
            <w:pPr>
              <w:spacing w:line="276" w:lineRule="auto"/>
              <w:jc w:val="center"/>
              <w:rPr>
                <w:rFonts w:ascii="Palatino Linotype" w:hAnsi="Palatino Linotype" w:cs="Times New Roman"/>
                <w:color w:val="000000" w:themeColor="text1"/>
              </w:rPr>
            </w:pPr>
            <w:r w:rsidRPr="004A2413">
              <w:rPr>
                <w:rFonts w:ascii="Palatino Linotype" w:hAnsi="Palatino Linotype" w:cs="Times New Roman"/>
                <w:color w:val="000000" w:themeColor="text1"/>
              </w:rPr>
              <w:t>Comisionado</w:t>
            </w:r>
          </w:p>
          <w:p w14:paraId="19E39595" w14:textId="699E76CA" w:rsidR="00D71057" w:rsidRPr="004A2413" w:rsidRDefault="00D71057" w:rsidP="004F39A4">
            <w:pPr>
              <w:spacing w:line="276" w:lineRule="auto"/>
              <w:jc w:val="center"/>
              <w:rPr>
                <w:rFonts w:ascii="Palatino Linotype" w:hAnsi="Palatino Linotype" w:cs="Times New Roman"/>
                <w:color w:val="000000" w:themeColor="text1"/>
              </w:rPr>
            </w:pPr>
            <w:r w:rsidRPr="004A2413">
              <w:rPr>
                <w:rFonts w:ascii="Palatino Linotype" w:hAnsi="Palatino Linotype" w:cs="Times New Roman"/>
                <w:color w:val="000000" w:themeColor="text1"/>
              </w:rPr>
              <w:t>(Rúbrica)</w:t>
            </w:r>
          </w:p>
        </w:tc>
      </w:tr>
      <w:tr w:rsidR="009959DB" w:rsidRPr="004A2413" w14:paraId="21A689F2" w14:textId="77777777" w:rsidTr="008E580D">
        <w:trPr>
          <w:trHeight w:val="1953"/>
        </w:trPr>
        <w:tc>
          <w:tcPr>
            <w:tcW w:w="9073" w:type="dxa"/>
            <w:gridSpan w:val="3"/>
            <w:vAlign w:val="center"/>
          </w:tcPr>
          <w:p w14:paraId="30E5ADF6" w14:textId="2AAACDE0" w:rsidR="009959DB" w:rsidRPr="004A2413" w:rsidRDefault="009959DB" w:rsidP="004F39A4">
            <w:pPr>
              <w:pStyle w:val="Prrafodelista"/>
              <w:spacing w:line="276" w:lineRule="auto"/>
              <w:ind w:left="0"/>
              <w:jc w:val="center"/>
              <w:rPr>
                <w:rFonts w:ascii="Palatino Linotype" w:hAnsi="Palatino Linotype"/>
                <w:color w:val="000000" w:themeColor="text1"/>
              </w:rPr>
            </w:pPr>
          </w:p>
          <w:p w14:paraId="61F23A3D" w14:textId="77777777" w:rsidR="009959DB" w:rsidRPr="004A2413" w:rsidRDefault="009959DB" w:rsidP="004F39A4">
            <w:pPr>
              <w:pStyle w:val="Prrafodelista"/>
              <w:spacing w:line="276" w:lineRule="auto"/>
              <w:ind w:left="0"/>
              <w:jc w:val="center"/>
              <w:rPr>
                <w:rFonts w:ascii="Palatino Linotype" w:hAnsi="Palatino Linotype"/>
                <w:color w:val="000000" w:themeColor="text1"/>
              </w:rPr>
            </w:pPr>
          </w:p>
          <w:p w14:paraId="020AE350" w14:textId="77777777" w:rsidR="004F39A4" w:rsidRDefault="004F39A4" w:rsidP="004F39A4">
            <w:pPr>
              <w:pStyle w:val="Prrafodelista"/>
              <w:spacing w:line="276" w:lineRule="auto"/>
              <w:ind w:left="0"/>
              <w:jc w:val="center"/>
              <w:rPr>
                <w:rFonts w:ascii="Palatino Linotype" w:hAnsi="Palatino Linotype"/>
                <w:color w:val="000000" w:themeColor="text1"/>
              </w:rPr>
            </w:pPr>
          </w:p>
          <w:p w14:paraId="253BB796" w14:textId="77777777" w:rsidR="004A2413" w:rsidRPr="004A2413" w:rsidRDefault="004A2413" w:rsidP="004F39A4">
            <w:pPr>
              <w:pStyle w:val="Prrafodelista"/>
              <w:spacing w:line="276" w:lineRule="auto"/>
              <w:ind w:left="0"/>
              <w:jc w:val="center"/>
              <w:rPr>
                <w:rFonts w:ascii="Palatino Linotype" w:hAnsi="Palatino Linotype"/>
                <w:color w:val="000000" w:themeColor="text1"/>
              </w:rPr>
            </w:pPr>
          </w:p>
          <w:p w14:paraId="24B128E1" w14:textId="78E463D6" w:rsidR="009959DB" w:rsidRPr="004A2413" w:rsidRDefault="0034614E" w:rsidP="004F39A4">
            <w:pPr>
              <w:spacing w:line="276" w:lineRule="auto"/>
              <w:jc w:val="center"/>
              <w:rPr>
                <w:rFonts w:ascii="Palatino Linotype" w:hAnsi="Palatino Linotype" w:cs="Times New Roman"/>
                <w:b/>
                <w:color w:val="000000" w:themeColor="text1"/>
              </w:rPr>
            </w:pPr>
            <w:r w:rsidRPr="004A2413">
              <w:rPr>
                <w:rFonts w:ascii="Palatino Linotype" w:hAnsi="Palatino Linotype" w:cs="Times New Roman"/>
                <w:b/>
                <w:color w:val="000000" w:themeColor="text1"/>
              </w:rPr>
              <w:t>Alexis Tapia Ramírez</w:t>
            </w:r>
          </w:p>
          <w:p w14:paraId="3B79F6BC" w14:textId="4AE470CA" w:rsidR="009959DB" w:rsidRPr="004A2413" w:rsidRDefault="0034614E" w:rsidP="004F39A4">
            <w:pPr>
              <w:spacing w:line="276" w:lineRule="auto"/>
              <w:jc w:val="center"/>
              <w:rPr>
                <w:rFonts w:ascii="Palatino Linotype" w:hAnsi="Palatino Linotype" w:cs="Times New Roman"/>
                <w:color w:val="000000" w:themeColor="text1"/>
              </w:rPr>
            </w:pPr>
            <w:r w:rsidRPr="004A2413">
              <w:rPr>
                <w:rFonts w:ascii="Palatino Linotype" w:hAnsi="Palatino Linotype" w:cs="Times New Roman"/>
                <w:color w:val="000000" w:themeColor="text1"/>
              </w:rPr>
              <w:t>Secretario</w:t>
            </w:r>
            <w:r w:rsidR="009959DB" w:rsidRPr="004A2413">
              <w:rPr>
                <w:rFonts w:ascii="Palatino Linotype" w:hAnsi="Palatino Linotype" w:cs="Times New Roman"/>
                <w:color w:val="000000" w:themeColor="text1"/>
              </w:rPr>
              <w:t xml:space="preserve"> Técnic</w:t>
            </w:r>
            <w:r w:rsidRPr="004A2413">
              <w:rPr>
                <w:rFonts w:ascii="Palatino Linotype" w:hAnsi="Palatino Linotype" w:cs="Times New Roman"/>
                <w:color w:val="000000" w:themeColor="text1"/>
              </w:rPr>
              <w:t>o</w:t>
            </w:r>
            <w:r w:rsidR="009959DB" w:rsidRPr="004A2413">
              <w:rPr>
                <w:rFonts w:ascii="Palatino Linotype" w:hAnsi="Palatino Linotype" w:cs="Times New Roman"/>
                <w:color w:val="000000" w:themeColor="text1"/>
              </w:rPr>
              <w:t xml:space="preserve"> del Pleno</w:t>
            </w:r>
          </w:p>
          <w:p w14:paraId="6AE9AD34" w14:textId="2D7454BC" w:rsidR="009959DB" w:rsidRPr="004A2413" w:rsidRDefault="009959DB" w:rsidP="004F39A4">
            <w:pPr>
              <w:spacing w:line="276" w:lineRule="auto"/>
              <w:jc w:val="center"/>
              <w:rPr>
                <w:rFonts w:ascii="Palatino Linotype" w:hAnsi="Palatino Linotype" w:cs="Times New Roman"/>
                <w:color w:val="000000" w:themeColor="text1"/>
              </w:rPr>
            </w:pPr>
            <w:r w:rsidRPr="004A2413">
              <w:rPr>
                <w:rFonts w:ascii="Palatino Linotype" w:hAnsi="Palatino Linotype" w:cs="Times New Roman"/>
                <w:color w:val="000000" w:themeColor="text1"/>
              </w:rPr>
              <w:t>(Rúbrica)</w:t>
            </w:r>
          </w:p>
        </w:tc>
      </w:tr>
    </w:tbl>
    <w:p w14:paraId="09D5B693" w14:textId="5EDDB52F" w:rsidR="00BB5CA9" w:rsidRPr="0091734D" w:rsidRDefault="00025266" w:rsidP="00B818B8">
      <w:pPr>
        <w:spacing w:before="240" w:after="240" w:line="360" w:lineRule="auto"/>
        <w:ind w:right="49"/>
        <w:jc w:val="both"/>
      </w:pPr>
      <w:r w:rsidRPr="004A2413">
        <w:rPr>
          <w:rFonts w:ascii="Palatino Linotype" w:hAnsi="Palatino Linotype" w:cs="Arial"/>
          <w:color w:val="000000" w:themeColor="text1"/>
        </w:rPr>
        <w:t xml:space="preserve">Esta hoja corresponde a la resolución del </w:t>
      </w:r>
      <w:r w:rsidR="00DB67E1" w:rsidRPr="004A2413">
        <w:rPr>
          <w:rFonts w:ascii="Palatino Linotype" w:hAnsi="Palatino Linotype" w:cs="Arial"/>
          <w:color w:val="000000" w:themeColor="text1"/>
        </w:rPr>
        <w:t>diecinueve</w:t>
      </w:r>
      <w:r w:rsidRPr="004A2413">
        <w:rPr>
          <w:rFonts w:ascii="Palatino Linotype" w:hAnsi="Palatino Linotype" w:cs="Arial"/>
          <w:color w:val="000000" w:themeColor="text1"/>
        </w:rPr>
        <w:t xml:space="preserve"> (</w:t>
      </w:r>
      <w:r w:rsidR="0091734D" w:rsidRPr="004A2413">
        <w:rPr>
          <w:rFonts w:ascii="Palatino Linotype" w:hAnsi="Palatino Linotype" w:cs="Arial"/>
          <w:color w:val="000000" w:themeColor="text1"/>
        </w:rPr>
        <w:t>1</w:t>
      </w:r>
      <w:r w:rsidR="00DB67E1" w:rsidRPr="004A2413">
        <w:rPr>
          <w:rFonts w:ascii="Palatino Linotype" w:hAnsi="Palatino Linotype" w:cs="Arial"/>
          <w:color w:val="000000" w:themeColor="text1"/>
        </w:rPr>
        <w:t>9</w:t>
      </w:r>
      <w:r w:rsidRPr="004A2413">
        <w:rPr>
          <w:rFonts w:ascii="Palatino Linotype" w:hAnsi="Palatino Linotype" w:cs="Arial"/>
          <w:color w:val="000000" w:themeColor="text1"/>
        </w:rPr>
        <w:t xml:space="preserve">) de </w:t>
      </w:r>
      <w:r w:rsidR="004F5E54" w:rsidRPr="004A2413">
        <w:rPr>
          <w:rFonts w:ascii="Palatino Linotype" w:hAnsi="Palatino Linotype" w:cs="Arial"/>
          <w:color w:val="000000" w:themeColor="text1"/>
        </w:rPr>
        <w:t>febrero</w:t>
      </w:r>
      <w:r w:rsidRPr="004A2413">
        <w:rPr>
          <w:rFonts w:ascii="Palatino Linotype" w:hAnsi="Palatino Linotype" w:cs="Arial"/>
          <w:color w:val="000000" w:themeColor="text1"/>
        </w:rPr>
        <w:t xml:space="preserve"> de dos mil </w:t>
      </w:r>
      <w:r w:rsidR="00507D3F" w:rsidRPr="004A2413">
        <w:rPr>
          <w:rFonts w:ascii="Palatino Linotype" w:hAnsi="Palatino Linotype" w:cs="Arial"/>
          <w:color w:val="000000" w:themeColor="text1"/>
        </w:rPr>
        <w:t>veint</w:t>
      </w:r>
      <w:r w:rsidR="00F01801" w:rsidRPr="004A2413">
        <w:rPr>
          <w:rFonts w:ascii="Palatino Linotype" w:hAnsi="Palatino Linotype" w:cs="Arial"/>
          <w:color w:val="000000" w:themeColor="text1"/>
        </w:rPr>
        <w:t>e</w:t>
      </w:r>
      <w:r w:rsidRPr="004A2413">
        <w:rPr>
          <w:rFonts w:ascii="Palatino Linotype" w:hAnsi="Palatino Linotype" w:cs="Arial"/>
          <w:color w:val="000000" w:themeColor="text1"/>
        </w:rPr>
        <w:t xml:space="preserve"> emitida en el recurso de revisión </w:t>
      </w:r>
      <w:r w:rsidR="0007671F" w:rsidRPr="004A2413">
        <w:rPr>
          <w:rFonts w:ascii="Palatino Linotype" w:hAnsi="Palatino Linotype" w:cs="Arial"/>
          <w:b/>
          <w:bCs/>
          <w:color w:val="000000" w:themeColor="text1"/>
          <w:lang w:eastAsia="es-MX"/>
        </w:rPr>
        <w:t>09033</w:t>
      </w:r>
      <w:r w:rsidR="00597E72" w:rsidRPr="004A2413">
        <w:rPr>
          <w:rFonts w:ascii="Palatino Linotype" w:hAnsi="Palatino Linotype" w:cs="Arial"/>
          <w:b/>
          <w:bCs/>
          <w:color w:val="000000" w:themeColor="text1"/>
          <w:lang w:eastAsia="es-MX"/>
        </w:rPr>
        <w:t>/INFOEM/IP/RR/2019</w:t>
      </w:r>
      <w:r w:rsidRPr="004A2413">
        <w:rPr>
          <w:rFonts w:ascii="Palatino Linotype" w:hAnsi="Palatino Linotype" w:cs="Arial"/>
          <w:color w:val="000000" w:themeColor="text1"/>
        </w:rPr>
        <w:t>.</w:t>
      </w:r>
    </w:p>
    <w:sectPr w:rsidR="00BB5CA9" w:rsidRPr="0091734D" w:rsidSect="00472C41">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00F3B5" w14:textId="77777777" w:rsidR="00FF5878" w:rsidRDefault="00FF5878" w:rsidP="00587366">
      <w:r>
        <w:separator/>
      </w:r>
    </w:p>
  </w:endnote>
  <w:endnote w:type="continuationSeparator" w:id="0">
    <w:p w14:paraId="18745C84" w14:textId="77777777" w:rsidR="00FF5878" w:rsidRDefault="00FF587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20B0604020202020204"/>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0000500000000020000"/>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3A794D" w:rsidRPr="00883450" w:rsidRDefault="003A794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D2D5A">
              <w:rPr>
                <w:rFonts w:ascii="Palatino Linotype" w:hAnsi="Palatino Linotype"/>
                <w:b/>
                <w:bCs/>
                <w:noProof/>
                <w:sz w:val="22"/>
                <w:szCs w:val="20"/>
              </w:rPr>
              <w:t>54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D2D5A">
              <w:rPr>
                <w:rFonts w:ascii="Palatino Linotype" w:hAnsi="Palatino Linotype"/>
                <w:b/>
                <w:bCs/>
                <w:noProof/>
                <w:sz w:val="22"/>
                <w:szCs w:val="20"/>
              </w:rPr>
              <w:t>56</w:t>
            </w:r>
            <w:r w:rsidRPr="00883450">
              <w:rPr>
                <w:rFonts w:ascii="Palatino Linotype" w:hAnsi="Palatino Linotype"/>
                <w:b/>
                <w:bCs/>
                <w:sz w:val="22"/>
                <w:szCs w:val="20"/>
              </w:rPr>
              <w:fldChar w:fldCharType="end"/>
            </w:r>
          </w:p>
        </w:sdtContent>
      </w:sdt>
    </w:sdtContent>
  </w:sdt>
  <w:p w14:paraId="6243EC1B" w14:textId="77777777" w:rsidR="003A794D" w:rsidRDefault="003A79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882B7" w14:textId="77777777" w:rsidR="003A794D" w:rsidRPr="00883450" w:rsidRDefault="003A794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D2D5A" w:rsidRPr="000D2D5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D2D5A" w:rsidRPr="000D2D5A">
      <w:rPr>
        <w:rFonts w:ascii="Palatino Linotype" w:hAnsi="Palatino Linotype"/>
        <w:noProof/>
        <w:sz w:val="22"/>
        <w:szCs w:val="22"/>
        <w:lang w:val="es-ES"/>
      </w:rPr>
      <w:t>56</w:t>
    </w:r>
    <w:r w:rsidRPr="00883450">
      <w:rPr>
        <w:rFonts w:ascii="Palatino Linotype" w:hAnsi="Palatino Linotype"/>
        <w:sz w:val="22"/>
        <w:szCs w:val="22"/>
      </w:rPr>
      <w:fldChar w:fldCharType="end"/>
    </w:r>
  </w:p>
  <w:p w14:paraId="5F5C4865" w14:textId="77777777" w:rsidR="003A794D" w:rsidRPr="00883450" w:rsidRDefault="003A794D">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A8193D" w14:textId="77777777" w:rsidR="00FF5878" w:rsidRDefault="00FF5878" w:rsidP="00587366">
      <w:r>
        <w:separator/>
      </w:r>
    </w:p>
  </w:footnote>
  <w:footnote w:type="continuationSeparator" w:id="0">
    <w:p w14:paraId="7040A5EF" w14:textId="77777777" w:rsidR="00FF5878" w:rsidRDefault="00FF5878" w:rsidP="00587366">
      <w:r>
        <w:continuationSeparator/>
      </w:r>
    </w:p>
  </w:footnote>
  <w:footnote w:id="1">
    <w:p w14:paraId="093B9BA9" w14:textId="77777777" w:rsidR="003A794D" w:rsidRPr="002F4216" w:rsidRDefault="003A794D" w:rsidP="002F4216">
      <w:pPr>
        <w:pStyle w:val="Textonotapie"/>
        <w:rPr>
          <w:rFonts w:ascii="Palatino Linotype" w:hAnsi="Palatino Linotype"/>
          <w:sz w:val="18"/>
        </w:rPr>
      </w:pPr>
      <w:r w:rsidRPr="002F4216">
        <w:rPr>
          <w:rStyle w:val="Refdenotaalpie"/>
          <w:rFonts w:ascii="Palatino Linotype" w:hAnsi="Palatino Linotype"/>
          <w:sz w:val="18"/>
        </w:rPr>
        <w:footnoteRef/>
      </w:r>
      <w:r w:rsidRPr="002F4216">
        <w:rPr>
          <w:rFonts w:ascii="Palatino Linotype" w:hAnsi="Palatino Linotype"/>
          <w:sz w:val="18"/>
        </w:rPr>
        <w:t xml:space="preserve"> Convención Americana sobre Derechos Humanos. Artículo 13.</w:t>
      </w:r>
    </w:p>
  </w:footnote>
  <w:footnote w:id="2">
    <w:p w14:paraId="4ECF5C8A" w14:textId="77777777" w:rsidR="003A794D" w:rsidRPr="002F4216" w:rsidRDefault="003A794D" w:rsidP="002F4216">
      <w:pPr>
        <w:pStyle w:val="Textonotapie"/>
        <w:rPr>
          <w:rFonts w:ascii="Palatino Linotype" w:hAnsi="Palatino Linotype"/>
          <w:sz w:val="18"/>
        </w:rPr>
      </w:pPr>
      <w:r w:rsidRPr="002F4216">
        <w:rPr>
          <w:rStyle w:val="Refdenotaalpie"/>
          <w:rFonts w:ascii="Palatino Linotype" w:hAnsi="Palatino Linotype"/>
          <w:sz w:val="18"/>
        </w:rPr>
        <w:footnoteRef/>
      </w:r>
      <w:r w:rsidRPr="002F4216">
        <w:rPr>
          <w:rFonts w:ascii="Palatino Linotype" w:hAnsi="Palatino Linotype"/>
          <w:sz w:val="18"/>
        </w:rPr>
        <w:t xml:space="preserve"> Constitución Política de los Estados Unidos Mexicanos. Artículo sexto, sección A, Fracción I.</w:t>
      </w:r>
    </w:p>
  </w:footnote>
  <w:footnote w:id="3">
    <w:p w14:paraId="041DF22D" w14:textId="77777777" w:rsidR="003A794D" w:rsidRPr="002F4216" w:rsidRDefault="003A794D" w:rsidP="002F4216">
      <w:pPr>
        <w:pStyle w:val="Textonotapie"/>
        <w:rPr>
          <w:rFonts w:ascii="Palatino Linotype" w:hAnsi="Palatino Linotype"/>
          <w:sz w:val="18"/>
        </w:rPr>
      </w:pPr>
      <w:r w:rsidRPr="002F4216">
        <w:rPr>
          <w:rStyle w:val="Refdenotaalpie"/>
          <w:rFonts w:ascii="Palatino Linotype" w:hAnsi="Palatino Linotype"/>
          <w:sz w:val="18"/>
        </w:rPr>
        <w:footnoteRef/>
      </w:r>
      <w:r w:rsidRPr="002F4216">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0BE06C3C" w14:textId="77777777" w:rsidR="003A794D" w:rsidRPr="002F4216" w:rsidRDefault="003A794D" w:rsidP="002F4216">
      <w:pPr>
        <w:pStyle w:val="Textonotapie"/>
        <w:rPr>
          <w:rFonts w:ascii="Palatino Linotype" w:hAnsi="Palatino Linotype"/>
        </w:rPr>
      </w:pPr>
      <w:r w:rsidRPr="002F4216">
        <w:rPr>
          <w:rStyle w:val="Refdenotaalpie"/>
          <w:rFonts w:ascii="Palatino Linotype" w:hAnsi="Palatino Linotype"/>
        </w:rPr>
        <w:footnoteRef/>
      </w:r>
      <w:r w:rsidRPr="002F4216">
        <w:rPr>
          <w:rFonts w:ascii="Palatino Linotype" w:hAnsi="Palatino Linotype"/>
        </w:rPr>
        <w:t xml:space="preserve"> Ibídem. Párr. 87.</w:t>
      </w:r>
    </w:p>
  </w:footnote>
  <w:footnote w:id="5">
    <w:p w14:paraId="3BA50301" w14:textId="77777777" w:rsidR="003A794D" w:rsidRDefault="003A794D" w:rsidP="002F4216">
      <w:pPr>
        <w:pStyle w:val="Textonotapie"/>
      </w:pPr>
      <w:r w:rsidRPr="002F4216">
        <w:rPr>
          <w:rStyle w:val="Refdenotaalpie"/>
          <w:rFonts w:ascii="Palatino Linotype" w:hAnsi="Palatino Linotype"/>
        </w:rPr>
        <w:footnoteRef/>
      </w:r>
      <w:r w:rsidRPr="002F4216">
        <w:rPr>
          <w:rFonts w:ascii="Palatino Linotype" w:hAnsi="Palatino Linotype"/>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2F4216">
          <w:rPr>
            <w:rStyle w:val="Hipervnculo"/>
            <w:rFonts w:ascii="Palatino Linotype" w:hAnsi="Palatino Linotype"/>
          </w:rPr>
          <w:t>http://www.oas.org/es/cidh/expresion/documentos_basicos/declaraciones.asp</w:t>
        </w:r>
      </w:hyperlink>
      <w:r w:rsidRPr="002F4216">
        <w:rPr>
          <w:rFonts w:ascii="Palatino Linotype" w:hAnsi="Palatino Linotype"/>
        </w:rPr>
        <w:t>.</w:t>
      </w:r>
    </w:p>
  </w:footnote>
  <w:footnote w:id="6">
    <w:p w14:paraId="20C344E2" w14:textId="7A29A330" w:rsidR="003A794D" w:rsidRPr="002B23A0" w:rsidRDefault="003A794D">
      <w:pPr>
        <w:pStyle w:val="Textonotapie"/>
        <w:rPr>
          <w:rFonts w:ascii="Palatino Linotype" w:hAnsi="Palatino Linotype"/>
          <w:sz w:val="18"/>
        </w:rPr>
      </w:pPr>
      <w:r w:rsidRPr="002B23A0">
        <w:rPr>
          <w:rStyle w:val="Refdenotaalpie"/>
          <w:rFonts w:ascii="Palatino Linotype" w:hAnsi="Palatino Linotype"/>
          <w:sz w:val="18"/>
        </w:rPr>
        <w:footnoteRef/>
      </w:r>
      <w:r w:rsidRPr="002B23A0">
        <w:rPr>
          <w:rFonts w:ascii="Palatino Linotype" w:hAnsi="Palatino Linotype"/>
          <w:sz w:val="18"/>
        </w:rPr>
        <w:t xml:space="preserve"> Manual Único de Contabilidad Gubernamental; Considerando II. </w:t>
      </w:r>
      <w:r w:rsidRPr="002B23A0">
        <w:rPr>
          <w:rFonts w:ascii="Palatino Linotype" w:hAnsi="Palatino Linotype"/>
          <w:i/>
          <w:sz w:val="18"/>
        </w:rPr>
        <w:t>Presentación</w:t>
      </w:r>
      <w:r w:rsidRPr="002B23A0">
        <w:rPr>
          <w:rFonts w:ascii="Palatino Linotype" w:hAnsi="Palatino Linotype"/>
          <w:sz w:val="18"/>
        </w:rPr>
        <w:t>.</w:t>
      </w:r>
    </w:p>
  </w:footnote>
  <w:footnote w:id="7">
    <w:p w14:paraId="4317BAAF" w14:textId="2E087D2F" w:rsidR="003A794D" w:rsidRPr="00DD4EE3" w:rsidRDefault="003A794D">
      <w:pPr>
        <w:pStyle w:val="Textonotapie"/>
        <w:rPr>
          <w:rFonts w:ascii="Palatino Linotype" w:hAnsi="Palatino Linotype"/>
        </w:rPr>
      </w:pPr>
      <w:r w:rsidRPr="00DD4EE3">
        <w:rPr>
          <w:rStyle w:val="Refdenotaalpie"/>
          <w:rFonts w:ascii="Palatino Linotype" w:hAnsi="Palatino Linotype"/>
          <w:sz w:val="18"/>
        </w:rPr>
        <w:footnoteRef/>
      </w:r>
      <w:r w:rsidRPr="00DD4EE3">
        <w:rPr>
          <w:rFonts w:ascii="Palatino Linotype" w:hAnsi="Palatino Linotype"/>
          <w:sz w:val="18"/>
        </w:rPr>
        <w:t xml:space="preserve"> </w:t>
      </w:r>
      <w:r>
        <w:rPr>
          <w:rFonts w:ascii="Palatino Linotype" w:hAnsi="Palatino Linotype"/>
          <w:sz w:val="18"/>
        </w:rPr>
        <w:t xml:space="preserve">Portal del Instituto de Seguridad Social del Estado de México y Municipios, </w:t>
      </w:r>
      <w:r w:rsidRPr="00DD4EE3">
        <w:rPr>
          <w:rFonts w:ascii="Palatino Linotype" w:hAnsi="Palatino Linotype"/>
          <w:sz w:val="18"/>
          <w:lang w:val="es-ES_tradnl"/>
        </w:rPr>
        <w:t>http://www.issemym.gob.mx/tu_salud_hospitalizaci%C3%B3n/paciente_no_derechohabiente</w:t>
      </w:r>
    </w:p>
  </w:footnote>
  <w:footnote w:id="8">
    <w:p w14:paraId="3C19630A" w14:textId="77777777" w:rsidR="003A794D" w:rsidRPr="00034B44" w:rsidRDefault="003A794D" w:rsidP="00B833E1">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 xml:space="preserve">RESTRICCIONES A LOS DERECHOS FUNDAMENTALES. ELEMENTOS QUE EL JUEZ CONSTITUCIONAL DEBE TOMAR EN CUENTA PARA CONSIDERARLAS </w:t>
      </w:r>
      <w:r w:rsidRPr="00034B44">
        <w:rPr>
          <w:rFonts w:ascii="Palatino Linotype" w:hAnsi="Palatino Linotype"/>
          <w:b/>
          <w:sz w:val="14"/>
        </w:rPr>
        <w:t>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4F9392C" w14:textId="77777777" w:rsidR="003A794D" w:rsidRPr="00034B44" w:rsidRDefault="003A794D" w:rsidP="00B833E1">
      <w:pPr>
        <w:pStyle w:val="Textonotapie"/>
        <w:jc w:val="both"/>
        <w:rPr>
          <w:rFonts w:ascii="Palatino Linotype" w:hAnsi="Palatino Linotype"/>
          <w:sz w:val="14"/>
        </w:rPr>
      </w:pPr>
      <w:r w:rsidRPr="00034B44">
        <w:rPr>
          <w:rFonts w:ascii="Palatino Linotype" w:hAnsi="Palatino Linotype"/>
          <w:sz w:val="14"/>
        </w:rPr>
        <w:t>1a</w:t>
      </w:r>
      <w:r w:rsidRPr="00034B44">
        <w:rPr>
          <w:rFonts w:ascii="Palatino Linotype" w:hAnsi="Palatino Linotype"/>
          <w:sz w:val="14"/>
        </w:rPr>
        <w:t xml:space="preserve">./J. 2/2012 (9a.). Primera Sala. Décima Época. Semanario Judicial de la Federación y su Gaceta. Libro V, Febrero de 2012, Pág. 533.  </w:t>
      </w:r>
    </w:p>
  </w:footnote>
  <w:footnote w:id="9">
    <w:p w14:paraId="58130BD9" w14:textId="77777777" w:rsidR="003A794D" w:rsidRPr="00034B44" w:rsidRDefault="003A794D" w:rsidP="00B833E1">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0">
    <w:p w14:paraId="6296CAB5" w14:textId="77777777" w:rsidR="003A794D" w:rsidRPr="00034B44" w:rsidRDefault="003A794D" w:rsidP="002235B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DEB6ACE" w14:textId="77777777" w:rsidR="003A794D" w:rsidRPr="00034B44" w:rsidRDefault="003A794D" w:rsidP="002235BC">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B6D2DA3" w14:textId="77777777" w:rsidR="003A794D" w:rsidRPr="00034B44" w:rsidRDefault="003A794D" w:rsidP="002235BC">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34B44">
        <w:rPr>
          <w:rFonts w:ascii="Palatino Linotype" w:hAnsi="Palatino Linotype"/>
          <w:sz w:val="18"/>
          <w:lang w:val="es-ES"/>
        </w:rPr>
        <w:t xml:space="preserve">Pp 1-19. </w:t>
      </w:r>
    </w:p>
  </w:footnote>
  <w:footnote w:id="11">
    <w:p w14:paraId="08ABCB11" w14:textId="77777777" w:rsidR="003A794D" w:rsidRPr="00034B44" w:rsidRDefault="003A794D" w:rsidP="002235B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r w:rsidRPr="00034B44">
        <w:rPr>
          <w:rFonts w:ascii="Palatino Linotype" w:hAnsi="Palatino Linotype"/>
          <w:sz w:val="18"/>
          <w:lang w:val="es-ES"/>
        </w:rPr>
        <w:t>Epoca. Semanario Judicial de la Federación y su Gaceta. Tomo III, marzo de 1996. Pág 769. Consultado en http://sjf.scjn.gob.mx/sjfsist/Documentos/Tesis/203/203143.pdf  el viernes 16 de junio de 2017.</w:t>
      </w:r>
    </w:p>
  </w:footnote>
  <w:footnote w:id="12">
    <w:p w14:paraId="53164BA7" w14:textId="77777777" w:rsidR="003A794D" w:rsidRPr="00034B44" w:rsidRDefault="003A794D" w:rsidP="002235BC">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196136AA" w14:textId="77777777" w:rsidR="003A794D" w:rsidRPr="00034B44" w:rsidRDefault="003A794D" w:rsidP="002235BC">
      <w:pPr>
        <w:pStyle w:val="Textonotapie"/>
        <w:jc w:val="both"/>
        <w:rPr>
          <w:rFonts w:ascii="Palatino Linotype" w:hAnsi="Palatino Linotype"/>
          <w:sz w:val="18"/>
        </w:rPr>
      </w:pPr>
      <w:r w:rsidRPr="00034B44">
        <w:rPr>
          <w:rFonts w:ascii="Palatino Linotype" w:hAnsi="Palatino Linotype"/>
          <w:sz w:val="18"/>
        </w:rPr>
        <w:t xml:space="preserve"> (…)</w:t>
      </w:r>
    </w:p>
    <w:p w14:paraId="417AC7F0" w14:textId="77777777" w:rsidR="003A794D" w:rsidRPr="00034B44" w:rsidRDefault="003A794D" w:rsidP="002235BC">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5A6E" w14:textId="1D85177E" w:rsidR="003A794D" w:rsidRDefault="003A794D" w:rsidP="001C6012">
    <w:pPr>
      <w:pStyle w:val="Encabezado"/>
      <w:tabs>
        <w:tab w:val="clear" w:pos="4252"/>
        <w:tab w:val="clear" w:pos="8504"/>
        <w:tab w:val="left" w:pos="8460"/>
      </w:tabs>
    </w:pPr>
    <w:r>
      <w:tab/>
    </w:r>
  </w:p>
  <w:p w14:paraId="64F5F23E" w14:textId="390690E5" w:rsidR="003A794D" w:rsidRDefault="003A794D">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A794D" w:rsidRPr="001F1A92" w14:paraId="07F2896E" w14:textId="77777777" w:rsidTr="006E6B65">
      <w:trPr>
        <w:trHeight w:val="138"/>
        <w:jc w:val="right"/>
      </w:trPr>
      <w:tc>
        <w:tcPr>
          <w:tcW w:w="3544" w:type="dxa"/>
          <w:vAlign w:val="center"/>
        </w:tcPr>
        <w:p w14:paraId="4A5B1974" w14:textId="3B2AB4E0" w:rsidR="003A794D" w:rsidRPr="001F1A92" w:rsidRDefault="003A794D" w:rsidP="005F1362">
          <w:pPr>
            <w:ind w:right="34"/>
            <w:jc w:val="right"/>
            <w:rPr>
              <w:rFonts w:ascii="Palatino Linotype" w:hAnsi="Palatino Linotype"/>
              <w:b/>
              <w:sz w:val="22"/>
              <w:szCs w:val="22"/>
            </w:rPr>
          </w:pPr>
          <w:r w:rsidRPr="001F1A92">
            <w:rPr>
              <w:rFonts w:ascii="Palatino Linotype" w:hAnsi="Palatino Linotype"/>
              <w:b/>
              <w:sz w:val="22"/>
              <w:szCs w:val="22"/>
            </w:rPr>
            <w:t>RECURSO DE REVISIÓN:</w:t>
          </w:r>
        </w:p>
      </w:tc>
      <w:tc>
        <w:tcPr>
          <w:tcW w:w="4252" w:type="dxa"/>
          <w:vAlign w:val="center"/>
        </w:tcPr>
        <w:p w14:paraId="3A05B4B6" w14:textId="482D4F9B" w:rsidR="003A794D" w:rsidRPr="001F1A92" w:rsidRDefault="003A794D" w:rsidP="005F1362">
          <w:pPr>
            <w:pStyle w:val="Encabezado"/>
            <w:jc w:val="both"/>
            <w:rPr>
              <w:rFonts w:ascii="Palatino Linotype" w:hAnsi="Palatino Linotype"/>
              <w:b/>
              <w:sz w:val="22"/>
              <w:szCs w:val="22"/>
            </w:rPr>
          </w:pPr>
          <w:r>
            <w:rPr>
              <w:rFonts w:ascii="Palatino Linotype" w:hAnsi="Palatino Linotype"/>
              <w:b/>
              <w:sz w:val="22"/>
              <w:szCs w:val="22"/>
            </w:rPr>
            <w:t>09033</w:t>
          </w:r>
          <w:r w:rsidRPr="001F1A92">
            <w:rPr>
              <w:rFonts w:ascii="Palatino Linotype" w:hAnsi="Palatino Linotype"/>
              <w:b/>
              <w:sz w:val="22"/>
              <w:szCs w:val="22"/>
            </w:rPr>
            <w:t>/INFOEM/IP/RR/2019</w:t>
          </w:r>
        </w:p>
      </w:tc>
    </w:tr>
    <w:tr w:rsidR="003A794D" w:rsidRPr="001F1A92" w14:paraId="1B5D8690" w14:textId="77777777" w:rsidTr="006E6B65">
      <w:trPr>
        <w:trHeight w:val="233"/>
        <w:jc w:val="right"/>
      </w:trPr>
      <w:tc>
        <w:tcPr>
          <w:tcW w:w="3544" w:type="dxa"/>
          <w:vAlign w:val="center"/>
        </w:tcPr>
        <w:p w14:paraId="3903F2C6" w14:textId="22D569F8" w:rsidR="003A794D" w:rsidRPr="001F1A92" w:rsidRDefault="003A794D" w:rsidP="00B85403">
          <w:pPr>
            <w:ind w:right="34"/>
            <w:jc w:val="right"/>
            <w:rPr>
              <w:rFonts w:ascii="Palatino Linotype" w:hAnsi="Palatino Linotype"/>
              <w:b/>
              <w:sz w:val="22"/>
              <w:szCs w:val="22"/>
            </w:rPr>
          </w:pPr>
          <w:r w:rsidRPr="001F1A92">
            <w:rPr>
              <w:rFonts w:ascii="Palatino Linotype" w:hAnsi="Palatino Linotype"/>
              <w:b/>
              <w:sz w:val="22"/>
              <w:szCs w:val="22"/>
            </w:rPr>
            <w:t>SUJETO OBLIGADO:</w:t>
          </w:r>
        </w:p>
      </w:tc>
      <w:tc>
        <w:tcPr>
          <w:tcW w:w="4252" w:type="dxa"/>
          <w:vAlign w:val="center"/>
        </w:tcPr>
        <w:p w14:paraId="03C799A2" w14:textId="08457E00" w:rsidR="003A794D" w:rsidRPr="001F1A92" w:rsidRDefault="003A794D" w:rsidP="00B85403">
          <w:pPr>
            <w:pStyle w:val="Encabezado"/>
            <w:rPr>
              <w:rFonts w:ascii="Palatino Linotype" w:hAnsi="Palatino Linotype"/>
              <w:b/>
              <w:sz w:val="22"/>
              <w:szCs w:val="22"/>
            </w:rPr>
          </w:pPr>
          <w:r>
            <w:rPr>
              <w:rFonts w:ascii="Palatino Linotype" w:hAnsi="Palatino Linotype"/>
              <w:b/>
              <w:bCs/>
              <w:color w:val="000000"/>
              <w:sz w:val="22"/>
              <w:szCs w:val="22"/>
            </w:rPr>
            <w:t>Instituto de Seguridad Social del Estado de México y Municipios</w:t>
          </w:r>
        </w:p>
      </w:tc>
    </w:tr>
    <w:tr w:rsidR="003A794D" w:rsidRPr="001F1A92" w14:paraId="095EB01B" w14:textId="77777777" w:rsidTr="006E6B65">
      <w:trPr>
        <w:trHeight w:val="321"/>
        <w:jc w:val="right"/>
      </w:trPr>
      <w:tc>
        <w:tcPr>
          <w:tcW w:w="3544" w:type="dxa"/>
          <w:vAlign w:val="center"/>
        </w:tcPr>
        <w:p w14:paraId="6E000A51" w14:textId="25DCC1C7" w:rsidR="003A794D" w:rsidRPr="001F1A92" w:rsidRDefault="003A794D" w:rsidP="006E6B65">
          <w:pPr>
            <w:ind w:right="34"/>
            <w:jc w:val="right"/>
            <w:rPr>
              <w:rFonts w:ascii="Palatino Linotype" w:hAnsi="Palatino Linotype"/>
              <w:b/>
              <w:sz w:val="22"/>
              <w:szCs w:val="22"/>
            </w:rPr>
          </w:pPr>
          <w:r w:rsidRPr="001F1A92">
            <w:rPr>
              <w:rFonts w:ascii="Palatino Linotype" w:hAnsi="Palatino Linotype"/>
              <w:b/>
              <w:sz w:val="22"/>
              <w:szCs w:val="22"/>
            </w:rPr>
            <w:t>COMISIONADO PONENTE:</w:t>
          </w:r>
        </w:p>
      </w:tc>
      <w:tc>
        <w:tcPr>
          <w:tcW w:w="4252" w:type="dxa"/>
          <w:vAlign w:val="center"/>
        </w:tcPr>
        <w:p w14:paraId="07560085" w14:textId="05E7D8A2" w:rsidR="003A794D" w:rsidRPr="001F1A92" w:rsidRDefault="003A794D"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096C1B8" w14:textId="77777777" w:rsidR="003A794D" w:rsidRDefault="003A794D"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D4FEF" w14:textId="77777777" w:rsidR="003A794D" w:rsidRDefault="003A794D"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A794D" w:rsidRPr="001F1A92" w14:paraId="0A3256F2" w14:textId="77777777" w:rsidTr="006E6B65">
      <w:trPr>
        <w:trHeight w:val="138"/>
        <w:jc w:val="right"/>
      </w:trPr>
      <w:tc>
        <w:tcPr>
          <w:tcW w:w="3261" w:type="dxa"/>
          <w:vAlign w:val="center"/>
        </w:tcPr>
        <w:p w14:paraId="3D80769D" w14:textId="316F11F8" w:rsidR="003A794D" w:rsidRPr="001F1A92" w:rsidRDefault="003A794D" w:rsidP="005F1362">
          <w:pPr>
            <w:jc w:val="right"/>
            <w:rPr>
              <w:rFonts w:ascii="Palatino Linotype" w:hAnsi="Palatino Linotype"/>
              <w:b/>
              <w:sz w:val="22"/>
              <w:szCs w:val="22"/>
            </w:rPr>
          </w:pPr>
          <w:r w:rsidRPr="001F1A92">
            <w:rPr>
              <w:rFonts w:ascii="Palatino Linotype" w:hAnsi="Palatino Linotype"/>
              <w:b/>
              <w:sz w:val="22"/>
              <w:szCs w:val="22"/>
            </w:rPr>
            <w:t>RECURSO DE REVISIÓN:</w:t>
          </w:r>
        </w:p>
      </w:tc>
      <w:tc>
        <w:tcPr>
          <w:tcW w:w="4111" w:type="dxa"/>
          <w:vAlign w:val="center"/>
        </w:tcPr>
        <w:p w14:paraId="0453495E" w14:textId="5BCBFD44" w:rsidR="003A794D" w:rsidRPr="001F1A92" w:rsidRDefault="003A794D" w:rsidP="005F1362">
          <w:pPr>
            <w:pStyle w:val="Encabezado"/>
            <w:rPr>
              <w:rFonts w:ascii="Palatino Linotype" w:hAnsi="Palatino Linotype"/>
              <w:b/>
              <w:sz w:val="22"/>
              <w:szCs w:val="22"/>
            </w:rPr>
          </w:pPr>
          <w:r>
            <w:rPr>
              <w:rFonts w:ascii="Palatino Linotype" w:hAnsi="Palatino Linotype"/>
              <w:b/>
              <w:sz w:val="22"/>
              <w:szCs w:val="22"/>
            </w:rPr>
            <w:t>09033</w:t>
          </w:r>
          <w:r w:rsidRPr="001F1A92">
            <w:rPr>
              <w:rFonts w:ascii="Palatino Linotype" w:hAnsi="Palatino Linotype"/>
              <w:b/>
              <w:sz w:val="22"/>
              <w:szCs w:val="22"/>
            </w:rPr>
            <w:t>/INFOEM/IP/RR/2019</w:t>
          </w:r>
        </w:p>
      </w:tc>
    </w:tr>
    <w:tr w:rsidR="003A794D" w:rsidRPr="001F1A92" w14:paraId="128C8B3C" w14:textId="77777777" w:rsidTr="006E6B65">
      <w:trPr>
        <w:trHeight w:val="233"/>
        <w:jc w:val="right"/>
      </w:trPr>
      <w:tc>
        <w:tcPr>
          <w:tcW w:w="3261" w:type="dxa"/>
          <w:vAlign w:val="center"/>
        </w:tcPr>
        <w:p w14:paraId="483E3371" w14:textId="66B1BC74" w:rsidR="003A794D" w:rsidRPr="001F1A92" w:rsidRDefault="003A794D" w:rsidP="00472C41">
          <w:pPr>
            <w:jc w:val="right"/>
            <w:rPr>
              <w:rFonts w:ascii="Palatino Linotype" w:hAnsi="Palatino Linotype"/>
              <w:b/>
              <w:sz w:val="22"/>
              <w:szCs w:val="22"/>
            </w:rPr>
          </w:pPr>
          <w:r w:rsidRPr="001F1A92">
            <w:rPr>
              <w:rFonts w:ascii="Palatino Linotype" w:hAnsi="Palatino Linotype"/>
              <w:b/>
              <w:sz w:val="22"/>
              <w:szCs w:val="22"/>
            </w:rPr>
            <w:t>RECURRENTE:</w:t>
          </w:r>
        </w:p>
      </w:tc>
      <w:tc>
        <w:tcPr>
          <w:tcW w:w="4111" w:type="dxa"/>
        </w:tcPr>
        <w:p w14:paraId="1548525E" w14:textId="4C16F813" w:rsidR="003A794D" w:rsidRPr="001F1A92" w:rsidRDefault="007F374B" w:rsidP="0058757A">
          <w:pPr>
            <w:pStyle w:val="Encabezado"/>
            <w:rPr>
              <w:rFonts w:ascii="Palatino Linotype" w:hAnsi="Palatino Linotype"/>
              <w:b/>
              <w:sz w:val="22"/>
              <w:szCs w:val="22"/>
            </w:rPr>
          </w:pPr>
          <w:r w:rsidRPr="007F374B">
            <w:rPr>
              <w:rFonts w:ascii="Palatino Linotype" w:hAnsi="Palatino Linotype"/>
              <w:b/>
              <w:sz w:val="22"/>
              <w:szCs w:val="22"/>
              <w:highlight w:val="black"/>
            </w:rPr>
            <w:t>---------------------</w:t>
          </w:r>
        </w:p>
      </w:tc>
    </w:tr>
    <w:tr w:rsidR="003A794D" w:rsidRPr="001F1A92" w14:paraId="41BE0704" w14:textId="77777777" w:rsidTr="006E6B65">
      <w:trPr>
        <w:trHeight w:val="321"/>
        <w:jc w:val="right"/>
      </w:trPr>
      <w:tc>
        <w:tcPr>
          <w:tcW w:w="3261" w:type="dxa"/>
          <w:vAlign w:val="center"/>
        </w:tcPr>
        <w:p w14:paraId="34C64148" w14:textId="10C6C8A9" w:rsidR="003A794D" w:rsidRPr="001F1A92" w:rsidRDefault="003A794D" w:rsidP="005F1362">
          <w:pPr>
            <w:jc w:val="right"/>
            <w:rPr>
              <w:rFonts w:ascii="Palatino Linotype" w:hAnsi="Palatino Linotype"/>
              <w:b/>
              <w:sz w:val="22"/>
              <w:szCs w:val="22"/>
            </w:rPr>
          </w:pPr>
          <w:r w:rsidRPr="001F1A92">
            <w:rPr>
              <w:rFonts w:ascii="Palatino Linotype" w:hAnsi="Palatino Linotype"/>
              <w:b/>
              <w:sz w:val="22"/>
              <w:szCs w:val="22"/>
            </w:rPr>
            <w:t>SUJETO OBLIGADO:</w:t>
          </w:r>
        </w:p>
      </w:tc>
      <w:tc>
        <w:tcPr>
          <w:tcW w:w="4111" w:type="dxa"/>
          <w:vAlign w:val="center"/>
        </w:tcPr>
        <w:p w14:paraId="34C341BF" w14:textId="691388D5" w:rsidR="003A794D" w:rsidRPr="001F1A92" w:rsidRDefault="003A794D" w:rsidP="00597E72">
          <w:pPr>
            <w:pStyle w:val="Encabezado"/>
            <w:rPr>
              <w:rFonts w:ascii="Palatino Linotype" w:hAnsi="Palatino Linotype"/>
              <w:b/>
              <w:sz w:val="22"/>
              <w:szCs w:val="22"/>
            </w:rPr>
          </w:pPr>
          <w:r>
            <w:rPr>
              <w:rFonts w:ascii="Palatino Linotype" w:hAnsi="Palatino Linotype"/>
              <w:b/>
              <w:bCs/>
              <w:color w:val="000000"/>
              <w:sz w:val="22"/>
              <w:szCs w:val="22"/>
            </w:rPr>
            <w:t>Instituto de Seguridad Social del Estado de México y Municipios</w:t>
          </w:r>
        </w:p>
      </w:tc>
    </w:tr>
    <w:tr w:rsidR="003A794D" w:rsidRPr="001F1A92" w14:paraId="0C8B6193" w14:textId="77777777" w:rsidTr="006E6B65">
      <w:trPr>
        <w:trHeight w:val="321"/>
        <w:jc w:val="right"/>
      </w:trPr>
      <w:tc>
        <w:tcPr>
          <w:tcW w:w="3261" w:type="dxa"/>
          <w:vAlign w:val="center"/>
        </w:tcPr>
        <w:p w14:paraId="321FFAFF" w14:textId="40E5A678" w:rsidR="003A794D" w:rsidRPr="001F1A92" w:rsidRDefault="003A794D" w:rsidP="00472C41">
          <w:pPr>
            <w:jc w:val="right"/>
            <w:rPr>
              <w:rFonts w:ascii="Palatino Linotype" w:hAnsi="Palatino Linotype"/>
              <w:b/>
              <w:sz w:val="22"/>
              <w:szCs w:val="22"/>
            </w:rPr>
          </w:pPr>
          <w:r w:rsidRPr="001F1A92">
            <w:rPr>
              <w:rFonts w:ascii="Palatino Linotype" w:hAnsi="Palatino Linotype"/>
              <w:b/>
              <w:sz w:val="22"/>
              <w:szCs w:val="22"/>
            </w:rPr>
            <w:t>COMISIONADO PONENTE:</w:t>
          </w:r>
        </w:p>
      </w:tc>
      <w:tc>
        <w:tcPr>
          <w:tcW w:w="4111" w:type="dxa"/>
          <w:vAlign w:val="center"/>
        </w:tcPr>
        <w:p w14:paraId="0FECDA9D" w14:textId="77777777" w:rsidR="003A794D" w:rsidRPr="001F1A92" w:rsidRDefault="003A794D"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56B5574" w14:textId="3EA5B995" w:rsidR="003A794D" w:rsidRDefault="003A794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D352ABB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E52C6BF2">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D58AA50E"/>
    <w:lvl w:ilvl="0" w:tplc="FB0C99F4">
      <w:start w:val="1"/>
      <w:numFmt w:val="decimal"/>
      <w:lvlText w:val="%1."/>
      <w:lvlJc w:val="left"/>
      <w:pPr>
        <w:ind w:left="720" w:hanging="360"/>
      </w:pPr>
      <w:rPr>
        <w:rFonts w:ascii="Palatino Linotype" w:hAnsi="Palatino Linotype" w:hint="default"/>
        <w:b/>
        <w:i w:val="0"/>
        <w:sz w:val="24"/>
      </w:rPr>
    </w:lvl>
    <w:lvl w:ilvl="1" w:tplc="8DD249E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40012B0A"/>
    <w:multiLevelType w:val="hybridMultilevel"/>
    <w:tmpl w:val="34B68D1C"/>
    <w:lvl w:ilvl="0" w:tplc="080A0013">
      <w:start w:val="1"/>
      <w:numFmt w:val="upperRoman"/>
      <w:lvlText w:val="%1."/>
      <w:lvlJc w:val="right"/>
      <w:pPr>
        <w:ind w:left="720" w:hanging="360"/>
      </w:pPr>
      <w:rPr>
        <w:b/>
      </w:rPr>
    </w:lvl>
    <w:lvl w:ilvl="1" w:tplc="080A0017">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5E005D"/>
    <w:multiLevelType w:val="hybridMultilevel"/>
    <w:tmpl w:val="3B581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53C3407"/>
    <w:multiLevelType w:val="hybridMultilevel"/>
    <w:tmpl w:val="3CD89D4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5ABE75A1"/>
    <w:multiLevelType w:val="hybridMultilevel"/>
    <w:tmpl w:val="FDF8B1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B374BC"/>
    <w:multiLevelType w:val="hybridMultilevel"/>
    <w:tmpl w:val="47C834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1"/>
  </w:num>
  <w:num w:numId="3">
    <w:abstractNumId w:val="10"/>
  </w:num>
  <w:num w:numId="4">
    <w:abstractNumId w:val="9"/>
  </w:num>
  <w:num w:numId="5">
    <w:abstractNumId w:val="22"/>
  </w:num>
  <w:num w:numId="6">
    <w:abstractNumId w:val="23"/>
  </w:num>
  <w:num w:numId="7">
    <w:abstractNumId w:val="29"/>
  </w:num>
  <w:num w:numId="8">
    <w:abstractNumId w:val="18"/>
  </w:num>
  <w:num w:numId="9">
    <w:abstractNumId w:val="5"/>
  </w:num>
  <w:num w:numId="10">
    <w:abstractNumId w:val="26"/>
  </w:num>
  <w:num w:numId="11">
    <w:abstractNumId w:val="14"/>
  </w:num>
  <w:num w:numId="12">
    <w:abstractNumId w:val="28"/>
  </w:num>
  <w:num w:numId="13">
    <w:abstractNumId w:val="27"/>
  </w:num>
  <w:num w:numId="14">
    <w:abstractNumId w:val="2"/>
  </w:num>
  <w:num w:numId="15">
    <w:abstractNumId w:val="16"/>
  </w:num>
  <w:num w:numId="16">
    <w:abstractNumId w:val="11"/>
  </w:num>
  <w:num w:numId="17">
    <w:abstractNumId w:val="8"/>
  </w:num>
  <w:num w:numId="18">
    <w:abstractNumId w:val="31"/>
  </w:num>
  <w:num w:numId="19">
    <w:abstractNumId w:val="1"/>
  </w:num>
  <w:num w:numId="20">
    <w:abstractNumId w:val="15"/>
  </w:num>
  <w:num w:numId="21">
    <w:abstractNumId w:val="30"/>
  </w:num>
  <w:num w:numId="22">
    <w:abstractNumId w:val="0"/>
  </w:num>
  <w:num w:numId="23">
    <w:abstractNumId w:val="6"/>
  </w:num>
  <w:num w:numId="24">
    <w:abstractNumId w:val="24"/>
  </w:num>
  <w:num w:numId="25">
    <w:abstractNumId w:val="4"/>
  </w:num>
  <w:num w:numId="26">
    <w:abstractNumId w:val="3"/>
  </w:num>
  <w:num w:numId="27">
    <w:abstractNumId w:val="17"/>
  </w:num>
  <w:num w:numId="28">
    <w:abstractNumId w:val="25"/>
  </w:num>
  <w:num w:numId="29">
    <w:abstractNumId w:val="19"/>
  </w:num>
  <w:num w:numId="30">
    <w:abstractNumId w:val="20"/>
  </w:num>
  <w:num w:numId="31">
    <w:abstractNumId w:val="13"/>
  </w:num>
  <w:num w:numId="3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CC8"/>
    <w:rsid w:val="0000310F"/>
    <w:rsid w:val="00003A05"/>
    <w:rsid w:val="0000407F"/>
    <w:rsid w:val="000058E3"/>
    <w:rsid w:val="0000797D"/>
    <w:rsid w:val="00007E8A"/>
    <w:rsid w:val="0001106B"/>
    <w:rsid w:val="00012472"/>
    <w:rsid w:val="0001398B"/>
    <w:rsid w:val="00014C15"/>
    <w:rsid w:val="000203D3"/>
    <w:rsid w:val="000211F8"/>
    <w:rsid w:val="0002146F"/>
    <w:rsid w:val="00024F35"/>
    <w:rsid w:val="00025266"/>
    <w:rsid w:val="0003063D"/>
    <w:rsid w:val="00031F10"/>
    <w:rsid w:val="00032493"/>
    <w:rsid w:val="0004072A"/>
    <w:rsid w:val="0004193F"/>
    <w:rsid w:val="00042380"/>
    <w:rsid w:val="0004686A"/>
    <w:rsid w:val="000468E2"/>
    <w:rsid w:val="00046CEE"/>
    <w:rsid w:val="000478BA"/>
    <w:rsid w:val="0005237C"/>
    <w:rsid w:val="00052A3C"/>
    <w:rsid w:val="00054A03"/>
    <w:rsid w:val="00056A79"/>
    <w:rsid w:val="00061344"/>
    <w:rsid w:val="0006247F"/>
    <w:rsid w:val="00062648"/>
    <w:rsid w:val="000631D9"/>
    <w:rsid w:val="0006407E"/>
    <w:rsid w:val="00064A37"/>
    <w:rsid w:val="00064B95"/>
    <w:rsid w:val="0007221E"/>
    <w:rsid w:val="00074084"/>
    <w:rsid w:val="00074573"/>
    <w:rsid w:val="0007671F"/>
    <w:rsid w:val="000800AC"/>
    <w:rsid w:val="0008230A"/>
    <w:rsid w:val="00082D11"/>
    <w:rsid w:val="000834FE"/>
    <w:rsid w:val="00084E31"/>
    <w:rsid w:val="0008542A"/>
    <w:rsid w:val="00090D6F"/>
    <w:rsid w:val="00093FC7"/>
    <w:rsid w:val="000A26B8"/>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2D5A"/>
    <w:rsid w:val="000D3275"/>
    <w:rsid w:val="000D5A1D"/>
    <w:rsid w:val="000D69DF"/>
    <w:rsid w:val="000D7369"/>
    <w:rsid w:val="000E07DC"/>
    <w:rsid w:val="000E1389"/>
    <w:rsid w:val="000E2665"/>
    <w:rsid w:val="000E5176"/>
    <w:rsid w:val="000E67FC"/>
    <w:rsid w:val="000E77B8"/>
    <w:rsid w:val="000F034E"/>
    <w:rsid w:val="000F1731"/>
    <w:rsid w:val="000F2EDD"/>
    <w:rsid w:val="000F3457"/>
    <w:rsid w:val="000F37A8"/>
    <w:rsid w:val="000F6D7E"/>
    <w:rsid w:val="00100187"/>
    <w:rsid w:val="00100DDD"/>
    <w:rsid w:val="00102D65"/>
    <w:rsid w:val="00103888"/>
    <w:rsid w:val="00107499"/>
    <w:rsid w:val="00107557"/>
    <w:rsid w:val="0011167C"/>
    <w:rsid w:val="00112B02"/>
    <w:rsid w:val="00114A21"/>
    <w:rsid w:val="00117441"/>
    <w:rsid w:val="0012006D"/>
    <w:rsid w:val="00121F4A"/>
    <w:rsid w:val="00122E4B"/>
    <w:rsid w:val="0012380D"/>
    <w:rsid w:val="00123D77"/>
    <w:rsid w:val="00124015"/>
    <w:rsid w:val="001250B4"/>
    <w:rsid w:val="001253D1"/>
    <w:rsid w:val="001318D2"/>
    <w:rsid w:val="00132C06"/>
    <w:rsid w:val="00133B79"/>
    <w:rsid w:val="00133CE5"/>
    <w:rsid w:val="00134AEC"/>
    <w:rsid w:val="001352E5"/>
    <w:rsid w:val="00135DD5"/>
    <w:rsid w:val="0013673A"/>
    <w:rsid w:val="00140D44"/>
    <w:rsid w:val="00143219"/>
    <w:rsid w:val="001436BB"/>
    <w:rsid w:val="001459C8"/>
    <w:rsid w:val="00147864"/>
    <w:rsid w:val="00152F19"/>
    <w:rsid w:val="00153833"/>
    <w:rsid w:val="00153FA4"/>
    <w:rsid w:val="00154304"/>
    <w:rsid w:val="0015466E"/>
    <w:rsid w:val="00154765"/>
    <w:rsid w:val="00154EF0"/>
    <w:rsid w:val="00156A23"/>
    <w:rsid w:val="001614AF"/>
    <w:rsid w:val="00161E95"/>
    <w:rsid w:val="00163780"/>
    <w:rsid w:val="00163B1F"/>
    <w:rsid w:val="001648EE"/>
    <w:rsid w:val="00164B65"/>
    <w:rsid w:val="001656F2"/>
    <w:rsid w:val="00166794"/>
    <w:rsid w:val="00170F02"/>
    <w:rsid w:val="0017200B"/>
    <w:rsid w:val="00174E02"/>
    <w:rsid w:val="0017653A"/>
    <w:rsid w:val="001775DF"/>
    <w:rsid w:val="00184B97"/>
    <w:rsid w:val="00192E4B"/>
    <w:rsid w:val="00196407"/>
    <w:rsid w:val="00196D2A"/>
    <w:rsid w:val="001972CC"/>
    <w:rsid w:val="001A138D"/>
    <w:rsid w:val="001A2857"/>
    <w:rsid w:val="001A2A89"/>
    <w:rsid w:val="001A3634"/>
    <w:rsid w:val="001A4D5D"/>
    <w:rsid w:val="001A58B9"/>
    <w:rsid w:val="001A61E1"/>
    <w:rsid w:val="001A6C1E"/>
    <w:rsid w:val="001B30F9"/>
    <w:rsid w:val="001B3659"/>
    <w:rsid w:val="001B4018"/>
    <w:rsid w:val="001B40F3"/>
    <w:rsid w:val="001B53A0"/>
    <w:rsid w:val="001B5F70"/>
    <w:rsid w:val="001B6845"/>
    <w:rsid w:val="001C0AED"/>
    <w:rsid w:val="001C0E33"/>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1A92"/>
    <w:rsid w:val="001F590D"/>
    <w:rsid w:val="001F783F"/>
    <w:rsid w:val="001F7DE2"/>
    <w:rsid w:val="00201508"/>
    <w:rsid w:val="002031F3"/>
    <w:rsid w:val="00203C01"/>
    <w:rsid w:val="002058A7"/>
    <w:rsid w:val="00205A1A"/>
    <w:rsid w:val="00207665"/>
    <w:rsid w:val="00211229"/>
    <w:rsid w:val="00212C9C"/>
    <w:rsid w:val="00213108"/>
    <w:rsid w:val="0021453E"/>
    <w:rsid w:val="0021475E"/>
    <w:rsid w:val="002179AC"/>
    <w:rsid w:val="00220ADB"/>
    <w:rsid w:val="002217BA"/>
    <w:rsid w:val="00221E74"/>
    <w:rsid w:val="00223507"/>
    <w:rsid w:val="002235BC"/>
    <w:rsid w:val="00223ACC"/>
    <w:rsid w:val="00223B87"/>
    <w:rsid w:val="0022448D"/>
    <w:rsid w:val="002275DE"/>
    <w:rsid w:val="00230170"/>
    <w:rsid w:val="002305CF"/>
    <w:rsid w:val="00233E08"/>
    <w:rsid w:val="002345FF"/>
    <w:rsid w:val="00237611"/>
    <w:rsid w:val="00244476"/>
    <w:rsid w:val="002457CF"/>
    <w:rsid w:val="00252A20"/>
    <w:rsid w:val="00252B41"/>
    <w:rsid w:val="0025524F"/>
    <w:rsid w:val="00260C1D"/>
    <w:rsid w:val="00261001"/>
    <w:rsid w:val="00261D84"/>
    <w:rsid w:val="00263F23"/>
    <w:rsid w:val="00264D02"/>
    <w:rsid w:val="0026500D"/>
    <w:rsid w:val="00265CD7"/>
    <w:rsid w:val="002665BD"/>
    <w:rsid w:val="00271B06"/>
    <w:rsid w:val="002725CA"/>
    <w:rsid w:val="00273013"/>
    <w:rsid w:val="00273C37"/>
    <w:rsid w:val="0027430D"/>
    <w:rsid w:val="002765F2"/>
    <w:rsid w:val="00277A35"/>
    <w:rsid w:val="00280994"/>
    <w:rsid w:val="00280E3F"/>
    <w:rsid w:val="00281D62"/>
    <w:rsid w:val="0028248C"/>
    <w:rsid w:val="00286DDB"/>
    <w:rsid w:val="002871EB"/>
    <w:rsid w:val="002948C4"/>
    <w:rsid w:val="002A229B"/>
    <w:rsid w:val="002A35B6"/>
    <w:rsid w:val="002A4172"/>
    <w:rsid w:val="002A54DE"/>
    <w:rsid w:val="002A7FAB"/>
    <w:rsid w:val="002B085C"/>
    <w:rsid w:val="002B23A0"/>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3743"/>
    <w:rsid w:val="002E482C"/>
    <w:rsid w:val="002E5399"/>
    <w:rsid w:val="002E5A0B"/>
    <w:rsid w:val="002E6531"/>
    <w:rsid w:val="002E66CA"/>
    <w:rsid w:val="002E689B"/>
    <w:rsid w:val="002E6CFE"/>
    <w:rsid w:val="002E74CE"/>
    <w:rsid w:val="002E7AD0"/>
    <w:rsid w:val="002F1871"/>
    <w:rsid w:val="002F3672"/>
    <w:rsid w:val="002F4216"/>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7227"/>
    <w:rsid w:val="003105D0"/>
    <w:rsid w:val="003105D6"/>
    <w:rsid w:val="00310B1D"/>
    <w:rsid w:val="00310D66"/>
    <w:rsid w:val="003111C5"/>
    <w:rsid w:val="003116A6"/>
    <w:rsid w:val="00311863"/>
    <w:rsid w:val="00312733"/>
    <w:rsid w:val="00312E09"/>
    <w:rsid w:val="00316065"/>
    <w:rsid w:val="00317883"/>
    <w:rsid w:val="00317EFF"/>
    <w:rsid w:val="00321AA3"/>
    <w:rsid w:val="00321AE9"/>
    <w:rsid w:val="00323895"/>
    <w:rsid w:val="0032586C"/>
    <w:rsid w:val="00327D79"/>
    <w:rsid w:val="00332E6B"/>
    <w:rsid w:val="003337F3"/>
    <w:rsid w:val="00333BE8"/>
    <w:rsid w:val="003344DB"/>
    <w:rsid w:val="00335BFE"/>
    <w:rsid w:val="0033608B"/>
    <w:rsid w:val="00337941"/>
    <w:rsid w:val="003407D0"/>
    <w:rsid w:val="00341198"/>
    <w:rsid w:val="00342C51"/>
    <w:rsid w:val="00345B79"/>
    <w:rsid w:val="00345D0F"/>
    <w:rsid w:val="0034614E"/>
    <w:rsid w:val="00346885"/>
    <w:rsid w:val="003472B3"/>
    <w:rsid w:val="0035104F"/>
    <w:rsid w:val="00352901"/>
    <w:rsid w:val="00355AEE"/>
    <w:rsid w:val="00355D3B"/>
    <w:rsid w:val="0035606B"/>
    <w:rsid w:val="0036073F"/>
    <w:rsid w:val="003609A9"/>
    <w:rsid w:val="003629EE"/>
    <w:rsid w:val="003643B3"/>
    <w:rsid w:val="00370B8E"/>
    <w:rsid w:val="00370BB1"/>
    <w:rsid w:val="003721B2"/>
    <w:rsid w:val="00372328"/>
    <w:rsid w:val="00374CE8"/>
    <w:rsid w:val="003762FD"/>
    <w:rsid w:val="00376683"/>
    <w:rsid w:val="00377278"/>
    <w:rsid w:val="00383E66"/>
    <w:rsid w:val="00385699"/>
    <w:rsid w:val="00387DC9"/>
    <w:rsid w:val="0039142B"/>
    <w:rsid w:val="0039193E"/>
    <w:rsid w:val="00391ADA"/>
    <w:rsid w:val="00392CDB"/>
    <w:rsid w:val="00393067"/>
    <w:rsid w:val="0039380F"/>
    <w:rsid w:val="00393B71"/>
    <w:rsid w:val="00394095"/>
    <w:rsid w:val="003940F6"/>
    <w:rsid w:val="00396545"/>
    <w:rsid w:val="00396F71"/>
    <w:rsid w:val="003A03D0"/>
    <w:rsid w:val="003A04FF"/>
    <w:rsid w:val="003A1B01"/>
    <w:rsid w:val="003A2029"/>
    <w:rsid w:val="003A43D9"/>
    <w:rsid w:val="003A6417"/>
    <w:rsid w:val="003A65FE"/>
    <w:rsid w:val="003A6A5A"/>
    <w:rsid w:val="003A7221"/>
    <w:rsid w:val="003A730E"/>
    <w:rsid w:val="003A794D"/>
    <w:rsid w:val="003B1CEE"/>
    <w:rsid w:val="003B2199"/>
    <w:rsid w:val="003B2856"/>
    <w:rsid w:val="003B2A0D"/>
    <w:rsid w:val="003B31FA"/>
    <w:rsid w:val="003B55AD"/>
    <w:rsid w:val="003B7EC4"/>
    <w:rsid w:val="003C7282"/>
    <w:rsid w:val="003D00D5"/>
    <w:rsid w:val="003D0A29"/>
    <w:rsid w:val="003D0BC7"/>
    <w:rsid w:val="003D14CE"/>
    <w:rsid w:val="003D181D"/>
    <w:rsid w:val="003D20C4"/>
    <w:rsid w:val="003D280D"/>
    <w:rsid w:val="003D4163"/>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2696"/>
    <w:rsid w:val="00412E24"/>
    <w:rsid w:val="00416727"/>
    <w:rsid w:val="0042068A"/>
    <w:rsid w:val="0042267F"/>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514"/>
    <w:rsid w:val="00453BB4"/>
    <w:rsid w:val="00456317"/>
    <w:rsid w:val="00456348"/>
    <w:rsid w:val="004572A1"/>
    <w:rsid w:val="004613B1"/>
    <w:rsid w:val="0046231E"/>
    <w:rsid w:val="004635E2"/>
    <w:rsid w:val="00464CB6"/>
    <w:rsid w:val="0046532D"/>
    <w:rsid w:val="0046566E"/>
    <w:rsid w:val="00470027"/>
    <w:rsid w:val="00470030"/>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359"/>
    <w:rsid w:val="004A115C"/>
    <w:rsid w:val="004A14BE"/>
    <w:rsid w:val="004A2413"/>
    <w:rsid w:val="004A2BF5"/>
    <w:rsid w:val="004A3085"/>
    <w:rsid w:val="004A4BD5"/>
    <w:rsid w:val="004A4CFD"/>
    <w:rsid w:val="004A677C"/>
    <w:rsid w:val="004B05A5"/>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6E3A"/>
    <w:rsid w:val="004F0C96"/>
    <w:rsid w:val="004F0F98"/>
    <w:rsid w:val="004F28A0"/>
    <w:rsid w:val="004F3282"/>
    <w:rsid w:val="004F39A4"/>
    <w:rsid w:val="004F44C7"/>
    <w:rsid w:val="004F489F"/>
    <w:rsid w:val="004F4958"/>
    <w:rsid w:val="004F5E54"/>
    <w:rsid w:val="004F766F"/>
    <w:rsid w:val="004F785F"/>
    <w:rsid w:val="004F78B7"/>
    <w:rsid w:val="004F7944"/>
    <w:rsid w:val="00500224"/>
    <w:rsid w:val="00501914"/>
    <w:rsid w:val="00501B93"/>
    <w:rsid w:val="00503AAF"/>
    <w:rsid w:val="005041C2"/>
    <w:rsid w:val="00505CA0"/>
    <w:rsid w:val="00507C08"/>
    <w:rsid w:val="00507D18"/>
    <w:rsid w:val="00507D3F"/>
    <w:rsid w:val="0051016E"/>
    <w:rsid w:val="00511A30"/>
    <w:rsid w:val="00512F22"/>
    <w:rsid w:val="005140E4"/>
    <w:rsid w:val="00515DEC"/>
    <w:rsid w:val="00516603"/>
    <w:rsid w:val="005166F9"/>
    <w:rsid w:val="005167B1"/>
    <w:rsid w:val="00517A46"/>
    <w:rsid w:val="00517AA8"/>
    <w:rsid w:val="00517D20"/>
    <w:rsid w:val="005215EE"/>
    <w:rsid w:val="00521F15"/>
    <w:rsid w:val="00522599"/>
    <w:rsid w:val="00522F5F"/>
    <w:rsid w:val="005248B9"/>
    <w:rsid w:val="005255D3"/>
    <w:rsid w:val="00525C4F"/>
    <w:rsid w:val="00525ED9"/>
    <w:rsid w:val="00526446"/>
    <w:rsid w:val="00527495"/>
    <w:rsid w:val="00527E7A"/>
    <w:rsid w:val="00531594"/>
    <w:rsid w:val="00537E2C"/>
    <w:rsid w:val="00540208"/>
    <w:rsid w:val="00542797"/>
    <w:rsid w:val="00542B3A"/>
    <w:rsid w:val="00544B9C"/>
    <w:rsid w:val="00544EC9"/>
    <w:rsid w:val="00546FBD"/>
    <w:rsid w:val="005516E0"/>
    <w:rsid w:val="00551729"/>
    <w:rsid w:val="00551A9B"/>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7D18"/>
    <w:rsid w:val="00597E72"/>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6F55"/>
    <w:rsid w:val="005D0EB4"/>
    <w:rsid w:val="005D27DD"/>
    <w:rsid w:val="005D3493"/>
    <w:rsid w:val="005D622E"/>
    <w:rsid w:val="005D6FF0"/>
    <w:rsid w:val="005E11D5"/>
    <w:rsid w:val="005E2DC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4AC3"/>
    <w:rsid w:val="00605865"/>
    <w:rsid w:val="00617125"/>
    <w:rsid w:val="00617813"/>
    <w:rsid w:val="006206CC"/>
    <w:rsid w:val="00620C8A"/>
    <w:rsid w:val="00622B06"/>
    <w:rsid w:val="00624425"/>
    <w:rsid w:val="006257C2"/>
    <w:rsid w:val="00627163"/>
    <w:rsid w:val="0063034E"/>
    <w:rsid w:val="006312A7"/>
    <w:rsid w:val="00634476"/>
    <w:rsid w:val="0064393B"/>
    <w:rsid w:val="00644375"/>
    <w:rsid w:val="00644A5C"/>
    <w:rsid w:val="00646A08"/>
    <w:rsid w:val="00650392"/>
    <w:rsid w:val="0065061D"/>
    <w:rsid w:val="0065715E"/>
    <w:rsid w:val="00657670"/>
    <w:rsid w:val="00657DBF"/>
    <w:rsid w:val="00657DE0"/>
    <w:rsid w:val="0066275E"/>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80F25"/>
    <w:rsid w:val="00682297"/>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3283"/>
    <w:rsid w:val="006F51AA"/>
    <w:rsid w:val="007050B1"/>
    <w:rsid w:val="00705527"/>
    <w:rsid w:val="00707096"/>
    <w:rsid w:val="007127BB"/>
    <w:rsid w:val="007136BC"/>
    <w:rsid w:val="00714576"/>
    <w:rsid w:val="00715A04"/>
    <w:rsid w:val="00715B7D"/>
    <w:rsid w:val="00721335"/>
    <w:rsid w:val="00721924"/>
    <w:rsid w:val="00721F66"/>
    <w:rsid w:val="00722B93"/>
    <w:rsid w:val="00731F1F"/>
    <w:rsid w:val="0073324B"/>
    <w:rsid w:val="007337E6"/>
    <w:rsid w:val="00735A75"/>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0087"/>
    <w:rsid w:val="007644E6"/>
    <w:rsid w:val="007652EA"/>
    <w:rsid w:val="00766CDD"/>
    <w:rsid w:val="007674F3"/>
    <w:rsid w:val="00767CD2"/>
    <w:rsid w:val="00770859"/>
    <w:rsid w:val="00774A5F"/>
    <w:rsid w:val="00774DFD"/>
    <w:rsid w:val="007753FA"/>
    <w:rsid w:val="0077544D"/>
    <w:rsid w:val="00775D67"/>
    <w:rsid w:val="0078079A"/>
    <w:rsid w:val="0078609B"/>
    <w:rsid w:val="007860B9"/>
    <w:rsid w:val="00787184"/>
    <w:rsid w:val="0079069F"/>
    <w:rsid w:val="007914E4"/>
    <w:rsid w:val="00791E58"/>
    <w:rsid w:val="007A0692"/>
    <w:rsid w:val="007A082B"/>
    <w:rsid w:val="007A0A0E"/>
    <w:rsid w:val="007A1303"/>
    <w:rsid w:val="007A2C90"/>
    <w:rsid w:val="007A4419"/>
    <w:rsid w:val="007A65E0"/>
    <w:rsid w:val="007A70B9"/>
    <w:rsid w:val="007A7602"/>
    <w:rsid w:val="007A7A58"/>
    <w:rsid w:val="007B02B9"/>
    <w:rsid w:val="007B1AED"/>
    <w:rsid w:val="007B2208"/>
    <w:rsid w:val="007B233D"/>
    <w:rsid w:val="007B26B2"/>
    <w:rsid w:val="007B30F3"/>
    <w:rsid w:val="007B5AF0"/>
    <w:rsid w:val="007B624B"/>
    <w:rsid w:val="007B6317"/>
    <w:rsid w:val="007B694D"/>
    <w:rsid w:val="007B79A9"/>
    <w:rsid w:val="007C0013"/>
    <w:rsid w:val="007C0CBC"/>
    <w:rsid w:val="007C255D"/>
    <w:rsid w:val="007C37D2"/>
    <w:rsid w:val="007C3985"/>
    <w:rsid w:val="007C6110"/>
    <w:rsid w:val="007C7154"/>
    <w:rsid w:val="007D0C01"/>
    <w:rsid w:val="007D26D2"/>
    <w:rsid w:val="007D3FBD"/>
    <w:rsid w:val="007D49A0"/>
    <w:rsid w:val="007D7EF3"/>
    <w:rsid w:val="007E0A8C"/>
    <w:rsid w:val="007E0D72"/>
    <w:rsid w:val="007E5125"/>
    <w:rsid w:val="007E5DB4"/>
    <w:rsid w:val="007E72DF"/>
    <w:rsid w:val="007F0617"/>
    <w:rsid w:val="007F313E"/>
    <w:rsid w:val="007F374B"/>
    <w:rsid w:val="007F4BB8"/>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30D6C"/>
    <w:rsid w:val="00831177"/>
    <w:rsid w:val="00833E4C"/>
    <w:rsid w:val="00834316"/>
    <w:rsid w:val="00836224"/>
    <w:rsid w:val="008376CD"/>
    <w:rsid w:val="00837BE4"/>
    <w:rsid w:val="00840559"/>
    <w:rsid w:val="00843153"/>
    <w:rsid w:val="008433C1"/>
    <w:rsid w:val="00843908"/>
    <w:rsid w:val="008443E1"/>
    <w:rsid w:val="00845D12"/>
    <w:rsid w:val="00846713"/>
    <w:rsid w:val="00846D48"/>
    <w:rsid w:val="008473FA"/>
    <w:rsid w:val="00847830"/>
    <w:rsid w:val="00851534"/>
    <w:rsid w:val="00851A81"/>
    <w:rsid w:val="00851F4C"/>
    <w:rsid w:val="008523BA"/>
    <w:rsid w:val="00852B26"/>
    <w:rsid w:val="0085480B"/>
    <w:rsid w:val="008560F4"/>
    <w:rsid w:val="008568B1"/>
    <w:rsid w:val="00860A1E"/>
    <w:rsid w:val="00861622"/>
    <w:rsid w:val="00864793"/>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0700"/>
    <w:rsid w:val="00893857"/>
    <w:rsid w:val="0089412A"/>
    <w:rsid w:val="00895536"/>
    <w:rsid w:val="00896AD4"/>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4A7B"/>
    <w:rsid w:val="008E5767"/>
    <w:rsid w:val="008E580D"/>
    <w:rsid w:val="008F12E6"/>
    <w:rsid w:val="008F1558"/>
    <w:rsid w:val="008F5927"/>
    <w:rsid w:val="0090174A"/>
    <w:rsid w:val="009036B3"/>
    <w:rsid w:val="009071FE"/>
    <w:rsid w:val="00907761"/>
    <w:rsid w:val="0091242A"/>
    <w:rsid w:val="00912E53"/>
    <w:rsid w:val="0091395C"/>
    <w:rsid w:val="00913AA4"/>
    <w:rsid w:val="00914792"/>
    <w:rsid w:val="00915778"/>
    <w:rsid w:val="009164DD"/>
    <w:rsid w:val="0091734D"/>
    <w:rsid w:val="009210C9"/>
    <w:rsid w:val="00925C68"/>
    <w:rsid w:val="009315B0"/>
    <w:rsid w:val="009316E9"/>
    <w:rsid w:val="00931C93"/>
    <w:rsid w:val="00931EE2"/>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65AB3"/>
    <w:rsid w:val="00970F70"/>
    <w:rsid w:val="00971056"/>
    <w:rsid w:val="0097210F"/>
    <w:rsid w:val="0097216C"/>
    <w:rsid w:val="00972221"/>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8B7"/>
    <w:rsid w:val="0099229C"/>
    <w:rsid w:val="009959DB"/>
    <w:rsid w:val="00995C9F"/>
    <w:rsid w:val="0099752D"/>
    <w:rsid w:val="00997C2A"/>
    <w:rsid w:val="009A0461"/>
    <w:rsid w:val="009A28A2"/>
    <w:rsid w:val="009A5191"/>
    <w:rsid w:val="009A7340"/>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0E4"/>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2B7B"/>
    <w:rsid w:val="00A67428"/>
    <w:rsid w:val="00A70CF3"/>
    <w:rsid w:val="00A7155E"/>
    <w:rsid w:val="00A74EDE"/>
    <w:rsid w:val="00A763AE"/>
    <w:rsid w:val="00A76619"/>
    <w:rsid w:val="00A76B0D"/>
    <w:rsid w:val="00A80223"/>
    <w:rsid w:val="00A81AB5"/>
    <w:rsid w:val="00A82724"/>
    <w:rsid w:val="00A82C5A"/>
    <w:rsid w:val="00A83FF6"/>
    <w:rsid w:val="00A8620F"/>
    <w:rsid w:val="00A86AAB"/>
    <w:rsid w:val="00A8769A"/>
    <w:rsid w:val="00A90FF4"/>
    <w:rsid w:val="00A92C51"/>
    <w:rsid w:val="00A92E9F"/>
    <w:rsid w:val="00A92EC0"/>
    <w:rsid w:val="00A92EED"/>
    <w:rsid w:val="00A975D5"/>
    <w:rsid w:val="00A9772B"/>
    <w:rsid w:val="00AA0660"/>
    <w:rsid w:val="00AA1409"/>
    <w:rsid w:val="00AA3875"/>
    <w:rsid w:val="00AA404A"/>
    <w:rsid w:val="00AA40DC"/>
    <w:rsid w:val="00AA6228"/>
    <w:rsid w:val="00AA69A4"/>
    <w:rsid w:val="00AA7ABB"/>
    <w:rsid w:val="00AB2744"/>
    <w:rsid w:val="00AB274F"/>
    <w:rsid w:val="00AB5F30"/>
    <w:rsid w:val="00AB6BE3"/>
    <w:rsid w:val="00AC2197"/>
    <w:rsid w:val="00AC37C3"/>
    <w:rsid w:val="00AC3E65"/>
    <w:rsid w:val="00AC4AB2"/>
    <w:rsid w:val="00AC535B"/>
    <w:rsid w:val="00AC5F6A"/>
    <w:rsid w:val="00AD0B3C"/>
    <w:rsid w:val="00AD1CC0"/>
    <w:rsid w:val="00AD22B5"/>
    <w:rsid w:val="00AD33D3"/>
    <w:rsid w:val="00AD3DB4"/>
    <w:rsid w:val="00AD5712"/>
    <w:rsid w:val="00AD76A1"/>
    <w:rsid w:val="00AE7F20"/>
    <w:rsid w:val="00AF1F04"/>
    <w:rsid w:val="00AF3B55"/>
    <w:rsid w:val="00AF3D59"/>
    <w:rsid w:val="00AF6794"/>
    <w:rsid w:val="00AF6F48"/>
    <w:rsid w:val="00AF717E"/>
    <w:rsid w:val="00AF7D44"/>
    <w:rsid w:val="00B016F7"/>
    <w:rsid w:val="00B02BDD"/>
    <w:rsid w:val="00B055B9"/>
    <w:rsid w:val="00B13243"/>
    <w:rsid w:val="00B13D85"/>
    <w:rsid w:val="00B16296"/>
    <w:rsid w:val="00B16CC7"/>
    <w:rsid w:val="00B1786A"/>
    <w:rsid w:val="00B206D8"/>
    <w:rsid w:val="00B230E5"/>
    <w:rsid w:val="00B23E88"/>
    <w:rsid w:val="00B267A4"/>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3B22"/>
    <w:rsid w:val="00B64099"/>
    <w:rsid w:val="00B64919"/>
    <w:rsid w:val="00B667C6"/>
    <w:rsid w:val="00B66BC8"/>
    <w:rsid w:val="00B71F08"/>
    <w:rsid w:val="00B73838"/>
    <w:rsid w:val="00B7421A"/>
    <w:rsid w:val="00B74366"/>
    <w:rsid w:val="00B75F20"/>
    <w:rsid w:val="00B762FD"/>
    <w:rsid w:val="00B808A4"/>
    <w:rsid w:val="00B81371"/>
    <w:rsid w:val="00B818B8"/>
    <w:rsid w:val="00B833E1"/>
    <w:rsid w:val="00B83E2E"/>
    <w:rsid w:val="00B85403"/>
    <w:rsid w:val="00B86E7E"/>
    <w:rsid w:val="00B8780A"/>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CE4"/>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10461"/>
    <w:rsid w:val="00C11482"/>
    <w:rsid w:val="00C1254E"/>
    <w:rsid w:val="00C14CDF"/>
    <w:rsid w:val="00C150E0"/>
    <w:rsid w:val="00C150F6"/>
    <w:rsid w:val="00C15F97"/>
    <w:rsid w:val="00C16762"/>
    <w:rsid w:val="00C17637"/>
    <w:rsid w:val="00C179FC"/>
    <w:rsid w:val="00C20EB1"/>
    <w:rsid w:val="00C2139F"/>
    <w:rsid w:val="00C24101"/>
    <w:rsid w:val="00C2575E"/>
    <w:rsid w:val="00C26121"/>
    <w:rsid w:val="00C27ABF"/>
    <w:rsid w:val="00C302F4"/>
    <w:rsid w:val="00C3086E"/>
    <w:rsid w:val="00C315FB"/>
    <w:rsid w:val="00C317BD"/>
    <w:rsid w:val="00C33279"/>
    <w:rsid w:val="00C34B8F"/>
    <w:rsid w:val="00C41015"/>
    <w:rsid w:val="00C41131"/>
    <w:rsid w:val="00C411C1"/>
    <w:rsid w:val="00C422BD"/>
    <w:rsid w:val="00C45BF0"/>
    <w:rsid w:val="00C46213"/>
    <w:rsid w:val="00C4712A"/>
    <w:rsid w:val="00C47468"/>
    <w:rsid w:val="00C47CDC"/>
    <w:rsid w:val="00C50A2B"/>
    <w:rsid w:val="00C54922"/>
    <w:rsid w:val="00C55FE8"/>
    <w:rsid w:val="00C601EF"/>
    <w:rsid w:val="00C6220B"/>
    <w:rsid w:val="00C62658"/>
    <w:rsid w:val="00C634D6"/>
    <w:rsid w:val="00C63CF2"/>
    <w:rsid w:val="00C6440A"/>
    <w:rsid w:val="00C648FC"/>
    <w:rsid w:val="00C65FE5"/>
    <w:rsid w:val="00C663BE"/>
    <w:rsid w:val="00C71858"/>
    <w:rsid w:val="00C722C5"/>
    <w:rsid w:val="00C7280B"/>
    <w:rsid w:val="00C74346"/>
    <w:rsid w:val="00C744AE"/>
    <w:rsid w:val="00C745E0"/>
    <w:rsid w:val="00C74781"/>
    <w:rsid w:val="00C75A17"/>
    <w:rsid w:val="00C80034"/>
    <w:rsid w:val="00C83EA7"/>
    <w:rsid w:val="00C84559"/>
    <w:rsid w:val="00C862C4"/>
    <w:rsid w:val="00C86B34"/>
    <w:rsid w:val="00C95593"/>
    <w:rsid w:val="00CA2022"/>
    <w:rsid w:val="00CA7F49"/>
    <w:rsid w:val="00CB28E2"/>
    <w:rsid w:val="00CB3C69"/>
    <w:rsid w:val="00CB57BF"/>
    <w:rsid w:val="00CB58C6"/>
    <w:rsid w:val="00CB5AEC"/>
    <w:rsid w:val="00CB7F82"/>
    <w:rsid w:val="00CC10A6"/>
    <w:rsid w:val="00CC10B3"/>
    <w:rsid w:val="00CC2DE4"/>
    <w:rsid w:val="00CC360E"/>
    <w:rsid w:val="00CC3D18"/>
    <w:rsid w:val="00CC48D6"/>
    <w:rsid w:val="00CD32FE"/>
    <w:rsid w:val="00CD6866"/>
    <w:rsid w:val="00CD76D4"/>
    <w:rsid w:val="00CD7893"/>
    <w:rsid w:val="00CE03CC"/>
    <w:rsid w:val="00CE7E6A"/>
    <w:rsid w:val="00CF030B"/>
    <w:rsid w:val="00CF23A2"/>
    <w:rsid w:val="00CF5D77"/>
    <w:rsid w:val="00CF6EB2"/>
    <w:rsid w:val="00D10AB0"/>
    <w:rsid w:val="00D12EE7"/>
    <w:rsid w:val="00D1373C"/>
    <w:rsid w:val="00D14F05"/>
    <w:rsid w:val="00D16BAD"/>
    <w:rsid w:val="00D1735B"/>
    <w:rsid w:val="00D17702"/>
    <w:rsid w:val="00D17C3D"/>
    <w:rsid w:val="00D225CB"/>
    <w:rsid w:val="00D25A9F"/>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56D0F"/>
    <w:rsid w:val="00D60582"/>
    <w:rsid w:val="00D63990"/>
    <w:rsid w:val="00D65068"/>
    <w:rsid w:val="00D65243"/>
    <w:rsid w:val="00D658A1"/>
    <w:rsid w:val="00D67306"/>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BEF"/>
    <w:rsid w:val="00DB546B"/>
    <w:rsid w:val="00DB67E1"/>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D4EE3"/>
    <w:rsid w:val="00DE0FC0"/>
    <w:rsid w:val="00DE1A76"/>
    <w:rsid w:val="00DE3A31"/>
    <w:rsid w:val="00DF09A4"/>
    <w:rsid w:val="00DF0DF7"/>
    <w:rsid w:val="00DF13A5"/>
    <w:rsid w:val="00DF1C93"/>
    <w:rsid w:val="00DF1E5D"/>
    <w:rsid w:val="00DF2ABA"/>
    <w:rsid w:val="00DF419C"/>
    <w:rsid w:val="00DF51C5"/>
    <w:rsid w:val="00DF72C7"/>
    <w:rsid w:val="00E03246"/>
    <w:rsid w:val="00E03508"/>
    <w:rsid w:val="00E03C0E"/>
    <w:rsid w:val="00E073C2"/>
    <w:rsid w:val="00E10AC3"/>
    <w:rsid w:val="00E10C25"/>
    <w:rsid w:val="00E1123F"/>
    <w:rsid w:val="00E12D1C"/>
    <w:rsid w:val="00E14307"/>
    <w:rsid w:val="00E154BC"/>
    <w:rsid w:val="00E16412"/>
    <w:rsid w:val="00E165DD"/>
    <w:rsid w:val="00E16A98"/>
    <w:rsid w:val="00E21C55"/>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43ABE"/>
    <w:rsid w:val="00E44057"/>
    <w:rsid w:val="00E445BD"/>
    <w:rsid w:val="00E47A5F"/>
    <w:rsid w:val="00E507A5"/>
    <w:rsid w:val="00E507B8"/>
    <w:rsid w:val="00E528D2"/>
    <w:rsid w:val="00E54E89"/>
    <w:rsid w:val="00E57E0F"/>
    <w:rsid w:val="00E601CE"/>
    <w:rsid w:val="00E602CF"/>
    <w:rsid w:val="00E61EE8"/>
    <w:rsid w:val="00E62441"/>
    <w:rsid w:val="00E63879"/>
    <w:rsid w:val="00E66A80"/>
    <w:rsid w:val="00E66EE6"/>
    <w:rsid w:val="00E7063D"/>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DF0"/>
    <w:rsid w:val="00EB1A2C"/>
    <w:rsid w:val="00EB2513"/>
    <w:rsid w:val="00EB40DC"/>
    <w:rsid w:val="00EB4A53"/>
    <w:rsid w:val="00EB5616"/>
    <w:rsid w:val="00EB743F"/>
    <w:rsid w:val="00EB7D33"/>
    <w:rsid w:val="00EC064C"/>
    <w:rsid w:val="00EC0BFA"/>
    <w:rsid w:val="00EC115D"/>
    <w:rsid w:val="00EC152A"/>
    <w:rsid w:val="00EC3328"/>
    <w:rsid w:val="00EC34A9"/>
    <w:rsid w:val="00EC3934"/>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2345"/>
    <w:rsid w:val="00F12C08"/>
    <w:rsid w:val="00F12CDC"/>
    <w:rsid w:val="00F13E45"/>
    <w:rsid w:val="00F147C6"/>
    <w:rsid w:val="00F20933"/>
    <w:rsid w:val="00F21705"/>
    <w:rsid w:val="00F219A9"/>
    <w:rsid w:val="00F231FC"/>
    <w:rsid w:val="00F24AB7"/>
    <w:rsid w:val="00F25E84"/>
    <w:rsid w:val="00F26068"/>
    <w:rsid w:val="00F2706D"/>
    <w:rsid w:val="00F2723F"/>
    <w:rsid w:val="00F27ADB"/>
    <w:rsid w:val="00F308D4"/>
    <w:rsid w:val="00F31178"/>
    <w:rsid w:val="00F32971"/>
    <w:rsid w:val="00F3400B"/>
    <w:rsid w:val="00F35C44"/>
    <w:rsid w:val="00F37B6F"/>
    <w:rsid w:val="00F40C05"/>
    <w:rsid w:val="00F40E86"/>
    <w:rsid w:val="00F42168"/>
    <w:rsid w:val="00F425B3"/>
    <w:rsid w:val="00F44C78"/>
    <w:rsid w:val="00F452C0"/>
    <w:rsid w:val="00F459E6"/>
    <w:rsid w:val="00F53C70"/>
    <w:rsid w:val="00F56821"/>
    <w:rsid w:val="00F60C62"/>
    <w:rsid w:val="00F645AF"/>
    <w:rsid w:val="00F66BC9"/>
    <w:rsid w:val="00F67946"/>
    <w:rsid w:val="00F72B99"/>
    <w:rsid w:val="00F72CCD"/>
    <w:rsid w:val="00F72E9F"/>
    <w:rsid w:val="00F73166"/>
    <w:rsid w:val="00F739E9"/>
    <w:rsid w:val="00F81620"/>
    <w:rsid w:val="00F84240"/>
    <w:rsid w:val="00F85237"/>
    <w:rsid w:val="00F8564F"/>
    <w:rsid w:val="00F87DAE"/>
    <w:rsid w:val="00F9000A"/>
    <w:rsid w:val="00F9002A"/>
    <w:rsid w:val="00F906D0"/>
    <w:rsid w:val="00F90CC8"/>
    <w:rsid w:val="00F924CC"/>
    <w:rsid w:val="00F93FEB"/>
    <w:rsid w:val="00F94E43"/>
    <w:rsid w:val="00F96156"/>
    <w:rsid w:val="00F964EC"/>
    <w:rsid w:val="00F97AFE"/>
    <w:rsid w:val="00F97E65"/>
    <w:rsid w:val="00FA0128"/>
    <w:rsid w:val="00FA1786"/>
    <w:rsid w:val="00FA215F"/>
    <w:rsid w:val="00FA3191"/>
    <w:rsid w:val="00FA5AE3"/>
    <w:rsid w:val="00FA73DD"/>
    <w:rsid w:val="00FB0729"/>
    <w:rsid w:val="00FB13C2"/>
    <w:rsid w:val="00FB27FA"/>
    <w:rsid w:val="00FB35D3"/>
    <w:rsid w:val="00FB380D"/>
    <w:rsid w:val="00FB76C5"/>
    <w:rsid w:val="00FB7FBE"/>
    <w:rsid w:val="00FC0510"/>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338B"/>
    <w:rsid w:val="00FE4790"/>
    <w:rsid w:val="00FE49E3"/>
    <w:rsid w:val="00FE4E1B"/>
    <w:rsid w:val="00FE562B"/>
    <w:rsid w:val="00FE7171"/>
    <w:rsid w:val="00FE7904"/>
    <w:rsid w:val="00FE79C6"/>
    <w:rsid w:val="00FF0AD1"/>
    <w:rsid w:val="00FF2F56"/>
    <w:rsid w:val="00FF3373"/>
    <w:rsid w:val="00FF3B7B"/>
    <w:rsid w:val="00FF5878"/>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20660">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51434720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64211452">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21744619">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03577406">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6905C-2A6D-4B37-9817-36C03BB34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56</Pages>
  <Words>10785</Words>
  <Characters>59323</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BRENDA NIETO</cp:lastModifiedBy>
  <cp:revision>6</cp:revision>
  <cp:lastPrinted>2020-02-24T19:20:00Z</cp:lastPrinted>
  <dcterms:created xsi:type="dcterms:W3CDTF">2020-02-14T02:35:00Z</dcterms:created>
  <dcterms:modified xsi:type="dcterms:W3CDTF">2020-05-13T07:32:00Z</dcterms:modified>
</cp:coreProperties>
</file>