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396" w:rsidRPr="00773286" w:rsidRDefault="00994396" w:rsidP="001F6DC4">
      <w:pPr>
        <w:spacing w:line="360" w:lineRule="auto"/>
        <w:jc w:val="both"/>
        <w:rPr>
          <w:rFonts w:ascii="Palatino Linotype" w:hAnsi="Palatino Linotype" w:cs="Tahoma"/>
          <w:sz w:val="22"/>
          <w:szCs w:val="22"/>
        </w:rPr>
      </w:pPr>
      <w:r w:rsidRPr="00773286">
        <w:rPr>
          <w:rFonts w:ascii="Palatino Linotype" w:hAnsi="Palatino Linotype" w:cs="Tahoma"/>
          <w:bCs/>
          <w:sz w:val="22"/>
          <w:szCs w:val="22"/>
        </w:rPr>
        <w:t xml:space="preserve">Resolución del Pleno del Instituto de Transparencia, Acceso a la Información Pública y Protección de Datos </w:t>
      </w:r>
      <w:r w:rsidR="007460D7" w:rsidRPr="00773286">
        <w:rPr>
          <w:rFonts w:ascii="Palatino Linotype" w:hAnsi="Palatino Linotype" w:cs="Tahoma"/>
          <w:bCs/>
          <w:sz w:val="22"/>
          <w:szCs w:val="22"/>
        </w:rPr>
        <w:t>Personales</w:t>
      </w:r>
      <w:r w:rsidRPr="00773286">
        <w:rPr>
          <w:rFonts w:ascii="Palatino Linotype" w:hAnsi="Palatino Linotype" w:cs="Tahoma"/>
          <w:bCs/>
          <w:sz w:val="22"/>
          <w:szCs w:val="22"/>
        </w:rPr>
        <w:t xml:space="preserve"> del Estado de México y Municipios, con domicilio en Metepec, Estado de México, de </w:t>
      </w:r>
      <w:r w:rsidR="00CC34C5" w:rsidRPr="00773286">
        <w:rPr>
          <w:rFonts w:ascii="Palatino Linotype" w:hAnsi="Palatino Linotype" w:cs="Tahoma"/>
          <w:bCs/>
          <w:sz w:val="22"/>
          <w:szCs w:val="22"/>
        </w:rPr>
        <w:t xml:space="preserve">fecha </w:t>
      </w:r>
      <w:r w:rsidR="00C8581F" w:rsidRPr="00773286">
        <w:rPr>
          <w:rFonts w:ascii="Palatino Linotype" w:hAnsi="Palatino Linotype" w:cs="Tahoma"/>
          <w:bCs/>
          <w:sz w:val="22"/>
          <w:szCs w:val="22"/>
        </w:rPr>
        <w:t>nueve</w:t>
      </w:r>
      <w:r w:rsidR="006C7EBB" w:rsidRPr="00773286">
        <w:rPr>
          <w:rFonts w:ascii="Palatino Linotype" w:hAnsi="Palatino Linotype" w:cs="Tahoma"/>
          <w:bCs/>
          <w:sz w:val="22"/>
          <w:szCs w:val="22"/>
        </w:rPr>
        <w:t xml:space="preserve"> de </w:t>
      </w:r>
      <w:r w:rsidR="0049638B" w:rsidRPr="00773286">
        <w:rPr>
          <w:rFonts w:ascii="Palatino Linotype" w:hAnsi="Palatino Linotype" w:cs="Tahoma"/>
          <w:bCs/>
          <w:sz w:val="22"/>
          <w:szCs w:val="22"/>
        </w:rPr>
        <w:t>octubre</w:t>
      </w:r>
      <w:r w:rsidR="006C7EBB" w:rsidRPr="00773286">
        <w:rPr>
          <w:rFonts w:ascii="Palatino Linotype" w:hAnsi="Palatino Linotype" w:cs="Tahoma"/>
          <w:bCs/>
          <w:sz w:val="22"/>
          <w:szCs w:val="22"/>
        </w:rPr>
        <w:t xml:space="preserve"> </w:t>
      </w:r>
      <w:r w:rsidRPr="00773286">
        <w:rPr>
          <w:rFonts w:ascii="Palatino Linotype" w:hAnsi="Palatino Linotype" w:cs="Tahoma"/>
          <w:bCs/>
          <w:sz w:val="22"/>
          <w:szCs w:val="22"/>
        </w:rPr>
        <w:t xml:space="preserve">de dos mil </w:t>
      </w:r>
      <w:r w:rsidR="00D34402" w:rsidRPr="00773286">
        <w:rPr>
          <w:rFonts w:ascii="Palatino Linotype" w:hAnsi="Palatino Linotype" w:cs="Tahoma"/>
          <w:bCs/>
          <w:sz w:val="22"/>
          <w:szCs w:val="22"/>
        </w:rPr>
        <w:t>diecinueve</w:t>
      </w:r>
      <w:r w:rsidRPr="00773286">
        <w:rPr>
          <w:rFonts w:ascii="Palatino Linotype" w:hAnsi="Palatino Linotype" w:cs="Tahoma"/>
          <w:bCs/>
          <w:sz w:val="22"/>
          <w:szCs w:val="22"/>
        </w:rPr>
        <w:t>.</w:t>
      </w:r>
    </w:p>
    <w:p w:rsidR="00B31222" w:rsidRPr="00773286" w:rsidRDefault="00B31222" w:rsidP="001F6DC4">
      <w:pPr>
        <w:spacing w:line="360" w:lineRule="auto"/>
        <w:rPr>
          <w:rFonts w:ascii="Palatino Linotype" w:hAnsi="Palatino Linotype" w:cs="Tahoma"/>
          <w:bCs/>
          <w:sz w:val="22"/>
          <w:szCs w:val="22"/>
        </w:rPr>
      </w:pPr>
    </w:p>
    <w:p w:rsidR="00735915" w:rsidRPr="00773286" w:rsidRDefault="00994396" w:rsidP="001F6DC4">
      <w:pPr>
        <w:spacing w:line="360" w:lineRule="auto"/>
        <w:jc w:val="both"/>
        <w:rPr>
          <w:rFonts w:ascii="Palatino Linotype" w:hAnsi="Palatino Linotype" w:cs="Tahoma"/>
          <w:bCs/>
          <w:sz w:val="22"/>
          <w:szCs w:val="22"/>
        </w:rPr>
      </w:pPr>
      <w:r w:rsidRPr="00773286">
        <w:rPr>
          <w:rFonts w:ascii="Palatino Linotype" w:hAnsi="Palatino Linotype" w:cs="Tahoma"/>
          <w:b/>
          <w:bCs/>
          <w:color w:val="0D0D0D" w:themeColor="text1" w:themeTint="F2"/>
          <w:sz w:val="22"/>
          <w:szCs w:val="22"/>
        </w:rPr>
        <w:t>VISTO</w:t>
      </w:r>
      <w:r w:rsidR="00F41B19" w:rsidRPr="00773286">
        <w:rPr>
          <w:rFonts w:ascii="Palatino Linotype" w:hAnsi="Palatino Linotype" w:cs="Tahoma"/>
          <w:b/>
          <w:bCs/>
          <w:color w:val="0D0D0D" w:themeColor="text1" w:themeTint="F2"/>
          <w:sz w:val="22"/>
          <w:szCs w:val="22"/>
        </w:rPr>
        <w:t xml:space="preserve"> </w:t>
      </w:r>
      <w:r w:rsidR="001171BD" w:rsidRPr="00773286">
        <w:rPr>
          <w:rFonts w:ascii="Palatino Linotype" w:hAnsi="Palatino Linotype" w:cs="Tahoma"/>
          <w:bCs/>
          <w:color w:val="0D0D0D" w:themeColor="text1" w:themeTint="F2"/>
          <w:sz w:val="22"/>
          <w:szCs w:val="22"/>
        </w:rPr>
        <w:t>el expediente</w:t>
      </w:r>
      <w:r w:rsidR="0019389B" w:rsidRPr="00773286">
        <w:rPr>
          <w:rFonts w:ascii="Palatino Linotype" w:hAnsi="Palatino Linotype" w:cs="Tahoma"/>
          <w:bCs/>
          <w:color w:val="0D0D0D" w:themeColor="text1" w:themeTint="F2"/>
          <w:sz w:val="22"/>
          <w:szCs w:val="22"/>
        </w:rPr>
        <w:t xml:space="preserve"> conformado </w:t>
      </w:r>
      <w:r w:rsidR="00422869" w:rsidRPr="00773286">
        <w:rPr>
          <w:rFonts w:ascii="Palatino Linotype" w:hAnsi="Palatino Linotype" w:cs="Tahoma"/>
          <w:bCs/>
          <w:color w:val="0D0D0D" w:themeColor="text1" w:themeTint="F2"/>
          <w:sz w:val="22"/>
          <w:szCs w:val="22"/>
        </w:rPr>
        <w:t xml:space="preserve">con motivo del Recurso de </w:t>
      </w:r>
      <w:r w:rsidR="00076AAC" w:rsidRPr="00773286">
        <w:rPr>
          <w:rFonts w:ascii="Palatino Linotype" w:hAnsi="Palatino Linotype" w:cs="Tahoma"/>
          <w:bCs/>
          <w:color w:val="0D0D0D" w:themeColor="text1" w:themeTint="F2"/>
          <w:sz w:val="22"/>
          <w:szCs w:val="22"/>
        </w:rPr>
        <w:t xml:space="preserve">Revisión </w:t>
      </w:r>
      <w:bookmarkStart w:id="0" w:name="_Hlk20915980"/>
      <w:r w:rsidR="0049638B" w:rsidRPr="00773286">
        <w:rPr>
          <w:rFonts w:ascii="Palatino Linotype" w:hAnsi="Palatino Linotype" w:cs="Tahoma"/>
          <w:b/>
          <w:bCs/>
          <w:color w:val="0D0D0D" w:themeColor="text1" w:themeTint="F2"/>
          <w:sz w:val="22"/>
          <w:szCs w:val="22"/>
        </w:rPr>
        <w:t>06586/INFOEM/IP/RR/2019</w:t>
      </w:r>
      <w:bookmarkEnd w:id="0"/>
      <w:r w:rsidR="00422869" w:rsidRPr="00773286">
        <w:rPr>
          <w:rFonts w:ascii="Palatino Linotype" w:hAnsi="Palatino Linotype" w:cs="Tahoma"/>
          <w:bCs/>
          <w:color w:val="0D0D0D" w:themeColor="text1" w:themeTint="F2"/>
          <w:sz w:val="22"/>
          <w:szCs w:val="22"/>
        </w:rPr>
        <w:t xml:space="preserve">, </w:t>
      </w:r>
      <w:r w:rsidR="00127757" w:rsidRPr="00773286">
        <w:rPr>
          <w:rFonts w:ascii="Palatino Linotype" w:hAnsi="Palatino Linotype" w:cs="Tahoma"/>
          <w:bCs/>
          <w:color w:val="0D0D0D" w:themeColor="text1" w:themeTint="F2"/>
          <w:sz w:val="22"/>
          <w:szCs w:val="22"/>
        </w:rPr>
        <w:t xml:space="preserve">interpuesto por </w:t>
      </w:r>
      <w:bookmarkStart w:id="1" w:name="_GoBack"/>
      <w:bookmarkEnd w:id="1"/>
      <w:r w:rsidR="000B01BB" w:rsidRPr="000B01BB">
        <w:rPr>
          <w:rFonts w:ascii="Palatino Linotype" w:hAnsi="Palatino Linotype" w:cs="Tahoma"/>
          <w:b/>
          <w:bCs/>
          <w:color w:val="0D0D0D" w:themeColor="text1" w:themeTint="F2"/>
          <w:sz w:val="22"/>
          <w:szCs w:val="22"/>
          <w:highlight w:val="black"/>
        </w:rPr>
        <w:t>XXXXXXXXXXXXXX</w:t>
      </w:r>
      <w:r w:rsidRPr="00773286">
        <w:rPr>
          <w:rFonts w:ascii="Palatino Linotype" w:hAnsi="Palatino Linotype" w:cs="Tahoma"/>
          <w:bCs/>
          <w:color w:val="0D0D0D" w:themeColor="text1" w:themeTint="F2"/>
          <w:sz w:val="22"/>
          <w:szCs w:val="22"/>
        </w:rPr>
        <w:t xml:space="preserve">, en lo sucesivo </w:t>
      </w:r>
      <w:r w:rsidR="00D34402" w:rsidRPr="00773286">
        <w:rPr>
          <w:rFonts w:ascii="Palatino Linotype" w:hAnsi="Palatino Linotype" w:cs="Tahoma"/>
          <w:b/>
          <w:bCs/>
          <w:color w:val="0D0D0D" w:themeColor="text1" w:themeTint="F2"/>
          <w:sz w:val="22"/>
          <w:szCs w:val="22"/>
        </w:rPr>
        <w:t>R</w:t>
      </w:r>
      <w:r w:rsidRPr="00773286">
        <w:rPr>
          <w:rFonts w:ascii="Palatino Linotype" w:hAnsi="Palatino Linotype" w:cs="Tahoma"/>
          <w:b/>
          <w:bCs/>
          <w:color w:val="0D0D0D" w:themeColor="text1" w:themeTint="F2"/>
          <w:sz w:val="22"/>
          <w:szCs w:val="22"/>
        </w:rPr>
        <w:t>ecurrente</w:t>
      </w:r>
      <w:r w:rsidRPr="00773286">
        <w:rPr>
          <w:rFonts w:ascii="Palatino Linotype" w:hAnsi="Palatino Linotype" w:cs="Tahoma"/>
          <w:bCs/>
          <w:color w:val="0D0D0D" w:themeColor="text1" w:themeTint="F2"/>
          <w:sz w:val="22"/>
          <w:szCs w:val="22"/>
        </w:rPr>
        <w:t xml:space="preserve"> o </w:t>
      </w:r>
      <w:r w:rsidR="00D34402" w:rsidRPr="00773286">
        <w:rPr>
          <w:rFonts w:ascii="Palatino Linotype" w:hAnsi="Palatino Linotype" w:cs="Tahoma"/>
          <w:b/>
          <w:bCs/>
          <w:color w:val="0D0D0D" w:themeColor="text1" w:themeTint="F2"/>
          <w:sz w:val="22"/>
          <w:szCs w:val="22"/>
        </w:rPr>
        <w:t>P</w:t>
      </w:r>
      <w:r w:rsidRPr="00773286">
        <w:rPr>
          <w:rFonts w:ascii="Palatino Linotype" w:hAnsi="Palatino Linotype" w:cs="Tahoma"/>
          <w:b/>
          <w:bCs/>
          <w:color w:val="0D0D0D" w:themeColor="text1" w:themeTint="F2"/>
          <w:sz w:val="22"/>
          <w:szCs w:val="22"/>
        </w:rPr>
        <w:t>articular</w:t>
      </w:r>
      <w:r w:rsidRPr="00773286">
        <w:rPr>
          <w:rFonts w:ascii="Palatino Linotype" w:hAnsi="Palatino Linotype" w:cs="Tahoma"/>
          <w:bCs/>
          <w:color w:val="0D0D0D" w:themeColor="text1" w:themeTint="F2"/>
          <w:sz w:val="22"/>
          <w:szCs w:val="22"/>
        </w:rPr>
        <w:t>,</w:t>
      </w:r>
      <w:r w:rsidR="00F41B19" w:rsidRPr="00773286">
        <w:rPr>
          <w:rFonts w:ascii="Palatino Linotype" w:hAnsi="Palatino Linotype" w:cs="Tahoma"/>
          <w:bCs/>
          <w:color w:val="0D0D0D" w:themeColor="text1" w:themeTint="F2"/>
          <w:sz w:val="22"/>
          <w:szCs w:val="22"/>
        </w:rPr>
        <w:t xml:space="preserve"> </w:t>
      </w:r>
      <w:r w:rsidR="00DC1594" w:rsidRPr="00773286">
        <w:rPr>
          <w:rFonts w:ascii="Palatino Linotype" w:hAnsi="Palatino Linotype" w:cs="Tahoma"/>
          <w:bCs/>
          <w:color w:val="0D0D0D" w:themeColor="text1" w:themeTint="F2"/>
          <w:sz w:val="22"/>
          <w:szCs w:val="22"/>
        </w:rPr>
        <w:t xml:space="preserve">en contra de la respuesta del </w:t>
      </w:r>
      <w:r w:rsidR="002A0FB8" w:rsidRPr="00773286">
        <w:rPr>
          <w:rFonts w:ascii="Palatino Linotype" w:hAnsi="Palatino Linotype" w:cs="Tahoma"/>
          <w:bCs/>
          <w:color w:val="0D0D0D" w:themeColor="text1" w:themeTint="F2"/>
          <w:sz w:val="22"/>
          <w:szCs w:val="22"/>
        </w:rPr>
        <w:t>Sujeto Obligado</w:t>
      </w:r>
      <w:r w:rsidR="002060B4" w:rsidRPr="00773286">
        <w:rPr>
          <w:rFonts w:ascii="Palatino Linotype" w:hAnsi="Palatino Linotype" w:cs="Tahoma"/>
          <w:bCs/>
          <w:color w:val="0D0D0D" w:themeColor="text1" w:themeTint="F2"/>
          <w:sz w:val="22"/>
          <w:szCs w:val="22"/>
        </w:rPr>
        <w:t>,</w:t>
      </w:r>
      <w:r w:rsidR="00F41B19" w:rsidRPr="00773286">
        <w:rPr>
          <w:rFonts w:ascii="Palatino Linotype" w:hAnsi="Palatino Linotype" w:cs="Tahoma"/>
          <w:bCs/>
          <w:color w:val="0D0D0D" w:themeColor="text1" w:themeTint="F2"/>
          <w:sz w:val="22"/>
          <w:szCs w:val="22"/>
        </w:rPr>
        <w:t xml:space="preserve"> </w:t>
      </w:r>
      <w:r w:rsidR="0049638B" w:rsidRPr="00773286">
        <w:rPr>
          <w:rFonts w:ascii="Palatino Linotype" w:hAnsi="Palatino Linotype" w:cs="Tahoma"/>
          <w:b/>
          <w:bCs/>
          <w:color w:val="0D0D0D" w:themeColor="text1" w:themeTint="F2"/>
          <w:sz w:val="22"/>
          <w:szCs w:val="22"/>
        </w:rPr>
        <w:t>Ayuntamiento de Teoloyucan</w:t>
      </w:r>
      <w:r w:rsidR="00DC1594" w:rsidRPr="00773286">
        <w:rPr>
          <w:rFonts w:ascii="Palatino Linotype" w:hAnsi="Palatino Linotype" w:cs="Tahoma"/>
          <w:bCs/>
          <w:color w:val="0D0D0D" w:themeColor="text1" w:themeTint="F2"/>
          <w:sz w:val="22"/>
          <w:szCs w:val="22"/>
        </w:rPr>
        <w:t xml:space="preserve">, </w:t>
      </w:r>
      <w:r w:rsidR="00422869" w:rsidRPr="00773286">
        <w:rPr>
          <w:rFonts w:ascii="Palatino Linotype" w:hAnsi="Palatino Linotype" w:cs="Tahoma"/>
          <w:bCs/>
          <w:color w:val="0D0D0D" w:themeColor="text1" w:themeTint="F2"/>
          <w:sz w:val="22"/>
          <w:szCs w:val="22"/>
        </w:rPr>
        <w:t xml:space="preserve">se emite la presente Resolución, </w:t>
      </w:r>
      <w:r w:rsidR="00DC1594" w:rsidRPr="00773286">
        <w:rPr>
          <w:rFonts w:ascii="Palatino Linotype" w:hAnsi="Palatino Linotype" w:cs="Tahoma"/>
          <w:bCs/>
          <w:color w:val="0D0D0D" w:themeColor="text1" w:themeTint="F2"/>
          <w:sz w:val="22"/>
          <w:szCs w:val="22"/>
        </w:rPr>
        <w:t>con base en</w:t>
      </w:r>
      <w:r w:rsidR="00F41B19" w:rsidRPr="00773286">
        <w:rPr>
          <w:rFonts w:ascii="Palatino Linotype" w:hAnsi="Palatino Linotype" w:cs="Tahoma"/>
          <w:bCs/>
          <w:color w:val="0D0D0D" w:themeColor="text1" w:themeTint="F2"/>
          <w:sz w:val="22"/>
          <w:szCs w:val="22"/>
        </w:rPr>
        <w:t xml:space="preserve"> </w:t>
      </w:r>
      <w:r w:rsidR="00DC1594" w:rsidRPr="00773286">
        <w:rPr>
          <w:rFonts w:ascii="Palatino Linotype" w:hAnsi="Palatino Linotype" w:cs="Tahoma"/>
          <w:bCs/>
          <w:color w:val="0D0D0D" w:themeColor="text1" w:themeTint="F2"/>
          <w:sz w:val="22"/>
          <w:szCs w:val="22"/>
        </w:rPr>
        <w:t xml:space="preserve">los </w:t>
      </w:r>
      <w:r w:rsidR="006C1B1D" w:rsidRPr="00773286">
        <w:rPr>
          <w:rFonts w:ascii="Palatino Linotype" w:hAnsi="Palatino Linotype" w:cs="Tahoma"/>
          <w:bCs/>
          <w:color w:val="0D0D0D" w:themeColor="text1" w:themeTint="F2"/>
          <w:sz w:val="22"/>
          <w:szCs w:val="22"/>
        </w:rPr>
        <w:t>A</w:t>
      </w:r>
      <w:r w:rsidR="00DC1594" w:rsidRPr="00773286">
        <w:rPr>
          <w:rFonts w:ascii="Palatino Linotype" w:hAnsi="Palatino Linotype" w:cs="Tahoma"/>
          <w:bCs/>
          <w:color w:val="0D0D0D" w:themeColor="text1" w:themeTint="F2"/>
          <w:sz w:val="22"/>
          <w:szCs w:val="22"/>
        </w:rPr>
        <w:t xml:space="preserve">ntecedentes y </w:t>
      </w:r>
      <w:r w:rsidR="002A0FB8" w:rsidRPr="00773286">
        <w:rPr>
          <w:rFonts w:ascii="Palatino Linotype" w:hAnsi="Palatino Linotype" w:cs="Tahoma"/>
          <w:bCs/>
          <w:color w:val="0D0D0D" w:themeColor="text1" w:themeTint="F2"/>
          <w:sz w:val="22"/>
          <w:szCs w:val="22"/>
        </w:rPr>
        <w:t>C</w:t>
      </w:r>
      <w:r w:rsidR="002A0FB8" w:rsidRPr="00773286">
        <w:rPr>
          <w:rFonts w:ascii="Palatino Linotype" w:hAnsi="Palatino Linotype" w:cs="Tahoma"/>
          <w:bCs/>
          <w:sz w:val="22"/>
          <w:szCs w:val="22"/>
        </w:rPr>
        <w:t xml:space="preserve">onsiderandos </w:t>
      </w:r>
      <w:r w:rsidR="00DC1594" w:rsidRPr="00773286">
        <w:rPr>
          <w:rFonts w:ascii="Palatino Linotype" w:hAnsi="Palatino Linotype" w:cs="Tahoma"/>
          <w:bCs/>
          <w:sz w:val="22"/>
          <w:szCs w:val="22"/>
        </w:rPr>
        <w:t xml:space="preserve">que </w:t>
      </w:r>
      <w:r w:rsidR="00F86997" w:rsidRPr="00773286">
        <w:rPr>
          <w:rFonts w:ascii="Palatino Linotype" w:hAnsi="Palatino Linotype" w:cs="Tahoma"/>
          <w:bCs/>
          <w:sz w:val="22"/>
          <w:szCs w:val="22"/>
        </w:rPr>
        <w:t xml:space="preserve">se exponen </w:t>
      </w:r>
      <w:r w:rsidR="00DC1594" w:rsidRPr="00773286">
        <w:rPr>
          <w:rFonts w:ascii="Palatino Linotype" w:hAnsi="Palatino Linotype" w:cs="Tahoma"/>
          <w:bCs/>
          <w:sz w:val="22"/>
          <w:szCs w:val="22"/>
        </w:rPr>
        <w:t>a continuación</w:t>
      </w:r>
      <w:r w:rsidR="00B31222" w:rsidRPr="00773286">
        <w:rPr>
          <w:rFonts w:ascii="Palatino Linotype" w:hAnsi="Palatino Linotype" w:cs="Tahoma"/>
          <w:bCs/>
          <w:sz w:val="22"/>
          <w:szCs w:val="22"/>
        </w:rPr>
        <w:t>:</w:t>
      </w:r>
    </w:p>
    <w:p w:rsidR="00F86997" w:rsidRPr="00773286" w:rsidRDefault="00F86997" w:rsidP="001F6DC4">
      <w:pPr>
        <w:spacing w:line="360" w:lineRule="auto"/>
        <w:jc w:val="both"/>
        <w:rPr>
          <w:rFonts w:ascii="Palatino Linotype" w:hAnsi="Palatino Linotype" w:cs="Tahoma"/>
          <w:szCs w:val="22"/>
        </w:rPr>
      </w:pPr>
    </w:p>
    <w:p w:rsidR="00B31222" w:rsidRPr="00773286" w:rsidRDefault="00F86997" w:rsidP="001F6DC4">
      <w:pPr>
        <w:tabs>
          <w:tab w:val="center" w:pos="4522"/>
          <w:tab w:val="left" w:pos="7245"/>
        </w:tabs>
        <w:spacing w:line="360" w:lineRule="auto"/>
        <w:jc w:val="center"/>
        <w:rPr>
          <w:rFonts w:ascii="Palatino Linotype" w:hAnsi="Palatino Linotype" w:cs="Tahoma"/>
          <w:b/>
          <w:sz w:val="22"/>
          <w:szCs w:val="22"/>
        </w:rPr>
      </w:pPr>
      <w:r w:rsidRPr="00773286">
        <w:rPr>
          <w:rFonts w:ascii="Palatino Linotype" w:hAnsi="Palatino Linotype" w:cs="Tahoma"/>
          <w:b/>
          <w:sz w:val="22"/>
          <w:szCs w:val="22"/>
        </w:rPr>
        <w:t>A</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N</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T</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E</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C</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E</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D</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E</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N</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T</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E</w:t>
      </w:r>
      <w:r w:rsidR="00627B6B" w:rsidRPr="00773286">
        <w:rPr>
          <w:rFonts w:ascii="Palatino Linotype" w:hAnsi="Palatino Linotype" w:cs="Tahoma"/>
          <w:b/>
          <w:sz w:val="22"/>
          <w:szCs w:val="22"/>
        </w:rPr>
        <w:t xml:space="preserve"> </w:t>
      </w:r>
      <w:r w:rsidRPr="00773286">
        <w:rPr>
          <w:rFonts w:ascii="Palatino Linotype" w:hAnsi="Palatino Linotype" w:cs="Tahoma"/>
          <w:b/>
          <w:sz w:val="22"/>
          <w:szCs w:val="22"/>
        </w:rPr>
        <w:t>S</w:t>
      </w:r>
    </w:p>
    <w:p w:rsidR="00B31222" w:rsidRPr="00773286" w:rsidRDefault="00B31222" w:rsidP="001F6DC4">
      <w:pPr>
        <w:pStyle w:val="Prrafodelista"/>
        <w:tabs>
          <w:tab w:val="left" w:pos="567"/>
        </w:tabs>
        <w:spacing w:line="360" w:lineRule="auto"/>
        <w:ind w:left="0"/>
        <w:contextualSpacing w:val="0"/>
        <w:jc w:val="both"/>
        <w:rPr>
          <w:rFonts w:ascii="Palatino Linotype" w:hAnsi="Palatino Linotype" w:cs="Tahoma"/>
          <w:szCs w:val="22"/>
        </w:rPr>
      </w:pPr>
    </w:p>
    <w:p w:rsidR="00DC1594" w:rsidRPr="00773286" w:rsidRDefault="00B31222" w:rsidP="001F6DC4">
      <w:pPr>
        <w:pStyle w:val="Prrafodelista"/>
        <w:tabs>
          <w:tab w:val="left" w:pos="567"/>
        </w:tabs>
        <w:spacing w:line="360" w:lineRule="auto"/>
        <w:ind w:left="0"/>
        <w:contextualSpacing w:val="0"/>
        <w:jc w:val="both"/>
        <w:rPr>
          <w:rFonts w:ascii="Palatino Linotype" w:hAnsi="Palatino Linotype" w:cs="Tahoma"/>
          <w:b/>
          <w:szCs w:val="22"/>
        </w:rPr>
      </w:pPr>
      <w:bookmarkStart w:id="2" w:name="_Hlk13731818"/>
      <w:r w:rsidRPr="00773286">
        <w:rPr>
          <w:rFonts w:ascii="Palatino Linotype" w:hAnsi="Palatino Linotype" w:cs="Tahoma"/>
          <w:b/>
          <w:szCs w:val="22"/>
        </w:rPr>
        <w:t xml:space="preserve">I. Presentación de la solicitud de información. </w:t>
      </w:r>
    </w:p>
    <w:bookmarkEnd w:id="2"/>
    <w:p w:rsidR="00DC1594" w:rsidRPr="00773286" w:rsidRDefault="00DC1594" w:rsidP="001F6DC4">
      <w:pPr>
        <w:pStyle w:val="Prrafodelista"/>
        <w:tabs>
          <w:tab w:val="left" w:pos="567"/>
        </w:tabs>
        <w:spacing w:line="360" w:lineRule="auto"/>
        <w:ind w:left="0"/>
        <w:contextualSpacing w:val="0"/>
        <w:jc w:val="both"/>
        <w:rPr>
          <w:rFonts w:ascii="Palatino Linotype" w:hAnsi="Palatino Linotype" w:cs="Tahoma"/>
          <w:szCs w:val="22"/>
        </w:rPr>
      </w:pPr>
    </w:p>
    <w:p w:rsidR="00B31222" w:rsidRPr="00773286" w:rsidRDefault="00AA417B" w:rsidP="001F6DC4">
      <w:pPr>
        <w:pStyle w:val="Prrafodelista"/>
        <w:tabs>
          <w:tab w:val="left" w:pos="567"/>
        </w:tabs>
        <w:spacing w:line="360" w:lineRule="auto"/>
        <w:ind w:left="0"/>
        <w:contextualSpacing w:val="0"/>
        <w:jc w:val="both"/>
        <w:rPr>
          <w:rFonts w:ascii="Palatino Linotype" w:hAnsi="Palatino Linotype" w:cs="Tahoma"/>
          <w:szCs w:val="22"/>
        </w:rPr>
      </w:pPr>
      <w:r w:rsidRPr="00773286">
        <w:rPr>
          <w:rFonts w:ascii="Palatino Linotype" w:hAnsi="Palatino Linotype" w:cs="Tahoma"/>
          <w:szCs w:val="22"/>
        </w:rPr>
        <w:t xml:space="preserve">Con </w:t>
      </w:r>
      <w:r w:rsidR="00796C9B" w:rsidRPr="00773286">
        <w:rPr>
          <w:rFonts w:ascii="Palatino Linotype" w:hAnsi="Palatino Linotype" w:cs="Tahoma"/>
          <w:szCs w:val="22"/>
        </w:rPr>
        <w:t xml:space="preserve">fecha </w:t>
      </w:r>
      <w:r w:rsidR="0049638B" w:rsidRPr="00773286">
        <w:rPr>
          <w:rFonts w:ascii="Palatino Linotype" w:hAnsi="Palatino Linotype" w:cs="Tahoma"/>
          <w:b/>
          <w:bCs/>
          <w:szCs w:val="22"/>
        </w:rPr>
        <w:t>diecinueve de junio</w:t>
      </w:r>
      <w:r w:rsidR="00DE6020" w:rsidRPr="00773286">
        <w:rPr>
          <w:rFonts w:ascii="Palatino Linotype" w:hAnsi="Palatino Linotype" w:cs="Tahoma"/>
          <w:szCs w:val="22"/>
        </w:rPr>
        <w:t xml:space="preserve"> </w:t>
      </w:r>
      <w:r w:rsidR="00D34402" w:rsidRPr="00773286">
        <w:rPr>
          <w:rFonts w:ascii="Palatino Linotype" w:hAnsi="Palatino Linotype" w:cs="Tahoma"/>
          <w:szCs w:val="22"/>
        </w:rPr>
        <w:t>de dos mil diecinueve</w:t>
      </w:r>
      <w:r w:rsidR="00B31222" w:rsidRPr="00773286">
        <w:rPr>
          <w:rFonts w:ascii="Palatino Linotype" w:hAnsi="Palatino Linotype" w:cs="Tahoma"/>
          <w:szCs w:val="22"/>
        </w:rPr>
        <w:t xml:space="preserve">, </w:t>
      </w:r>
      <w:r w:rsidR="000A60ED" w:rsidRPr="00773286">
        <w:rPr>
          <w:rFonts w:ascii="Palatino Linotype" w:hAnsi="Palatino Linotype" w:cs="Tahoma"/>
          <w:szCs w:val="22"/>
        </w:rPr>
        <w:t>el</w:t>
      </w:r>
      <w:r w:rsidR="001171BD" w:rsidRPr="00773286">
        <w:rPr>
          <w:rFonts w:ascii="Palatino Linotype" w:hAnsi="Palatino Linotype" w:cs="Tahoma"/>
          <w:szCs w:val="22"/>
        </w:rPr>
        <w:t xml:space="preserve"> </w:t>
      </w:r>
      <w:r w:rsidR="00D34402" w:rsidRPr="00773286">
        <w:rPr>
          <w:rFonts w:ascii="Palatino Linotype" w:hAnsi="Palatino Linotype" w:cs="Tahoma"/>
          <w:szCs w:val="22"/>
        </w:rPr>
        <w:t>P</w:t>
      </w:r>
      <w:r w:rsidR="00B31222" w:rsidRPr="00773286">
        <w:rPr>
          <w:rFonts w:ascii="Palatino Linotype" w:hAnsi="Palatino Linotype" w:cs="Tahoma"/>
          <w:szCs w:val="22"/>
        </w:rPr>
        <w:t xml:space="preserve">articular </w:t>
      </w:r>
      <w:r w:rsidR="001171BD" w:rsidRPr="00773286">
        <w:rPr>
          <w:rFonts w:ascii="Palatino Linotype" w:hAnsi="Palatino Linotype" w:cs="Tahoma"/>
          <w:szCs w:val="22"/>
        </w:rPr>
        <w:t xml:space="preserve">presentó solicitud de acceso a la información pública a través del Sistema de Acceso a la Información Mexiquense </w:t>
      </w:r>
      <w:r w:rsidR="004100AA" w:rsidRPr="00773286">
        <w:rPr>
          <w:rFonts w:ascii="Palatino Linotype" w:hAnsi="Palatino Linotype" w:cs="Tahoma"/>
          <w:szCs w:val="22"/>
          <w:lang w:val="es-ES"/>
        </w:rPr>
        <w:t>(SAIMEX)</w:t>
      </w:r>
      <w:r w:rsidR="00B31222" w:rsidRPr="00773286">
        <w:rPr>
          <w:rFonts w:ascii="Palatino Linotype" w:hAnsi="Palatino Linotype" w:cs="Tahoma"/>
          <w:szCs w:val="22"/>
        </w:rPr>
        <w:t xml:space="preserve">, </w:t>
      </w:r>
      <w:r w:rsidR="00C55151" w:rsidRPr="00773286">
        <w:rPr>
          <w:rFonts w:ascii="Palatino Linotype" w:hAnsi="Palatino Linotype" w:cs="Tahoma"/>
          <w:szCs w:val="22"/>
        </w:rPr>
        <w:t>ante e</w:t>
      </w:r>
      <w:r w:rsidR="000C27CA" w:rsidRPr="00773286">
        <w:rPr>
          <w:rFonts w:ascii="Palatino Linotype" w:hAnsi="Palatino Linotype" w:cs="Tahoma"/>
          <w:szCs w:val="22"/>
        </w:rPr>
        <w:t xml:space="preserve">l </w:t>
      </w:r>
      <w:r w:rsidR="0049638B" w:rsidRPr="00773286">
        <w:rPr>
          <w:rFonts w:ascii="Palatino Linotype" w:hAnsi="Palatino Linotype" w:cs="Tahoma"/>
          <w:b/>
          <w:szCs w:val="22"/>
        </w:rPr>
        <w:t>Ayuntamiento de Teoloyucan</w:t>
      </w:r>
      <w:r w:rsidR="00B31222" w:rsidRPr="00773286">
        <w:rPr>
          <w:rFonts w:ascii="Palatino Linotype" w:hAnsi="Palatino Linotype" w:cs="Tahoma"/>
          <w:szCs w:val="22"/>
        </w:rPr>
        <w:t xml:space="preserve">, </w:t>
      </w:r>
      <w:r w:rsidR="00D43E69" w:rsidRPr="00773286">
        <w:rPr>
          <w:rFonts w:ascii="Palatino Linotype" w:hAnsi="Palatino Linotype" w:cs="Tahoma"/>
          <w:szCs w:val="22"/>
        </w:rPr>
        <w:t xml:space="preserve">misma que fue registrada con el número de folio </w:t>
      </w:r>
      <w:bookmarkStart w:id="3" w:name="_Hlk20914657"/>
      <w:r w:rsidR="0049638B" w:rsidRPr="00773286">
        <w:rPr>
          <w:rFonts w:ascii="Palatino Linotype" w:hAnsi="Palatino Linotype" w:cs="Tahoma"/>
          <w:b/>
          <w:bCs/>
          <w:szCs w:val="22"/>
        </w:rPr>
        <w:t>00126/TEOLOYU/IP/2019</w:t>
      </w:r>
      <w:bookmarkEnd w:id="3"/>
      <w:r w:rsidR="00D43E69" w:rsidRPr="00773286">
        <w:rPr>
          <w:rFonts w:ascii="Palatino Linotype" w:hAnsi="Palatino Linotype" w:cs="Tahoma"/>
          <w:b/>
          <w:bCs/>
          <w:szCs w:val="22"/>
        </w:rPr>
        <w:t xml:space="preserve">, </w:t>
      </w:r>
      <w:r w:rsidR="00C55151" w:rsidRPr="00773286">
        <w:rPr>
          <w:rFonts w:ascii="Palatino Linotype" w:hAnsi="Palatino Linotype" w:cs="Tahoma"/>
          <w:szCs w:val="22"/>
        </w:rPr>
        <w:t xml:space="preserve">mediante </w:t>
      </w:r>
      <w:r w:rsidR="001171BD" w:rsidRPr="00773286">
        <w:rPr>
          <w:rFonts w:ascii="Palatino Linotype" w:hAnsi="Palatino Linotype" w:cs="Tahoma"/>
          <w:szCs w:val="22"/>
        </w:rPr>
        <w:t>el cual requirió</w:t>
      </w:r>
      <w:r w:rsidR="00B31222" w:rsidRPr="00773286">
        <w:rPr>
          <w:rFonts w:ascii="Palatino Linotype" w:hAnsi="Palatino Linotype" w:cs="Tahoma"/>
          <w:szCs w:val="22"/>
        </w:rPr>
        <w:t>:</w:t>
      </w:r>
    </w:p>
    <w:p w:rsidR="00637179" w:rsidRPr="00773286" w:rsidRDefault="00637179" w:rsidP="001F6DC4">
      <w:pPr>
        <w:pStyle w:val="Prrafodelista"/>
        <w:tabs>
          <w:tab w:val="left" w:pos="567"/>
        </w:tabs>
        <w:spacing w:line="360" w:lineRule="auto"/>
        <w:ind w:left="0"/>
        <w:contextualSpacing w:val="0"/>
        <w:jc w:val="both"/>
        <w:rPr>
          <w:rFonts w:ascii="Palatino Linotype" w:hAnsi="Palatino Linotype" w:cs="Tahoma"/>
          <w:szCs w:val="22"/>
        </w:rPr>
      </w:pPr>
    </w:p>
    <w:p w:rsidR="00D01F75" w:rsidRPr="00773286" w:rsidRDefault="0049638B" w:rsidP="001F6DC4">
      <w:pPr>
        <w:tabs>
          <w:tab w:val="left" w:pos="4667"/>
        </w:tabs>
        <w:spacing w:line="360" w:lineRule="auto"/>
        <w:ind w:left="567" w:right="567"/>
        <w:jc w:val="both"/>
        <w:rPr>
          <w:rFonts w:ascii="Palatino Linotype" w:hAnsi="Palatino Linotype" w:cs="Tahoma"/>
          <w:b/>
          <w:bCs/>
        </w:rPr>
      </w:pPr>
      <w:r w:rsidRPr="00773286">
        <w:rPr>
          <w:rFonts w:ascii="Palatino Linotype" w:hAnsi="Palatino Linotype" w:cs="Tahoma"/>
          <w:b/>
          <w:bCs/>
        </w:rPr>
        <w:t>“</w:t>
      </w:r>
      <w:r w:rsidR="00D01F75" w:rsidRPr="00773286">
        <w:rPr>
          <w:rFonts w:ascii="Palatino Linotype" w:hAnsi="Palatino Linotype" w:cs="Tahoma"/>
          <w:b/>
          <w:bCs/>
        </w:rPr>
        <w:t>DESCRIPCIÓN CLARA Y PRECISA DE LA INFORMACIÓN SOLICITADA</w:t>
      </w:r>
    </w:p>
    <w:p w:rsidR="00D01F75" w:rsidRPr="00773286" w:rsidRDefault="0049638B" w:rsidP="001F6DC4">
      <w:pPr>
        <w:tabs>
          <w:tab w:val="left" w:pos="4667"/>
        </w:tabs>
        <w:spacing w:line="360" w:lineRule="auto"/>
        <w:ind w:left="567" w:right="567"/>
        <w:jc w:val="both"/>
        <w:rPr>
          <w:rFonts w:ascii="Palatino Linotype" w:hAnsi="Palatino Linotype" w:cs="Tahoma"/>
          <w:bCs/>
          <w:i/>
        </w:rPr>
      </w:pPr>
      <w:r w:rsidRPr="00773286">
        <w:rPr>
          <w:rFonts w:ascii="Palatino Linotype" w:hAnsi="Palatino Linotype" w:cs="Tahoma"/>
          <w:bCs/>
          <w:i/>
        </w:rPr>
        <w:t>1.- SOLICITO LA NOMINA EN LOS QUE APAREZCAN TODOS LOS SERVIDORES PÚBLICOS DE LAS DEPENDENCIAS DE LA ADMINISTRACIÓN PUBLICA MUNICIPAL, DIF, COMISARIA, Y ORGANISMO DEL AGUA. 2.- TABULADOR DE SUELDOS DE LA ADMINISTRACIÓN</w:t>
      </w:r>
      <w:r w:rsidR="00DE6020" w:rsidRPr="00773286">
        <w:rPr>
          <w:rFonts w:ascii="Palatino Linotype" w:hAnsi="Palatino Linotype" w:cs="Tahoma"/>
          <w:bCs/>
          <w:i/>
        </w:rPr>
        <w:t>.</w:t>
      </w:r>
      <w:r w:rsidRPr="00773286">
        <w:rPr>
          <w:rFonts w:ascii="Palatino Linotype" w:hAnsi="Palatino Linotype" w:cs="Tahoma"/>
          <w:bCs/>
          <w:i/>
        </w:rPr>
        <w:t>”</w:t>
      </w:r>
      <w:r w:rsidR="006B41A8" w:rsidRPr="00773286">
        <w:rPr>
          <w:rFonts w:ascii="Palatino Linotype" w:hAnsi="Palatino Linotype" w:cs="Tahoma"/>
          <w:bCs/>
          <w:i/>
        </w:rPr>
        <w:t xml:space="preserve"> </w:t>
      </w:r>
      <w:r w:rsidR="00D01F75" w:rsidRPr="00773286">
        <w:rPr>
          <w:rFonts w:ascii="Palatino Linotype" w:hAnsi="Palatino Linotype" w:cs="Tahoma"/>
          <w:bCs/>
          <w:i/>
        </w:rPr>
        <w:t>(Sic.)</w:t>
      </w:r>
    </w:p>
    <w:p w:rsidR="006B41A8" w:rsidRPr="00773286" w:rsidRDefault="006B41A8" w:rsidP="001F6DC4">
      <w:pPr>
        <w:tabs>
          <w:tab w:val="left" w:pos="4667"/>
        </w:tabs>
        <w:spacing w:line="360" w:lineRule="auto"/>
        <w:ind w:right="567"/>
        <w:jc w:val="both"/>
        <w:rPr>
          <w:rFonts w:ascii="Palatino Linotype" w:hAnsi="Palatino Linotype" w:cs="Tahoma"/>
          <w:bCs/>
          <w:i/>
        </w:rPr>
      </w:pPr>
    </w:p>
    <w:p w:rsidR="00D01F75" w:rsidRPr="00773286" w:rsidRDefault="00D01F75" w:rsidP="001F6DC4">
      <w:pPr>
        <w:tabs>
          <w:tab w:val="left" w:pos="4667"/>
        </w:tabs>
        <w:spacing w:line="360" w:lineRule="auto"/>
        <w:ind w:left="567" w:right="567"/>
        <w:jc w:val="both"/>
        <w:rPr>
          <w:rFonts w:ascii="Palatino Linotype" w:hAnsi="Palatino Linotype" w:cs="Tahoma"/>
          <w:bCs/>
          <w:szCs w:val="22"/>
        </w:rPr>
      </w:pPr>
      <w:r w:rsidRPr="00773286">
        <w:rPr>
          <w:rFonts w:ascii="Palatino Linotype" w:hAnsi="Palatino Linotype" w:cs="Tahoma"/>
          <w:b/>
          <w:bCs/>
          <w:szCs w:val="22"/>
        </w:rPr>
        <w:t>MODALIDAD DE ENTREGA</w:t>
      </w:r>
    </w:p>
    <w:p w:rsidR="00294473" w:rsidRPr="00773286" w:rsidRDefault="006E477D" w:rsidP="001F6DC4">
      <w:pPr>
        <w:spacing w:line="360" w:lineRule="auto"/>
        <w:ind w:left="567"/>
        <w:jc w:val="both"/>
        <w:rPr>
          <w:rFonts w:ascii="Palatino Linotype" w:hAnsi="Palatino Linotype" w:cs="Tahoma"/>
          <w:bCs/>
          <w:i/>
          <w:szCs w:val="22"/>
        </w:rPr>
      </w:pPr>
      <w:r w:rsidRPr="00773286">
        <w:rPr>
          <w:rFonts w:ascii="Palatino Linotype" w:hAnsi="Palatino Linotype" w:cs="Tahoma"/>
          <w:bCs/>
          <w:i/>
          <w:szCs w:val="22"/>
        </w:rPr>
        <w:t>A través del SAIMEX</w:t>
      </w:r>
    </w:p>
    <w:p w:rsidR="00B862F6" w:rsidRPr="00773286" w:rsidRDefault="00B862F6" w:rsidP="001F6DC4">
      <w:pPr>
        <w:spacing w:line="360" w:lineRule="auto"/>
        <w:jc w:val="both"/>
        <w:rPr>
          <w:rFonts w:ascii="Palatino Linotype" w:eastAsia="Calibri" w:hAnsi="Palatino Linotype" w:cs="Tahoma"/>
          <w:sz w:val="22"/>
          <w:szCs w:val="22"/>
          <w:lang w:eastAsia="en-US"/>
        </w:rPr>
      </w:pPr>
      <w:r w:rsidRPr="00773286">
        <w:rPr>
          <w:rFonts w:ascii="Palatino Linotype" w:eastAsia="Calibri" w:hAnsi="Palatino Linotype" w:cs="Tahoma"/>
          <w:sz w:val="22"/>
          <w:szCs w:val="22"/>
          <w:lang w:eastAsia="en-US"/>
        </w:rPr>
        <w:lastRenderedPageBreak/>
        <w:t>Con fecha</w:t>
      </w:r>
      <w:r w:rsidRPr="00773286">
        <w:rPr>
          <w:rFonts w:ascii="Palatino Linotype" w:eastAsia="Calibri" w:hAnsi="Palatino Linotype" w:cs="Tahoma"/>
          <w:b/>
          <w:bCs/>
          <w:sz w:val="22"/>
          <w:szCs w:val="22"/>
          <w:lang w:eastAsia="en-US"/>
        </w:rPr>
        <w:t xml:space="preserve"> veinticinco de junio de dos mil diecinueve, </w:t>
      </w:r>
      <w:r w:rsidRPr="00773286">
        <w:rPr>
          <w:rFonts w:ascii="Palatino Linotype" w:eastAsia="Calibri" w:hAnsi="Palatino Linotype" w:cs="Tahoma"/>
          <w:sz w:val="22"/>
          <w:szCs w:val="22"/>
          <w:lang w:eastAsia="en-US"/>
        </w:rPr>
        <w:t>a través del</w:t>
      </w:r>
      <w:r w:rsidRPr="00773286">
        <w:rPr>
          <w:rFonts w:ascii="Palatino Linotype" w:eastAsia="Calibri" w:hAnsi="Palatino Linotype" w:cs="Tahoma"/>
          <w:b/>
          <w:bCs/>
          <w:sz w:val="22"/>
          <w:szCs w:val="22"/>
          <w:lang w:eastAsia="en-US"/>
        </w:rPr>
        <w:t xml:space="preserve"> </w:t>
      </w:r>
      <w:r w:rsidRPr="00773286">
        <w:rPr>
          <w:rFonts w:ascii="Palatino Linotype" w:hAnsi="Palatino Linotype" w:cs="Tahoma"/>
          <w:bCs/>
          <w:sz w:val="22"/>
          <w:szCs w:val="22"/>
        </w:rPr>
        <w:t>a través del Sistema de Acceso a la Información Mexiquense (SAIMEX), el Sujeto Obligado</w:t>
      </w:r>
      <w:r w:rsidRPr="00773286">
        <w:rPr>
          <w:rFonts w:ascii="Palatino Linotype" w:eastAsia="Calibri" w:hAnsi="Palatino Linotype" w:cs="Tahoma"/>
          <w:b/>
          <w:bCs/>
          <w:sz w:val="22"/>
          <w:szCs w:val="22"/>
          <w:lang w:eastAsia="en-US"/>
        </w:rPr>
        <w:t xml:space="preserve"> </w:t>
      </w:r>
      <w:r w:rsidRPr="00773286">
        <w:rPr>
          <w:rFonts w:ascii="Palatino Linotype" w:eastAsia="Calibri" w:hAnsi="Palatino Linotype" w:cs="Tahoma"/>
          <w:sz w:val="22"/>
          <w:szCs w:val="22"/>
          <w:lang w:eastAsia="en-US"/>
        </w:rPr>
        <w:t xml:space="preserve">solicitó una </w:t>
      </w:r>
      <w:r w:rsidRPr="00773286">
        <w:rPr>
          <w:rFonts w:ascii="Palatino Linotype" w:eastAsia="Calibri" w:hAnsi="Palatino Linotype" w:cs="Tahoma"/>
          <w:sz w:val="22"/>
          <w:szCs w:val="22"/>
          <w:u w:val="single"/>
          <w:lang w:eastAsia="en-US"/>
        </w:rPr>
        <w:t xml:space="preserve">aclaración </w:t>
      </w:r>
      <w:r w:rsidRPr="00773286">
        <w:rPr>
          <w:rFonts w:ascii="Palatino Linotype" w:eastAsia="Calibri" w:hAnsi="Palatino Linotype" w:cs="Tahoma"/>
          <w:sz w:val="22"/>
          <w:szCs w:val="22"/>
          <w:lang w:eastAsia="en-US"/>
        </w:rPr>
        <w:t xml:space="preserve">en los siguientes términos: </w:t>
      </w:r>
    </w:p>
    <w:p w:rsidR="001F6DC4" w:rsidRPr="00773286" w:rsidRDefault="001F6DC4" w:rsidP="001F6DC4">
      <w:pPr>
        <w:spacing w:line="360" w:lineRule="auto"/>
        <w:ind w:left="567"/>
        <w:jc w:val="both"/>
        <w:rPr>
          <w:rFonts w:ascii="Palatino Linotype" w:eastAsia="Calibri" w:hAnsi="Palatino Linotype" w:cs="Tahoma"/>
          <w:sz w:val="22"/>
          <w:szCs w:val="22"/>
          <w:lang w:eastAsia="en-US"/>
        </w:rPr>
      </w:pPr>
    </w:p>
    <w:p w:rsidR="00B862F6" w:rsidRPr="00773286" w:rsidRDefault="00B862F6">
      <w:pPr>
        <w:spacing w:line="360" w:lineRule="auto"/>
        <w:ind w:left="567"/>
        <w:jc w:val="both"/>
        <w:rPr>
          <w:rFonts w:ascii="Palatino Linotype" w:eastAsia="Calibri" w:hAnsi="Palatino Linotype" w:cs="Tahoma"/>
          <w:sz w:val="22"/>
          <w:szCs w:val="22"/>
          <w:lang w:eastAsia="en-US"/>
        </w:rPr>
      </w:pPr>
      <w:r w:rsidRPr="00773286">
        <w:rPr>
          <w:rFonts w:ascii="Palatino Linotype" w:eastAsia="Calibri" w:hAnsi="Palatino Linotype" w:cs="Tahoma"/>
          <w:sz w:val="22"/>
          <w:szCs w:val="22"/>
          <w:lang w:eastAsia="en-US"/>
        </w:rPr>
        <w:t>“…</w:t>
      </w:r>
    </w:p>
    <w:p w:rsidR="00B862F6" w:rsidRPr="00773286" w:rsidRDefault="00B862F6">
      <w:pPr>
        <w:spacing w:line="360" w:lineRule="auto"/>
        <w:ind w:left="567" w:right="539"/>
        <w:jc w:val="both"/>
        <w:rPr>
          <w:rFonts w:ascii="Palatino Linotype" w:eastAsia="Calibri" w:hAnsi="Palatino Linotype" w:cs="Tahoma"/>
          <w:i/>
          <w:iCs/>
          <w:sz w:val="22"/>
          <w:szCs w:val="22"/>
          <w:lang w:eastAsia="en-US"/>
        </w:rPr>
      </w:pPr>
      <w:r w:rsidRPr="00773286">
        <w:rPr>
          <w:rFonts w:ascii="Palatino Linotype" w:eastAsia="Calibri" w:hAnsi="Palatino Linotype" w:cs="Tahoma"/>
          <w:i/>
          <w:iCs/>
          <w:sz w:val="22"/>
          <w:szCs w:val="22"/>
          <w:lang w:eastAsia="en-US"/>
        </w:rPr>
        <w:t>Con fundamento en el articulo 159 de la Ley de Transparencia y Acceso a la Información Pública del Estado de México y Municipios, se le requiere para que dentro del plazo de diez días hábiles realice lo siguiente:</w:t>
      </w:r>
    </w:p>
    <w:p w:rsidR="00B862F6" w:rsidRPr="00773286" w:rsidRDefault="00B862F6">
      <w:pPr>
        <w:spacing w:line="360" w:lineRule="auto"/>
        <w:ind w:left="567" w:right="539"/>
        <w:jc w:val="both"/>
        <w:rPr>
          <w:rFonts w:ascii="Palatino Linotype" w:eastAsia="Calibri" w:hAnsi="Palatino Linotype" w:cs="Tahoma"/>
          <w:i/>
          <w:iCs/>
          <w:sz w:val="22"/>
          <w:szCs w:val="22"/>
          <w:lang w:eastAsia="en-US"/>
        </w:rPr>
      </w:pPr>
    </w:p>
    <w:p w:rsidR="00B862F6" w:rsidRPr="00773286" w:rsidRDefault="00B862F6">
      <w:pPr>
        <w:spacing w:line="360" w:lineRule="auto"/>
        <w:ind w:left="567" w:right="539"/>
        <w:jc w:val="both"/>
        <w:rPr>
          <w:rFonts w:ascii="Palatino Linotype" w:eastAsia="Calibri" w:hAnsi="Palatino Linotype" w:cs="Tahoma"/>
          <w:i/>
          <w:iCs/>
          <w:sz w:val="22"/>
          <w:szCs w:val="22"/>
          <w:lang w:eastAsia="en-US"/>
        </w:rPr>
      </w:pPr>
      <w:r w:rsidRPr="00773286">
        <w:rPr>
          <w:rFonts w:ascii="Palatino Linotype" w:eastAsia="Calibri" w:hAnsi="Palatino Linotype" w:cs="Tahoma"/>
          <w:i/>
          <w:iCs/>
          <w:sz w:val="22"/>
          <w:szCs w:val="22"/>
          <w:lang w:eastAsia="en-US"/>
        </w:rPr>
        <w:t>En relación a su solicitud, se aprecia que no indica temporalidad,</w:t>
      </w:r>
      <w:r w:rsidR="00C8581F" w:rsidRPr="00773286">
        <w:rPr>
          <w:rFonts w:ascii="Palatino Linotype" w:eastAsia="Calibri" w:hAnsi="Palatino Linotype" w:cs="Tahoma"/>
          <w:i/>
          <w:iCs/>
          <w:sz w:val="22"/>
          <w:szCs w:val="22"/>
          <w:lang w:eastAsia="en-US"/>
        </w:rPr>
        <w:t xml:space="preserve"> </w:t>
      </w:r>
      <w:r w:rsidRPr="00773286">
        <w:rPr>
          <w:rFonts w:ascii="Palatino Linotype" w:eastAsia="Calibri" w:hAnsi="Palatino Linotype" w:cs="Tahoma"/>
          <w:i/>
          <w:iCs/>
          <w:sz w:val="22"/>
          <w:szCs w:val="22"/>
          <w:lang w:eastAsia="en-US"/>
        </w:rPr>
        <w:t>información necesaria para atender su petición. Saludos cordiales.</w:t>
      </w:r>
    </w:p>
    <w:p w:rsidR="00B862F6" w:rsidRPr="00773286" w:rsidRDefault="00B862F6">
      <w:pPr>
        <w:spacing w:line="360" w:lineRule="auto"/>
        <w:ind w:left="567" w:right="539"/>
        <w:jc w:val="both"/>
        <w:rPr>
          <w:rFonts w:ascii="Palatino Linotype" w:eastAsia="Calibri" w:hAnsi="Palatino Linotype" w:cs="Tahoma"/>
          <w:i/>
          <w:iCs/>
          <w:sz w:val="22"/>
          <w:szCs w:val="22"/>
          <w:lang w:eastAsia="en-US"/>
        </w:rPr>
      </w:pPr>
    </w:p>
    <w:p w:rsidR="00B862F6" w:rsidRPr="00773286" w:rsidRDefault="00B862F6">
      <w:pPr>
        <w:spacing w:line="360" w:lineRule="auto"/>
        <w:ind w:left="567" w:right="539"/>
        <w:jc w:val="both"/>
        <w:rPr>
          <w:rFonts w:ascii="Palatino Linotype" w:eastAsia="Calibri" w:hAnsi="Palatino Linotype" w:cs="Tahoma"/>
          <w:i/>
          <w:iCs/>
          <w:sz w:val="22"/>
          <w:szCs w:val="22"/>
          <w:lang w:eastAsia="en-US"/>
        </w:rPr>
      </w:pPr>
      <w:r w:rsidRPr="00773286">
        <w:rPr>
          <w:rFonts w:ascii="Palatino Linotype" w:eastAsia="Calibri" w:hAnsi="Palatino Linotype" w:cs="Tahoma"/>
          <w:i/>
          <w:iCs/>
          <w:sz w:val="22"/>
          <w:szCs w:val="22"/>
          <w:lang w:eastAsia="en-U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527B4" w:rsidRPr="00773286" w:rsidRDefault="000527B4">
      <w:pPr>
        <w:spacing w:line="360" w:lineRule="auto"/>
        <w:ind w:left="567" w:right="539"/>
        <w:jc w:val="both"/>
        <w:rPr>
          <w:rFonts w:ascii="Palatino Linotype" w:eastAsia="Calibri" w:hAnsi="Palatino Linotype" w:cs="Tahoma"/>
          <w:i/>
          <w:iCs/>
          <w:sz w:val="22"/>
          <w:szCs w:val="22"/>
          <w:lang w:eastAsia="en-US"/>
        </w:rPr>
      </w:pPr>
      <w:r w:rsidRPr="00773286">
        <w:rPr>
          <w:rFonts w:ascii="Palatino Linotype" w:eastAsia="Calibri" w:hAnsi="Palatino Linotype" w:cs="Tahoma"/>
          <w:i/>
          <w:iCs/>
          <w:sz w:val="22"/>
          <w:szCs w:val="22"/>
          <w:lang w:eastAsia="en-US"/>
        </w:rPr>
        <w:t>II. Respuesta del Sujeto Obligado.</w:t>
      </w:r>
    </w:p>
    <w:p w:rsidR="00C16393" w:rsidRPr="00773286" w:rsidRDefault="00B862F6">
      <w:pPr>
        <w:spacing w:line="360" w:lineRule="auto"/>
        <w:ind w:left="567"/>
        <w:jc w:val="both"/>
        <w:rPr>
          <w:rFonts w:ascii="Palatino Linotype" w:eastAsia="Calibri" w:hAnsi="Palatino Linotype" w:cs="Tahoma"/>
          <w:b/>
          <w:bCs/>
          <w:sz w:val="22"/>
          <w:szCs w:val="22"/>
          <w:lang w:eastAsia="en-US"/>
        </w:rPr>
      </w:pPr>
      <w:r w:rsidRPr="00773286">
        <w:rPr>
          <w:rFonts w:ascii="Palatino Linotype" w:eastAsia="Calibri" w:hAnsi="Palatino Linotype" w:cs="Tahoma"/>
          <w:b/>
          <w:bCs/>
          <w:sz w:val="22"/>
          <w:szCs w:val="22"/>
          <w:lang w:eastAsia="en-US"/>
        </w:rPr>
        <w:t>…”</w:t>
      </w:r>
    </w:p>
    <w:p w:rsidR="000164E8" w:rsidRPr="00773286" w:rsidRDefault="000164E8">
      <w:pPr>
        <w:spacing w:line="360" w:lineRule="auto"/>
        <w:ind w:left="567"/>
        <w:jc w:val="both"/>
        <w:rPr>
          <w:rFonts w:ascii="Palatino Linotype" w:eastAsia="Calibri" w:hAnsi="Palatino Linotype" w:cs="Tahoma"/>
          <w:b/>
          <w:bCs/>
          <w:sz w:val="22"/>
          <w:szCs w:val="22"/>
          <w:lang w:eastAsia="en-US"/>
        </w:rPr>
      </w:pPr>
    </w:p>
    <w:p w:rsidR="00B862F6" w:rsidRPr="00773286" w:rsidRDefault="00B862F6">
      <w:pPr>
        <w:spacing w:line="360" w:lineRule="auto"/>
        <w:jc w:val="both"/>
        <w:rPr>
          <w:rFonts w:ascii="Palatino Linotype" w:hAnsi="Palatino Linotype" w:cs="Tahoma"/>
          <w:bCs/>
          <w:sz w:val="22"/>
          <w:szCs w:val="22"/>
        </w:rPr>
      </w:pPr>
      <w:r w:rsidRPr="00773286">
        <w:rPr>
          <w:rFonts w:ascii="Palatino Linotype" w:hAnsi="Palatino Linotype" w:cs="Tahoma"/>
          <w:bCs/>
          <w:sz w:val="22"/>
          <w:szCs w:val="22"/>
        </w:rPr>
        <w:t xml:space="preserve">Con fecha </w:t>
      </w:r>
      <w:r w:rsidR="000164E8" w:rsidRPr="00773286">
        <w:rPr>
          <w:rFonts w:ascii="Palatino Linotype" w:hAnsi="Palatino Linotype" w:cs="Tahoma"/>
          <w:b/>
          <w:sz w:val="22"/>
          <w:szCs w:val="22"/>
        </w:rPr>
        <w:t>veintisiete de junio</w:t>
      </w:r>
      <w:r w:rsidRPr="00773286">
        <w:rPr>
          <w:rFonts w:ascii="Palatino Linotype" w:hAnsi="Palatino Linotype" w:cs="Tahoma"/>
          <w:b/>
          <w:sz w:val="22"/>
          <w:szCs w:val="22"/>
        </w:rPr>
        <w:t xml:space="preserve"> de dos mil diecinueve</w:t>
      </w:r>
      <w:r w:rsidRPr="00773286">
        <w:rPr>
          <w:rFonts w:ascii="Palatino Linotype" w:hAnsi="Palatino Linotype" w:cs="Tahoma"/>
          <w:bCs/>
          <w:sz w:val="22"/>
          <w:szCs w:val="22"/>
        </w:rPr>
        <w:t>, a través del Sistema de Acceso a la Información Mexiquense (SAIMEX), el Recurrente aclaró su solicitud de la siguiente manera:</w:t>
      </w:r>
    </w:p>
    <w:p w:rsidR="000164E8" w:rsidRPr="00773286" w:rsidRDefault="000164E8">
      <w:pPr>
        <w:spacing w:line="360" w:lineRule="auto"/>
        <w:jc w:val="both"/>
        <w:rPr>
          <w:rFonts w:ascii="Palatino Linotype" w:hAnsi="Palatino Linotype" w:cs="Tahoma"/>
          <w:bCs/>
          <w:sz w:val="22"/>
          <w:szCs w:val="22"/>
        </w:rPr>
      </w:pPr>
    </w:p>
    <w:p w:rsidR="00B862F6" w:rsidRPr="00773286" w:rsidRDefault="00B862F6" w:rsidP="00773286">
      <w:pPr>
        <w:spacing w:line="360" w:lineRule="auto"/>
        <w:ind w:left="567" w:right="567"/>
        <w:jc w:val="both"/>
        <w:rPr>
          <w:rFonts w:ascii="Palatino Linotype" w:hAnsi="Palatino Linotype" w:cs="Tahoma"/>
          <w:bCs/>
          <w:iCs/>
        </w:rPr>
      </w:pPr>
      <w:r w:rsidRPr="00773286">
        <w:rPr>
          <w:rFonts w:ascii="Palatino Linotype" w:hAnsi="Palatino Linotype" w:cs="Tahoma"/>
          <w:bCs/>
          <w:iCs/>
        </w:rPr>
        <w:t>“DATOS A COMPLETAR, CORREGIR, AMPLIAR O ACLARAR</w:t>
      </w:r>
    </w:p>
    <w:p w:rsidR="00DD2C63" w:rsidRPr="00773286" w:rsidRDefault="00B862F6" w:rsidP="00773286">
      <w:pPr>
        <w:spacing w:line="360" w:lineRule="auto"/>
        <w:ind w:left="567" w:right="567"/>
        <w:jc w:val="both"/>
        <w:rPr>
          <w:rFonts w:ascii="Palatino Linotype" w:eastAsia="Calibri" w:hAnsi="Palatino Linotype" w:cs="Tahoma"/>
          <w:bCs/>
          <w:iCs/>
          <w:lang w:eastAsia="en-US"/>
        </w:rPr>
      </w:pPr>
      <w:r w:rsidRPr="00773286">
        <w:rPr>
          <w:rFonts w:ascii="Palatino Linotype" w:eastAsia="Calibri" w:hAnsi="Palatino Linotype" w:cs="Tahoma"/>
          <w:bCs/>
          <w:iCs/>
          <w:lang w:eastAsia="en-US"/>
        </w:rPr>
        <w:t xml:space="preserve">SOLICITO LA NOMINA MAS RECIENTE QUE SE TENGA.” (SIC) </w:t>
      </w:r>
    </w:p>
    <w:p w:rsidR="00DD2C63" w:rsidRPr="00773286" w:rsidRDefault="00DD2C63">
      <w:pPr>
        <w:spacing w:line="360" w:lineRule="auto"/>
        <w:jc w:val="both"/>
        <w:rPr>
          <w:rFonts w:ascii="Palatino Linotype" w:eastAsia="Calibri" w:hAnsi="Palatino Linotype" w:cs="Tahoma"/>
          <w:bCs/>
          <w:i/>
          <w:iCs/>
          <w:sz w:val="22"/>
          <w:szCs w:val="22"/>
          <w:lang w:eastAsia="en-US"/>
        </w:rPr>
      </w:pPr>
    </w:p>
    <w:p w:rsidR="00DD2C63" w:rsidRPr="00773286" w:rsidRDefault="00DD2C63">
      <w:pPr>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lastRenderedPageBreak/>
        <w:t xml:space="preserve">En fecha </w:t>
      </w:r>
      <w:r w:rsidRPr="00773286">
        <w:rPr>
          <w:rFonts w:ascii="Palatino Linotype" w:eastAsia="Calibri" w:hAnsi="Palatino Linotype" w:cs="Tahoma"/>
          <w:b/>
          <w:sz w:val="22"/>
          <w:szCs w:val="22"/>
          <w:lang w:eastAsia="en-US"/>
        </w:rPr>
        <w:t>cinco de julio de dos mil diecinueve</w:t>
      </w:r>
      <w:r w:rsidRPr="00773286">
        <w:rPr>
          <w:rFonts w:ascii="Palatino Linotype" w:eastAsia="Calibri" w:hAnsi="Palatino Linotype" w:cs="Tahoma"/>
          <w:bCs/>
          <w:sz w:val="22"/>
          <w:szCs w:val="22"/>
          <w:lang w:eastAsia="en-US"/>
        </w:rPr>
        <w:t xml:space="preserve">, los Servidores Públicos Habilitados solicitaron una prórroga, mismas que fueron autorizadas por el Titular de Transparencia del Sujeto Obligado y se amplió el plazo por 7 días hábiles más para atender la solicitud. </w:t>
      </w:r>
    </w:p>
    <w:p w:rsidR="001F6DC4" w:rsidRPr="00773286" w:rsidRDefault="001F6DC4">
      <w:pPr>
        <w:spacing w:line="360" w:lineRule="auto"/>
        <w:jc w:val="both"/>
        <w:rPr>
          <w:rFonts w:ascii="Palatino Linotype" w:eastAsia="Calibri" w:hAnsi="Palatino Linotype" w:cs="Tahoma"/>
          <w:bCs/>
          <w:sz w:val="22"/>
          <w:szCs w:val="22"/>
          <w:lang w:eastAsia="en-US"/>
        </w:rPr>
      </w:pPr>
    </w:p>
    <w:p w:rsidR="00DD2C63" w:rsidRPr="00773286" w:rsidRDefault="00DD2C63">
      <w:pPr>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En fecha </w:t>
      </w:r>
      <w:r w:rsidR="007B29C6" w:rsidRPr="00773286">
        <w:rPr>
          <w:rFonts w:ascii="Palatino Linotype" w:eastAsia="Calibri" w:hAnsi="Palatino Linotype" w:cs="Tahoma"/>
          <w:b/>
          <w:sz w:val="22"/>
          <w:szCs w:val="22"/>
          <w:lang w:eastAsia="en-US"/>
        </w:rPr>
        <w:t xml:space="preserve">treinta y uno </w:t>
      </w:r>
      <w:r w:rsidRPr="00773286">
        <w:rPr>
          <w:rFonts w:ascii="Palatino Linotype" w:eastAsia="Calibri" w:hAnsi="Palatino Linotype" w:cs="Tahoma"/>
          <w:b/>
          <w:sz w:val="22"/>
          <w:szCs w:val="22"/>
          <w:lang w:eastAsia="en-US"/>
        </w:rPr>
        <w:t xml:space="preserve">de julio de </w:t>
      </w:r>
      <w:r w:rsidR="007B29C6" w:rsidRPr="00773286">
        <w:rPr>
          <w:rFonts w:ascii="Palatino Linotype" w:eastAsia="Calibri" w:hAnsi="Palatino Linotype" w:cs="Tahoma"/>
          <w:b/>
          <w:sz w:val="22"/>
          <w:szCs w:val="22"/>
          <w:lang w:eastAsia="en-US"/>
        </w:rPr>
        <w:t>dos mil diecinueve</w:t>
      </w:r>
      <w:r w:rsidRPr="00773286">
        <w:rPr>
          <w:rFonts w:ascii="Palatino Linotype" w:eastAsia="Calibri" w:hAnsi="Palatino Linotype" w:cs="Tahoma"/>
          <w:bCs/>
          <w:sz w:val="22"/>
          <w:szCs w:val="22"/>
          <w:lang w:eastAsia="en-US"/>
        </w:rPr>
        <w:t xml:space="preserve">, se notificó la autorización de la prórroga por parte del Titular de Transparencia del Sujeto Obligado, sin embargo, </w:t>
      </w:r>
      <w:r w:rsidRPr="00773286">
        <w:rPr>
          <w:rFonts w:ascii="Palatino Linotype" w:eastAsia="Calibri" w:hAnsi="Palatino Linotype" w:cs="Tahoma"/>
          <w:bCs/>
          <w:sz w:val="22"/>
          <w:szCs w:val="22"/>
          <w:u w:val="single"/>
          <w:lang w:eastAsia="en-US"/>
        </w:rPr>
        <w:t>fue omiso en adjuntar el acuerdo del comité de transparencia</w:t>
      </w:r>
      <w:r w:rsidR="00934E7F" w:rsidRPr="00773286">
        <w:rPr>
          <w:rFonts w:ascii="Palatino Linotype" w:eastAsia="Calibri" w:hAnsi="Palatino Linotype" w:cs="Tahoma"/>
          <w:bCs/>
          <w:sz w:val="22"/>
          <w:szCs w:val="22"/>
          <w:lang w:eastAsia="en-US"/>
        </w:rPr>
        <w:t>.</w:t>
      </w:r>
    </w:p>
    <w:p w:rsidR="00DD2C63" w:rsidRPr="00773286" w:rsidRDefault="00DD2C63">
      <w:pPr>
        <w:spacing w:line="360" w:lineRule="auto"/>
        <w:jc w:val="both"/>
        <w:rPr>
          <w:rFonts w:ascii="Palatino Linotype" w:eastAsia="Calibri" w:hAnsi="Palatino Linotype" w:cs="Tahoma"/>
          <w:bCs/>
          <w:i/>
          <w:iCs/>
          <w:sz w:val="22"/>
          <w:szCs w:val="22"/>
          <w:lang w:eastAsia="en-US"/>
        </w:rPr>
      </w:pPr>
    </w:p>
    <w:p w:rsidR="000164E8" w:rsidRPr="00773286" w:rsidRDefault="000164E8">
      <w:pPr>
        <w:autoSpaceDE w:val="0"/>
        <w:autoSpaceDN w:val="0"/>
        <w:adjustRightInd w:val="0"/>
        <w:spacing w:line="360" w:lineRule="auto"/>
        <w:ind w:right="-28"/>
        <w:jc w:val="both"/>
        <w:rPr>
          <w:rFonts w:ascii="Palatino Linotype" w:hAnsi="Palatino Linotype" w:cs="Tahoma"/>
          <w:b/>
          <w:sz w:val="22"/>
          <w:szCs w:val="22"/>
        </w:rPr>
      </w:pPr>
      <w:bookmarkStart w:id="4" w:name="_Hlk16082333"/>
      <w:bookmarkStart w:id="5" w:name="_Hlk20916601"/>
      <w:r w:rsidRPr="00773286">
        <w:rPr>
          <w:rFonts w:ascii="Palatino Linotype" w:hAnsi="Palatino Linotype" w:cs="Tahoma"/>
          <w:b/>
          <w:sz w:val="22"/>
          <w:szCs w:val="22"/>
        </w:rPr>
        <w:t>II. Respuesta del Sujeto Obligado.</w:t>
      </w:r>
      <w:bookmarkEnd w:id="4"/>
    </w:p>
    <w:p w:rsidR="000164E8" w:rsidRPr="00773286" w:rsidRDefault="000164E8">
      <w:pPr>
        <w:autoSpaceDE w:val="0"/>
        <w:autoSpaceDN w:val="0"/>
        <w:adjustRightInd w:val="0"/>
        <w:spacing w:line="360" w:lineRule="auto"/>
        <w:ind w:right="-28"/>
        <w:jc w:val="both"/>
        <w:rPr>
          <w:rFonts w:ascii="Palatino Linotype" w:hAnsi="Palatino Linotype" w:cs="Tahoma"/>
          <w:bCs/>
          <w:sz w:val="22"/>
          <w:szCs w:val="22"/>
        </w:rPr>
      </w:pPr>
    </w:p>
    <w:p w:rsidR="00DE6020" w:rsidRPr="00773286" w:rsidRDefault="00DA4EA3">
      <w:pPr>
        <w:autoSpaceDE w:val="0"/>
        <w:autoSpaceDN w:val="0"/>
        <w:adjustRightInd w:val="0"/>
        <w:spacing w:line="360" w:lineRule="auto"/>
        <w:ind w:right="-28"/>
        <w:jc w:val="both"/>
        <w:rPr>
          <w:rFonts w:ascii="Palatino Linotype" w:hAnsi="Palatino Linotype" w:cs="Tahoma"/>
          <w:b/>
          <w:bCs/>
          <w:sz w:val="22"/>
          <w:szCs w:val="22"/>
        </w:rPr>
      </w:pPr>
      <w:r w:rsidRPr="00773286">
        <w:rPr>
          <w:rFonts w:ascii="Palatino Linotype" w:hAnsi="Palatino Linotype" w:cs="Tahoma"/>
          <w:bCs/>
          <w:sz w:val="22"/>
          <w:szCs w:val="22"/>
        </w:rPr>
        <w:t xml:space="preserve">Con fecha </w:t>
      </w:r>
      <w:r w:rsidR="0049638B" w:rsidRPr="00773286">
        <w:rPr>
          <w:rFonts w:ascii="Palatino Linotype" w:hAnsi="Palatino Linotype" w:cs="Tahoma"/>
          <w:b/>
          <w:sz w:val="22"/>
          <w:szCs w:val="22"/>
        </w:rPr>
        <w:t>ocho de agosto</w:t>
      </w:r>
      <w:r w:rsidRPr="00773286">
        <w:rPr>
          <w:rFonts w:ascii="Palatino Linotype" w:hAnsi="Palatino Linotype" w:cs="Tahoma"/>
          <w:b/>
          <w:sz w:val="22"/>
          <w:szCs w:val="22"/>
        </w:rPr>
        <w:t xml:space="preserve"> de dos mil diecinueve</w:t>
      </w:r>
      <w:r w:rsidRPr="00773286">
        <w:rPr>
          <w:rFonts w:ascii="Palatino Linotype" w:hAnsi="Palatino Linotype" w:cs="Tahoma"/>
          <w:bCs/>
          <w:sz w:val="22"/>
          <w:szCs w:val="22"/>
        </w:rPr>
        <w:t xml:space="preserve">, </w:t>
      </w:r>
      <w:bookmarkStart w:id="6" w:name="_Hlk20916438"/>
      <w:r w:rsidRPr="00773286">
        <w:rPr>
          <w:rFonts w:ascii="Palatino Linotype" w:hAnsi="Palatino Linotype" w:cs="Tahoma"/>
          <w:bCs/>
          <w:sz w:val="22"/>
          <w:szCs w:val="22"/>
        </w:rPr>
        <w:t xml:space="preserve">a través del Sistema de Acceso a la Información Mexiquense (SAIMEX), </w:t>
      </w:r>
      <w:bookmarkEnd w:id="5"/>
      <w:r w:rsidRPr="00773286">
        <w:rPr>
          <w:rFonts w:ascii="Palatino Linotype" w:hAnsi="Palatino Linotype" w:cs="Tahoma"/>
          <w:bCs/>
          <w:sz w:val="22"/>
          <w:szCs w:val="22"/>
        </w:rPr>
        <w:t>el Sujeto Obligado</w:t>
      </w:r>
      <w:bookmarkEnd w:id="6"/>
      <w:r w:rsidRPr="00773286">
        <w:rPr>
          <w:rFonts w:ascii="Palatino Linotype" w:hAnsi="Palatino Linotype" w:cs="Tahoma"/>
          <w:bCs/>
          <w:sz w:val="22"/>
          <w:szCs w:val="22"/>
        </w:rPr>
        <w:t xml:space="preserve">, notificó al Particular la respuesta a la solicitud de acceso a la información con número de folio </w:t>
      </w:r>
      <w:r w:rsidR="0049638B" w:rsidRPr="00773286">
        <w:rPr>
          <w:rFonts w:ascii="Palatino Linotype" w:hAnsi="Palatino Linotype" w:cs="Tahoma"/>
          <w:b/>
          <w:bCs/>
          <w:szCs w:val="22"/>
        </w:rPr>
        <w:t>00126/TEOLOYU/IP/2019</w:t>
      </w:r>
      <w:r w:rsidRPr="00773286">
        <w:rPr>
          <w:rFonts w:ascii="Palatino Linotype" w:hAnsi="Palatino Linotype" w:cs="Tahoma"/>
          <w:bCs/>
          <w:sz w:val="22"/>
          <w:szCs w:val="22"/>
        </w:rPr>
        <w:t xml:space="preserve">, en </w:t>
      </w:r>
      <w:r w:rsidR="00DE6020" w:rsidRPr="00773286">
        <w:rPr>
          <w:rFonts w:ascii="Palatino Linotype" w:hAnsi="Palatino Linotype" w:cs="Tahoma"/>
          <w:bCs/>
          <w:sz w:val="22"/>
          <w:szCs w:val="22"/>
        </w:rPr>
        <w:t>el que señal</w:t>
      </w:r>
      <w:r w:rsidR="00934E7F" w:rsidRPr="00773286">
        <w:rPr>
          <w:rFonts w:ascii="Palatino Linotype" w:hAnsi="Palatino Linotype" w:cs="Tahoma"/>
          <w:bCs/>
          <w:sz w:val="22"/>
          <w:szCs w:val="22"/>
        </w:rPr>
        <w:t>ó</w:t>
      </w:r>
      <w:r w:rsidR="00DE6020" w:rsidRPr="00773286">
        <w:rPr>
          <w:rFonts w:ascii="Palatino Linotype" w:hAnsi="Palatino Linotype" w:cs="Tahoma"/>
          <w:bCs/>
          <w:sz w:val="22"/>
          <w:szCs w:val="22"/>
        </w:rPr>
        <w:t xml:space="preserve"> que </w:t>
      </w:r>
      <w:r w:rsidR="00934E7F" w:rsidRPr="00773286">
        <w:rPr>
          <w:rFonts w:ascii="Palatino Linotype" w:hAnsi="Palatino Linotype" w:cs="Tahoma"/>
          <w:bCs/>
          <w:sz w:val="22"/>
          <w:szCs w:val="22"/>
        </w:rPr>
        <w:t xml:space="preserve">envió </w:t>
      </w:r>
      <w:r w:rsidR="00DE6020" w:rsidRPr="00773286">
        <w:rPr>
          <w:rFonts w:ascii="Palatino Linotype" w:hAnsi="Palatino Linotype" w:cs="Tahoma"/>
          <w:bCs/>
          <w:sz w:val="22"/>
          <w:szCs w:val="22"/>
        </w:rPr>
        <w:t xml:space="preserve">la respuesta en documentos </w:t>
      </w:r>
      <w:r w:rsidR="0049638B" w:rsidRPr="00773286">
        <w:rPr>
          <w:rFonts w:ascii="Palatino Linotype" w:hAnsi="Palatino Linotype" w:cs="Tahoma"/>
          <w:bCs/>
          <w:sz w:val="22"/>
          <w:szCs w:val="22"/>
        </w:rPr>
        <w:t>adjuntos</w:t>
      </w:r>
      <w:r w:rsidR="00DE6020" w:rsidRPr="00773286">
        <w:rPr>
          <w:rFonts w:ascii="Palatino Linotype" w:hAnsi="Palatino Linotype" w:cs="Tahoma"/>
          <w:bCs/>
          <w:sz w:val="22"/>
          <w:szCs w:val="22"/>
        </w:rPr>
        <w:t xml:space="preserve">, </w:t>
      </w:r>
      <w:r w:rsidRPr="00773286">
        <w:rPr>
          <w:rFonts w:ascii="Palatino Linotype" w:hAnsi="Palatino Linotype" w:cs="Tahoma"/>
          <w:bCs/>
          <w:sz w:val="22"/>
          <w:szCs w:val="22"/>
        </w:rPr>
        <w:t xml:space="preserve">los </w:t>
      </w:r>
      <w:r w:rsidR="00DE6020" w:rsidRPr="00773286">
        <w:rPr>
          <w:rFonts w:ascii="Palatino Linotype" w:hAnsi="Palatino Linotype" w:cs="Tahoma"/>
          <w:bCs/>
          <w:sz w:val="22"/>
          <w:szCs w:val="22"/>
        </w:rPr>
        <w:t xml:space="preserve">cuales se denominan </w:t>
      </w:r>
      <w:r w:rsidR="0049638B" w:rsidRPr="00773286">
        <w:rPr>
          <w:rFonts w:ascii="Palatino Linotype" w:hAnsi="Palatino Linotype" w:cs="Tahoma"/>
          <w:b/>
          <w:bCs/>
          <w:sz w:val="22"/>
          <w:szCs w:val="22"/>
        </w:rPr>
        <w:t>OPD-DIR-ADMON-SBR-036-2019.pdf, DA-652-2019.pdf, 00126-TEOLOYU-IP-2019.pdf</w:t>
      </w:r>
      <w:r w:rsidR="00880F91" w:rsidRPr="00773286">
        <w:rPr>
          <w:rFonts w:ascii="Palatino Linotype" w:hAnsi="Palatino Linotype" w:cs="Tahoma"/>
          <w:b/>
          <w:bCs/>
          <w:sz w:val="22"/>
          <w:szCs w:val="22"/>
        </w:rPr>
        <w:t xml:space="preserve"> </w:t>
      </w:r>
      <w:r w:rsidR="00880F91" w:rsidRPr="00773286">
        <w:rPr>
          <w:rFonts w:ascii="Palatino Linotype" w:hAnsi="Palatino Linotype" w:cs="Tahoma"/>
          <w:sz w:val="22"/>
          <w:szCs w:val="22"/>
        </w:rPr>
        <w:t>y</w:t>
      </w:r>
      <w:r w:rsidR="0049638B" w:rsidRPr="00773286">
        <w:rPr>
          <w:rFonts w:ascii="Palatino Linotype" w:hAnsi="Palatino Linotype" w:cs="Tahoma"/>
          <w:b/>
          <w:bCs/>
          <w:sz w:val="22"/>
          <w:szCs w:val="22"/>
        </w:rPr>
        <w:t xml:space="preserve"> DIF-TEO-TES155-2019.pdf, </w:t>
      </w:r>
      <w:r w:rsidR="0049638B" w:rsidRPr="00773286">
        <w:rPr>
          <w:rFonts w:ascii="Palatino Linotype" w:hAnsi="Palatino Linotype" w:cs="Tahoma"/>
          <w:sz w:val="22"/>
          <w:szCs w:val="22"/>
        </w:rPr>
        <w:t>que consisten en lo siguiente:</w:t>
      </w:r>
      <w:r w:rsidR="0049638B" w:rsidRPr="00773286">
        <w:rPr>
          <w:rFonts w:ascii="Palatino Linotype" w:hAnsi="Palatino Linotype" w:cs="Tahoma"/>
          <w:b/>
          <w:bCs/>
          <w:sz w:val="22"/>
          <w:szCs w:val="22"/>
        </w:rPr>
        <w:t xml:space="preserve"> </w:t>
      </w:r>
    </w:p>
    <w:p w:rsidR="00880F91" w:rsidRPr="00773286" w:rsidRDefault="00880F91">
      <w:pPr>
        <w:autoSpaceDE w:val="0"/>
        <w:autoSpaceDN w:val="0"/>
        <w:adjustRightInd w:val="0"/>
        <w:spacing w:line="360" w:lineRule="auto"/>
        <w:ind w:right="-28"/>
        <w:jc w:val="both"/>
        <w:rPr>
          <w:rFonts w:ascii="Palatino Linotype" w:hAnsi="Palatino Linotype" w:cs="Tahoma"/>
          <w:bCs/>
          <w:sz w:val="22"/>
          <w:szCs w:val="22"/>
        </w:rPr>
      </w:pPr>
    </w:p>
    <w:p w:rsidR="00880F91" w:rsidRPr="00773286" w:rsidRDefault="00880F91" w:rsidP="00773286">
      <w:pPr>
        <w:pStyle w:val="Prrafodelista"/>
        <w:numPr>
          <w:ilvl w:val="0"/>
          <w:numId w:val="37"/>
        </w:numPr>
        <w:spacing w:line="360" w:lineRule="auto"/>
        <w:ind w:left="0" w:firstLine="142"/>
        <w:jc w:val="both"/>
        <w:rPr>
          <w:rFonts w:ascii="Palatino Linotype" w:eastAsiaTheme="minorHAnsi" w:hAnsi="Palatino Linotype" w:cstheme="minorBidi"/>
          <w:szCs w:val="22"/>
          <w:lang w:eastAsia="en-US"/>
        </w:rPr>
      </w:pPr>
      <w:r w:rsidRPr="00773286">
        <w:rPr>
          <w:rFonts w:ascii="Palatino Linotype" w:eastAsiaTheme="minorHAnsi" w:hAnsi="Palatino Linotype" w:cstheme="minorBidi"/>
          <w:szCs w:val="22"/>
          <w:lang w:eastAsia="en-US"/>
        </w:rPr>
        <w:t xml:space="preserve">Oficio número </w:t>
      </w:r>
      <w:r w:rsidRPr="00773286">
        <w:rPr>
          <w:rFonts w:ascii="Palatino Linotype" w:eastAsiaTheme="minorHAnsi" w:hAnsi="Palatino Linotype" w:cstheme="minorBidi"/>
          <w:b/>
          <w:bCs/>
          <w:szCs w:val="22"/>
          <w:lang w:eastAsia="en-US"/>
        </w:rPr>
        <w:t>OPD/DIR.ADMON./SBR/036 – 2019</w:t>
      </w:r>
      <w:r w:rsidRPr="00773286">
        <w:rPr>
          <w:rFonts w:ascii="Palatino Linotype" w:eastAsiaTheme="minorHAnsi" w:hAnsi="Palatino Linotype" w:cstheme="minorBidi"/>
          <w:szCs w:val="22"/>
          <w:lang w:eastAsia="en-US"/>
        </w:rPr>
        <w:t>, de fecha cinco de julio de dos mil diecinueve, dirigido al Titular de la Unidad de Transparencia y Acceso a la Información Pública y signado por la Directora de Administración y Finanzas del OPDAPAS Teoloyucan, en los siguientes términos:</w:t>
      </w:r>
    </w:p>
    <w:p w:rsidR="001F6DC4" w:rsidRPr="00773286" w:rsidRDefault="001F6DC4" w:rsidP="00773286">
      <w:pPr>
        <w:pStyle w:val="Prrafodelista"/>
        <w:spacing w:line="360" w:lineRule="auto"/>
        <w:ind w:left="142"/>
        <w:jc w:val="both"/>
        <w:rPr>
          <w:rFonts w:ascii="Palatino Linotype" w:eastAsiaTheme="minorHAnsi" w:hAnsi="Palatino Linotype" w:cstheme="minorBidi"/>
          <w:szCs w:val="22"/>
          <w:lang w:eastAsia="en-US"/>
        </w:rPr>
      </w:pP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 xml:space="preserve">“… </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De lo anterior anexo se servirá encontrar en forma impresa la nómina con la información solicitada, así como el tabulador de sueldos con cifras al 30 de junio del presente año.</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w:t>
      </w:r>
    </w:p>
    <w:p w:rsidR="00880F91" w:rsidRPr="00773286" w:rsidRDefault="00880F91" w:rsidP="00773286">
      <w:pPr>
        <w:pStyle w:val="Prrafodelista"/>
        <w:spacing w:line="360" w:lineRule="auto"/>
        <w:ind w:left="0"/>
        <w:jc w:val="both"/>
        <w:rPr>
          <w:rFonts w:ascii="Palatino Linotype" w:eastAsiaTheme="minorHAnsi" w:hAnsi="Palatino Linotype" w:cstheme="minorBidi"/>
          <w:szCs w:val="22"/>
          <w:lang w:eastAsia="en-US"/>
        </w:rPr>
      </w:pPr>
      <w:r w:rsidRPr="00773286">
        <w:rPr>
          <w:rFonts w:ascii="Palatino Linotype" w:eastAsiaTheme="minorHAnsi" w:hAnsi="Palatino Linotype" w:cstheme="minorBidi"/>
          <w:szCs w:val="22"/>
          <w:lang w:eastAsia="en-US"/>
        </w:rPr>
        <w:lastRenderedPageBreak/>
        <w:t>Así mismo se adjuntó una tabla que contiene nombre de empleado, salario diario bruto, salario diario net</w:t>
      </w:r>
      <w:r w:rsidR="001F6DC4" w:rsidRPr="00773286">
        <w:rPr>
          <w:rFonts w:ascii="Palatino Linotype" w:eastAsiaTheme="minorHAnsi" w:hAnsi="Palatino Linotype" w:cstheme="minorBidi"/>
          <w:szCs w:val="22"/>
          <w:lang w:eastAsia="en-US"/>
        </w:rPr>
        <w:t>o</w:t>
      </w:r>
      <w:r w:rsidRPr="00773286">
        <w:rPr>
          <w:rFonts w:ascii="Palatino Linotype" w:eastAsiaTheme="minorHAnsi" w:hAnsi="Palatino Linotype" w:cstheme="minorBidi"/>
          <w:szCs w:val="22"/>
          <w:lang w:eastAsia="en-US"/>
        </w:rPr>
        <w:t xml:space="preserve"> y un tabulador de sueldos del Organismo De Agua de Teoloyucan por el periodo del </w:t>
      </w:r>
      <w:r w:rsidRPr="00773286">
        <w:rPr>
          <w:rFonts w:ascii="Palatino Linotype" w:eastAsiaTheme="minorHAnsi" w:hAnsi="Palatino Linotype" w:cstheme="minorBidi"/>
          <w:szCs w:val="22"/>
          <w:u w:val="single"/>
          <w:lang w:eastAsia="en-US"/>
        </w:rPr>
        <w:t>1 de enero al 31 de diciembre de 2019.</w:t>
      </w:r>
      <w:r w:rsidRPr="00773286">
        <w:rPr>
          <w:rFonts w:ascii="Palatino Linotype" w:eastAsiaTheme="minorHAnsi" w:hAnsi="Palatino Linotype" w:cstheme="minorBidi"/>
          <w:szCs w:val="22"/>
          <w:lang w:eastAsia="en-US"/>
        </w:rPr>
        <w:t xml:space="preserve">  </w:t>
      </w:r>
    </w:p>
    <w:p w:rsidR="00880F91" w:rsidRPr="00773286" w:rsidRDefault="00880F91" w:rsidP="00773286">
      <w:pPr>
        <w:spacing w:line="360" w:lineRule="auto"/>
        <w:jc w:val="both"/>
        <w:rPr>
          <w:rFonts w:ascii="Palatino Linotype" w:eastAsiaTheme="minorHAnsi" w:hAnsi="Palatino Linotype" w:cstheme="minorBidi"/>
          <w:sz w:val="22"/>
          <w:szCs w:val="22"/>
          <w:lang w:eastAsia="en-US"/>
        </w:rPr>
      </w:pPr>
    </w:p>
    <w:p w:rsidR="00880F91" w:rsidRPr="00773286" w:rsidRDefault="00880F91" w:rsidP="00773286">
      <w:pPr>
        <w:pStyle w:val="Prrafodelista"/>
        <w:numPr>
          <w:ilvl w:val="0"/>
          <w:numId w:val="37"/>
        </w:numPr>
        <w:spacing w:line="360" w:lineRule="auto"/>
        <w:ind w:left="0" w:firstLine="142"/>
        <w:jc w:val="both"/>
        <w:rPr>
          <w:rFonts w:ascii="Palatino Linotype" w:eastAsiaTheme="minorHAnsi" w:hAnsi="Palatino Linotype" w:cstheme="minorBidi"/>
          <w:szCs w:val="22"/>
          <w:lang w:eastAsia="en-US"/>
        </w:rPr>
      </w:pPr>
      <w:r w:rsidRPr="00773286">
        <w:rPr>
          <w:rFonts w:ascii="Palatino Linotype" w:eastAsiaTheme="minorHAnsi" w:hAnsi="Palatino Linotype" w:cstheme="minorBidi"/>
          <w:szCs w:val="22"/>
          <w:lang w:eastAsia="en-US"/>
        </w:rPr>
        <w:t xml:space="preserve">Oficio número DA/652/2019 de fecha 31 de Julio de 2019, dirigido al Titular de la Unidad de Transparencia y Acceso a la Información Pública y signado por el Director de Administración, ambos del ente recurrido, en los siguientes términos: </w:t>
      </w:r>
    </w:p>
    <w:p w:rsidR="001F6DC4" w:rsidRPr="00773286" w:rsidRDefault="001F6DC4" w:rsidP="00773286">
      <w:pPr>
        <w:spacing w:line="360" w:lineRule="auto"/>
        <w:ind w:left="567" w:right="333"/>
        <w:jc w:val="both"/>
        <w:rPr>
          <w:rFonts w:ascii="Palatino Linotype" w:eastAsiaTheme="minorHAnsi" w:hAnsi="Palatino Linotype" w:cstheme="minorBidi"/>
          <w:i/>
          <w:iCs/>
          <w:sz w:val="22"/>
          <w:szCs w:val="22"/>
          <w:lang w:eastAsia="en-US"/>
        </w:rPr>
      </w:pP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 xml:space="preserve">Por lo anterior, entrego en archivo electrónico nómina al 15 de junio de 2019, en los que aparecen todos los servidores públicos del municipio del municipio, haciendo la aclaración que los nombres sombreados corresponden a personal adscrito a la Dirección de Seguridad Pública. </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 xml:space="preserve">De igual forma, entrego en archivo electrónico tabulador de sueldos 2019 autorizado por Cabildos. </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w:t>
      </w:r>
    </w:p>
    <w:p w:rsidR="00880F91" w:rsidRPr="00773286" w:rsidRDefault="00880F91" w:rsidP="00773286">
      <w:pPr>
        <w:spacing w:line="360" w:lineRule="auto"/>
        <w:jc w:val="both"/>
        <w:rPr>
          <w:rFonts w:ascii="Palatino Linotype" w:eastAsiaTheme="minorHAnsi" w:hAnsi="Palatino Linotype" w:cstheme="minorBidi"/>
          <w:sz w:val="22"/>
          <w:szCs w:val="22"/>
          <w:lang w:eastAsia="en-US"/>
        </w:rPr>
      </w:pPr>
    </w:p>
    <w:p w:rsidR="00880F91" w:rsidRPr="00773286" w:rsidRDefault="00880F91" w:rsidP="00773286">
      <w:pPr>
        <w:spacing w:line="360" w:lineRule="auto"/>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 xml:space="preserve">Así mismo adjuntó </w:t>
      </w:r>
      <w:r w:rsidR="001F6DC4" w:rsidRPr="00773286">
        <w:rPr>
          <w:rFonts w:ascii="Palatino Linotype" w:eastAsiaTheme="minorHAnsi" w:hAnsi="Palatino Linotype" w:cstheme="minorBidi"/>
          <w:sz w:val="22"/>
          <w:szCs w:val="22"/>
          <w:lang w:eastAsia="en-US"/>
        </w:rPr>
        <w:t xml:space="preserve">la </w:t>
      </w:r>
      <w:r w:rsidRPr="00773286">
        <w:rPr>
          <w:rFonts w:ascii="Palatino Linotype" w:eastAsiaTheme="minorHAnsi" w:hAnsi="Palatino Linotype" w:cstheme="minorBidi"/>
          <w:sz w:val="22"/>
          <w:szCs w:val="22"/>
          <w:lang w:eastAsia="en-US"/>
        </w:rPr>
        <w:t xml:space="preserve">nómina de fecha 15 de junio de 2019, que contiene nombre completo, sueldo neto y sueldo bruto, cabe manifestar que a pesar que el Sujeto Obligado hace mención que se sombrearon los nombres que corresponden a personal adscrito a la Dirección de Seguridad Pública, al momento de verificarlo, no se advierte de ningún nombre sombreado en el documento remitido en respuesta, así mismo fue omiso en adjuntar tabulador de sueldos. </w:t>
      </w:r>
    </w:p>
    <w:p w:rsidR="00880F91" w:rsidRPr="00773286" w:rsidRDefault="00880F91" w:rsidP="00773286">
      <w:pPr>
        <w:spacing w:line="360" w:lineRule="auto"/>
        <w:jc w:val="both"/>
        <w:rPr>
          <w:rFonts w:ascii="Palatino Linotype" w:eastAsiaTheme="minorHAnsi" w:hAnsi="Palatino Linotype" w:cstheme="minorBidi"/>
          <w:sz w:val="22"/>
          <w:szCs w:val="22"/>
          <w:lang w:eastAsia="en-US"/>
        </w:rPr>
      </w:pPr>
    </w:p>
    <w:p w:rsidR="00880F91" w:rsidRPr="00773286" w:rsidRDefault="00880F91" w:rsidP="00773286">
      <w:pPr>
        <w:pStyle w:val="Prrafodelista"/>
        <w:numPr>
          <w:ilvl w:val="0"/>
          <w:numId w:val="37"/>
        </w:numPr>
        <w:spacing w:line="360" w:lineRule="auto"/>
        <w:ind w:left="0" w:firstLine="284"/>
        <w:jc w:val="both"/>
        <w:rPr>
          <w:rFonts w:ascii="Palatino Linotype" w:eastAsiaTheme="minorHAnsi" w:hAnsi="Palatino Linotype" w:cstheme="minorBidi"/>
          <w:szCs w:val="22"/>
          <w:lang w:eastAsia="en-US"/>
        </w:rPr>
      </w:pPr>
      <w:r w:rsidRPr="00773286">
        <w:rPr>
          <w:rFonts w:ascii="Palatino Linotype" w:eastAsiaTheme="minorHAnsi" w:hAnsi="Palatino Linotype" w:cstheme="minorBidi"/>
          <w:szCs w:val="22"/>
          <w:lang w:eastAsia="en-US"/>
        </w:rPr>
        <w:t xml:space="preserve">Oficio sin número, dirigido al solicitante y rubricado por Titular de la Unidad de Transparencia y Acceso a la Información Pública, en los siguientes términos </w:t>
      </w:r>
      <w:r w:rsidR="001F6DC4" w:rsidRPr="00773286">
        <w:rPr>
          <w:rFonts w:ascii="Palatino Linotype" w:eastAsiaTheme="minorHAnsi" w:hAnsi="Palatino Linotype" w:cstheme="minorBidi"/>
          <w:szCs w:val="22"/>
          <w:lang w:eastAsia="en-US"/>
        </w:rPr>
        <w:t>:</w:t>
      </w:r>
    </w:p>
    <w:p w:rsidR="001F6DC4" w:rsidRPr="00773286" w:rsidRDefault="001F6DC4" w:rsidP="00773286">
      <w:pPr>
        <w:pStyle w:val="Prrafodelista"/>
        <w:spacing w:line="360" w:lineRule="auto"/>
        <w:ind w:left="284"/>
        <w:jc w:val="both"/>
        <w:rPr>
          <w:rFonts w:ascii="Palatino Linotype" w:eastAsiaTheme="minorHAnsi" w:hAnsi="Palatino Linotype" w:cstheme="minorBidi"/>
          <w:szCs w:val="22"/>
          <w:lang w:eastAsia="en-US"/>
        </w:rPr>
      </w:pPr>
    </w:p>
    <w:p w:rsidR="00880F91" w:rsidRPr="00773286" w:rsidRDefault="00880F91" w:rsidP="00773286">
      <w:pPr>
        <w:spacing w:line="360" w:lineRule="auto"/>
        <w:ind w:left="567" w:right="333"/>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lastRenderedPageBreak/>
        <w:t xml:space="preserve"> “…</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 xml:space="preserve">En atención a su solicitud le informo que, derivado del análisis y estudio de su petición, esta Unidad de Transparencia, turnó a la Dirección de Administración, Dirección de Administración y Finanzas del OPDAPAS Teoloyucan y a la Tesorería del Sistema Municipal para el Desarrollo Integral de la Familia de Teoloyucan (DIF), mediante oficio PMT/UTAIP/407/2019, PMT/UTAIP/408/2019 y PMT/UTAIP/409/2019, respectivamente para su atención. </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 xml:space="preserve">Al respecto, derivado de una exhaustiva búsqueda y datos que obran en los archivos de las Unidades Administrativas en comento mediante oficios DA/652/2019, OPD/DIR.ADMON./SBR/036/2019 y DIF/TEO/TES/155/2019 de la Dirección de Administración, Dirección de Administración y Finanzas del OPDAPAS Teoloyucan y a la Tesorería del Sistema Municipal para el Desarrollo Integral de la Familia de Teoloyucan (DIF) respectivamente, dieron contestación a su solicitud se adjuntan a la presente en formato PDF. </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 xml:space="preserve">En relación con el tema de seguridad, se considera como información reservada, en virtud que, hay información que no resulta procedente por actualizar un supuesto de clasificación de reserva o confidencial de la información. </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En ese sentido resulta imprescindible mencionar lo dispuesto en la Ley General de Sistema Nacional de Seguridad Pública. Dispone que se considera servidores públicos de las Instituciones Policiales en los tres órdenes de gobierno a aquellos que pertenecen a la Carrera Policial, adicionalmente, es pertinente mencionar que el artículo 19, fracción I, de la Ley General del Sistema de Seguridad Pública, el Centro Nacional de Información, es el responsable de la operación del Sistema Nacional de Información de Seguridad Pública, menciona la siguiente atribución “Establecer, administrar y resguardar las bases de datos criminalísticas y de personal del Sistema en términos que señale el reglamento”.</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lastRenderedPageBreak/>
        <w:t xml:space="preserve">De manera, tal que la información solicitada “nómina de la comisaria” concurre información clasificada como reservada y confidencial previstas en el artículo 140, de la Ley de Transparencia y Acceso a la Información Pública del Estado de México y Municipios, que dispone que la información es reservada cuando comprometa la seguridad pública, obstruya la prevención o persecución de los delitos, la cual se reservó en materia de seguridad con acta de la Tercera Sesión Extraordinaria número CT/UTAIP/ASE-03/2019. </w:t>
      </w:r>
    </w:p>
    <w:p w:rsidR="00880F91" w:rsidRPr="00773286" w:rsidRDefault="00880F91" w:rsidP="00773286">
      <w:pPr>
        <w:spacing w:line="360" w:lineRule="auto"/>
        <w:ind w:left="567" w:right="333"/>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w:t>
      </w:r>
    </w:p>
    <w:p w:rsidR="00880F91" w:rsidRPr="00773286" w:rsidRDefault="00880F91" w:rsidP="00773286">
      <w:pPr>
        <w:spacing w:line="360" w:lineRule="auto"/>
        <w:ind w:left="567" w:right="333"/>
        <w:jc w:val="both"/>
        <w:rPr>
          <w:rFonts w:ascii="Palatino Linotype" w:eastAsiaTheme="minorHAnsi" w:hAnsi="Palatino Linotype" w:cstheme="minorBidi"/>
          <w:sz w:val="22"/>
          <w:szCs w:val="22"/>
          <w:lang w:eastAsia="en-US"/>
        </w:rPr>
      </w:pPr>
    </w:p>
    <w:p w:rsidR="00880F91" w:rsidRPr="00773286" w:rsidRDefault="00880F91" w:rsidP="00773286">
      <w:pPr>
        <w:pStyle w:val="Prrafodelista"/>
        <w:numPr>
          <w:ilvl w:val="0"/>
          <w:numId w:val="37"/>
        </w:numPr>
        <w:spacing w:line="360" w:lineRule="auto"/>
        <w:ind w:left="0" w:right="49" w:firstLine="284"/>
        <w:jc w:val="both"/>
        <w:rPr>
          <w:rFonts w:ascii="Palatino Linotype" w:eastAsiaTheme="minorHAnsi" w:hAnsi="Palatino Linotype" w:cstheme="minorBidi"/>
          <w:szCs w:val="22"/>
          <w:lang w:eastAsia="en-US"/>
        </w:rPr>
      </w:pPr>
      <w:r w:rsidRPr="00773286">
        <w:rPr>
          <w:rFonts w:ascii="Palatino Linotype" w:eastAsiaTheme="minorHAnsi" w:hAnsi="Palatino Linotype" w:cstheme="minorBidi"/>
          <w:szCs w:val="22"/>
          <w:lang w:eastAsia="en-US"/>
        </w:rPr>
        <w:t xml:space="preserve">Oficio número </w:t>
      </w:r>
      <w:r w:rsidRPr="00773286">
        <w:rPr>
          <w:rFonts w:ascii="Palatino Linotype" w:eastAsiaTheme="minorHAnsi" w:hAnsi="Palatino Linotype" w:cstheme="minorBidi"/>
          <w:b/>
          <w:bCs/>
          <w:szCs w:val="22"/>
          <w:lang w:eastAsia="en-US"/>
        </w:rPr>
        <w:t>DIF/TEO/TES/155/2019</w:t>
      </w:r>
      <w:r w:rsidRPr="00773286">
        <w:rPr>
          <w:rFonts w:ascii="Palatino Linotype" w:eastAsiaTheme="minorHAnsi" w:hAnsi="Palatino Linotype" w:cstheme="minorBidi"/>
          <w:szCs w:val="22"/>
          <w:lang w:eastAsia="en-US"/>
        </w:rPr>
        <w:t xml:space="preserve"> de fecha ocho de julio de dos mil diecinueve, dirigido al Titular de la Unidad de Transparencia y Acceso a la Información Pública y signado por el Tesorero del Sistema Municipal DIF de Teoloyucan, en los siguientes términos: </w:t>
      </w:r>
    </w:p>
    <w:p w:rsidR="001F6DC4" w:rsidRPr="00773286" w:rsidRDefault="001F6DC4" w:rsidP="00773286">
      <w:pPr>
        <w:spacing w:line="360" w:lineRule="auto"/>
        <w:ind w:left="567" w:right="333"/>
        <w:jc w:val="both"/>
        <w:rPr>
          <w:rFonts w:ascii="Palatino Linotype" w:eastAsiaTheme="minorHAnsi" w:hAnsi="Palatino Linotype" w:cstheme="minorBidi"/>
          <w:i/>
          <w:iCs/>
          <w:sz w:val="22"/>
          <w:szCs w:val="22"/>
          <w:lang w:eastAsia="en-US"/>
        </w:rPr>
      </w:pP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 xml:space="preserve">Sirva el presente para hacerle llegar un cordial saludo, al mismo tiempo y en atención a su similar PMT/UTAIP/409/2019, envió información solicitada. </w:t>
      </w:r>
    </w:p>
    <w:p w:rsidR="00880F91" w:rsidRPr="00773286" w:rsidRDefault="00880F91" w:rsidP="00773286">
      <w:pPr>
        <w:spacing w:line="360" w:lineRule="auto"/>
        <w:ind w:left="567" w:right="333"/>
        <w:jc w:val="both"/>
        <w:rPr>
          <w:rFonts w:ascii="Palatino Linotype" w:eastAsiaTheme="minorHAnsi" w:hAnsi="Palatino Linotype" w:cstheme="minorBidi"/>
          <w:i/>
          <w:iCs/>
          <w:sz w:val="22"/>
          <w:szCs w:val="22"/>
          <w:lang w:eastAsia="en-US"/>
        </w:rPr>
      </w:pPr>
      <w:r w:rsidRPr="00773286">
        <w:rPr>
          <w:rFonts w:ascii="Palatino Linotype" w:eastAsiaTheme="minorHAnsi" w:hAnsi="Palatino Linotype" w:cstheme="minorBidi"/>
          <w:i/>
          <w:iCs/>
          <w:sz w:val="22"/>
          <w:szCs w:val="22"/>
          <w:lang w:eastAsia="en-US"/>
        </w:rPr>
        <w:t>…”</w:t>
      </w:r>
    </w:p>
    <w:p w:rsidR="001F6DC4" w:rsidRPr="00773286" w:rsidRDefault="001F6DC4" w:rsidP="00773286">
      <w:pPr>
        <w:spacing w:line="360" w:lineRule="auto"/>
        <w:ind w:right="49"/>
        <w:jc w:val="both"/>
        <w:rPr>
          <w:rFonts w:ascii="Palatino Linotype" w:eastAsiaTheme="minorHAnsi" w:hAnsi="Palatino Linotype" w:cstheme="minorBidi"/>
          <w:sz w:val="22"/>
          <w:szCs w:val="22"/>
          <w:lang w:eastAsia="en-US"/>
        </w:rPr>
      </w:pPr>
    </w:p>
    <w:p w:rsidR="00880F91" w:rsidRPr="00773286" w:rsidRDefault="00880F91"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 xml:space="preserve">Así mismo adjuntó la nómina de Teoloyucan, donde se establece nombre completo y salario neto, así como el tabulador de sueldos del Sistema Municipal DIF de Teoloyucan por el periodo del 1 de enero al 31 de diciembre de 2019. </w:t>
      </w:r>
    </w:p>
    <w:p w:rsidR="00DE6020" w:rsidRPr="00773286" w:rsidRDefault="00DE6020">
      <w:pPr>
        <w:autoSpaceDE w:val="0"/>
        <w:autoSpaceDN w:val="0"/>
        <w:adjustRightInd w:val="0"/>
        <w:spacing w:line="360" w:lineRule="auto"/>
        <w:jc w:val="both"/>
        <w:rPr>
          <w:rFonts w:ascii="Palatino Linotype" w:hAnsi="Palatino Linotype" w:cs="Tahoma"/>
          <w:b/>
          <w:sz w:val="22"/>
          <w:szCs w:val="22"/>
        </w:rPr>
      </w:pPr>
    </w:p>
    <w:p w:rsidR="00587F23" w:rsidRPr="00773286" w:rsidRDefault="001D00D6">
      <w:pPr>
        <w:autoSpaceDE w:val="0"/>
        <w:autoSpaceDN w:val="0"/>
        <w:adjustRightInd w:val="0"/>
        <w:spacing w:line="360" w:lineRule="auto"/>
        <w:jc w:val="both"/>
        <w:rPr>
          <w:rFonts w:ascii="Palatino Linotype" w:hAnsi="Palatino Linotype" w:cs="Tahoma"/>
          <w:b/>
          <w:sz w:val="22"/>
          <w:szCs w:val="22"/>
        </w:rPr>
      </w:pPr>
      <w:r w:rsidRPr="00773286">
        <w:rPr>
          <w:rFonts w:ascii="Palatino Linotype" w:hAnsi="Palatino Linotype" w:cs="Tahoma"/>
          <w:b/>
          <w:sz w:val="22"/>
          <w:szCs w:val="22"/>
        </w:rPr>
        <w:t>I</w:t>
      </w:r>
      <w:r w:rsidR="00433645" w:rsidRPr="00773286">
        <w:rPr>
          <w:rFonts w:ascii="Palatino Linotype" w:hAnsi="Palatino Linotype" w:cs="Tahoma"/>
          <w:b/>
          <w:sz w:val="22"/>
          <w:szCs w:val="22"/>
        </w:rPr>
        <w:t>II</w:t>
      </w:r>
      <w:r w:rsidR="00AA5A86" w:rsidRPr="00773286">
        <w:rPr>
          <w:rFonts w:ascii="Palatino Linotype" w:hAnsi="Palatino Linotype" w:cs="Tahoma"/>
          <w:b/>
          <w:sz w:val="22"/>
          <w:szCs w:val="22"/>
        </w:rPr>
        <w:t xml:space="preserve">. </w:t>
      </w:r>
      <w:bookmarkStart w:id="7" w:name="_Hlk13737600"/>
      <w:r w:rsidR="004100AA" w:rsidRPr="00773286">
        <w:rPr>
          <w:rFonts w:ascii="Palatino Linotype" w:hAnsi="Palatino Linotype" w:cs="Tahoma"/>
          <w:b/>
          <w:sz w:val="22"/>
          <w:szCs w:val="22"/>
        </w:rPr>
        <w:t>Interposición</w:t>
      </w:r>
      <w:r w:rsidR="00C459A9" w:rsidRPr="00773286">
        <w:rPr>
          <w:rFonts w:ascii="Palatino Linotype" w:hAnsi="Palatino Linotype" w:cs="Tahoma"/>
          <w:b/>
          <w:sz w:val="22"/>
          <w:szCs w:val="22"/>
        </w:rPr>
        <w:t xml:space="preserve"> del Recurso de R</w:t>
      </w:r>
      <w:r w:rsidR="00C25238" w:rsidRPr="00773286">
        <w:rPr>
          <w:rFonts w:ascii="Palatino Linotype" w:hAnsi="Palatino Linotype" w:cs="Tahoma"/>
          <w:b/>
          <w:sz w:val="22"/>
          <w:szCs w:val="22"/>
        </w:rPr>
        <w:t xml:space="preserve">evisión. </w:t>
      </w:r>
      <w:bookmarkEnd w:id="7"/>
    </w:p>
    <w:p w:rsidR="001F6DC4" w:rsidRPr="00773286" w:rsidRDefault="001F6DC4">
      <w:pPr>
        <w:autoSpaceDE w:val="0"/>
        <w:autoSpaceDN w:val="0"/>
        <w:adjustRightInd w:val="0"/>
        <w:spacing w:line="360" w:lineRule="auto"/>
        <w:jc w:val="both"/>
        <w:rPr>
          <w:rFonts w:ascii="Palatino Linotype" w:hAnsi="Palatino Linotype" w:cs="Tahoma"/>
          <w:sz w:val="22"/>
          <w:szCs w:val="22"/>
        </w:rPr>
      </w:pPr>
    </w:p>
    <w:p w:rsidR="00BE4843" w:rsidRPr="00773286" w:rsidRDefault="004E401B">
      <w:pPr>
        <w:autoSpaceDE w:val="0"/>
        <w:autoSpaceDN w:val="0"/>
        <w:adjustRightInd w:val="0"/>
        <w:spacing w:line="360" w:lineRule="auto"/>
        <w:jc w:val="both"/>
        <w:rPr>
          <w:rFonts w:ascii="Palatino Linotype" w:hAnsi="Palatino Linotype" w:cs="Tahoma"/>
          <w:sz w:val="22"/>
          <w:szCs w:val="22"/>
        </w:rPr>
      </w:pPr>
      <w:r w:rsidRPr="00773286">
        <w:rPr>
          <w:rFonts w:ascii="Palatino Linotype" w:hAnsi="Palatino Linotype" w:cs="Tahoma"/>
          <w:sz w:val="22"/>
          <w:szCs w:val="22"/>
        </w:rPr>
        <w:t xml:space="preserve">Con fecha </w:t>
      </w:r>
      <w:r w:rsidR="00EB5D79" w:rsidRPr="00773286">
        <w:rPr>
          <w:rFonts w:ascii="Palatino Linotype" w:hAnsi="Palatino Linotype" w:cs="Tahoma"/>
          <w:b/>
          <w:bCs/>
          <w:sz w:val="22"/>
          <w:szCs w:val="22"/>
        </w:rPr>
        <w:t>doce de agosto</w:t>
      </w:r>
      <w:r w:rsidR="0030032A" w:rsidRPr="00773286">
        <w:rPr>
          <w:rFonts w:ascii="Palatino Linotype" w:hAnsi="Palatino Linotype" w:cs="Tahoma"/>
          <w:b/>
          <w:bCs/>
          <w:sz w:val="22"/>
          <w:szCs w:val="22"/>
        </w:rPr>
        <w:t xml:space="preserve"> de dos mil diecinueve</w:t>
      </w:r>
      <w:r w:rsidR="00C25238" w:rsidRPr="00773286">
        <w:rPr>
          <w:rFonts w:ascii="Palatino Linotype" w:hAnsi="Palatino Linotype" w:cs="Tahoma"/>
          <w:sz w:val="22"/>
          <w:szCs w:val="22"/>
        </w:rPr>
        <w:t xml:space="preserve">, </w:t>
      </w:r>
      <w:r w:rsidR="00BE4843" w:rsidRPr="00773286">
        <w:rPr>
          <w:rFonts w:ascii="Palatino Linotype" w:hAnsi="Palatino Linotype" w:cs="Tahoma"/>
          <w:sz w:val="22"/>
          <w:szCs w:val="22"/>
        </w:rPr>
        <w:t xml:space="preserve">se recibió en este Instituto, a través del </w:t>
      </w:r>
      <w:r w:rsidR="00BE4843" w:rsidRPr="00773286">
        <w:rPr>
          <w:rFonts w:ascii="Palatino Linotype" w:hAnsi="Palatino Linotype" w:cs="Tahoma"/>
          <w:sz w:val="22"/>
          <w:szCs w:val="22"/>
          <w:lang w:val="es-ES"/>
        </w:rPr>
        <w:t>Sistema de Acceso a la Información Mexiquense (SAIMEX)</w:t>
      </w:r>
      <w:r w:rsidR="00BE4843" w:rsidRPr="00773286">
        <w:rPr>
          <w:rFonts w:ascii="Palatino Linotype" w:hAnsi="Palatino Linotype" w:cs="Tahoma"/>
          <w:sz w:val="22"/>
          <w:szCs w:val="22"/>
        </w:rPr>
        <w:t xml:space="preserve">, Recurso de Revisión interpuesto </w:t>
      </w:r>
      <w:r w:rsidR="00BE4843" w:rsidRPr="00773286">
        <w:rPr>
          <w:rFonts w:ascii="Palatino Linotype" w:hAnsi="Palatino Linotype" w:cs="Tahoma"/>
          <w:sz w:val="22"/>
          <w:szCs w:val="22"/>
        </w:rPr>
        <w:lastRenderedPageBreak/>
        <w:t xml:space="preserve">por </w:t>
      </w:r>
      <w:r w:rsidR="0047526C" w:rsidRPr="00773286">
        <w:rPr>
          <w:rFonts w:ascii="Palatino Linotype" w:hAnsi="Palatino Linotype" w:cs="Tahoma"/>
          <w:sz w:val="22"/>
          <w:szCs w:val="22"/>
        </w:rPr>
        <w:t xml:space="preserve">el </w:t>
      </w:r>
      <w:r w:rsidR="0030032A" w:rsidRPr="00773286">
        <w:rPr>
          <w:rFonts w:ascii="Palatino Linotype" w:hAnsi="Palatino Linotype" w:cs="Tahoma"/>
          <w:sz w:val="22"/>
          <w:szCs w:val="22"/>
        </w:rPr>
        <w:t>R</w:t>
      </w:r>
      <w:r w:rsidR="00BE4843" w:rsidRPr="00773286">
        <w:rPr>
          <w:rFonts w:ascii="Palatino Linotype" w:hAnsi="Palatino Linotype" w:cs="Tahoma"/>
          <w:sz w:val="22"/>
          <w:szCs w:val="22"/>
        </w:rPr>
        <w:t xml:space="preserve">ecurrente, en contra de la respuesta emitida por el Sujeto Obligado a la solicitud de información, en los </w:t>
      </w:r>
      <w:r w:rsidR="001D00D6" w:rsidRPr="00773286">
        <w:rPr>
          <w:rFonts w:ascii="Palatino Linotype" w:hAnsi="Palatino Linotype" w:cs="Tahoma"/>
          <w:sz w:val="22"/>
          <w:szCs w:val="22"/>
        </w:rPr>
        <w:t xml:space="preserve">términos </w:t>
      </w:r>
      <w:r w:rsidR="00BE4843" w:rsidRPr="00773286">
        <w:rPr>
          <w:rFonts w:ascii="Palatino Linotype" w:hAnsi="Palatino Linotype" w:cs="Tahoma"/>
          <w:sz w:val="22"/>
          <w:szCs w:val="22"/>
        </w:rPr>
        <w:t>siguientes:</w:t>
      </w:r>
    </w:p>
    <w:p w:rsidR="00C25238" w:rsidRPr="00773286" w:rsidRDefault="00C25238">
      <w:pPr>
        <w:autoSpaceDE w:val="0"/>
        <w:autoSpaceDN w:val="0"/>
        <w:adjustRightInd w:val="0"/>
        <w:spacing w:line="360" w:lineRule="auto"/>
        <w:jc w:val="both"/>
        <w:rPr>
          <w:rFonts w:ascii="Palatino Linotype" w:hAnsi="Palatino Linotype" w:cs="Tahoma"/>
          <w:bCs/>
          <w:sz w:val="22"/>
          <w:szCs w:val="22"/>
        </w:rPr>
      </w:pPr>
    </w:p>
    <w:p w:rsidR="00C25238" w:rsidRPr="00773286" w:rsidRDefault="00C25238">
      <w:pPr>
        <w:tabs>
          <w:tab w:val="left" w:pos="4667"/>
        </w:tabs>
        <w:spacing w:line="360" w:lineRule="auto"/>
        <w:ind w:left="567" w:right="567"/>
        <w:jc w:val="both"/>
        <w:rPr>
          <w:rFonts w:ascii="Palatino Linotype" w:hAnsi="Palatino Linotype" w:cs="Tahoma"/>
          <w:bCs/>
        </w:rPr>
      </w:pPr>
      <w:r w:rsidRPr="00773286">
        <w:rPr>
          <w:rFonts w:ascii="Palatino Linotype" w:hAnsi="Palatino Linotype" w:cs="Tahoma"/>
          <w:b/>
          <w:bCs/>
        </w:rPr>
        <w:t>ACTO IMPUGNADO</w:t>
      </w:r>
    </w:p>
    <w:p w:rsidR="00CD3A5D" w:rsidRPr="00773286" w:rsidRDefault="0047526C">
      <w:pPr>
        <w:autoSpaceDE w:val="0"/>
        <w:autoSpaceDN w:val="0"/>
        <w:adjustRightInd w:val="0"/>
        <w:spacing w:line="360" w:lineRule="auto"/>
        <w:ind w:left="567" w:right="567"/>
        <w:jc w:val="both"/>
        <w:rPr>
          <w:rFonts w:ascii="Palatino Linotype" w:hAnsi="Palatino Linotype" w:cs="Tahoma"/>
          <w:i/>
        </w:rPr>
      </w:pPr>
      <w:r w:rsidRPr="00773286">
        <w:rPr>
          <w:rFonts w:ascii="Palatino Linotype" w:hAnsi="Palatino Linotype" w:cs="Tahoma"/>
          <w:i/>
        </w:rPr>
        <w:t>“</w:t>
      </w:r>
      <w:r w:rsidR="00EB5D79" w:rsidRPr="00773286">
        <w:rPr>
          <w:rFonts w:ascii="Palatino Linotype" w:hAnsi="Palatino Linotype" w:cs="Tahoma"/>
          <w:i/>
        </w:rPr>
        <w:t>LA RESPUESTA DEL DIRECTOR DE ADMINISTRACIÓN DEL MUNICIPIO DE TEOLOYUCAN</w:t>
      </w:r>
      <w:r w:rsidR="00DE6020" w:rsidRPr="00773286">
        <w:rPr>
          <w:rFonts w:ascii="Palatino Linotype" w:hAnsi="Palatino Linotype" w:cs="Tahoma"/>
          <w:i/>
        </w:rPr>
        <w:t>.</w:t>
      </w:r>
      <w:r w:rsidRPr="00773286">
        <w:rPr>
          <w:rFonts w:ascii="Palatino Linotype" w:hAnsi="Palatino Linotype" w:cs="Tahoma"/>
          <w:i/>
        </w:rPr>
        <w:t>”</w:t>
      </w:r>
      <w:r w:rsidR="00E01C2A" w:rsidRPr="00773286">
        <w:rPr>
          <w:rFonts w:ascii="Palatino Linotype" w:hAnsi="Palatino Linotype" w:cs="Tahoma"/>
          <w:i/>
        </w:rPr>
        <w:t xml:space="preserve"> </w:t>
      </w:r>
      <w:r w:rsidR="00B5491F" w:rsidRPr="00773286">
        <w:rPr>
          <w:rFonts w:ascii="Palatino Linotype" w:hAnsi="Palatino Linotype" w:cs="Tahoma"/>
          <w:i/>
        </w:rPr>
        <w:t>(Sic.)</w:t>
      </w:r>
      <w:r w:rsidR="00D407D3" w:rsidRPr="00773286">
        <w:rPr>
          <w:rFonts w:ascii="Palatino Linotype" w:hAnsi="Palatino Linotype" w:cs="Tahoma"/>
          <w:i/>
        </w:rPr>
        <w:t xml:space="preserve"> </w:t>
      </w:r>
    </w:p>
    <w:p w:rsidR="000313A7" w:rsidRPr="00773286" w:rsidRDefault="000313A7">
      <w:pPr>
        <w:autoSpaceDE w:val="0"/>
        <w:autoSpaceDN w:val="0"/>
        <w:adjustRightInd w:val="0"/>
        <w:spacing w:line="360" w:lineRule="auto"/>
        <w:ind w:left="567" w:right="567"/>
        <w:jc w:val="both"/>
        <w:rPr>
          <w:rFonts w:ascii="Palatino Linotype" w:hAnsi="Palatino Linotype" w:cs="Tahoma"/>
          <w:i/>
        </w:rPr>
      </w:pPr>
    </w:p>
    <w:p w:rsidR="00C25238" w:rsidRPr="00773286" w:rsidRDefault="00C25238">
      <w:pPr>
        <w:autoSpaceDE w:val="0"/>
        <w:autoSpaceDN w:val="0"/>
        <w:adjustRightInd w:val="0"/>
        <w:spacing w:line="360" w:lineRule="auto"/>
        <w:ind w:left="567" w:right="567"/>
        <w:jc w:val="both"/>
        <w:rPr>
          <w:rFonts w:ascii="Palatino Linotype" w:hAnsi="Palatino Linotype" w:cs="Tahoma"/>
          <w:b/>
        </w:rPr>
      </w:pPr>
      <w:r w:rsidRPr="00773286">
        <w:rPr>
          <w:rFonts w:ascii="Palatino Linotype" w:hAnsi="Palatino Linotype" w:cs="Tahoma"/>
          <w:b/>
        </w:rPr>
        <w:t>RAZONES O MOTIVOS DE LA INCONFORMIDAD</w:t>
      </w:r>
    </w:p>
    <w:p w:rsidR="001B2687" w:rsidRPr="00773286" w:rsidRDefault="0047526C">
      <w:pPr>
        <w:autoSpaceDE w:val="0"/>
        <w:autoSpaceDN w:val="0"/>
        <w:adjustRightInd w:val="0"/>
        <w:spacing w:line="360" w:lineRule="auto"/>
        <w:ind w:left="567" w:right="567"/>
        <w:jc w:val="both"/>
        <w:rPr>
          <w:rFonts w:ascii="Palatino Linotype" w:hAnsi="Palatino Linotype" w:cs="Tahoma"/>
          <w:i/>
        </w:rPr>
      </w:pPr>
      <w:r w:rsidRPr="00773286">
        <w:rPr>
          <w:rFonts w:ascii="Palatino Linotype" w:hAnsi="Palatino Linotype" w:cs="Tahoma"/>
          <w:i/>
        </w:rPr>
        <w:t>“</w:t>
      </w:r>
      <w:r w:rsidR="00EB5D79" w:rsidRPr="00773286">
        <w:rPr>
          <w:rFonts w:ascii="Palatino Linotype" w:hAnsi="Palatino Linotype" w:cs="Tahoma"/>
          <w:i/>
        </w:rPr>
        <w:t>EN RAZÓN DE QUE NO SE ME FUE ENTREGADO EL TABULADOR DE SUELDOS TAL COMO CLARAMENTE SE SOLICITO</w:t>
      </w:r>
      <w:r w:rsidR="00DE6020" w:rsidRPr="00773286">
        <w:rPr>
          <w:rFonts w:ascii="Palatino Linotype" w:hAnsi="Palatino Linotype" w:cs="Tahoma"/>
          <w:i/>
        </w:rPr>
        <w:t>.</w:t>
      </w:r>
      <w:r w:rsidRPr="00773286">
        <w:rPr>
          <w:rFonts w:ascii="Palatino Linotype" w:hAnsi="Palatino Linotype" w:cs="Tahoma"/>
          <w:i/>
        </w:rPr>
        <w:t>”</w:t>
      </w:r>
      <w:r w:rsidR="00E01C2A" w:rsidRPr="00773286">
        <w:rPr>
          <w:rFonts w:ascii="Palatino Linotype" w:hAnsi="Palatino Linotype" w:cs="Tahoma"/>
          <w:i/>
        </w:rPr>
        <w:t xml:space="preserve"> </w:t>
      </w:r>
      <w:r w:rsidR="00B5491F" w:rsidRPr="00773286">
        <w:rPr>
          <w:rFonts w:ascii="Palatino Linotype" w:hAnsi="Palatino Linotype" w:cs="Tahoma"/>
          <w:i/>
        </w:rPr>
        <w:t>(Sic.)</w:t>
      </w:r>
      <w:r w:rsidR="007A75DF" w:rsidRPr="00773286">
        <w:rPr>
          <w:rFonts w:ascii="Palatino Linotype" w:hAnsi="Palatino Linotype" w:cs="Tahoma"/>
          <w:i/>
        </w:rPr>
        <w:t xml:space="preserve"> </w:t>
      </w:r>
    </w:p>
    <w:p w:rsidR="009D5C33" w:rsidRPr="00773286" w:rsidRDefault="009D5C33">
      <w:pPr>
        <w:spacing w:line="360" w:lineRule="auto"/>
        <w:jc w:val="both"/>
        <w:rPr>
          <w:rFonts w:ascii="Palatino Linotype" w:hAnsi="Palatino Linotype" w:cs="Tahoma"/>
          <w:b/>
          <w:sz w:val="22"/>
          <w:szCs w:val="22"/>
        </w:rPr>
      </w:pPr>
    </w:p>
    <w:p w:rsidR="00B31222" w:rsidRPr="00773286" w:rsidRDefault="00BE4843">
      <w:pPr>
        <w:spacing w:line="360" w:lineRule="auto"/>
        <w:jc w:val="both"/>
        <w:rPr>
          <w:rFonts w:ascii="Palatino Linotype" w:eastAsia="Batang" w:hAnsi="Palatino Linotype" w:cs="Tahoma"/>
          <w:b/>
          <w:bCs/>
          <w:sz w:val="22"/>
          <w:szCs w:val="22"/>
        </w:rPr>
      </w:pPr>
      <w:r w:rsidRPr="00773286">
        <w:rPr>
          <w:rFonts w:ascii="Palatino Linotype" w:hAnsi="Palatino Linotype" w:cs="Tahoma"/>
          <w:b/>
          <w:sz w:val="22"/>
          <w:szCs w:val="22"/>
        </w:rPr>
        <w:t>I</w:t>
      </w:r>
      <w:r w:rsidR="0030032A" w:rsidRPr="00773286">
        <w:rPr>
          <w:rFonts w:ascii="Palatino Linotype" w:hAnsi="Palatino Linotype" w:cs="Tahoma"/>
          <w:b/>
          <w:sz w:val="22"/>
          <w:szCs w:val="22"/>
        </w:rPr>
        <w:t>V</w:t>
      </w:r>
      <w:r w:rsidR="00B31222" w:rsidRPr="00773286">
        <w:rPr>
          <w:rFonts w:ascii="Palatino Linotype" w:hAnsi="Palatino Linotype" w:cs="Tahoma"/>
          <w:b/>
          <w:sz w:val="22"/>
          <w:szCs w:val="22"/>
        </w:rPr>
        <w:t xml:space="preserve">. </w:t>
      </w:r>
      <w:r w:rsidR="00B31222" w:rsidRPr="00773286">
        <w:rPr>
          <w:rFonts w:ascii="Palatino Linotype" w:eastAsia="Batang" w:hAnsi="Palatino Linotype" w:cs="Tahoma"/>
          <w:b/>
          <w:bCs/>
          <w:sz w:val="22"/>
          <w:szCs w:val="22"/>
        </w:rPr>
        <w:t xml:space="preserve">Trámite del </w:t>
      </w:r>
      <w:r w:rsidR="00C459A9" w:rsidRPr="00773286">
        <w:rPr>
          <w:rFonts w:ascii="Palatino Linotype" w:hAnsi="Palatino Linotype" w:cs="Tahoma"/>
          <w:b/>
          <w:sz w:val="22"/>
          <w:szCs w:val="22"/>
        </w:rPr>
        <w:t>Recurso de Revisión</w:t>
      </w:r>
      <w:r w:rsidR="00AE489D" w:rsidRPr="00773286">
        <w:rPr>
          <w:rFonts w:ascii="Palatino Linotype" w:hAnsi="Palatino Linotype" w:cs="Tahoma"/>
          <w:b/>
          <w:sz w:val="22"/>
          <w:szCs w:val="22"/>
        </w:rPr>
        <w:t xml:space="preserve"> </w:t>
      </w:r>
      <w:r w:rsidR="00B31222" w:rsidRPr="00773286">
        <w:rPr>
          <w:rFonts w:ascii="Palatino Linotype" w:eastAsia="Batang" w:hAnsi="Palatino Linotype" w:cs="Tahoma"/>
          <w:b/>
          <w:bCs/>
          <w:sz w:val="22"/>
          <w:szCs w:val="22"/>
        </w:rPr>
        <w:t>ante el Instituto</w:t>
      </w:r>
      <w:r w:rsidR="00E445DA" w:rsidRPr="00773286">
        <w:rPr>
          <w:rFonts w:ascii="Palatino Linotype" w:eastAsia="Batang" w:hAnsi="Palatino Linotype" w:cs="Tahoma"/>
          <w:b/>
          <w:bCs/>
          <w:sz w:val="22"/>
          <w:szCs w:val="22"/>
        </w:rPr>
        <w:t>.</w:t>
      </w:r>
    </w:p>
    <w:p w:rsidR="00E445DA" w:rsidRPr="00773286" w:rsidRDefault="00E445DA">
      <w:pPr>
        <w:spacing w:line="360" w:lineRule="auto"/>
        <w:jc w:val="both"/>
        <w:rPr>
          <w:rFonts w:ascii="Palatino Linotype" w:eastAsia="Batang" w:hAnsi="Palatino Linotype" w:cs="Tahoma"/>
          <w:b/>
          <w:bCs/>
          <w:sz w:val="22"/>
          <w:szCs w:val="22"/>
        </w:rPr>
      </w:pPr>
    </w:p>
    <w:p w:rsidR="00BE4843" w:rsidRPr="00773286" w:rsidRDefault="00A90F9B">
      <w:pPr>
        <w:spacing w:line="360" w:lineRule="auto"/>
        <w:jc w:val="both"/>
        <w:rPr>
          <w:rFonts w:ascii="Palatino Linotype" w:eastAsia="Batang" w:hAnsi="Palatino Linotype" w:cs="Tahoma"/>
          <w:bCs/>
          <w:sz w:val="22"/>
          <w:szCs w:val="22"/>
        </w:rPr>
      </w:pPr>
      <w:r w:rsidRPr="00773286">
        <w:rPr>
          <w:rFonts w:ascii="Palatino Linotype" w:eastAsia="Batang" w:hAnsi="Palatino Linotype" w:cs="Tahoma"/>
          <w:b/>
          <w:bCs/>
          <w:sz w:val="22"/>
          <w:szCs w:val="22"/>
        </w:rPr>
        <w:t xml:space="preserve">a) </w:t>
      </w:r>
      <w:r w:rsidR="00B31222" w:rsidRPr="00773286">
        <w:rPr>
          <w:rFonts w:ascii="Palatino Linotype" w:eastAsia="Batang" w:hAnsi="Palatino Linotype" w:cs="Tahoma"/>
          <w:b/>
          <w:bCs/>
          <w:sz w:val="22"/>
          <w:szCs w:val="22"/>
        </w:rPr>
        <w:t xml:space="preserve">Turno del </w:t>
      </w:r>
      <w:r w:rsidR="00C459A9" w:rsidRPr="00773286">
        <w:rPr>
          <w:rFonts w:ascii="Palatino Linotype" w:hAnsi="Palatino Linotype" w:cs="Tahoma"/>
          <w:b/>
          <w:sz w:val="22"/>
          <w:szCs w:val="22"/>
        </w:rPr>
        <w:t>Recurso de Revisión</w:t>
      </w:r>
      <w:r w:rsidRPr="00773286">
        <w:rPr>
          <w:rFonts w:ascii="Palatino Linotype" w:eastAsia="Batang" w:hAnsi="Palatino Linotype" w:cs="Tahoma"/>
          <w:b/>
          <w:bCs/>
          <w:sz w:val="22"/>
          <w:szCs w:val="22"/>
        </w:rPr>
        <w:t>.</w:t>
      </w:r>
      <w:r w:rsidR="00AE489D" w:rsidRPr="00773286">
        <w:rPr>
          <w:rFonts w:ascii="Palatino Linotype" w:eastAsia="Batang" w:hAnsi="Palatino Linotype" w:cs="Tahoma"/>
          <w:b/>
          <w:bCs/>
          <w:sz w:val="22"/>
          <w:szCs w:val="22"/>
        </w:rPr>
        <w:t xml:space="preserve"> </w:t>
      </w:r>
      <w:r w:rsidR="00BE4843" w:rsidRPr="00773286">
        <w:rPr>
          <w:rFonts w:ascii="Palatino Linotype" w:eastAsia="Batang" w:hAnsi="Palatino Linotype" w:cs="Tahoma"/>
          <w:bCs/>
          <w:sz w:val="22"/>
          <w:szCs w:val="22"/>
        </w:rPr>
        <w:t xml:space="preserve">El </w:t>
      </w:r>
      <w:r w:rsidR="00EB5D79" w:rsidRPr="00773286">
        <w:rPr>
          <w:rFonts w:ascii="Palatino Linotype" w:eastAsia="Batang" w:hAnsi="Palatino Linotype" w:cs="Tahoma"/>
          <w:b/>
          <w:sz w:val="22"/>
          <w:szCs w:val="22"/>
        </w:rPr>
        <w:t>once de agosto</w:t>
      </w:r>
      <w:r w:rsidR="0030032A" w:rsidRPr="00773286">
        <w:rPr>
          <w:rFonts w:ascii="Palatino Linotype" w:eastAsia="Batang" w:hAnsi="Palatino Linotype" w:cs="Tahoma"/>
          <w:bCs/>
          <w:sz w:val="22"/>
          <w:szCs w:val="22"/>
        </w:rPr>
        <w:t xml:space="preserve"> </w:t>
      </w:r>
      <w:r w:rsidR="0030032A" w:rsidRPr="00773286">
        <w:rPr>
          <w:rFonts w:ascii="Palatino Linotype" w:eastAsia="Batang" w:hAnsi="Palatino Linotype" w:cs="Tahoma"/>
          <w:b/>
          <w:sz w:val="22"/>
          <w:szCs w:val="22"/>
        </w:rPr>
        <w:t>de dos mil diecinueve</w:t>
      </w:r>
      <w:r w:rsidR="00BE4843" w:rsidRPr="00773286">
        <w:rPr>
          <w:rFonts w:ascii="Palatino Linotype" w:eastAsia="Batang" w:hAnsi="Palatino Linotype" w:cs="Tahoma"/>
          <w:bCs/>
          <w:sz w:val="22"/>
          <w:szCs w:val="22"/>
        </w:rPr>
        <w:t xml:space="preserve">, el </w:t>
      </w:r>
      <w:r w:rsidR="00BE4843" w:rsidRPr="00773286">
        <w:rPr>
          <w:rFonts w:ascii="Palatino Linotype" w:hAnsi="Palatino Linotype" w:cs="Tahoma"/>
          <w:sz w:val="22"/>
          <w:szCs w:val="22"/>
          <w:lang w:val="es-ES"/>
        </w:rPr>
        <w:t>Sistema de Acceso a la Información Mexiquense (SAIMEX),</w:t>
      </w:r>
      <w:r w:rsidR="00BE4843" w:rsidRPr="00773286">
        <w:rPr>
          <w:rFonts w:ascii="Palatino Linotype" w:eastAsia="Batang" w:hAnsi="Palatino Linotype" w:cs="Tahoma"/>
          <w:bCs/>
          <w:sz w:val="22"/>
          <w:szCs w:val="22"/>
        </w:rPr>
        <w:t xml:space="preserve"> asignó el número de expediente </w:t>
      </w:r>
      <w:r w:rsidR="00EB5D79" w:rsidRPr="00773286">
        <w:rPr>
          <w:rFonts w:ascii="Palatino Linotype" w:hAnsi="Palatino Linotype" w:cs="Tahoma"/>
          <w:b/>
          <w:bCs/>
          <w:color w:val="0D0D0D" w:themeColor="text1" w:themeTint="F2"/>
          <w:sz w:val="22"/>
          <w:szCs w:val="22"/>
        </w:rPr>
        <w:t>06586/INFOEM/IP/RR/2019</w:t>
      </w:r>
      <w:r w:rsidR="00BE4843" w:rsidRPr="00773286">
        <w:rPr>
          <w:rFonts w:ascii="Palatino Linotype" w:eastAsia="Batang" w:hAnsi="Palatino Linotype" w:cs="Tahoma"/>
          <w:bCs/>
          <w:sz w:val="22"/>
          <w:szCs w:val="22"/>
        </w:rPr>
        <w:t>,</w:t>
      </w:r>
      <w:r w:rsidR="00AE489D" w:rsidRPr="00773286">
        <w:rPr>
          <w:rFonts w:ascii="Palatino Linotype" w:eastAsia="Batang" w:hAnsi="Palatino Linotype" w:cs="Tahoma"/>
          <w:bCs/>
          <w:sz w:val="22"/>
          <w:szCs w:val="22"/>
        </w:rPr>
        <w:t xml:space="preserve"> </w:t>
      </w:r>
      <w:r w:rsidR="00BE4843" w:rsidRPr="00773286">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BE4843" w:rsidRPr="00773286" w:rsidRDefault="00BE4843">
      <w:pPr>
        <w:spacing w:line="360" w:lineRule="auto"/>
        <w:ind w:left="708"/>
        <w:jc w:val="both"/>
        <w:rPr>
          <w:rFonts w:ascii="Palatino Linotype" w:eastAsia="Batang" w:hAnsi="Palatino Linotype" w:cs="Tahoma"/>
          <w:bCs/>
          <w:sz w:val="22"/>
          <w:szCs w:val="22"/>
        </w:rPr>
      </w:pPr>
    </w:p>
    <w:p w:rsidR="00B31222" w:rsidRPr="00773286" w:rsidRDefault="00625DFB">
      <w:pPr>
        <w:spacing w:line="360" w:lineRule="auto"/>
        <w:jc w:val="both"/>
        <w:rPr>
          <w:rFonts w:ascii="Palatino Linotype" w:hAnsi="Palatino Linotype" w:cs="Tahoma"/>
          <w:bCs/>
          <w:sz w:val="22"/>
          <w:szCs w:val="22"/>
        </w:rPr>
      </w:pPr>
      <w:r w:rsidRPr="00773286">
        <w:rPr>
          <w:rFonts w:ascii="Palatino Linotype" w:eastAsia="Batang" w:hAnsi="Palatino Linotype" w:cs="Tahoma"/>
          <w:b/>
          <w:bCs/>
          <w:sz w:val="22"/>
          <w:szCs w:val="22"/>
        </w:rPr>
        <w:t>b</w:t>
      </w:r>
      <w:r w:rsidR="009F46DC" w:rsidRPr="00773286">
        <w:rPr>
          <w:rFonts w:ascii="Palatino Linotype" w:eastAsia="Batang" w:hAnsi="Palatino Linotype" w:cs="Tahoma"/>
          <w:b/>
          <w:bCs/>
          <w:sz w:val="22"/>
          <w:szCs w:val="22"/>
        </w:rPr>
        <w:t xml:space="preserve">) </w:t>
      </w:r>
      <w:r w:rsidR="00B31222" w:rsidRPr="00773286">
        <w:rPr>
          <w:rFonts w:ascii="Palatino Linotype" w:eastAsia="Batang" w:hAnsi="Palatino Linotype" w:cs="Tahoma"/>
          <w:b/>
          <w:bCs/>
          <w:sz w:val="22"/>
          <w:szCs w:val="22"/>
        </w:rPr>
        <w:t>Admisión del</w:t>
      </w:r>
      <w:r w:rsidR="00AE489D" w:rsidRPr="00773286">
        <w:rPr>
          <w:rFonts w:ascii="Palatino Linotype" w:eastAsia="Batang" w:hAnsi="Palatino Linotype" w:cs="Tahoma"/>
          <w:b/>
          <w:bCs/>
          <w:sz w:val="22"/>
          <w:szCs w:val="22"/>
        </w:rPr>
        <w:t xml:space="preserve"> </w:t>
      </w:r>
      <w:r w:rsidR="00C459A9" w:rsidRPr="00773286">
        <w:rPr>
          <w:rFonts w:ascii="Palatino Linotype" w:hAnsi="Palatino Linotype" w:cs="Tahoma"/>
          <w:b/>
          <w:sz w:val="22"/>
          <w:szCs w:val="22"/>
        </w:rPr>
        <w:t>Recurso de Revisión</w:t>
      </w:r>
      <w:r w:rsidR="00B31222" w:rsidRPr="00773286">
        <w:rPr>
          <w:rFonts w:ascii="Palatino Linotype" w:eastAsia="Batang" w:hAnsi="Palatino Linotype" w:cs="Tahoma"/>
          <w:b/>
          <w:bCs/>
          <w:sz w:val="22"/>
          <w:szCs w:val="22"/>
          <w:lang w:val="es-ES_tradnl"/>
        </w:rPr>
        <w:t xml:space="preserve">. </w:t>
      </w:r>
      <w:r w:rsidR="00BE4843" w:rsidRPr="00773286">
        <w:rPr>
          <w:rFonts w:ascii="Palatino Linotype" w:eastAsia="Batang" w:hAnsi="Palatino Linotype" w:cs="Tahoma"/>
          <w:bCs/>
          <w:sz w:val="22"/>
          <w:szCs w:val="22"/>
          <w:lang w:val="es-ES_tradnl"/>
        </w:rPr>
        <w:t xml:space="preserve">El </w:t>
      </w:r>
      <w:r w:rsidR="00EB5D79" w:rsidRPr="00773286">
        <w:rPr>
          <w:rFonts w:ascii="Palatino Linotype" w:eastAsia="Batang" w:hAnsi="Palatino Linotype" w:cs="Tahoma"/>
          <w:b/>
          <w:sz w:val="22"/>
          <w:szCs w:val="22"/>
          <w:lang w:val="es-ES_tradnl"/>
        </w:rPr>
        <w:t>dieciséis de agosto</w:t>
      </w:r>
      <w:r w:rsidR="00BC1267" w:rsidRPr="00773286">
        <w:rPr>
          <w:rFonts w:ascii="Palatino Linotype" w:eastAsia="Batang" w:hAnsi="Palatino Linotype" w:cs="Tahoma"/>
          <w:b/>
          <w:sz w:val="22"/>
          <w:szCs w:val="22"/>
          <w:lang w:val="es-ES_tradnl"/>
        </w:rPr>
        <w:t xml:space="preserve"> </w:t>
      </w:r>
      <w:r w:rsidR="0030032A" w:rsidRPr="00773286">
        <w:rPr>
          <w:rFonts w:ascii="Palatino Linotype" w:eastAsia="Batang" w:hAnsi="Palatino Linotype" w:cs="Tahoma"/>
          <w:b/>
          <w:sz w:val="22"/>
          <w:szCs w:val="22"/>
          <w:lang w:val="es-ES_tradnl"/>
        </w:rPr>
        <w:t>de dos mil diecinueve</w:t>
      </w:r>
      <w:r w:rsidR="00BE4843" w:rsidRPr="00773286">
        <w:rPr>
          <w:rFonts w:ascii="Palatino Linotype" w:eastAsia="Batang" w:hAnsi="Palatino Linotype" w:cs="Tahoma"/>
          <w:bCs/>
          <w:sz w:val="22"/>
          <w:szCs w:val="22"/>
          <w:lang w:val="es-ES_tradnl"/>
        </w:rPr>
        <w:t xml:space="preserve">, se acordó la admisión del Recurso de Revisión interpuesto por </w:t>
      </w:r>
      <w:r w:rsidR="001C2F9F" w:rsidRPr="00773286">
        <w:rPr>
          <w:rFonts w:ascii="Palatino Linotype" w:eastAsia="Batang" w:hAnsi="Palatino Linotype" w:cs="Tahoma"/>
          <w:bCs/>
          <w:sz w:val="22"/>
          <w:szCs w:val="22"/>
          <w:lang w:val="es-ES_tradnl"/>
        </w:rPr>
        <w:t>el</w:t>
      </w:r>
      <w:r w:rsidR="00BE4843" w:rsidRPr="00773286">
        <w:rPr>
          <w:rFonts w:ascii="Palatino Linotype" w:eastAsia="Batang" w:hAnsi="Palatino Linotype" w:cs="Tahoma"/>
          <w:bCs/>
          <w:sz w:val="22"/>
          <w:szCs w:val="22"/>
          <w:lang w:val="es-ES_tradnl"/>
        </w:rPr>
        <w:t xml:space="preserve"> Recurrente en contra del </w:t>
      </w:r>
      <w:r w:rsidR="00141895" w:rsidRPr="00773286">
        <w:rPr>
          <w:rFonts w:ascii="Palatino Linotype" w:eastAsia="Batang" w:hAnsi="Palatino Linotype" w:cs="Tahoma"/>
          <w:bCs/>
          <w:sz w:val="22"/>
          <w:szCs w:val="22"/>
          <w:lang w:val="es-ES_tradnl"/>
        </w:rPr>
        <w:t>Sujeto Obligado</w:t>
      </w:r>
      <w:r w:rsidR="00BE4843" w:rsidRPr="00773286">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BC1267" w:rsidRPr="00773286" w:rsidRDefault="004406CF">
      <w:pPr>
        <w:spacing w:line="360" w:lineRule="auto"/>
        <w:jc w:val="both"/>
        <w:rPr>
          <w:rFonts w:ascii="Palatino Linotype" w:hAnsi="Palatino Linotype" w:cs="Tahoma"/>
          <w:bCs/>
          <w:iCs/>
          <w:sz w:val="22"/>
          <w:szCs w:val="22"/>
          <w:lang w:val="es-ES_tradnl"/>
        </w:rPr>
      </w:pPr>
      <w:r w:rsidRPr="00773286">
        <w:rPr>
          <w:rFonts w:ascii="Palatino Linotype" w:hAnsi="Palatino Linotype" w:cs="Tahoma"/>
          <w:b/>
          <w:sz w:val="22"/>
          <w:szCs w:val="22"/>
        </w:rPr>
        <w:lastRenderedPageBreak/>
        <w:t>c</w:t>
      </w:r>
      <w:r w:rsidR="00B31222" w:rsidRPr="00773286">
        <w:rPr>
          <w:rFonts w:ascii="Palatino Linotype" w:hAnsi="Palatino Linotype" w:cs="Tahoma"/>
          <w:b/>
          <w:sz w:val="22"/>
          <w:szCs w:val="22"/>
        </w:rPr>
        <w:t xml:space="preserve">) </w:t>
      </w:r>
      <w:r w:rsidR="00BE4843" w:rsidRPr="00773286">
        <w:rPr>
          <w:rFonts w:ascii="Palatino Linotype" w:hAnsi="Palatino Linotype" w:cs="Tahoma"/>
          <w:b/>
          <w:sz w:val="22"/>
          <w:szCs w:val="22"/>
        </w:rPr>
        <w:t xml:space="preserve">Informe </w:t>
      </w:r>
      <w:r w:rsidR="00AF2AEA" w:rsidRPr="00773286">
        <w:rPr>
          <w:rFonts w:ascii="Palatino Linotype" w:hAnsi="Palatino Linotype" w:cs="Tahoma"/>
          <w:b/>
          <w:sz w:val="22"/>
          <w:szCs w:val="22"/>
        </w:rPr>
        <w:t>J</w:t>
      </w:r>
      <w:r w:rsidR="00BE4843" w:rsidRPr="00773286">
        <w:rPr>
          <w:rFonts w:ascii="Palatino Linotype" w:hAnsi="Palatino Linotype" w:cs="Tahoma"/>
          <w:b/>
          <w:sz w:val="22"/>
          <w:szCs w:val="22"/>
        </w:rPr>
        <w:t>ustificado del Sujeto Obligado.</w:t>
      </w:r>
      <w:r w:rsidR="00341DA8" w:rsidRPr="00773286">
        <w:rPr>
          <w:rFonts w:ascii="Palatino Linotype" w:hAnsi="Palatino Linotype" w:cs="Tahoma"/>
          <w:b/>
          <w:sz w:val="22"/>
          <w:szCs w:val="22"/>
        </w:rPr>
        <w:t xml:space="preserve"> </w:t>
      </w:r>
      <w:r w:rsidR="00DB4558" w:rsidRPr="00773286">
        <w:rPr>
          <w:rFonts w:ascii="Palatino Linotype" w:hAnsi="Palatino Linotype" w:cs="Tahoma"/>
          <w:bCs/>
          <w:sz w:val="22"/>
          <w:szCs w:val="22"/>
        </w:rPr>
        <w:t xml:space="preserve">Con fecha </w:t>
      </w:r>
      <w:r w:rsidR="00EB5D79" w:rsidRPr="00773286">
        <w:rPr>
          <w:rFonts w:ascii="Palatino Linotype" w:hAnsi="Palatino Linotype" w:cs="Tahoma"/>
          <w:b/>
          <w:sz w:val="22"/>
          <w:szCs w:val="22"/>
        </w:rPr>
        <w:t>veinte de agosto</w:t>
      </w:r>
      <w:r w:rsidR="00DB4558" w:rsidRPr="00773286">
        <w:rPr>
          <w:rFonts w:ascii="Palatino Linotype" w:hAnsi="Palatino Linotype" w:cs="Tahoma"/>
          <w:b/>
          <w:sz w:val="22"/>
          <w:szCs w:val="22"/>
        </w:rPr>
        <w:t xml:space="preserve"> de dos mil diecinueve</w:t>
      </w:r>
      <w:r w:rsidR="00DB4558" w:rsidRPr="00773286">
        <w:rPr>
          <w:rFonts w:ascii="Palatino Linotype" w:hAnsi="Palatino Linotype" w:cs="Tahoma"/>
          <w:bCs/>
          <w:sz w:val="22"/>
          <w:szCs w:val="22"/>
        </w:rPr>
        <w:t xml:space="preserve">, a través del Sistema de Acceso a la Información Mexiquense (SAIMEX), se recibió en este </w:t>
      </w:r>
      <w:r w:rsidR="00BC1267" w:rsidRPr="00773286">
        <w:rPr>
          <w:rFonts w:ascii="Palatino Linotype" w:hAnsi="Palatino Linotype" w:cs="Tahoma"/>
          <w:bCs/>
          <w:sz w:val="22"/>
          <w:szCs w:val="22"/>
        </w:rPr>
        <w:t xml:space="preserve">el informe justificado </w:t>
      </w:r>
      <w:r w:rsidR="00DB4558" w:rsidRPr="00773286">
        <w:rPr>
          <w:rFonts w:ascii="Palatino Linotype" w:hAnsi="Palatino Linotype" w:cs="Tahoma"/>
          <w:bCs/>
          <w:sz w:val="22"/>
          <w:szCs w:val="22"/>
        </w:rPr>
        <w:t>remitido por el Sujeto Obligado</w:t>
      </w:r>
      <w:r w:rsidR="00BC1267" w:rsidRPr="00773286">
        <w:rPr>
          <w:rFonts w:ascii="Palatino Linotype" w:hAnsi="Palatino Linotype" w:cs="Tahoma"/>
          <w:bCs/>
          <w:sz w:val="22"/>
          <w:szCs w:val="22"/>
        </w:rPr>
        <w:t xml:space="preserve"> en el cual envía la misma documentación enviada en respuesta</w:t>
      </w:r>
      <w:r w:rsidR="001F6DC4" w:rsidRPr="00773286">
        <w:rPr>
          <w:rFonts w:ascii="Palatino Linotype" w:hAnsi="Palatino Linotype" w:cs="Tahoma"/>
          <w:bCs/>
          <w:sz w:val="22"/>
          <w:szCs w:val="22"/>
        </w:rPr>
        <w:t>;</w:t>
      </w:r>
      <w:r w:rsidR="00BC1267" w:rsidRPr="00773286">
        <w:rPr>
          <w:rFonts w:ascii="Palatino Linotype" w:hAnsi="Palatino Linotype" w:cs="Tahoma"/>
          <w:bCs/>
          <w:sz w:val="22"/>
          <w:szCs w:val="22"/>
        </w:rPr>
        <w:t xml:space="preserve"> sin embargo, </w:t>
      </w:r>
      <w:r w:rsidR="00EB5D79" w:rsidRPr="00773286">
        <w:rPr>
          <w:rFonts w:ascii="Palatino Linotype" w:hAnsi="Palatino Linotype" w:cs="Tahoma"/>
          <w:bCs/>
          <w:sz w:val="22"/>
          <w:szCs w:val="22"/>
        </w:rPr>
        <w:t xml:space="preserve">no se dio vista al </w:t>
      </w:r>
      <w:r w:rsidR="001F6DC4" w:rsidRPr="00773286">
        <w:rPr>
          <w:rFonts w:ascii="Palatino Linotype" w:hAnsi="Palatino Linotype" w:cs="Tahoma"/>
          <w:bCs/>
          <w:sz w:val="22"/>
          <w:szCs w:val="22"/>
        </w:rPr>
        <w:t xml:space="preserve">Recurrente </w:t>
      </w:r>
      <w:r w:rsidR="00EB5D79" w:rsidRPr="00773286">
        <w:rPr>
          <w:rFonts w:ascii="Palatino Linotype" w:hAnsi="Palatino Linotype" w:cs="Tahoma"/>
          <w:bCs/>
          <w:sz w:val="22"/>
          <w:szCs w:val="22"/>
        </w:rPr>
        <w:t>debido a que</w:t>
      </w:r>
      <w:r w:rsidR="00807D78" w:rsidRPr="00773286">
        <w:rPr>
          <w:rFonts w:ascii="Palatino Linotype" w:hAnsi="Palatino Linotype" w:cs="Tahoma"/>
          <w:bCs/>
          <w:sz w:val="22"/>
          <w:szCs w:val="22"/>
        </w:rPr>
        <w:t xml:space="preserve"> es la misma información que se remitió en la respuesta inicial, además</w:t>
      </w:r>
      <w:r w:rsidR="00EB5D79" w:rsidRPr="00773286">
        <w:rPr>
          <w:rFonts w:ascii="Palatino Linotype" w:hAnsi="Palatino Linotype" w:cs="Tahoma"/>
          <w:bCs/>
          <w:sz w:val="22"/>
          <w:szCs w:val="22"/>
        </w:rPr>
        <w:t xml:space="preserve"> </w:t>
      </w:r>
      <w:r w:rsidR="00B862F6" w:rsidRPr="00773286">
        <w:rPr>
          <w:rFonts w:ascii="Palatino Linotype" w:hAnsi="Palatino Linotype" w:cs="Tahoma"/>
          <w:bCs/>
          <w:sz w:val="22"/>
          <w:szCs w:val="22"/>
        </w:rPr>
        <w:t xml:space="preserve">se advierte que contiene datos que son susceptibles de </w:t>
      </w:r>
      <w:r w:rsidR="00556DF1" w:rsidRPr="00773286">
        <w:rPr>
          <w:rFonts w:ascii="Palatino Linotype" w:hAnsi="Palatino Linotype" w:cs="Tahoma"/>
          <w:bCs/>
          <w:sz w:val="22"/>
          <w:szCs w:val="22"/>
        </w:rPr>
        <w:t>disociar</w:t>
      </w:r>
      <w:r w:rsidR="00BC1267" w:rsidRPr="00773286">
        <w:rPr>
          <w:rFonts w:ascii="Palatino Linotype" w:hAnsi="Palatino Linotype" w:cs="Tahoma"/>
          <w:sz w:val="22"/>
          <w:szCs w:val="22"/>
        </w:rPr>
        <w:t xml:space="preserve">. </w:t>
      </w:r>
      <w:r w:rsidR="001F6DC4" w:rsidRPr="00773286">
        <w:rPr>
          <w:rFonts w:ascii="Palatino Linotype" w:hAnsi="Palatino Linotype" w:cs="Tahoma"/>
          <w:sz w:val="22"/>
          <w:szCs w:val="22"/>
        </w:rPr>
        <w:t>Por su parte,</w:t>
      </w:r>
      <w:r w:rsidR="00BC1267" w:rsidRPr="00773286">
        <w:rPr>
          <w:rFonts w:ascii="Palatino Linotype" w:hAnsi="Palatino Linotype" w:cs="Tahoma"/>
          <w:sz w:val="22"/>
          <w:szCs w:val="22"/>
        </w:rPr>
        <w:t xml:space="preserve"> el </w:t>
      </w:r>
      <w:r w:rsidR="001F6DC4" w:rsidRPr="00773286">
        <w:rPr>
          <w:rFonts w:ascii="Palatino Linotype" w:hAnsi="Palatino Linotype" w:cs="Tahoma"/>
          <w:sz w:val="22"/>
          <w:szCs w:val="22"/>
        </w:rPr>
        <w:t xml:space="preserve">Recurrente </w:t>
      </w:r>
      <w:r w:rsidR="00BC1267" w:rsidRPr="00773286">
        <w:rPr>
          <w:rFonts w:ascii="Palatino Linotype" w:hAnsi="Palatino Linotype" w:cs="Tahoma"/>
          <w:sz w:val="22"/>
          <w:szCs w:val="22"/>
        </w:rPr>
        <w:t>fue omiso en realizar manifestación alguna.</w:t>
      </w:r>
    </w:p>
    <w:p w:rsidR="0061750B" w:rsidRPr="00773286" w:rsidRDefault="0061750B">
      <w:pPr>
        <w:spacing w:line="360" w:lineRule="auto"/>
        <w:jc w:val="both"/>
        <w:rPr>
          <w:rFonts w:ascii="Palatino Linotype" w:hAnsi="Palatino Linotype" w:cs="Tahoma"/>
          <w:bCs/>
          <w:sz w:val="22"/>
          <w:szCs w:val="22"/>
        </w:rPr>
      </w:pPr>
    </w:p>
    <w:p w:rsidR="00991FA0" w:rsidRPr="00773286" w:rsidRDefault="00BC1267">
      <w:pPr>
        <w:spacing w:line="360" w:lineRule="auto"/>
        <w:jc w:val="both"/>
        <w:rPr>
          <w:rFonts w:ascii="Palatino Linotype" w:hAnsi="Palatino Linotype" w:cs="Tahoma"/>
          <w:sz w:val="22"/>
          <w:szCs w:val="24"/>
        </w:rPr>
      </w:pPr>
      <w:r w:rsidRPr="00773286">
        <w:rPr>
          <w:rFonts w:ascii="Palatino Linotype" w:hAnsi="Palatino Linotype" w:cs="Tahoma"/>
          <w:b/>
          <w:sz w:val="22"/>
          <w:szCs w:val="22"/>
        </w:rPr>
        <w:t>d</w:t>
      </w:r>
      <w:r w:rsidR="00AF4C29" w:rsidRPr="00773286">
        <w:rPr>
          <w:rFonts w:ascii="Palatino Linotype" w:hAnsi="Palatino Linotype" w:cs="Tahoma"/>
          <w:b/>
          <w:sz w:val="22"/>
          <w:szCs w:val="22"/>
        </w:rPr>
        <w:t xml:space="preserve">) </w:t>
      </w:r>
      <w:r w:rsidR="00991FA0" w:rsidRPr="00773286">
        <w:rPr>
          <w:rFonts w:ascii="Palatino Linotype" w:hAnsi="Palatino Linotype" w:cs="Tahoma"/>
          <w:b/>
          <w:bCs/>
          <w:sz w:val="22"/>
          <w:szCs w:val="24"/>
        </w:rPr>
        <w:t>Ampliación del plazo para resolver: </w:t>
      </w:r>
      <w:r w:rsidR="00991FA0" w:rsidRPr="00773286">
        <w:rPr>
          <w:rFonts w:ascii="Palatino Linotype" w:hAnsi="Palatino Linotype" w:cs="Tahoma"/>
          <w:sz w:val="22"/>
          <w:szCs w:val="24"/>
        </w:rPr>
        <w:t xml:space="preserve">El </w:t>
      </w:r>
      <w:r w:rsidR="00B862F6" w:rsidRPr="00773286">
        <w:rPr>
          <w:rFonts w:ascii="Palatino Linotype" w:hAnsi="Palatino Linotype" w:cs="Tahoma"/>
          <w:b/>
          <w:bCs/>
          <w:sz w:val="22"/>
          <w:szCs w:val="24"/>
        </w:rPr>
        <w:t>veintisiete de septiembre</w:t>
      </w:r>
      <w:r w:rsidR="0047526C" w:rsidRPr="00773286">
        <w:rPr>
          <w:rFonts w:ascii="Palatino Linotype" w:hAnsi="Palatino Linotype" w:cs="Tahoma"/>
          <w:b/>
          <w:bCs/>
          <w:sz w:val="22"/>
          <w:szCs w:val="24"/>
        </w:rPr>
        <w:t xml:space="preserve"> </w:t>
      </w:r>
      <w:r w:rsidR="00991FA0" w:rsidRPr="00773286">
        <w:rPr>
          <w:rFonts w:ascii="Palatino Linotype" w:hAnsi="Palatino Linotype" w:cs="Tahoma"/>
          <w:b/>
          <w:bCs/>
          <w:sz w:val="22"/>
          <w:szCs w:val="24"/>
        </w:rPr>
        <w:t>de dos mil diecinueve</w:t>
      </w:r>
      <w:r w:rsidR="00991FA0" w:rsidRPr="00773286">
        <w:rPr>
          <w:rFonts w:ascii="Palatino Linotype" w:hAnsi="Palatino Linotype" w:cs="Tahoma"/>
          <w:sz w:val="22"/>
          <w:szCs w:val="24"/>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w:t>
      </w:r>
      <w:r w:rsidR="00462C6D" w:rsidRPr="00773286">
        <w:rPr>
          <w:rFonts w:ascii="Palatino Linotype" w:hAnsi="Palatino Linotype" w:cs="Tahoma"/>
          <w:sz w:val="22"/>
          <w:szCs w:val="24"/>
        </w:rPr>
        <w:t xml:space="preserve"> el </w:t>
      </w:r>
      <w:r w:rsidR="00B862F6" w:rsidRPr="00773286">
        <w:rPr>
          <w:rFonts w:ascii="Palatino Linotype" w:hAnsi="Palatino Linotype" w:cs="Tahoma"/>
          <w:sz w:val="22"/>
          <w:szCs w:val="24"/>
        </w:rPr>
        <w:t>día treinta de septiembre de dos mil diecinueve</w:t>
      </w:r>
      <w:r w:rsidR="00991FA0" w:rsidRPr="00773286">
        <w:rPr>
          <w:rFonts w:ascii="Palatino Linotype" w:hAnsi="Palatino Linotype" w:cs="Tahoma"/>
          <w:sz w:val="22"/>
          <w:szCs w:val="24"/>
        </w:rPr>
        <w:t>, mediante el Sistema de Acceso a la Información Mexiquense (SAIMEX)</w:t>
      </w:r>
      <w:r w:rsidR="00462C6D" w:rsidRPr="00773286">
        <w:rPr>
          <w:rFonts w:ascii="Palatino Linotype" w:hAnsi="Palatino Linotype" w:cs="Tahoma"/>
          <w:sz w:val="22"/>
          <w:szCs w:val="24"/>
        </w:rPr>
        <w:t>.</w:t>
      </w:r>
    </w:p>
    <w:p w:rsidR="00BB545D" w:rsidRPr="00773286" w:rsidRDefault="00BB545D">
      <w:pPr>
        <w:spacing w:line="360" w:lineRule="auto"/>
        <w:jc w:val="both"/>
        <w:rPr>
          <w:rFonts w:ascii="Palatino Linotype" w:hAnsi="Palatino Linotype" w:cs="Tahoma"/>
          <w:b/>
          <w:sz w:val="22"/>
          <w:szCs w:val="22"/>
        </w:rPr>
      </w:pPr>
    </w:p>
    <w:p w:rsidR="00B31222" w:rsidRPr="00773286" w:rsidRDefault="00BC1267">
      <w:pPr>
        <w:spacing w:line="360" w:lineRule="auto"/>
        <w:jc w:val="both"/>
        <w:rPr>
          <w:rFonts w:ascii="Palatino Linotype" w:hAnsi="Palatino Linotype" w:cs="Tahoma"/>
          <w:sz w:val="22"/>
          <w:szCs w:val="22"/>
        </w:rPr>
      </w:pPr>
      <w:r w:rsidRPr="00773286">
        <w:rPr>
          <w:rFonts w:ascii="Palatino Linotype" w:hAnsi="Palatino Linotype" w:cs="Tahoma"/>
          <w:b/>
          <w:sz w:val="22"/>
          <w:szCs w:val="22"/>
        </w:rPr>
        <w:t>e</w:t>
      </w:r>
      <w:r w:rsidR="00991FA0" w:rsidRPr="00773286">
        <w:rPr>
          <w:rFonts w:ascii="Palatino Linotype" w:hAnsi="Palatino Linotype" w:cs="Tahoma"/>
          <w:b/>
          <w:sz w:val="22"/>
          <w:szCs w:val="22"/>
        </w:rPr>
        <w:t xml:space="preserve">) </w:t>
      </w:r>
      <w:r w:rsidR="00B31222" w:rsidRPr="00773286">
        <w:rPr>
          <w:rFonts w:ascii="Palatino Linotype" w:hAnsi="Palatino Linotype" w:cs="Tahoma"/>
          <w:b/>
          <w:sz w:val="22"/>
          <w:szCs w:val="22"/>
        </w:rPr>
        <w:t>Cierre de instrucción</w:t>
      </w:r>
      <w:r w:rsidR="008E5077" w:rsidRPr="00773286">
        <w:rPr>
          <w:rFonts w:ascii="Palatino Linotype" w:hAnsi="Palatino Linotype" w:cs="Tahoma"/>
          <w:b/>
          <w:sz w:val="22"/>
          <w:szCs w:val="22"/>
        </w:rPr>
        <w:t>.</w:t>
      </w:r>
      <w:r w:rsidR="00B31222" w:rsidRPr="00773286">
        <w:rPr>
          <w:rFonts w:ascii="Palatino Linotype" w:hAnsi="Palatino Linotype" w:cs="Tahoma"/>
          <w:sz w:val="22"/>
          <w:szCs w:val="22"/>
        </w:rPr>
        <w:t xml:space="preserve"> El </w:t>
      </w:r>
      <w:r w:rsidR="00DD2C63" w:rsidRPr="00773286">
        <w:rPr>
          <w:rFonts w:ascii="Palatino Linotype" w:hAnsi="Palatino Linotype" w:cs="Tahoma"/>
          <w:b/>
          <w:bCs/>
          <w:sz w:val="22"/>
          <w:szCs w:val="22"/>
        </w:rPr>
        <w:t>tres de octubre</w:t>
      </w:r>
      <w:r w:rsidRPr="00773286">
        <w:rPr>
          <w:rFonts w:ascii="Palatino Linotype" w:hAnsi="Palatino Linotype" w:cs="Tahoma"/>
          <w:b/>
          <w:bCs/>
          <w:sz w:val="22"/>
          <w:szCs w:val="22"/>
        </w:rPr>
        <w:t xml:space="preserve"> </w:t>
      </w:r>
      <w:r w:rsidR="00AF4C29" w:rsidRPr="00773286">
        <w:rPr>
          <w:rFonts w:ascii="Palatino Linotype" w:hAnsi="Palatino Linotype" w:cs="Tahoma"/>
          <w:b/>
          <w:bCs/>
          <w:sz w:val="22"/>
          <w:szCs w:val="22"/>
        </w:rPr>
        <w:t>de dos mil diecinueve</w:t>
      </w:r>
      <w:r w:rsidR="00B31222" w:rsidRPr="00773286">
        <w:rPr>
          <w:rFonts w:ascii="Palatino Linotype" w:hAnsi="Palatino Linotype" w:cs="Tahoma"/>
          <w:sz w:val="22"/>
          <w:szCs w:val="22"/>
        </w:rPr>
        <w:t>, al no existir diligencias pendientes por desahogar, se emitió el acuerdo por medio del cual se declaró cerrada la instrucción</w:t>
      </w:r>
      <w:r w:rsidR="008839DA" w:rsidRPr="00773286">
        <w:rPr>
          <w:rFonts w:ascii="Palatino Linotype" w:hAnsi="Palatino Linotype" w:cs="Tahoma"/>
          <w:sz w:val="22"/>
          <w:szCs w:val="22"/>
        </w:rPr>
        <w:t xml:space="preserve"> y se determinó</w:t>
      </w:r>
      <w:r w:rsidR="00CF43D5" w:rsidRPr="00773286">
        <w:rPr>
          <w:rFonts w:ascii="Palatino Linotype" w:hAnsi="Palatino Linotype" w:cs="Tahoma"/>
          <w:sz w:val="22"/>
          <w:szCs w:val="22"/>
        </w:rPr>
        <w:t xml:space="preserve"> </w:t>
      </w:r>
      <w:r w:rsidR="008839DA" w:rsidRPr="00773286">
        <w:rPr>
          <w:rFonts w:ascii="Palatino Linotype" w:hAnsi="Palatino Linotype" w:cs="Tahoma"/>
          <w:sz w:val="22"/>
          <w:szCs w:val="22"/>
        </w:rPr>
        <w:t xml:space="preserve">pasar </w:t>
      </w:r>
      <w:r w:rsidR="00B31222" w:rsidRPr="00773286">
        <w:rPr>
          <w:rFonts w:ascii="Palatino Linotype" w:hAnsi="Palatino Linotype" w:cs="Tahoma"/>
          <w:sz w:val="22"/>
          <w:szCs w:val="22"/>
        </w:rPr>
        <w:t>el expediente a resolución, en términos de lo dispuesto en los artículos 1</w:t>
      </w:r>
      <w:r w:rsidR="0048519E" w:rsidRPr="00773286">
        <w:rPr>
          <w:rFonts w:ascii="Palatino Linotype" w:hAnsi="Palatino Linotype" w:cs="Tahoma"/>
          <w:sz w:val="22"/>
          <w:szCs w:val="22"/>
        </w:rPr>
        <w:t>85</w:t>
      </w:r>
      <w:r w:rsidR="00B31222" w:rsidRPr="00773286">
        <w:rPr>
          <w:rFonts w:ascii="Palatino Linotype" w:hAnsi="Palatino Linotype" w:cs="Tahoma"/>
          <w:sz w:val="22"/>
          <w:szCs w:val="22"/>
        </w:rPr>
        <w:t xml:space="preserve">, fracciones VI y VIII de la Ley </w:t>
      </w:r>
      <w:r w:rsidR="0048519E" w:rsidRPr="00773286">
        <w:rPr>
          <w:rFonts w:ascii="Palatino Linotype" w:hAnsi="Palatino Linotype" w:cs="Tahoma"/>
          <w:sz w:val="22"/>
          <w:szCs w:val="22"/>
        </w:rPr>
        <w:t>de Transparencia y Acceso a la Información Pública del Estado de México y Municipios</w:t>
      </w:r>
      <w:r w:rsidR="00B31222" w:rsidRPr="00773286">
        <w:rPr>
          <w:rFonts w:ascii="Palatino Linotype" w:hAnsi="Palatino Linotype" w:cs="Tahoma"/>
          <w:sz w:val="22"/>
          <w:szCs w:val="22"/>
        </w:rPr>
        <w:t xml:space="preserve">, mismo que fue notificado a las partes </w:t>
      </w:r>
      <w:r w:rsidR="0048519E" w:rsidRPr="00773286">
        <w:rPr>
          <w:rFonts w:ascii="Palatino Linotype" w:hAnsi="Palatino Linotype" w:cs="Tahoma"/>
          <w:sz w:val="22"/>
          <w:szCs w:val="22"/>
        </w:rPr>
        <w:t xml:space="preserve">el mismo día, a través del </w:t>
      </w:r>
      <w:r w:rsidR="000313A7" w:rsidRPr="00773286">
        <w:rPr>
          <w:rFonts w:ascii="Palatino Linotype" w:hAnsi="Palatino Linotype" w:cs="Tahoma"/>
          <w:sz w:val="22"/>
          <w:szCs w:val="22"/>
          <w:lang w:val="es-ES"/>
        </w:rPr>
        <w:t>Sistema de Acceso a la Información Mexiquense (SAIMEX)</w:t>
      </w:r>
      <w:r w:rsidR="006A026A" w:rsidRPr="00773286">
        <w:rPr>
          <w:rFonts w:ascii="Palatino Linotype" w:hAnsi="Palatino Linotype" w:cs="Tahoma"/>
          <w:sz w:val="22"/>
          <w:szCs w:val="22"/>
        </w:rPr>
        <w:t>.</w:t>
      </w:r>
    </w:p>
    <w:p w:rsidR="00B31222" w:rsidRPr="00773286" w:rsidRDefault="00B31222">
      <w:pPr>
        <w:spacing w:line="360" w:lineRule="auto"/>
        <w:jc w:val="both"/>
        <w:rPr>
          <w:rFonts w:ascii="Palatino Linotype" w:hAnsi="Palatino Linotype" w:cs="Tahoma"/>
          <w:b/>
          <w:sz w:val="22"/>
          <w:szCs w:val="22"/>
        </w:rPr>
      </w:pPr>
    </w:p>
    <w:p w:rsidR="004F2D88" w:rsidRPr="00773286" w:rsidRDefault="004F2D88">
      <w:pPr>
        <w:spacing w:line="360" w:lineRule="auto"/>
        <w:jc w:val="both"/>
        <w:rPr>
          <w:rFonts w:ascii="Palatino Linotype" w:hAnsi="Palatino Linotype" w:cs="Tahoma"/>
          <w:color w:val="000000"/>
          <w:sz w:val="22"/>
          <w:szCs w:val="22"/>
        </w:rPr>
      </w:pPr>
      <w:r w:rsidRPr="00773286">
        <w:rPr>
          <w:rFonts w:ascii="Palatino Linotype" w:hAnsi="Palatino Linotype" w:cs="Tahoma"/>
          <w:color w:val="000000"/>
          <w:sz w:val="22"/>
          <w:szCs w:val="22"/>
        </w:rPr>
        <w:t xml:space="preserve">En </w:t>
      </w:r>
      <w:r w:rsidR="00367F82" w:rsidRPr="00773286">
        <w:rPr>
          <w:rFonts w:ascii="Palatino Linotype" w:hAnsi="Palatino Linotype" w:cs="Tahoma"/>
          <w:color w:val="000000"/>
          <w:sz w:val="22"/>
          <w:szCs w:val="22"/>
        </w:rPr>
        <w:t>razón de que fue debidamente su</w:t>
      </w:r>
      <w:r w:rsidRPr="00773286">
        <w:rPr>
          <w:rFonts w:ascii="Palatino Linotype" w:hAnsi="Palatino Linotype" w:cs="Tahoma"/>
          <w:color w:val="000000"/>
          <w:sz w:val="22"/>
          <w:szCs w:val="22"/>
        </w:rPr>
        <w:t xml:space="preserve">stanciado el expediente </w:t>
      </w:r>
      <w:r w:rsidR="00367F82" w:rsidRPr="00773286">
        <w:rPr>
          <w:rFonts w:ascii="Palatino Linotype" w:hAnsi="Palatino Linotype" w:cs="Tahoma"/>
          <w:color w:val="000000"/>
          <w:sz w:val="22"/>
          <w:szCs w:val="22"/>
        </w:rPr>
        <w:t xml:space="preserve">electrónico </w:t>
      </w:r>
      <w:r w:rsidRPr="00773286">
        <w:rPr>
          <w:rFonts w:ascii="Palatino Linotype" w:hAnsi="Palatino Linotype" w:cs="Tahoma"/>
          <w:color w:val="000000"/>
          <w:sz w:val="22"/>
          <w:szCs w:val="22"/>
        </w:rPr>
        <w:t>y no exist</w:t>
      </w:r>
      <w:r w:rsidR="00367F82" w:rsidRPr="00773286">
        <w:rPr>
          <w:rFonts w:ascii="Palatino Linotype" w:hAnsi="Palatino Linotype" w:cs="Tahoma"/>
          <w:color w:val="000000"/>
          <w:sz w:val="22"/>
          <w:szCs w:val="22"/>
        </w:rPr>
        <w:t>e</w:t>
      </w:r>
      <w:r w:rsidRPr="00773286">
        <w:rPr>
          <w:rFonts w:ascii="Palatino Linotype" w:hAnsi="Palatino Linotype" w:cs="Tahoma"/>
          <w:color w:val="000000"/>
          <w:sz w:val="22"/>
          <w:szCs w:val="22"/>
        </w:rPr>
        <w:t xml:space="preserve"> dilige</w:t>
      </w:r>
      <w:r w:rsidR="00367F82" w:rsidRPr="00773286">
        <w:rPr>
          <w:rFonts w:ascii="Palatino Linotype" w:hAnsi="Palatino Linotype" w:cs="Tahoma"/>
          <w:color w:val="000000"/>
          <w:sz w:val="22"/>
          <w:szCs w:val="22"/>
        </w:rPr>
        <w:t xml:space="preserve">ncia pendiente de desahogo, se </w:t>
      </w:r>
      <w:r w:rsidRPr="00773286">
        <w:rPr>
          <w:rFonts w:ascii="Palatino Linotype" w:hAnsi="Palatino Linotype" w:cs="Tahoma"/>
          <w:color w:val="000000"/>
          <w:sz w:val="22"/>
          <w:szCs w:val="22"/>
        </w:rPr>
        <w:t>emit</w:t>
      </w:r>
      <w:r w:rsidR="00367F82" w:rsidRPr="00773286">
        <w:rPr>
          <w:rFonts w:ascii="Palatino Linotype" w:hAnsi="Palatino Linotype" w:cs="Tahoma"/>
          <w:color w:val="000000"/>
          <w:sz w:val="22"/>
          <w:szCs w:val="22"/>
        </w:rPr>
        <w:t>e</w:t>
      </w:r>
      <w:r w:rsidRPr="00773286">
        <w:rPr>
          <w:rFonts w:ascii="Palatino Linotype" w:hAnsi="Palatino Linotype" w:cs="Tahoma"/>
          <w:color w:val="000000"/>
          <w:sz w:val="22"/>
          <w:szCs w:val="22"/>
        </w:rPr>
        <w:t xml:space="preserve"> la resolución que conforme a Derecho proceda, de acuerdo a l</w:t>
      </w:r>
      <w:r w:rsidR="009A620E" w:rsidRPr="00773286">
        <w:rPr>
          <w:rFonts w:ascii="Palatino Linotype" w:hAnsi="Palatino Linotype" w:cs="Tahoma"/>
          <w:color w:val="000000"/>
          <w:sz w:val="22"/>
          <w:szCs w:val="22"/>
        </w:rPr>
        <w:t>o</w:t>
      </w:r>
      <w:r w:rsidRPr="00773286">
        <w:rPr>
          <w:rFonts w:ascii="Palatino Linotype" w:hAnsi="Palatino Linotype" w:cs="Tahoma"/>
          <w:color w:val="000000"/>
          <w:sz w:val="22"/>
          <w:szCs w:val="22"/>
        </w:rPr>
        <w:t xml:space="preserve">s siguientes: </w:t>
      </w:r>
    </w:p>
    <w:p w:rsidR="004F2D88" w:rsidRPr="00773286" w:rsidRDefault="009A620E">
      <w:pPr>
        <w:spacing w:line="360" w:lineRule="auto"/>
        <w:jc w:val="center"/>
        <w:rPr>
          <w:rFonts w:ascii="Palatino Linotype" w:hAnsi="Palatino Linotype" w:cs="Tahoma"/>
          <w:b/>
          <w:sz w:val="22"/>
          <w:szCs w:val="22"/>
          <w:lang w:val="es-ES"/>
        </w:rPr>
      </w:pPr>
      <w:r w:rsidRPr="00773286">
        <w:rPr>
          <w:rFonts w:ascii="Palatino Linotype" w:hAnsi="Palatino Linotype" w:cs="Tahoma"/>
          <w:b/>
          <w:sz w:val="22"/>
          <w:szCs w:val="22"/>
          <w:lang w:val="es-ES"/>
        </w:rPr>
        <w:lastRenderedPageBreak/>
        <w:t>C</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O</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N</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S</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I</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D</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E</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R</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A</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N</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D</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O</w:t>
      </w:r>
      <w:r w:rsidR="0047526C" w:rsidRPr="00773286">
        <w:rPr>
          <w:rFonts w:ascii="Palatino Linotype" w:hAnsi="Palatino Linotype" w:cs="Tahoma"/>
          <w:b/>
          <w:sz w:val="22"/>
          <w:szCs w:val="22"/>
          <w:lang w:val="es-ES"/>
        </w:rPr>
        <w:t xml:space="preserve"> </w:t>
      </w:r>
      <w:r w:rsidRPr="00773286">
        <w:rPr>
          <w:rFonts w:ascii="Palatino Linotype" w:hAnsi="Palatino Linotype" w:cs="Tahoma"/>
          <w:b/>
          <w:sz w:val="22"/>
          <w:szCs w:val="22"/>
          <w:lang w:val="es-ES"/>
        </w:rPr>
        <w:t>S</w:t>
      </w:r>
    </w:p>
    <w:p w:rsidR="004F2D88" w:rsidRPr="00773286" w:rsidRDefault="004F2D88">
      <w:pPr>
        <w:spacing w:line="360" w:lineRule="auto"/>
        <w:rPr>
          <w:rFonts w:ascii="Palatino Linotype" w:hAnsi="Palatino Linotype" w:cs="Tahoma"/>
          <w:b/>
          <w:sz w:val="22"/>
          <w:szCs w:val="22"/>
          <w:lang w:val="es-ES"/>
        </w:rPr>
      </w:pPr>
    </w:p>
    <w:p w:rsidR="00B64641" w:rsidRPr="00773286" w:rsidRDefault="00B64641">
      <w:pPr>
        <w:autoSpaceDE w:val="0"/>
        <w:autoSpaceDN w:val="0"/>
        <w:adjustRightInd w:val="0"/>
        <w:spacing w:line="360" w:lineRule="auto"/>
        <w:jc w:val="both"/>
        <w:rPr>
          <w:rFonts w:ascii="Palatino Linotype" w:hAnsi="Palatino Linotype" w:cs="Tahoma"/>
          <w:b/>
          <w:sz w:val="22"/>
          <w:szCs w:val="22"/>
          <w:lang w:val="es-ES"/>
        </w:rPr>
      </w:pPr>
      <w:r w:rsidRPr="00773286">
        <w:rPr>
          <w:rFonts w:ascii="Palatino Linotype" w:eastAsia="Calibri" w:hAnsi="Palatino Linotype" w:cs="Tahoma"/>
          <w:b/>
          <w:color w:val="000000"/>
          <w:sz w:val="22"/>
          <w:szCs w:val="22"/>
          <w:lang w:val="es-ES" w:eastAsia="es-MX"/>
        </w:rPr>
        <w:t>PRIMER</w:t>
      </w:r>
      <w:r w:rsidR="002241A6" w:rsidRPr="00773286">
        <w:rPr>
          <w:rFonts w:ascii="Palatino Linotype" w:eastAsia="Calibri" w:hAnsi="Palatino Linotype" w:cs="Tahoma"/>
          <w:b/>
          <w:color w:val="000000"/>
          <w:sz w:val="22"/>
          <w:szCs w:val="22"/>
          <w:lang w:val="es-ES" w:eastAsia="es-MX"/>
        </w:rPr>
        <w:t>O</w:t>
      </w:r>
      <w:r w:rsidRPr="00773286">
        <w:rPr>
          <w:rFonts w:ascii="Palatino Linotype" w:eastAsia="Calibri" w:hAnsi="Palatino Linotype" w:cs="Tahoma"/>
          <w:color w:val="000000"/>
          <w:sz w:val="22"/>
          <w:szCs w:val="22"/>
          <w:lang w:val="es-ES" w:eastAsia="es-MX"/>
        </w:rPr>
        <w:t xml:space="preserve">. </w:t>
      </w:r>
      <w:r w:rsidRPr="00773286">
        <w:rPr>
          <w:rFonts w:ascii="Palatino Linotype" w:hAnsi="Palatino Linotype" w:cs="Tahoma"/>
          <w:b/>
          <w:sz w:val="22"/>
          <w:szCs w:val="22"/>
          <w:lang w:val="es-ES"/>
        </w:rPr>
        <w:t>Competencia.</w:t>
      </w:r>
    </w:p>
    <w:p w:rsidR="00B727C5" w:rsidRPr="00773286" w:rsidRDefault="00B727C5">
      <w:pPr>
        <w:autoSpaceDE w:val="0"/>
        <w:autoSpaceDN w:val="0"/>
        <w:adjustRightInd w:val="0"/>
        <w:spacing w:line="360" w:lineRule="auto"/>
        <w:jc w:val="both"/>
        <w:rPr>
          <w:rFonts w:ascii="Palatino Linotype" w:hAnsi="Palatino Linotype" w:cs="Tahoma"/>
          <w:sz w:val="22"/>
          <w:szCs w:val="22"/>
          <w:lang w:val="es-ES"/>
        </w:rPr>
      </w:pPr>
    </w:p>
    <w:p w:rsidR="00CD1770" w:rsidRPr="00773286" w:rsidRDefault="00CD1770">
      <w:pPr>
        <w:spacing w:line="360" w:lineRule="auto"/>
        <w:jc w:val="both"/>
        <w:rPr>
          <w:rFonts w:ascii="Palatino Linotype" w:hAnsi="Palatino Linotype" w:cs="Tahoma"/>
          <w:sz w:val="22"/>
          <w:szCs w:val="22"/>
          <w:shd w:val="clear" w:color="auto" w:fill="FFFFFF"/>
        </w:rPr>
      </w:pPr>
      <w:r w:rsidRPr="00773286">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sidRPr="00773286">
        <w:rPr>
          <w:rFonts w:ascii="Palatino Linotype" w:hAnsi="Palatino Linotype" w:cs="Tahoma"/>
          <w:sz w:val="22"/>
          <w:szCs w:val="22"/>
          <w:shd w:val="clear" w:color="auto" w:fill="FFFFFF"/>
        </w:rPr>
        <w:t>conocer y resolver el presente Recurso de R</w:t>
      </w:r>
      <w:r w:rsidRPr="00773286">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A95628" w:rsidRPr="00773286">
        <w:rPr>
          <w:rFonts w:ascii="Palatino Linotype" w:hAnsi="Palatino Linotype" w:cs="Tahoma"/>
          <w:sz w:val="22"/>
          <w:szCs w:val="22"/>
          <w:shd w:val="clear" w:color="auto" w:fill="FFFFFF"/>
        </w:rPr>
        <w:t xml:space="preserve"> segundo</w:t>
      </w:r>
      <w:r w:rsidRPr="00773286">
        <w:rPr>
          <w:rFonts w:ascii="Palatino Linotype" w:hAnsi="Palatino Linotype" w:cs="Tahoma"/>
          <w:sz w:val="22"/>
          <w:szCs w:val="22"/>
          <w:shd w:val="clear" w:color="auto" w:fill="FFFFFF"/>
        </w:rPr>
        <w:t xml:space="preserve">, vigésimo </w:t>
      </w:r>
      <w:r w:rsidR="00A95628" w:rsidRPr="00773286">
        <w:rPr>
          <w:rFonts w:ascii="Palatino Linotype" w:hAnsi="Palatino Linotype" w:cs="Tahoma"/>
          <w:sz w:val="22"/>
          <w:szCs w:val="22"/>
          <w:shd w:val="clear" w:color="auto" w:fill="FFFFFF"/>
        </w:rPr>
        <w:t>tercero</w:t>
      </w:r>
      <w:r w:rsidRPr="00773286">
        <w:rPr>
          <w:rFonts w:ascii="Palatino Linotype" w:hAnsi="Palatino Linotype" w:cs="Tahoma"/>
          <w:sz w:val="22"/>
          <w:szCs w:val="22"/>
          <w:shd w:val="clear" w:color="auto" w:fill="FFFFFF"/>
        </w:rPr>
        <w:t xml:space="preserve"> y vigésimo </w:t>
      </w:r>
      <w:r w:rsidR="00A95628" w:rsidRPr="00773286">
        <w:rPr>
          <w:rFonts w:ascii="Palatino Linotype" w:hAnsi="Palatino Linotype" w:cs="Tahoma"/>
          <w:sz w:val="22"/>
          <w:szCs w:val="22"/>
          <w:shd w:val="clear" w:color="auto" w:fill="FFFFFF"/>
        </w:rPr>
        <w:t>cuarto</w:t>
      </w:r>
      <w:r w:rsidRPr="00773286">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73286">
        <w:rPr>
          <w:rStyle w:val="apple-converted-space"/>
          <w:rFonts w:ascii="Palatino Linotype" w:hAnsi="Palatino Linotype" w:cs="Tahoma"/>
          <w:sz w:val="22"/>
          <w:szCs w:val="22"/>
          <w:shd w:val="clear" w:color="auto" w:fill="FFFFFF"/>
        </w:rPr>
        <w:t xml:space="preserve"> 7°, </w:t>
      </w:r>
      <w:r w:rsidRPr="00773286">
        <w:rPr>
          <w:rFonts w:ascii="Palatino Linotype" w:hAnsi="Palatino Linotype" w:cs="Tahoma"/>
          <w:sz w:val="22"/>
          <w:szCs w:val="22"/>
        </w:rPr>
        <w:t xml:space="preserve">9°, fracciones I y XXIV y 11 </w:t>
      </w:r>
      <w:r w:rsidRPr="00773286">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BB545D" w:rsidRPr="00773286" w:rsidRDefault="00BB545D">
      <w:pPr>
        <w:spacing w:line="360" w:lineRule="auto"/>
        <w:jc w:val="both"/>
        <w:rPr>
          <w:rFonts w:ascii="Palatino Linotype" w:hAnsi="Palatino Linotype" w:cs="Tahoma"/>
          <w:sz w:val="22"/>
          <w:szCs w:val="22"/>
          <w:shd w:val="clear" w:color="auto" w:fill="FFFFFF"/>
        </w:rPr>
      </w:pPr>
    </w:p>
    <w:p w:rsidR="002C0DC2" w:rsidRPr="00773286" w:rsidRDefault="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773286">
        <w:rPr>
          <w:rFonts w:ascii="Palatino Linotype" w:eastAsia="Calibri" w:hAnsi="Palatino Linotype" w:cs="Tahoma"/>
          <w:b/>
          <w:color w:val="000000"/>
          <w:sz w:val="22"/>
          <w:szCs w:val="22"/>
          <w:lang w:eastAsia="es-MX"/>
        </w:rPr>
        <w:t>SEGUNDO</w:t>
      </w:r>
      <w:r w:rsidRPr="00773286">
        <w:rPr>
          <w:rFonts w:ascii="Palatino Linotype" w:eastAsia="Calibri" w:hAnsi="Palatino Linotype" w:cs="Tahoma"/>
          <w:color w:val="000000"/>
          <w:sz w:val="22"/>
          <w:szCs w:val="22"/>
          <w:lang w:eastAsia="es-MX"/>
        </w:rPr>
        <w:t xml:space="preserve">. </w:t>
      </w:r>
      <w:r w:rsidRPr="00773286">
        <w:rPr>
          <w:rFonts w:ascii="Palatino Linotype" w:eastAsia="Calibri" w:hAnsi="Palatino Linotype" w:cs="Tahoma"/>
          <w:b/>
          <w:color w:val="000000"/>
          <w:sz w:val="22"/>
          <w:szCs w:val="22"/>
          <w:lang w:eastAsia="es-MX"/>
        </w:rPr>
        <w:t>Metodología de estudio.</w:t>
      </w:r>
    </w:p>
    <w:p w:rsidR="002C0DC2" w:rsidRPr="00773286" w:rsidRDefault="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rsidR="002C0DC2" w:rsidRPr="00773286" w:rsidRDefault="002C0DC2">
      <w:pPr>
        <w:autoSpaceDE w:val="0"/>
        <w:autoSpaceDN w:val="0"/>
        <w:adjustRightInd w:val="0"/>
        <w:spacing w:line="360" w:lineRule="auto"/>
        <w:jc w:val="both"/>
        <w:rPr>
          <w:rFonts w:ascii="Palatino Linotype" w:hAnsi="Palatino Linotype" w:cs="Tahoma"/>
          <w:sz w:val="22"/>
          <w:szCs w:val="24"/>
        </w:rPr>
      </w:pPr>
      <w:r w:rsidRPr="00773286">
        <w:rPr>
          <w:rFonts w:ascii="Palatino Linotype" w:hAnsi="Palatino Linotype" w:cs="Tahoma"/>
          <w:sz w:val="22"/>
          <w:szCs w:val="24"/>
        </w:rPr>
        <w:t xml:space="preserve">De las constancias que forman parte del Recurso de Revisión que se analiza, se advierte que previo al estudio del fondo de la </w:t>
      </w:r>
      <w:r w:rsidRPr="00773286">
        <w:rPr>
          <w:rFonts w:ascii="Palatino Linotype" w:hAnsi="Palatino Linotype" w:cs="Tahoma"/>
          <w:i/>
          <w:sz w:val="22"/>
          <w:szCs w:val="24"/>
        </w:rPr>
        <w:t>litis</w:t>
      </w:r>
      <w:r w:rsidRPr="00773286">
        <w:rPr>
          <w:rFonts w:ascii="Palatino Linotype" w:hAnsi="Palatino Linotype" w:cs="Tahoma"/>
          <w:sz w:val="22"/>
          <w:szCs w:val="24"/>
        </w:rPr>
        <w:t>, es necesario estudiar las causales de improcedencia y sobreseimiento, para determinar lo que en Derecho proceda.</w:t>
      </w:r>
    </w:p>
    <w:p w:rsidR="009C4ACC" w:rsidRPr="00773286" w:rsidRDefault="009C4ACC">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rsidR="002C0DC2" w:rsidRPr="00773286" w:rsidRDefault="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73286">
        <w:rPr>
          <w:rFonts w:ascii="Palatino Linotype" w:eastAsia="Calibri" w:hAnsi="Palatino Linotype" w:cs="Tahoma"/>
          <w:b/>
          <w:color w:val="000000"/>
          <w:sz w:val="22"/>
          <w:szCs w:val="22"/>
          <w:lang w:eastAsia="es-MX"/>
        </w:rPr>
        <w:t>Causales de improcedencia.</w:t>
      </w:r>
      <w:r w:rsidRPr="00773286">
        <w:rPr>
          <w:rFonts w:ascii="Palatino Linotype" w:eastAsia="Calibri" w:hAnsi="Palatino Linotype" w:cs="Tahoma"/>
          <w:color w:val="000000"/>
          <w:sz w:val="22"/>
          <w:szCs w:val="22"/>
          <w:lang w:eastAsia="es-MX"/>
        </w:rPr>
        <w:t xml:space="preserve"> </w:t>
      </w:r>
    </w:p>
    <w:p w:rsidR="002C0DC2" w:rsidRPr="00773286" w:rsidRDefault="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BB545D" w:rsidRPr="00773286" w:rsidRDefault="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73286">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rsidR="00BB545D" w:rsidRPr="00773286" w:rsidRDefault="00BB545D">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2C0DC2" w:rsidRPr="00773286" w:rsidRDefault="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73286">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rsidR="007737B0" w:rsidRPr="00773286" w:rsidRDefault="007737B0">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2C0DC2" w:rsidRPr="00773286" w:rsidRDefault="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73286">
        <w:rPr>
          <w:rFonts w:ascii="Palatino Linotype" w:eastAsia="Calibri" w:hAnsi="Palatino Linotype" w:cs="Tahoma"/>
          <w:color w:val="000000"/>
          <w:sz w:val="22"/>
          <w:szCs w:val="22"/>
          <w:lang w:eastAsia="es-MX"/>
        </w:rPr>
        <w:t xml:space="preserve">En el presente caso, </w:t>
      </w:r>
      <w:r w:rsidRPr="00773286">
        <w:rPr>
          <w:rFonts w:ascii="Palatino Linotype" w:eastAsia="Calibri" w:hAnsi="Palatino Linotype" w:cs="Tahoma"/>
          <w:b/>
          <w:color w:val="000000"/>
          <w:sz w:val="22"/>
          <w:szCs w:val="22"/>
          <w:lang w:eastAsia="es-MX"/>
        </w:rPr>
        <w:t>no se actualiza ninguna de las causales de improcedencia</w:t>
      </w:r>
      <w:r w:rsidRPr="00773286">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00A611AA" w:rsidRPr="00773286" w:rsidRDefault="00A611AA">
      <w:pPr>
        <w:tabs>
          <w:tab w:val="left" w:pos="4962"/>
        </w:tabs>
        <w:spacing w:line="360" w:lineRule="auto"/>
        <w:jc w:val="both"/>
        <w:rPr>
          <w:rFonts w:ascii="Palatino Linotype" w:eastAsia="Calibri" w:hAnsi="Palatino Linotype" w:cs="Tahoma"/>
          <w:b/>
          <w:iCs/>
          <w:sz w:val="22"/>
          <w:szCs w:val="22"/>
          <w:lang w:eastAsia="es-ES_tradnl"/>
        </w:rPr>
      </w:pPr>
    </w:p>
    <w:p w:rsidR="00A611AA" w:rsidRPr="00773286" w:rsidRDefault="00A611AA">
      <w:pPr>
        <w:spacing w:line="360" w:lineRule="auto"/>
        <w:jc w:val="both"/>
        <w:rPr>
          <w:rFonts w:ascii="Palatino Linotype" w:eastAsia="Calibri" w:hAnsi="Palatino Linotype" w:cs="Tahoma"/>
          <w:b/>
          <w:sz w:val="22"/>
          <w:szCs w:val="22"/>
          <w:lang w:eastAsia="es-ES_tradnl"/>
        </w:rPr>
      </w:pPr>
      <w:r w:rsidRPr="00773286">
        <w:rPr>
          <w:rFonts w:ascii="Palatino Linotype" w:eastAsia="Calibri" w:hAnsi="Palatino Linotype" w:cs="Tahoma"/>
          <w:b/>
          <w:sz w:val="22"/>
          <w:szCs w:val="22"/>
          <w:lang w:eastAsia="es-ES_tradnl"/>
        </w:rPr>
        <w:t>Causales de sobreseimiento.</w:t>
      </w:r>
    </w:p>
    <w:p w:rsidR="00A611AA" w:rsidRPr="00773286" w:rsidRDefault="00A611AA">
      <w:pPr>
        <w:spacing w:line="360" w:lineRule="auto"/>
        <w:jc w:val="both"/>
        <w:rPr>
          <w:rFonts w:ascii="Palatino Linotype" w:eastAsia="Calibri" w:hAnsi="Palatino Linotype" w:cs="Tahoma"/>
          <w:sz w:val="22"/>
          <w:szCs w:val="22"/>
          <w:lang w:eastAsia="es-ES_tradnl"/>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eastAsia="Calibri" w:hAnsi="Palatino Linotype" w:cs="Tahoma"/>
          <w:sz w:val="22"/>
          <w:szCs w:val="22"/>
          <w:lang w:eastAsia="es-ES_tradnl"/>
        </w:rPr>
        <w:t>Por lo que hace a las causales de sobreseimiento, del análisis realizado por este Instituto, se advierte que</w:t>
      </w:r>
      <w:r w:rsidRPr="00773286">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773286">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A611AA" w:rsidRPr="00773286" w:rsidRDefault="00A611AA">
      <w:pPr>
        <w:spacing w:line="360" w:lineRule="auto"/>
        <w:jc w:val="both"/>
        <w:rPr>
          <w:rFonts w:ascii="Palatino Linotype" w:eastAsia="Calibri" w:hAnsi="Palatino Linotype" w:cs="Tahoma"/>
          <w:sz w:val="22"/>
          <w:szCs w:val="22"/>
          <w:lang w:eastAsia="es-ES_tradnl"/>
        </w:rPr>
      </w:pPr>
      <w:r w:rsidRPr="00773286">
        <w:rPr>
          <w:rFonts w:ascii="Palatino Linotype" w:eastAsia="Calibri" w:hAnsi="Palatino Linotype" w:cs="Tahoma"/>
          <w:bCs/>
          <w:sz w:val="22"/>
          <w:szCs w:val="22"/>
          <w:lang w:eastAsia="es-ES_tradnl"/>
        </w:rPr>
        <w:lastRenderedPageBreak/>
        <w:t xml:space="preserve">Por tales motivos, </w:t>
      </w:r>
      <w:r w:rsidRPr="00773286">
        <w:rPr>
          <w:rFonts w:ascii="Palatino Linotype" w:eastAsia="Calibri" w:hAnsi="Palatino Linotype" w:cs="Tahoma"/>
          <w:sz w:val="22"/>
          <w:szCs w:val="22"/>
          <w:lang w:eastAsia="es-ES_tradnl"/>
        </w:rPr>
        <w:t xml:space="preserve">se considera procedente entrar al fondo del presente asunto. </w:t>
      </w:r>
    </w:p>
    <w:p w:rsidR="00A611AA" w:rsidRPr="00773286" w:rsidRDefault="00A611AA">
      <w:pPr>
        <w:tabs>
          <w:tab w:val="left" w:pos="4962"/>
        </w:tabs>
        <w:spacing w:line="360" w:lineRule="auto"/>
        <w:jc w:val="both"/>
        <w:rPr>
          <w:rFonts w:ascii="Palatino Linotype" w:eastAsia="Calibri" w:hAnsi="Palatino Linotype" w:cs="Tahoma"/>
          <w:b/>
          <w:iCs/>
          <w:sz w:val="22"/>
          <w:szCs w:val="22"/>
          <w:lang w:eastAsia="es-ES_tradnl"/>
        </w:rPr>
      </w:pPr>
    </w:p>
    <w:p w:rsidR="00A611AA" w:rsidRPr="00773286" w:rsidRDefault="00A611AA">
      <w:pPr>
        <w:tabs>
          <w:tab w:val="left" w:pos="4962"/>
        </w:tabs>
        <w:spacing w:line="360" w:lineRule="auto"/>
        <w:jc w:val="both"/>
        <w:rPr>
          <w:rFonts w:ascii="Palatino Linotype" w:eastAsia="Calibri" w:hAnsi="Palatino Linotype" w:cs="Tahoma"/>
          <w:b/>
          <w:iCs/>
          <w:sz w:val="22"/>
          <w:szCs w:val="22"/>
          <w:lang w:eastAsia="es-ES_tradnl"/>
        </w:rPr>
      </w:pPr>
      <w:r w:rsidRPr="00773286">
        <w:rPr>
          <w:rFonts w:ascii="Palatino Linotype" w:eastAsia="Calibri" w:hAnsi="Palatino Linotype" w:cs="Tahoma"/>
          <w:b/>
          <w:iCs/>
          <w:sz w:val="22"/>
          <w:szCs w:val="22"/>
          <w:lang w:eastAsia="es-ES_tradnl"/>
        </w:rPr>
        <w:t xml:space="preserve">TERCERO. Determinación de la Controversia. </w:t>
      </w:r>
    </w:p>
    <w:p w:rsidR="00A611AA" w:rsidRPr="00773286" w:rsidRDefault="00A611AA">
      <w:pPr>
        <w:tabs>
          <w:tab w:val="left" w:pos="4962"/>
        </w:tabs>
        <w:spacing w:line="360" w:lineRule="auto"/>
        <w:jc w:val="both"/>
        <w:rPr>
          <w:rFonts w:ascii="Palatino Linotype" w:eastAsia="Calibri" w:hAnsi="Palatino Linotype" w:cs="Tahoma"/>
          <w:b/>
          <w:iCs/>
          <w:sz w:val="22"/>
          <w:szCs w:val="22"/>
          <w:lang w:eastAsia="es-ES_tradnl"/>
        </w:rPr>
      </w:pPr>
    </w:p>
    <w:p w:rsidR="00BC1267" w:rsidRPr="00773286" w:rsidRDefault="00A611AA">
      <w:pPr>
        <w:spacing w:line="360" w:lineRule="auto"/>
        <w:jc w:val="both"/>
        <w:rPr>
          <w:rFonts w:ascii="Palatino Linotype" w:eastAsia="Calibri" w:hAnsi="Palatino Linotype" w:cs="Tahoma"/>
          <w:iCs/>
          <w:sz w:val="22"/>
          <w:szCs w:val="22"/>
          <w:lang w:eastAsia="es-ES_tradnl"/>
        </w:rPr>
      </w:pPr>
      <w:r w:rsidRPr="00773286">
        <w:rPr>
          <w:rFonts w:ascii="Palatino Linotype" w:eastAsia="Calibri" w:hAnsi="Palatino Linotype" w:cs="Tahoma"/>
          <w:iCs/>
          <w:sz w:val="22"/>
          <w:szCs w:val="22"/>
          <w:lang w:eastAsia="es-ES_tradnl"/>
        </w:rPr>
        <w:t xml:space="preserve">Con el objeto de ilustrar la controversia planteada, resulta conveniente precisar la solicitud de información y la </w:t>
      </w:r>
      <w:r w:rsidRPr="00773286">
        <w:rPr>
          <w:rFonts w:ascii="Palatino Linotype" w:eastAsia="Calibri" w:hAnsi="Palatino Linotype" w:cs="Tahoma"/>
          <w:sz w:val="22"/>
          <w:szCs w:val="22"/>
          <w:lang w:val="es-ES" w:eastAsia="es-ES_tradnl"/>
        </w:rPr>
        <w:t>respuesta</w:t>
      </w:r>
      <w:r w:rsidRPr="00773286">
        <w:rPr>
          <w:rFonts w:ascii="Palatino Linotype" w:eastAsia="Calibri" w:hAnsi="Palatino Linotype" w:cs="Tahoma"/>
          <w:iCs/>
          <w:sz w:val="22"/>
          <w:szCs w:val="22"/>
          <w:lang w:eastAsia="es-ES_tradnl"/>
        </w:rPr>
        <w:t xml:space="preserve">, para verificar los agravios del Recurrente, por lo que en primer plano enunciaremos lo que el Particular solicitó, </w:t>
      </w:r>
      <w:r w:rsidR="00CA31AC" w:rsidRPr="00773286">
        <w:rPr>
          <w:rFonts w:ascii="Palatino Linotype" w:eastAsia="Calibri" w:hAnsi="Palatino Linotype" w:cs="Tahoma"/>
          <w:iCs/>
          <w:sz w:val="22"/>
          <w:szCs w:val="22"/>
          <w:lang w:eastAsia="es-ES_tradnl"/>
        </w:rPr>
        <w:t>del Ayuntamiento de Teoloyucan lo siguiente:</w:t>
      </w:r>
    </w:p>
    <w:p w:rsidR="00B105AB" w:rsidRPr="00773286" w:rsidRDefault="00B105AB">
      <w:pPr>
        <w:spacing w:line="360" w:lineRule="auto"/>
        <w:jc w:val="both"/>
        <w:rPr>
          <w:rFonts w:ascii="Palatino Linotype" w:eastAsia="Calibri" w:hAnsi="Palatino Linotype" w:cs="Tahoma"/>
          <w:iCs/>
          <w:sz w:val="22"/>
          <w:szCs w:val="22"/>
          <w:lang w:eastAsia="es-ES_tradnl"/>
        </w:rPr>
      </w:pPr>
    </w:p>
    <w:p w:rsidR="00B105AB" w:rsidRPr="00773286" w:rsidRDefault="00B105AB">
      <w:pPr>
        <w:spacing w:line="360" w:lineRule="auto"/>
        <w:jc w:val="both"/>
        <w:rPr>
          <w:rFonts w:ascii="Palatino Linotype" w:eastAsia="Calibri" w:hAnsi="Palatino Linotype" w:cs="Tahoma"/>
          <w:iCs/>
          <w:sz w:val="22"/>
          <w:szCs w:val="22"/>
          <w:lang w:eastAsia="es-ES_tradnl"/>
        </w:rPr>
      </w:pPr>
      <w:r w:rsidRPr="00773286">
        <w:rPr>
          <w:rFonts w:ascii="Palatino Linotype" w:eastAsia="Calibri" w:hAnsi="Palatino Linotype" w:cs="Tahoma"/>
          <w:iCs/>
          <w:sz w:val="22"/>
          <w:szCs w:val="22"/>
          <w:lang w:eastAsia="es-ES_tradnl"/>
        </w:rPr>
        <w:t xml:space="preserve">1.- LA NOMINA EN LOS QUE APAREZCAN TODOS LOS SERVIDORES PÚBLICOS DE LAS DEPENDENCIAS DE LA ADMINISTRACIÓN PUBLICA MUNICIPAL, DIF, COMISARIA, Y ORGANISMO DEL AGUA. </w:t>
      </w:r>
    </w:p>
    <w:p w:rsidR="00B105AB" w:rsidRPr="00773286" w:rsidRDefault="00B105AB">
      <w:pPr>
        <w:spacing w:line="360" w:lineRule="auto"/>
        <w:jc w:val="both"/>
        <w:rPr>
          <w:rFonts w:ascii="Palatino Linotype" w:eastAsia="Calibri" w:hAnsi="Palatino Linotype" w:cs="Tahoma"/>
          <w:iCs/>
          <w:sz w:val="22"/>
          <w:szCs w:val="22"/>
          <w:lang w:eastAsia="es-ES_tradnl"/>
        </w:rPr>
      </w:pPr>
    </w:p>
    <w:p w:rsidR="00B105AB" w:rsidRPr="00773286" w:rsidRDefault="00B105AB">
      <w:pPr>
        <w:spacing w:line="360" w:lineRule="auto"/>
        <w:jc w:val="both"/>
        <w:rPr>
          <w:rFonts w:ascii="Palatino Linotype" w:eastAsia="Calibri" w:hAnsi="Palatino Linotype" w:cs="Tahoma"/>
          <w:iCs/>
          <w:sz w:val="22"/>
          <w:szCs w:val="22"/>
          <w:lang w:eastAsia="es-ES_tradnl"/>
        </w:rPr>
      </w:pPr>
      <w:r w:rsidRPr="00773286">
        <w:rPr>
          <w:rFonts w:ascii="Palatino Linotype" w:eastAsia="Calibri" w:hAnsi="Palatino Linotype" w:cs="Tahoma"/>
          <w:iCs/>
          <w:sz w:val="22"/>
          <w:szCs w:val="22"/>
          <w:lang w:eastAsia="es-ES_tradnl"/>
        </w:rPr>
        <w:t xml:space="preserve">2.- </w:t>
      </w:r>
      <w:bookmarkStart w:id="8" w:name="_Hlk20989308"/>
      <w:r w:rsidRPr="00773286">
        <w:rPr>
          <w:rFonts w:ascii="Palatino Linotype" w:eastAsia="Calibri" w:hAnsi="Palatino Linotype" w:cs="Tahoma"/>
          <w:iCs/>
          <w:sz w:val="22"/>
          <w:szCs w:val="22"/>
          <w:lang w:eastAsia="es-ES_tradnl"/>
        </w:rPr>
        <w:t>TABULADOR DE SUELDOS DE LA ADMINISTRACIÓN.</w:t>
      </w:r>
    </w:p>
    <w:bookmarkEnd w:id="8"/>
    <w:p w:rsidR="00BC1267" w:rsidRPr="00773286" w:rsidRDefault="00BC1267">
      <w:pPr>
        <w:spacing w:line="360" w:lineRule="auto"/>
        <w:jc w:val="both"/>
        <w:rPr>
          <w:rFonts w:ascii="Palatino Linotype" w:eastAsia="Calibri" w:hAnsi="Palatino Linotype" w:cs="Tahoma"/>
          <w:iCs/>
          <w:sz w:val="22"/>
          <w:szCs w:val="22"/>
          <w:lang w:eastAsia="es-ES_tradnl"/>
        </w:rPr>
      </w:pPr>
    </w:p>
    <w:p w:rsidR="007B29C6" w:rsidRPr="00773286" w:rsidRDefault="007B29C6">
      <w:pPr>
        <w:spacing w:line="360" w:lineRule="auto"/>
        <w:jc w:val="both"/>
        <w:rPr>
          <w:rFonts w:ascii="Palatino Linotype" w:eastAsia="Calibri" w:hAnsi="Palatino Linotype" w:cs="Tahoma"/>
          <w:iCs/>
          <w:sz w:val="22"/>
          <w:szCs w:val="22"/>
          <w:lang w:eastAsia="es-ES_tradnl"/>
        </w:rPr>
      </w:pPr>
      <w:r w:rsidRPr="00773286">
        <w:rPr>
          <w:rFonts w:ascii="Palatino Linotype" w:eastAsia="Calibri" w:hAnsi="Palatino Linotype" w:cs="Tahoma"/>
          <w:iCs/>
          <w:sz w:val="22"/>
          <w:szCs w:val="22"/>
          <w:lang w:eastAsia="es-ES_tradnl"/>
        </w:rPr>
        <w:t xml:space="preserve">Posteriormente el Sujeto Obligado solicitó una aclaración al recurrente, respecto de la temporalidad de lo solicitado, a lo cual el Recurrente aclaró que requería la nómina más reciente que se tenga. </w:t>
      </w:r>
    </w:p>
    <w:p w:rsidR="007B29C6" w:rsidRPr="00773286" w:rsidRDefault="007B29C6">
      <w:pPr>
        <w:spacing w:line="360" w:lineRule="auto"/>
        <w:jc w:val="both"/>
        <w:rPr>
          <w:rFonts w:ascii="Palatino Linotype" w:eastAsia="Calibri" w:hAnsi="Palatino Linotype" w:cs="Tahoma"/>
          <w:iCs/>
          <w:sz w:val="22"/>
          <w:szCs w:val="22"/>
          <w:lang w:eastAsia="es-ES_tradnl"/>
        </w:rPr>
      </w:pPr>
    </w:p>
    <w:p w:rsidR="00BC1267" w:rsidRPr="00773286" w:rsidRDefault="00A611AA">
      <w:pPr>
        <w:tabs>
          <w:tab w:val="left" w:pos="4962"/>
        </w:tabs>
        <w:spacing w:line="360" w:lineRule="auto"/>
        <w:jc w:val="both"/>
        <w:rPr>
          <w:rFonts w:ascii="Palatino Linotype" w:eastAsia="Calibri" w:hAnsi="Palatino Linotype" w:cs="Tahoma"/>
          <w:iCs/>
          <w:sz w:val="22"/>
          <w:szCs w:val="22"/>
          <w:lang w:eastAsia="es-ES_tradnl"/>
        </w:rPr>
      </w:pPr>
      <w:r w:rsidRPr="00773286">
        <w:rPr>
          <w:rFonts w:ascii="Palatino Linotype" w:eastAsia="Calibri" w:hAnsi="Palatino Linotype" w:cs="Tahoma"/>
          <w:iCs/>
          <w:sz w:val="22"/>
          <w:szCs w:val="22"/>
          <w:lang w:eastAsia="es-ES_tradnl"/>
        </w:rPr>
        <w:t xml:space="preserve">En respuesta, el Sujeto Obligado </w:t>
      </w:r>
      <w:r w:rsidR="00BC1267" w:rsidRPr="00773286">
        <w:rPr>
          <w:rFonts w:ascii="Palatino Linotype" w:eastAsia="Calibri" w:hAnsi="Palatino Linotype" w:cs="Tahoma"/>
          <w:iCs/>
          <w:sz w:val="22"/>
          <w:szCs w:val="22"/>
          <w:lang w:eastAsia="es-ES_tradnl"/>
        </w:rPr>
        <w:t xml:space="preserve">remitió </w:t>
      </w:r>
      <w:r w:rsidR="00CA31AC" w:rsidRPr="00773286">
        <w:rPr>
          <w:rFonts w:ascii="Palatino Linotype" w:eastAsia="Calibri" w:hAnsi="Palatino Linotype" w:cs="Tahoma"/>
          <w:iCs/>
          <w:sz w:val="22"/>
          <w:szCs w:val="22"/>
          <w:lang w:eastAsia="es-ES_tradnl"/>
        </w:rPr>
        <w:t xml:space="preserve">la </w:t>
      </w:r>
      <w:r w:rsidR="00BF0D2E" w:rsidRPr="00773286">
        <w:rPr>
          <w:rFonts w:ascii="Palatino Linotype" w:eastAsia="Calibri" w:hAnsi="Palatino Linotype" w:cs="Tahoma"/>
          <w:iCs/>
          <w:sz w:val="22"/>
          <w:szCs w:val="22"/>
          <w:u w:val="single"/>
          <w:lang w:eastAsia="es-ES_tradnl"/>
        </w:rPr>
        <w:t>una tabla con nombre del Servidor Público y sueldo</w:t>
      </w:r>
      <w:r w:rsidR="00CA31AC" w:rsidRPr="00773286">
        <w:rPr>
          <w:rFonts w:ascii="Palatino Linotype" w:eastAsia="Calibri" w:hAnsi="Palatino Linotype" w:cs="Tahoma"/>
          <w:iCs/>
          <w:sz w:val="22"/>
          <w:szCs w:val="22"/>
          <w:u w:val="single"/>
          <w:lang w:eastAsia="es-ES_tradnl"/>
        </w:rPr>
        <w:t xml:space="preserve"> y tabulador de sueldos</w:t>
      </w:r>
      <w:r w:rsidR="00CA31AC" w:rsidRPr="00773286">
        <w:rPr>
          <w:rFonts w:ascii="Palatino Linotype" w:eastAsia="Calibri" w:hAnsi="Palatino Linotype" w:cs="Tahoma"/>
          <w:iCs/>
          <w:sz w:val="22"/>
          <w:szCs w:val="22"/>
          <w:lang w:eastAsia="es-ES_tradnl"/>
        </w:rPr>
        <w:t xml:space="preserve"> de OPDAPAS Teoloyucan y Sistema Municipal para el Desarrollo Integral de Teoloyucan</w:t>
      </w:r>
      <w:r w:rsidRPr="00773286">
        <w:rPr>
          <w:rFonts w:ascii="Palatino Linotype" w:eastAsia="Calibri" w:hAnsi="Palatino Linotype" w:cs="Tahoma"/>
          <w:iCs/>
          <w:sz w:val="22"/>
          <w:szCs w:val="22"/>
          <w:lang w:eastAsia="es-ES_tradnl"/>
        </w:rPr>
        <w:t xml:space="preserve">, </w:t>
      </w:r>
      <w:r w:rsidR="00CA31AC" w:rsidRPr="00773286">
        <w:rPr>
          <w:rFonts w:ascii="Palatino Linotype" w:eastAsia="Calibri" w:hAnsi="Palatino Linotype" w:cs="Tahoma"/>
          <w:iCs/>
          <w:sz w:val="22"/>
          <w:szCs w:val="22"/>
          <w:lang w:eastAsia="es-ES_tradnl"/>
        </w:rPr>
        <w:t xml:space="preserve">de la Administración Pública Municipal únicamente </w:t>
      </w:r>
      <w:r w:rsidR="00CA31AC" w:rsidRPr="00773286">
        <w:rPr>
          <w:rFonts w:ascii="Palatino Linotype" w:eastAsia="Calibri" w:hAnsi="Palatino Linotype" w:cs="Tahoma"/>
          <w:iCs/>
          <w:sz w:val="22"/>
          <w:szCs w:val="22"/>
          <w:u w:val="single"/>
          <w:lang w:eastAsia="es-ES_tradnl"/>
        </w:rPr>
        <w:t xml:space="preserve">la </w:t>
      </w:r>
      <w:r w:rsidR="00BF0D2E" w:rsidRPr="00773286">
        <w:rPr>
          <w:rFonts w:ascii="Palatino Linotype" w:eastAsia="Calibri" w:hAnsi="Palatino Linotype" w:cs="Tahoma"/>
          <w:iCs/>
          <w:sz w:val="22"/>
          <w:szCs w:val="22"/>
          <w:u w:val="single"/>
          <w:lang w:eastAsia="es-ES_tradnl"/>
        </w:rPr>
        <w:t>tabla con nombre completo de los Servidores Públicos, sueldo neto y sueldo bruto</w:t>
      </w:r>
      <w:r w:rsidR="00CA31AC" w:rsidRPr="00773286">
        <w:rPr>
          <w:rFonts w:ascii="Palatino Linotype" w:eastAsia="Calibri" w:hAnsi="Palatino Linotype" w:cs="Tahoma"/>
          <w:iCs/>
          <w:sz w:val="22"/>
          <w:szCs w:val="22"/>
          <w:lang w:eastAsia="es-ES_tradnl"/>
        </w:rPr>
        <w:t xml:space="preserve">, así mismo manifestó que la nómina de la comisaria era información clasificada como reservada y confidencial, </w:t>
      </w:r>
      <w:r w:rsidR="00A63473" w:rsidRPr="00773286">
        <w:rPr>
          <w:rFonts w:ascii="Palatino Linotype" w:eastAsia="Calibri" w:hAnsi="Palatino Linotype" w:cs="Tahoma"/>
          <w:iCs/>
          <w:sz w:val="22"/>
          <w:szCs w:val="22"/>
          <w:lang w:eastAsia="es-ES_tradnl"/>
        </w:rPr>
        <w:t>situación por la cual</w:t>
      </w:r>
      <w:r w:rsidRPr="00773286">
        <w:rPr>
          <w:rFonts w:ascii="Palatino Linotype" w:eastAsia="Calibri" w:hAnsi="Palatino Linotype" w:cs="Tahoma"/>
          <w:iCs/>
          <w:sz w:val="22"/>
          <w:szCs w:val="22"/>
          <w:lang w:eastAsia="es-ES_tradnl"/>
        </w:rPr>
        <w:t xml:space="preserve"> el Recurrente se inconformó </w:t>
      </w:r>
      <w:r w:rsidR="00BC1267" w:rsidRPr="00773286">
        <w:rPr>
          <w:rFonts w:ascii="Palatino Linotype" w:eastAsia="Calibri" w:hAnsi="Palatino Linotype" w:cs="Tahoma"/>
          <w:iCs/>
          <w:sz w:val="22"/>
          <w:szCs w:val="22"/>
          <w:lang w:eastAsia="es-ES_tradnl"/>
        </w:rPr>
        <w:t xml:space="preserve">al considerar </w:t>
      </w:r>
      <w:r w:rsidR="00CE38C3" w:rsidRPr="00773286">
        <w:rPr>
          <w:rFonts w:ascii="Palatino Linotype" w:eastAsia="Calibri" w:hAnsi="Palatino Linotype" w:cs="Tahoma"/>
          <w:iCs/>
          <w:sz w:val="22"/>
          <w:szCs w:val="22"/>
          <w:lang w:eastAsia="es-ES_tradnl"/>
        </w:rPr>
        <w:t>no se le fue entregado el tabulador de sueldos como lo fue solicitado.</w:t>
      </w:r>
    </w:p>
    <w:p w:rsidR="00A611AA" w:rsidRPr="00773286" w:rsidRDefault="00A611AA">
      <w:pPr>
        <w:spacing w:line="360" w:lineRule="auto"/>
        <w:jc w:val="both"/>
        <w:rPr>
          <w:rFonts w:ascii="Palatino Linotype" w:eastAsia="Calibri" w:hAnsi="Palatino Linotype" w:cs="Tahoma"/>
          <w:sz w:val="22"/>
          <w:szCs w:val="22"/>
          <w:lang w:eastAsia="es-ES_tradnl"/>
        </w:rPr>
      </w:pPr>
      <w:r w:rsidRPr="00773286">
        <w:rPr>
          <w:rFonts w:ascii="Palatino Linotype" w:eastAsia="Calibri" w:hAnsi="Palatino Linotype" w:cs="Tahoma"/>
          <w:sz w:val="22"/>
          <w:szCs w:val="22"/>
          <w:lang w:eastAsia="es-ES_tradnl"/>
        </w:rPr>
        <w:lastRenderedPageBreak/>
        <w:t xml:space="preserve">Atento lo anterior se entrará al estudio del asunto por el supuesto previsto en el artículo 179, fracción </w:t>
      </w:r>
      <w:r w:rsidR="00BC1267" w:rsidRPr="00773286">
        <w:rPr>
          <w:rFonts w:ascii="Palatino Linotype" w:eastAsia="Calibri" w:hAnsi="Palatino Linotype" w:cs="Tahoma"/>
          <w:sz w:val="22"/>
          <w:szCs w:val="22"/>
          <w:lang w:eastAsia="es-ES_tradnl"/>
        </w:rPr>
        <w:t>V</w:t>
      </w:r>
      <w:r w:rsidR="00A63473" w:rsidRPr="00773286">
        <w:rPr>
          <w:rFonts w:ascii="Palatino Linotype" w:eastAsia="Calibri" w:hAnsi="Palatino Linotype" w:cs="Tahoma"/>
          <w:sz w:val="22"/>
          <w:szCs w:val="22"/>
          <w:lang w:eastAsia="es-ES_tradnl"/>
        </w:rPr>
        <w:t>I</w:t>
      </w:r>
      <w:r w:rsidRPr="00773286">
        <w:rPr>
          <w:rFonts w:ascii="Palatino Linotype" w:eastAsia="Calibri" w:hAnsi="Palatino Linotype" w:cs="Tahoma"/>
          <w:sz w:val="22"/>
          <w:szCs w:val="22"/>
          <w:lang w:eastAsia="es-ES_tradnl"/>
        </w:rPr>
        <w:t xml:space="preserve">, de la Ley de Transparencia y Acceso a la Información Pública del Estado de México y Municipios; correspondiente a </w:t>
      </w:r>
      <w:r w:rsidR="00BC1267" w:rsidRPr="00773286">
        <w:rPr>
          <w:rFonts w:ascii="Palatino Linotype" w:eastAsia="Calibri" w:hAnsi="Palatino Linotype" w:cs="Tahoma"/>
          <w:b/>
          <w:sz w:val="22"/>
          <w:szCs w:val="22"/>
          <w:lang w:eastAsia="es-ES_tradnl"/>
        </w:rPr>
        <w:t>–La entrega de información que no corresponda con lo solicitado</w:t>
      </w:r>
      <w:r w:rsidRPr="00773286">
        <w:rPr>
          <w:rFonts w:ascii="Palatino Linotype" w:eastAsia="Calibri" w:hAnsi="Palatino Linotype" w:cs="Tahoma"/>
          <w:b/>
          <w:sz w:val="22"/>
          <w:szCs w:val="22"/>
          <w:lang w:eastAsia="es-ES_tradnl"/>
        </w:rPr>
        <w:t>.</w:t>
      </w:r>
    </w:p>
    <w:p w:rsidR="00A611AA" w:rsidRPr="00773286" w:rsidRDefault="00A611AA">
      <w:pPr>
        <w:spacing w:line="360" w:lineRule="auto"/>
        <w:ind w:right="-93"/>
        <w:jc w:val="both"/>
        <w:rPr>
          <w:rFonts w:ascii="Palatino Linotype" w:hAnsi="Palatino Linotype" w:cs="Tahoma"/>
          <w:b/>
          <w:sz w:val="22"/>
          <w:szCs w:val="24"/>
          <w:lang w:val="es-ES"/>
        </w:rPr>
      </w:pPr>
    </w:p>
    <w:p w:rsidR="00A611AA" w:rsidRPr="00773286" w:rsidRDefault="00A611AA">
      <w:pPr>
        <w:spacing w:line="360" w:lineRule="auto"/>
        <w:ind w:right="-93"/>
        <w:jc w:val="both"/>
        <w:rPr>
          <w:rFonts w:ascii="Palatino Linotype" w:hAnsi="Palatino Linotype" w:cs="Tahoma"/>
          <w:b/>
          <w:sz w:val="22"/>
          <w:szCs w:val="24"/>
        </w:rPr>
      </w:pPr>
      <w:r w:rsidRPr="00773286">
        <w:rPr>
          <w:rFonts w:ascii="Palatino Linotype" w:hAnsi="Palatino Linotype" w:cs="Tahoma"/>
          <w:b/>
          <w:sz w:val="22"/>
          <w:szCs w:val="24"/>
          <w:lang w:val="es-ES"/>
        </w:rPr>
        <w:t xml:space="preserve">CUARTO. </w:t>
      </w:r>
      <w:r w:rsidRPr="00773286">
        <w:rPr>
          <w:rFonts w:ascii="Palatino Linotype" w:hAnsi="Palatino Linotype" w:cs="Tahoma"/>
          <w:b/>
          <w:sz w:val="22"/>
          <w:szCs w:val="24"/>
        </w:rPr>
        <w:t>Marco normativo aplicable en materia de transparencia y acceso a la información pública.</w:t>
      </w:r>
    </w:p>
    <w:p w:rsidR="00A611AA" w:rsidRPr="00773286" w:rsidRDefault="00A611AA">
      <w:pPr>
        <w:tabs>
          <w:tab w:val="left" w:pos="4962"/>
        </w:tabs>
        <w:spacing w:line="360" w:lineRule="auto"/>
        <w:jc w:val="both"/>
        <w:rPr>
          <w:rFonts w:ascii="Palatino Linotype" w:eastAsia="Calibri" w:hAnsi="Palatino Linotype" w:cs="Tahoma"/>
          <w:b/>
          <w:iCs/>
          <w:sz w:val="22"/>
          <w:szCs w:val="22"/>
          <w:lang w:eastAsia="es-ES_tradnl"/>
        </w:rPr>
      </w:pPr>
    </w:p>
    <w:p w:rsidR="00A611AA" w:rsidRPr="00773286" w:rsidRDefault="00A611AA">
      <w:pPr>
        <w:spacing w:line="360" w:lineRule="auto"/>
        <w:contextualSpacing/>
        <w:jc w:val="both"/>
        <w:rPr>
          <w:rFonts w:ascii="Palatino Linotype" w:hAnsi="Palatino Linotype" w:cs="Tahoma"/>
          <w:sz w:val="22"/>
          <w:szCs w:val="22"/>
        </w:rPr>
      </w:pPr>
      <w:r w:rsidRPr="00773286">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A611AA" w:rsidRPr="00773286" w:rsidRDefault="00A611AA">
      <w:pPr>
        <w:spacing w:line="360" w:lineRule="auto"/>
        <w:jc w:val="both"/>
        <w:rPr>
          <w:rFonts w:ascii="Palatino Linotype" w:hAnsi="Palatino Linotype" w:cs="Tahoma"/>
          <w:sz w:val="22"/>
          <w:szCs w:val="22"/>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A611AA" w:rsidRPr="00773286" w:rsidRDefault="00A611AA">
      <w:pPr>
        <w:spacing w:line="360" w:lineRule="auto"/>
        <w:jc w:val="both"/>
        <w:rPr>
          <w:rFonts w:ascii="Palatino Linotype" w:hAnsi="Palatino Linotype" w:cs="Tahoma"/>
          <w:sz w:val="22"/>
          <w:szCs w:val="22"/>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773286">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rsidR="00A611AA" w:rsidRPr="00773286" w:rsidRDefault="00A611AA">
      <w:pPr>
        <w:spacing w:line="360" w:lineRule="auto"/>
        <w:jc w:val="both"/>
        <w:rPr>
          <w:rFonts w:ascii="Palatino Linotype" w:hAnsi="Palatino Linotype" w:cs="Tahoma"/>
          <w:sz w:val="22"/>
          <w:szCs w:val="22"/>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A611AA" w:rsidRPr="00773286" w:rsidRDefault="00A611AA">
      <w:pPr>
        <w:spacing w:line="360" w:lineRule="auto"/>
        <w:jc w:val="both"/>
        <w:rPr>
          <w:rFonts w:ascii="Palatino Linotype" w:hAnsi="Palatino Linotype" w:cs="Tahoma"/>
          <w:sz w:val="22"/>
          <w:szCs w:val="22"/>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sz w:val="22"/>
          <w:szCs w:val="22"/>
        </w:rPr>
        <w:t>El artículo 12, que, quienes generen, recopilen, administren, manejen, procesen, archiven o conserven información pública serán responsables de la misma.</w:t>
      </w:r>
    </w:p>
    <w:p w:rsidR="00A611AA" w:rsidRPr="00773286" w:rsidRDefault="00A611AA">
      <w:pPr>
        <w:spacing w:line="360" w:lineRule="auto"/>
        <w:jc w:val="both"/>
        <w:rPr>
          <w:rFonts w:ascii="Palatino Linotype" w:hAnsi="Palatino Linotype" w:cs="Tahoma"/>
          <w:sz w:val="22"/>
          <w:szCs w:val="22"/>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A611AA" w:rsidRPr="00773286" w:rsidRDefault="00A611AA">
      <w:pPr>
        <w:spacing w:line="360" w:lineRule="auto"/>
        <w:jc w:val="both"/>
        <w:rPr>
          <w:rFonts w:ascii="Palatino Linotype" w:hAnsi="Palatino Linotype" w:cs="Tahoma"/>
          <w:sz w:val="22"/>
          <w:szCs w:val="22"/>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611AA" w:rsidRPr="00773286" w:rsidRDefault="00A611AA">
      <w:pPr>
        <w:spacing w:line="360" w:lineRule="auto"/>
        <w:jc w:val="both"/>
        <w:rPr>
          <w:rFonts w:ascii="Palatino Linotype" w:hAnsi="Palatino Linotype" w:cs="Tahoma"/>
          <w:sz w:val="22"/>
          <w:szCs w:val="22"/>
        </w:rPr>
      </w:pPr>
    </w:p>
    <w:p w:rsidR="003E5918" w:rsidRPr="00773286" w:rsidRDefault="003E5918">
      <w:pPr>
        <w:spacing w:line="360" w:lineRule="auto"/>
        <w:jc w:val="both"/>
        <w:rPr>
          <w:rFonts w:ascii="Palatino Linotype" w:hAnsi="Palatino Linotype" w:cs="Tahoma"/>
          <w:sz w:val="22"/>
          <w:szCs w:val="22"/>
        </w:rPr>
      </w:pPr>
      <w:r w:rsidRPr="00773286">
        <w:rPr>
          <w:rFonts w:ascii="Palatino Linotype" w:hAnsi="Palatino Linotype" w:cs="Tahoma"/>
          <w:sz w:val="22"/>
          <w:szCs w:val="22"/>
        </w:rPr>
        <w:t>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rsidR="003E5918" w:rsidRPr="00773286" w:rsidRDefault="003E5918">
      <w:pPr>
        <w:spacing w:line="360" w:lineRule="auto"/>
        <w:jc w:val="both"/>
        <w:rPr>
          <w:rFonts w:ascii="Palatino Linotype" w:hAnsi="Palatino Linotype" w:cs="Tahoma"/>
          <w:sz w:val="22"/>
          <w:szCs w:val="22"/>
        </w:rPr>
      </w:pPr>
    </w:p>
    <w:p w:rsidR="00A611AA" w:rsidRPr="00773286" w:rsidRDefault="00A611AA">
      <w:pPr>
        <w:spacing w:line="360" w:lineRule="auto"/>
        <w:ind w:right="-93"/>
        <w:jc w:val="both"/>
        <w:rPr>
          <w:rFonts w:ascii="Palatino Linotype" w:hAnsi="Palatino Linotype" w:cs="Tahoma"/>
          <w:b/>
          <w:sz w:val="22"/>
          <w:szCs w:val="22"/>
        </w:rPr>
      </w:pPr>
      <w:r w:rsidRPr="00773286">
        <w:rPr>
          <w:rFonts w:ascii="Palatino Linotype" w:hAnsi="Palatino Linotype" w:cs="Tahoma"/>
          <w:b/>
          <w:sz w:val="22"/>
          <w:szCs w:val="22"/>
        </w:rPr>
        <w:t>QUINTO. Estudio de Fondo.</w:t>
      </w:r>
    </w:p>
    <w:p w:rsidR="00A611AA" w:rsidRDefault="00A611AA">
      <w:pPr>
        <w:spacing w:line="360" w:lineRule="auto"/>
        <w:ind w:right="-93"/>
        <w:jc w:val="both"/>
        <w:rPr>
          <w:rFonts w:ascii="Palatino Linotype" w:hAnsi="Palatino Linotype" w:cs="Tahoma"/>
          <w:b/>
          <w:sz w:val="22"/>
          <w:szCs w:val="22"/>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sz w:val="22"/>
          <w:szCs w:val="22"/>
        </w:rPr>
        <w:lastRenderedPageBreak/>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00A611AA" w:rsidRPr="00773286" w:rsidRDefault="00A611AA">
      <w:pPr>
        <w:spacing w:line="360" w:lineRule="auto"/>
        <w:jc w:val="both"/>
        <w:rPr>
          <w:rFonts w:ascii="Palatino Linotype" w:hAnsi="Palatino Linotype" w:cs="Tahoma"/>
          <w:sz w:val="22"/>
          <w:szCs w:val="22"/>
        </w:rPr>
      </w:pPr>
    </w:p>
    <w:p w:rsidR="00A611AA" w:rsidRPr="00773286" w:rsidRDefault="00A611AA">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A611AA" w:rsidRPr="00773286" w:rsidRDefault="00A611AA">
      <w:pPr>
        <w:spacing w:line="360" w:lineRule="auto"/>
        <w:ind w:right="-93"/>
        <w:jc w:val="both"/>
        <w:rPr>
          <w:rFonts w:ascii="Palatino Linotype" w:eastAsia="Calibri" w:hAnsi="Palatino Linotype" w:cs="Tahoma"/>
          <w:bCs/>
          <w:sz w:val="22"/>
          <w:szCs w:val="22"/>
          <w:lang w:eastAsia="en-US"/>
        </w:rPr>
      </w:pPr>
    </w:p>
    <w:p w:rsidR="00A611AA" w:rsidRPr="00773286" w:rsidRDefault="00A611AA">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A611AA" w:rsidRPr="00773286" w:rsidRDefault="00A611AA">
      <w:pPr>
        <w:spacing w:line="360" w:lineRule="auto"/>
        <w:ind w:right="-93"/>
        <w:jc w:val="both"/>
        <w:rPr>
          <w:rFonts w:ascii="Palatino Linotype" w:eastAsia="Calibri" w:hAnsi="Palatino Linotype" w:cs="Tahoma"/>
          <w:bCs/>
          <w:sz w:val="22"/>
          <w:szCs w:val="22"/>
          <w:lang w:eastAsia="en-US"/>
        </w:rPr>
      </w:pPr>
    </w:p>
    <w:p w:rsidR="00A611AA" w:rsidRPr="00773286" w:rsidRDefault="00A611AA">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73286">
        <w:rPr>
          <w:rFonts w:ascii="Palatino Linotype" w:eastAsia="Calibri" w:hAnsi="Palatino Linotype" w:cs="Tahoma"/>
          <w:bCs/>
          <w:i/>
          <w:sz w:val="22"/>
          <w:szCs w:val="22"/>
          <w:lang w:eastAsia="en-US"/>
        </w:rPr>
        <w:t>ad hoc</w:t>
      </w:r>
      <w:r w:rsidRPr="00773286">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A611AA" w:rsidRPr="00773286" w:rsidRDefault="00A611AA">
      <w:pPr>
        <w:spacing w:line="360" w:lineRule="auto"/>
        <w:ind w:right="-93"/>
        <w:jc w:val="both"/>
        <w:rPr>
          <w:rFonts w:ascii="Palatino Linotype" w:eastAsia="Calibri" w:hAnsi="Palatino Linotype" w:cs="Tahoma"/>
          <w:bCs/>
          <w:sz w:val="22"/>
          <w:szCs w:val="22"/>
          <w:lang w:eastAsia="en-US"/>
        </w:rPr>
      </w:pPr>
    </w:p>
    <w:p w:rsidR="00A611AA" w:rsidRPr="00773286" w:rsidRDefault="00A611AA">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C492F" w:rsidRPr="00773286" w:rsidRDefault="002C492F">
      <w:pPr>
        <w:spacing w:line="360" w:lineRule="auto"/>
        <w:jc w:val="both"/>
        <w:rPr>
          <w:rFonts w:ascii="Palatino Linotype" w:eastAsia="Calibri" w:hAnsi="Palatino Linotype" w:cs="Tahoma"/>
          <w:iCs/>
          <w:sz w:val="22"/>
          <w:szCs w:val="22"/>
          <w:lang w:eastAsia="es-ES_tradnl"/>
        </w:rPr>
      </w:pPr>
    </w:p>
    <w:p w:rsidR="002C492F" w:rsidRPr="00773286" w:rsidRDefault="002C492F">
      <w:pPr>
        <w:spacing w:line="360" w:lineRule="auto"/>
        <w:jc w:val="both"/>
        <w:rPr>
          <w:rFonts w:ascii="Palatino Linotype" w:eastAsiaTheme="minorHAnsi" w:hAnsi="Palatino Linotype" w:cstheme="minorBidi"/>
          <w:sz w:val="22"/>
          <w:szCs w:val="22"/>
          <w:lang w:eastAsia="en-US"/>
        </w:rPr>
      </w:pPr>
      <w:r w:rsidRPr="00773286">
        <w:rPr>
          <w:rFonts w:ascii="Palatino Linotype" w:eastAsia="Calibri" w:hAnsi="Palatino Linotype" w:cs="Tahoma"/>
          <w:iCs/>
          <w:sz w:val="22"/>
          <w:szCs w:val="22"/>
          <w:lang w:eastAsia="es-ES_tradnl"/>
        </w:rPr>
        <w:t>Conforme a lo precisado y atento a la solicitud del Particular referente a la nómina</w:t>
      </w:r>
      <w:r w:rsidR="007B29C6" w:rsidRPr="00773286">
        <w:rPr>
          <w:rFonts w:ascii="Palatino Linotype" w:eastAsia="Calibri" w:hAnsi="Palatino Linotype" w:cs="Tahoma"/>
          <w:iCs/>
          <w:sz w:val="22"/>
          <w:szCs w:val="22"/>
          <w:lang w:eastAsia="es-ES_tradnl"/>
        </w:rPr>
        <w:t xml:space="preserve"> más reciente</w:t>
      </w:r>
      <w:r w:rsidRPr="00773286">
        <w:rPr>
          <w:rFonts w:ascii="Palatino Linotype" w:eastAsia="Calibri" w:hAnsi="Palatino Linotype" w:cs="Tahoma"/>
          <w:iCs/>
          <w:sz w:val="22"/>
          <w:szCs w:val="22"/>
          <w:lang w:eastAsia="es-ES_tradnl"/>
        </w:rPr>
        <w:t xml:space="preserve"> y el tabulador de sueldos de toda la Administración Pública Municipal del Ayuntamiento de Teoloyucan, cabe traer a colación los artículos 37, 45 y 46 de</w:t>
      </w:r>
      <w:r w:rsidRPr="00773286">
        <w:rPr>
          <w:rFonts w:ascii="Palatino Linotype" w:eastAsiaTheme="minorHAnsi" w:hAnsi="Palatino Linotype" w:cstheme="minorBidi"/>
          <w:sz w:val="22"/>
          <w:szCs w:val="22"/>
          <w:lang w:eastAsia="en-US"/>
        </w:rPr>
        <w:t>l Bando Municipal del Sujeto Obligado visible en la liga electrónica</w:t>
      </w:r>
      <w:r w:rsidRPr="00773286">
        <w:rPr>
          <w:rFonts w:ascii="Palatino Linotype" w:eastAsiaTheme="minorHAnsi" w:hAnsi="Palatino Linotype" w:cstheme="minorBidi"/>
          <w:i/>
          <w:iCs/>
          <w:sz w:val="22"/>
          <w:szCs w:val="22"/>
          <w:lang w:eastAsia="en-US"/>
        </w:rPr>
        <w:t xml:space="preserve"> </w:t>
      </w:r>
      <w:hyperlink r:id="rId8" w:history="1">
        <w:r w:rsidRPr="00773286">
          <w:rPr>
            <w:rStyle w:val="Hipervnculo"/>
            <w:rFonts w:ascii="Palatino Linotype" w:eastAsiaTheme="minorHAnsi" w:hAnsi="Palatino Linotype" w:cstheme="minorBidi"/>
            <w:sz w:val="22"/>
            <w:szCs w:val="22"/>
            <w:lang w:eastAsia="en-US"/>
          </w:rPr>
          <w:t>http://legislacion.edomex.gob.mx/sites/legislacion.edomex.gob.mx/files/files/pdf/bdo/bdo2019/bdo093.pdf</w:t>
        </w:r>
      </w:hyperlink>
      <w:r w:rsidRPr="00773286">
        <w:rPr>
          <w:rFonts w:ascii="Palatino Linotype" w:eastAsiaTheme="minorHAnsi" w:hAnsi="Palatino Linotype" w:cstheme="minorBidi"/>
          <w:color w:val="0000FF"/>
          <w:sz w:val="22"/>
          <w:szCs w:val="22"/>
          <w:u w:val="single"/>
          <w:lang w:eastAsia="en-US"/>
        </w:rPr>
        <w:t>,</w:t>
      </w:r>
      <w:r w:rsidRPr="00773286">
        <w:rPr>
          <w:rFonts w:ascii="Palatino Linotype" w:eastAsiaTheme="minorHAnsi" w:hAnsi="Palatino Linotype" w:cstheme="minorBidi"/>
          <w:sz w:val="22"/>
          <w:szCs w:val="22"/>
          <w:lang w:eastAsia="en-US"/>
        </w:rPr>
        <w:t xml:space="preserve"> que establecen lo siguiente: </w:t>
      </w:r>
    </w:p>
    <w:p w:rsidR="002C492F" w:rsidRPr="00773286" w:rsidRDefault="002C492F">
      <w:pPr>
        <w:spacing w:line="360" w:lineRule="auto"/>
        <w:ind w:left="567" w:right="539"/>
        <w:jc w:val="both"/>
        <w:rPr>
          <w:rFonts w:ascii="Palatino Linotype" w:eastAsia="Calibri" w:hAnsi="Palatino Linotype" w:cs="Tahoma"/>
          <w:lang w:eastAsia="es-ES_tradnl"/>
        </w:rPr>
      </w:pPr>
    </w:p>
    <w:p w:rsidR="002C492F" w:rsidRPr="00773286" w:rsidRDefault="002C492F" w:rsidP="00773286">
      <w:pPr>
        <w:spacing w:line="360" w:lineRule="auto"/>
        <w:ind w:left="567" w:right="539"/>
        <w:jc w:val="center"/>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CAPÍTULO III</w:t>
      </w:r>
    </w:p>
    <w:p w:rsidR="002C492F" w:rsidRPr="00773286" w:rsidRDefault="002C492F" w:rsidP="00773286">
      <w:pPr>
        <w:spacing w:line="360" w:lineRule="auto"/>
        <w:ind w:left="567" w:right="539"/>
        <w:jc w:val="center"/>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DE LA ADMINISTRACIÓN PÚBLICA MUNICIPAL</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 xml:space="preserve">ARTÍCULO 37. La </w:t>
      </w:r>
      <w:r w:rsidRPr="00773286">
        <w:rPr>
          <w:rFonts w:ascii="Palatino Linotype" w:eastAsiaTheme="minorHAnsi" w:hAnsi="Palatino Linotype" w:cstheme="minorBidi"/>
          <w:i/>
          <w:iCs/>
          <w:u w:val="single"/>
          <w:lang w:eastAsia="en-US"/>
        </w:rPr>
        <w:t>administración pública municipal centralizada</w:t>
      </w:r>
      <w:r w:rsidRPr="00773286">
        <w:rPr>
          <w:rFonts w:ascii="Palatino Linotype" w:eastAsiaTheme="minorHAnsi" w:hAnsi="Palatino Linotype" w:cstheme="minorBidi"/>
          <w:i/>
          <w:iCs/>
          <w:lang w:eastAsia="en-US"/>
        </w:rPr>
        <w:t>, para la planeación, el despacho y ejecución de sus atribuciones y responsabilidades cuenta con las siguientes dependencias y entidades:</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I. Secretaría del ayuntamiento;</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II. Tesorería municipal;</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III. Contraloría municipal;</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IV. Dirección de desarrollo urbano;</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V. Dirección de obras;</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VI. Dirección de medio ambiente;</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VII. Dirección jurídica consultiva;</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VIII. Dirección de bienestar social;</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IX. Dirección de servicios públicos;</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X. Seguridad Pública;</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lastRenderedPageBreak/>
        <w:t xml:space="preserve">XI. Dirección de educación; </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XII. Dirección de cultura;</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XIII. Dirección de desarrollo económico y agropecuario;</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XIV. Dirección de planeación (UIPPE);</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XV. Dirección de gobernación;</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XVI. Dirección de administración; y</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XVII. Dirección de salud.</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 xml:space="preserve">ARTÍCULO 45. La </w:t>
      </w:r>
      <w:r w:rsidRPr="00773286">
        <w:rPr>
          <w:rFonts w:ascii="Palatino Linotype" w:eastAsiaTheme="minorHAnsi" w:hAnsi="Palatino Linotype" w:cstheme="minorBidi"/>
          <w:i/>
          <w:iCs/>
          <w:u w:val="single"/>
          <w:lang w:eastAsia="en-US"/>
        </w:rPr>
        <w:t>administración pública municipal descentralizada</w:t>
      </w:r>
      <w:r w:rsidRPr="00773286">
        <w:rPr>
          <w:rFonts w:ascii="Palatino Linotype" w:eastAsiaTheme="minorHAnsi" w:hAnsi="Palatino Linotype" w:cstheme="minorBidi"/>
          <w:i/>
          <w:iCs/>
          <w:lang w:eastAsia="en-US"/>
        </w:rPr>
        <w:t xml:space="preserve"> comprende las siguientes entidades:</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I. Los fideicomisos en los que el municipio sea fideicomitente;</w:t>
      </w:r>
    </w:p>
    <w:p w:rsidR="002C492F" w:rsidRPr="00773286" w:rsidRDefault="002C492F" w:rsidP="00773286">
      <w:pPr>
        <w:spacing w:line="360" w:lineRule="auto"/>
        <w:ind w:left="567" w:right="539"/>
        <w:jc w:val="both"/>
        <w:rPr>
          <w:rFonts w:ascii="Palatino Linotype" w:eastAsiaTheme="minorHAnsi" w:hAnsi="Palatino Linotype" w:cstheme="minorBidi"/>
          <w:b/>
          <w:bCs/>
          <w:i/>
          <w:iCs/>
          <w:lang w:eastAsia="en-US"/>
        </w:rPr>
      </w:pPr>
      <w:r w:rsidRPr="00773286">
        <w:rPr>
          <w:rFonts w:ascii="Palatino Linotype" w:eastAsiaTheme="minorHAnsi" w:hAnsi="Palatino Linotype" w:cstheme="minorBidi"/>
          <w:b/>
          <w:bCs/>
          <w:i/>
          <w:iCs/>
          <w:lang w:eastAsia="en-US"/>
        </w:rPr>
        <w:t>II. El sistema municipal para el desarrollo integral de la familia;</w:t>
      </w:r>
    </w:p>
    <w:p w:rsidR="002C492F" w:rsidRPr="00773286" w:rsidRDefault="002C492F" w:rsidP="00773286">
      <w:pPr>
        <w:spacing w:line="360" w:lineRule="auto"/>
        <w:ind w:left="567" w:right="539"/>
        <w:jc w:val="both"/>
        <w:rPr>
          <w:rFonts w:ascii="Palatino Linotype" w:eastAsiaTheme="minorHAnsi" w:hAnsi="Palatino Linotype" w:cstheme="minorBidi"/>
          <w:b/>
          <w:bCs/>
          <w:i/>
          <w:iCs/>
          <w:lang w:eastAsia="en-US"/>
        </w:rPr>
      </w:pPr>
      <w:r w:rsidRPr="00773286">
        <w:rPr>
          <w:rFonts w:ascii="Palatino Linotype" w:eastAsiaTheme="minorHAnsi" w:hAnsi="Palatino Linotype" w:cstheme="minorBidi"/>
          <w:b/>
          <w:bCs/>
          <w:i/>
          <w:iCs/>
          <w:lang w:eastAsia="en-US"/>
        </w:rPr>
        <w:t>III. El organismo público descentralizado para la prestación de los servicios de agua potable, alcantarillado y saneamiento del municipio de Teoloyucan; y</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IV. El instituto municipal de cultura física y deporte de Teoloyucan</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ARTÍCULO 46. La administración pública municipal contará con el siguiente organismo especializado:</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r w:rsidRPr="00773286">
        <w:rPr>
          <w:rFonts w:ascii="Palatino Linotype" w:eastAsiaTheme="minorHAnsi" w:hAnsi="Palatino Linotype" w:cstheme="minorBidi"/>
          <w:i/>
          <w:iCs/>
          <w:lang w:eastAsia="en-US"/>
        </w:rPr>
        <w:t>I. I. Defensoría de derechos humanos.</w:t>
      </w:r>
    </w:p>
    <w:p w:rsidR="002C492F" w:rsidRPr="00773286" w:rsidRDefault="002C492F" w:rsidP="00773286">
      <w:pPr>
        <w:spacing w:line="360" w:lineRule="auto"/>
        <w:ind w:left="567" w:right="539"/>
        <w:jc w:val="both"/>
        <w:rPr>
          <w:rFonts w:ascii="Palatino Linotype" w:eastAsiaTheme="minorHAnsi" w:hAnsi="Palatino Linotype" w:cstheme="minorBidi"/>
          <w:i/>
          <w:iCs/>
          <w:lang w:eastAsia="en-US"/>
        </w:rPr>
      </w:pPr>
    </w:p>
    <w:p w:rsidR="002C492F" w:rsidRPr="00773286" w:rsidRDefault="00437AB9">
      <w:pPr>
        <w:tabs>
          <w:tab w:val="left" w:pos="4962"/>
        </w:tabs>
        <w:spacing w:line="360" w:lineRule="auto"/>
        <w:jc w:val="both"/>
        <w:rPr>
          <w:rFonts w:ascii="Palatino Linotype" w:eastAsia="Calibri" w:hAnsi="Palatino Linotype" w:cs="Tahoma"/>
          <w:iCs/>
          <w:sz w:val="22"/>
          <w:szCs w:val="22"/>
          <w:lang w:eastAsia="es-ES_tradnl"/>
        </w:rPr>
      </w:pPr>
      <w:r w:rsidRPr="00773286">
        <w:rPr>
          <w:rFonts w:ascii="Palatino Linotype" w:eastAsia="Calibri" w:hAnsi="Palatino Linotype" w:cs="Tahoma"/>
          <w:iCs/>
          <w:sz w:val="22"/>
          <w:szCs w:val="22"/>
          <w:lang w:eastAsia="es-ES_tradnl"/>
        </w:rPr>
        <w:t xml:space="preserve">Al respecto, es de señalar que el </w:t>
      </w:r>
      <w:r w:rsidR="002C492F" w:rsidRPr="00773286">
        <w:rPr>
          <w:rFonts w:ascii="Palatino Linotype" w:eastAsia="Calibri" w:hAnsi="Palatino Linotype" w:cs="Tahoma"/>
          <w:iCs/>
          <w:sz w:val="22"/>
          <w:szCs w:val="22"/>
          <w:lang w:eastAsia="es-ES_tradnl"/>
        </w:rPr>
        <w:t>Recurrente no</w:t>
      </w:r>
      <w:r w:rsidR="00FE42C2" w:rsidRPr="00773286">
        <w:rPr>
          <w:rFonts w:ascii="Palatino Linotype" w:eastAsia="Calibri" w:hAnsi="Palatino Linotype" w:cs="Tahoma"/>
          <w:iCs/>
          <w:sz w:val="22"/>
          <w:szCs w:val="22"/>
          <w:lang w:eastAsia="es-ES_tradnl"/>
        </w:rPr>
        <w:t xml:space="preserve"> enumeró todo</w:t>
      </w:r>
      <w:r w:rsidRPr="00773286">
        <w:rPr>
          <w:rFonts w:ascii="Palatino Linotype" w:eastAsia="Calibri" w:hAnsi="Palatino Linotype" w:cs="Tahoma"/>
          <w:iCs/>
          <w:sz w:val="22"/>
          <w:szCs w:val="22"/>
          <w:lang w:eastAsia="es-ES_tradnl"/>
        </w:rPr>
        <w:t>s los organismos descentralizados del Ayuntamiento</w:t>
      </w:r>
      <w:r w:rsidR="00FE42C2" w:rsidRPr="00773286">
        <w:rPr>
          <w:rFonts w:ascii="Palatino Linotype" w:eastAsia="Calibri" w:hAnsi="Palatino Linotype" w:cs="Tahoma"/>
          <w:iCs/>
          <w:sz w:val="22"/>
          <w:szCs w:val="22"/>
          <w:lang w:eastAsia="es-ES_tradnl"/>
        </w:rPr>
        <w:t xml:space="preserve"> toda vez que no</w:t>
      </w:r>
      <w:r w:rsidR="002C492F" w:rsidRPr="00773286">
        <w:rPr>
          <w:rFonts w:ascii="Palatino Linotype" w:eastAsia="Calibri" w:hAnsi="Palatino Linotype" w:cs="Tahoma"/>
          <w:iCs/>
          <w:sz w:val="22"/>
          <w:szCs w:val="22"/>
          <w:lang w:eastAsia="es-ES_tradnl"/>
        </w:rPr>
        <w:t xml:space="preserve"> está obligado a conocerlos</w:t>
      </w:r>
      <w:r w:rsidR="00FE42C2" w:rsidRPr="00773286">
        <w:rPr>
          <w:rFonts w:ascii="Palatino Linotype" w:eastAsia="Calibri" w:hAnsi="Palatino Linotype" w:cs="Tahoma"/>
          <w:iCs/>
          <w:sz w:val="22"/>
          <w:szCs w:val="22"/>
          <w:lang w:eastAsia="es-ES_tradnl"/>
        </w:rPr>
        <w:t>, pero ello, no es obstáculo para que el sujeto Obligado entregue la información completa</w:t>
      </w:r>
      <w:r w:rsidR="002C492F" w:rsidRPr="00773286">
        <w:rPr>
          <w:rFonts w:ascii="Palatino Linotype" w:eastAsia="Calibri" w:hAnsi="Palatino Linotype" w:cs="Tahoma"/>
          <w:iCs/>
          <w:sz w:val="22"/>
          <w:szCs w:val="22"/>
          <w:lang w:eastAsia="es-ES_tradnl"/>
        </w:rPr>
        <w:t>.</w:t>
      </w:r>
    </w:p>
    <w:p w:rsidR="002C492F" w:rsidRPr="00773286" w:rsidRDefault="002C492F">
      <w:pPr>
        <w:tabs>
          <w:tab w:val="left" w:pos="4962"/>
        </w:tabs>
        <w:spacing w:line="360" w:lineRule="auto"/>
        <w:jc w:val="both"/>
        <w:rPr>
          <w:rFonts w:ascii="Palatino Linotype" w:eastAsia="Calibri" w:hAnsi="Palatino Linotype" w:cs="Tahoma"/>
          <w:iCs/>
          <w:sz w:val="22"/>
          <w:szCs w:val="22"/>
          <w:lang w:eastAsia="es-ES_tradnl"/>
        </w:rPr>
      </w:pPr>
    </w:p>
    <w:p w:rsidR="002C492F" w:rsidRPr="00773286" w:rsidRDefault="002C492F">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Tahoma"/>
          <w:szCs w:val="22"/>
          <w:lang w:val="es-ES" w:eastAsia="es-ES_tradnl"/>
        </w:rPr>
      </w:pPr>
      <w:r w:rsidRPr="00773286">
        <w:rPr>
          <w:rFonts w:ascii="Palatino Linotype" w:eastAsia="Calibri" w:hAnsi="Palatino Linotype" w:cs="Arial"/>
        </w:rPr>
        <w:t xml:space="preserve">Así para determinar si la respuesta otorgada por el Sujeto Obligado cumple con lo solicitado por el </w:t>
      </w:r>
      <w:r w:rsidR="007A40CA" w:rsidRPr="00773286">
        <w:rPr>
          <w:rFonts w:ascii="Palatino Linotype" w:eastAsia="Calibri" w:hAnsi="Palatino Linotype" w:cs="Arial"/>
        </w:rPr>
        <w:t>Recurrente</w:t>
      </w:r>
      <w:r w:rsidRPr="00773286">
        <w:rPr>
          <w:rFonts w:ascii="Palatino Linotype" w:eastAsia="Calibri" w:hAnsi="Palatino Linotype" w:cs="Arial"/>
        </w:rPr>
        <w:t>, es necesario</w:t>
      </w:r>
      <w:r w:rsidRPr="00773286">
        <w:rPr>
          <w:rFonts w:ascii="Palatino Linotype" w:eastAsia="Calibri" w:hAnsi="Palatino Linotype" w:cs="Tahoma"/>
          <w:szCs w:val="22"/>
          <w:lang w:val="es-ES" w:eastAsia="es-ES_tradnl"/>
        </w:rPr>
        <w:t xml:space="preserve"> contextualizar la solicitud de información, para lo cual, se precisa lo que puede entenderse por </w:t>
      </w:r>
      <w:r w:rsidRPr="00773286">
        <w:rPr>
          <w:rFonts w:ascii="Palatino Linotype" w:eastAsia="Calibri" w:hAnsi="Palatino Linotype" w:cs="Tahoma"/>
          <w:b/>
          <w:szCs w:val="22"/>
          <w:u w:val="single"/>
          <w:lang w:val="es-ES" w:eastAsia="es-ES_tradnl"/>
        </w:rPr>
        <w:t>nómina</w:t>
      </w:r>
      <w:r w:rsidRPr="00773286">
        <w:rPr>
          <w:rFonts w:ascii="Palatino Linotype" w:eastAsia="Calibri" w:hAnsi="Palatino Linotype" w:cs="Tahoma"/>
          <w:szCs w:val="22"/>
          <w:lang w:val="es-ES" w:eastAsia="es-ES_tradnl"/>
        </w:rPr>
        <w:t>:</w:t>
      </w:r>
    </w:p>
    <w:p w:rsidR="002C492F" w:rsidRPr="00773286" w:rsidRDefault="002C492F">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Tahoma"/>
          <w:szCs w:val="22"/>
          <w:lang w:val="es-ES" w:eastAsia="es-ES_tradnl"/>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lastRenderedPageBreak/>
        <w:t>Al respecto, el Glosario localizado en la página de Transparencia Presupuestaria de la Secretaría de Hacienda y Crédito Público (</w:t>
      </w:r>
      <w:hyperlink r:id="rId9" w:history="1">
        <w:r w:rsidRPr="00773286">
          <w:rPr>
            <w:rStyle w:val="Hipervnculo"/>
            <w:rFonts w:ascii="Palatino Linotype" w:eastAsia="Calibri" w:hAnsi="Palatino Linotype" w:cs="Tahoma"/>
            <w:bCs/>
            <w:sz w:val="22"/>
            <w:szCs w:val="22"/>
            <w:lang w:eastAsia="en-US"/>
          </w:rPr>
          <w:t>http://www.transparenciapresupuestaria.gob.mx/es/PTP/Glosario</w:t>
        </w:r>
      </w:hyperlink>
      <w:r w:rsidRPr="00773286">
        <w:rPr>
          <w:rFonts w:ascii="Palatino Linotype" w:eastAsia="Calibri" w:hAnsi="Palatino Linotype" w:cs="Tahoma"/>
          <w:bCs/>
          <w:sz w:val="22"/>
          <w:szCs w:val="22"/>
          <w:lang w:eastAsia="en-US"/>
        </w:rPr>
        <w:t xml:space="preserve">, (consultada el dos de septiembre de dos mil diecinueve, a las doce horas), establece que la </w:t>
      </w:r>
      <w:r w:rsidRPr="00773286">
        <w:rPr>
          <w:rFonts w:ascii="Palatino Linotype" w:eastAsia="Calibri" w:hAnsi="Palatino Linotype" w:cs="Tahoma"/>
          <w:b/>
          <w:sz w:val="22"/>
          <w:szCs w:val="22"/>
          <w:u w:val="single"/>
          <w:lang w:eastAsia="en-US"/>
        </w:rPr>
        <w:t xml:space="preserve">Nómina </w:t>
      </w:r>
      <w:r w:rsidRPr="00773286">
        <w:rPr>
          <w:rFonts w:ascii="Palatino Linotype" w:eastAsia="Calibri" w:hAnsi="Palatino Linotype" w:cs="Tahoma"/>
          <w:bCs/>
          <w:sz w:val="22"/>
          <w:szCs w:val="22"/>
          <w:lang w:eastAsia="en-US"/>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2C492F" w:rsidRPr="00773286" w:rsidRDefault="002C492F">
      <w:pPr>
        <w:spacing w:line="360" w:lineRule="auto"/>
        <w:ind w:right="-93"/>
        <w:jc w:val="both"/>
        <w:rPr>
          <w:rFonts w:ascii="Palatino Linotype" w:eastAsia="Calibri" w:hAnsi="Palatino Linotype" w:cs="Tahoma"/>
          <w:bCs/>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0" w:history="1">
        <w:r w:rsidRPr="00773286">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773286">
        <w:rPr>
          <w:rFonts w:ascii="Palatino Linotype" w:eastAsia="Calibri" w:hAnsi="Palatino Linotype" w:cs="Tahoma"/>
          <w:bCs/>
          <w:sz w:val="22"/>
          <w:szCs w:val="22"/>
          <w:lang w:eastAsia="en-US"/>
        </w:rPr>
        <w:t>, (consultada el dos de octubre de dos mil diecinueve, a las diecisiete horas con diez minutos), establece que la Nómina es un listado general de los trabajadores de una institución, en el cual se asientan las percepciones brutas, deducciones y alcance neto de las mismas.</w:t>
      </w:r>
    </w:p>
    <w:p w:rsidR="002C492F" w:rsidRPr="00773286" w:rsidRDefault="002C492F">
      <w:pPr>
        <w:spacing w:line="360" w:lineRule="auto"/>
        <w:ind w:right="-93"/>
        <w:jc w:val="both"/>
        <w:rPr>
          <w:rFonts w:ascii="Palatino Linotype" w:eastAsia="Calibri" w:hAnsi="Palatino Linotype" w:cs="Tahoma"/>
          <w:bCs/>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Conforme a lo anterior, se puede advertir que la nómina se puede referir a lo siguiente:</w:t>
      </w:r>
    </w:p>
    <w:p w:rsidR="002C492F" w:rsidRPr="00773286" w:rsidRDefault="002C492F">
      <w:pPr>
        <w:spacing w:line="360" w:lineRule="auto"/>
        <w:ind w:right="-93"/>
        <w:jc w:val="both"/>
        <w:rPr>
          <w:rFonts w:ascii="Palatino Linotype" w:eastAsia="Calibri" w:hAnsi="Palatino Linotype" w:cs="Tahoma"/>
          <w:bCs/>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I.</w:t>
      </w:r>
      <w:r w:rsidRPr="00773286">
        <w:rPr>
          <w:rFonts w:ascii="Palatino Linotype" w:eastAsia="Calibri" w:hAnsi="Palatino Linotype" w:cs="Tahoma"/>
          <w:bCs/>
          <w:sz w:val="22"/>
          <w:szCs w:val="22"/>
          <w:lang w:eastAsia="en-US"/>
        </w:rPr>
        <w:tab/>
        <w:t>Relación de trabajadores con las percepciones monetarias de cada uno.</w:t>
      </w: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II.</w:t>
      </w:r>
      <w:r w:rsidRPr="00773286">
        <w:rPr>
          <w:rFonts w:ascii="Palatino Linotype" w:eastAsia="Calibri" w:hAnsi="Palatino Linotype" w:cs="Tahoma"/>
          <w:bCs/>
          <w:sz w:val="22"/>
          <w:szCs w:val="22"/>
          <w:lang w:eastAsia="en-US"/>
        </w:rPr>
        <w:tab/>
        <w:t>Recibo individual que contiene las prestaciones y deducciones de un trabajador.</w:t>
      </w:r>
    </w:p>
    <w:p w:rsidR="002C492F" w:rsidRPr="00773286" w:rsidRDefault="002C492F">
      <w:pPr>
        <w:spacing w:line="360" w:lineRule="auto"/>
        <w:ind w:left="705" w:right="-93" w:hanging="705"/>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III.</w:t>
      </w:r>
      <w:r w:rsidRPr="00773286">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En ese contexto, cabe recordar que el particular solicitó </w:t>
      </w:r>
      <w:r w:rsidR="00BF0D2E" w:rsidRPr="00773286">
        <w:rPr>
          <w:rFonts w:ascii="Palatino Linotype" w:eastAsia="Calibri" w:hAnsi="Palatino Linotype" w:cs="Tahoma"/>
          <w:bCs/>
          <w:sz w:val="22"/>
          <w:szCs w:val="22"/>
          <w:lang w:eastAsia="en-US"/>
        </w:rPr>
        <w:t>la nómina</w:t>
      </w:r>
      <w:r w:rsidR="007B29C6" w:rsidRPr="00773286">
        <w:rPr>
          <w:rFonts w:ascii="Palatino Linotype" w:eastAsia="Calibri" w:hAnsi="Palatino Linotype" w:cs="Tahoma"/>
          <w:bCs/>
          <w:sz w:val="22"/>
          <w:szCs w:val="22"/>
          <w:lang w:eastAsia="en-US"/>
        </w:rPr>
        <w:t xml:space="preserve"> más reciente</w:t>
      </w:r>
      <w:r w:rsidRPr="00773286">
        <w:rPr>
          <w:rFonts w:ascii="Palatino Linotype" w:eastAsia="Calibri" w:hAnsi="Palatino Linotype" w:cs="Tahoma"/>
          <w:bCs/>
          <w:sz w:val="22"/>
          <w:szCs w:val="22"/>
          <w:lang w:eastAsia="en-US"/>
        </w:rPr>
        <w:t xml:space="preserve"> de todos los servidores públicos del </w:t>
      </w:r>
      <w:bookmarkStart w:id="9" w:name="_Hlk20928676"/>
      <w:r w:rsidRPr="00773286">
        <w:rPr>
          <w:rFonts w:ascii="Palatino Linotype" w:eastAsia="Calibri" w:hAnsi="Palatino Linotype" w:cs="Tahoma"/>
          <w:b/>
          <w:bCs/>
          <w:sz w:val="22"/>
          <w:szCs w:val="22"/>
          <w:lang w:eastAsia="en-US"/>
        </w:rPr>
        <w:t xml:space="preserve">Ayuntamiento de </w:t>
      </w:r>
      <w:bookmarkStart w:id="10" w:name="_Hlk20928645"/>
      <w:r w:rsidR="00AF287A" w:rsidRPr="00773286">
        <w:rPr>
          <w:rFonts w:ascii="Palatino Linotype" w:eastAsia="Calibri" w:hAnsi="Palatino Linotype" w:cs="Tahoma"/>
          <w:b/>
          <w:bCs/>
          <w:sz w:val="22"/>
          <w:szCs w:val="22"/>
          <w:lang w:eastAsia="en-US"/>
        </w:rPr>
        <w:t>Teoloyucan</w:t>
      </w:r>
      <w:bookmarkEnd w:id="10"/>
      <w:r w:rsidR="00AF287A" w:rsidRPr="00773286">
        <w:rPr>
          <w:rFonts w:ascii="Palatino Linotype" w:eastAsia="Calibri" w:hAnsi="Palatino Linotype" w:cs="Tahoma"/>
          <w:b/>
          <w:bCs/>
          <w:sz w:val="22"/>
          <w:szCs w:val="22"/>
          <w:lang w:eastAsia="en-US"/>
        </w:rPr>
        <w:t xml:space="preserve"> así como de sus organismos descentralizados y especiales</w:t>
      </w:r>
      <w:r w:rsidR="00AF287A" w:rsidRPr="00773286">
        <w:rPr>
          <w:rFonts w:ascii="Palatino Linotype" w:eastAsia="Calibri" w:hAnsi="Palatino Linotype" w:cs="Tahoma"/>
          <w:bCs/>
          <w:sz w:val="22"/>
          <w:szCs w:val="22"/>
          <w:lang w:eastAsia="en-US"/>
        </w:rPr>
        <w:t xml:space="preserve"> </w:t>
      </w:r>
      <w:bookmarkEnd w:id="9"/>
      <w:r w:rsidR="007B29C6" w:rsidRPr="00773286">
        <w:rPr>
          <w:rFonts w:ascii="Palatino Linotype" w:eastAsia="Calibri" w:hAnsi="Palatino Linotype" w:cs="Tahoma"/>
          <w:bCs/>
          <w:sz w:val="22"/>
          <w:szCs w:val="22"/>
          <w:lang w:eastAsia="en-US"/>
        </w:rPr>
        <w:t xml:space="preserve">es decir, la nómina </w:t>
      </w:r>
      <w:r w:rsidR="00AF287A" w:rsidRPr="00773286">
        <w:rPr>
          <w:rFonts w:ascii="Palatino Linotype" w:eastAsia="Calibri" w:hAnsi="Palatino Linotype" w:cs="Tahoma"/>
          <w:bCs/>
          <w:sz w:val="22"/>
          <w:szCs w:val="22"/>
          <w:lang w:eastAsia="en-US"/>
        </w:rPr>
        <w:t xml:space="preserve">de </w:t>
      </w:r>
      <w:r w:rsidR="00AF287A" w:rsidRPr="00773286">
        <w:rPr>
          <w:rFonts w:ascii="Palatino Linotype" w:eastAsia="Calibri" w:hAnsi="Palatino Linotype" w:cs="Tahoma"/>
          <w:bCs/>
          <w:sz w:val="22"/>
          <w:szCs w:val="22"/>
          <w:u w:val="single"/>
          <w:lang w:eastAsia="en-US"/>
        </w:rPr>
        <w:t xml:space="preserve">la </w:t>
      </w:r>
      <w:r w:rsidR="007A40CA" w:rsidRPr="00773286">
        <w:rPr>
          <w:rFonts w:ascii="Palatino Linotype" w:eastAsia="Calibri" w:hAnsi="Palatino Linotype" w:cs="Tahoma"/>
          <w:bCs/>
          <w:sz w:val="22"/>
          <w:szCs w:val="22"/>
          <w:u w:val="single"/>
          <w:lang w:eastAsia="en-US"/>
        </w:rPr>
        <w:t xml:space="preserve">primera </w:t>
      </w:r>
      <w:r w:rsidR="00AF287A" w:rsidRPr="00773286">
        <w:rPr>
          <w:rFonts w:ascii="Palatino Linotype" w:eastAsia="Calibri" w:hAnsi="Palatino Linotype" w:cs="Tahoma"/>
          <w:bCs/>
          <w:sz w:val="22"/>
          <w:szCs w:val="22"/>
          <w:u w:val="single"/>
          <w:lang w:eastAsia="en-US"/>
        </w:rPr>
        <w:t>quincena del mes de junio de dos mil diecinueve</w:t>
      </w:r>
      <w:r w:rsidRPr="00773286">
        <w:rPr>
          <w:rFonts w:ascii="Palatino Linotype" w:eastAsia="Calibri" w:hAnsi="Palatino Linotype" w:cs="Tahoma"/>
          <w:bCs/>
          <w:sz w:val="22"/>
          <w:szCs w:val="22"/>
          <w:u w:val="single"/>
          <w:lang w:eastAsia="en-US"/>
        </w:rPr>
        <w:t>;</w:t>
      </w:r>
      <w:r w:rsidRPr="00773286">
        <w:rPr>
          <w:rFonts w:ascii="Palatino Linotype" w:eastAsia="Calibri" w:hAnsi="Palatino Linotype" w:cs="Tahoma"/>
          <w:bCs/>
          <w:sz w:val="22"/>
          <w:szCs w:val="22"/>
          <w:lang w:eastAsia="en-US"/>
        </w:rPr>
        <w:t xml:space="preserve"> </w:t>
      </w:r>
      <w:r w:rsidR="007A40CA" w:rsidRPr="00773286">
        <w:rPr>
          <w:rFonts w:ascii="Palatino Linotype" w:eastAsia="Calibri" w:hAnsi="Palatino Linotype" w:cs="Tahoma"/>
          <w:bCs/>
          <w:sz w:val="22"/>
          <w:szCs w:val="22"/>
          <w:lang w:eastAsia="en-US"/>
        </w:rPr>
        <w:t xml:space="preserve">toda vez que la solicitud se presentó el diecinueve de dicho mes y año, </w:t>
      </w:r>
      <w:r w:rsidRPr="00773286">
        <w:rPr>
          <w:rFonts w:ascii="Palatino Linotype" w:eastAsia="Calibri" w:hAnsi="Palatino Linotype" w:cs="Tahoma"/>
          <w:bCs/>
          <w:sz w:val="22"/>
          <w:szCs w:val="22"/>
          <w:lang w:eastAsia="en-US"/>
        </w:rPr>
        <w:t xml:space="preserve">por </w:t>
      </w:r>
      <w:r w:rsidRPr="00773286">
        <w:rPr>
          <w:rFonts w:ascii="Palatino Linotype" w:eastAsia="Calibri" w:hAnsi="Palatino Linotype" w:cs="Tahoma"/>
          <w:bCs/>
          <w:sz w:val="22"/>
          <w:szCs w:val="22"/>
          <w:lang w:eastAsia="en-US"/>
        </w:rPr>
        <w:lastRenderedPageBreak/>
        <w:t xml:space="preserve">lo que, se advierte que su pretensión es obtener el documento, que contenga las percepciones que reciben los servidores públicos que laboran en el </w:t>
      </w:r>
      <w:r w:rsidR="00AF287A" w:rsidRPr="00773286">
        <w:rPr>
          <w:rFonts w:ascii="Palatino Linotype" w:eastAsia="Calibri" w:hAnsi="Palatino Linotype" w:cs="Tahoma"/>
          <w:b/>
          <w:bCs/>
          <w:sz w:val="22"/>
          <w:szCs w:val="22"/>
          <w:lang w:eastAsia="en-US"/>
        </w:rPr>
        <w:t>Ayuntamiento de Teoloyucan así como de sus organismos descentralizados y especiales</w:t>
      </w:r>
      <w:r w:rsidRPr="00773286">
        <w:rPr>
          <w:rFonts w:ascii="Palatino Linotype" w:eastAsia="Calibri" w:hAnsi="Palatino Linotype" w:cs="Tahoma"/>
          <w:bCs/>
          <w:sz w:val="22"/>
          <w:szCs w:val="22"/>
          <w:lang w:eastAsia="en-US"/>
        </w:rPr>
        <w:t>; esto es, de los trabajadores de base, confianza, sindicalizados, policías, temporales y similares.</w:t>
      </w:r>
    </w:p>
    <w:p w:rsidR="002C492F" w:rsidRPr="00773286" w:rsidRDefault="002C492F">
      <w:pPr>
        <w:spacing w:line="360" w:lineRule="auto"/>
        <w:ind w:right="-93"/>
        <w:jc w:val="both"/>
        <w:rPr>
          <w:rFonts w:ascii="Palatino Linotype" w:eastAsia="Calibri" w:hAnsi="Palatino Linotype" w:cs="Tahoma"/>
          <w:bCs/>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002C492F" w:rsidRPr="00773286" w:rsidRDefault="002C492F">
      <w:pPr>
        <w:spacing w:line="360" w:lineRule="auto"/>
        <w:ind w:right="-93"/>
        <w:jc w:val="both"/>
        <w:rPr>
          <w:rFonts w:ascii="Palatino Linotype" w:eastAsia="Calibri" w:hAnsi="Palatino Linotype" w:cs="Tahoma"/>
          <w:bCs/>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2C492F" w:rsidRPr="00773286" w:rsidRDefault="002C492F">
      <w:pPr>
        <w:spacing w:line="360" w:lineRule="auto"/>
        <w:ind w:right="-93"/>
        <w:jc w:val="both"/>
        <w:rPr>
          <w:rFonts w:ascii="Palatino Linotype" w:eastAsia="Calibri" w:hAnsi="Palatino Linotype" w:cs="Tahoma"/>
          <w:bCs/>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002C492F" w:rsidRPr="00773286" w:rsidRDefault="002C492F">
      <w:pPr>
        <w:tabs>
          <w:tab w:val="left" w:pos="4962"/>
        </w:tabs>
        <w:spacing w:line="360" w:lineRule="auto"/>
        <w:ind w:left="567" w:right="539"/>
        <w:jc w:val="both"/>
        <w:rPr>
          <w:rFonts w:ascii="Palatino Linotype" w:hAnsi="Palatino Linotype" w:cs="Tahoma"/>
        </w:rPr>
      </w:pPr>
    </w:p>
    <w:p w:rsidR="002C492F" w:rsidRPr="00773286" w:rsidRDefault="002C492F">
      <w:pPr>
        <w:tabs>
          <w:tab w:val="left" w:pos="4962"/>
        </w:tabs>
        <w:spacing w:line="360" w:lineRule="auto"/>
        <w:ind w:left="567" w:right="567"/>
        <w:jc w:val="both"/>
        <w:rPr>
          <w:rFonts w:ascii="Palatino Linotype" w:hAnsi="Palatino Linotype" w:cs="Tahoma"/>
          <w:i/>
        </w:rPr>
      </w:pPr>
      <w:r w:rsidRPr="00773286">
        <w:rPr>
          <w:rFonts w:ascii="Palatino Linotype" w:hAnsi="Palatino Linotype" w:cs="Tahoma"/>
          <w:i/>
        </w:rPr>
        <w:t>ARTÍCULO 220 K.- La institución o dependencia pública tiene la obligación de conservar y exhibir en el proceso los documentos que a continuación se precisan:</w:t>
      </w:r>
    </w:p>
    <w:p w:rsidR="002C492F" w:rsidRPr="00773286" w:rsidRDefault="002C492F">
      <w:pPr>
        <w:tabs>
          <w:tab w:val="left" w:pos="4962"/>
        </w:tabs>
        <w:spacing w:line="360" w:lineRule="auto"/>
        <w:ind w:left="567" w:right="567"/>
        <w:jc w:val="both"/>
        <w:rPr>
          <w:rFonts w:ascii="Palatino Linotype" w:hAnsi="Palatino Linotype" w:cs="Tahoma"/>
          <w:i/>
        </w:rPr>
      </w:pPr>
      <w:r w:rsidRPr="00773286">
        <w:rPr>
          <w:rFonts w:ascii="Palatino Linotype" w:hAnsi="Palatino Linotype" w:cs="Tahoma"/>
          <w:i/>
        </w:rPr>
        <w:t>I. Contratos, Nombramientos o Formato Único de Movimientos de Personal, cuando no exista Convenio de condiciones generales de trabajo aplicable;</w:t>
      </w:r>
    </w:p>
    <w:p w:rsidR="002C492F" w:rsidRPr="00773286" w:rsidRDefault="002C492F">
      <w:pPr>
        <w:tabs>
          <w:tab w:val="left" w:pos="4962"/>
        </w:tabs>
        <w:spacing w:line="360" w:lineRule="auto"/>
        <w:ind w:left="567" w:right="567"/>
        <w:jc w:val="both"/>
        <w:rPr>
          <w:rFonts w:ascii="Palatino Linotype" w:hAnsi="Palatino Linotype" w:cs="Tahoma"/>
          <w:b/>
          <w:i/>
          <w:u w:val="single"/>
        </w:rPr>
      </w:pPr>
      <w:r w:rsidRPr="00773286">
        <w:rPr>
          <w:rFonts w:ascii="Palatino Linotype" w:hAnsi="Palatino Linotype" w:cs="Tahoma"/>
          <w:b/>
          <w:i/>
          <w:u w:val="single"/>
        </w:rPr>
        <w:t>II. Recibos de pagos de salarios o las constancias documentales del pago de salario cuando sea por depósito o mediante información electrónica;</w:t>
      </w:r>
    </w:p>
    <w:p w:rsidR="002C492F" w:rsidRPr="00773286" w:rsidRDefault="002C492F">
      <w:pPr>
        <w:tabs>
          <w:tab w:val="left" w:pos="4962"/>
        </w:tabs>
        <w:spacing w:line="360" w:lineRule="auto"/>
        <w:ind w:left="567" w:right="567"/>
        <w:jc w:val="both"/>
        <w:rPr>
          <w:rFonts w:ascii="Palatino Linotype" w:hAnsi="Palatino Linotype" w:cs="Tahoma"/>
          <w:i/>
        </w:rPr>
      </w:pPr>
      <w:r w:rsidRPr="00773286">
        <w:rPr>
          <w:rFonts w:ascii="Palatino Linotype" w:hAnsi="Palatino Linotype" w:cs="Tahoma"/>
          <w:i/>
        </w:rPr>
        <w:lastRenderedPageBreak/>
        <w:t>III. Controles de asistencia o la información magnética o electrónica de asistencia de los servidores públicos;</w:t>
      </w:r>
    </w:p>
    <w:p w:rsidR="002C492F" w:rsidRPr="00773286" w:rsidRDefault="002C492F">
      <w:pPr>
        <w:tabs>
          <w:tab w:val="left" w:pos="4962"/>
        </w:tabs>
        <w:spacing w:line="360" w:lineRule="auto"/>
        <w:ind w:left="567" w:right="567"/>
        <w:jc w:val="both"/>
        <w:rPr>
          <w:rFonts w:ascii="Palatino Linotype" w:hAnsi="Palatino Linotype" w:cs="Tahoma"/>
          <w:i/>
        </w:rPr>
      </w:pPr>
      <w:r w:rsidRPr="00773286">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773286">
        <w:rPr>
          <w:rFonts w:ascii="Palatino Linotype" w:hAnsi="Palatino Linotype" w:cs="Tahoma"/>
          <w:i/>
        </w:rPr>
        <w:t xml:space="preserve"> y</w:t>
      </w:r>
    </w:p>
    <w:p w:rsidR="002C492F" w:rsidRPr="00773286" w:rsidRDefault="002C492F">
      <w:pPr>
        <w:tabs>
          <w:tab w:val="left" w:pos="4962"/>
        </w:tabs>
        <w:spacing w:line="360" w:lineRule="auto"/>
        <w:ind w:left="567" w:right="567"/>
        <w:jc w:val="both"/>
        <w:rPr>
          <w:rFonts w:ascii="Palatino Linotype" w:hAnsi="Palatino Linotype" w:cs="Tahoma"/>
          <w:i/>
        </w:rPr>
      </w:pPr>
      <w:r w:rsidRPr="00773286">
        <w:rPr>
          <w:rFonts w:ascii="Palatino Linotype" w:hAnsi="Palatino Linotype" w:cs="Tahoma"/>
          <w:i/>
        </w:rPr>
        <w:t>V. Los demás que señalen las leyes.</w:t>
      </w:r>
    </w:p>
    <w:p w:rsidR="002C492F" w:rsidRPr="00773286" w:rsidRDefault="002C492F">
      <w:pPr>
        <w:tabs>
          <w:tab w:val="left" w:pos="4962"/>
        </w:tabs>
        <w:spacing w:line="360" w:lineRule="auto"/>
        <w:ind w:left="567" w:right="567"/>
        <w:jc w:val="both"/>
        <w:rPr>
          <w:rFonts w:ascii="Palatino Linotype" w:hAnsi="Palatino Linotype" w:cs="Tahoma"/>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Aunado a lo anterior, es necesario señalar que, el Órgano Superior de Fiscalización del Estado de México (OSFEM)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rsidR="002C492F" w:rsidRPr="00773286" w:rsidRDefault="002C492F">
      <w:pPr>
        <w:spacing w:line="360" w:lineRule="auto"/>
        <w:ind w:right="-93"/>
        <w:jc w:val="both"/>
        <w:rPr>
          <w:rFonts w:ascii="Palatino Linotype" w:eastAsia="Calibri" w:hAnsi="Palatino Linotype" w:cs="Tahoma"/>
          <w:bCs/>
          <w:i/>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veinte días posteriores al término del mes correspondiente tal y como lo señala el artículo 32 de la Ley de Fiscalización Superior del Estado de México.</w:t>
      </w:r>
    </w:p>
    <w:p w:rsidR="002C492F" w:rsidRPr="00773286" w:rsidRDefault="002C492F">
      <w:pPr>
        <w:spacing w:line="360" w:lineRule="auto"/>
        <w:ind w:right="-93"/>
        <w:jc w:val="both"/>
        <w:rPr>
          <w:rFonts w:ascii="Palatino Linotype" w:eastAsia="Calibri" w:hAnsi="Palatino Linotype" w:cs="Tahoma"/>
          <w:bCs/>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lang w:val="es-ES" w:eastAsia="en-US"/>
        </w:rPr>
      </w:pPr>
      <w:r w:rsidRPr="00773286">
        <w:rPr>
          <w:rFonts w:ascii="Palatino Linotype" w:eastAsia="Calibri" w:hAnsi="Palatino Linotype" w:cs="Tahoma"/>
          <w:bCs/>
          <w:sz w:val="22"/>
          <w:szCs w:val="22"/>
          <w:lang w:eastAsia="en-US"/>
        </w:rPr>
        <w:t>Ahora bien, en los Lineamientos en cita, se advierte el análisis que nos ocupa, específicamente el Disco 4, relativo a la información de nómina, el cual describe cómo debe llevarse a cabo</w:t>
      </w:r>
      <w:r w:rsidRPr="00773286">
        <w:rPr>
          <w:rFonts w:ascii="Palatino Linotype" w:eastAsia="Calibri" w:hAnsi="Palatino Linotype" w:cs="Tahoma"/>
          <w:bCs/>
          <w:sz w:val="22"/>
          <w:szCs w:val="22"/>
          <w:lang w:val="es-ES" w:eastAsia="en-US"/>
        </w:rPr>
        <w:t xml:space="preserve"> la presentación de la Información a la Nómina por parte de los Ayuntamientos tal y como se muestra en las siguientes imágenes: </w:t>
      </w:r>
    </w:p>
    <w:p w:rsidR="002C492F" w:rsidRPr="00773286" w:rsidRDefault="002C492F">
      <w:pPr>
        <w:spacing w:line="360" w:lineRule="auto"/>
        <w:jc w:val="both"/>
        <w:rPr>
          <w:rFonts w:ascii="Palatino Linotype" w:eastAsia="Calibri" w:hAnsi="Palatino Linotype" w:cs="Tahoma"/>
          <w:sz w:val="22"/>
          <w:szCs w:val="22"/>
          <w:lang w:val="es-ES" w:eastAsia="es-ES_tradnl"/>
        </w:rPr>
      </w:pPr>
    </w:p>
    <w:p w:rsidR="002C492F" w:rsidRPr="00773286" w:rsidRDefault="002C492F">
      <w:pPr>
        <w:spacing w:line="360" w:lineRule="auto"/>
        <w:jc w:val="both"/>
        <w:rPr>
          <w:rFonts w:ascii="Palatino Linotype" w:eastAsia="Calibri" w:hAnsi="Palatino Linotype" w:cs="Tahoma"/>
          <w:sz w:val="22"/>
          <w:szCs w:val="22"/>
          <w:lang w:val="es-ES" w:eastAsia="es-ES_tradnl"/>
        </w:rPr>
      </w:pPr>
      <w:r w:rsidRPr="00773286">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67456" behindDoc="0" locked="0" layoutInCell="1" allowOverlap="1" wp14:anchorId="3B353402" wp14:editId="0318F165">
                <wp:simplePos x="0" y="0"/>
                <wp:positionH relativeFrom="margin">
                  <wp:posOffset>563245</wp:posOffset>
                </wp:positionH>
                <wp:positionV relativeFrom="paragraph">
                  <wp:posOffset>2684145</wp:posOffset>
                </wp:positionV>
                <wp:extent cx="1892300" cy="765810"/>
                <wp:effectExtent l="76200" t="38100" r="69850" b="91440"/>
                <wp:wrapNone/>
                <wp:docPr id="8" name="Rectángulo redondeado 18"/>
                <wp:cNvGraphicFramePr/>
                <a:graphic xmlns:a="http://schemas.openxmlformats.org/drawingml/2006/main">
                  <a:graphicData uri="http://schemas.microsoft.com/office/word/2010/wordprocessingShape">
                    <wps:wsp>
                      <wps:cNvSpPr/>
                      <wps:spPr>
                        <a:xfrm>
                          <a:off x="0" y="0"/>
                          <a:ext cx="1892300" cy="76581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B1B0B0" id="Rectángulo redondeado 18" o:spid="_x0000_s1026" style="position:absolute;margin-left:44.35pt;margin-top:211.35pt;width:149pt;height:60.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" filled="f" strokecolor="#ffc000" strokeweight="2.25pt">
                <v:shadow on="t" color="black" opacity="22937f" origin=",.5" offset="0,.63889mm"/>
                <w10:wrap anchorx="margin"/>
              </v:roundrect>
            </w:pict>
          </mc:Fallback>
        </mc:AlternateContent>
      </w:r>
      <w:r w:rsidRPr="00773286">
        <w:rPr>
          <w:rFonts w:ascii="Palatino Linotype" w:eastAsia="Calibri" w:hAnsi="Palatino Linotype" w:cs="Tahoma"/>
          <w:bCs/>
          <w:noProof/>
          <w:color w:val="A8D08D" w:themeColor="accent6" w:themeTint="99"/>
          <w:sz w:val="22"/>
          <w:szCs w:val="22"/>
          <w:lang w:val="es-ES"/>
        </w:rPr>
        <mc:AlternateContent>
          <mc:Choice Requires="wps">
            <w:drawing>
              <wp:anchor distT="0" distB="0" distL="114300" distR="114300" simplePos="0" relativeHeight="251666432" behindDoc="0" locked="0" layoutInCell="1" allowOverlap="1" wp14:anchorId="6EF159CC" wp14:editId="3C0EEA76">
                <wp:simplePos x="0" y="0"/>
                <wp:positionH relativeFrom="margin">
                  <wp:posOffset>2419350</wp:posOffset>
                </wp:positionH>
                <wp:positionV relativeFrom="paragraph">
                  <wp:posOffset>904875</wp:posOffset>
                </wp:positionV>
                <wp:extent cx="540440" cy="142848"/>
                <wp:effectExtent l="76200" t="38100" r="50165" b="86360"/>
                <wp:wrapNone/>
                <wp:docPr id="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79F2F7" id="Rectángulo redondeado 31" o:spid="_x0000_s1026" style="position:absolute;margin-left:190.5pt;margin-top:71.25pt;width:42.55pt;height:1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" filled="f" strokecolor="#ffc000" strokeweight="2.25pt">
                <v:shadow on="t" color="black" opacity="22937f" origin=",.5" offset="0,.63889mm"/>
                <w10:wrap anchorx="margin"/>
              </v:roundrect>
            </w:pict>
          </mc:Fallback>
        </mc:AlternateContent>
      </w:r>
      <w:r w:rsidRPr="00773286">
        <w:rPr>
          <w:rFonts w:ascii="Palatino Linotype" w:eastAsia="Calibri" w:hAnsi="Palatino Linotype" w:cs="Tahoma"/>
          <w:bCs/>
          <w:noProof/>
          <w:sz w:val="22"/>
          <w:szCs w:val="22"/>
          <w:lang w:val="es-ES"/>
        </w:rPr>
        <w:drawing>
          <wp:inline distT="0" distB="0" distL="0" distR="0" wp14:anchorId="23458B4F" wp14:editId="3DFE1264">
            <wp:extent cx="5731510" cy="4010025"/>
            <wp:effectExtent l="0" t="0" r="25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784600" cy="4047169"/>
                    </a:xfrm>
                    <a:prstGeom prst="rect">
                      <a:avLst/>
                    </a:prstGeom>
                    <a:ln>
                      <a:noFill/>
                    </a:ln>
                    <a:extLst>
                      <a:ext uri="{53640926-AAD7-44D8-BBD7-CCE9431645EC}">
                        <a14:shadowObscured xmlns:a14="http://schemas.microsoft.com/office/drawing/2010/main"/>
                      </a:ext>
                    </a:extLst>
                  </pic:spPr>
                </pic:pic>
              </a:graphicData>
            </a:graphic>
          </wp:inline>
        </w:drawing>
      </w:r>
    </w:p>
    <w:p w:rsidR="002C492F" w:rsidRPr="00773286" w:rsidRDefault="002C492F">
      <w:pPr>
        <w:spacing w:line="360" w:lineRule="auto"/>
        <w:jc w:val="both"/>
        <w:rPr>
          <w:rFonts w:ascii="Palatino Linotype" w:eastAsia="Calibri" w:hAnsi="Palatino Linotype" w:cs="Tahoma"/>
          <w:sz w:val="22"/>
          <w:szCs w:val="22"/>
          <w:lang w:val="es-ES" w:eastAsia="es-ES_tradnl"/>
        </w:rPr>
      </w:pPr>
    </w:p>
    <w:p w:rsidR="002C492F" w:rsidRPr="00773286" w:rsidRDefault="002C492F">
      <w:pPr>
        <w:spacing w:line="360" w:lineRule="auto"/>
        <w:jc w:val="both"/>
        <w:rPr>
          <w:rFonts w:ascii="Palatino Linotype" w:eastAsia="Calibri" w:hAnsi="Palatino Linotype" w:cs="Tahoma"/>
          <w:sz w:val="22"/>
          <w:szCs w:val="22"/>
          <w:lang w:val="es-ES" w:eastAsia="es-ES_tradnl"/>
        </w:rPr>
      </w:pPr>
      <w:r w:rsidRPr="00773286">
        <w:rPr>
          <w:rFonts w:ascii="Palatino Linotype" w:eastAsia="Calibri" w:hAnsi="Palatino Linotype" w:cs="Tahoma"/>
          <w:bCs/>
          <w:noProof/>
          <w:sz w:val="22"/>
          <w:szCs w:val="22"/>
          <w:lang w:val="es-ES"/>
        </w:rPr>
        <w:lastRenderedPageBreak/>
        <w:drawing>
          <wp:inline distT="0" distB="0" distL="0" distR="0" wp14:anchorId="5714651D" wp14:editId="4477DAC2">
            <wp:extent cx="5742413" cy="585854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10" t="19115" r="20245" b="14959"/>
                    <a:stretch/>
                  </pic:blipFill>
                  <pic:spPr bwMode="auto">
                    <a:xfrm>
                      <a:off x="0" y="0"/>
                      <a:ext cx="5745892" cy="5862089"/>
                    </a:xfrm>
                    <a:prstGeom prst="rect">
                      <a:avLst/>
                    </a:prstGeom>
                    <a:ln>
                      <a:noFill/>
                    </a:ln>
                    <a:extLst>
                      <a:ext uri="{53640926-AAD7-44D8-BBD7-CCE9431645EC}">
                        <a14:shadowObscured xmlns:a14="http://schemas.microsoft.com/office/drawing/2010/main"/>
                      </a:ext>
                    </a:extLst>
                  </pic:spPr>
                </pic:pic>
              </a:graphicData>
            </a:graphic>
          </wp:inline>
        </w:drawing>
      </w:r>
    </w:p>
    <w:p w:rsidR="002C492F" w:rsidRPr="00773286" w:rsidRDefault="002C492F">
      <w:pPr>
        <w:spacing w:line="360" w:lineRule="auto"/>
        <w:jc w:val="both"/>
        <w:rPr>
          <w:rFonts w:ascii="Palatino Linotype" w:eastAsia="Calibri" w:hAnsi="Palatino Linotype" w:cs="Tahoma"/>
          <w:sz w:val="22"/>
          <w:szCs w:val="22"/>
          <w:lang w:val="es-ES" w:eastAsia="es-ES_tradnl"/>
        </w:rPr>
      </w:pPr>
    </w:p>
    <w:p w:rsidR="002C492F" w:rsidRPr="00773286" w:rsidRDefault="002C492F">
      <w:pPr>
        <w:spacing w:line="360" w:lineRule="auto"/>
        <w:jc w:val="center"/>
        <w:rPr>
          <w:rFonts w:ascii="Palatino Linotype" w:eastAsia="Calibri" w:hAnsi="Palatino Linotype" w:cs="Tahoma"/>
          <w:sz w:val="22"/>
          <w:szCs w:val="22"/>
          <w:lang w:val="es-ES" w:eastAsia="es-ES_tradnl"/>
        </w:rPr>
      </w:pPr>
      <w:r w:rsidRPr="00773286">
        <w:rPr>
          <w:rFonts w:ascii="Palatino Linotype" w:eastAsia="Calibri" w:hAnsi="Palatino Linotype" w:cs="Tahoma"/>
          <w:bCs/>
          <w:noProof/>
          <w:sz w:val="22"/>
          <w:szCs w:val="22"/>
          <w:lang w:val="es-ES"/>
        </w:rPr>
        <w:lastRenderedPageBreak/>
        <w:drawing>
          <wp:inline distT="0" distB="0" distL="0" distR="0" wp14:anchorId="45101A6B" wp14:editId="15D261D3">
            <wp:extent cx="5253990" cy="6970143"/>
            <wp:effectExtent l="0" t="0" r="381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rsidR="002C492F" w:rsidRPr="00773286" w:rsidRDefault="002C492F">
      <w:pPr>
        <w:spacing w:line="360" w:lineRule="auto"/>
        <w:jc w:val="both"/>
        <w:rPr>
          <w:rFonts w:ascii="Palatino Linotype" w:eastAsia="Calibri" w:hAnsi="Palatino Linotype" w:cs="Tahoma"/>
          <w:sz w:val="22"/>
          <w:szCs w:val="22"/>
          <w:lang w:val="es-ES" w:eastAsia="es-ES_tradnl"/>
        </w:rPr>
      </w:pPr>
    </w:p>
    <w:p w:rsidR="002C492F" w:rsidRPr="00773286" w:rsidRDefault="002C492F">
      <w:pPr>
        <w:spacing w:line="360" w:lineRule="auto"/>
        <w:jc w:val="center"/>
        <w:rPr>
          <w:rFonts w:ascii="Palatino Linotype" w:eastAsia="Calibri" w:hAnsi="Palatino Linotype" w:cs="Tahoma"/>
          <w:sz w:val="22"/>
          <w:szCs w:val="22"/>
          <w:lang w:val="es-ES" w:eastAsia="es-ES_tradnl"/>
        </w:rPr>
      </w:pPr>
      <w:r w:rsidRPr="00773286">
        <w:rPr>
          <w:rFonts w:ascii="Palatino Linotype" w:eastAsia="Calibri" w:hAnsi="Palatino Linotype" w:cs="Tahoma"/>
          <w:bCs/>
          <w:noProof/>
          <w:sz w:val="22"/>
          <w:szCs w:val="22"/>
          <w:lang w:val="es-ES"/>
        </w:rPr>
        <w:lastRenderedPageBreak/>
        <w:drawing>
          <wp:inline distT="0" distB="0" distL="0" distR="0" wp14:anchorId="42FFA528" wp14:editId="646FD0A3">
            <wp:extent cx="4539717" cy="300486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rsidR="002C492F" w:rsidRPr="00773286" w:rsidRDefault="002C492F">
      <w:pPr>
        <w:spacing w:line="360" w:lineRule="auto"/>
        <w:jc w:val="both"/>
        <w:rPr>
          <w:rFonts w:ascii="Palatino Linotype" w:eastAsia="Calibri" w:hAnsi="Palatino Linotype" w:cs="Tahoma"/>
          <w:sz w:val="22"/>
          <w:szCs w:val="22"/>
          <w:lang w:val="es-ES" w:eastAsia="es-ES_tradnl"/>
        </w:rPr>
      </w:pPr>
    </w:p>
    <w:p w:rsidR="002C492F" w:rsidRPr="00773286" w:rsidRDefault="002C492F">
      <w:pPr>
        <w:spacing w:line="360" w:lineRule="auto"/>
        <w:ind w:right="-91"/>
        <w:jc w:val="both"/>
        <w:rPr>
          <w:rFonts w:ascii="Palatino Linotype" w:eastAsia="Calibri" w:hAnsi="Palatino Linotype" w:cs="Tahoma"/>
          <w:bCs/>
          <w:sz w:val="22"/>
          <w:szCs w:val="22"/>
          <w:lang w:val="es-ES" w:eastAsia="en-US"/>
        </w:rPr>
      </w:pPr>
      <w:r w:rsidRPr="00773286">
        <w:rPr>
          <w:rFonts w:ascii="Palatino Linotype" w:eastAsia="Calibri" w:hAnsi="Palatino Linotype" w:cs="Tahoma"/>
          <w:bCs/>
          <w:sz w:val="22"/>
          <w:szCs w:val="22"/>
          <w:lang w:val="es-ES" w:eastAsia="en-US"/>
        </w:rPr>
        <w:t xml:space="preserve">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w:t>
      </w:r>
      <w:r w:rsidRPr="00773286">
        <w:rPr>
          <w:rFonts w:ascii="Palatino Linotype" w:eastAsia="Calibri" w:hAnsi="Palatino Linotype" w:cs="Tahoma"/>
          <w:bCs/>
          <w:sz w:val="22"/>
          <w:szCs w:val="22"/>
          <w:lang w:eastAsia="en-US"/>
        </w:rPr>
        <w:t>solicitada por el ahora Recurrente, tales como categoría, nombre, así como todas las percepciones y deducciones</w:t>
      </w:r>
      <w:r w:rsidRPr="00773286">
        <w:rPr>
          <w:rFonts w:ascii="Palatino Linotype" w:eastAsia="Calibri" w:hAnsi="Palatino Linotype" w:cs="Tahoma"/>
          <w:bCs/>
          <w:sz w:val="22"/>
          <w:szCs w:val="22"/>
          <w:lang w:val="es-ES" w:eastAsia="en-US"/>
        </w:rPr>
        <w:t>.</w:t>
      </w:r>
    </w:p>
    <w:p w:rsidR="002C492F" w:rsidRPr="00773286" w:rsidRDefault="002C492F">
      <w:pPr>
        <w:spacing w:line="360" w:lineRule="auto"/>
        <w:ind w:right="-91"/>
        <w:jc w:val="both"/>
        <w:rPr>
          <w:rFonts w:ascii="Palatino Linotype" w:eastAsia="Calibri" w:hAnsi="Palatino Linotype" w:cs="Tahoma"/>
          <w:bCs/>
          <w:sz w:val="22"/>
          <w:szCs w:val="22"/>
          <w:lang w:val="es-ES" w:eastAsia="en-US"/>
        </w:rPr>
      </w:pPr>
    </w:p>
    <w:p w:rsidR="002C492F" w:rsidRPr="00773286" w:rsidRDefault="002C492F">
      <w:pPr>
        <w:spacing w:line="360" w:lineRule="auto"/>
        <w:ind w:right="-91"/>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En este sentido, de acuerdo a la naturaleza de la información solicitada se concluye que esta</w:t>
      </w:r>
      <w:r w:rsidRPr="00773286">
        <w:rPr>
          <w:rFonts w:ascii="Palatino Linotype" w:hAnsi="Palatino Linotype" w:cs="Arial"/>
          <w:sz w:val="22"/>
          <w:szCs w:val="22"/>
          <w:lang w:val="es-ES"/>
        </w:rPr>
        <w:t xml:space="preserve"> es de</w:t>
      </w:r>
      <w:r w:rsidRPr="00773286">
        <w:rPr>
          <w:rFonts w:ascii="Palatino Linotype" w:hAnsi="Palatino Linotype" w:cs="Arial"/>
          <w:bCs/>
          <w:sz w:val="22"/>
          <w:szCs w:val="22"/>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773286">
        <w:rPr>
          <w:rFonts w:ascii="Palatino Linotype" w:hAnsi="Palatino Linotype" w:cs="Arial"/>
          <w:sz w:val="22"/>
          <w:szCs w:val="22"/>
          <w:lang w:val="es-ES"/>
        </w:rPr>
        <w:t xml:space="preserve"> </w:t>
      </w:r>
      <w:r w:rsidRPr="00773286">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773286">
        <w:rPr>
          <w:rFonts w:ascii="Palatino Linotype" w:eastAsia="Calibri" w:hAnsi="Palatino Linotype" w:cs="Tahoma"/>
          <w:bCs/>
          <w:sz w:val="22"/>
          <w:szCs w:val="22"/>
          <w:lang w:eastAsia="en-US"/>
        </w:rPr>
        <w:lastRenderedPageBreak/>
        <w:t>nombres de las personas a quienes se entreguen recursos públicos y con ello transparentar la forma, términos, causas y finalidad en la disposición de esos recursos.</w:t>
      </w:r>
    </w:p>
    <w:p w:rsidR="002C492F" w:rsidRPr="00773286" w:rsidRDefault="002C492F">
      <w:pPr>
        <w:spacing w:line="360" w:lineRule="auto"/>
        <w:ind w:right="-93"/>
        <w:jc w:val="both"/>
        <w:rPr>
          <w:rFonts w:ascii="Palatino Linotype" w:eastAsia="Calibri" w:hAnsi="Palatino Linotype" w:cs="Tahoma"/>
          <w:bCs/>
          <w:sz w:val="22"/>
          <w:szCs w:val="22"/>
          <w:lang w:eastAsia="en-US"/>
        </w:rPr>
      </w:pPr>
    </w:p>
    <w:p w:rsidR="002C492F" w:rsidRPr="00773286" w:rsidRDefault="002C492F">
      <w:pPr>
        <w:spacing w:line="360" w:lineRule="auto"/>
        <w:ind w:right="-93"/>
        <w:jc w:val="both"/>
        <w:rPr>
          <w:rFonts w:ascii="Palatino Linotype" w:eastAsia="Calibri" w:hAnsi="Palatino Linotype" w:cs="Tahoma"/>
          <w:bCs/>
          <w:sz w:val="22"/>
          <w:szCs w:val="22"/>
          <w:u w:val="single"/>
          <w:lang w:eastAsia="en-US"/>
        </w:rPr>
      </w:pPr>
      <w:r w:rsidRPr="00773286">
        <w:rPr>
          <w:rFonts w:ascii="Palatino Linotype" w:eastAsia="Calibri" w:hAnsi="Palatino Linotype" w:cs="Tahoma"/>
          <w:bCs/>
          <w:sz w:val="22"/>
          <w:szCs w:val="22"/>
          <w:lang w:eastAsia="en-US"/>
        </w:rPr>
        <w:t xml:space="preserve">De tal manera, que la información solicitada por el Recurrente, corresponde a la información de </w:t>
      </w:r>
      <w:r w:rsidRPr="00773286">
        <w:rPr>
          <w:rFonts w:ascii="Palatino Linotype" w:eastAsia="Calibri" w:hAnsi="Palatino Linotype" w:cs="Tahoma"/>
          <w:b/>
          <w:bCs/>
          <w:sz w:val="22"/>
          <w:szCs w:val="22"/>
          <w:u w:val="single"/>
          <w:lang w:eastAsia="en-US"/>
        </w:rPr>
        <w:t>los recibos o constancias documentales del pago de salarios y prestaciones</w:t>
      </w:r>
      <w:r w:rsidRPr="00773286">
        <w:rPr>
          <w:rFonts w:ascii="Palatino Linotype" w:eastAsia="Calibri" w:hAnsi="Palatino Linotype" w:cs="Tahoma"/>
          <w:bCs/>
          <w:sz w:val="22"/>
          <w:szCs w:val="22"/>
          <w:lang w:eastAsia="en-US"/>
        </w:rPr>
        <w:t xml:space="preserve"> conforme a lo expuesto, en este sentido, los recibos de nómina de los servidores públicos del </w:t>
      </w:r>
      <w:r w:rsidRPr="00773286">
        <w:rPr>
          <w:rFonts w:ascii="Palatino Linotype" w:eastAsia="Calibri" w:hAnsi="Palatino Linotype" w:cs="Tahoma"/>
          <w:b/>
          <w:bCs/>
          <w:sz w:val="22"/>
          <w:szCs w:val="22"/>
          <w:lang w:eastAsia="en-US"/>
        </w:rPr>
        <w:t>Ayuntamiento de</w:t>
      </w:r>
      <w:r w:rsidR="00AF287A" w:rsidRPr="00773286">
        <w:rPr>
          <w:rFonts w:ascii="Palatino Linotype" w:eastAsia="Calibri" w:hAnsi="Palatino Linotype" w:cs="Tahoma"/>
          <w:b/>
          <w:bCs/>
          <w:sz w:val="22"/>
          <w:szCs w:val="22"/>
          <w:lang w:eastAsia="en-US"/>
        </w:rPr>
        <w:t xml:space="preserve"> Teoloyucan así como de sus organismos descentralizados y especiales de la última quincena de junio</w:t>
      </w:r>
      <w:r w:rsidRPr="00773286">
        <w:rPr>
          <w:rFonts w:ascii="Palatino Linotype" w:eastAsia="Calibri" w:hAnsi="Palatino Linotype" w:cs="Tahoma"/>
          <w:bCs/>
          <w:sz w:val="22"/>
          <w:szCs w:val="22"/>
          <w:lang w:eastAsia="en-US"/>
        </w:rPr>
        <w:t>,</w:t>
      </w:r>
      <w:r w:rsidR="00AF287A" w:rsidRPr="00773286">
        <w:rPr>
          <w:rFonts w:ascii="Palatino Linotype" w:eastAsia="Calibri" w:hAnsi="Palatino Linotype" w:cs="Tahoma"/>
          <w:bCs/>
          <w:sz w:val="22"/>
          <w:szCs w:val="22"/>
          <w:lang w:eastAsia="en-US"/>
        </w:rPr>
        <w:t xml:space="preserve"> por lo cual los documentos entregados en respuesta por el Sujeto Obligado </w:t>
      </w:r>
      <w:r w:rsidR="00AF287A" w:rsidRPr="00773286">
        <w:rPr>
          <w:rFonts w:ascii="Palatino Linotype" w:eastAsia="Calibri" w:hAnsi="Palatino Linotype" w:cs="Tahoma"/>
          <w:bCs/>
          <w:sz w:val="22"/>
          <w:szCs w:val="22"/>
          <w:u w:val="single"/>
          <w:lang w:eastAsia="en-US"/>
        </w:rPr>
        <w:t>no</w:t>
      </w:r>
      <w:r w:rsidRPr="00773286">
        <w:rPr>
          <w:rFonts w:ascii="Palatino Linotype" w:eastAsia="Calibri" w:hAnsi="Palatino Linotype" w:cs="Tahoma"/>
          <w:bCs/>
          <w:sz w:val="22"/>
          <w:szCs w:val="22"/>
          <w:u w:val="single"/>
          <w:lang w:eastAsia="en-US"/>
        </w:rPr>
        <w:t xml:space="preserve"> satisfacen el derecho del Particular. </w:t>
      </w:r>
    </w:p>
    <w:p w:rsidR="00FF7CEE" w:rsidRPr="00773286" w:rsidRDefault="00FF7CEE">
      <w:pPr>
        <w:spacing w:line="360" w:lineRule="auto"/>
        <w:ind w:right="-93"/>
        <w:jc w:val="both"/>
        <w:rPr>
          <w:rFonts w:ascii="Palatino Linotype" w:eastAsia="Calibri" w:hAnsi="Palatino Linotype" w:cs="Tahoma"/>
          <w:bCs/>
          <w:sz w:val="22"/>
          <w:szCs w:val="22"/>
          <w:u w:val="single"/>
          <w:lang w:eastAsia="en-US"/>
        </w:rPr>
      </w:pPr>
    </w:p>
    <w:p w:rsidR="00FF7CEE" w:rsidRPr="00773286" w:rsidRDefault="00FF7CEE">
      <w:pPr>
        <w:tabs>
          <w:tab w:val="left" w:pos="4962"/>
        </w:tabs>
        <w:spacing w:line="360" w:lineRule="auto"/>
        <w:jc w:val="both"/>
        <w:rPr>
          <w:rFonts w:ascii="Palatino Linotype" w:eastAsia="Calibri" w:hAnsi="Palatino Linotype" w:cs="Tahoma"/>
          <w:iCs/>
          <w:sz w:val="22"/>
          <w:szCs w:val="22"/>
          <w:lang w:val="es-ES" w:eastAsia="es-ES_tradnl"/>
        </w:rPr>
      </w:pPr>
      <w:r w:rsidRPr="00773286">
        <w:rPr>
          <w:rFonts w:ascii="Palatino Linotype" w:eastAsia="Calibri" w:hAnsi="Palatino Linotype" w:cs="Tahoma"/>
          <w:iCs/>
          <w:sz w:val="22"/>
          <w:szCs w:val="22"/>
          <w:lang w:val="es-ES" w:eastAsia="es-ES_tradnl"/>
        </w:rPr>
        <w:t>A fin de determinar si la respuesta del Sujeto Obligado cumple con lo solicitado, se realizó la siguiente tabla, tal y como se muestra a continuación:</w:t>
      </w:r>
    </w:p>
    <w:p w:rsidR="00AF287A" w:rsidRPr="00773286" w:rsidRDefault="00AF287A">
      <w:pPr>
        <w:spacing w:line="360" w:lineRule="auto"/>
        <w:ind w:right="-93"/>
        <w:jc w:val="both"/>
        <w:rPr>
          <w:rFonts w:ascii="Palatino Linotype" w:eastAsia="Calibri" w:hAnsi="Palatino Linotype" w:cs="Tahoma"/>
          <w:bCs/>
          <w:sz w:val="22"/>
          <w:szCs w:val="22"/>
          <w:u w:val="single"/>
          <w:lang w:eastAsia="en-US"/>
        </w:rPr>
      </w:pPr>
    </w:p>
    <w:tbl>
      <w:tblPr>
        <w:tblStyle w:val="Tablaconcuadrcula"/>
        <w:tblW w:w="0" w:type="auto"/>
        <w:tblLook w:val="04A0" w:firstRow="1" w:lastRow="0" w:firstColumn="1" w:lastColumn="0" w:noHBand="0" w:noVBand="1"/>
      </w:tblPr>
      <w:tblGrid>
        <w:gridCol w:w="3823"/>
        <w:gridCol w:w="3260"/>
        <w:gridCol w:w="1745"/>
      </w:tblGrid>
      <w:tr w:rsidR="00FF7CEE" w:rsidRPr="00773286" w:rsidTr="00773286">
        <w:tc>
          <w:tcPr>
            <w:tcW w:w="3823" w:type="dxa"/>
            <w:shd w:val="clear" w:color="auto" w:fill="E7E6E6" w:themeFill="background2"/>
          </w:tcPr>
          <w:p w:rsidR="00FF7CEE" w:rsidRPr="00773286" w:rsidRDefault="00FF7CEE" w:rsidP="00773286">
            <w:pPr>
              <w:spacing w:line="276"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Solicitud</w:t>
            </w:r>
          </w:p>
        </w:tc>
        <w:tc>
          <w:tcPr>
            <w:tcW w:w="3260" w:type="dxa"/>
            <w:shd w:val="clear" w:color="auto" w:fill="E7E6E6" w:themeFill="background2"/>
          </w:tcPr>
          <w:p w:rsidR="00FF7CEE" w:rsidRPr="00773286" w:rsidRDefault="00FF7CEE" w:rsidP="00773286">
            <w:pPr>
              <w:spacing w:line="276"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Respuesta</w:t>
            </w:r>
          </w:p>
        </w:tc>
        <w:tc>
          <w:tcPr>
            <w:tcW w:w="1745" w:type="dxa"/>
            <w:shd w:val="clear" w:color="auto" w:fill="E7E6E6" w:themeFill="background2"/>
          </w:tcPr>
          <w:p w:rsidR="00FF7CEE" w:rsidRPr="00773286" w:rsidRDefault="00FF7CEE" w:rsidP="00773286">
            <w:pPr>
              <w:spacing w:line="276"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Cumple con lo solicitado</w:t>
            </w:r>
          </w:p>
        </w:tc>
      </w:tr>
      <w:tr w:rsidR="00FF7CEE" w:rsidRPr="00773286" w:rsidTr="00773286">
        <w:tc>
          <w:tcPr>
            <w:tcW w:w="3823"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Nómina de los Servidores Públicos de</w:t>
            </w:r>
            <w:r w:rsidR="00646F33" w:rsidRPr="00773286">
              <w:rPr>
                <w:rFonts w:ascii="Palatino Linotype" w:eastAsiaTheme="minorHAnsi" w:hAnsi="Palatino Linotype" w:cstheme="minorBidi"/>
                <w:sz w:val="22"/>
                <w:szCs w:val="22"/>
                <w:lang w:eastAsia="en-US"/>
              </w:rPr>
              <w:t>l Ayuntamiento</w:t>
            </w:r>
            <w:r w:rsidRPr="00773286">
              <w:rPr>
                <w:rFonts w:ascii="Palatino Linotype" w:eastAsiaTheme="minorHAnsi" w:hAnsi="Palatino Linotype" w:cstheme="minorBidi"/>
                <w:sz w:val="22"/>
                <w:szCs w:val="22"/>
                <w:lang w:eastAsia="en-US"/>
              </w:rPr>
              <w:t xml:space="preserve">. </w:t>
            </w:r>
          </w:p>
        </w:tc>
        <w:tc>
          <w:tcPr>
            <w:tcW w:w="3260"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 xml:space="preserve">Tabla de fecha 15 de junio de 2019, que contiene nombre completo del Servidor Público, sueldo neto y sueldo bruto </w:t>
            </w:r>
          </w:p>
        </w:tc>
        <w:tc>
          <w:tcPr>
            <w:tcW w:w="1745" w:type="dxa"/>
          </w:tcPr>
          <w:p w:rsidR="00FF7CEE" w:rsidRPr="00773286" w:rsidRDefault="00FF7CEE" w:rsidP="00773286">
            <w:pPr>
              <w:spacing w:line="360"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p>
        </w:tc>
      </w:tr>
      <w:tr w:rsidR="00FF7CEE" w:rsidRPr="00773286" w:rsidTr="00773286">
        <w:tc>
          <w:tcPr>
            <w:tcW w:w="3823"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 xml:space="preserve">Nómina </w:t>
            </w:r>
            <w:r w:rsidR="00646F33" w:rsidRPr="00773286">
              <w:rPr>
                <w:rFonts w:ascii="Palatino Linotype" w:eastAsiaTheme="minorHAnsi" w:hAnsi="Palatino Linotype" w:cstheme="minorBidi"/>
                <w:sz w:val="22"/>
                <w:szCs w:val="22"/>
                <w:lang w:eastAsia="en-US"/>
              </w:rPr>
              <w:t>d</w:t>
            </w:r>
            <w:r w:rsidRPr="00773286">
              <w:rPr>
                <w:rFonts w:ascii="Palatino Linotype" w:eastAsiaTheme="minorHAnsi" w:hAnsi="Palatino Linotype" w:cstheme="minorBidi"/>
                <w:sz w:val="22"/>
                <w:szCs w:val="22"/>
                <w:lang w:eastAsia="en-US"/>
              </w:rPr>
              <w:t>el Sistema Municipal para el Desarrollo Integral de la Familia de Teoloyucan (DIF).</w:t>
            </w:r>
          </w:p>
        </w:tc>
        <w:tc>
          <w:tcPr>
            <w:tcW w:w="3260"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Tabla con nombre completo del servidor público y salario neto.</w:t>
            </w:r>
          </w:p>
        </w:tc>
        <w:tc>
          <w:tcPr>
            <w:tcW w:w="1745" w:type="dxa"/>
          </w:tcPr>
          <w:p w:rsidR="00FF7CEE" w:rsidRPr="00773286" w:rsidRDefault="00FF7CEE" w:rsidP="00773286">
            <w:pPr>
              <w:spacing w:line="360"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p>
        </w:tc>
      </w:tr>
      <w:tr w:rsidR="00FF7CEE" w:rsidRPr="00773286" w:rsidTr="00773286">
        <w:tc>
          <w:tcPr>
            <w:tcW w:w="3823" w:type="dxa"/>
          </w:tcPr>
          <w:p w:rsidR="00FF7CEE" w:rsidRPr="00773286" w:rsidRDefault="00646F33"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Nómina del Instituto Municipal de Cultura Física y Deporte (IMCUFIDE)</w:t>
            </w:r>
          </w:p>
        </w:tc>
        <w:tc>
          <w:tcPr>
            <w:tcW w:w="3260" w:type="dxa"/>
          </w:tcPr>
          <w:p w:rsidR="00FF7CEE" w:rsidRPr="00773286" w:rsidRDefault="00646F33"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r w:rsidRPr="00773286" w:rsidDel="00646F33">
              <w:rPr>
                <w:rFonts w:ascii="Palatino Linotype" w:eastAsiaTheme="minorHAnsi" w:hAnsi="Palatino Linotype" w:cstheme="minorBidi"/>
                <w:sz w:val="22"/>
                <w:szCs w:val="22"/>
                <w:lang w:eastAsia="en-US"/>
              </w:rPr>
              <w:t xml:space="preserve"> </w:t>
            </w:r>
          </w:p>
        </w:tc>
        <w:tc>
          <w:tcPr>
            <w:tcW w:w="1745" w:type="dxa"/>
          </w:tcPr>
          <w:p w:rsidR="00FF7CEE" w:rsidRPr="00773286" w:rsidRDefault="00646F33" w:rsidP="00773286">
            <w:pPr>
              <w:spacing w:line="360"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r w:rsidRPr="00773286" w:rsidDel="00646F33">
              <w:rPr>
                <w:rFonts w:ascii="Palatino Linotype" w:eastAsiaTheme="minorHAnsi" w:hAnsi="Palatino Linotype" w:cstheme="minorBidi"/>
                <w:sz w:val="22"/>
                <w:szCs w:val="22"/>
                <w:lang w:eastAsia="en-US"/>
              </w:rPr>
              <w:t xml:space="preserve"> </w:t>
            </w:r>
          </w:p>
        </w:tc>
      </w:tr>
      <w:tr w:rsidR="00FF7CEE" w:rsidRPr="00773286" w:rsidTr="00773286">
        <w:tc>
          <w:tcPr>
            <w:tcW w:w="3823"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lastRenderedPageBreak/>
              <w:t xml:space="preserve">Nómina de Organismo Público Descentralizado para la Prestación de los Servicios de Agua Potable Alcantarillado y Saneamiento del Municipio de Teoloyucan. </w:t>
            </w:r>
          </w:p>
        </w:tc>
        <w:tc>
          <w:tcPr>
            <w:tcW w:w="3260"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 xml:space="preserve">Tabla con nombre de empleado, sueldo diario bruto y sueldo diario neto </w:t>
            </w:r>
          </w:p>
        </w:tc>
        <w:tc>
          <w:tcPr>
            <w:tcW w:w="1745" w:type="dxa"/>
          </w:tcPr>
          <w:p w:rsidR="00FF7CEE" w:rsidRPr="00773286" w:rsidRDefault="00FF7CEE" w:rsidP="00773286">
            <w:pPr>
              <w:spacing w:line="360"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p>
        </w:tc>
      </w:tr>
      <w:tr w:rsidR="00646F33" w:rsidRPr="00773286" w:rsidTr="00773286">
        <w:trPr>
          <w:trHeight w:val="1012"/>
        </w:trPr>
        <w:tc>
          <w:tcPr>
            <w:tcW w:w="3823" w:type="dxa"/>
          </w:tcPr>
          <w:p w:rsidR="00646F33" w:rsidRPr="00773286" w:rsidRDefault="00646F33"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Tabulador de sueldos del Ayuntamiento</w:t>
            </w:r>
          </w:p>
        </w:tc>
        <w:tc>
          <w:tcPr>
            <w:tcW w:w="3260" w:type="dxa"/>
          </w:tcPr>
          <w:p w:rsidR="00646F33" w:rsidRPr="00773286" w:rsidRDefault="00646F33" w:rsidP="00773286">
            <w:pPr>
              <w:spacing w:line="360"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p>
        </w:tc>
        <w:tc>
          <w:tcPr>
            <w:tcW w:w="1745" w:type="dxa"/>
          </w:tcPr>
          <w:p w:rsidR="00646F33" w:rsidRPr="00773286" w:rsidRDefault="00646F33" w:rsidP="00773286">
            <w:pPr>
              <w:spacing w:line="360"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p>
        </w:tc>
      </w:tr>
      <w:tr w:rsidR="00FF7CEE" w:rsidRPr="00773286" w:rsidTr="00773286">
        <w:tc>
          <w:tcPr>
            <w:tcW w:w="3823"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 xml:space="preserve">Tabulador de sueldos de </w:t>
            </w:r>
            <w:bookmarkStart w:id="11" w:name="_Hlk20936353"/>
            <w:r w:rsidRPr="00773286">
              <w:rPr>
                <w:rFonts w:ascii="Palatino Linotype" w:eastAsiaTheme="minorHAnsi" w:hAnsi="Palatino Linotype" w:cstheme="minorBidi"/>
                <w:sz w:val="22"/>
                <w:szCs w:val="22"/>
                <w:lang w:eastAsia="en-US"/>
              </w:rPr>
              <w:t>Sistema Municipal para el Desarrollo Integral de la Familia de Teoloyucan (DIF).</w:t>
            </w:r>
            <w:bookmarkEnd w:id="11"/>
          </w:p>
        </w:tc>
        <w:tc>
          <w:tcPr>
            <w:tcW w:w="3260"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Tabulador de sueldos del DIF Teoloyucan por el periodo de 1 de enero al 31 de diciembre de 2019.</w:t>
            </w:r>
          </w:p>
        </w:tc>
        <w:tc>
          <w:tcPr>
            <w:tcW w:w="1745" w:type="dxa"/>
          </w:tcPr>
          <w:p w:rsidR="002C492F" w:rsidRPr="00773286" w:rsidRDefault="002C492F" w:rsidP="00773286">
            <w:pPr>
              <w:numPr>
                <w:ilvl w:val="0"/>
                <w:numId w:val="39"/>
              </w:numPr>
              <w:spacing w:line="360" w:lineRule="auto"/>
              <w:ind w:right="49"/>
              <w:contextualSpacing/>
              <w:rPr>
                <w:rFonts w:ascii="Palatino Linotype" w:eastAsiaTheme="minorHAnsi" w:hAnsi="Palatino Linotype" w:cstheme="minorBidi"/>
                <w:sz w:val="22"/>
                <w:szCs w:val="22"/>
                <w:lang w:eastAsia="en-US"/>
              </w:rPr>
            </w:pPr>
          </w:p>
        </w:tc>
      </w:tr>
      <w:tr w:rsidR="00FF7CEE" w:rsidRPr="00773286" w:rsidTr="00773286">
        <w:tc>
          <w:tcPr>
            <w:tcW w:w="3823"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Tabulador de sueldos del organismo público descentralizado para la prestación de los servicios de agua potable, alcantarillado y saneamiento del municipio de Teoloyucan.</w:t>
            </w:r>
          </w:p>
        </w:tc>
        <w:tc>
          <w:tcPr>
            <w:tcW w:w="3260" w:type="dxa"/>
          </w:tcPr>
          <w:p w:rsidR="00FF7CEE" w:rsidRPr="00773286" w:rsidRDefault="00FF7CEE"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Tabulador de sueldos de OPDAPAS Teoloyucan por el periodo de 1 de enero al 31 de diciembre de 2019.</w:t>
            </w:r>
          </w:p>
        </w:tc>
        <w:tc>
          <w:tcPr>
            <w:tcW w:w="1745" w:type="dxa"/>
          </w:tcPr>
          <w:p w:rsidR="002C492F" w:rsidRPr="00773286" w:rsidRDefault="002C492F" w:rsidP="00773286">
            <w:pPr>
              <w:numPr>
                <w:ilvl w:val="0"/>
                <w:numId w:val="39"/>
              </w:numPr>
              <w:spacing w:line="360" w:lineRule="auto"/>
              <w:ind w:right="49"/>
              <w:contextualSpacing/>
              <w:jc w:val="both"/>
              <w:rPr>
                <w:rFonts w:ascii="Palatino Linotype" w:eastAsiaTheme="minorHAnsi" w:hAnsi="Palatino Linotype" w:cstheme="minorBidi"/>
                <w:sz w:val="22"/>
                <w:szCs w:val="22"/>
                <w:lang w:eastAsia="en-US"/>
              </w:rPr>
            </w:pPr>
          </w:p>
        </w:tc>
      </w:tr>
      <w:tr w:rsidR="00646F33" w:rsidRPr="00773286" w:rsidTr="00773286">
        <w:trPr>
          <w:trHeight w:val="1331"/>
        </w:trPr>
        <w:tc>
          <w:tcPr>
            <w:tcW w:w="3823" w:type="dxa"/>
          </w:tcPr>
          <w:p w:rsidR="00646F33" w:rsidRPr="00773286" w:rsidRDefault="00646F33" w:rsidP="00773286">
            <w:pPr>
              <w:spacing w:line="360" w:lineRule="auto"/>
              <w:ind w:right="49"/>
              <w:jc w:val="both"/>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 xml:space="preserve">Tabulador de sueldos del </w:t>
            </w:r>
            <w:bookmarkStart w:id="12" w:name="_Hlk20936519"/>
            <w:r w:rsidRPr="00773286">
              <w:rPr>
                <w:rFonts w:ascii="Palatino Linotype" w:eastAsiaTheme="minorHAnsi" w:hAnsi="Palatino Linotype" w:cstheme="minorBidi"/>
                <w:sz w:val="22"/>
                <w:szCs w:val="22"/>
                <w:lang w:eastAsia="en-US"/>
              </w:rPr>
              <w:t>Instituto Municipal de Cultura Física y Deporte de Teoloyucan.</w:t>
            </w:r>
            <w:bookmarkEnd w:id="12"/>
          </w:p>
        </w:tc>
        <w:tc>
          <w:tcPr>
            <w:tcW w:w="3260" w:type="dxa"/>
          </w:tcPr>
          <w:p w:rsidR="00646F33" w:rsidRPr="00773286" w:rsidRDefault="00646F33" w:rsidP="001F6DC4">
            <w:pPr>
              <w:spacing w:line="360"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p>
          <w:p w:rsidR="00646F33" w:rsidRPr="00773286" w:rsidRDefault="00646F33" w:rsidP="00773286">
            <w:pPr>
              <w:spacing w:line="360" w:lineRule="auto"/>
              <w:ind w:right="49"/>
              <w:jc w:val="center"/>
              <w:rPr>
                <w:rFonts w:ascii="Palatino Linotype" w:eastAsiaTheme="minorHAnsi" w:hAnsi="Palatino Linotype" w:cstheme="minorBidi"/>
                <w:sz w:val="22"/>
                <w:szCs w:val="22"/>
                <w:lang w:eastAsia="en-US"/>
              </w:rPr>
            </w:pPr>
          </w:p>
        </w:tc>
        <w:tc>
          <w:tcPr>
            <w:tcW w:w="1745" w:type="dxa"/>
          </w:tcPr>
          <w:p w:rsidR="00646F33" w:rsidRPr="00773286" w:rsidRDefault="00646F33" w:rsidP="001F6DC4">
            <w:pPr>
              <w:spacing w:line="360" w:lineRule="auto"/>
              <w:ind w:right="49"/>
              <w:jc w:val="center"/>
              <w:rPr>
                <w:rFonts w:ascii="Palatino Linotype" w:eastAsiaTheme="minorHAnsi" w:hAnsi="Palatino Linotype" w:cstheme="minorBidi"/>
                <w:sz w:val="22"/>
                <w:szCs w:val="22"/>
                <w:lang w:eastAsia="en-US"/>
              </w:rPr>
            </w:pPr>
            <w:r w:rsidRPr="00773286">
              <w:rPr>
                <w:rFonts w:ascii="Palatino Linotype" w:eastAsiaTheme="minorHAnsi" w:hAnsi="Palatino Linotype" w:cstheme="minorBidi"/>
                <w:sz w:val="22"/>
                <w:szCs w:val="22"/>
                <w:lang w:eastAsia="en-US"/>
              </w:rPr>
              <w:t>X</w:t>
            </w:r>
          </w:p>
          <w:p w:rsidR="00646F33" w:rsidRPr="00773286" w:rsidRDefault="00646F33" w:rsidP="00773286">
            <w:pPr>
              <w:spacing w:line="360" w:lineRule="auto"/>
              <w:ind w:right="49"/>
              <w:jc w:val="center"/>
              <w:rPr>
                <w:rFonts w:ascii="Palatino Linotype" w:eastAsiaTheme="minorHAnsi" w:hAnsi="Palatino Linotype" w:cstheme="minorBidi"/>
                <w:sz w:val="22"/>
                <w:szCs w:val="22"/>
                <w:lang w:eastAsia="en-US"/>
              </w:rPr>
            </w:pPr>
          </w:p>
        </w:tc>
      </w:tr>
    </w:tbl>
    <w:p w:rsidR="00FF7CEE" w:rsidRPr="00773286" w:rsidRDefault="00FF7CEE">
      <w:pPr>
        <w:tabs>
          <w:tab w:val="left" w:pos="4962"/>
        </w:tabs>
        <w:spacing w:line="360" w:lineRule="auto"/>
        <w:jc w:val="both"/>
        <w:rPr>
          <w:rFonts w:ascii="Palatino Linotype" w:eastAsia="Calibri" w:hAnsi="Palatino Linotype" w:cs="Tahoma"/>
          <w:iCs/>
          <w:sz w:val="22"/>
          <w:szCs w:val="22"/>
          <w:lang w:eastAsia="es-ES_tradnl"/>
        </w:rPr>
      </w:pPr>
    </w:p>
    <w:p w:rsidR="00E609BD" w:rsidRPr="00773286" w:rsidRDefault="00E609BD">
      <w:pPr>
        <w:spacing w:line="360" w:lineRule="auto"/>
        <w:jc w:val="both"/>
        <w:rPr>
          <w:rFonts w:ascii="Palatino Linotype" w:eastAsia="Calibri" w:hAnsi="Palatino Linotype" w:cs="Tahoma"/>
          <w:bCs/>
          <w:sz w:val="22"/>
          <w:szCs w:val="22"/>
          <w:lang w:val="es-ES" w:eastAsia="en-US"/>
        </w:rPr>
      </w:pPr>
      <w:r w:rsidRPr="00773286">
        <w:rPr>
          <w:rFonts w:ascii="Palatino Linotype" w:eastAsia="Calibri" w:hAnsi="Palatino Linotype" w:cs="Tahoma"/>
          <w:bCs/>
          <w:sz w:val="22"/>
          <w:szCs w:val="22"/>
          <w:lang w:val="es-ES" w:eastAsia="en-US"/>
        </w:rPr>
        <w:t xml:space="preserve">Por su parte, el </w:t>
      </w:r>
      <w:r w:rsidRPr="00773286">
        <w:rPr>
          <w:rFonts w:ascii="Palatino Linotype" w:eastAsia="Calibri" w:hAnsi="Palatino Linotype" w:cs="Tahoma"/>
          <w:b/>
          <w:bCs/>
          <w:sz w:val="22"/>
          <w:szCs w:val="22"/>
          <w:lang w:val="es-ES" w:eastAsia="en-US"/>
        </w:rPr>
        <w:t>Manual para la Planeación, Programación y Presupuesto de Egresos Municipal para el Ejercicio Fiscal 2019</w:t>
      </w:r>
      <w:r w:rsidRPr="00773286">
        <w:rPr>
          <w:rFonts w:ascii="Palatino Linotype" w:eastAsia="Calibri" w:hAnsi="Palatino Linotype" w:cs="Tahoma"/>
          <w:bCs/>
          <w:sz w:val="22"/>
          <w:szCs w:val="22"/>
          <w:lang w:val="es-ES" w:eastAsia="en-US"/>
        </w:rPr>
        <w:t xml:space="preserve">, apartados III.3.1, III.3.2 y III.4.1, determinan que, entre otros formatos, el Proyecto de Presupuesto de Egresos deberá contener los Tabuladores de Sueldo, los cuales deberán coincidir con el monto total presupuestado para </w:t>
      </w:r>
      <w:r w:rsidRPr="00773286">
        <w:rPr>
          <w:rFonts w:ascii="Palatino Linotype" w:eastAsia="Calibri" w:hAnsi="Palatino Linotype" w:cs="Tahoma"/>
          <w:bCs/>
          <w:sz w:val="22"/>
          <w:szCs w:val="22"/>
          <w:lang w:eastAsia="en-US"/>
        </w:rPr>
        <w:t xml:space="preserve">las remuneraciones del personal al servicio de los entes públicos, tales como: sueldos, salarios, </w:t>
      </w:r>
      <w:r w:rsidRPr="00773286">
        <w:rPr>
          <w:rFonts w:ascii="Palatino Linotype" w:eastAsia="Calibri" w:hAnsi="Palatino Linotype" w:cs="Tahoma"/>
          <w:bCs/>
          <w:sz w:val="22"/>
          <w:szCs w:val="22"/>
          <w:lang w:eastAsia="en-US"/>
        </w:rPr>
        <w:lastRenderedPageBreak/>
        <w:t>dietas, honorarios asimilables al salario, prestaciones y gastos de seguridad social, obligaciones laborables y otras prestaciones derivadas de una relación laboral; pudiendo ser de carácter permanente o transitorio</w:t>
      </w:r>
      <w:r w:rsidRPr="00773286">
        <w:rPr>
          <w:rFonts w:ascii="Palatino Linotype" w:eastAsia="Calibri" w:hAnsi="Palatino Linotype" w:cs="Tahoma"/>
          <w:bCs/>
          <w:sz w:val="22"/>
          <w:szCs w:val="22"/>
          <w:lang w:val="es-ES" w:eastAsia="en-US"/>
        </w:rPr>
        <w:t xml:space="preserve"> y deberá presentarse a más tardar el día 25 de febrero de cada año y debe ser enviado al Órgano Superior de Fiscalización en la misma fecha.</w:t>
      </w:r>
    </w:p>
    <w:p w:rsidR="00E609BD" w:rsidRPr="00773286" w:rsidRDefault="00E609BD">
      <w:pPr>
        <w:spacing w:line="360" w:lineRule="auto"/>
        <w:jc w:val="both"/>
        <w:rPr>
          <w:rFonts w:ascii="Palatino Linotype" w:eastAsia="Calibri" w:hAnsi="Palatino Linotype" w:cs="Tahoma"/>
          <w:bCs/>
          <w:sz w:val="22"/>
          <w:szCs w:val="22"/>
          <w:lang w:val="es-ES" w:eastAsia="en-US"/>
        </w:rPr>
      </w:pPr>
    </w:p>
    <w:p w:rsidR="00E609BD" w:rsidRPr="00773286" w:rsidRDefault="00E609BD">
      <w:pPr>
        <w:spacing w:line="360" w:lineRule="auto"/>
        <w:jc w:val="both"/>
        <w:rPr>
          <w:rFonts w:ascii="Palatino Linotype" w:eastAsia="Calibri" w:hAnsi="Palatino Linotype" w:cs="Tahoma"/>
          <w:bCs/>
          <w:sz w:val="22"/>
          <w:szCs w:val="22"/>
          <w:lang w:val="es-ES" w:eastAsia="en-US"/>
        </w:rPr>
      </w:pPr>
      <w:r w:rsidRPr="00773286">
        <w:rPr>
          <w:rFonts w:ascii="Palatino Linotype" w:eastAsia="Calibri" w:hAnsi="Palatino Linotype" w:cs="Tahoma"/>
          <w:bCs/>
          <w:sz w:val="22"/>
          <w:szCs w:val="22"/>
          <w:lang w:val="es-ES" w:eastAsia="en-US"/>
        </w:rPr>
        <w:t>El referido Manual, además indica que el Tabulador de Sueldos tiene como alcance registrar las remuneraciones que se perciben por el empleo, cargo o comisión de cualquier naturaleza por los servidores públicos municipales y ejemplifica un formato del Tabulador de Sueldos que deberán presentar los Ayuntamientos y Organismos Descentralizados Municipales; para pronta Referencia se muestra un extracto:</w:t>
      </w:r>
    </w:p>
    <w:p w:rsidR="00E609BD" w:rsidRPr="00773286" w:rsidRDefault="00E609BD">
      <w:pPr>
        <w:spacing w:line="360" w:lineRule="auto"/>
        <w:jc w:val="both"/>
        <w:rPr>
          <w:rFonts w:ascii="Palatino Linotype" w:eastAsia="Calibri" w:hAnsi="Palatino Linotype" w:cs="Tahoma"/>
          <w:bCs/>
          <w:sz w:val="22"/>
          <w:szCs w:val="22"/>
          <w:lang w:val="es-ES" w:eastAsia="en-US"/>
        </w:rPr>
      </w:pPr>
    </w:p>
    <w:p w:rsidR="00E609BD" w:rsidRPr="00773286" w:rsidRDefault="00E609BD">
      <w:pPr>
        <w:spacing w:line="360" w:lineRule="auto"/>
        <w:jc w:val="both"/>
        <w:rPr>
          <w:rFonts w:ascii="Palatino Linotype" w:eastAsia="Calibri" w:hAnsi="Palatino Linotype" w:cs="Tahoma"/>
          <w:bCs/>
          <w:sz w:val="22"/>
          <w:szCs w:val="22"/>
          <w:lang w:val="es-ES" w:eastAsia="en-US"/>
        </w:rPr>
      </w:pPr>
      <w:r w:rsidRPr="00773286">
        <w:rPr>
          <w:noProof/>
          <w:lang w:val="es-ES"/>
        </w:rPr>
        <w:drawing>
          <wp:inline distT="0" distB="0" distL="0" distR="0" wp14:anchorId="32E4987C" wp14:editId="06BAA53E">
            <wp:extent cx="5742940" cy="31807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180715"/>
                    </a:xfrm>
                    <a:prstGeom prst="rect">
                      <a:avLst/>
                    </a:prstGeom>
                  </pic:spPr>
                </pic:pic>
              </a:graphicData>
            </a:graphic>
          </wp:inline>
        </w:drawing>
      </w:r>
    </w:p>
    <w:p w:rsidR="00E609BD" w:rsidRPr="00773286" w:rsidRDefault="00E609BD">
      <w:pPr>
        <w:spacing w:line="360" w:lineRule="auto"/>
        <w:jc w:val="both"/>
        <w:rPr>
          <w:rFonts w:ascii="Palatino Linotype" w:eastAsia="Calibri" w:hAnsi="Palatino Linotype" w:cs="Tahoma"/>
          <w:bCs/>
          <w:sz w:val="22"/>
          <w:szCs w:val="22"/>
          <w:lang w:val="es-ES" w:eastAsia="en-US"/>
        </w:rPr>
      </w:pPr>
    </w:p>
    <w:p w:rsidR="00E609BD" w:rsidRPr="00773286" w:rsidRDefault="00E609BD">
      <w:pPr>
        <w:spacing w:line="360" w:lineRule="auto"/>
        <w:jc w:val="both"/>
        <w:rPr>
          <w:rFonts w:ascii="Palatino Linotype" w:eastAsia="Calibri" w:hAnsi="Palatino Linotype" w:cs="Tahoma"/>
          <w:bCs/>
          <w:sz w:val="22"/>
          <w:szCs w:val="22"/>
          <w:lang w:val="es-ES" w:eastAsia="en-US"/>
        </w:rPr>
      </w:pPr>
      <w:r w:rsidRPr="00773286">
        <w:rPr>
          <w:rFonts w:ascii="Palatino Linotype" w:eastAsia="Calibri" w:hAnsi="Palatino Linotype" w:cs="Tahoma"/>
          <w:bCs/>
          <w:sz w:val="22"/>
          <w:szCs w:val="22"/>
          <w:lang w:val="es-ES" w:eastAsia="en-US"/>
        </w:rPr>
        <w:t>De la imagen anterior, se puede advertir que el Tabulador de Sueldos contiene, entre otros rubros, el de “categoría”, el cual, de conformidad con el glosario del mismo Manual, contendrá la denominación que corresponda a cada uno de los grupos de los puestos laborales.</w:t>
      </w:r>
    </w:p>
    <w:p w:rsidR="00E609BD" w:rsidRPr="00773286" w:rsidRDefault="00E609BD">
      <w:pPr>
        <w:spacing w:line="360" w:lineRule="auto"/>
        <w:jc w:val="both"/>
        <w:rPr>
          <w:rFonts w:ascii="Palatino Linotype" w:eastAsia="Calibri" w:hAnsi="Palatino Linotype" w:cs="Tahoma"/>
          <w:bCs/>
          <w:sz w:val="22"/>
          <w:szCs w:val="22"/>
          <w:lang w:val="es-ES" w:eastAsia="en-US"/>
        </w:rPr>
      </w:pPr>
    </w:p>
    <w:p w:rsidR="00E609BD" w:rsidRPr="00773286" w:rsidRDefault="00E609BD">
      <w:pPr>
        <w:spacing w:line="360" w:lineRule="auto"/>
        <w:jc w:val="both"/>
        <w:rPr>
          <w:rFonts w:ascii="Palatino Linotype" w:eastAsia="Calibri" w:hAnsi="Palatino Linotype" w:cs="Tahoma"/>
          <w:iCs/>
          <w:sz w:val="22"/>
          <w:szCs w:val="22"/>
          <w:lang w:eastAsia="es-ES_tradnl"/>
        </w:rPr>
      </w:pPr>
      <w:r w:rsidRPr="00773286">
        <w:rPr>
          <w:rFonts w:ascii="Palatino Linotype" w:eastAsia="Calibri" w:hAnsi="Palatino Linotype" w:cs="Tahoma"/>
          <w:bCs/>
          <w:sz w:val="22"/>
          <w:szCs w:val="22"/>
          <w:lang w:val="es-ES" w:eastAsia="en-US"/>
        </w:rPr>
        <w:t>Entonces, retomando la solicitud del Particular, a saber, “</w:t>
      </w:r>
      <w:r w:rsidRPr="00773286">
        <w:rPr>
          <w:rFonts w:ascii="Palatino Linotype" w:eastAsia="Calibri" w:hAnsi="Palatino Linotype" w:cs="Tahoma"/>
          <w:iCs/>
          <w:sz w:val="22"/>
          <w:szCs w:val="22"/>
          <w:lang w:eastAsia="es-ES_tradnl"/>
        </w:rPr>
        <w:t>TABULADOR DE SUELDOS DE LA ADMINISTRACIÓN.</w:t>
      </w:r>
      <w:r w:rsidRPr="00773286">
        <w:rPr>
          <w:rFonts w:ascii="Palatino Linotype" w:eastAsia="Calibri" w:hAnsi="Palatino Linotype" w:cs="Tahoma"/>
          <w:bCs/>
          <w:sz w:val="22"/>
          <w:szCs w:val="22"/>
          <w:lang w:val="es-ES" w:eastAsia="en-US"/>
        </w:rPr>
        <w:t>” (</w:t>
      </w:r>
      <w:r w:rsidRPr="00773286">
        <w:rPr>
          <w:rFonts w:ascii="Palatino Linotype" w:eastAsia="Calibri" w:hAnsi="Palatino Linotype" w:cs="Tahoma"/>
          <w:bCs/>
          <w:i/>
          <w:sz w:val="22"/>
          <w:szCs w:val="22"/>
          <w:lang w:val="es-ES" w:eastAsia="en-US"/>
        </w:rPr>
        <w:t>sic.</w:t>
      </w:r>
      <w:r w:rsidRPr="00773286">
        <w:rPr>
          <w:rFonts w:ascii="Palatino Linotype" w:eastAsia="Calibri" w:hAnsi="Palatino Linotype" w:cs="Tahoma"/>
          <w:bCs/>
          <w:sz w:val="22"/>
          <w:szCs w:val="22"/>
          <w:lang w:val="es-ES" w:eastAsia="en-US"/>
        </w:rPr>
        <w:t xml:space="preserve">), a la luz de la normatividad analizada, se puede decir válidamente que el Particular pretende tener acceso al formato denominado Tabulador de Sueldos de la administración pública centralizada y descentralizada, así como organismos especializados del Ayuntamiento de Teoloyucan. </w:t>
      </w:r>
    </w:p>
    <w:p w:rsidR="00E609BD" w:rsidRPr="00773286" w:rsidRDefault="00E609BD">
      <w:pPr>
        <w:spacing w:line="360" w:lineRule="auto"/>
        <w:jc w:val="both"/>
        <w:rPr>
          <w:rFonts w:ascii="Palatino Linotype" w:eastAsia="Calibri" w:hAnsi="Palatino Linotype" w:cs="Tahoma"/>
          <w:bCs/>
          <w:sz w:val="22"/>
          <w:szCs w:val="22"/>
          <w:lang w:val="es-ES" w:eastAsia="en-US"/>
        </w:rPr>
      </w:pPr>
    </w:p>
    <w:p w:rsidR="00AF287A" w:rsidRPr="00773286" w:rsidRDefault="00D178CE">
      <w:pPr>
        <w:spacing w:line="360" w:lineRule="auto"/>
        <w:ind w:right="-93"/>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Respecto de los tabuladores de sueldos, el Sujeto Obligado entregó los correspondientes al </w:t>
      </w:r>
      <w:r w:rsidRPr="00773286">
        <w:rPr>
          <w:rFonts w:ascii="Palatino Linotype" w:eastAsiaTheme="minorHAnsi" w:hAnsi="Palatino Linotype" w:cstheme="minorBidi"/>
          <w:sz w:val="22"/>
          <w:szCs w:val="22"/>
          <w:lang w:eastAsia="en-US"/>
        </w:rPr>
        <w:t xml:space="preserve">Sistema Municipal para el Desarrollo Integral de la Familia de Teoloyucan (DIF) y del organismo público descentralizado para la prestación de los servicios de agua potable, alcantarillado y saneamiento del municipio de Teoloyucan, por lo cual únicamente deberá entregar los faltantes, es decir lo Tabuladores de Sueldos de la Administración Pública Municipal centralizada, los fideicomisos en los que el municipio sea fideicomitente, </w:t>
      </w:r>
      <w:r w:rsidR="00231DAA" w:rsidRPr="00773286">
        <w:rPr>
          <w:rFonts w:ascii="Palatino Linotype" w:eastAsiaTheme="minorHAnsi" w:hAnsi="Palatino Linotype" w:cstheme="minorBidi"/>
          <w:sz w:val="22"/>
          <w:szCs w:val="22"/>
          <w:lang w:eastAsia="en-US"/>
        </w:rPr>
        <w:t xml:space="preserve">Instituto Municipal </w:t>
      </w:r>
      <w:r w:rsidRPr="00773286">
        <w:rPr>
          <w:rFonts w:ascii="Palatino Linotype" w:eastAsiaTheme="minorHAnsi" w:hAnsi="Palatino Linotype" w:cstheme="minorBidi"/>
          <w:sz w:val="22"/>
          <w:szCs w:val="22"/>
          <w:lang w:eastAsia="en-US"/>
        </w:rPr>
        <w:t xml:space="preserve">de </w:t>
      </w:r>
      <w:r w:rsidR="00231DAA" w:rsidRPr="00773286">
        <w:rPr>
          <w:rFonts w:ascii="Palatino Linotype" w:eastAsiaTheme="minorHAnsi" w:hAnsi="Palatino Linotype" w:cstheme="minorBidi"/>
          <w:sz w:val="22"/>
          <w:szCs w:val="22"/>
          <w:lang w:eastAsia="en-US"/>
        </w:rPr>
        <w:t xml:space="preserve">Cultura Física </w:t>
      </w:r>
      <w:r w:rsidRPr="00773286">
        <w:rPr>
          <w:rFonts w:ascii="Palatino Linotype" w:eastAsiaTheme="minorHAnsi" w:hAnsi="Palatino Linotype" w:cstheme="minorBidi"/>
          <w:sz w:val="22"/>
          <w:szCs w:val="22"/>
          <w:lang w:eastAsia="en-US"/>
        </w:rPr>
        <w:t xml:space="preserve">y </w:t>
      </w:r>
      <w:r w:rsidR="00231DAA" w:rsidRPr="00773286">
        <w:rPr>
          <w:rFonts w:ascii="Palatino Linotype" w:eastAsiaTheme="minorHAnsi" w:hAnsi="Palatino Linotype" w:cstheme="minorBidi"/>
          <w:sz w:val="22"/>
          <w:szCs w:val="22"/>
          <w:lang w:eastAsia="en-US"/>
        </w:rPr>
        <w:t xml:space="preserve">Deporte </w:t>
      </w:r>
      <w:r w:rsidRPr="00773286">
        <w:rPr>
          <w:rFonts w:ascii="Palatino Linotype" w:eastAsiaTheme="minorHAnsi" w:hAnsi="Palatino Linotype" w:cstheme="minorBidi"/>
          <w:sz w:val="22"/>
          <w:szCs w:val="22"/>
          <w:lang w:eastAsia="en-US"/>
        </w:rPr>
        <w:t xml:space="preserve">de Teoloyucan y de la Defensoría de </w:t>
      </w:r>
      <w:r w:rsidR="00231DAA" w:rsidRPr="00773286">
        <w:rPr>
          <w:rFonts w:ascii="Palatino Linotype" w:eastAsiaTheme="minorHAnsi" w:hAnsi="Palatino Linotype" w:cstheme="minorBidi"/>
          <w:sz w:val="22"/>
          <w:szCs w:val="22"/>
          <w:lang w:eastAsia="en-US"/>
        </w:rPr>
        <w:t>Derechos Humanos</w:t>
      </w:r>
      <w:r w:rsidRPr="00773286">
        <w:rPr>
          <w:rFonts w:ascii="Palatino Linotype" w:eastAsiaTheme="minorHAnsi" w:hAnsi="Palatino Linotype" w:cstheme="minorBidi"/>
          <w:sz w:val="22"/>
          <w:szCs w:val="22"/>
          <w:lang w:eastAsia="en-US"/>
        </w:rPr>
        <w:t>.</w:t>
      </w:r>
    </w:p>
    <w:p w:rsidR="00226B08" w:rsidRDefault="00226B08" w:rsidP="00226B08">
      <w:pPr>
        <w:spacing w:line="360" w:lineRule="auto"/>
        <w:ind w:right="-93"/>
        <w:jc w:val="both"/>
        <w:rPr>
          <w:rFonts w:ascii="Palatino Linotype" w:hAnsi="Palatino Linotype" w:cs="Tahoma"/>
          <w:sz w:val="22"/>
          <w:szCs w:val="22"/>
        </w:rPr>
      </w:pPr>
    </w:p>
    <w:p w:rsidR="00226B08" w:rsidRPr="00226B08" w:rsidRDefault="00226B08" w:rsidP="00226B08">
      <w:pPr>
        <w:spacing w:line="360" w:lineRule="auto"/>
        <w:ind w:right="-93"/>
        <w:jc w:val="both"/>
        <w:rPr>
          <w:rFonts w:ascii="Palatino Linotype" w:hAnsi="Palatino Linotype" w:cs="Tahoma"/>
          <w:sz w:val="22"/>
          <w:szCs w:val="22"/>
        </w:rPr>
      </w:pPr>
      <w:r w:rsidRPr="00226B08">
        <w:rPr>
          <w:rFonts w:ascii="Palatino Linotype" w:hAnsi="Palatino Linotype" w:cs="Tahoma"/>
          <w:sz w:val="22"/>
          <w:szCs w:val="22"/>
        </w:rPr>
        <w:t>No se omite mencionar que en la ampliación de plazo, este no fue notificado con el acuerdo de aprobación del Comité de Transparencia, por lo que se hace del conocimiento del sujeto Obligado, que no debe ampliar plazos, sin la aprobación del Comité y el acuerdo debe ser entregado al solicitante.</w:t>
      </w:r>
    </w:p>
    <w:p w:rsidR="004C3BD3" w:rsidRPr="00773286" w:rsidRDefault="004C3BD3">
      <w:pPr>
        <w:tabs>
          <w:tab w:val="left" w:pos="4962"/>
        </w:tabs>
        <w:spacing w:line="360" w:lineRule="auto"/>
        <w:jc w:val="both"/>
        <w:rPr>
          <w:rFonts w:ascii="Palatino Linotype" w:hAnsi="Palatino Linotype" w:cs="Tahoma"/>
          <w:b/>
          <w:caps/>
          <w:sz w:val="22"/>
          <w:szCs w:val="22"/>
        </w:rPr>
      </w:pPr>
    </w:p>
    <w:p w:rsidR="00514565" w:rsidRPr="00773286" w:rsidRDefault="00514565">
      <w:pPr>
        <w:tabs>
          <w:tab w:val="left" w:pos="4962"/>
        </w:tabs>
        <w:spacing w:line="360" w:lineRule="auto"/>
        <w:jc w:val="both"/>
        <w:rPr>
          <w:rFonts w:ascii="Palatino Linotype" w:hAnsi="Palatino Linotype" w:cs="Tahoma"/>
          <w:b/>
          <w:sz w:val="22"/>
          <w:szCs w:val="22"/>
        </w:rPr>
      </w:pPr>
      <w:r w:rsidRPr="00773286">
        <w:rPr>
          <w:rFonts w:ascii="Palatino Linotype" w:hAnsi="Palatino Linotype" w:cs="Tahoma"/>
          <w:b/>
          <w:caps/>
          <w:sz w:val="22"/>
          <w:szCs w:val="22"/>
        </w:rPr>
        <w:t xml:space="preserve">SextO. </w:t>
      </w:r>
      <w:r w:rsidRPr="00773286">
        <w:rPr>
          <w:rFonts w:ascii="Palatino Linotype" w:hAnsi="Palatino Linotype" w:cs="Tahoma"/>
          <w:b/>
          <w:sz w:val="22"/>
          <w:szCs w:val="22"/>
        </w:rPr>
        <w:t>De la versión pública.</w:t>
      </w:r>
    </w:p>
    <w:p w:rsidR="00514565" w:rsidRPr="00773286" w:rsidRDefault="00514565">
      <w:pPr>
        <w:tabs>
          <w:tab w:val="left" w:pos="4962"/>
        </w:tabs>
        <w:spacing w:line="360" w:lineRule="auto"/>
        <w:jc w:val="both"/>
        <w:rPr>
          <w:rFonts w:ascii="Palatino Linotype" w:hAnsi="Palatino Linotype" w:cs="Tahoma"/>
          <w:sz w:val="22"/>
          <w:szCs w:val="22"/>
          <w:lang w:val="es-ES"/>
        </w:rPr>
      </w:pPr>
    </w:p>
    <w:p w:rsidR="00E67F6C" w:rsidRPr="00773286" w:rsidRDefault="00E67F6C">
      <w:pPr>
        <w:shd w:val="clear" w:color="auto" w:fill="FFFFFF" w:themeFill="background1"/>
        <w:spacing w:line="360" w:lineRule="auto"/>
        <w:jc w:val="both"/>
        <w:rPr>
          <w:rFonts w:ascii="Palatino Linotype" w:hAnsi="Palatino Linotype" w:cs="Tahoma"/>
          <w:bCs/>
          <w:iCs/>
          <w:sz w:val="22"/>
          <w:szCs w:val="22"/>
          <w:lang w:val="es-ES"/>
        </w:rPr>
      </w:pPr>
      <w:r w:rsidRPr="00773286">
        <w:rPr>
          <w:rFonts w:ascii="Palatino Linotype" w:hAnsi="Palatino Linotype" w:cs="Tahoma"/>
          <w:bCs/>
          <w:iCs/>
          <w:sz w:val="22"/>
          <w:szCs w:val="22"/>
          <w:lang w:val="es-ES"/>
        </w:rPr>
        <w:t xml:space="preserve">Ahora bien, no pasa desapercibido que Nómina general contiene diversos datos que podrían ser considerados personales, en términos del artículo 143, fracción I, de la Ley de </w:t>
      </w:r>
      <w:r w:rsidRPr="00773286">
        <w:rPr>
          <w:rFonts w:ascii="Palatino Linotype" w:hAnsi="Palatino Linotype" w:cs="Tahoma"/>
          <w:bCs/>
          <w:iCs/>
          <w:sz w:val="22"/>
          <w:szCs w:val="22"/>
          <w:lang w:val="es-ES"/>
        </w:rPr>
        <w:lastRenderedPageBreak/>
        <w:t xml:space="preserve">Transparencia y Acceso a la Información Pública del Estado de México y Municipios, a saber, los siguientes: </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pStyle w:val="Prrafodelista"/>
        <w:numPr>
          <w:ilvl w:val="0"/>
          <w:numId w:val="41"/>
        </w:numPr>
        <w:shd w:val="clear" w:color="auto" w:fill="FFFFFF" w:themeFill="background1"/>
        <w:spacing w:line="360" w:lineRule="auto"/>
        <w:jc w:val="both"/>
        <w:rPr>
          <w:rFonts w:ascii="Palatino Linotype" w:eastAsia="Calibri" w:hAnsi="Palatino Linotype" w:cs="Tahoma"/>
          <w:bCs/>
          <w:szCs w:val="22"/>
          <w:lang w:eastAsia="en-US"/>
        </w:rPr>
      </w:pPr>
      <w:r w:rsidRPr="00773286">
        <w:rPr>
          <w:rFonts w:ascii="Palatino Linotype" w:eastAsia="Calibri" w:hAnsi="Palatino Linotype" w:cs="Tahoma"/>
          <w:bCs/>
          <w:szCs w:val="22"/>
          <w:lang w:eastAsia="en-US"/>
        </w:rPr>
        <w:t>Clave Única de Registro de Población;</w:t>
      </w:r>
    </w:p>
    <w:p w:rsidR="00E67F6C" w:rsidRPr="00773286" w:rsidRDefault="00E67F6C">
      <w:pPr>
        <w:pStyle w:val="Prrafodelista"/>
        <w:numPr>
          <w:ilvl w:val="0"/>
          <w:numId w:val="41"/>
        </w:numPr>
        <w:shd w:val="clear" w:color="auto" w:fill="FFFFFF" w:themeFill="background1"/>
        <w:spacing w:line="360" w:lineRule="auto"/>
        <w:jc w:val="both"/>
        <w:rPr>
          <w:rFonts w:ascii="Palatino Linotype" w:eastAsia="Calibri" w:hAnsi="Palatino Linotype" w:cs="Tahoma"/>
          <w:bCs/>
          <w:szCs w:val="22"/>
          <w:lang w:eastAsia="en-US"/>
        </w:rPr>
      </w:pPr>
      <w:r w:rsidRPr="00773286">
        <w:rPr>
          <w:rFonts w:ascii="Palatino Linotype" w:eastAsia="Calibri" w:hAnsi="Palatino Linotype" w:cs="Tahoma"/>
          <w:bCs/>
          <w:szCs w:val="22"/>
          <w:lang w:eastAsia="en-US"/>
        </w:rPr>
        <w:t>Registro Federal de Contribuyentes;</w:t>
      </w:r>
    </w:p>
    <w:p w:rsidR="00E67F6C" w:rsidRPr="00773286" w:rsidRDefault="00E67F6C">
      <w:pPr>
        <w:pStyle w:val="Prrafodelista"/>
        <w:numPr>
          <w:ilvl w:val="0"/>
          <w:numId w:val="41"/>
        </w:numPr>
        <w:shd w:val="clear" w:color="auto" w:fill="FFFFFF" w:themeFill="background1"/>
        <w:spacing w:line="360" w:lineRule="auto"/>
        <w:jc w:val="both"/>
        <w:rPr>
          <w:rFonts w:ascii="Palatino Linotype" w:eastAsia="Calibri" w:hAnsi="Palatino Linotype" w:cs="Tahoma"/>
          <w:bCs/>
          <w:szCs w:val="22"/>
          <w:lang w:eastAsia="en-US"/>
        </w:rPr>
      </w:pPr>
      <w:r w:rsidRPr="00773286">
        <w:rPr>
          <w:rFonts w:ascii="Palatino Linotype" w:eastAsia="Calibri" w:hAnsi="Palatino Linotype" w:cs="Tahoma"/>
          <w:bCs/>
          <w:szCs w:val="22"/>
          <w:lang w:eastAsia="en-US"/>
        </w:rPr>
        <w:t>Número de empleado;</w:t>
      </w:r>
    </w:p>
    <w:p w:rsidR="00E67F6C" w:rsidRPr="00773286" w:rsidRDefault="00E67F6C">
      <w:pPr>
        <w:pStyle w:val="Prrafodelista"/>
        <w:numPr>
          <w:ilvl w:val="0"/>
          <w:numId w:val="41"/>
        </w:numPr>
        <w:shd w:val="clear" w:color="auto" w:fill="FFFFFF" w:themeFill="background1"/>
        <w:spacing w:line="360" w:lineRule="auto"/>
        <w:jc w:val="both"/>
        <w:rPr>
          <w:rFonts w:ascii="Palatino Linotype" w:eastAsia="Calibri" w:hAnsi="Palatino Linotype" w:cs="Tahoma"/>
          <w:bCs/>
          <w:szCs w:val="22"/>
          <w:lang w:eastAsia="en-US"/>
        </w:rPr>
      </w:pPr>
      <w:r w:rsidRPr="00773286">
        <w:rPr>
          <w:rFonts w:ascii="Palatino Linotype" w:eastAsia="Calibri" w:hAnsi="Palatino Linotype" w:cs="Tahoma"/>
          <w:bCs/>
          <w:szCs w:val="22"/>
          <w:lang w:eastAsia="en-US"/>
        </w:rPr>
        <w:t>Número de seguridad social del Instituto de Seguridad Social del Estado de México y Municipios, y</w:t>
      </w:r>
    </w:p>
    <w:p w:rsidR="00E67F6C" w:rsidRPr="00773286" w:rsidRDefault="00E67F6C">
      <w:pPr>
        <w:pStyle w:val="Prrafodelista"/>
        <w:numPr>
          <w:ilvl w:val="0"/>
          <w:numId w:val="41"/>
        </w:numPr>
        <w:shd w:val="clear" w:color="auto" w:fill="FFFFFF" w:themeFill="background1"/>
        <w:spacing w:line="360" w:lineRule="auto"/>
        <w:jc w:val="both"/>
        <w:rPr>
          <w:rFonts w:ascii="Palatino Linotype" w:eastAsia="Calibri" w:hAnsi="Palatino Linotype" w:cs="Tahoma"/>
          <w:bCs/>
          <w:szCs w:val="22"/>
          <w:lang w:eastAsia="en-US"/>
        </w:rPr>
      </w:pPr>
      <w:r w:rsidRPr="00773286">
        <w:rPr>
          <w:rFonts w:ascii="Palatino Linotype" w:eastAsia="Calibri" w:hAnsi="Palatino Linotype" w:cs="Tahoma"/>
          <w:bCs/>
          <w:szCs w:val="22"/>
          <w:lang w:eastAsia="en-US"/>
        </w:rPr>
        <w:t>Deducciones personales (en su caso)</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De la misma manera, el artículo 5°, fracciones I y II de la Constitución Política del Estado Libre y Soberano de México, prevé que toda la información en posesión de los Sujetos Obligados </w:t>
      </w:r>
      <w:r w:rsidRPr="00773286">
        <w:rPr>
          <w:rFonts w:ascii="Palatino Linotype" w:eastAsia="Calibri" w:hAnsi="Palatino Linotype" w:cs="Tahoma"/>
          <w:bCs/>
          <w:sz w:val="22"/>
          <w:szCs w:val="22"/>
          <w:lang w:eastAsia="en-US"/>
        </w:rPr>
        <w:lastRenderedPageBreak/>
        <w:t>será pública; no obstante, aquella referente a la intimidad de la vida privada y la imagen de las personas, será protegida a través de un marco jurídico rígido, de tratamiento y manejo de datos personales.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pStyle w:val="Prrafodelista"/>
        <w:numPr>
          <w:ilvl w:val="0"/>
          <w:numId w:val="40"/>
        </w:numPr>
        <w:shd w:val="clear" w:color="auto" w:fill="FFFFFF" w:themeFill="background1"/>
        <w:spacing w:line="360" w:lineRule="auto"/>
        <w:jc w:val="both"/>
        <w:rPr>
          <w:rFonts w:ascii="Palatino Linotype" w:eastAsia="Calibri" w:hAnsi="Palatino Linotype" w:cs="Tahoma"/>
          <w:bCs/>
          <w:szCs w:val="22"/>
          <w:lang w:eastAsia="en-US"/>
        </w:rPr>
      </w:pPr>
      <w:r w:rsidRPr="00773286">
        <w:rPr>
          <w:rFonts w:ascii="Palatino Linotype" w:eastAsia="Calibri" w:hAnsi="Palatino Linotype" w:cs="Tahoma"/>
          <w:bCs/>
          <w:szCs w:val="22"/>
          <w:lang w:eastAsia="en-US"/>
        </w:rPr>
        <w:lastRenderedPageBreak/>
        <w:t xml:space="preserve">Se trate de datos personales o información privada; esto es, información concerniente a una persona física o jurídico colectiva y que esta sea identificada o identificable. </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pStyle w:val="Prrafodelista"/>
        <w:numPr>
          <w:ilvl w:val="0"/>
          <w:numId w:val="40"/>
        </w:numPr>
        <w:shd w:val="clear" w:color="auto" w:fill="FFFFFF" w:themeFill="background1"/>
        <w:spacing w:line="360" w:lineRule="auto"/>
        <w:jc w:val="both"/>
        <w:rPr>
          <w:rFonts w:ascii="Palatino Linotype" w:eastAsia="Calibri" w:hAnsi="Palatino Linotype" w:cs="Tahoma"/>
          <w:bCs/>
          <w:szCs w:val="22"/>
          <w:lang w:eastAsia="en-US"/>
        </w:rPr>
      </w:pPr>
      <w:r w:rsidRPr="00773286">
        <w:rPr>
          <w:rFonts w:ascii="Palatino Linotype" w:eastAsia="Calibri" w:hAnsi="Palatino Linotype" w:cs="Tahoma"/>
          <w:bCs/>
          <w:szCs w:val="22"/>
          <w:lang w:eastAsia="en-US"/>
        </w:rPr>
        <w:t xml:space="preserve">Para la difusión de los datos, se requiera el consentimiento del titular. </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E67F6C" w:rsidRPr="00773286" w:rsidRDefault="00E67F6C">
      <w:pPr>
        <w:spacing w:line="360" w:lineRule="auto"/>
        <w:ind w:right="-93"/>
        <w:jc w:val="both"/>
        <w:rPr>
          <w:rFonts w:ascii="Palatino Linotype" w:hAnsi="Palatino Linotype" w:cs="Tahoma"/>
          <w:sz w:val="22"/>
          <w:szCs w:val="22"/>
        </w:rPr>
      </w:pPr>
    </w:p>
    <w:p w:rsidR="00E67F6C" w:rsidRPr="00773286" w:rsidRDefault="00E67F6C">
      <w:pPr>
        <w:tabs>
          <w:tab w:val="left" w:pos="2595"/>
        </w:tabs>
        <w:spacing w:line="360" w:lineRule="auto"/>
        <w:ind w:right="-595"/>
        <w:jc w:val="both"/>
        <w:rPr>
          <w:rFonts w:ascii="Palatino Linotype" w:eastAsia="Calibri" w:hAnsi="Palatino Linotype" w:cs="Tahoma"/>
          <w:bCs/>
          <w:iCs/>
          <w:sz w:val="22"/>
          <w:szCs w:val="22"/>
          <w:lang w:val="es-ES" w:eastAsia="en-US"/>
        </w:rPr>
      </w:pPr>
      <w:r w:rsidRPr="00773286">
        <w:rPr>
          <w:rFonts w:ascii="Palatino Linotype" w:hAnsi="Palatino Linotype" w:cs="Tahoma"/>
          <w:sz w:val="22"/>
          <w:szCs w:val="22"/>
        </w:rPr>
        <w:t xml:space="preserve">Bajo ese contexto, se analizarán si los datos contenidos en los documentos que atienden la solicitud de acceso a la información, deben ser considerados confidenciales o públicos, a saber, la </w:t>
      </w:r>
      <w:r w:rsidRPr="00773286">
        <w:rPr>
          <w:rFonts w:ascii="Palatino Linotype" w:eastAsia="Calibri" w:hAnsi="Palatino Linotype" w:cs="Tahoma"/>
          <w:bCs/>
          <w:iCs/>
          <w:sz w:val="22"/>
          <w:szCs w:val="22"/>
          <w:lang w:val="es-ES" w:eastAsia="en-US"/>
        </w:rPr>
        <w:t>Clave Única de Registro de Población,</w:t>
      </w:r>
      <w:r w:rsidRPr="00773286">
        <w:rPr>
          <w:rFonts w:ascii="Palatino Linotype" w:hAnsi="Palatino Linotype" w:cs="Tahoma"/>
          <w:sz w:val="22"/>
          <w:szCs w:val="22"/>
        </w:rPr>
        <w:t xml:space="preserve"> el Registro Federal de Contribuyentes, la</w:t>
      </w:r>
      <w:r w:rsidRPr="00773286">
        <w:rPr>
          <w:rFonts w:ascii="Palatino Linotype" w:eastAsia="Calibri" w:hAnsi="Palatino Linotype" w:cs="Tahoma"/>
          <w:bCs/>
          <w:iCs/>
          <w:sz w:val="22"/>
          <w:szCs w:val="22"/>
          <w:lang w:val="es-ES" w:eastAsia="en-US"/>
        </w:rPr>
        <w:t xml:space="preserve"> Clave del Instituto de Seguridad Pública del Estado de México y Municipios, el número de empleado y, en su caso, deducciones personales (créditos personales, fondo de resistencia del Sindicato Único de Trabajadores de los </w:t>
      </w:r>
      <w:r w:rsidRPr="00773286">
        <w:rPr>
          <w:rFonts w:ascii="Palatino Linotype" w:eastAsia="Calibri" w:hAnsi="Palatino Linotype" w:cs="Tahoma"/>
          <w:bCs/>
          <w:iCs/>
          <w:sz w:val="22"/>
          <w:szCs w:val="22"/>
          <w:lang w:val="es-ES" w:eastAsia="en-US"/>
        </w:rPr>
        <w:lastRenderedPageBreak/>
        <w:t>Poderes, Municipios e Institución Descentralizadas del Estado de México, seguro de vida, accidentes y enfermedades, pensiones alimenticias.</w:t>
      </w:r>
    </w:p>
    <w:p w:rsidR="00E67F6C" w:rsidRPr="00773286" w:rsidRDefault="00E67F6C">
      <w:pPr>
        <w:tabs>
          <w:tab w:val="left" w:pos="2595"/>
        </w:tabs>
        <w:spacing w:line="360" w:lineRule="auto"/>
        <w:ind w:right="-595"/>
        <w:jc w:val="both"/>
        <w:rPr>
          <w:rFonts w:ascii="Palatino Linotype" w:eastAsia="Calibri" w:hAnsi="Palatino Linotype" w:cs="Tahoma"/>
          <w:bCs/>
          <w:iCs/>
          <w:sz w:val="22"/>
          <w:szCs w:val="22"/>
          <w:lang w:val="es-ES" w:eastAsia="en-US"/>
        </w:rPr>
      </w:pPr>
    </w:p>
    <w:p w:rsidR="00E67F6C" w:rsidRPr="00773286" w:rsidRDefault="00E67F6C">
      <w:pPr>
        <w:numPr>
          <w:ilvl w:val="0"/>
          <w:numId w:val="34"/>
        </w:numPr>
        <w:shd w:val="clear" w:color="auto" w:fill="FFFFFF" w:themeFill="background1"/>
        <w:spacing w:line="360" w:lineRule="auto"/>
        <w:jc w:val="both"/>
        <w:rPr>
          <w:rFonts w:ascii="Palatino Linotype" w:eastAsia="Calibri" w:hAnsi="Palatino Linotype" w:cs="Tahoma"/>
          <w:b/>
          <w:bCs/>
          <w:iCs/>
          <w:sz w:val="22"/>
          <w:szCs w:val="22"/>
          <w:lang w:val="es-ES_tradnl" w:eastAsia="en-US"/>
        </w:rPr>
      </w:pPr>
      <w:r w:rsidRPr="00773286">
        <w:rPr>
          <w:rFonts w:ascii="Palatino Linotype" w:eastAsia="Calibri" w:hAnsi="Palatino Linotype" w:cs="Tahoma"/>
          <w:b/>
          <w:bCs/>
          <w:iCs/>
          <w:sz w:val="22"/>
          <w:szCs w:val="22"/>
          <w:lang w:eastAsia="en-US"/>
        </w:rPr>
        <w:t>C</w:t>
      </w:r>
      <w:r w:rsidRPr="00773286">
        <w:rPr>
          <w:rFonts w:ascii="Palatino Linotype" w:eastAsia="Calibri" w:hAnsi="Palatino Linotype" w:cs="Tahoma"/>
          <w:b/>
          <w:bCs/>
          <w:iCs/>
          <w:sz w:val="22"/>
          <w:szCs w:val="22"/>
          <w:lang w:val="es-ES_tradnl" w:eastAsia="en-US"/>
        </w:rPr>
        <w:t>lave Única de Registro de Población (CURP).</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 xml:space="preserve">El artículo 36 de la Constitución Política de los Estados Unidos Mexicanos, dispone la obligación de los ciudadanos de inscribirse en el Registro Nacional de Ciudadanos. </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El artículo 85 de la Ley General de Población, prevé que corresponde a la  Secretaría de Gobernación el registro y acreditación de la identidad de todas las personas residentes en el país y de los nacionales que residan en el extranjero.</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 xml:space="preserve">De conformidad con lo precisado por la propia Secretaría de Gobernación en la dirección </w:t>
      </w:r>
      <w:hyperlink r:id="rId16" w:history="1">
        <w:r w:rsidRPr="00773286">
          <w:rPr>
            <w:rStyle w:val="Hipervnculo"/>
            <w:rFonts w:ascii="Palatino Linotype" w:eastAsia="Calibri" w:hAnsi="Palatino Linotype" w:cs="Tahoma"/>
            <w:bCs/>
            <w:iCs/>
            <w:sz w:val="22"/>
            <w:szCs w:val="22"/>
            <w:lang w:eastAsia="en-US"/>
          </w:rPr>
          <w:t>https://consultas.curp.gob.mx/CurpSP/html/informacionecurpPS.html</w:t>
        </w:r>
      </w:hyperlink>
      <w:r w:rsidRPr="00773286">
        <w:rPr>
          <w:rFonts w:ascii="Palatino Linotype" w:eastAsia="Calibri" w:hAnsi="Palatino Linotype" w:cs="Tahoma"/>
          <w:bCs/>
          <w:iCs/>
          <w:sz w:val="22"/>
          <w:szCs w:val="22"/>
          <w:lang w:eastAsia="en-US"/>
        </w:rPr>
        <w:t xml:space="preserve"> (consultada el veintiuno de agosto de dos mil diecinueve, a las diecisiete horas con cuarenta minutos),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773286">
        <w:rPr>
          <w:rFonts w:ascii="Palatino Linotype" w:eastAsia="Calibri" w:hAnsi="Palatino Linotype" w:cs="Tahoma"/>
          <w:b/>
          <w:bCs/>
          <w:iCs/>
          <w:sz w:val="22"/>
          <w:szCs w:val="22"/>
          <w:lang w:eastAsia="en-US"/>
        </w:rPr>
        <w:t>se generan a partir de los datos contenidos en el documento probatorio de la identidad</w:t>
      </w:r>
      <w:r w:rsidRPr="00773286">
        <w:rPr>
          <w:rFonts w:ascii="Palatino Linotype" w:eastAsia="Calibri" w:hAnsi="Palatino Linotype" w:cs="Tahoma"/>
          <w:bCs/>
          <w:iCs/>
          <w:sz w:val="22"/>
          <w:szCs w:val="22"/>
          <w:lang w:eastAsia="en-US"/>
        </w:rPr>
        <w:t xml:space="preserve"> </w:t>
      </w:r>
      <w:r w:rsidRPr="00773286">
        <w:rPr>
          <w:rFonts w:ascii="Palatino Linotype" w:eastAsia="Calibri" w:hAnsi="Palatino Linotype" w:cs="Tahoma"/>
          <w:b/>
          <w:bCs/>
          <w:iCs/>
          <w:sz w:val="22"/>
          <w:szCs w:val="22"/>
          <w:lang w:eastAsia="en-US"/>
        </w:rPr>
        <w:t xml:space="preserve">del </w:t>
      </w:r>
      <w:r w:rsidRPr="00773286">
        <w:rPr>
          <w:rFonts w:ascii="Palatino Linotype" w:eastAsia="Calibri" w:hAnsi="Palatino Linotype" w:cs="Tahoma"/>
          <w:b/>
          <w:bCs/>
          <w:iCs/>
          <w:sz w:val="22"/>
          <w:szCs w:val="22"/>
          <w:lang w:eastAsia="en-US"/>
        </w:rPr>
        <w:lastRenderedPageBreak/>
        <w:t xml:space="preserve">interesado </w:t>
      </w:r>
      <w:r w:rsidRPr="00773286">
        <w:rPr>
          <w:rFonts w:ascii="Palatino Linotype" w:eastAsia="Calibri" w:hAnsi="Palatino Linotype" w:cs="Tahoma"/>
          <w:bCs/>
          <w:iCs/>
          <w:sz w:val="22"/>
          <w:szCs w:val="22"/>
          <w:lang w:eastAsia="en-US"/>
        </w:rPr>
        <w:t>(acta de nacimiento, carta de naturalización o documento migratorio) de la siguiente forma:</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pStyle w:val="Prrafodelista"/>
        <w:numPr>
          <w:ilvl w:val="0"/>
          <w:numId w:val="42"/>
        </w:numPr>
        <w:shd w:val="clear" w:color="auto" w:fill="FFFFFF" w:themeFill="background1"/>
        <w:spacing w:line="360" w:lineRule="auto"/>
        <w:jc w:val="both"/>
        <w:rPr>
          <w:rFonts w:ascii="Palatino Linotype" w:eastAsia="Calibri" w:hAnsi="Palatino Linotype" w:cs="Tahoma"/>
          <w:bCs/>
          <w:iCs/>
          <w:szCs w:val="22"/>
          <w:lang w:eastAsia="en-US"/>
        </w:rPr>
      </w:pPr>
      <w:r w:rsidRPr="00773286">
        <w:rPr>
          <w:rFonts w:ascii="Palatino Linotype" w:eastAsia="Calibri" w:hAnsi="Palatino Linotype" w:cs="Tahoma"/>
          <w:bCs/>
          <w:iCs/>
          <w:szCs w:val="22"/>
          <w:lang w:eastAsia="en-US"/>
        </w:rPr>
        <w:t>El primero y segundo apellidos, así como al nombre de pila;</w:t>
      </w:r>
    </w:p>
    <w:p w:rsidR="00E67F6C" w:rsidRPr="00773286" w:rsidRDefault="00E67F6C">
      <w:pPr>
        <w:pStyle w:val="Prrafodelista"/>
        <w:numPr>
          <w:ilvl w:val="0"/>
          <w:numId w:val="42"/>
        </w:numPr>
        <w:shd w:val="clear" w:color="auto" w:fill="FFFFFF" w:themeFill="background1"/>
        <w:spacing w:line="360" w:lineRule="auto"/>
        <w:jc w:val="both"/>
        <w:rPr>
          <w:rFonts w:ascii="Palatino Linotype" w:eastAsia="Calibri" w:hAnsi="Palatino Linotype" w:cs="Tahoma"/>
          <w:bCs/>
          <w:iCs/>
          <w:szCs w:val="22"/>
          <w:lang w:eastAsia="en-US"/>
        </w:rPr>
      </w:pPr>
      <w:r w:rsidRPr="00773286">
        <w:rPr>
          <w:rFonts w:ascii="Palatino Linotype" w:eastAsia="Calibri" w:hAnsi="Palatino Linotype" w:cs="Tahoma"/>
          <w:bCs/>
          <w:iCs/>
          <w:szCs w:val="22"/>
          <w:lang w:eastAsia="en-US"/>
        </w:rPr>
        <w:t>La fecha de nacimiento;</w:t>
      </w:r>
    </w:p>
    <w:p w:rsidR="00E67F6C" w:rsidRPr="00773286" w:rsidRDefault="00E67F6C">
      <w:pPr>
        <w:pStyle w:val="Prrafodelista"/>
        <w:numPr>
          <w:ilvl w:val="0"/>
          <w:numId w:val="42"/>
        </w:numPr>
        <w:shd w:val="clear" w:color="auto" w:fill="FFFFFF" w:themeFill="background1"/>
        <w:spacing w:line="360" w:lineRule="auto"/>
        <w:jc w:val="both"/>
        <w:rPr>
          <w:rFonts w:ascii="Palatino Linotype" w:eastAsia="Calibri" w:hAnsi="Palatino Linotype" w:cs="Tahoma"/>
          <w:bCs/>
          <w:iCs/>
          <w:szCs w:val="22"/>
          <w:lang w:eastAsia="en-US"/>
        </w:rPr>
      </w:pPr>
      <w:r w:rsidRPr="00773286">
        <w:rPr>
          <w:rFonts w:ascii="Palatino Linotype" w:eastAsia="Calibri" w:hAnsi="Palatino Linotype" w:cs="Tahoma"/>
          <w:bCs/>
          <w:iCs/>
          <w:szCs w:val="22"/>
          <w:lang w:eastAsia="en-US"/>
        </w:rPr>
        <w:t>El sexo, y</w:t>
      </w:r>
    </w:p>
    <w:p w:rsidR="00E67F6C" w:rsidRPr="00773286" w:rsidRDefault="00E67F6C">
      <w:pPr>
        <w:pStyle w:val="Prrafodelista"/>
        <w:numPr>
          <w:ilvl w:val="0"/>
          <w:numId w:val="42"/>
        </w:numPr>
        <w:shd w:val="clear" w:color="auto" w:fill="FFFFFF" w:themeFill="background1"/>
        <w:spacing w:line="360" w:lineRule="auto"/>
        <w:jc w:val="both"/>
        <w:rPr>
          <w:rFonts w:ascii="Palatino Linotype" w:eastAsia="Calibri" w:hAnsi="Palatino Linotype" w:cs="Tahoma"/>
          <w:bCs/>
          <w:iCs/>
          <w:szCs w:val="22"/>
          <w:lang w:eastAsia="en-US"/>
        </w:rPr>
      </w:pPr>
      <w:r w:rsidRPr="00773286">
        <w:rPr>
          <w:rFonts w:ascii="Palatino Linotype" w:eastAsia="Calibri" w:hAnsi="Palatino Linotype" w:cs="Tahoma"/>
          <w:bCs/>
          <w:iCs/>
          <w:szCs w:val="22"/>
          <w:lang w:eastAsia="en-US"/>
        </w:rPr>
        <w:t>La entidad federativa de nacimiento.</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Los dos últimos elementos de la Clave Única de Registro de Población evitan la duplicidad de la Clave y garantizan su correcta integración.</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Resulta aplicable en la especie, como argumento orientador, el Criterio 18/17, emitido por el Instituto Nacional de Transparencia, Acceso a la Información y Protección de Datos Personales.</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ind w:left="567" w:right="567"/>
        <w:jc w:val="both"/>
        <w:rPr>
          <w:rFonts w:ascii="Palatino Linotype" w:eastAsia="Calibri" w:hAnsi="Palatino Linotype" w:cs="Tahoma"/>
          <w:bCs/>
          <w:i/>
          <w:iCs/>
          <w:lang w:eastAsia="en-US"/>
        </w:rPr>
      </w:pPr>
      <w:r w:rsidRPr="00773286">
        <w:rPr>
          <w:rFonts w:ascii="Palatino Linotype" w:eastAsia="Calibri" w:hAnsi="Palatino Linotype" w:cs="Tahoma"/>
          <w:b/>
          <w:bCs/>
          <w:i/>
          <w:iCs/>
          <w:lang w:eastAsia="en-US"/>
        </w:rPr>
        <w:t xml:space="preserve">“Clave Única de Registro de Población (CURP). </w:t>
      </w:r>
      <w:r w:rsidRPr="00773286">
        <w:rPr>
          <w:rFonts w:ascii="Palatino Linotype" w:eastAsia="Calibri" w:hAnsi="Palatino Linotype" w:cs="Tahoma"/>
          <w:bCs/>
          <w:i/>
          <w:iCs/>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val="es-ES" w:eastAsia="en-US"/>
        </w:rPr>
      </w:pPr>
    </w:p>
    <w:p w:rsidR="00E67F6C" w:rsidRPr="00773286" w:rsidRDefault="00E67F6C">
      <w:pPr>
        <w:numPr>
          <w:ilvl w:val="0"/>
          <w:numId w:val="34"/>
        </w:numPr>
        <w:shd w:val="clear" w:color="auto" w:fill="FFFFFF" w:themeFill="background1"/>
        <w:spacing w:line="360" w:lineRule="auto"/>
        <w:jc w:val="both"/>
        <w:rPr>
          <w:rFonts w:ascii="Palatino Linotype" w:eastAsia="Calibri" w:hAnsi="Palatino Linotype" w:cs="Tahoma"/>
          <w:b/>
          <w:bCs/>
          <w:iCs/>
          <w:sz w:val="22"/>
          <w:szCs w:val="22"/>
          <w:lang w:val="es-ES_tradnl" w:eastAsia="en-US"/>
        </w:rPr>
      </w:pPr>
      <w:r w:rsidRPr="00773286">
        <w:rPr>
          <w:rFonts w:ascii="Palatino Linotype" w:eastAsia="Calibri" w:hAnsi="Palatino Linotype" w:cs="Tahoma"/>
          <w:b/>
          <w:bCs/>
          <w:iCs/>
          <w:sz w:val="22"/>
          <w:szCs w:val="22"/>
          <w:lang w:val="es-ES_tradnl" w:eastAsia="en-US"/>
        </w:rPr>
        <w:t>Registro Federal de Contribuyentes (RFC).</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lastRenderedPageBreak/>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Lo anterior, resulta congruente con el Criterio 19/17 emitido por el Instituto Nacional de Transparencia, Acceso a la Información y Protección de Datos Personales, en el cual se señala lo siguiente:</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ind w:left="567" w:right="567"/>
        <w:jc w:val="both"/>
        <w:rPr>
          <w:rFonts w:ascii="Palatino Linotype" w:eastAsia="Calibri" w:hAnsi="Palatino Linotype" w:cs="Tahoma"/>
          <w:bCs/>
          <w:i/>
          <w:iCs/>
          <w:lang w:eastAsia="en-US"/>
        </w:rPr>
      </w:pPr>
      <w:r w:rsidRPr="00773286">
        <w:rPr>
          <w:rFonts w:ascii="Palatino Linotype" w:eastAsia="Calibri" w:hAnsi="Palatino Linotype" w:cs="Tahoma"/>
          <w:b/>
          <w:bCs/>
          <w:i/>
          <w:iCs/>
          <w:lang w:eastAsia="en-US"/>
        </w:rPr>
        <w:t>“Registro Federal de Contribuyentes (RFC) de personas físicas.</w:t>
      </w:r>
      <w:r w:rsidRPr="00773286">
        <w:rPr>
          <w:rFonts w:ascii="Palatino Linotype" w:eastAsia="Calibri" w:hAnsi="Palatino Linotype" w:cs="Tahoma"/>
          <w:bCs/>
          <w:i/>
          <w:iCs/>
          <w:lang w:eastAsia="en-US"/>
        </w:rPr>
        <w:t xml:space="preserve"> El RFC es una clave de carácter fiscal, única e irrepetible, que permite identificar al titular, su edad y fecha de nacimiento, por lo que es un dato personal de carácter confidencial.”</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val="es-ES" w:eastAsia="en-US"/>
        </w:rPr>
      </w:pPr>
    </w:p>
    <w:p w:rsidR="00E67F6C" w:rsidRPr="00773286" w:rsidRDefault="00E67F6C">
      <w:pPr>
        <w:numPr>
          <w:ilvl w:val="0"/>
          <w:numId w:val="34"/>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773286">
        <w:rPr>
          <w:rFonts w:ascii="Palatino Linotype" w:eastAsia="Calibri" w:hAnsi="Palatino Linotype" w:cs="Tahoma"/>
          <w:b/>
          <w:bCs/>
          <w:iCs/>
          <w:sz w:val="22"/>
          <w:szCs w:val="22"/>
          <w:lang w:eastAsia="en-US"/>
        </w:rPr>
        <w:t>Número de empleado.</w:t>
      </w:r>
    </w:p>
    <w:p w:rsidR="00E67F6C" w:rsidRPr="00773286" w:rsidRDefault="00E67F6C">
      <w:pPr>
        <w:shd w:val="clear" w:color="auto" w:fill="FFFFFF" w:themeFill="background1"/>
        <w:spacing w:line="360" w:lineRule="auto"/>
        <w:jc w:val="both"/>
        <w:rPr>
          <w:rFonts w:ascii="Palatino Linotype" w:eastAsia="Calibri" w:hAnsi="Palatino Linotype" w:cs="Tahoma"/>
          <w:b/>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Lo anterior, se robustece con el Criterio 03/14, emitido por el Pleno del entonces Instituto Federal de Acceso a la Información y Protección de Datos, que establece lo siguiente:</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ind w:left="567" w:right="567"/>
        <w:jc w:val="both"/>
        <w:rPr>
          <w:rFonts w:ascii="Palatino Linotype" w:eastAsia="Calibri" w:hAnsi="Palatino Linotype" w:cs="Tahoma"/>
          <w:bCs/>
          <w:i/>
          <w:iCs/>
          <w:lang w:eastAsia="en-US"/>
        </w:rPr>
      </w:pPr>
      <w:r w:rsidRPr="00773286">
        <w:rPr>
          <w:rFonts w:ascii="Palatino Linotype" w:eastAsia="Calibri" w:hAnsi="Palatino Linotype" w:cs="Tahoma"/>
          <w:b/>
          <w:bCs/>
          <w:i/>
          <w:iCs/>
          <w:lang w:eastAsia="en-US"/>
        </w:rPr>
        <w:t>“Número de empleado, o su equivalente, si se integra con datos personales del trabajador o permite acceder a éstos sin necesidad de una contraseña, constituye información confidencial.</w:t>
      </w:r>
      <w:r w:rsidRPr="00773286">
        <w:rPr>
          <w:rFonts w:ascii="Palatino Linotype" w:eastAsia="Calibri" w:hAnsi="Palatino Linotype" w:cs="Tahoma"/>
          <w:bCs/>
          <w:i/>
          <w:iCs/>
          <w:lang w:eastAsia="en-US"/>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rsidR="00E67F6C" w:rsidRPr="00773286" w:rsidRDefault="00E67F6C">
      <w:pPr>
        <w:shd w:val="clear" w:color="auto" w:fill="FFFFFF" w:themeFill="background1"/>
        <w:spacing w:line="360" w:lineRule="auto"/>
        <w:jc w:val="both"/>
        <w:rPr>
          <w:rFonts w:ascii="Palatino Linotype" w:eastAsia="Calibri" w:hAnsi="Palatino Linotype" w:cs="Tahoma"/>
          <w:b/>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rsidR="00E67F6C" w:rsidRPr="00773286" w:rsidRDefault="00E67F6C">
      <w:pPr>
        <w:numPr>
          <w:ilvl w:val="0"/>
          <w:numId w:val="34"/>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773286">
        <w:rPr>
          <w:rFonts w:ascii="Palatino Linotype" w:eastAsia="Calibri" w:hAnsi="Palatino Linotype" w:cs="Tahoma"/>
          <w:b/>
          <w:bCs/>
          <w:iCs/>
          <w:sz w:val="22"/>
          <w:szCs w:val="22"/>
          <w:lang w:eastAsia="en-US"/>
        </w:rPr>
        <w:t>Número de seguridad social del Instituto de Seguridad Social del Estado de México y Municipios.</w:t>
      </w:r>
    </w:p>
    <w:p w:rsidR="00E67F6C" w:rsidRPr="00773286" w:rsidRDefault="00E67F6C">
      <w:pPr>
        <w:shd w:val="clear" w:color="auto" w:fill="FFFFFF" w:themeFill="background1"/>
        <w:spacing w:line="360" w:lineRule="auto"/>
        <w:jc w:val="both"/>
        <w:rPr>
          <w:rFonts w:ascii="Palatino Linotype" w:eastAsia="Calibri" w:hAnsi="Palatino Linotype" w:cs="Tahoma"/>
          <w:b/>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773286">
        <w:rPr>
          <w:rFonts w:ascii="Palatino Linotype" w:eastAsia="Calibri" w:hAnsi="Palatino Linotype" w:cs="Tahoma"/>
          <w:b/>
          <w:bCs/>
          <w:iCs/>
          <w:sz w:val="22"/>
          <w:szCs w:val="22"/>
          <w:lang w:eastAsia="en-US"/>
        </w:rPr>
        <w:t>y se le asigna una clave para hacer identificable al trabajador con el objetivo de poder proporcionar los servicios que brinda el Instituto de Seguridad Social del Estado de México y Municipios.</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lastRenderedPageBreak/>
        <w:t>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del artículo 143, fracción I de la Ley de Transparencia y Acceso a la Información Pública del Estado de México y Municipios.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numPr>
          <w:ilvl w:val="0"/>
          <w:numId w:val="34"/>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773286">
        <w:rPr>
          <w:rFonts w:ascii="Palatino Linotype" w:eastAsia="Calibri" w:hAnsi="Palatino Linotype" w:cs="Tahoma"/>
          <w:b/>
          <w:bCs/>
          <w:iCs/>
          <w:sz w:val="22"/>
          <w:szCs w:val="22"/>
          <w:lang w:eastAsia="en-US"/>
        </w:rPr>
        <w:t xml:space="preserve">Préstamos o descuentos que se le hagan al servidor público </w:t>
      </w:r>
      <w:r w:rsidRPr="00773286">
        <w:rPr>
          <w:rFonts w:ascii="Palatino Linotype" w:eastAsia="Calibri" w:hAnsi="Palatino Linotype" w:cs="Tahoma"/>
          <w:b/>
          <w:bCs/>
          <w:iCs/>
          <w:sz w:val="22"/>
          <w:szCs w:val="22"/>
          <w:lang w:val="es-ES" w:eastAsia="en-US"/>
        </w:rPr>
        <w:t>(créditos personales, fondo de resistencia del Sindicato Único de Trabajadores de los Poderes, Municipios e Institución Descentralizadas del Estado de México, seguro de vida, accidentes y enfermedades, pensiones alimenticias)</w:t>
      </w:r>
      <w:r w:rsidRPr="00773286">
        <w:rPr>
          <w:rFonts w:ascii="Palatino Linotype" w:eastAsia="Calibri" w:hAnsi="Palatino Linotype" w:cs="Tahoma"/>
          <w:b/>
          <w:bCs/>
          <w:iCs/>
          <w:sz w:val="22"/>
          <w:szCs w:val="22"/>
          <w:lang w:eastAsia="en-US"/>
        </w:rPr>
        <w:t>.</w:t>
      </w:r>
    </w:p>
    <w:p w:rsidR="00E67F6C" w:rsidRPr="00773286" w:rsidRDefault="00E67F6C">
      <w:pPr>
        <w:shd w:val="clear" w:color="auto" w:fill="FFFFFF" w:themeFill="background1"/>
        <w:spacing w:line="360" w:lineRule="auto"/>
        <w:jc w:val="both"/>
        <w:rPr>
          <w:rFonts w:ascii="Palatino Linotype" w:eastAsia="Calibri" w:hAnsi="Palatino Linotype" w:cs="Tahoma"/>
          <w:b/>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Ahora bien, conforme al Instructivo de llenado, del formato nómina general, localizado en los Lineamientos para la Entrega del Informe Mensual Municipal dos mil diecinueve, se advierte que se pueden incorporar nuevas columnas que reflejen el total de deducciones, tal como se muestra a continuación:</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noProof/>
          <w:lang w:val="es-ES"/>
        </w:rPr>
        <w:lastRenderedPageBreak/>
        <w:drawing>
          <wp:inline distT="0" distB="0" distL="0" distR="0" wp14:anchorId="031CCB54" wp14:editId="02B10C98">
            <wp:extent cx="5742940" cy="9696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969645"/>
                    </a:xfrm>
                    <a:prstGeom prst="rect">
                      <a:avLst/>
                    </a:prstGeom>
                  </pic:spPr>
                </pic:pic>
              </a:graphicData>
            </a:graphic>
          </wp:inline>
        </w:drawing>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 xml:space="preserve">En ese contexto, es necesario precisar que existen deducciones que se generan con motivo de una decisión libre y voluntaria de los servidores públicos, como son: </w:t>
      </w:r>
      <w:r w:rsidRPr="00773286">
        <w:rPr>
          <w:rFonts w:ascii="Palatino Linotype" w:eastAsia="Calibri" w:hAnsi="Palatino Linotype" w:cs="Tahoma"/>
          <w:bCs/>
          <w:iCs/>
          <w:sz w:val="22"/>
          <w:szCs w:val="22"/>
          <w:lang w:val="es-ES" w:eastAsia="en-US"/>
        </w:rPr>
        <w:t>créditos personales, fondo de resistencia del Sindicato Único de Trabajadores de los Poderes, Municipios e Institución Descentralizadas del Estado de México, seguro de vida, accidentes y enfermedades.</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 xml:space="preserve">Asimismo, hay otras que se generan con motivo de una sentencia judicial, como es la pensión alimenticia que periódicamente se retira de la cuenta de un empleado, a efecto de que sea entregado a un tercero.  </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r w:rsidRPr="00773286">
        <w:rPr>
          <w:rFonts w:ascii="Palatino Linotype" w:eastAsia="Calibri" w:hAnsi="Palatino Linotype" w:cs="Tahoma"/>
          <w:bCs/>
          <w:iCs/>
          <w:sz w:val="22"/>
          <w:szCs w:val="22"/>
          <w:lang w:eastAsia="en-U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E67F6C" w:rsidRPr="00773286" w:rsidRDefault="00E67F6C">
      <w:pPr>
        <w:shd w:val="clear" w:color="auto" w:fill="FFFFFF" w:themeFill="background1"/>
        <w:spacing w:line="360" w:lineRule="auto"/>
        <w:jc w:val="both"/>
        <w:rPr>
          <w:rFonts w:ascii="Palatino Linotype" w:eastAsia="Calibri" w:hAnsi="Palatino Linotype" w:cs="Tahoma"/>
          <w:bCs/>
          <w:i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
          <w:bCs/>
          <w:iCs/>
          <w:sz w:val="22"/>
          <w:szCs w:val="22"/>
          <w:lang w:eastAsia="en-US"/>
        </w:rPr>
      </w:pPr>
      <w:r w:rsidRPr="00773286">
        <w:rPr>
          <w:rFonts w:ascii="Palatino Linotype" w:eastAsia="Calibri" w:hAnsi="Palatino Linotype" w:cs="Tahoma"/>
          <w:bCs/>
          <w:iCs/>
          <w:sz w:val="22"/>
          <w:szCs w:val="22"/>
          <w:lang w:eastAsia="en-US"/>
        </w:rPr>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hAnsi="Palatino Linotype" w:cs="Tahoma"/>
          <w:sz w:val="22"/>
          <w:szCs w:val="22"/>
        </w:rPr>
      </w:pPr>
      <w:r w:rsidRPr="00773286">
        <w:rPr>
          <w:rFonts w:ascii="Palatino Linotype" w:hAnsi="Palatino Linotype" w:cs="Tahoma"/>
          <w:sz w:val="22"/>
          <w:szCs w:val="22"/>
        </w:rPr>
        <w:lastRenderedPageBreak/>
        <w:t>Conforme a lo analizado, procede la clasificación de la Clave Única de Registro de Población, el</w:t>
      </w:r>
      <w:r w:rsidRPr="00773286">
        <w:rPr>
          <w:rFonts w:ascii="Palatino Linotype" w:eastAsia="Calibri" w:hAnsi="Palatino Linotype" w:cs="Tahoma"/>
          <w:bCs/>
          <w:sz w:val="22"/>
          <w:szCs w:val="22"/>
          <w:lang w:eastAsia="en-US"/>
        </w:rPr>
        <w:t xml:space="preserve"> Registro Federal de Contribuyentes, el Número de seguridad social del Instituto de Seguridad Social del Estado de México y Municipios, y en su caso, el número de empleado y deducciones personales, por ser información confidencial en términos de la ley de la materia.</w:t>
      </w:r>
    </w:p>
    <w:p w:rsidR="00E67F6C" w:rsidRPr="00773286" w:rsidRDefault="00E67F6C">
      <w:pPr>
        <w:shd w:val="clear" w:color="auto" w:fill="FFFFFF" w:themeFill="background1"/>
        <w:spacing w:line="360" w:lineRule="auto"/>
        <w:jc w:val="both"/>
        <w:rPr>
          <w:rFonts w:ascii="Palatino Linotype" w:hAnsi="Palatino Linotype" w:cs="Tahoma"/>
          <w:sz w:val="22"/>
          <w:szCs w:val="22"/>
        </w:rPr>
      </w:pPr>
    </w:p>
    <w:p w:rsidR="00E67F6C" w:rsidRPr="00773286" w:rsidRDefault="00E67F6C">
      <w:pPr>
        <w:shd w:val="clear" w:color="auto" w:fill="FFFFFF" w:themeFill="background1"/>
        <w:spacing w:line="360" w:lineRule="auto"/>
        <w:jc w:val="both"/>
        <w:rPr>
          <w:rFonts w:ascii="Palatino Linotype" w:hAnsi="Palatino Linotype" w:cs="Tahoma"/>
          <w:bCs/>
          <w:sz w:val="22"/>
          <w:szCs w:val="22"/>
          <w:lang w:val="es-ES"/>
        </w:rPr>
      </w:pPr>
      <w:r w:rsidRPr="00773286">
        <w:rPr>
          <w:rFonts w:ascii="Palatino Linotype" w:hAnsi="Palatino Linotype" w:cs="Tahoma"/>
          <w:bCs/>
          <w:sz w:val="22"/>
          <w:szCs w:val="22"/>
          <w:lang w:val="es-ES"/>
        </w:rPr>
        <w:t>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E67F6C" w:rsidRPr="00773286" w:rsidRDefault="00E67F6C">
      <w:pPr>
        <w:shd w:val="clear" w:color="auto" w:fill="FFFFFF" w:themeFill="background1"/>
        <w:spacing w:line="360" w:lineRule="auto"/>
        <w:jc w:val="both"/>
        <w:rPr>
          <w:rFonts w:ascii="Palatino Linotype" w:hAnsi="Palatino Linotype" w:cs="Tahoma"/>
          <w:bCs/>
          <w:sz w:val="22"/>
          <w:szCs w:val="22"/>
          <w:lang w:val="es-ES"/>
        </w:rPr>
      </w:pPr>
    </w:p>
    <w:p w:rsidR="00E67F6C" w:rsidRPr="00773286" w:rsidRDefault="00E67F6C">
      <w:pPr>
        <w:shd w:val="clear" w:color="auto" w:fill="FFFFFF" w:themeFill="background1"/>
        <w:spacing w:line="360" w:lineRule="auto"/>
        <w:jc w:val="both"/>
        <w:rPr>
          <w:rFonts w:ascii="Palatino Linotype" w:hAnsi="Palatino Linotype" w:cs="Tahoma"/>
          <w:bCs/>
          <w:sz w:val="22"/>
          <w:szCs w:val="22"/>
          <w:lang w:val="es-ES"/>
        </w:rPr>
      </w:pPr>
      <w:r w:rsidRPr="00773286">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rsidR="00231DAA" w:rsidRPr="00773286" w:rsidRDefault="00231DAA">
      <w:pPr>
        <w:shd w:val="clear" w:color="auto" w:fill="FFFFFF" w:themeFill="background1"/>
        <w:spacing w:line="360" w:lineRule="auto"/>
        <w:jc w:val="both"/>
        <w:rPr>
          <w:rFonts w:ascii="Palatino Linotype" w:hAnsi="Palatino Linotype" w:cs="Tahoma"/>
          <w:sz w:val="22"/>
          <w:szCs w:val="22"/>
          <w:lang w:val="es-ES"/>
        </w:rPr>
      </w:pPr>
    </w:p>
    <w:p w:rsidR="00E67F6C" w:rsidRPr="00773286" w:rsidRDefault="00E67F6C">
      <w:pPr>
        <w:shd w:val="clear" w:color="auto" w:fill="FFFFFF" w:themeFill="background1"/>
        <w:spacing w:line="360" w:lineRule="auto"/>
        <w:jc w:val="both"/>
        <w:rPr>
          <w:rFonts w:ascii="Palatino Linotype" w:hAnsi="Palatino Linotype" w:cs="Tahoma"/>
          <w:sz w:val="22"/>
          <w:szCs w:val="22"/>
          <w:lang w:val="es-ES"/>
        </w:rPr>
      </w:pPr>
      <w:r w:rsidRPr="00773286">
        <w:rPr>
          <w:rFonts w:ascii="Palatino Linotype" w:hAnsi="Palatino Linotype" w:cs="Tahoma"/>
          <w:sz w:val="22"/>
          <w:szCs w:val="22"/>
          <w:lang w:val="es-ES"/>
        </w:rPr>
        <w:t xml:space="preserve">Por otra parte, </w:t>
      </w:r>
      <w:r w:rsidRPr="00773286">
        <w:rPr>
          <w:rFonts w:ascii="Palatino Linotype" w:hAnsi="Palatino Linotype" w:cs="Tahoma"/>
          <w:bCs/>
          <w:sz w:val="22"/>
          <w:szCs w:val="22"/>
        </w:rPr>
        <w:t xml:space="preserve">conforme al artículo 116 del Bando Municipal de Policía y Buen Gobierno dos mil diecinueve, del Ayuntamiento de Valle de Chalco Solidaridad, establece que el Ayuntamiento, </w:t>
      </w:r>
      <w:r w:rsidRPr="00773286">
        <w:rPr>
          <w:rFonts w:ascii="Palatino Linotype" w:hAnsi="Palatino Linotype" w:cs="Tahoma"/>
          <w:bCs/>
          <w:sz w:val="22"/>
          <w:szCs w:val="22"/>
          <w:lang w:val="es-ES"/>
        </w:rPr>
        <w:t>se desprende que el Ente Recurrido cuenta con la Dirección de Seguridad Pública y Tránsito, encargada de garantizar el orden público, la paz social, la prevención de la comisión de cualquier delito e  inhibir la manifestación de conductas antisociales; por lo que, este Instituto considera que durante enero y febrero de dos mil diecinueve, se pudieron dar de alta servidores públicos que realizan funciones operativas, tales como policías u oficiales.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pacing w:line="360" w:lineRule="auto"/>
        <w:jc w:val="both"/>
        <w:rPr>
          <w:rFonts w:ascii="Palatino Linotype" w:hAnsi="Palatino Linotype"/>
          <w:bCs/>
          <w:sz w:val="22"/>
          <w:szCs w:val="22"/>
        </w:rPr>
      </w:pPr>
      <w:r w:rsidRPr="00773286">
        <w:rPr>
          <w:rFonts w:ascii="Palatino Linotype" w:eastAsia="Calibri" w:hAnsi="Palatino Linotype" w:cs="Tahoma"/>
          <w:bCs/>
          <w:sz w:val="22"/>
          <w:szCs w:val="22"/>
          <w:lang w:eastAsia="en-US"/>
        </w:rPr>
        <w:lastRenderedPageBreak/>
        <w:t xml:space="preserve">Ahora bien, cabe señalar que este Instituto </w:t>
      </w:r>
      <w:r w:rsidRPr="00773286">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773286">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773286">
        <w:rPr>
          <w:rFonts w:ascii="Palatino Linotype" w:hAnsi="Palatino Linotype"/>
          <w:b/>
          <w:bCs/>
          <w:sz w:val="22"/>
          <w:szCs w:val="22"/>
        </w:rPr>
        <w:t>vulnerar la vida, seguridad o salud de dichos elementos, incluso la de sus familias o entorno social.</w:t>
      </w:r>
      <w:r w:rsidRPr="00773286">
        <w:rPr>
          <w:rFonts w:ascii="Palatino Linotype" w:hAnsi="Palatino Linotype"/>
          <w:bCs/>
          <w:sz w:val="22"/>
          <w:szCs w:val="22"/>
        </w:rPr>
        <w:t xml:space="preserve"> Además, que aumenta el riesgo de que personas ajenas a los intereses institucionales que persigue la Dirección de Seguridad Pública y Tránsito, intenten realizar actos tendientes a inhibir o entrometerse en las funciones de los policías municipales, lo cual causaría una vulneración a la seguridad municipal.</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pacing w:line="360" w:lineRule="auto"/>
        <w:jc w:val="both"/>
        <w:rPr>
          <w:rFonts w:ascii="Palatino Linotype" w:hAnsi="Palatino Linotype"/>
          <w:sz w:val="22"/>
          <w:szCs w:val="22"/>
          <w:lang w:val="es-ES"/>
        </w:rPr>
      </w:pPr>
      <w:r w:rsidRPr="00773286">
        <w:rPr>
          <w:rFonts w:ascii="Palatino Linotype" w:eastAsia="Calibri" w:hAnsi="Palatino Linotype" w:cs="Tahoma"/>
          <w:bCs/>
          <w:sz w:val="22"/>
          <w:szCs w:val="22"/>
          <w:lang w:eastAsia="en-US"/>
        </w:rPr>
        <w:t xml:space="preserve">Así, </w:t>
      </w:r>
      <w:r w:rsidRPr="00773286">
        <w:rPr>
          <w:rFonts w:ascii="Palatino Linotype" w:hAnsi="Palatino Linotype"/>
          <w:sz w:val="22"/>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rsidR="00E67F6C" w:rsidRPr="00773286" w:rsidRDefault="00E67F6C">
      <w:pPr>
        <w:spacing w:line="360" w:lineRule="auto"/>
        <w:jc w:val="both"/>
        <w:rPr>
          <w:rFonts w:ascii="Palatino Linotype" w:hAnsi="Palatino Linotype"/>
          <w:sz w:val="22"/>
          <w:szCs w:val="22"/>
          <w:lang w:val="es-ES"/>
        </w:rPr>
      </w:pPr>
    </w:p>
    <w:p w:rsidR="00E67F6C" w:rsidRPr="00773286" w:rsidRDefault="00E67F6C">
      <w:pPr>
        <w:spacing w:line="360" w:lineRule="auto"/>
        <w:jc w:val="both"/>
        <w:rPr>
          <w:rFonts w:ascii="Palatino Linotype" w:hAnsi="Palatino Linotype"/>
          <w:sz w:val="22"/>
          <w:szCs w:val="22"/>
          <w:lang w:val="es-ES"/>
        </w:rPr>
      </w:pPr>
      <w:r w:rsidRPr="00773286">
        <w:rPr>
          <w:rFonts w:ascii="Palatino Linotype" w:hAnsi="Palatino Linotype"/>
          <w:bCs/>
          <w:sz w:val="22"/>
          <w:szCs w:val="22"/>
        </w:rPr>
        <w:t>En ese contexto, según Solange, María (2018), en la “</w:t>
      </w:r>
      <w:r w:rsidRPr="00773286">
        <w:rPr>
          <w:rFonts w:ascii="Palatino Linotype" w:hAnsi="Palatino Linotype"/>
          <w:bCs/>
          <w:i/>
          <w:sz w:val="22"/>
          <w:szCs w:val="22"/>
        </w:rPr>
        <w:t>Ley General de Protección de Datos Personales en Posesión de Sujetos Obligados Comentada”</w:t>
      </w:r>
      <w:r w:rsidRPr="00773286">
        <w:rPr>
          <w:rFonts w:ascii="Palatino Linotype" w:hAnsi="Palatino Linotype"/>
          <w:bCs/>
          <w:sz w:val="22"/>
          <w:szCs w:val="22"/>
        </w:rPr>
        <w:t xml:space="preserve"> (p. 44), que la eficacia de la disociación depende de los resultados obtenidos, que deben ser similares o equivalentes a la eliminación o borrado de los datos, sin perder de vista los posibles riesgos residuales de la reidentificación ante las tecnologías disponibles. </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lastRenderedPageBreak/>
        <w:t>En ese tenor,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r w:rsidRPr="00773286">
        <w:rPr>
          <w:rFonts w:ascii="Palatino Linotype" w:eastAsia="Calibri" w:hAnsi="Palatino Linotype" w:cs="Tahoma"/>
          <w:bCs/>
          <w:sz w:val="22"/>
          <w:szCs w:val="22"/>
          <w:lang w:eastAsia="en-US"/>
        </w:rPr>
        <w:t>Por otra parte, según Solange, María (2019), en el “</w:t>
      </w:r>
      <w:r w:rsidRPr="00773286">
        <w:rPr>
          <w:rFonts w:ascii="Palatino Linotype" w:eastAsia="Calibri" w:hAnsi="Palatino Linotype" w:cs="Tahoma"/>
          <w:bCs/>
          <w:i/>
          <w:sz w:val="22"/>
          <w:szCs w:val="22"/>
          <w:lang w:eastAsia="en-US"/>
        </w:rPr>
        <w:t xml:space="preserve">Diccionario de Transparencia y Acceso a la Información Pública” </w:t>
      </w:r>
      <w:r w:rsidRPr="00773286">
        <w:rPr>
          <w:rFonts w:ascii="Palatino Linotype" w:eastAsia="Calibri" w:hAnsi="Palatino Linotype" w:cs="Tahoma"/>
          <w:bCs/>
          <w:sz w:val="22"/>
          <w:szCs w:val="22"/>
          <w:lang w:eastAsia="en-US"/>
        </w:rPr>
        <w:t xml:space="preserve">(p.65), establece que la </w:t>
      </w:r>
      <w:r w:rsidRPr="00773286">
        <w:rPr>
          <w:rFonts w:ascii="Palatino Linotype" w:eastAsia="Calibri" w:hAnsi="Palatino Linotype" w:cs="Tahoma"/>
          <w:b/>
          <w:bCs/>
          <w:sz w:val="22"/>
          <w:szCs w:val="22"/>
          <w:lang w:eastAsia="en-US"/>
        </w:rPr>
        <w:t xml:space="preserve">anonimización, </w:t>
      </w:r>
      <w:r w:rsidRPr="00773286">
        <w:rPr>
          <w:rFonts w:ascii="Palatino Linotype" w:eastAsia="Calibri" w:hAnsi="Palatino Linotype" w:cs="Tahoma"/>
          <w:bCs/>
          <w:sz w:val="22"/>
          <w:szCs w:val="22"/>
          <w:lang w:eastAsia="en-US"/>
        </w:rPr>
        <w:t xml:space="preserve">es una técnica que suponen el tratamiento de datos personales con el objeto de </w:t>
      </w:r>
      <w:r w:rsidRPr="00773286">
        <w:rPr>
          <w:rFonts w:ascii="Palatino Linotype" w:eastAsia="Calibri" w:hAnsi="Palatino Linotype" w:cs="Tahoma"/>
          <w:b/>
          <w:bCs/>
          <w:sz w:val="22"/>
          <w:szCs w:val="22"/>
          <w:lang w:eastAsia="en-US"/>
        </w:rPr>
        <w:t>disociar</w:t>
      </w:r>
      <w:r w:rsidRPr="00773286">
        <w:rPr>
          <w:rFonts w:ascii="Palatino Linotype" w:eastAsia="Calibri" w:hAnsi="Palatino Linotype" w:cs="Tahoma"/>
          <w:bCs/>
          <w:sz w:val="22"/>
          <w:szCs w:val="22"/>
          <w:lang w:eastAsia="en-US"/>
        </w:rPr>
        <w:t xml:space="preserve"> de </w:t>
      </w:r>
      <w:r w:rsidRPr="00773286">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sidRPr="00773286">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rsidR="00E67F6C" w:rsidRPr="00773286" w:rsidRDefault="00E67F6C">
      <w:pPr>
        <w:shd w:val="clear" w:color="auto" w:fill="FFFFFF" w:themeFill="background1"/>
        <w:spacing w:line="360" w:lineRule="auto"/>
        <w:jc w:val="both"/>
        <w:rPr>
          <w:rFonts w:ascii="Palatino Linotype" w:eastAsia="Calibri" w:hAnsi="Palatino Linotype" w:cs="Tahoma"/>
          <w:bCs/>
          <w:sz w:val="22"/>
          <w:szCs w:val="22"/>
          <w:lang w:eastAsia="en-US"/>
        </w:rPr>
      </w:pPr>
    </w:p>
    <w:p w:rsidR="00E67F6C" w:rsidRPr="00773286" w:rsidRDefault="00E67F6C">
      <w:pPr>
        <w:spacing w:line="360" w:lineRule="auto"/>
        <w:jc w:val="both"/>
        <w:rPr>
          <w:rFonts w:ascii="Palatino Linotype" w:hAnsi="Palatino Linotype"/>
          <w:sz w:val="22"/>
          <w:szCs w:val="22"/>
          <w:lang w:val="es-ES"/>
        </w:rPr>
      </w:pPr>
      <w:r w:rsidRPr="00773286">
        <w:rPr>
          <w:rFonts w:ascii="Palatino Linotype" w:hAnsi="Palatino Linotype"/>
          <w:sz w:val="22"/>
          <w:szCs w:val="22"/>
          <w:lang w:val="es-ES"/>
        </w:rPr>
        <w:t xml:space="preserve">En ese orden de </w:t>
      </w:r>
      <w:r w:rsidR="00D178CE" w:rsidRPr="00773286">
        <w:rPr>
          <w:rFonts w:ascii="Palatino Linotype" w:hAnsi="Palatino Linotype"/>
          <w:sz w:val="22"/>
          <w:szCs w:val="22"/>
          <w:lang w:val="es-ES"/>
        </w:rPr>
        <w:t>ideas, a</w:t>
      </w:r>
      <w:r w:rsidRPr="00773286">
        <w:rPr>
          <w:rFonts w:ascii="Palatino Linotype" w:hAnsi="Palatino Linotype"/>
          <w:sz w:val="22"/>
          <w:szCs w:val="22"/>
          <w:lang w:val="es-ES"/>
        </w:rPr>
        <w:t xml:space="preserve"> manera de referencia, se traen a colación los Criterios de Disociación de Datos Personales, emitidos por la Unidad Reguladora y de Control de Datos Personales del Gobierno de Uruguay, establece como técnica para anonimizar la información, entre otras las siguientes:</w:t>
      </w:r>
    </w:p>
    <w:p w:rsidR="00E67F6C" w:rsidRPr="00773286" w:rsidRDefault="00E67F6C">
      <w:pPr>
        <w:spacing w:line="360" w:lineRule="auto"/>
        <w:jc w:val="both"/>
        <w:rPr>
          <w:rFonts w:ascii="Palatino Linotype" w:hAnsi="Palatino Linotype"/>
          <w:sz w:val="22"/>
          <w:szCs w:val="22"/>
          <w:lang w:val="es-ES"/>
        </w:rPr>
      </w:pPr>
    </w:p>
    <w:p w:rsidR="00E67F6C" w:rsidRPr="00773286" w:rsidRDefault="00E67F6C">
      <w:pPr>
        <w:pStyle w:val="Prrafodelista"/>
        <w:numPr>
          <w:ilvl w:val="0"/>
          <w:numId w:val="43"/>
        </w:numPr>
        <w:spacing w:line="360" w:lineRule="auto"/>
        <w:jc w:val="both"/>
        <w:rPr>
          <w:rFonts w:ascii="Palatino Linotype" w:hAnsi="Palatino Linotype"/>
          <w:b/>
          <w:szCs w:val="22"/>
          <w:lang w:val="es-ES"/>
        </w:rPr>
      </w:pPr>
      <w:r w:rsidRPr="00773286">
        <w:rPr>
          <w:rFonts w:ascii="Palatino Linotype" w:hAnsi="Palatino Linotype"/>
          <w:b/>
          <w:szCs w:val="22"/>
          <w:lang w:val="es-ES"/>
        </w:rPr>
        <w:t xml:space="preserve">Aleatorización: </w:t>
      </w:r>
      <w:r w:rsidRPr="00773286">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rsidR="00E67F6C" w:rsidRPr="00773286" w:rsidRDefault="00E67F6C">
      <w:pPr>
        <w:pStyle w:val="Prrafodelista"/>
        <w:spacing w:line="360" w:lineRule="auto"/>
        <w:jc w:val="both"/>
        <w:rPr>
          <w:rFonts w:ascii="Palatino Linotype" w:hAnsi="Palatino Linotype"/>
          <w:b/>
          <w:szCs w:val="22"/>
          <w:lang w:val="es-ES"/>
        </w:rPr>
      </w:pPr>
    </w:p>
    <w:p w:rsidR="00E67F6C" w:rsidRPr="00773286" w:rsidRDefault="00E67F6C">
      <w:pPr>
        <w:pStyle w:val="Prrafodelista"/>
        <w:numPr>
          <w:ilvl w:val="0"/>
          <w:numId w:val="43"/>
        </w:numPr>
        <w:spacing w:line="360" w:lineRule="auto"/>
        <w:jc w:val="both"/>
        <w:rPr>
          <w:rFonts w:ascii="Palatino Linotype" w:hAnsi="Palatino Linotype"/>
          <w:b/>
          <w:szCs w:val="22"/>
          <w:lang w:val="es-ES"/>
        </w:rPr>
      </w:pPr>
      <w:r w:rsidRPr="00773286">
        <w:rPr>
          <w:rFonts w:ascii="Palatino Linotype" w:hAnsi="Palatino Linotype"/>
          <w:b/>
          <w:szCs w:val="22"/>
          <w:lang w:val="es-ES"/>
        </w:rPr>
        <w:t xml:space="preserve">Agregación y Anonimato: </w:t>
      </w:r>
      <w:r w:rsidRPr="00773286">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773286">
        <w:rPr>
          <w:rFonts w:ascii="Palatino Linotype" w:hAnsi="Palatino Linotype"/>
          <w:b/>
          <w:szCs w:val="22"/>
          <w:lang w:val="es-ES"/>
        </w:rPr>
        <w:t>de supresión</w:t>
      </w:r>
      <w:r w:rsidRPr="00773286">
        <w:rPr>
          <w:rFonts w:ascii="Palatino Linotype" w:hAnsi="Palatino Linotype"/>
          <w:szCs w:val="22"/>
          <w:lang w:val="es-ES"/>
        </w:rPr>
        <w:t>, en la cual todos o algunos valores son remplazados por “*”.</w:t>
      </w:r>
    </w:p>
    <w:p w:rsidR="00E67F6C" w:rsidRPr="00773286" w:rsidRDefault="00E67F6C">
      <w:pPr>
        <w:spacing w:line="360" w:lineRule="auto"/>
        <w:jc w:val="both"/>
        <w:rPr>
          <w:rFonts w:ascii="Palatino Linotype" w:hAnsi="Palatino Linotype"/>
          <w:sz w:val="22"/>
          <w:szCs w:val="22"/>
          <w:lang w:val="es-ES"/>
        </w:rPr>
      </w:pPr>
    </w:p>
    <w:p w:rsidR="00E67F6C" w:rsidRPr="00773286" w:rsidRDefault="00E67F6C">
      <w:pPr>
        <w:spacing w:line="360" w:lineRule="auto"/>
        <w:jc w:val="both"/>
        <w:rPr>
          <w:rFonts w:ascii="Palatino Linotype" w:hAnsi="Palatino Linotype"/>
          <w:sz w:val="22"/>
          <w:szCs w:val="22"/>
          <w:lang w:val="es-ES"/>
        </w:rPr>
      </w:pPr>
      <w:r w:rsidRPr="00773286">
        <w:rPr>
          <w:rFonts w:ascii="Palatino Linotype" w:hAnsi="Palatino Linotype"/>
          <w:sz w:val="22"/>
          <w:szCs w:val="22"/>
          <w:lang w:val="es-ES"/>
        </w:rPr>
        <w:t xml:space="preserve">Conforme a lo analizado, se puede advertir que la disociación no es un proceso que tenga que pasar ante el Comité de Transparencia, </w:t>
      </w:r>
      <w:r w:rsidRPr="00773286">
        <w:rPr>
          <w:rFonts w:ascii="Palatino Linotype" w:hAnsi="Palatino Linotype"/>
          <w:b/>
          <w:sz w:val="22"/>
          <w:szCs w:val="22"/>
          <w:lang w:val="es-ES"/>
        </w:rPr>
        <w:t>pues no implica la actualización de una inexistencia, una incompetencia o clasificación,</w:t>
      </w:r>
      <w:r w:rsidRPr="00773286">
        <w:rPr>
          <w:rFonts w:ascii="Palatino Linotype" w:hAnsi="Palatino Linotype"/>
          <w:sz w:val="22"/>
          <w:szCs w:val="22"/>
          <w:lang w:val="es-ES"/>
        </w:rPr>
        <w:t xml:space="preserve"> sino únicamente un procedimiento para que un dato personal no pueda asociarse a otro, que pueda hacerlo identificable. Para tal situación, el procedimiento de disociación, cuenta con una técnica denominada </w:t>
      </w:r>
      <w:r w:rsidRPr="00773286">
        <w:rPr>
          <w:rFonts w:ascii="Palatino Linotype" w:hAnsi="Palatino Linotype"/>
          <w:b/>
          <w:sz w:val="22"/>
          <w:szCs w:val="22"/>
          <w:lang w:val="es-ES"/>
        </w:rPr>
        <w:t xml:space="preserve">anonimización, </w:t>
      </w:r>
      <w:r w:rsidRPr="00773286">
        <w:rPr>
          <w:rFonts w:ascii="Palatino Linotype" w:hAnsi="Palatino Linotype"/>
          <w:sz w:val="22"/>
          <w:szCs w:val="22"/>
          <w:lang w:val="es-ES"/>
        </w:rPr>
        <w:t xml:space="preserve">que tiene como fin eliminar el vínculo de manera irreversible y definitiva de los datos personales, con otros, que permitan si identificación. </w:t>
      </w:r>
    </w:p>
    <w:p w:rsidR="00E67F6C" w:rsidRPr="00773286" w:rsidRDefault="00E67F6C">
      <w:pPr>
        <w:spacing w:line="360" w:lineRule="auto"/>
        <w:jc w:val="both"/>
        <w:rPr>
          <w:rFonts w:ascii="Palatino Linotype" w:hAnsi="Palatino Linotype"/>
          <w:sz w:val="22"/>
          <w:szCs w:val="22"/>
          <w:lang w:val="es-ES"/>
        </w:rPr>
      </w:pPr>
    </w:p>
    <w:p w:rsidR="00E67F6C" w:rsidRPr="00773286" w:rsidRDefault="00E67F6C">
      <w:pPr>
        <w:spacing w:line="360" w:lineRule="auto"/>
        <w:jc w:val="both"/>
        <w:rPr>
          <w:rFonts w:ascii="Palatino Linotype" w:hAnsi="Palatino Linotype"/>
          <w:sz w:val="22"/>
          <w:szCs w:val="22"/>
          <w:lang w:val="es-ES"/>
        </w:rPr>
      </w:pPr>
      <w:r w:rsidRPr="00773286">
        <w:rPr>
          <w:rFonts w:ascii="Palatino Linotype" w:hAnsi="Palatino Linotype"/>
          <w:sz w:val="22"/>
          <w:szCs w:val="22"/>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rsidR="00E67F6C" w:rsidRPr="00773286" w:rsidRDefault="00E67F6C">
      <w:pPr>
        <w:spacing w:line="360" w:lineRule="auto"/>
        <w:jc w:val="both"/>
        <w:rPr>
          <w:rFonts w:ascii="Palatino Linotype" w:hAnsi="Palatino Linotype"/>
          <w:sz w:val="22"/>
          <w:szCs w:val="22"/>
          <w:lang w:val="es-ES"/>
        </w:rPr>
      </w:pPr>
    </w:p>
    <w:p w:rsidR="00E67F6C" w:rsidRPr="00773286" w:rsidRDefault="00E67F6C">
      <w:pPr>
        <w:numPr>
          <w:ilvl w:val="0"/>
          <w:numId w:val="43"/>
        </w:numPr>
        <w:spacing w:line="360" w:lineRule="auto"/>
        <w:jc w:val="both"/>
        <w:rPr>
          <w:rFonts w:ascii="Palatino Linotype" w:hAnsi="Palatino Linotype"/>
          <w:b/>
          <w:sz w:val="22"/>
          <w:szCs w:val="22"/>
          <w:lang w:val="es-ES"/>
        </w:rPr>
      </w:pPr>
      <w:r w:rsidRPr="00773286">
        <w:rPr>
          <w:rFonts w:ascii="Palatino Linotype" w:hAnsi="Palatino Linotype"/>
          <w:b/>
          <w:sz w:val="22"/>
          <w:szCs w:val="22"/>
          <w:lang w:val="es-ES"/>
        </w:rPr>
        <w:t xml:space="preserve">Aleatorización: </w:t>
      </w:r>
      <w:r w:rsidRPr="00773286">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rsidR="00E67F6C" w:rsidRPr="00773286" w:rsidRDefault="00E67F6C">
      <w:pPr>
        <w:spacing w:line="360" w:lineRule="auto"/>
        <w:jc w:val="both"/>
        <w:rPr>
          <w:rFonts w:ascii="Palatino Linotype" w:hAnsi="Palatino Linotype"/>
          <w:b/>
          <w:sz w:val="22"/>
          <w:szCs w:val="22"/>
          <w:lang w:val="es-ES"/>
        </w:rPr>
      </w:pPr>
    </w:p>
    <w:p w:rsidR="00E67F6C" w:rsidRPr="00773286" w:rsidRDefault="00E67F6C">
      <w:pPr>
        <w:numPr>
          <w:ilvl w:val="0"/>
          <w:numId w:val="43"/>
        </w:numPr>
        <w:spacing w:line="360" w:lineRule="auto"/>
        <w:jc w:val="both"/>
        <w:rPr>
          <w:rFonts w:ascii="Palatino Linotype" w:hAnsi="Palatino Linotype"/>
          <w:b/>
          <w:sz w:val="22"/>
          <w:szCs w:val="22"/>
          <w:lang w:val="es-ES"/>
        </w:rPr>
      </w:pPr>
      <w:r w:rsidRPr="00773286">
        <w:rPr>
          <w:rFonts w:ascii="Palatino Linotype" w:hAnsi="Palatino Linotype"/>
          <w:b/>
          <w:sz w:val="22"/>
          <w:szCs w:val="22"/>
          <w:lang w:val="es-ES"/>
        </w:rPr>
        <w:t xml:space="preserve">Supresión: </w:t>
      </w:r>
      <w:r w:rsidRPr="00773286">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rsidR="00E67F6C" w:rsidRPr="00773286" w:rsidRDefault="00E67F6C">
      <w:pPr>
        <w:spacing w:line="360" w:lineRule="auto"/>
        <w:jc w:val="both"/>
        <w:rPr>
          <w:rFonts w:ascii="Palatino Linotype" w:hAnsi="Palatino Linotype"/>
          <w:sz w:val="22"/>
          <w:szCs w:val="22"/>
          <w:lang w:val="es-ES"/>
        </w:rPr>
      </w:pPr>
    </w:p>
    <w:p w:rsidR="00E67F6C" w:rsidRPr="00773286" w:rsidRDefault="00E67F6C">
      <w:pPr>
        <w:spacing w:line="360" w:lineRule="auto"/>
        <w:jc w:val="both"/>
        <w:rPr>
          <w:rFonts w:ascii="Palatino Linotype" w:hAnsi="Palatino Linotype"/>
          <w:bCs/>
          <w:sz w:val="22"/>
          <w:szCs w:val="22"/>
        </w:rPr>
      </w:pPr>
      <w:r w:rsidRPr="00773286">
        <w:rPr>
          <w:rFonts w:ascii="Palatino Linotype" w:hAnsi="Palatino Linotype"/>
          <w:sz w:val="22"/>
          <w:szCs w:val="22"/>
          <w:lang w:val="es-ES"/>
        </w:rPr>
        <w:t xml:space="preserve">De lo anterior, se considera que para atender el requerimiento informativo, el Sujeto Obligado deberá entregar la nómina general y, en su caso, la lista de raya, </w:t>
      </w:r>
      <w:r w:rsidRPr="00773286">
        <w:rPr>
          <w:rFonts w:ascii="Palatino Linotype" w:hAnsi="Palatino Linotype"/>
          <w:b/>
          <w:sz w:val="22"/>
          <w:szCs w:val="22"/>
          <w:lang w:val="es-ES"/>
        </w:rPr>
        <w:t>disociada,</w:t>
      </w:r>
      <w:r w:rsidRPr="00773286">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773286">
        <w:rPr>
          <w:rFonts w:ascii="Palatino Linotype" w:hAnsi="Palatino Linotype"/>
          <w:b/>
          <w:bCs/>
          <w:sz w:val="22"/>
          <w:szCs w:val="22"/>
        </w:rPr>
        <w:t xml:space="preserve"> vida, </w:t>
      </w:r>
      <w:r w:rsidRPr="00773286">
        <w:rPr>
          <w:rFonts w:ascii="Palatino Linotype" w:hAnsi="Palatino Linotype"/>
          <w:b/>
          <w:bCs/>
          <w:sz w:val="22"/>
          <w:szCs w:val="22"/>
        </w:rPr>
        <w:lastRenderedPageBreak/>
        <w:t xml:space="preserve">seguridad o salud, o bien, de sus familias o entorno social; </w:t>
      </w:r>
      <w:r w:rsidRPr="00773286">
        <w:rPr>
          <w:rFonts w:ascii="Palatino Linotype" w:hAnsi="Palatino Linotype"/>
          <w:bCs/>
          <w:sz w:val="22"/>
          <w:szCs w:val="22"/>
        </w:rPr>
        <w:t>además, de evitar que se menoscaben las actividades de prevención y persecución de delitos, que realiza la Dirección de Seguridad Pública y Tránsito.</w:t>
      </w:r>
    </w:p>
    <w:p w:rsidR="00E67F6C" w:rsidRPr="00773286" w:rsidRDefault="00E67F6C">
      <w:pPr>
        <w:spacing w:line="360" w:lineRule="auto"/>
        <w:jc w:val="both"/>
        <w:rPr>
          <w:rFonts w:ascii="Palatino Linotype" w:hAnsi="Palatino Linotype"/>
          <w:sz w:val="22"/>
          <w:szCs w:val="22"/>
          <w:lang w:val="es-ES"/>
        </w:rPr>
      </w:pPr>
    </w:p>
    <w:p w:rsidR="00514565" w:rsidRPr="00773286" w:rsidRDefault="00514565">
      <w:pPr>
        <w:spacing w:line="360" w:lineRule="auto"/>
        <w:ind w:right="-93"/>
        <w:jc w:val="both"/>
        <w:rPr>
          <w:rFonts w:ascii="Palatino Linotype" w:hAnsi="Palatino Linotype" w:cs="Tahoma"/>
          <w:bCs/>
          <w:sz w:val="22"/>
          <w:szCs w:val="22"/>
        </w:rPr>
      </w:pPr>
      <w:r w:rsidRPr="00773286">
        <w:rPr>
          <w:rFonts w:ascii="Palatino Linotype" w:hAnsi="Palatino Linotype" w:cs="Tahoma"/>
          <w:b/>
          <w:sz w:val="22"/>
          <w:szCs w:val="22"/>
        </w:rPr>
        <w:t xml:space="preserve">SÉPTIMO. Decisión. </w:t>
      </w:r>
      <w:r w:rsidRPr="00773286">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932C65" w:rsidRPr="00773286">
        <w:rPr>
          <w:rFonts w:ascii="Palatino Linotype" w:hAnsi="Palatino Linotype" w:cs="Tahoma"/>
          <w:b/>
          <w:sz w:val="22"/>
          <w:szCs w:val="22"/>
        </w:rPr>
        <w:t>MODIFICAR</w:t>
      </w:r>
      <w:r w:rsidRPr="00773286">
        <w:rPr>
          <w:rFonts w:ascii="Palatino Linotype" w:hAnsi="Palatino Linotype" w:cs="Tahoma"/>
          <w:b/>
          <w:sz w:val="22"/>
          <w:szCs w:val="22"/>
        </w:rPr>
        <w:t xml:space="preserve"> </w:t>
      </w:r>
      <w:r w:rsidRPr="00773286">
        <w:rPr>
          <w:rFonts w:ascii="Palatino Linotype" w:hAnsi="Palatino Linotype" w:cs="Tahoma"/>
          <w:sz w:val="22"/>
          <w:szCs w:val="22"/>
        </w:rPr>
        <w:t xml:space="preserve">la respuesta del Ayuntamiento de </w:t>
      </w:r>
      <w:r w:rsidR="00932C65" w:rsidRPr="00773286">
        <w:rPr>
          <w:rFonts w:ascii="Palatino Linotype" w:hAnsi="Palatino Linotype" w:cs="Tahoma"/>
          <w:sz w:val="22"/>
          <w:szCs w:val="22"/>
        </w:rPr>
        <w:t>Teoloyucan</w:t>
      </w:r>
      <w:r w:rsidRPr="00773286">
        <w:rPr>
          <w:rFonts w:ascii="Palatino Linotype" w:hAnsi="Palatino Linotype" w:cs="Tahoma"/>
          <w:sz w:val="22"/>
          <w:szCs w:val="22"/>
        </w:rPr>
        <w:t xml:space="preserve"> y </w:t>
      </w:r>
      <w:r w:rsidRPr="00773286">
        <w:rPr>
          <w:rFonts w:ascii="Palatino Linotype" w:hAnsi="Palatino Linotype" w:cs="Tahoma"/>
          <w:b/>
          <w:sz w:val="22"/>
          <w:szCs w:val="22"/>
        </w:rPr>
        <w:t>ORDENAR</w:t>
      </w:r>
      <w:r w:rsidRPr="00773286">
        <w:rPr>
          <w:rFonts w:ascii="Palatino Linotype" w:hAnsi="Palatino Linotype" w:cs="Tahoma"/>
          <w:sz w:val="22"/>
          <w:szCs w:val="22"/>
        </w:rPr>
        <w:t xml:space="preserve"> </w:t>
      </w:r>
      <w:bookmarkStart w:id="13" w:name="_Hlk20930556"/>
      <w:r w:rsidRPr="00773286">
        <w:rPr>
          <w:rFonts w:ascii="Palatino Linotype" w:hAnsi="Palatino Linotype" w:cs="Tahoma"/>
          <w:sz w:val="22"/>
          <w:szCs w:val="22"/>
        </w:rPr>
        <w:t>previa búsqueda exhaustiva y razonable en todas las áreas competentes</w:t>
      </w:r>
      <w:r w:rsidRPr="00773286">
        <w:rPr>
          <w:rFonts w:ascii="Palatino Linotype" w:hAnsi="Palatino Linotype" w:cs="Tahoma"/>
          <w:bCs/>
          <w:sz w:val="22"/>
          <w:szCs w:val="22"/>
        </w:rPr>
        <w:t>, otorgue acceso vía el Sistema de Acceso a la Información Mexiquense (SAIMEX), de ser procedente en versión pública de lo siguiente:</w:t>
      </w:r>
    </w:p>
    <w:bookmarkEnd w:id="13"/>
    <w:p w:rsidR="00514565" w:rsidRPr="00773286" w:rsidRDefault="00514565">
      <w:pPr>
        <w:spacing w:line="360" w:lineRule="auto"/>
        <w:ind w:right="-93"/>
        <w:jc w:val="both"/>
        <w:rPr>
          <w:rFonts w:ascii="Palatino Linotype" w:hAnsi="Palatino Linotype" w:cs="Tahoma"/>
          <w:bCs/>
          <w:sz w:val="22"/>
          <w:szCs w:val="22"/>
        </w:rPr>
      </w:pPr>
    </w:p>
    <w:p w:rsidR="00932C65" w:rsidRPr="00773286" w:rsidRDefault="00932C65">
      <w:pPr>
        <w:pStyle w:val="Prrafodelista"/>
        <w:numPr>
          <w:ilvl w:val="0"/>
          <w:numId w:val="35"/>
        </w:numPr>
        <w:spacing w:line="360" w:lineRule="auto"/>
        <w:jc w:val="both"/>
        <w:rPr>
          <w:rFonts w:ascii="Palatino Linotype" w:hAnsi="Palatino Linotype" w:cs="Arial"/>
          <w:bCs/>
          <w:color w:val="000000" w:themeColor="text1"/>
          <w:szCs w:val="22"/>
          <w:lang w:val="es-ES"/>
        </w:rPr>
      </w:pPr>
      <w:bookmarkStart w:id="14" w:name="_Hlk20930577"/>
      <w:r w:rsidRPr="00773286">
        <w:rPr>
          <w:rFonts w:ascii="Palatino Linotype" w:hAnsi="Palatino Linotype" w:cs="Arial"/>
          <w:bCs/>
          <w:color w:val="000000" w:themeColor="text1"/>
          <w:szCs w:val="22"/>
          <w:lang w:val="es-ES"/>
        </w:rPr>
        <w:t xml:space="preserve">Los recibos de nómina de todo el personal </w:t>
      </w:r>
      <w:r w:rsidR="009C4ACC" w:rsidRPr="00773286">
        <w:rPr>
          <w:rFonts w:ascii="Palatino Linotype" w:hAnsi="Palatino Linotype" w:cs="Arial"/>
          <w:bCs/>
          <w:color w:val="000000" w:themeColor="text1"/>
          <w:szCs w:val="22"/>
          <w:lang w:val="es-ES"/>
        </w:rPr>
        <w:t xml:space="preserve">del Municipio </w:t>
      </w:r>
      <w:r w:rsidRPr="00773286">
        <w:rPr>
          <w:rFonts w:ascii="Palatino Linotype" w:hAnsi="Palatino Linotype" w:cs="Arial"/>
          <w:bCs/>
          <w:color w:val="000000" w:themeColor="text1"/>
          <w:szCs w:val="22"/>
          <w:lang w:val="es-ES"/>
        </w:rPr>
        <w:t xml:space="preserve">de Teoloyucan, correspondientes </w:t>
      </w:r>
      <w:r w:rsidR="009C4ACC" w:rsidRPr="00773286">
        <w:rPr>
          <w:rFonts w:ascii="Palatino Linotype" w:hAnsi="Palatino Linotype" w:cs="Arial"/>
          <w:bCs/>
          <w:color w:val="000000" w:themeColor="text1"/>
          <w:szCs w:val="22"/>
          <w:lang w:val="es-ES"/>
        </w:rPr>
        <w:t xml:space="preserve">primera </w:t>
      </w:r>
      <w:r w:rsidRPr="00773286">
        <w:rPr>
          <w:rFonts w:ascii="Palatino Linotype" w:hAnsi="Palatino Linotype" w:cs="Arial"/>
          <w:bCs/>
          <w:color w:val="000000" w:themeColor="text1"/>
          <w:szCs w:val="22"/>
          <w:lang w:val="es-ES"/>
        </w:rPr>
        <w:t xml:space="preserve">quincena del mes de junio de dos mil diecinueve. </w:t>
      </w:r>
    </w:p>
    <w:p w:rsidR="00932C65" w:rsidRPr="00773286" w:rsidRDefault="00932C65">
      <w:pPr>
        <w:pStyle w:val="Prrafodelista"/>
        <w:spacing w:line="360" w:lineRule="auto"/>
        <w:jc w:val="both"/>
        <w:rPr>
          <w:rFonts w:ascii="Palatino Linotype" w:hAnsi="Palatino Linotype" w:cs="Arial"/>
          <w:bCs/>
          <w:color w:val="000000" w:themeColor="text1"/>
          <w:szCs w:val="22"/>
          <w:lang w:val="es-ES"/>
        </w:rPr>
      </w:pPr>
    </w:p>
    <w:p w:rsidR="00932C65" w:rsidRPr="00773286" w:rsidRDefault="00B32E5F" w:rsidP="00B32E5F">
      <w:pPr>
        <w:pStyle w:val="Prrafodelista"/>
        <w:numPr>
          <w:ilvl w:val="0"/>
          <w:numId w:val="35"/>
        </w:numPr>
        <w:spacing w:line="360" w:lineRule="auto"/>
        <w:rPr>
          <w:rFonts w:ascii="Palatino Linotype" w:hAnsi="Palatino Linotype" w:cs="Arial"/>
          <w:bCs/>
          <w:color w:val="000000" w:themeColor="text1"/>
          <w:szCs w:val="22"/>
        </w:rPr>
      </w:pPr>
      <w:r w:rsidRPr="00773286">
        <w:rPr>
          <w:rFonts w:ascii="Palatino Linotype" w:hAnsi="Palatino Linotype" w:cs="Arial"/>
          <w:bCs/>
          <w:color w:val="000000" w:themeColor="text1"/>
          <w:szCs w:val="22"/>
          <w:lang w:val="es-ES"/>
        </w:rPr>
        <w:t xml:space="preserve">Los </w:t>
      </w:r>
      <w:r w:rsidR="00932C65" w:rsidRPr="00773286">
        <w:rPr>
          <w:rFonts w:ascii="Palatino Linotype" w:hAnsi="Palatino Linotype" w:cs="Arial"/>
          <w:bCs/>
          <w:color w:val="000000" w:themeColor="text1"/>
          <w:szCs w:val="22"/>
          <w:lang w:val="es-ES"/>
        </w:rPr>
        <w:t>Tabulador</w:t>
      </w:r>
      <w:r w:rsidRPr="00773286">
        <w:rPr>
          <w:rFonts w:ascii="Palatino Linotype" w:hAnsi="Palatino Linotype" w:cs="Arial"/>
          <w:bCs/>
          <w:color w:val="000000" w:themeColor="text1"/>
          <w:szCs w:val="22"/>
          <w:lang w:val="es-ES"/>
        </w:rPr>
        <w:t>es</w:t>
      </w:r>
      <w:r w:rsidR="00932C65" w:rsidRPr="00773286">
        <w:rPr>
          <w:rFonts w:ascii="Palatino Linotype" w:hAnsi="Palatino Linotype" w:cs="Arial"/>
          <w:bCs/>
          <w:color w:val="000000" w:themeColor="text1"/>
          <w:szCs w:val="22"/>
          <w:lang w:val="es-ES"/>
        </w:rPr>
        <w:t xml:space="preserve"> de sueldos de</w:t>
      </w:r>
      <w:r w:rsidRPr="00773286">
        <w:rPr>
          <w:rFonts w:ascii="Palatino Linotype" w:hAnsi="Palatino Linotype" w:cs="Arial"/>
          <w:bCs/>
          <w:color w:val="000000" w:themeColor="text1"/>
          <w:szCs w:val="22"/>
          <w:lang w:val="es-ES"/>
        </w:rPr>
        <w:t>l personal del Ayuntamiento y del Instituto Municipal de Cultura Física y Deporte de Teoloyucan.</w:t>
      </w:r>
    </w:p>
    <w:bookmarkEnd w:id="14"/>
    <w:p w:rsidR="00932C65" w:rsidRPr="00773286" w:rsidRDefault="00932C65" w:rsidP="00773286">
      <w:pPr>
        <w:pStyle w:val="Prrafodelista"/>
        <w:spacing w:line="360" w:lineRule="auto"/>
        <w:rPr>
          <w:rFonts w:ascii="Palatino Linotype" w:hAnsi="Palatino Linotype" w:cs="Arial"/>
          <w:bCs/>
          <w:color w:val="000000" w:themeColor="text1"/>
          <w:szCs w:val="22"/>
        </w:rPr>
      </w:pPr>
    </w:p>
    <w:p w:rsidR="008D25B0" w:rsidRPr="00773286" w:rsidRDefault="00B32E5F">
      <w:pPr>
        <w:spacing w:line="360" w:lineRule="auto"/>
        <w:ind w:right="-595"/>
        <w:jc w:val="both"/>
        <w:rPr>
          <w:rFonts w:ascii="Palatino Linotype" w:hAnsi="Palatino Linotype" w:cs="Tahoma"/>
          <w:bCs/>
          <w:sz w:val="22"/>
          <w:szCs w:val="22"/>
        </w:rPr>
      </w:pPr>
      <w:r w:rsidRPr="00773286">
        <w:rPr>
          <w:rFonts w:ascii="Palatino Linotype" w:hAnsi="Palatino Linotype" w:cs="Tahoma"/>
          <w:bCs/>
          <w:sz w:val="22"/>
          <w:szCs w:val="22"/>
        </w:rPr>
        <w:t>Las versiones públicas deberán entregarse junto con</w:t>
      </w:r>
      <w:r w:rsidR="008D25B0" w:rsidRPr="00773286">
        <w:rPr>
          <w:rFonts w:ascii="Palatino Linotype" w:hAnsi="Palatino Linotype" w:cs="Tahoma"/>
          <w:bCs/>
          <w:sz w:val="22"/>
          <w:szCs w:val="22"/>
        </w:rPr>
        <w:t xml:space="preserve"> el Acuerdo de Clasificación donde el Comité de Transparencia, </w:t>
      </w:r>
      <w:r w:rsidRPr="00773286">
        <w:rPr>
          <w:rFonts w:ascii="Palatino Linotype" w:hAnsi="Palatino Linotype" w:cs="Tahoma"/>
          <w:bCs/>
          <w:sz w:val="22"/>
          <w:szCs w:val="22"/>
        </w:rPr>
        <w:t>apruebe la eliminación de los datos personales confidenciales</w:t>
      </w:r>
      <w:r w:rsidR="008D25B0" w:rsidRPr="00773286">
        <w:rPr>
          <w:rFonts w:ascii="Palatino Linotype" w:hAnsi="Palatino Linotype" w:cs="Tahoma"/>
          <w:bCs/>
          <w:sz w:val="22"/>
          <w:szCs w:val="22"/>
        </w:rPr>
        <w:t>, en términos de</w:t>
      </w:r>
      <w:r w:rsidRPr="00773286">
        <w:rPr>
          <w:rFonts w:ascii="Palatino Linotype" w:hAnsi="Palatino Linotype" w:cs="Tahoma"/>
          <w:bCs/>
          <w:sz w:val="22"/>
          <w:szCs w:val="22"/>
        </w:rPr>
        <w:t xml:space="preserve"> </w:t>
      </w:r>
      <w:r w:rsidR="008D25B0" w:rsidRPr="00773286">
        <w:rPr>
          <w:rFonts w:ascii="Palatino Linotype" w:hAnsi="Palatino Linotype" w:cs="Tahoma"/>
          <w:bCs/>
          <w:sz w:val="22"/>
          <w:szCs w:val="22"/>
        </w:rPr>
        <w:t>l</w:t>
      </w:r>
      <w:r w:rsidRPr="00773286">
        <w:rPr>
          <w:rFonts w:ascii="Palatino Linotype" w:hAnsi="Palatino Linotype" w:cs="Tahoma"/>
          <w:bCs/>
          <w:sz w:val="22"/>
          <w:szCs w:val="22"/>
        </w:rPr>
        <w:t>os</w:t>
      </w:r>
      <w:r w:rsidR="008D25B0" w:rsidRPr="00773286">
        <w:rPr>
          <w:rFonts w:ascii="Palatino Linotype" w:hAnsi="Palatino Linotype" w:cs="Tahoma"/>
          <w:bCs/>
          <w:sz w:val="22"/>
          <w:szCs w:val="22"/>
        </w:rPr>
        <w:t xml:space="preserve"> artículo</w:t>
      </w:r>
      <w:r w:rsidRPr="00773286">
        <w:rPr>
          <w:rFonts w:ascii="Palatino Linotype" w:hAnsi="Palatino Linotype" w:cs="Tahoma"/>
          <w:bCs/>
          <w:sz w:val="22"/>
          <w:szCs w:val="22"/>
        </w:rPr>
        <w:t>s 42, fracción II,</w:t>
      </w:r>
      <w:r w:rsidR="008D25B0" w:rsidRPr="00773286">
        <w:rPr>
          <w:rFonts w:ascii="Palatino Linotype" w:hAnsi="Palatino Linotype" w:cs="Tahoma"/>
          <w:bCs/>
          <w:sz w:val="22"/>
          <w:szCs w:val="22"/>
        </w:rPr>
        <w:t xml:space="preserve"> 143, fracción I</w:t>
      </w:r>
      <w:r w:rsidRPr="00773286">
        <w:rPr>
          <w:rFonts w:ascii="Palatino Linotype" w:hAnsi="Palatino Linotype" w:cs="Tahoma"/>
          <w:bCs/>
          <w:sz w:val="22"/>
          <w:szCs w:val="22"/>
        </w:rPr>
        <w:t xml:space="preserve"> y 149,</w:t>
      </w:r>
      <w:r w:rsidR="008D25B0" w:rsidRPr="00773286">
        <w:rPr>
          <w:rFonts w:ascii="Palatino Linotype" w:hAnsi="Palatino Linotype" w:cs="Tahoma"/>
          <w:bCs/>
          <w:sz w:val="22"/>
          <w:szCs w:val="22"/>
        </w:rPr>
        <w:t xml:space="preserve"> de la Ley </w:t>
      </w:r>
      <w:r w:rsidR="008D25B0" w:rsidRPr="00773286">
        <w:rPr>
          <w:rFonts w:ascii="Palatino Linotype" w:hAnsi="Palatino Linotype" w:cs="Tahoma"/>
          <w:sz w:val="22"/>
          <w:szCs w:val="22"/>
        </w:rPr>
        <w:t>de Transparencia y Acceso a la Información Pública del Estado de México y Municipios.</w:t>
      </w:r>
      <w:r w:rsidR="008D25B0" w:rsidRPr="00773286">
        <w:rPr>
          <w:rFonts w:ascii="Palatino Linotype" w:hAnsi="Palatino Linotype" w:cs="Tahoma"/>
          <w:bCs/>
          <w:sz w:val="22"/>
          <w:szCs w:val="22"/>
        </w:rPr>
        <w:t xml:space="preserve"> </w:t>
      </w:r>
    </w:p>
    <w:p w:rsidR="00A611AA" w:rsidRPr="00773286" w:rsidRDefault="00A611AA">
      <w:pPr>
        <w:spacing w:line="360" w:lineRule="auto"/>
        <w:ind w:right="-93"/>
        <w:jc w:val="both"/>
        <w:rPr>
          <w:rFonts w:ascii="Palatino Linotype" w:hAnsi="Palatino Linotype" w:cs="Tahoma"/>
          <w:sz w:val="22"/>
          <w:szCs w:val="22"/>
        </w:rPr>
      </w:pPr>
    </w:p>
    <w:p w:rsidR="00A611AA" w:rsidRPr="00773286" w:rsidRDefault="00A611AA">
      <w:pPr>
        <w:spacing w:line="360" w:lineRule="auto"/>
        <w:ind w:right="-91"/>
        <w:jc w:val="center"/>
        <w:rPr>
          <w:rFonts w:ascii="Palatino Linotype" w:eastAsia="Calibri" w:hAnsi="Palatino Linotype" w:cs="Tahoma"/>
          <w:b/>
          <w:bCs/>
          <w:sz w:val="22"/>
          <w:szCs w:val="22"/>
          <w:lang w:eastAsia="en-US"/>
        </w:rPr>
      </w:pPr>
      <w:r w:rsidRPr="00773286">
        <w:rPr>
          <w:rFonts w:ascii="Palatino Linotype" w:eastAsia="Calibri" w:hAnsi="Palatino Linotype" w:cs="Tahoma"/>
          <w:b/>
          <w:bCs/>
          <w:sz w:val="22"/>
          <w:szCs w:val="22"/>
          <w:lang w:eastAsia="en-US"/>
        </w:rPr>
        <w:t>R E S U E L V E</w:t>
      </w:r>
    </w:p>
    <w:p w:rsidR="00A611AA" w:rsidRPr="00773286" w:rsidRDefault="00A611AA">
      <w:pPr>
        <w:spacing w:line="360" w:lineRule="auto"/>
        <w:jc w:val="center"/>
        <w:rPr>
          <w:rFonts w:ascii="Palatino Linotype" w:hAnsi="Palatino Linotype" w:cs="Tahoma"/>
          <w:b/>
          <w:bCs/>
          <w:sz w:val="22"/>
          <w:szCs w:val="22"/>
        </w:rPr>
      </w:pPr>
    </w:p>
    <w:p w:rsidR="00A611AA" w:rsidRPr="00773286" w:rsidRDefault="00A611AA">
      <w:pPr>
        <w:spacing w:line="360" w:lineRule="auto"/>
        <w:jc w:val="both"/>
        <w:rPr>
          <w:rFonts w:ascii="Palatino Linotype" w:hAnsi="Palatino Linotype" w:cs="Tahoma"/>
          <w:sz w:val="22"/>
          <w:szCs w:val="22"/>
        </w:rPr>
      </w:pPr>
      <w:r w:rsidRPr="00773286">
        <w:rPr>
          <w:rFonts w:ascii="Palatino Linotype" w:hAnsi="Palatino Linotype" w:cs="Tahoma"/>
          <w:b/>
          <w:bCs/>
          <w:sz w:val="22"/>
          <w:szCs w:val="22"/>
        </w:rPr>
        <w:t xml:space="preserve">PRIMERO. </w:t>
      </w:r>
      <w:r w:rsidRPr="00773286">
        <w:rPr>
          <w:rFonts w:ascii="Palatino Linotype" w:hAnsi="Palatino Linotype" w:cs="Tahoma"/>
          <w:sz w:val="22"/>
          <w:szCs w:val="22"/>
        </w:rPr>
        <w:t xml:space="preserve">Se </w:t>
      </w:r>
      <w:r w:rsidR="00932C65" w:rsidRPr="00773286">
        <w:rPr>
          <w:rFonts w:ascii="Palatino Linotype" w:hAnsi="Palatino Linotype" w:cs="Tahoma"/>
          <w:b/>
          <w:sz w:val="22"/>
          <w:szCs w:val="22"/>
        </w:rPr>
        <w:t>MODIFICA</w:t>
      </w:r>
      <w:r w:rsidR="00514565" w:rsidRPr="00773286">
        <w:rPr>
          <w:rFonts w:ascii="Palatino Linotype" w:hAnsi="Palatino Linotype" w:cs="Tahoma"/>
          <w:b/>
          <w:sz w:val="22"/>
          <w:szCs w:val="22"/>
        </w:rPr>
        <w:t xml:space="preserve"> </w:t>
      </w:r>
      <w:r w:rsidRPr="00773286">
        <w:rPr>
          <w:rFonts w:ascii="Palatino Linotype" w:hAnsi="Palatino Linotype" w:cs="Tahoma"/>
          <w:sz w:val="22"/>
          <w:szCs w:val="22"/>
        </w:rPr>
        <w:t xml:space="preserve">la respuesta entregada por el Sujeto Obligado a la solicitud de información con número </w:t>
      </w:r>
      <w:r w:rsidR="00A86747" w:rsidRPr="00773286">
        <w:rPr>
          <w:rFonts w:ascii="Palatino Linotype" w:eastAsia="Calibri" w:hAnsi="Palatino Linotype" w:cs="Tahoma"/>
          <w:b/>
          <w:bCs/>
          <w:sz w:val="22"/>
          <w:szCs w:val="22"/>
          <w:lang w:eastAsia="en-US"/>
        </w:rPr>
        <w:t>00126/TEOLOYU/IP/2019</w:t>
      </w:r>
      <w:r w:rsidRPr="00773286">
        <w:rPr>
          <w:rFonts w:ascii="Palatino Linotype" w:hAnsi="Palatino Linotype" w:cs="Tahoma"/>
          <w:sz w:val="22"/>
          <w:szCs w:val="22"/>
        </w:rPr>
        <w:t>, por resultar</w:t>
      </w:r>
      <w:r w:rsidR="00932C65" w:rsidRPr="00773286">
        <w:rPr>
          <w:rFonts w:ascii="Palatino Linotype" w:hAnsi="Palatino Linotype" w:cs="Tahoma"/>
          <w:sz w:val="22"/>
          <w:szCs w:val="22"/>
        </w:rPr>
        <w:t xml:space="preserve"> parcialmente</w:t>
      </w:r>
      <w:r w:rsidRPr="00773286">
        <w:rPr>
          <w:rFonts w:ascii="Palatino Linotype" w:hAnsi="Palatino Linotype" w:cs="Tahoma"/>
          <w:sz w:val="22"/>
          <w:szCs w:val="22"/>
        </w:rPr>
        <w:t xml:space="preserve"> </w:t>
      </w:r>
      <w:r w:rsidRPr="00773286">
        <w:rPr>
          <w:rFonts w:ascii="Palatino Linotype" w:hAnsi="Palatino Linotype" w:cs="Tahoma"/>
          <w:b/>
          <w:sz w:val="22"/>
          <w:szCs w:val="22"/>
        </w:rPr>
        <w:t>FUNDADO</w:t>
      </w:r>
      <w:r w:rsidRPr="00773286">
        <w:rPr>
          <w:rFonts w:ascii="Palatino Linotype" w:hAnsi="Palatino Linotype" w:cs="Tahoma"/>
          <w:sz w:val="22"/>
          <w:szCs w:val="22"/>
        </w:rPr>
        <w:t xml:space="preserve"> el </w:t>
      </w:r>
      <w:r w:rsidRPr="00773286">
        <w:rPr>
          <w:rFonts w:ascii="Palatino Linotype" w:hAnsi="Palatino Linotype" w:cs="Tahoma"/>
          <w:sz w:val="22"/>
          <w:szCs w:val="22"/>
        </w:rPr>
        <w:lastRenderedPageBreak/>
        <w:t xml:space="preserve">motivo de inconformidad vertido por el Recurrente, en términos de los Considerandos </w:t>
      </w:r>
      <w:r w:rsidRPr="00773286">
        <w:rPr>
          <w:rFonts w:ascii="Palatino Linotype" w:hAnsi="Palatino Linotype" w:cs="Tahoma"/>
          <w:b/>
          <w:sz w:val="22"/>
          <w:szCs w:val="22"/>
        </w:rPr>
        <w:t>QUINTO</w:t>
      </w:r>
      <w:r w:rsidRPr="00773286">
        <w:rPr>
          <w:rFonts w:ascii="Palatino Linotype" w:hAnsi="Palatino Linotype" w:cs="Tahoma"/>
          <w:sz w:val="22"/>
          <w:szCs w:val="22"/>
        </w:rPr>
        <w:t xml:space="preserve"> y </w:t>
      </w:r>
      <w:r w:rsidR="006C7EBB" w:rsidRPr="00773286">
        <w:rPr>
          <w:rFonts w:ascii="Palatino Linotype" w:hAnsi="Palatino Linotype" w:cs="Tahoma"/>
          <w:b/>
          <w:sz w:val="22"/>
          <w:szCs w:val="22"/>
        </w:rPr>
        <w:t>SÉPTIMO</w:t>
      </w:r>
      <w:r w:rsidR="006C7EBB" w:rsidRPr="00773286">
        <w:rPr>
          <w:rFonts w:ascii="Palatino Linotype" w:hAnsi="Palatino Linotype" w:cs="Tahoma"/>
          <w:sz w:val="22"/>
          <w:szCs w:val="22"/>
        </w:rPr>
        <w:t xml:space="preserve"> </w:t>
      </w:r>
      <w:r w:rsidRPr="00773286">
        <w:rPr>
          <w:rFonts w:ascii="Palatino Linotype" w:hAnsi="Palatino Linotype" w:cs="Tahoma"/>
          <w:sz w:val="22"/>
          <w:szCs w:val="22"/>
        </w:rPr>
        <w:t>de la presente Resolución.</w:t>
      </w:r>
    </w:p>
    <w:p w:rsidR="00A611AA" w:rsidRPr="00773286" w:rsidRDefault="00A611AA">
      <w:pPr>
        <w:spacing w:line="360" w:lineRule="auto"/>
        <w:jc w:val="both"/>
        <w:rPr>
          <w:rFonts w:ascii="Palatino Linotype" w:hAnsi="Palatino Linotype" w:cs="Tahoma"/>
          <w:sz w:val="22"/>
          <w:szCs w:val="22"/>
        </w:rPr>
      </w:pPr>
    </w:p>
    <w:p w:rsidR="00A86747" w:rsidRPr="00773286" w:rsidRDefault="00A611AA">
      <w:pPr>
        <w:spacing w:line="360" w:lineRule="auto"/>
        <w:ind w:right="-93"/>
        <w:jc w:val="both"/>
        <w:rPr>
          <w:rFonts w:ascii="Palatino Linotype" w:hAnsi="Palatino Linotype" w:cs="Tahoma"/>
          <w:bCs/>
          <w:sz w:val="22"/>
          <w:szCs w:val="22"/>
        </w:rPr>
      </w:pPr>
      <w:r w:rsidRPr="00773286">
        <w:rPr>
          <w:rFonts w:ascii="Palatino Linotype" w:eastAsia="Calibri" w:hAnsi="Palatino Linotype" w:cs="Tahoma"/>
          <w:b/>
          <w:bCs/>
          <w:sz w:val="22"/>
          <w:szCs w:val="22"/>
          <w:lang w:eastAsia="en-US"/>
        </w:rPr>
        <w:t xml:space="preserve">SEGUNDO. </w:t>
      </w:r>
      <w:r w:rsidRPr="00773286">
        <w:rPr>
          <w:rFonts w:ascii="Palatino Linotype" w:eastAsia="Calibri" w:hAnsi="Palatino Linotype" w:cs="Tahoma"/>
          <w:bCs/>
          <w:sz w:val="22"/>
          <w:szCs w:val="22"/>
          <w:lang w:eastAsia="en-US"/>
        </w:rPr>
        <w:t xml:space="preserve">Se </w:t>
      </w:r>
      <w:r w:rsidRPr="00773286">
        <w:rPr>
          <w:rFonts w:ascii="Palatino Linotype" w:eastAsia="Calibri" w:hAnsi="Palatino Linotype" w:cs="Tahoma"/>
          <w:b/>
          <w:bCs/>
          <w:sz w:val="22"/>
          <w:szCs w:val="22"/>
          <w:lang w:eastAsia="en-US"/>
        </w:rPr>
        <w:t>ORDENA</w:t>
      </w:r>
      <w:r w:rsidRPr="00773286">
        <w:rPr>
          <w:rFonts w:ascii="Palatino Linotype" w:eastAsia="Calibri" w:hAnsi="Palatino Linotype" w:cs="Tahoma"/>
          <w:bCs/>
          <w:sz w:val="22"/>
          <w:szCs w:val="22"/>
          <w:lang w:eastAsia="en-US"/>
        </w:rPr>
        <w:t xml:space="preserve"> </w:t>
      </w:r>
      <w:r w:rsidRPr="00773286">
        <w:rPr>
          <w:rFonts w:ascii="Palatino Linotype" w:eastAsia="Calibri" w:hAnsi="Palatino Linotype" w:cs="Tahoma"/>
          <w:bCs/>
          <w:sz w:val="22"/>
          <w:szCs w:val="22"/>
          <w:lang w:val="es-ES_tradnl" w:eastAsia="en-US"/>
        </w:rPr>
        <w:t>al Sujeto Obligado</w:t>
      </w:r>
      <w:r w:rsidR="00A86747" w:rsidRPr="00773286">
        <w:rPr>
          <w:rFonts w:ascii="Palatino Linotype" w:hAnsi="Palatino Linotype" w:cs="Tahoma"/>
          <w:sz w:val="22"/>
          <w:szCs w:val="22"/>
        </w:rPr>
        <w:t xml:space="preserve"> previa búsqueda exhaustiva y razonable en todas las áreas competentes</w:t>
      </w:r>
      <w:r w:rsidR="00A86747" w:rsidRPr="00773286">
        <w:rPr>
          <w:rFonts w:ascii="Palatino Linotype" w:hAnsi="Palatino Linotype" w:cs="Tahoma"/>
          <w:bCs/>
          <w:sz w:val="22"/>
          <w:szCs w:val="22"/>
        </w:rPr>
        <w:t>, otorgue acceso vía el Sistema de Acceso a la Información Mexiquense (SAIMEX), de ser procedente en versión pública</w:t>
      </w:r>
      <w:r w:rsidR="00B32E5F" w:rsidRPr="00773286">
        <w:rPr>
          <w:rFonts w:ascii="Palatino Linotype" w:hAnsi="Palatino Linotype" w:cs="Tahoma"/>
          <w:bCs/>
          <w:sz w:val="22"/>
          <w:szCs w:val="22"/>
        </w:rPr>
        <w:t>,</w:t>
      </w:r>
      <w:r w:rsidR="00A86747" w:rsidRPr="00773286">
        <w:rPr>
          <w:rFonts w:ascii="Palatino Linotype" w:hAnsi="Palatino Linotype" w:cs="Tahoma"/>
          <w:bCs/>
          <w:sz w:val="22"/>
          <w:szCs w:val="22"/>
        </w:rPr>
        <w:t xml:space="preserve"> de lo siguiente:</w:t>
      </w:r>
    </w:p>
    <w:p w:rsidR="00514565" w:rsidRPr="00773286" w:rsidRDefault="00514565">
      <w:pPr>
        <w:spacing w:line="360" w:lineRule="auto"/>
        <w:ind w:right="-93"/>
        <w:jc w:val="both"/>
        <w:rPr>
          <w:rFonts w:ascii="Palatino Linotype" w:hAnsi="Palatino Linotype" w:cs="Tahoma"/>
          <w:bCs/>
          <w:sz w:val="22"/>
          <w:szCs w:val="22"/>
        </w:rPr>
      </w:pPr>
    </w:p>
    <w:p w:rsidR="00B32E5F" w:rsidRPr="00773286" w:rsidRDefault="00B32E5F" w:rsidP="00B32E5F">
      <w:pPr>
        <w:spacing w:line="360" w:lineRule="auto"/>
        <w:ind w:right="-93"/>
        <w:jc w:val="both"/>
        <w:rPr>
          <w:rFonts w:ascii="Palatino Linotype" w:hAnsi="Palatino Linotype" w:cs="Tahoma"/>
          <w:bCs/>
          <w:sz w:val="22"/>
          <w:szCs w:val="22"/>
        </w:rPr>
      </w:pPr>
    </w:p>
    <w:p w:rsidR="00B32E5F" w:rsidRPr="00773286" w:rsidRDefault="00B32E5F" w:rsidP="00B32E5F">
      <w:pPr>
        <w:pStyle w:val="Prrafodelista"/>
        <w:numPr>
          <w:ilvl w:val="0"/>
          <w:numId w:val="35"/>
        </w:numPr>
        <w:spacing w:line="360" w:lineRule="auto"/>
        <w:jc w:val="both"/>
        <w:rPr>
          <w:rFonts w:ascii="Palatino Linotype" w:hAnsi="Palatino Linotype" w:cs="Arial"/>
          <w:bCs/>
          <w:color w:val="000000" w:themeColor="text1"/>
          <w:szCs w:val="22"/>
          <w:lang w:val="es-ES"/>
        </w:rPr>
      </w:pPr>
      <w:r w:rsidRPr="00773286">
        <w:rPr>
          <w:rFonts w:ascii="Palatino Linotype" w:hAnsi="Palatino Linotype" w:cs="Arial"/>
          <w:bCs/>
          <w:color w:val="000000" w:themeColor="text1"/>
          <w:szCs w:val="22"/>
          <w:lang w:val="es-ES"/>
        </w:rPr>
        <w:t xml:space="preserve">Los recibos de nómina de todo el personal del Municipio de Teoloyucan, correspondientes primera quincena del mes de junio de dos mil diecinueve. </w:t>
      </w:r>
    </w:p>
    <w:p w:rsidR="00B32E5F" w:rsidRPr="00773286" w:rsidRDefault="00B32E5F" w:rsidP="00B32E5F">
      <w:pPr>
        <w:pStyle w:val="Prrafodelista"/>
        <w:spacing w:line="360" w:lineRule="auto"/>
        <w:jc w:val="both"/>
        <w:rPr>
          <w:rFonts w:ascii="Palatino Linotype" w:hAnsi="Palatino Linotype" w:cs="Arial"/>
          <w:bCs/>
          <w:color w:val="000000" w:themeColor="text1"/>
          <w:szCs w:val="22"/>
          <w:lang w:val="es-ES"/>
        </w:rPr>
      </w:pPr>
    </w:p>
    <w:p w:rsidR="00B32E5F" w:rsidRPr="00773286" w:rsidRDefault="00B32E5F" w:rsidP="00B32E5F">
      <w:pPr>
        <w:pStyle w:val="Prrafodelista"/>
        <w:numPr>
          <w:ilvl w:val="0"/>
          <w:numId w:val="35"/>
        </w:numPr>
        <w:spacing w:line="360" w:lineRule="auto"/>
        <w:rPr>
          <w:rFonts w:ascii="Palatino Linotype" w:hAnsi="Palatino Linotype" w:cs="Arial"/>
          <w:bCs/>
          <w:color w:val="000000" w:themeColor="text1"/>
          <w:szCs w:val="22"/>
        </w:rPr>
      </w:pPr>
      <w:r w:rsidRPr="00773286">
        <w:rPr>
          <w:rFonts w:ascii="Palatino Linotype" w:hAnsi="Palatino Linotype" w:cs="Arial"/>
          <w:bCs/>
          <w:color w:val="000000" w:themeColor="text1"/>
          <w:szCs w:val="22"/>
          <w:lang w:val="es-ES"/>
        </w:rPr>
        <w:t>Los Tabuladores de sueldos del personal del Ayuntamiento y del Instituto Municipal de Cultura Física y Deporte de Teoloyucan.</w:t>
      </w:r>
    </w:p>
    <w:p w:rsidR="00B32E5F" w:rsidRPr="00773286" w:rsidRDefault="00B32E5F" w:rsidP="00B32E5F">
      <w:pPr>
        <w:pStyle w:val="Prrafodelista"/>
        <w:spacing w:line="360" w:lineRule="auto"/>
        <w:rPr>
          <w:rFonts w:ascii="Palatino Linotype" w:hAnsi="Palatino Linotype" w:cs="Arial"/>
          <w:bCs/>
          <w:color w:val="000000" w:themeColor="text1"/>
          <w:szCs w:val="22"/>
        </w:rPr>
      </w:pPr>
    </w:p>
    <w:p w:rsidR="00B32E5F" w:rsidRPr="00773286" w:rsidRDefault="00B32E5F" w:rsidP="00B32E5F">
      <w:pPr>
        <w:spacing w:line="360" w:lineRule="auto"/>
        <w:ind w:right="-595"/>
        <w:jc w:val="both"/>
        <w:rPr>
          <w:rFonts w:ascii="Palatino Linotype" w:hAnsi="Palatino Linotype" w:cs="Tahoma"/>
          <w:bCs/>
          <w:sz w:val="22"/>
          <w:szCs w:val="22"/>
        </w:rPr>
      </w:pPr>
      <w:r w:rsidRPr="00773286">
        <w:rPr>
          <w:rFonts w:ascii="Palatino Linotype" w:hAnsi="Palatino Linotype" w:cs="Tahoma"/>
          <w:bCs/>
          <w:sz w:val="22"/>
          <w:szCs w:val="22"/>
        </w:rPr>
        <w:t xml:space="preserve">Las versiones públicas deberán entregarse junto con el Acuerdo de Clasificación donde el Comité de Transparencia, apruebe la eliminación de los datos personales confidenciales, en términos de los artículos 42, fracción II, 143, fracción I y 149, de la Ley </w:t>
      </w:r>
      <w:r w:rsidRPr="00773286">
        <w:rPr>
          <w:rFonts w:ascii="Palatino Linotype" w:hAnsi="Palatino Linotype" w:cs="Tahoma"/>
          <w:sz w:val="22"/>
          <w:szCs w:val="22"/>
        </w:rPr>
        <w:t>de Transparencia y Acceso a la Información Pública del Estado de México y Municipios.</w:t>
      </w:r>
      <w:r w:rsidRPr="00773286">
        <w:rPr>
          <w:rFonts w:ascii="Palatino Linotype" w:hAnsi="Palatino Linotype" w:cs="Tahoma"/>
          <w:bCs/>
          <w:sz w:val="22"/>
          <w:szCs w:val="22"/>
        </w:rPr>
        <w:t xml:space="preserve"> </w:t>
      </w:r>
    </w:p>
    <w:p w:rsidR="00B32E5F" w:rsidRPr="00773286" w:rsidRDefault="00B32E5F" w:rsidP="00B32E5F">
      <w:pPr>
        <w:spacing w:line="360" w:lineRule="auto"/>
        <w:ind w:right="-93"/>
        <w:jc w:val="both"/>
        <w:rPr>
          <w:rFonts w:ascii="Palatino Linotype" w:hAnsi="Palatino Linotype" w:cs="Tahoma"/>
          <w:sz w:val="22"/>
          <w:szCs w:val="22"/>
        </w:rPr>
      </w:pPr>
    </w:p>
    <w:p w:rsidR="00A611AA" w:rsidRPr="00773286" w:rsidRDefault="00A611AA">
      <w:pPr>
        <w:spacing w:line="360" w:lineRule="auto"/>
        <w:jc w:val="both"/>
        <w:rPr>
          <w:rFonts w:ascii="Palatino Linotype" w:hAnsi="Palatino Linotype" w:cs="Tahoma"/>
          <w:i/>
          <w:sz w:val="22"/>
          <w:szCs w:val="22"/>
        </w:rPr>
      </w:pPr>
      <w:r w:rsidRPr="00773286">
        <w:rPr>
          <w:rFonts w:ascii="Palatino Linotype" w:hAnsi="Palatino Linotype" w:cs="Tahoma"/>
          <w:b/>
          <w:sz w:val="22"/>
          <w:szCs w:val="22"/>
        </w:rPr>
        <w:t xml:space="preserve">TERCERO. NOTIFÍQUESE </w:t>
      </w:r>
      <w:r w:rsidRPr="00773286">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A611AA" w:rsidRPr="00773286" w:rsidRDefault="00A611AA">
      <w:pPr>
        <w:shd w:val="clear" w:color="auto" w:fill="FFFFFF" w:themeFill="background1"/>
        <w:spacing w:line="360" w:lineRule="auto"/>
        <w:jc w:val="both"/>
        <w:rPr>
          <w:rFonts w:ascii="Palatino Linotype" w:eastAsia="Calibri" w:hAnsi="Palatino Linotype" w:cs="Tahoma"/>
          <w:sz w:val="22"/>
          <w:szCs w:val="22"/>
          <w:lang w:eastAsia="es-MX"/>
        </w:rPr>
      </w:pPr>
    </w:p>
    <w:p w:rsidR="00A611AA" w:rsidRPr="00773286" w:rsidRDefault="00A611AA">
      <w:pPr>
        <w:shd w:val="clear" w:color="auto" w:fill="FFFFFF" w:themeFill="background1"/>
        <w:spacing w:line="360" w:lineRule="auto"/>
        <w:jc w:val="both"/>
        <w:rPr>
          <w:rFonts w:ascii="Palatino Linotype" w:hAnsi="Palatino Linotype" w:cs="Tahoma"/>
          <w:sz w:val="22"/>
          <w:szCs w:val="22"/>
        </w:rPr>
      </w:pPr>
      <w:r w:rsidRPr="00773286">
        <w:rPr>
          <w:rFonts w:ascii="Palatino Linotype" w:eastAsia="Calibri" w:hAnsi="Palatino Linotype" w:cs="Tahoma"/>
          <w:b/>
          <w:sz w:val="22"/>
          <w:szCs w:val="22"/>
          <w:lang w:eastAsia="es-MX"/>
        </w:rPr>
        <w:lastRenderedPageBreak/>
        <w:t>CUARTO</w:t>
      </w:r>
      <w:r w:rsidRPr="00773286">
        <w:rPr>
          <w:rFonts w:ascii="Palatino Linotype" w:eastAsia="Calibri" w:hAnsi="Palatino Linotype" w:cs="Tahoma"/>
          <w:b/>
          <w:bCs/>
          <w:sz w:val="22"/>
          <w:szCs w:val="22"/>
          <w:lang w:eastAsia="en-US"/>
        </w:rPr>
        <w:t xml:space="preserve">. </w:t>
      </w:r>
      <w:r w:rsidRPr="00773286">
        <w:rPr>
          <w:rFonts w:ascii="Palatino Linotype" w:hAnsi="Palatino Linotype" w:cs="Tahoma"/>
          <w:b/>
          <w:sz w:val="22"/>
          <w:szCs w:val="22"/>
        </w:rPr>
        <w:t>NOTIFÍQUESE</w:t>
      </w:r>
      <w:r w:rsidRPr="00773286">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D178CE" w:rsidRPr="00773286" w:rsidRDefault="00D178CE">
      <w:pPr>
        <w:shd w:val="clear" w:color="auto" w:fill="FFFFFF" w:themeFill="background1"/>
        <w:spacing w:line="360" w:lineRule="auto"/>
        <w:ind w:right="-595"/>
        <w:jc w:val="both"/>
        <w:rPr>
          <w:rFonts w:ascii="Palatino Linotype" w:hAnsi="Palatino Linotype" w:cs="Tahoma"/>
          <w:sz w:val="22"/>
          <w:szCs w:val="22"/>
        </w:rPr>
      </w:pPr>
    </w:p>
    <w:p w:rsidR="006C00D1" w:rsidRPr="00F012DF" w:rsidRDefault="006C00D1" w:rsidP="006C00D1">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SÉPTIMA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NUEVE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6C00D1" w:rsidRDefault="006C00D1" w:rsidP="006C00D1">
      <w:pPr>
        <w:spacing w:line="360" w:lineRule="auto"/>
        <w:ind w:right="-93"/>
        <w:jc w:val="both"/>
        <w:rPr>
          <w:rFonts w:ascii="Palatino Linotype" w:eastAsia="Calibri" w:hAnsi="Palatino Linotype" w:cs="Tahoma"/>
          <w:bCs/>
          <w:sz w:val="22"/>
          <w:szCs w:val="22"/>
          <w:lang w:eastAsia="en-US"/>
        </w:rPr>
      </w:pPr>
    </w:p>
    <w:p w:rsidR="006C00D1" w:rsidRPr="00F012DF" w:rsidRDefault="006C00D1" w:rsidP="006C00D1">
      <w:pPr>
        <w:spacing w:line="360" w:lineRule="auto"/>
        <w:ind w:right="-93"/>
        <w:jc w:val="both"/>
        <w:rPr>
          <w:rFonts w:ascii="Palatino Linotype" w:eastAsia="Calibri" w:hAnsi="Palatino Linotype" w:cs="Tahoma"/>
          <w:bCs/>
          <w:sz w:val="22"/>
          <w:szCs w:val="22"/>
          <w:lang w:eastAsia="en-US"/>
        </w:rPr>
      </w:pPr>
    </w:p>
    <w:p w:rsidR="006C00D1" w:rsidRDefault="006C00D1" w:rsidP="006C00D1">
      <w:pPr>
        <w:spacing w:line="360" w:lineRule="auto"/>
        <w:ind w:right="-93"/>
        <w:jc w:val="both"/>
        <w:rPr>
          <w:rFonts w:ascii="Palatino Linotype" w:eastAsia="Calibri" w:hAnsi="Palatino Linotype" w:cs="Tahoma"/>
          <w:b/>
          <w:bCs/>
          <w:sz w:val="22"/>
          <w:szCs w:val="22"/>
          <w:lang w:eastAsia="en-US"/>
        </w:rPr>
      </w:pPr>
    </w:p>
    <w:p w:rsidR="006C00D1" w:rsidRDefault="006C00D1" w:rsidP="006C00D1">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9504" behindDoc="0" locked="0" layoutInCell="1" allowOverlap="1" wp14:anchorId="57AC2D00" wp14:editId="034734F1">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6C00D1" w:rsidRPr="00DA1AD1" w:rsidRDefault="006C00D1" w:rsidP="006C00D1">
                            <w:pPr>
                              <w:jc w:val="center"/>
                              <w:rPr>
                                <w:rFonts w:ascii="Palatino Linotype" w:hAnsi="Palatino Linotype"/>
                                <w:b/>
                                <w:sz w:val="22"/>
                                <w:szCs w:val="24"/>
                              </w:rPr>
                            </w:pPr>
                            <w:r w:rsidRPr="00DA1AD1">
                              <w:rPr>
                                <w:rFonts w:ascii="Palatino Linotype" w:hAnsi="Palatino Linotype"/>
                                <w:b/>
                                <w:sz w:val="22"/>
                                <w:szCs w:val="24"/>
                              </w:rPr>
                              <w:t>(Rúbrica)</w:t>
                            </w:r>
                          </w:p>
                          <w:p w:rsidR="006C00D1" w:rsidRPr="00016AF3" w:rsidRDefault="006C00D1" w:rsidP="006C00D1">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C2D00"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6C00D1" w:rsidRPr="00DA1AD1" w:rsidRDefault="006C00D1" w:rsidP="006C00D1">
                      <w:pPr>
                        <w:jc w:val="center"/>
                        <w:rPr>
                          <w:rFonts w:ascii="Palatino Linotype" w:hAnsi="Palatino Linotype"/>
                          <w:b/>
                          <w:sz w:val="22"/>
                          <w:szCs w:val="24"/>
                        </w:rPr>
                      </w:pPr>
                      <w:r w:rsidRPr="00DA1AD1">
                        <w:rPr>
                          <w:rFonts w:ascii="Palatino Linotype" w:hAnsi="Palatino Linotype"/>
                          <w:b/>
                          <w:sz w:val="22"/>
                          <w:szCs w:val="24"/>
                        </w:rPr>
                        <w:t>(Rúbrica)</w:t>
                      </w:r>
                    </w:p>
                    <w:p w:rsidR="006C00D1" w:rsidRPr="00016AF3" w:rsidRDefault="006C00D1" w:rsidP="006C00D1">
                      <w:pPr>
                        <w:jc w:val="center"/>
                        <w:rPr>
                          <w:rFonts w:ascii="Palatino Linotype" w:hAnsi="Palatino Linotype"/>
                          <w:b/>
                          <w:sz w:val="24"/>
                          <w:szCs w:val="24"/>
                        </w:rPr>
                      </w:pPr>
                    </w:p>
                  </w:txbxContent>
                </v:textbox>
                <w10:wrap anchorx="margin"/>
              </v:shape>
            </w:pict>
          </mc:Fallback>
        </mc:AlternateContent>
      </w:r>
    </w:p>
    <w:p w:rsidR="006C00D1" w:rsidRDefault="006C00D1" w:rsidP="006C00D1">
      <w:pPr>
        <w:spacing w:line="360" w:lineRule="auto"/>
        <w:ind w:right="-93"/>
        <w:jc w:val="both"/>
        <w:rPr>
          <w:rFonts w:ascii="Palatino Linotype" w:eastAsia="Calibri" w:hAnsi="Palatino Linotype" w:cs="Tahoma"/>
          <w:b/>
          <w:bCs/>
          <w:sz w:val="22"/>
          <w:szCs w:val="22"/>
          <w:lang w:eastAsia="en-US"/>
        </w:rPr>
      </w:pPr>
    </w:p>
    <w:p w:rsidR="006C00D1" w:rsidRDefault="006C00D1" w:rsidP="006C00D1">
      <w:pPr>
        <w:spacing w:line="360" w:lineRule="auto"/>
        <w:ind w:right="-93"/>
        <w:jc w:val="both"/>
        <w:rPr>
          <w:rFonts w:ascii="Palatino Linotype" w:eastAsia="Calibri" w:hAnsi="Palatino Linotype" w:cs="Tahoma"/>
          <w:b/>
          <w:bCs/>
          <w:sz w:val="22"/>
          <w:szCs w:val="22"/>
          <w:lang w:eastAsia="en-US"/>
        </w:rPr>
      </w:pPr>
    </w:p>
    <w:p w:rsidR="006C00D1" w:rsidRDefault="006C00D1" w:rsidP="006C00D1">
      <w:pPr>
        <w:spacing w:line="360" w:lineRule="auto"/>
        <w:ind w:right="-93"/>
        <w:jc w:val="both"/>
        <w:rPr>
          <w:rFonts w:ascii="Palatino Linotype" w:eastAsia="Calibri" w:hAnsi="Palatino Linotype" w:cs="Tahoma"/>
          <w:b/>
          <w:bCs/>
          <w:sz w:val="22"/>
          <w:szCs w:val="22"/>
          <w:lang w:eastAsia="en-US"/>
        </w:rPr>
      </w:pPr>
    </w:p>
    <w:p w:rsidR="006C00D1" w:rsidRDefault="006C00D1" w:rsidP="006C00D1">
      <w:pPr>
        <w:spacing w:line="360" w:lineRule="auto"/>
        <w:ind w:right="-93"/>
        <w:jc w:val="both"/>
        <w:rPr>
          <w:rFonts w:ascii="Palatino Linotype" w:eastAsia="Calibri" w:hAnsi="Palatino Linotype" w:cs="Tahoma"/>
          <w:b/>
          <w:bCs/>
          <w:sz w:val="22"/>
          <w:szCs w:val="22"/>
          <w:lang w:eastAsia="en-US"/>
        </w:rPr>
      </w:pPr>
    </w:p>
    <w:p w:rsidR="006C00D1" w:rsidRPr="00F012DF" w:rsidRDefault="006C00D1" w:rsidP="006C00D1">
      <w:pPr>
        <w:spacing w:line="360" w:lineRule="auto"/>
        <w:ind w:right="-93"/>
        <w:jc w:val="both"/>
        <w:rPr>
          <w:rFonts w:ascii="Palatino Linotype" w:eastAsia="Calibri" w:hAnsi="Palatino Linotype" w:cs="Tahoma"/>
          <w:b/>
          <w:bCs/>
          <w:sz w:val="22"/>
          <w:szCs w:val="22"/>
          <w:lang w:eastAsia="en-US"/>
        </w:rPr>
      </w:pPr>
    </w:p>
    <w:p w:rsidR="006C00D1" w:rsidRPr="00F012DF" w:rsidRDefault="006C00D1" w:rsidP="006C00D1">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1552" behindDoc="0" locked="0" layoutInCell="1" allowOverlap="1" wp14:anchorId="5DC6B028" wp14:editId="2A60C7A0">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Comisionado</w:t>
                            </w:r>
                          </w:p>
                          <w:p w:rsidR="006C00D1" w:rsidRPr="00DA1AD1" w:rsidRDefault="006C00D1" w:rsidP="006C00D1">
                            <w:pPr>
                              <w:jc w:val="center"/>
                              <w:rPr>
                                <w:rFonts w:ascii="Palatino Linotype" w:hAnsi="Palatino Linotype"/>
                                <w:b/>
                                <w:sz w:val="22"/>
                                <w:szCs w:val="24"/>
                              </w:rPr>
                            </w:pPr>
                            <w:r w:rsidRPr="00DA1AD1">
                              <w:rPr>
                                <w:rFonts w:ascii="Palatino Linotype" w:hAnsi="Palatino Linotype"/>
                                <w:b/>
                                <w:sz w:val="22"/>
                                <w:szCs w:val="24"/>
                              </w:rPr>
                              <w:t>(Rúbrica)</w:t>
                            </w:r>
                          </w:p>
                          <w:p w:rsidR="006C00D1" w:rsidRPr="00DA1AD1" w:rsidRDefault="006C00D1" w:rsidP="006C00D1">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6B028" id="Cuadro de texto 35" o:spid="_x0000_s1027" type="#_x0000_t202" style="position:absolute;left:0;text-align:left;margin-left:237.15pt;margin-top:.75pt;width:220.5pt;height:61.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Comisionado</w:t>
                      </w:r>
                    </w:p>
                    <w:p w:rsidR="006C00D1" w:rsidRPr="00DA1AD1" w:rsidRDefault="006C00D1" w:rsidP="006C00D1">
                      <w:pPr>
                        <w:jc w:val="center"/>
                        <w:rPr>
                          <w:rFonts w:ascii="Palatino Linotype" w:hAnsi="Palatino Linotype"/>
                          <w:b/>
                          <w:sz w:val="22"/>
                          <w:szCs w:val="24"/>
                        </w:rPr>
                      </w:pPr>
                      <w:r w:rsidRPr="00DA1AD1">
                        <w:rPr>
                          <w:rFonts w:ascii="Palatino Linotype" w:hAnsi="Palatino Linotype"/>
                          <w:b/>
                          <w:sz w:val="22"/>
                          <w:szCs w:val="24"/>
                        </w:rPr>
                        <w:t>(Rúbrica)</w:t>
                      </w:r>
                    </w:p>
                    <w:p w:rsidR="006C00D1" w:rsidRPr="00DA1AD1" w:rsidRDefault="006C00D1" w:rsidP="006C00D1">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0528" behindDoc="0" locked="0" layoutInCell="1" allowOverlap="1" wp14:anchorId="5DD70E7A" wp14:editId="1E5357DB">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00D1" w:rsidRPr="00DA1AD1" w:rsidRDefault="006C00D1" w:rsidP="006C00D1">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Comisionada</w:t>
                            </w:r>
                          </w:p>
                          <w:p w:rsidR="006C00D1" w:rsidRPr="00DA1AD1" w:rsidRDefault="006C00D1" w:rsidP="006C00D1">
                            <w:pPr>
                              <w:jc w:val="center"/>
                              <w:rPr>
                                <w:rFonts w:ascii="Palatino Linotype" w:hAnsi="Palatino Linotype"/>
                                <w:b/>
                                <w:sz w:val="22"/>
                                <w:szCs w:val="24"/>
                              </w:rPr>
                            </w:pPr>
                            <w:r w:rsidRPr="00DA1AD1">
                              <w:rPr>
                                <w:rFonts w:ascii="Palatino Linotype" w:hAnsi="Palatino Linotype"/>
                                <w:b/>
                                <w:sz w:val="22"/>
                                <w:szCs w:val="24"/>
                              </w:rPr>
                              <w:t>(Rúbrica)</w:t>
                            </w:r>
                          </w:p>
                          <w:p w:rsidR="006C00D1" w:rsidRPr="00DA1AD1" w:rsidRDefault="006C00D1" w:rsidP="006C00D1">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0E7A" id="Cuadro de texto 5" o:spid="_x0000_s1028" type="#_x0000_t202" style="position:absolute;left:0;text-align:left;margin-left:0;margin-top:.95pt;width:153pt;height:59.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rsidR="006C00D1" w:rsidRPr="00DA1AD1" w:rsidRDefault="006C00D1" w:rsidP="006C00D1">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Comisionada</w:t>
                      </w:r>
                    </w:p>
                    <w:p w:rsidR="006C00D1" w:rsidRPr="00DA1AD1" w:rsidRDefault="006C00D1" w:rsidP="006C00D1">
                      <w:pPr>
                        <w:jc w:val="center"/>
                        <w:rPr>
                          <w:rFonts w:ascii="Palatino Linotype" w:hAnsi="Palatino Linotype"/>
                          <w:b/>
                          <w:sz w:val="22"/>
                          <w:szCs w:val="24"/>
                        </w:rPr>
                      </w:pPr>
                      <w:r w:rsidRPr="00DA1AD1">
                        <w:rPr>
                          <w:rFonts w:ascii="Palatino Linotype" w:hAnsi="Palatino Linotype"/>
                          <w:b/>
                          <w:sz w:val="22"/>
                          <w:szCs w:val="24"/>
                        </w:rPr>
                        <w:t>(Rúbrica)</w:t>
                      </w:r>
                    </w:p>
                    <w:p w:rsidR="006C00D1" w:rsidRPr="00DA1AD1" w:rsidRDefault="006C00D1" w:rsidP="006C00D1">
                      <w:pPr>
                        <w:jc w:val="center"/>
                        <w:rPr>
                          <w:sz w:val="18"/>
                        </w:rPr>
                      </w:pPr>
                    </w:p>
                  </w:txbxContent>
                </v:textbox>
                <w10:wrap anchorx="margin"/>
              </v:shape>
            </w:pict>
          </mc:Fallback>
        </mc:AlternateContent>
      </w:r>
    </w:p>
    <w:p w:rsidR="006C00D1" w:rsidRPr="00F012DF" w:rsidRDefault="006C00D1" w:rsidP="006C00D1">
      <w:pPr>
        <w:spacing w:line="360" w:lineRule="auto"/>
        <w:ind w:right="-93"/>
        <w:jc w:val="both"/>
        <w:rPr>
          <w:rFonts w:ascii="Palatino Linotype" w:eastAsia="Calibri" w:hAnsi="Palatino Linotype" w:cs="Tahoma"/>
          <w:b/>
          <w:bCs/>
          <w:sz w:val="22"/>
          <w:szCs w:val="22"/>
          <w:lang w:eastAsia="en-US"/>
        </w:rPr>
      </w:pPr>
    </w:p>
    <w:p w:rsidR="006C00D1" w:rsidRPr="00F012DF" w:rsidRDefault="006C00D1" w:rsidP="006C00D1">
      <w:pPr>
        <w:spacing w:line="360" w:lineRule="auto"/>
        <w:ind w:right="-93"/>
        <w:jc w:val="both"/>
        <w:rPr>
          <w:rFonts w:ascii="Palatino Linotype" w:eastAsia="Calibri" w:hAnsi="Palatino Linotype" w:cs="Tahoma"/>
          <w:b/>
          <w:bCs/>
          <w:sz w:val="22"/>
          <w:szCs w:val="22"/>
          <w:lang w:eastAsia="en-US"/>
        </w:rPr>
      </w:pPr>
    </w:p>
    <w:p w:rsidR="006C00D1" w:rsidRPr="00F012DF" w:rsidRDefault="006C00D1" w:rsidP="006C00D1">
      <w:pPr>
        <w:spacing w:line="360" w:lineRule="auto"/>
        <w:ind w:right="-93"/>
        <w:jc w:val="both"/>
        <w:rPr>
          <w:rFonts w:ascii="Palatino Linotype" w:eastAsia="Calibri" w:hAnsi="Palatino Linotype" w:cs="Tahoma"/>
          <w:b/>
          <w:bCs/>
          <w:sz w:val="22"/>
          <w:szCs w:val="22"/>
          <w:lang w:eastAsia="en-US"/>
        </w:rPr>
      </w:pPr>
    </w:p>
    <w:p w:rsidR="006C00D1" w:rsidRDefault="006C00D1" w:rsidP="006C00D1">
      <w:pPr>
        <w:spacing w:line="360" w:lineRule="auto"/>
        <w:ind w:right="-93"/>
        <w:jc w:val="both"/>
        <w:rPr>
          <w:rFonts w:ascii="Palatino Linotype" w:eastAsia="Calibri" w:hAnsi="Palatino Linotype" w:cs="Tahoma"/>
          <w:b/>
          <w:bCs/>
          <w:sz w:val="22"/>
          <w:szCs w:val="22"/>
          <w:lang w:eastAsia="en-US"/>
        </w:rPr>
      </w:pPr>
    </w:p>
    <w:p w:rsidR="006C00D1" w:rsidRDefault="006C00D1" w:rsidP="006C00D1">
      <w:pPr>
        <w:spacing w:line="360" w:lineRule="auto"/>
        <w:ind w:right="-93"/>
        <w:jc w:val="both"/>
        <w:rPr>
          <w:rFonts w:ascii="Palatino Linotype" w:eastAsia="Calibri" w:hAnsi="Palatino Linotype" w:cs="Tahoma"/>
          <w:b/>
          <w:bCs/>
          <w:sz w:val="22"/>
          <w:szCs w:val="22"/>
          <w:lang w:eastAsia="en-US"/>
        </w:rPr>
      </w:pPr>
    </w:p>
    <w:p w:rsidR="006C00D1" w:rsidRDefault="006C00D1" w:rsidP="006C00D1">
      <w:pPr>
        <w:spacing w:line="360" w:lineRule="auto"/>
        <w:ind w:right="-93"/>
        <w:jc w:val="both"/>
        <w:rPr>
          <w:rFonts w:ascii="Palatino Linotype" w:eastAsia="Calibri" w:hAnsi="Palatino Linotype" w:cs="Tahoma"/>
          <w:b/>
          <w:bCs/>
          <w:sz w:val="22"/>
          <w:szCs w:val="22"/>
          <w:lang w:eastAsia="en-US"/>
        </w:rPr>
      </w:pPr>
    </w:p>
    <w:p w:rsidR="006C00D1" w:rsidRPr="00F012DF" w:rsidRDefault="006C00D1" w:rsidP="006C00D1">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4624" behindDoc="0" locked="0" layoutInCell="1" allowOverlap="1" wp14:anchorId="7E5E37DC" wp14:editId="7F91E1D0">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00D1" w:rsidRPr="00DA1AD1" w:rsidRDefault="006C00D1" w:rsidP="006C00D1">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Comisionado</w:t>
                            </w:r>
                          </w:p>
                          <w:p w:rsidR="006C00D1" w:rsidRPr="00DA1AD1" w:rsidRDefault="006C00D1" w:rsidP="006C00D1">
                            <w:pPr>
                              <w:jc w:val="center"/>
                              <w:rPr>
                                <w:rFonts w:ascii="Palatino Linotype" w:hAnsi="Palatino Linotype"/>
                                <w:b/>
                                <w:sz w:val="18"/>
                              </w:rPr>
                            </w:pPr>
                            <w:r w:rsidRPr="00DA1AD1">
                              <w:rPr>
                                <w:rFonts w:ascii="Palatino Linotype" w:hAnsi="Palatino Linotype"/>
                                <w:b/>
                                <w:sz w:val="22"/>
                                <w:szCs w:val="24"/>
                              </w:rPr>
                              <w:t>(Rúbrica)</w:t>
                            </w:r>
                          </w:p>
                          <w:p w:rsidR="006C00D1" w:rsidRDefault="006C00D1" w:rsidP="006C0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E37DC" id="Cuadro de texto 9" o:spid="_x0000_s1029" type="#_x0000_t202" style="position:absolute;left:0;text-align:left;margin-left:128.05pt;margin-top:.4pt;width:179.25pt;height:57.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rsidR="006C00D1" w:rsidRPr="00DA1AD1" w:rsidRDefault="006C00D1" w:rsidP="006C00D1">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Comisionado</w:t>
                      </w:r>
                    </w:p>
                    <w:p w:rsidR="006C00D1" w:rsidRPr="00DA1AD1" w:rsidRDefault="006C00D1" w:rsidP="006C00D1">
                      <w:pPr>
                        <w:jc w:val="center"/>
                        <w:rPr>
                          <w:rFonts w:ascii="Palatino Linotype" w:hAnsi="Palatino Linotype"/>
                          <w:b/>
                          <w:sz w:val="18"/>
                        </w:rPr>
                      </w:pPr>
                      <w:r w:rsidRPr="00DA1AD1">
                        <w:rPr>
                          <w:rFonts w:ascii="Palatino Linotype" w:hAnsi="Palatino Linotype"/>
                          <w:b/>
                          <w:sz w:val="22"/>
                          <w:szCs w:val="24"/>
                        </w:rPr>
                        <w:t>(Rúbrica)</w:t>
                      </w:r>
                    </w:p>
                    <w:p w:rsidR="006C00D1" w:rsidRDefault="006C00D1" w:rsidP="006C00D1"/>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3600" behindDoc="0" locked="0" layoutInCell="1" allowOverlap="1" wp14:anchorId="1A90E22C" wp14:editId="43418455">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Comisionado</w:t>
                            </w:r>
                          </w:p>
                          <w:p w:rsidR="006C00D1" w:rsidRPr="00DA1AD1" w:rsidRDefault="006C00D1" w:rsidP="006C00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E22C" id="Cuadro de texto 8" o:spid="_x0000_s1030" type="#_x0000_t202" style="position:absolute;left:0;text-align:left;margin-left:0;margin-top:.7pt;width:168pt;height:53.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Comisionado</w:t>
                      </w:r>
                    </w:p>
                    <w:p w:rsidR="006C00D1" w:rsidRPr="00DA1AD1" w:rsidRDefault="006C00D1" w:rsidP="006C00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6C00D1" w:rsidRPr="00F012DF" w:rsidRDefault="006C00D1" w:rsidP="006C00D1">
      <w:pPr>
        <w:spacing w:line="360" w:lineRule="auto"/>
        <w:ind w:right="-93"/>
        <w:jc w:val="both"/>
        <w:rPr>
          <w:rFonts w:ascii="Palatino Linotype" w:eastAsia="Calibri" w:hAnsi="Palatino Linotype" w:cs="Tahoma"/>
          <w:bCs/>
          <w:sz w:val="22"/>
          <w:szCs w:val="22"/>
          <w:lang w:eastAsia="en-US"/>
        </w:rPr>
      </w:pPr>
    </w:p>
    <w:p w:rsidR="006C00D1" w:rsidRPr="00F012DF" w:rsidRDefault="006C00D1" w:rsidP="006C00D1">
      <w:pPr>
        <w:spacing w:line="360" w:lineRule="auto"/>
        <w:ind w:right="-93"/>
        <w:jc w:val="both"/>
        <w:rPr>
          <w:rFonts w:ascii="Palatino Linotype" w:eastAsia="Calibri" w:hAnsi="Palatino Linotype" w:cs="Tahoma"/>
          <w:bCs/>
          <w:sz w:val="22"/>
          <w:szCs w:val="22"/>
          <w:lang w:eastAsia="en-US"/>
        </w:rPr>
      </w:pPr>
    </w:p>
    <w:p w:rsidR="006C00D1" w:rsidRDefault="006C00D1" w:rsidP="006C00D1">
      <w:pPr>
        <w:spacing w:line="360" w:lineRule="auto"/>
        <w:ind w:right="-93"/>
        <w:jc w:val="both"/>
        <w:rPr>
          <w:rFonts w:ascii="Palatino Linotype" w:eastAsia="Calibri" w:hAnsi="Palatino Linotype" w:cs="Tahoma"/>
          <w:bCs/>
          <w:sz w:val="22"/>
          <w:szCs w:val="22"/>
          <w:lang w:eastAsia="en-US"/>
        </w:rPr>
      </w:pPr>
    </w:p>
    <w:p w:rsidR="006C00D1" w:rsidRPr="00F012DF" w:rsidRDefault="006C00D1" w:rsidP="006C00D1">
      <w:pPr>
        <w:spacing w:line="360" w:lineRule="auto"/>
        <w:ind w:right="-93"/>
        <w:jc w:val="both"/>
        <w:rPr>
          <w:rFonts w:ascii="Palatino Linotype" w:eastAsia="Calibri" w:hAnsi="Palatino Linotype" w:cs="Tahoma"/>
          <w:bCs/>
          <w:sz w:val="22"/>
          <w:szCs w:val="22"/>
          <w:lang w:eastAsia="en-US"/>
        </w:rPr>
      </w:pPr>
    </w:p>
    <w:p w:rsidR="006C00D1" w:rsidRDefault="006C00D1" w:rsidP="006C00D1">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2576" behindDoc="0" locked="0" layoutInCell="1" allowOverlap="1" wp14:anchorId="437E7C42" wp14:editId="6671BF79">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00D1" w:rsidRPr="00DA1AD1" w:rsidRDefault="006C00D1" w:rsidP="006C00D1">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6C00D1" w:rsidRDefault="006C00D1" w:rsidP="006C00D1">
                            <w:pPr>
                              <w:jc w:val="center"/>
                              <w:rPr>
                                <w:rFonts w:ascii="Palatino Linotype" w:hAnsi="Palatino Linotype"/>
                                <w:b/>
                                <w:sz w:val="22"/>
                                <w:szCs w:val="24"/>
                              </w:rPr>
                            </w:pPr>
                            <w:r w:rsidRPr="00DA1AD1">
                              <w:rPr>
                                <w:rFonts w:ascii="Palatino Linotype" w:hAnsi="Palatino Linotype"/>
                                <w:b/>
                                <w:sz w:val="22"/>
                                <w:szCs w:val="24"/>
                              </w:rPr>
                              <w:t>(Rúbrica)</w:t>
                            </w:r>
                          </w:p>
                          <w:p w:rsidR="006C00D1" w:rsidRDefault="006C00D1" w:rsidP="006C00D1">
                            <w:pPr>
                              <w:jc w:val="center"/>
                              <w:rPr>
                                <w:rFonts w:ascii="Palatino Linotype" w:hAnsi="Palatino Linotype"/>
                                <w:b/>
                                <w:sz w:val="22"/>
                                <w:szCs w:val="24"/>
                              </w:rPr>
                            </w:pPr>
                          </w:p>
                          <w:p w:rsidR="006C00D1" w:rsidRPr="00DA1AD1" w:rsidRDefault="006C00D1" w:rsidP="006C00D1">
                            <w:pPr>
                              <w:jc w:val="center"/>
                              <w:rPr>
                                <w:rFonts w:ascii="Palatino Linotype" w:hAnsi="Palatino Linotype"/>
                                <w:b/>
                                <w:sz w:val="22"/>
                                <w:szCs w:val="24"/>
                              </w:rPr>
                            </w:pPr>
                          </w:p>
                          <w:p w:rsidR="006C00D1" w:rsidRPr="00DA1AD1" w:rsidRDefault="006C00D1" w:rsidP="006C00D1">
                            <w:pPr>
                              <w:jc w:val="center"/>
                              <w:rPr>
                                <w:rFonts w:ascii="Palatino Linotype" w:hAnsi="Palatino Linotype"/>
                                <w:sz w:val="22"/>
                                <w:szCs w:val="24"/>
                              </w:rPr>
                            </w:pPr>
                          </w:p>
                          <w:p w:rsidR="006C00D1" w:rsidRPr="00EF2FC0" w:rsidRDefault="006C00D1" w:rsidP="006C00D1">
                            <w:pPr>
                              <w:jc w:val="center"/>
                              <w:rPr>
                                <w:rFonts w:ascii="Palatino Linotype" w:hAnsi="Palatino Linotype"/>
                                <w:sz w:val="24"/>
                                <w:szCs w:val="24"/>
                              </w:rPr>
                            </w:pPr>
                          </w:p>
                          <w:p w:rsidR="006C00D1" w:rsidRDefault="006C00D1" w:rsidP="006C0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7C42" id="Cuadro de texto 24" o:spid="_x0000_s1031" type="#_x0000_t202" style="position:absolute;left:0;text-align:left;margin-left:180.7pt;margin-top:.8pt;width:248.25pt;height:55.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6C00D1" w:rsidRPr="00DA1AD1" w:rsidRDefault="006C00D1" w:rsidP="006C00D1">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6C00D1" w:rsidRPr="00DA1AD1" w:rsidRDefault="006C00D1" w:rsidP="006C00D1">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6C00D1" w:rsidRDefault="006C00D1" w:rsidP="006C00D1">
                      <w:pPr>
                        <w:jc w:val="center"/>
                        <w:rPr>
                          <w:rFonts w:ascii="Palatino Linotype" w:hAnsi="Palatino Linotype"/>
                          <w:b/>
                          <w:sz w:val="22"/>
                          <w:szCs w:val="24"/>
                        </w:rPr>
                      </w:pPr>
                      <w:r w:rsidRPr="00DA1AD1">
                        <w:rPr>
                          <w:rFonts w:ascii="Palatino Linotype" w:hAnsi="Palatino Linotype"/>
                          <w:b/>
                          <w:sz w:val="22"/>
                          <w:szCs w:val="24"/>
                        </w:rPr>
                        <w:t>(Rúbrica)</w:t>
                      </w:r>
                    </w:p>
                    <w:p w:rsidR="006C00D1" w:rsidRDefault="006C00D1" w:rsidP="006C00D1">
                      <w:pPr>
                        <w:jc w:val="center"/>
                        <w:rPr>
                          <w:rFonts w:ascii="Palatino Linotype" w:hAnsi="Palatino Linotype"/>
                          <w:b/>
                          <w:sz w:val="22"/>
                          <w:szCs w:val="24"/>
                        </w:rPr>
                      </w:pPr>
                    </w:p>
                    <w:p w:rsidR="006C00D1" w:rsidRPr="00DA1AD1" w:rsidRDefault="006C00D1" w:rsidP="006C00D1">
                      <w:pPr>
                        <w:jc w:val="center"/>
                        <w:rPr>
                          <w:rFonts w:ascii="Palatino Linotype" w:hAnsi="Palatino Linotype"/>
                          <w:b/>
                          <w:sz w:val="22"/>
                          <w:szCs w:val="24"/>
                        </w:rPr>
                      </w:pPr>
                    </w:p>
                    <w:p w:rsidR="006C00D1" w:rsidRPr="00DA1AD1" w:rsidRDefault="006C00D1" w:rsidP="006C00D1">
                      <w:pPr>
                        <w:jc w:val="center"/>
                        <w:rPr>
                          <w:rFonts w:ascii="Palatino Linotype" w:hAnsi="Palatino Linotype"/>
                          <w:sz w:val="22"/>
                          <w:szCs w:val="24"/>
                        </w:rPr>
                      </w:pPr>
                    </w:p>
                    <w:p w:rsidR="006C00D1" w:rsidRPr="00EF2FC0" w:rsidRDefault="006C00D1" w:rsidP="006C00D1">
                      <w:pPr>
                        <w:jc w:val="center"/>
                        <w:rPr>
                          <w:rFonts w:ascii="Palatino Linotype" w:hAnsi="Palatino Linotype"/>
                          <w:sz w:val="24"/>
                          <w:szCs w:val="24"/>
                        </w:rPr>
                      </w:pPr>
                    </w:p>
                    <w:p w:rsidR="006C00D1" w:rsidRDefault="006C00D1" w:rsidP="006C00D1"/>
                  </w:txbxContent>
                </v:textbox>
                <w10:wrap anchorx="page"/>
              </v:shape>
            </w:pict>
          </mc:Fallback>
        </mc:AlternateContent>
      </w:r>
    </w:p>
    <w:p w:rsidR="006C00D1" w:rsidRPr="006A36F7" w:rsidRDefault="006C00D1" w:rsidP="006C00D1">
      <w:pPr>
        <w:spacing w:line="360" w:lineRule="auto"/>
        <w:jc w:val="both"/>
        <w:rPr>
          <w:rFonts w:ascii="Palatino Linotype" w:hAnsi="Palatino Linotype" w:cs="Tahoma"/>
          <w:sz w:val="22"/>
          <w:szCs w:val="22"/>
        </w:rPr>
      </w:pPr>
    </w:p>
    <w:p w:rsidR="006C00D1" w:rsidRDefault="006C00D1" w:rsidP="006C00D1">
      <w:pPr>
        <w:spacing w:line="360" w:lineRule="auto"/>
        <w:jc w:val="both"/>
        <w:rPr>
          <w:rFonts w:ascii="Palatino Linotype" w:eastAsia="Calibri" w:hAnsi="Palatino Linotype" w:cs="Arial"/>
          <w:sz w:val="22"/>
          <w:szCs w:val="22"/>
          <w:lang w:eastAsia="en-US"/>
        </w:rPr>
      </w:pPr>
    </w:p>
    <w:p w:rsidR="00536006" w:rsidRPr="00AD50F9" w:rsidRDefault="009D5C33">
      <w:pPr>
        <w:tabs>
          <w:tab w:val="left" w:pos="8931"/>
        </w:tabs>
        <w:spacing w:line="360" w:lineRule="auto"/>
        <w:ind w:right="-93"/>
        <w:jc w:val="both"/>
        <w:rPr>
          <w:rFonts w:ascii="Palatino Linotype" w:eastAsia="Calibri" w:hAnsi="Palatino Linotype" w:cs="Tahoma"/>
          <w:b/>
          <w:bCs/>
          <w:sz w:val="22"/>
          <w:szCs w:val="22"/>
          <w:lang w:eastAsia="en-US"/>
        </w:rPr>
      </w:pPr>
      <w:r w:rsidRPr="00773286">
        <w:rPr>
          <w:rFonts w:ascii="Palatino Linotype" w:eastAsia="Calibri" w:hAnsi="Palatino Linotype" w:cs="Tahoma"/>
          <w:sz w:val="22"/>
          <w:szCs w:val="22"/>
          <w:lang w:eastAsia="en-US"/>
        </w:rPr>
        <w:t xml:space="preserve">Esta foja corresponde a la </w:t>
      </w:r>
      <w:r w:rsidR="006C00D1">
        <w:rPr>
          <w:rFonts w:ascii="Palatino Linotype" w:eastAsia="Calibri" w:hAnsi="Palatino Linotype" w:cs="Tahoma"/>
          <w:sz w:val="22"/>
          <w:szCs w:val="22"/>
          <w:lang w:eastAsia="en-US"/>
        </w:rPr>
        <w:t>r</w:t>
      </w:r>
      <w:r w:rsidR="00536006" w:rsidRPr="00773286">
        <w:rPr>
          <w:rFonts w:ascii="Palatino Linotype" w:eastAsia="Calibri" w:hAnsi="Palatino Linotype" w:cs="Tahoma"/>
          <w:sz w:val="22"/>
          <w:szCs w:val="22"/>
          <w:lang w:eastAsia="en-US"/>
        </w:rPr>
        <w:t xml:space="preserve">esolución de fecha </w:t>
      </w:r>
      <w:r w:rsidR="00BF0D2E" w:rsidRPr="00773286">
        <w:rPr>
          <w:rFonts w:ascii="Palatino Linotype" w:eastAsia="Calibri" w:hAnsi="Palatino Linotype" w:cs="Tahoma"/>
          <w:sz w:val="22"/>
          <w:szCs w:val="22"/>
          <w:lang w:eastAsia="en-US"/>
        </w:rPr>
        <w:t>nueve de octubre</w:t>
      </w:r>
      <w:r w:rsidR="00514565" w:rsidRPr="00773286">
        <w:rPr>
          <w:rFonts w:ascii="Palatino Linotype" w:eastAsia="Calibri" w:hAnsi="Palatino Linotype" w:cs="Tahoma"/>
          <w:sz w:val="22"/>
          <w:szCs w:val="22"/>
          <w:lang w:eastAsia="en-US"/>
        </w:rPr>
        <w:t xml:space="preserve"> </w:t>
      </w:r>
      <w:r w:rsidR="00536006" w:rsidRPr="00773286">
        <w:rPr>
          <w:rFonts w:ascii="Palatino Linotype" w:eastAsia="Calibri" w:hAnsi="Palatino Linotype" w:cs="Tahoma"/>
          <w:sz w:val="22"/>
          <w:szCs w:val="22"/>
          <w:lang w:eastAsia="en-US"/>
        </w:rPr>
        <w:t>de dos</w:t>
      </w:r>
      <w:r w:rsidRPr="00773286">
        <w:rPr>
          <w:rFonts w:ascii="Palatino Linotype" w:eastAsia="Calibri" w:hAnsi="Palatino Linotype" w:cs="Tahoma"/>
          <w:sz w:val="22"/>
          <w:szCs w:val="22"/>
          <w:lang w:eastAsia="en-US"/>
        </w:rPr>
        <w:t xml:space="preserve"> mil diecinueve, emitida en el Recurso de R</w:t>
      </w:r>
      <w:r w:rsidR="00536006" w:rsidRPr="00773286">
        <w:rPr>
          <w:rFonts w:ascii="Palatino Linotype" w:eastAsia="Calibri" w:hAnsi="Palatino Linotype" w:cs="Tahoma"/>
          <w:sz w:val="22"/>
          <w:szCs w:val="22"/>
          <w:lang w:eastAsia="en-US"/>
        </w:rPr>
        <w:t xml:space="preserve">evisión número </w:t>
      </w:r>
      <w:r w:rsidR="00BF0D2E" w:rsidRPr="00773286">
        <w:rPr>
          <w:rFonts w:ascii="Palatino Linotype" w:eastAsia="Calibri" w:hAnsi="Palatino Linotype" w:cs="Tahoma"/>
          <w:b/>
          <w:bCs/>
          <w:sz w:val="22"/>
          <w:szCs w:val="22"/>
          <w:lang w:eastAsia="en-US"/>
        </w:rPr>
        <w:t>06586</w:t>
      </w:r>
      <w:r w:rsidR="00536006" w:rsidRPr="00773286">
        <w:rPr>
          <w:rFonts w:ascii="Palatino Linotype" w:eastAsia="Calibri" w:hAnsi="Palatino Linotype" w:cs="Tahoma"/>
          <w:b/>
          <w:bCs/>
          <w:sz w:val="22"/>
          <w:szCs w:val="22"/>
          <w:lang w:eastAsia="en-US"/>
        </w:rPr>
        <w:t>/INFOEM/IP/RR/2019</w:t>
      </w:r>
      <w:r w:rsidR="00536006" w:rsidRPr="00773286">
        <w:rPr>
          <w:rFonts w:ascii="Palatino Linotype" w:eastAsia="Calibri" w:hAnsi="Palatino Linotype" w:cs="Tahoma"/>
          <w:bCs/>
          <w:sz w:val="22"/>
          <w:szCs w:val="22"/>
          <w:lang w:eastAsia="en-US"/>
        </w:rPr>
        <w:t>.</w:t>
      </w:r>
    </w:p>
    <w:sectPr w:rsidR="00536006" w:rsidRPr="00AD50F9" w:rsidSect="009D5C33">
      <w:headerReference w:type="default" r:id="rId18"/>
      <w:footerReference w:type="default" r:id="rId19"/>
      <w:headerReference w:type="first" r:id="rId20"/>
      <w:footerReference w:type="first" r:id="rId21"/>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4AF" w:rsidRDefault="005F44AF" w:rsidP="00B31222">
      <w:r>
        <w:separator/>
      </w:r>
    </w:p>
  </w:endnote>
  <w:endnote w:type="continuationSeparator" w:id="0">
    <w:p w:rsidR="005F44AF" w:rsidRDefault="005F44A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437AB9" w:rsidRDefault="00437AB9">
            <w:pPr>
              <w:pStyle w:val="Piedepgina"/>
              <w:jc w:val="right"/>
            </w:pPr>
          </w:p>
          <w:p w:rsidR="00437AB9" w:rsidRDefault="00437AB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B01BB">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B01BB">
              <w:rPr>
                <w:b/>
                <w:bCs/>
                <w:noProof/>
              </w:rPr>
              <w:t>48</w:t>
            </w:r>
            <w:r>
              <w:rPr>
                <w:b/>
                <w:bCs/>
                <w:sz w:val="24"/>
                <w:szCs w:val="24"/>
              </w:rPr>
              <w:fldChar w:fldCharType="end"/>
            </w:r>
          </w:p>
        </w:sdtContent>
      </w:sdt>
    </w:sdtContent>
  </w:sdt>
  <w:p w:rsidR="00437AB9" w:rsidRDefault="00437A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437AB9" w:rsidRDefault="00437AB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B01B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B01BB">
              <w:rPr>
                <w:b/>
                <w:bCs/>
                <w:noProof/>
              </w:rPr>
              <w:t>48</w:t>
            </w:r>
            <w:r>
              <w:rPr>
                <w:b/>
                <w:bCs/>
                <w:sz w:val="24"/>
                <w:szCs w:val="24"/>
              </w:rPr>
              <w:fldChar w:fldCharType="end"/>
            </w:r>
          </w:p>
        </w:sdtContent>
      </w:sdt>
    </w:sdtContent>
  </w:sdt>
  <w:p w:rsidR="00437AB9" w:rsidRDefault="00437A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4AF" w:rsidRDefault="005F44AF" w:rsidP="00B31222">
      <w:r>
        <w:separator/>
      </w:r>
    </w:p>
  </w:footnote>
  <w:footnote w:type="continuationSeparator" w:id="0">
    <w:p w:rsidR="005F44AF" w:rsidRDefault="005F44A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37AB9" w:rsidRPr="005C106F" w:rsidTr="00202DB8">
      <w:trPr>
        <w:trHeight w:val="1435"/>
      </w:trPr>
      <w:tc>
        <w:tcPr>
          <w:tcW w:w="2835" w:type="dxa"/>
          <w:shd w:val="clear" w:color="auto" w:fill="auto"/>
        </w:tcPr>
        <w:p w:rsidR="00437AB9" w:rsidRPr="005C106F" w:rsidRDefault="00437AB9" w:rsidP="00EF4A64">
          <w:pPr>
            <w:tabs>
              <w:tab w:val="right" w:pos="4273"/>
            </w:tabs>
            <w:rPr>
              <w:rFonts w:ascii="Garamond" w:eastAsia="Calibri" w:hAnsi="Garamond"/>
              <w:sz w:val="16"/>
              <w:szCs w:val="16"/>
              <w:lang w:eastAsia="en-US"/>
            </w:rPr>
          </w:pPr>
        </w:p>
      </w:tc>
      <w:tc>
        <w:tcPr>
          <w:tcW w:w="6733" w:type="dxa"/>
          <w:shd w:val="clear" w:color="auto" w:fill="auto"/>
        </w:tcPr>
        <w:p w:rsidR="00437AB9" w:rsidRDefault="00437AB9"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437AB9" w:rsidTr="00FF46FD">
            <w:trPr>
              <w:trHeight w:val="144"/>
            </w:trPr>
            <w:tc>
              <w:tcPr>
                <w:tcW w:w="2727" w:type="dxa"/>
              </w:tcPr>
              <w:p w:rsidR="00437AB9" w:rsidRPr="00FF46FD" w:rsidRDefault="00437AB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rsidR="00437AB9" w:rsidRPr="00FF46FD" w:rsidRDefault="00437AB9" w:rsidP="00DE6020">
                <w:pPr>
                  <w:tabs>
                    <w:tab w:val="right" w:pos="8838"/>
                  </w:tabs>
                  <w:ind w:left="-28" w:right="171"/>
                  <w:jc w:val="both"/>
                  <w:rPr>
                    <w:rFonts w:ascii="Palatino Linotype" w:eastAsia="Calibri" w:hAnsi="Palatino Linotype" w:cs="Tahoma"/>
                    <w:bCs/>
                    <w:sz w:val="24"/>
                    <w:szCs w:val="24"/>
                    <w:lang w:eastAsia="en-US"/>
                  </w:rPr>
                </w:pPr>
                <w:r w:rsidRPr="00EB5D79">
                  <w:rPr>
                    <w:rFonts w:ascii="Palatino Linotype" w:eastAsia="Calibri" w:hAnsi="Palatino Linotype" w:cs="Tahoma"/>
                    <w:bCs/>
                    <w:sz w:val="24"/>
                    <w:szCs w:val="24"/>
                    <w:lang w:eastAsia="en-US"/>
                  </w:rPr>
                  <w:t>06586/INFOEM/IP/RR/2019</w:t>
                </w:r>
              </w:p>
            </w:tc>
          </w:tr>
          <w:tr w:rsidR="00437AB9" w:rsidTr="00FF46FD">
            <w:trPr>
              <w:trHeight w:val="283"/>
            </w:trPr>
            <w:tc>
              <w:tcPr>
                <w:tcW w:w="2727" w:type="dxa"/>
              </w:tcPr>
              <w:p w:rsidR="00437AB9" w:rsidRPr="00FF46FD" w:rsidRDefault="00437AB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rsidR="00437AB9" w:rsidRPr="00FF46FD" w:rsidRDefault="00437AB9" w:rsidP="00DE6020">
                <w:pPr>
                  <w:tabs>
                    <w:tab w:val="left" w:pos="2834"/>
                    <w:tab w:val="right" w:pos="8838"/>
                  </w:tabs>
                  <w:ind w:right="171"/>
                  <w:jc w:val="both"/>
                  <w:rPr>
                    <w:rFonts w:ascii="Palatino Linotype" w:eastAsia="Calibri" w:hAnsi="Palatino Linotype" w:cs="Tahoma"/>
                    <w:b/>
                    <w:sz w:val="24"/>
                    <w:szCs w:val="24"/>
                    <w:lang w:val="es-MX" w:eastAsia="en-US"/>
                  </w:rPr>
                </w:pPr>
                <w:r w:rsidRPr="00DA4EA3">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Teoloyucan</w:t>
                </w:r>
              </w:p>
            </w:tc>
          </w:tr>
          <w:tr w:rsidR="00437AB9" w:rsidTr="00FF46FD">
            <w:trPr>
              <w:trHeight w:val="283"/>
            </w:trPr>
            <w:tc>
              <w:tcPr>
                <w:tcW w:w="2727" w:type="dxa"/>
              </w:tcPr>
              <w:p w:rsidR="00437AB9" w:rsidRPr="00FF46FD" w:rsidRDefault="00437AB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rsidR="00437AB9" w:rsidRPr="00FF46FD" w:rsidRDefault="00437AB9"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rsidR="00437AB9" w:rsidRPr="005C106F" w:rsidRDefault="00437AB9" w:rsidP="005743D2">
          <w:pPr>
            <w:tabs>
              <w:tab w:val="right" w:pos="8838"/>
            </w:tabs>
            <w:ind w:left="-28"/>
            <w:jc w:val="both"/>
            <w:rPr>
              <w:rFonts w:ascii="Arial" w:eastAsia="Calibri" w:hAnsi="Arial" w:cs="Arial"/>
              <w:b/>
              <w:sz w:val="22"/>
              <w:szCs w:val="22"/>
              <w:lang w:eastAsia="en-US"/>
            </w:rPr>
          </w:pPr>
        </w:p>
      </w:tc>
    </w:tr>
  </w:tbl>
  <w:p w:rsidR="00437AB9" w:rsidRDefault="00437AB9" w:rsidP="00EF4A64">
    <w:pPr>
      <w:pStyle w:val="Encabezado"/>
      <w:rPr>
        <w:sz w:val="14"/>
      </w:rPr>
    </w:pPr>
  </w:p>
  <w:p w:rsidR="00437AB9" w:rsidRDefault="00437AB9" w:rsidP="00EF4A64">
    <w:pPr>
      <w:pStyle w:val="Encabezado"/>
      <w:rPr>
        <w:sz w:val="14"/>
      </w:rPr>
    </w:pPr>
  </w:p>
  <w:p w:rsidR="00437AB9" w:rsidRPr="00443C6B" w:rsidRDefault="00437AB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37AB9" w:rsidRPr="00330DA7" w:rsidTr="003B165A">
      <w:trPr>
        <w:trHeight w:val="1435"/>
      </w:trPr>
      <w:tc>
        <w:tcPr>
          <w:tcW w:w="2835" w:type="dxa"/>
          <w:shd w:val="clear" w:color="auto" w:fill="auto"/>
        </w:tcPr>
        <w:p w:rsidR="00437AB9" w:rsidRPr="00330DA7" w:rsidRDefault="00437AB9"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437AB9" w:rsidRPr="00330DA7" w:rsidTr="001171BD">
            <w:trPr>
              <w:trHeight w:val="144"/>
            </w:trPr>
            <w:tc>
              <w:tcPr>
                <w:tcW w:w="2727" w:type="dxa"/>
              </w:tcPr>
              <w:p w:rsidR="00437AB9" w:rsidRPr="00330DA7" w:rsidRDefault="00437AB9" w:rsidP="00844CB5">
                <w:pPr>
                  <w:tabs>
                    <w:tab w:val="right" w:pos="8838"/>
                  </w:tabs>
                  <w:ind w:left="-74" w:right="-105"/>
                  <w:rPr>
                    <w:rFonts w:ascii="Palatino Linotype" w:eastAsia="Calibri" w:hAnsi="Palatino Linotype" w:cs="Tahoma"/>
                    <w:b/>
                    <w:sz w:val="22"/>
                    <w:szCs w:val="22"/>
                    <w:lang w:val="es-MX" w:eastAsia="en-US"/>
                  </w:rPr>
                </w:pPr>
                <w:bookmarkStart w:id="15" w:name="_Hlk12526980"/>
                <w:r w:rsidRPr="00330DA7">
                  <w:rPr>
                    <w:rFonts w:ascii="Palatino Linotype" w:eastAsia="Calibri" w:hAnsi="Palatino Linotype" w:cs="Tahoma"/>
                    <w:b/>
                    <w:sz w:val="22"/>
                    <w:szCs w:val="22"/>
                    <w:lang w:val="es-MX" w:eastAsia="en-US"/>
                  </w:rPr>
                  <w:t>Recurso de Revisión:</w:t>
                </w:r>
              </w:p>
            </w:tc>
            <w:tc>
              <w:tcPr>
                <w:tcW w:w="3402" w:type="dxa"/>
              </w:tcPr>
              <w:p w:rsidR="00437AB9" w:rsidRPr="00330DA7" w:rsidRDefault="00437AB9" w:rsidP="00DE6020">
                <w:pPr>
                  <w:tabs>
                    <w:tab w:val="right" w:pos="8838"/>
                  </w:tabs>
                  <w:ind w:left="-74" w:right="-105"/>
                  <w:jc w:val="both"/>
                  <w:rPr>
                    <w:rFonts w:ascii="Palatino Linotype" w:eastAsia="Calibri" w:hAnsi="Palatino Linotype" w:cs="Tahoma"/>
                    <w:bCs/>
                    <w:sz w:val="22"/>
                    <w:szCs w:val="22"/>
                    <w:lang w:eastAsia="en-US"/>
                  </w:rPr>
                </w:pPr>
                <w:r w:rsidRPr="0049638B">
                  <w:rPr>
                    <w:rFonts w:ascii="Palatino Linotype" w:eastAsia="Calibri" w:hAnsi="Palatino Linotype" w:cs="Tahoma"/>
                    <w:bCs/>
                    <w:sz w:val="22"/>
                    <w:szCs w:val="22"/>
                    <w:lang w:eastAsia="en-US"/>
                  </w:rPr>
                  <w:t>06586/INFOEM/IP/RR/2019</w:t>
                </w:r>
              </w:p>
            </w:tc>
          </w:tr>
          <w:tr w:rsidR="00437AB9" w:rsidRPr="00330DA7" w:rsidTr="001171BD">
            <w:trPr>
              <w:trHeight w:val="144"/>
            </w:trPr>
            <w:tc>
              <w:tcPr>
                <w:tcW w:w="2727" w:type="dxa"/>
              </w:tcPr>
              <w:p w:rsidR="00437AB9" w:rsidRPr="00330DA7" w:rsidRDefault="00437AB9" w:rsidP="00844CB5">
                <w:pPr>
                  <w:tabs>
                    <w:tab w:val="right" w:pos="8838"/>
                  </w:tabs>
                  <w:ind w:left="-74" w:right="-105"/>
                  <w:rPr>
                    <w:rFonts w:ascii="Palatino Linotype" w:eastAsia="Calibri" w:hAnsi="Palatino Linotype" w:cs="Tahoma"/>
                    <w:b/>
                    <w:sz w:val="22"/>
                    <w:szCs w:val="22"/>
                    <w:lang w:val="es-MX" w:eastAsia="en-US"/>
                  </w:rPr>
                </w:pPr>
                <w:bookmarkStart w:id="16" w:name="_Hlk10641523"/>
                <w:bookmarkEnd w:id="15"/>
                <w:r w:rsidRPr="00330DA7">
                  <w:rPr>
                    <w:rFonts w:ascii="Palatino Linotype" w:eastAsia="Calibri" w:hAnsi="Palatino Linotype" w:cs="Tahoma"/>
                    <w:b/>
                    <w:sz w:val="22"/>
                    <w:szCs w:val="22"/>
                    <w:lang w:val="es-MX" w:eastAsia="en-US"/>
                  </w:rPr>
                  <w:t>Recurrente:</w:t>
                </w:r>
              </w:p>
            </w:tc>
            <w:tc>
              <w:tcPr>
                <w:tcW w:w="3402" w:type="dxa"/>
              </w:tcPr>
              <w:p w:rsidR="00437AB9" w:rsidRPr="00330DA7" w:rsidRDefault="000B01BB"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szCs w:val="22"/>
                    <w:highlight w:val="black"/>
                    <w:lang w:val="es-MX" w:eastAsia="en-US"/>
                  </w:rPr>
                  <w:t>XXXXXXXXXXXXXX</w:t>
                </w:r>
              </w:p>
            </w:tc>
          </w:tr>
          <w:bookmarkEnd w:id="16"/>
          <w:tr w:rsidR="00437AB9" w:rsidRPr="00330DA7" w:rsidTr="001171BD">
            <w:trPr>
              <w:trHeight w:val="283"/>
            </w:trPr>
            <w:tc>
              <w:tcPr>
                <w:tcW w:w="2727" w:type="dxa"/>
              </w:tcPr>
              <w:p w:rsidR="00437AB9" w:rsidRPr="00330DA7" w:rsidRDefault="00437AB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rsidR="00437AB9" w:rsidRPr="00330DA7" w:rsidRDefault="00437AB9" w:rsidP="00076AAC">
                <w:pPr>
                  <w:tabs>
                    <w:tab w:val="left" w:pos="2834"/>
                    <w:tab w:val="right" w:pos="8838"/>
                  </w:tabs>
                  <w:ind w:right="-105"/>
                  <w:jc w:val="both"/>
                  <w:rPr>
                    <w:rFonts w:ascii="Palatino Linotype" w:eastAsia="Calibri" w:hAnsi="Palatino Linotype" w:cs="Tahoma"/>
                    <w:b/>
                    <w:sz w:val="22"/>
                    <w:szCs w:val="22"/>
                    <w:lang w:val="es-MX" w:eastAsia="en-US"/>
                  </w:rPr>
                </w:pPr>
                <w:r w:rsidRPr="0049638B">
                  <w:rPr>
                    <w:rFonts w:ascii="Palatino Linotype" w:eastAsia="Calibri" w:hAnsi="Palatino Linotype" w:cs="Tahoma"/>
                    <w:sz w:val="22"/>
                    <w:szCs w:val="22"/>
                    <w:lang w:val="es-MX" w:eastAsia="en-US"/>
                  </w:rPr>
                  <w:t>Ayuntamiento de Teoloyucan</w:t>
                </w:r>
              </w:p>
            </w:tc>
          </w:tr>
          <w:tr w:rsidR="00437AB9" w:rsidRPr="00330DA7" w:rsidTr="001171BD">
            <w:trPr>
              <w:trHeight w:val="283"/>
            </w:trPr>
            <w:tc>
              <w:tcPr>
                <w:tcW w:w="2727" w:type="dxa"/>
              </w:tcPr>
              <w:p w:rsidR="00437AB9" w:rsidRPr="00330DA7" w:rsidRDefault="00437AB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rsidR="00437AB9" w:rsidRPr="00330DA7" w:rsidRDefault="00437AB9"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rsidR="00437AB9" w:rsidRPr="00330DA7" w:rsidRDefault="00437AB9" w:rsidP="00DB7E5F">
          <w:pPr>
            <w:tabs>
              <w:tab w:val="right" w:pos="8838"/>
            </w:tabs>
            <w:ind w:left="-28"/>
            <w:jc w:val="both"/>
            <w:rPr>
              <w:rFonts w:ascii="Arial" w:eastAsia="Calibri" w:hAnsi="Arial" w:cs="Arial"/>
              <w:b/>
              <w:sz w:val="22"/>
              <w:szCs w:val="22"/>
              <w:lang w:eastAsia="en-US"/>
            </w:rPr>
          </w:pPr>
        </w:p>
      </w:tc>
    </w:tr>
  </w:tbl>
  <w:p w:rsidR="00437AB9" w:rsidRDefault="00437AB9" w:rsidP="00B727C5">
    <w:pPr>
      <w:pStyle w:val="Encabezado"/>
      <w:rPr>
        <w:sz w:val="22"/>
        <w:szCs w:val="22"/>
      </w:rPr>
    </w:pPr>
  </w:p>
  <w:p w:rsidR="00437AB9" w:rsidRPr="009D5C33" w:rsidRDefault="00437AB9" w:rsidP="00B727C5">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B6C09"/>
    <w:multiLevelType w:val="hybridMultilevel"/>
    <w:tmpl w:val="2050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7"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8"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94EB7"/>
    <w:multiLevelType w:val="hybridMultilevel"/>
    <w:tmpl w:val="AEAA415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2"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270C47"/>
    <w:multiLevelType w:val="hybridMultilevel"/>
    <w:tmpl w:val="7BF86070"/>
    <w:lvl w:ilvl="0" w:tplc="65F291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DA2838"/>
    <w:multiLevelType w:val="hybridMultilevel"/>
    <w:tmpl w:val="E494C50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574487"/>
    <w:multiLevelType w:val="hybridMultilevel"/>
    <w:tmpl w:val="52B09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7" w15:restartNumberingAfterBreak="0">
    <w:nsid w:val="5C0D1D37"/>
    <w:multiLevelType w:val="hybridMultilevel"/>
    <w:tmpl w:val="4ACAB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9"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34157B"/>
    <w:multiLevelType w:val="hybridMultilevel"/>
    <w:tmpl w:val="92787E9A"/>
    <w:lvl w:ilvl="0" w:tplc="976231E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6F7D27"/>
    <w:multiLevelType w:val="hybridMultilevel"/>
    <w:tmpl w:val="95D80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CA3693"/>
    <w:multiLevelType w:val="hybridMultilevel"/>
    <w:tmpl w:val="D15E9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3340E9"/>
    <w:multiLevelType w:val="hybridMultilevel"/>
    <w:tmpl w:val="F9BE7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205CD6"/>
    <w:multiLevelType w:val="hybridMultilevel"/>
    <w:tmpl w:val="2C6A6DB6"/>
    <w:lvl w:ilvl="0" w:tplc="21DEBB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B5953E3"/>
    <w:multiLevelType w:val="hybridMultilevel"/>
    <w:tmpl w:val="3648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E3736C"/>
    <w:multiLevelType w:val="hybridMultilevel"/>
    <w:tmpl w:val="4A645DA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5"/>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2"/>
  </w:num>
  <w:num w:numId="7">
    <w:abstractNumId w:val="3"/>
  </w:num>
  <w:num w:numId="8">
    <w:abstractNumId w:val="30"/>
  </w:num>
  <w:num w:numId="9">
    <w:abstractNumId w:val="18"/>
  </w:num>
  <w:num w:numId="10">
    <w:abstractNumId w:val="31"/>
  </w:num>
  <w:num w:numId="11">
    <w:abstractNumId w:val="33"/>
  </w:num>
  <w:num w:numId="12">
    <w:abstractNumId w:val="21"/>
  </w:num>
  <w:num w:numId="13">
    <w:abstractNumId w:val="23"/>
  </w:num>
  <w:num w:numId="14">
    <w:abstractNumId w:val="9"/>
  </w:num>
  <w:num w:numId="15">
    <w:abstractNumId w:val="25"/>
  </w:num>
  <w:num w:numId="16">
    <w:abstractNumId w:val="8"/>
  </w:num>
  <w:num w:numId="17">
    <w:abstractNumId w:val="14"/>
  </w:num>
  <w:num w:numId="18">
    <w:abstractNumId w:val="22"/>
  </w:num>
  <w:num w:numId="19">
    <w:abstractNumId w:val="11"/>
  </w:num>
  <w:num w:numId="20">
    <w:abstractNumId w:val="7"/>
  </w:num>
  <w:num w:numId="21">
    <w:abstractNumId w:val="6"/>
  </w:num>
  <w:num w:numId="22">
    <w:abstractNumId w:val="2"/>
  </w:num>
  <w:num w:numId="23">
    <w:abstractNumId w:val="26"/>
  </w:num>
  <w:num w:numId="24">
    <w:abstractNumId w:val="28"/>
  </w:num>
  <w:num w:numId="25">
    <w:abstractNumId w:val="10"/>
  </w:num>
  <w:num w:numId="26">
    <w:abstractNumId w:val="40"/>
  </w:num>
  <w:num w:numId="27">
    <w:abstractNumId w:val="36"/>
  </w:num>
  <w:num w:numId="28">
    <w:abstractNumId w:val="34"/>
  </w:num>
  <w:num w:numId="29">
    <w:abstractNumId w:val="17"/>
  </w:num>
  <w:num w:numId="30">
    <w:abstractNumId w:val="38"/>
  </w:num>
  <w:num w:numId="31">
    <w:abstractNumId w:val="24"/>
  </w:num>
  <w:num w:numId="32">
    <w:abstractNumId w:val="5"/>
  </w:num>
  <w:num w:numId="33">
    <w:abstractNumId w:val="19"/>
  </w:num>
  <w:num w:numId="34">
    <w:abstractNumId w:val="13"/>
  </w:num>
  <w:num w:numId="35">
    <w:abstractNumId w:val="27"/>
  </w:num>
  <w:num w:numId="36">
    <w:abstractNumId w:val="15"/>
  </w:num>
  <w:num w:numId="37">
    <w:abstractNumId w:val="20"/>
  </w:num>
  <w:num w:numId="38">
    <w:abstractNumId w:val="39"/>
  </w:num>
  <w:num w:numId="39">
    <w:abstractNumId w:val="41"/>
  </w:num>
  <w:num w:numId="40">
    <w:abstractNumId w:val="29"/>
  </w:num>
  <w:num w:numId="41">
    <w:abstractNumId w:val="37"/>
  </w:num>
  <w:num w:numId="42">
    <w:abstractNumId w:val="1"/>
  </w:num>
  <w:num w:numId="43">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6543"/>
    <w:rsid w:val="00013A19"/>
    <w:rsid w:val="000143FA"/>
    <w:rsid w:val="00014465"/>
    <w:rsid w:val="000164E8"/>
    <w:rsid w:val="00016A1A"/>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4920"/>
    <w:rsid w:val="00044CF9"/>
    <w:rsid w:val="0004646B"/>
    <w:rsid w:val="000527B4"/>
    <w:rsid w:val="000528E6"/>
    <w:rsid w:val="00057250"/>
    <w:rsid w:val="0006017B"/>
    <w:rsid w:val="000620E1"/>
    <w:rsid w:val="00064855"/>
    <w:rsid w:val="0006525C"/>
    <w:rsid w:val="00071A4A"/>
    <w:rsid w:val="000758B2"/>
    <w:rsid w:val="00076AAC"/>
    <w:rsid w:val="000813B0"/>
    <w:rsid w:val="0008148B"/>
    <w:rsid w:val="00083A83"/>
    <w:rsid w:val="00086E7C"/>
    <w:rsid w:val="00092475"/>
    <w:rsid w:val="00095E4F"/>
    <w:rsid w:val="00097211"/>
    <w:rsid w:val="000A0518"/>
    <w:rsid w:val="000A0861"/>
    <w:rsid w:val="000A20A4"/>
    <w:rsid w:val="000A5058"/>
    <w:rsid w:val="000A5C6A"/>
    <w:rsid w:val="000A60ED"/>
    <w:rsid w:val="000A7211"/>
    <w:rsid w:val="000B01BB"/>
    <w:rsid w:val="000B1D37"/>
    <w:rsid w:val="000B2C93"/>
    <w:rsid w:val="000B36DD"/>
    <w:rsid w:val="000B56BD"/>
    <w:rsid w:val="000B5711"/>
    <w:rsid w:val="000B6020"/>
    <w:rsid w:val="000B6548"/>
    <w:rsid w:val="000C2283"/>
    <w:rsid w:val="000C27CA"/>
    <w:rsid w:val="000C59CB"/>
    <w:rsid w:val="000D0973"/>
    <w:rsid w:val="000D0B08"/>
    <w:rsid w:val="000D1DDF"/>
    <w:rsid w:val="000D2A27"/>
    <w:rsid w:val="000D62EF"/>
    <w:rsid w:val="000D6CF8"/>
    <w:rsid w:val="000E0BEA"/>
    <w:rsid w:val="000E6F80"/>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3E5D"/>
    <w:rsid w:val="00114068"/>
    <w:rsid w:val="001142C7"/>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E21"/>
    <w:rsid w:val="00151053"/>
    <w:rsid w:val="001519CC"/>
    <w:rsid w:val="00151FBB"/>
    <w:rsid w:val="0015381E"/>
    <w:rsid w:val="00155F96"/>
    <w:rsid w:val="00156408"/>
    <w:rsid w:val="00156A6B"/>
    <w:rsid w:val="00160126"/>
    <w:rsid w:val="00161DF9"/>
    <w:rsid w:val="00162087"/>
    <w:rsid w:val="00162383"/>
    <w:rsid w:val="00162CCE"/>
    <w:rsid w:val="00165891"/>
    <w:rsid w:val="00166925"/>
    <w:rsid w:val="00170545"/>
    <w:rsid w:val="00171ADD"/>
    <w:rsid w:val="001726E3"/>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548E"/>
    <w:rsid w:val="00195BA5"/>
    <w:rsid w:val="00196522"/>
    <w:rsid w:val="001A1B94"/>
    <w:rsid w:val="001A22F5"/>
    <w:rsid w:val="001A4B83"/>
    <w:rsid w:val="001A7FD2"/>
    <w:rsid w:val="001B107D"/>
    <w:rsid w:val="001B1DC1"/>
    <w:rsid w:val="001B2687"/>
    <w:rsid w:val="001B2CD9"/>
    <w:rsid w:val="001B38FF"/>
    <w:rsid w:val="001B62A0"/>
    <w:rsid w:val="001C17B0"/>
    <w:rsid w:val="001C282F"/>
    <w:rsid w:val="001C2F9F"/>
    <w:rsid w:val="001D0086"/>
    <w:rsid w:val="001D0094"/>
    <w:rsid w:val="001D00D6"/>
    <w:rsid w:val="001D67AC"/>
    <w:rsid w:val="001D6F69"/>
    <w:rsid w:val="001D7012"/>
    <w:rsid w:val="001D7BD2"/>
    <w:rsid w:val="001E2A4D"/>
    <w:rsid w:val="001E53C2"/>
    <w:rsid w:val="001E6927"/>
    <w:rsid w:val="001E6FC5"/>
    <w:rsid w:val="001F0E9C"/>
    <w:rsid w:val="001F0EB8"/>
    <w:rsid w:val="001F1540"/>
    <w:rsid w:val="001F6011"/>
    <w:rsid w:val="001F652C"/>
    <w:rsid w:val="001F6A89"/>
    <w:rsid w:val="001F6DC4"/>
    <w:rsid w:val="001F78D9"/>
    <w:rsid w:val="00202DB8"/>
    <w:rsid w:val="002060B4"/>
    <w:rsid w:val="00206A29"/>
    <w:rsid w:val="00207736"/>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26B08"/>
    <w:rsid w:val="00230E81"/>
    <w:rsid w:val="002312EA"/>
    <w:rsid w:val="00231DAA"/>
    <w:rsid w:val="00232673"/>
    <w:rsid w:val="00234C99"/>
    <w:rsid w:val="00236863"/>
    <w:rsid w:val="00237C1F"/>
    <w:rsid w:val="00237D0D"/>
    <w:rsid w:val="00241116"/>
    <w:rsid w:val="00241857"/>
    <w:rsid w:val="002433A4"/>
    <w:rsid w:val="002435DC"/>
    <w:rsid w:val="00246501"/>
    <w:rsid w:val="00247B17"/>
    <w:rsid w:val="00250389"/>
    <w:rsid w:val="00251FF7"/>
    <w:rsid w:val="00252669"/>
    <w:rsid w:val="00254209"/>
    <w:rsid w:val="00254288"/>
    <w:rsid w:val="0025469C"/>
    <w:rsid w:val="00255C7F"/>
    <w:rsid w:val="00256164"/>
    <w:rsid w:val="002579CE"/>
    <w:rsid w:val="00260FEC"/>
    <w:rsid w:val="00261DD6"/>
    <w:rsid w:val="002657E2"/>
    <w:rsid w:val="00271E0B"/>
    <w:rsid w:val="002727CC"/>
    <w:rsid w:val="00273679"/>
    <w:rsid w:val="00275268"/>
    <w:rsid w:val="00275CC4"/>
    <w:rsid w:val="00281A35"/>
    <w:rsid w:val="00281AD9"/>
    <w:rsid w:val="00284486"/>
    <w:rsid w:val="00285118"/>
    <w:rsid w:val="00285644"/>
    <w:rsid w:val="0028581E"/>
    <w:rsid w:val="00286AC5"/>
    <w:rsid w:val="00287034"/>
    <w:rsid w:val="002873DE"/>
    <w:rsid w:val="00291059"/>
    <w:rsid w:val="00293491"/>
    <w:rsid w:val="002934DF"/>
    <w:rsid w:val="00294301"/>
    <w:rsid w:val="00294473"/>
    <w:rsid w:val="00295F53"/>
    <w:rsid w:val="00296AE5"/>
    <w:rsid w:val="002A0FB8"/>
    <w:rsid w:val="002A1B97"/>
    <w:rsid w:val="002A57D2"/>
    <w:rsid w:val="002A6193"/>
    <w:rsid w:val="002A66CD"/>
    <w:rsid w:val="002A7BD4"/>
    <w:rsid w:val="002A7F32"/>
    <w:rsid w:val="002B20A1"/>
    <w:rsid w:val="002B226E"/>
    <w:rsid w:val="002B3E72"/>
    <w:rsid w:val="002B46D4"/>
    <w:rsid w:val="002B4C82"/>
    <w:rsid w:val="002B54CF"/>
    <w:rsid w:val="002C02B9"/>
    <w:rsid w:val="002C06E4"/>
    <w:rsid w:val="002C0DC2"/>
    <w:rsid w:val="002C4046"/>
    <w:rsid w:val="002C458A"/>
    <w:rsid w:val="002C492F"/>
    <w:rsid w:val="002D1BE4"/>
    <w:rsid w:val="002D1D6C"/>
    <w:rsid w:val="002D245E"/>
    <w:rsid w:val="002D51F0"/>
    <w:rsid w:val="002E2418"/>
    <w:rsid w:val="002E4F9B"/>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5651"/>
    <w:rsid w:val="00316600"/>
    <w:rsid w:val="003172EC"/>
    <w:rsid w:val="0032170B"/>
    <w:rsid w:val="00323325"/>
    <w:rsid w:val="003243B0"/>
    <w:rsid w:val="00325EC0"/>
    <w:rsid w:val="00330729"/>
    <w:rsid w:val="00330DA7"/>
    <w:rsid w:val="0033144C"/>
    <w:rsid w:val="0033391B"/>
    <w:rsid w:val="003340EC"/>
    <w:rsid w:val="003350FF"/>
    <w:rsid w:val="00335864"/>
    <w:rsid w:val="0034057C"/>
    <w:rsid w:val="00341DA8"/>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03B"/>
    <w:rsid w:val="00380441"/>
    <w:rsid w:val="00381447"/>
    <w:rsid w:val="00382696"/>
    <w:rsid w:val="0038358D"/>
    <w:rsid w:val="0038438A"/>
    <w:rsid w:val="003864D2"/>
    <w:rsid w:val="00390249"/>
    <w:rsid w:val="00390BF8"/>
    <w:rsid w:val="0039109D"/>
    <w:rsid w:val="00392237"/>
    <w:rsid w:val="00392877"/>
    <w:rsid w:val="00392E12"/>
    <w:rsid w:val="00394D7E"/>
    <w:rsid w:val="003956E9"/>
    <w:rsid w:val="003965EC"/>
    <w:rsid w:val="00396BA0"/>
    <w:rsid w:val="003A0E17"/>
    <w:rsid w:val="003A24F5"/>
    <w:rsid w:val="003A357E"/>
    <w:rsid w:val="003A461D"/>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467B"/>
    <w:rsid w:val="003D5FF4"/>
    <w:rsid w:val="003D624F"/>
    <w:rsid w:val="003D65D7"/>
    <w:rsid w:val="003D75E8"/>
    <w:rsid w:val="003E31E5"/>
    <w:rsid w:val="003E32ED"/>
    <w:rsid w:val="003E3A39"/>
    <w:rsid w:val="003E42D7"/>
    <w:rsid w:val="003E58C9"/>
    <w:rsid w:val="003E5918"/>
    <w:rsid w:val="003E68B5"/>
    <w:rsid w:val="003F0DFC"/>
    <w:rsid w:val="003F164F"/>
    <w:rsid w:val="003F650B"/>
    <w:rsid w:val="004004E9"/>
    <w:rsid w:val="004038AF"/>
    <w:rsid w:val="004052C5"/>
    <w:rsid w:val="004059FB"/>
    <w:rsid w:val="00407A93"/>
    <w:rsid w:val="004100AA"/>
    <w:rsid w:val="00410CD2"/>
    <w:rsid w:val="00410FB4"/>
    <w:rsid w:val="00412203"/>
    <w:rsid w:val="00413D17"/>
    <w:rsid w:val="00414F9B"/>
    <w:rsid w:val="00417DE3"/>
    <w:rsid w:val="00420B07"/>
    <w:rsid w:val="00422869"/>
    <w:rsid w:val="00423D2F"/>
    <w:rsid w:val="00423F48"/>
    <w:rsid w:val="0042510F"/>
    <w:rsid w:val="0042519C"/>
    <w:rsid w:val="00426448"/>
    <w:rsid w:val="00426613"/>
    <w:rsid w:val="00427457"/>
    <w:rsid w:val="00431CE3"/>
    <w:rsid w:val="004321C5"/>
    <w:rsid w:val="0043257A"/>
    <w:rsid w:val="00433645"/>
    <w:rsid w:val="004339FC"/>
    <w:rsid w:val="00434202"/>
    <w:rsid w:val="00436FD3"/>
    <w:rsid w:val="00437AB9"/>
    <w:rsid w:val="004406CF"/>
    <w:rsid w:val="00441804"/>
    <w:rsid w:val="00441D2F"/>
    <w:rsid w:val="004435B4"/>
    <w:rsid w:val="00444B20"/>
    <w:rsid w:val="0044550A"/>
    <w:rsid w:val="00447F7D"/>
    <w:rsid w:val="00460032"/>
    <w:rsid w:val="0046048A"/>
    <w:rsid w:val="00462C6D"/>
    <w:rsid w:val="004649E6"/>
    <w:rsid w:val="00466346"/>
    <w:rsid w:val="004702B0"/>
    <w:rsid w:val="004751D6"/>
    <w:rsid w:val="0047526C"/>
    <w:rsid w:val="00475E6B"/>
    <w:rsid w:val="00476BFF"/>
    <w:rsid w:val="00477DBA"/>
    <w:rsid w:val="00477E20"/>
    <w:rsid w:val="00480BB8"/>
    <w:rsid w:val="00481D51"/>
    <w:rsid w:val="0048519E"/>
    <w:rsid w:val="00485C4A"/>
    <w:rsid w:val="00485EC7"/>
    <w:rsid w:val="004860BD"/>
    <w:rsid w:val="00487430"/>
    <w:rsid w:val="0049638B"/>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311D"/>
    <w:rsid w:val="004B591D"/>
    <w:rsid w:val="004B7542"/>
    <w:rsid w:val="004B769A"/>
    <w:rsid w:val="004B7DB2"/>
    <w:rsid w:val="004C14AC"/>
    <w:rsid w:val="004C2711"/>
    <w:rsid w:val="004C3BD3"/>
    <w:rsid w:val="004C4ACC"/>
    <w:rsid w:val="004C6F68"/>
    <w:rsid w:val="004C7E83"/>
    <w:rsid w:val="004D0A3B"/>
    <w:rsid w:val="004D2B43"/>
    <w:rsid w:val="004D2F08"/>
    <w:rsid w:val="004D583C"/>
    <w:rsid w:val="004D5DB3"/>
    <w:rsid w:val="004E1B38"/>
    <w:rsid w:val="004E20A1"/>
    <w:rsid w:val="004E345F"/>
    <w:rsid w:val="004E3BBA"/>
    <w:rsid w:val="004E401B"/>
    <w:rsid w:val="004E41C7"/>
    <w:rsid w:val="004E59B8"/>
    <w:rsid w:val="004E7DB7"/>
    <w:rsid w:val="004F1A82"/>
    <w:rsid w:val="004F2D88"/>
    <w:rsid w:val="004F3D21"/>
    <w:rsid w:val="004F60EF"/>
    <w:rsid w:val="005070C3"/>
    <w:rsid w:val="0051276F"/>
    <w:rsid w:val="005130AC"/>
    <w:rsid w:val="00514565"/>
    <w:rsid w:val="005220BE"/>
    <w:rsid w:val="00526575"/>
    <w:rsid w:val="00527771"/>
    <w:rsid w:val="00527F66"/>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56DF1"/>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9770D"/>
    <w:rsid w:val="005A0F9A"/>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457F"/>
    <w:rsid w:val="005D49C8"/>
    <w:rsid w:val="005D5607"/>
    <w:rsid w:val="005D6A2B"/>
    <w:rsid w:val="005D6AD9"/>
    <w:rsid w:val="005E1510"/>
    <w:rsid w:val="005E1EE5"/>
    <w:rsid w:val="005E37E9"/>
    <w:rsid w:val="005E50A8"/>
    <w:rsid w:val="005E750A"/>
    <w:rsid w:val="005F03DB"/>
    <w:rsid w:val="005F44AF"/>
    <w:rsid w:val="005F48F1"/>
    <w:rsid w:val="0060077A"/>
    <w:rsid w:val="00601E59"/>
    <w:rsid w:val="00603A46"/>
    <w:rsid w:val="00606194"/>
    <w:rsid w:val="0061115C"/>
    <w:rsid w:val="00611A49"/>
    <w:rsid w:val="00613017"/>
    <w:rsid w:val="00613A54"/>
    <w:rsid w:val="00616189"/>
    <w:rsid w:val="006172A0"/>
    <w:rsid w:val="0061750B"/>
    <w:rsid w:val="0062078C"/>
    <w:rsid w:val="00620E8F"/>
    <w:rsid w:val="00621760"/>
    <w:rsid w:val="006217BB"/>
    <w:rsid w:val="00625BD5"/>
    <w:rsid w:val="00625DFB"/>
    <w:rsid w:val="006277B7"/>
    <w:rsid w:val="00627B6B"/>
    <w:rsid w:val="006340B8"/>
    <w:rsid w:val="00634D1A"/>
    <w:rsid w:val="00637179"/>
    <w:rsid w:val="00641804"/>
    <w:rsid w:val="006418ED"/>
    <w:rsid w:val="00642B13"/>
    <w:rsid w:val="006431FF"/>
    <w:rsid w:val="00645F7D"/>
    <w:rsid w:val="00646100"/>
    <w:rsid w:val="00646F33"/>
    <w:rsid w:val="006476CA"/>
    <w:rsid w:val="00650633"/>
    <w:rsid w:val="00653AC6"/>
    <w:rsid w:val="006552AE"/>
    <w:rsid w:val="00655773"/>
    <w:rsid w:val="006563CA"/>
    <w:rsid w:val="006578FC"/>
    <w:rsid w:val="006608AB"/>
    <w:rsid w:val="006620DA"/>
    <w:rsid w:val="00664587"/>
    <w:rsid w:val="00666F25"/>
    <w:rsid w:val="00667C1C"/>
    <w:rsid w:val="0067001F"/>
    <w:rsid w:val="00670A43"/>
    <w:rsid w:val="006728B0"/>
    <w:rsid w:val="00673DD4"/>
    <w:rsid w:val="00674AEB"/>
    <w:rsid w:val="006762AF"/>
    <w:rsid w:val="0067655A"/>
    <w:rsid w:val="006811F2"/>
    <w:rsid w:val="006828D8"/>
    <w:rsid w:val="0068455C"/>
    <w:rsid w:val="00684887"/>
    <w:rsid w:val="006867FA"/>
    <w:rsid w:val="006929E1"/>
    <w:rsid w:val="0069308E"/>
    <w:rsid w:val="00693C8E"/>
    <w:rsid w:val="006969BA"/>
    <w:rsid w:val="00697FF1"/>
    <w:rsid w:val="006A026A"/>
    <w:rsid w:val="006A0425"/>
    <w:rsid w:val="006A1D62"/>
    <w:rsid w:val="006A4EAE"/>
    <w:rsid w:val="006A56C3"/>
    <w:rsid w:val="006A59BC"/>
    <w:rsid w:val="006A6B88"/>
    <w:rsid w:val="006A6D7F"/>
    <w:rsid w:val="006B0298"/>
    <w:rsid w:val="006B0E83"/>
    <w:rsid w:val="006B41A8"/>
    <w:rsid w:val="006B5493"/>
    <w:rsid w:val="006B555E"/>
    <w:rsid w:val="006B77E2"/>
    <w:rsid w:val="006C00D1"/>
    <w:rsid w:val="006C10C0"/>
    <w:rsid w:val="006C1136"/>
    <w:rsid w:val="006C1B1D"/>
    <w:rsid w:val="006C32BB"/>
    <w:rsid w:val="006C3747"/>
    <w:rsid w:val="006C6149"/>
    <w:rsid w:val="006C7760"/>
    <w:rsid w:val="006C7EBB"/>
    <w:rsid w:val="006C7EEA"/>
    <w:rsid w:val="006D233A"/>
    <w:rsid w:val="006D2410"/>
    <w:rsid w:val="006D3563"/>
    <w:rsid w:val="006D522C"/>
    <w:rsid w:val="006D56AA"/>
    <w:rsid w:val="006D7795"/>
    <w:rsid w:val="006D7ACB"/>
    <w:rsid w:val="006E00EF"/>
    <w:rsid w:val="006E06BB"/>
    <w:rsid w:val="006E0988"/>
    <w:rsid w:val="006E1A7A"/>
    <w:rsid w:val="006E4723"/>
    <w:rsid w:val="006E477D"/>
    <w:rsid w:val="006E716F"/>
    <w:rsid w:val="006E7DA9"/>
    <w:rsid w:val="006E7DEE"/>
    <w:rsid w:val="006F01E7"/>
    <w:rsid w:val="006F1F3A"/>
    <w:rsid w:val="006F308D"/>
    <w:rsid w:val="006F6930"/>
    <w:rsid w:val="006F7EB8"/>
    <w:rsid w:val="0070094A"/>
    <w:rsid w:val="00702DD7"/>
    <w:rsid w:val="007047D3"/>
    <w:rsid w:val="00705663"/>
    <w:rsid w:val="00705C40"/>
    <w:rsid w:val="0071087E"/>
    <w:rsid w:val="00711682"/>
    <w:rsid w:val="007147C2"/>
    <w:rsid w:val="007169A8"/>
    <w:rsid w:val="0072107A"/>
    <w:rsid w:val="00721648"/>
    <w:rsid w:val="007229A1"/>
    <w:rsid w:val="00722F18"/>
    <w:rsid w:val="0072347B"/>
    <w:rsid w:val="007235AA"/>
    <w:rsid w:val="00725E35"/>
    <w:rsid w:val="00730D35"/>
    <w:rsid w:val="00732289"/>
    <w:rsid w:val="007343FD"/>
    <w:rsid w:val="00735915"/>
    <w:rsid w:val="00735C21"/>
    <w:rsid w:val="0073614A"/>
    <w:rsid w:val="00736FF2"/>
    <w:rsid w:val="00740C8C"/>
    <w:rsid w:val="00741AC4"/>
    <w:rsid w:val="00742CA5"/>
    <w:rsid w:val="007460D7"/>
    <w:rsid w:val="00747139"/>
    <w:rsid w:val="007513F0"/>
    <w:rsid w:val="007515BC"/>
    <w:rsid w:val="00752606"/>
    <w:rsid w:val="00752C3D"/>
    <w:rsid w:val="0075402E"/>
    <w:rsid w:val="00756D3D"/>
    <w:rsid w:val="007573B2"/>
    <w:rsid w:val="007574BB"/>
    <w:rsid w:val="0075764C"/>
    <w:rsid w:val="00762198"/>
    <w:rsid w:val="00763CE8"/>
    <w:rsid w:val="007705F9"/>
    <w:rsid w:val="00770792"/>
    <w:rsid w:val="00773286"/>
    <w:rsid w:val="007737B0"/>
    <w:rsid w:val="007737B5"/>
    <w:rsid w:val="00774FFE"/>
    <w:rsid w:val="0077556A"/>
    <w:rsid w:val="00775638"/>
    <w:rsid w:val="00775677"/>
    <w:rsid w:val="0077599A"/>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40CA"/>
    <w:rsid w:val="007A5398"/>
    <w:rsid w:val="007A75DF"/>
    <w:rsid w:val="007B0E89"/>
    <w:rsid w:val="007B29C6"/>
    <w:rsid w:val="007B2C38"/>
    <w:rsid w:val="007B2E54"/>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07D78"/>
    <w:rsid w:val="0081283F"/>
    <w:rsid w:val="00812C0C"/>
    <w:rsid w:val="0081480A"/>
    <w:rsid w:val="008150B9"/>
    <w:rsid w:val="008201DF"/>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47128"/>
    <w:rsid w:val="00851AE4"/>
    <w:rsid w:val="008547DC"/>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0F91"/>
    <w:rsid w:val="00883168"/>
    <w:rsid w:val="008839DA"/>
    <w:rsid w:val="00884EE8"/>
    <w:rsid w:val="00885168"/>
    <w:rsid w:val="0089173B"/>
    <w:rsid w:val="00891E76"/>
    <w:rsid w:val="0089220F"/>
    <w:rsid w:val="008935AA"/>
    <w:rsid w:val="00893F93"/>
    <w:rsid w:val="008963F0"/>
    <w:rsid w:val="00897444"/>
    <w:rsid w:val="008A03A5"/>
    <w:rsid w:val="008A0DF3"/>
    <w:rsid w:val="008A1B76"/>
    <w:rsid w:val="008A282C"/>
    <w:rsid w:val="008A4138"/>
    <w:rsid w:val="008A5D96"/>
    <w:rsid w:val="008B2FC8"/>
    <w:rsid w:val="008B5AB3"/>
    <w:rsid w:val="008B6765"/>
    <w:rsid w:val="008B6848"/>
    <w:rsid w:val="008C2FA1"/>
    <w:rsid w:val="008C58DF"/>
    <w:rsid w:val="008D0090"/>
    <w:rsid w:val="008D1369"/>
    <w:rsid w:val="008D1E69"/>
    <w:rsid w:val="008D25B0"/>
    <w:rsid w:val="008D2C4C"/>
    <w:rsid w:val="008D7E0D"/>
    <w:rsid w:val="008D7EDB"/>
    <w:rsid w:val="008E106A"/>
    <w:rsid w:val="008E1829"/>
    <w:rsid w:val="008E1A61"/>
    <w:rsid w:val="008E2327"/>
    <w:rsid w:val="008E2D66"/>
    <w:rsid w:val="008E5077"/>
    <w:rsid w:val="008E54AD"/>
    <w:rsid w:val="008E64F0"/>
    <w:rsid w:val="008E69F1"/>
    <w:rsid w:val="008E6FF3"/>
    <w:rsid w:val="008E7B05"/>
    <w:rsid w:val="008F18ED"/>
    <w:rsid w:val="008F46C2"/>
    <w:rsid w:val="008F7068"/>
    <w:rsid w:val="0090360E"/>
    <w:rsid w:val="00903D37"/>
    <w:rsid w:val="00905443"/>
    <w:rsid w:val="009079D1"/>
    <w:rsid w:val="00910018"/>
    <w:rsid w:val="0091055D"/>
    <w:rsid w:val="00914C61"/>
    <w:rsid w:val="00917D6F"/>
    <w:rsid w:val="0092073B"/>
    <w:rsid w:val="00921B1A"/>
    <w:rsid w:val="00921B7F"/>
    <w:rsid w:val="00921DDA"/>
    <w:rsid w:val="00922DE1"/>
    <w:rsid w:val="0092600D"/>
    <w:rsid w:val="00930345"/>
    <w:rsid w:val="0093039D"/>
    <w:rsid w:val="00931E4F"/>
    <w:rsid w:val="00932C65"/>
    <w:rsid w:val="0093364D"/>
    <w:rsid w:val="0093429F"/>
    <w:rsid w:val="00934E7F"/>
    <w:rsid w:val="00936574"/>
    <w:rsid w:val="00937EE1"/>
    <w:rsid w:val="00943128"/>
    <w:rsid w:val="00943BCE"/>
    <w:rsid w:val="009508A0"/>
    <w:rsid w:val="00953FF0"/>
    <w:rsid w:val="00957C90"/>
    <w:rsid w:val="00960346"/>
    <w:rsid w:val="009617D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34CF"/>
    <w:rsid w:val="00994396"/>
    <w:rsid w:val="00994FB1"/>
    <w:rsid w:val="009954A3"/>
    <w:rsid w:val="009A0D75"/>
    <w:rsid w:val="009A2459"/>
    <w:rsid w:val="009A306D"/>
    <w:rsid w:val="009A347A"/>
    <w:rsid w:val="009A506D"/>
    <w:rsid w:val="009A620E"/>
    <w:rsid w:val="009B6452"/>
    <w:rsid w:val="009B6A6F"/>
    <w:rsid w:val="009C1AFE"/>
    <w:rsid w:val="009C295D"/>
    <w:rsid w:val="009C3E33"/>
    <w:rsid w:val="009C4ACC"/>
    <w:rsid w:val="009C5F24"/>
    <w:rsid w:val="009C64D2"/>
    <w:rsid w:val="009D048B"/>
    <w:rsid w:val="009D1B5D"/>
    <w:rsid w:val="009D43FE"/>
    <w:rsid w:val="009D5C33"/>
    <w:rsid w:val="009D69C6"/>
    <w:rsid w:val="009D6F70"/>
    <w:rsid w:val="009E0DAC"/>
    <w:rsid w:val="009E10E1"/>
    <w:rsid w:val="009E110C"/>
    <w:rsid w:val="009E442D"/>
    <w:rsid w:val="009E5419"/>
    <w:rsid w:val="009E5A6E"/>
    <w:rsid w:val="009E70E7"/>
    <w:rsid w:val="009F25A8"/>
    <w:rsid w:val="009F46DC"/>
    <w:rsid w:val="009F58BE"/>
    <w:rsid w:val="009F65AF"/>
    <w:rsid w:val="00A01C00"/>
    <w:rsid w:val="00A02488"/>
    <w:rsid w:val="00A03A1B"/>
    <w:rsid w:val="00A06CC5"/>
    <w:rsid w:val="00A11CAD"/>
    <w:rsid w:val="00A15A51"/>
    <w:rsid w:val="00A1620D"/>
    <w:rsid w:val="00A16AC0"/>
    <w:rsid w:val="00A16DC1"/>
    <w:rsid w:val="00A23D31"/>
    <w:rsid w:val="00A2487B"/>
    <w:rsid w:val="00A24C9B"/>
    <w:rsid w:val="00A25083"/>
    <w:rsid w:val="00A26ECD"/>
    <w:rsid w:val="00A27D2B"/>
    <w:rsid w:val="00A301A7"/>
    <w:rsid w:val="00A30C34"/>
    <w:rsid w:val="00A30FD3"/>
    <w:rsid w:val="00A34223"/>
    <w:rsid w:val="00A34F11"/>
    <w:rsid w:val="00A35E2F"/>
    <w:rsid w:val="00A36013"/>
    <w:rsid w:val="00A3624C"/>
    <w:rsid w:val="00A37891"/>
    <w:rsid w:val="00A40A51"/>
    <w:rsid w:val="00A415BA"/>
    <w:rsid w:val="00A4594F"/>
    <w:rsid w:val="00A47916"/>
    <w:rsid w:val="00A536DA"/>
    <w:rsid w:val="00A5406C"/>
    <w:rsid w:val="00A54801"/>
    <w:rsid w:val="00A5596D"/>
    <w:rsid w:val="00A56F39"/>
    <w:rsid w:val="00A571CD"/>
    <w:rsid w:val="00A57C3D"/>
    <w:rsid w:val="00A60A2E"/>
    <w:rsid w:val="00A611AA"/>
    <w:rsid w:val="00A63473"/>
    <w:rsid w:val="00A6697B"/>
    <w:rsid w:val="00A67022"/>
    <w:rsid w:val="00A719AA"/>
    <w:rsid w:val="00A73DE3"/>
    <w:rsid w:val="00A74C2D"/>
    <w:rsid w:val="00A76B34"/>
    <w:rsid w:val="00A83487"/>
    <w:rsid w:val="00A84A8E"/>
    <w:rsid w:val="00A854FF"/>
    <w:rsid w:val="00A86747"/>
    <w:rsid w:val="00A86E30"/>
    <w:rsid w:val="00A87035"/>
    <w:rsid w:val="00A8740F"/>
    <w:rsid w:val="00A8745D"/>
    <w:rsid w:val="00A908DA"/>
    <w:rsid w:val="00A90F9B"/>
    <w:rsid w:val="00A91D75"/>
    <w:rsid w:val="00A92694"/>
    <w:rsid w:val="00A92D85"/>
    <w:rsid w:val="00A93072"/>
    <w:rsid w:val="00A95628"/>
    <w:rsid w:val="00A9629C"/>
    <w:rsid w:val="00A96E80"/>
    <w:rsid w:val="00AA2289"/>
    <w:rsid w:val="00AA2AFF"/>
    <w:rsid w:val="00AA35D5"/>
    <w:rsid w:val="00AA417B"/>
    <w:rsid w:val="00AA533F"/>
    <w:rsid w:val="00AA5A86"/>
    <w:rsid w:val="00AA7B74"/>
    <w:rsid w:val="00AA7F48"/>
    <w:rsid w:val="00AB010D"/>
    <w:rsid w:val="00AB0749"/>
    <w:rsid w:val="00AB5147"/>
    <w:rsid w:val="00AB75E2"/>
    <w:rsid w:val="00AB76D8"/>
    <w:rsid w:val="00AB7A1A"/>
    <w:rsid w:val="00AB7E6A"/>
    <w:rsid w:val="00AC1335"/>
    <w:rsid w:val="00AC1B50"/>
    <w:rsid w:val="00AC1B61"/>
    <w:rsid w:val="00AC2C6E"/>
    <w:rsid w:val="00AC53B1"/>
    <w:rsid w:val="00AC5EE6"/>
    <w:rsid w:val="00AD0D24"/>
    <w:rsid w:val="00AD1923"/>
    <w:rsid w:val="00AD2611"/>
    <w:rsid w:val="00AD3AC5"/>
    <w:rsid w:val="00AD3D57"/>
    <w:rsid w:val="00AD43A4"/>
    <w:rsid w:val="00AD497C"/>
    <w:rsid w:val="00AD50F9"/>
    <w:rsid w:val="00AE0B4B"/>
    <w:rsid w:val="00AE0D3B"/>
    <w:rsid w:val="00AE3E19"/>
    <w:rsid w:val="00AE47BF"/>
    <w:rsid w:val="00AE489D"/>
    <w:rsid w:val="00AE4A5D"/>
    <w:rsid w:val="00AE552E"/>
    <w:rsid w:val="00AF08DA"/>
    <w:rsid w:val="00AF0A77"/>
    <w:rsid w:val="00AF287A"/>
    <w:rsid w:val="00AF2AEA"/>
    <w:rsid w:val="00AF33A1"/>
    <w:rsid w:val="00AF4C29"/>
    <w:rsid w:val="00AF5895"/>
    <w:rsid w:val="00AF6432"/>
    <w:rsid w:val="00AF6455"/>
    <w:rsid w:val="00AF6DED"/>
    <w:rsid w:val="00AF7125"/>
    <w:rsid w:val="00AF79BD"/>
    <w:rsid w:val="00B01191"/>
    <w:rsid w:val="00B044E6"/>
    <w:rsid w:val="00B07F12"/>
    <w:rsid w:val="00B07FE3"/>
    <w:rsid w:val="00B105AB"/>
    <w:rsid w:val="00B10BAE"/>
    <w:rsid w:val="00B13BD9"/>
    <w:rsid w:val="00B14154"/>
    <w:rsid w:val="00B1415B"/>
    <w:rsid w:val="00B15278"/>
    <w:rsid w:val="00B222A2"/>
    <w:rsid w:val="00B234EC"/>
    <w:rsid w:val="00B23581"/>
    <w:rsid w:val="00B274AE"/>
    <w:rsid w:val="00B274BF"/>
    <w:rsid w:val="00B31222"/>
    <w:rsid w:val="00B318C9"/>
    <w:rsid w:val="00B31FDB"/>
    <w:rsid w:val="00B32E5F"/>
    <w:rsid w:val="00B330C9"/>
    <w:rsid w:val="00B37DE4"/>
    <w:rsid w:val="00B41DF3"/>
    <w:rsid w:val="00B42C7F"/>
    <w:rsid w:val="00B42E81"/>
    <w:rsid w:val="00B4329D"/>
    <w:rsid w:val="00B45BEE"/>
    <w:rsid w:val="00B520F9"/>
    <w:rsid w:val="00B52812"/>
    <w:rsid w:val="00B5491F"/>
    <w:rsid w:val="00B5495A"/>
    <w:rsid w:val="00B568D8"/>
    <w:rsid w:val="00B577A3"/>
    <w:rsid w:val="00B6144B"/>
    <w:rsid w:val="00B6170F"/>
    <w:rsid w:val="00B64641"/>
    <w:rsid w:val="00B65B97"/>
    <w:rsid w:val="00B67BE2"/>
    <w:rsid w:val="00B7262F"/>
    <w:rsid w:val="00B727C5"/>
    <w:rsid w:val="00B73FD4"/>
    <w:rsid w:val="00B74FC5"/>
    <w:rsid w:val="00B75A6C"/>
    <w:rsid w:val="00B803A5"/>
    <w:rsid w:val="00B81EFA"/>
    <w:rsid w:val="00B82F2D"/>
    <w:rsid w:val="00B83E2A"/>
    <w:rsid w:val="00B83E38"/>
    <w:rsid w:val="00B85DF3"/>
    <w:rsid w:val="00B862F6"/>
    <w:rsid w:val="00B86C19"/>
    <w:rsid w:val="00B92EDF"/>
    <w:rsid w:val="00B93510"/>
    <w:rsid w:val="00B93640"/>
    <w:rsid w:val="00B93E33"/>
    <w:rsid w:val="00B93FFB"/>
    <w:rsid w:val="00B954F3"/>
    <w:rsid w:val="00B95BCD"/>
    <w:rsid w:val="00B95CDC"/>
    <w:rsid w:val="00B95CE5"/>
    <w:rsid w:val="00B96107"/>
    <w:rsid w:val="00BA0D0B"/>
    <w:rsid w:val="00BA236F"/>
    <w:rsid w:val="00BA4CE5"/>
    <w:rsid w:val="00BB375D"/>
    <w:rsid w:val="00BB49A0"/>
    <w:rsid w:val="00BB515F"/>
    <w:rsid w:val="00BB532B"/>
    <w:rsid w:val="00BB545D"/>
    <w:rsid w:val="00BC0924"/>
    <w:rsid w:val="00BC1267"/>
    <w:rsid w:val="00BC1FA5"/>
    <w:rsid w:val="00BC2C0C"/>
    <w:rsid w:val="00BC732A"/>
    <w:rsid w:val="00BC758B"/>
    <w:rsid w:val="00BD2EAC"/>
    <w:rsid w:val="00BD3D9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0D2E"/>
    <w:rsid w:val="00BF3381"/>
    <w:rsid w:val="00BF45F2"/>
    <w:rsid w:val="00BF667D"/>
    <w:rsid w:val="00C06BCA"/>
    <w:rsid w:val="00C076CE"/>
    <w:rsid w:val="00C10FCF"/>
    <w:rsid w:val="00C12810"/>
    <w:rsid w:val="00C14F8F"/>
    <w:rsid w:val="00C16393"/>
    <w:rsid w:val="00C16B4B"/>
    <w:rsid w:val="00C17427"/>
    <w:rsid w:val="00C20C00"/>
    <w:rsid w:val="00C210FD"/>
    <w:rsid w:val="00C22901"/>
    <w:rsid w:val="00C25238"/>
    <w:rsid w:val="00C305F2"/>
    <w:rsid w:val="00C3345C"/>
    <w:rsid w:val="00C407E5"/>
    <w:rsid w:val="00C42DAC"/>
    <w:rsid w:val="00C4342B"/>
    <w:rsid w:val="00C436E3"/>
    <w:rsid w:val="00C459A9"/>
    <w:rsid w:val="00C47523"/>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46D9"/>
    <w:rsid w:val="00C74D43"/>
    <w:rsid w:val="00C75CA7"/>
    <w:rsid w:val="00C7683D"/>
    <w:rsid w:val="00C83CDA"/>
    <w:rsid w:val="00C8581F"/>
    <w:rsid w:val="00C86224"/>
    <w:rsid w:val="00C86432"/>
    <w:rsid w:val="00C86FC6"/>
    <w:rsid w:val="00C901BB"/>
    <w:rsid w:val="00C90CD3"/>
    <w:rsid w:val="00C92552"/>
    <w:rsid w:val="00C92C27"/>
    <w:rsid w:val="00C93F1B"/>
    <w:rsid w:val="00C95093"/>
    <w:rsid w:val="00C96DFE"/>
    <w:rsid w:val="00C976D1"/>
    <w:rsid w:val="00CA308F"/>
    <w:rsid w:val="00CA31AC"/>
    <w:rsid w:val="00CA6F0D"/>
    <w:rsid w:val="00CA71D4"/>
    <w:rsid w:val="00CB1E51"/>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D7E8B"/>
    <w:rsid w:val="00CE0DCE"/>
    <w:rsid w:val="00CE1BC9"/>
    <w:rsid w:val="00CE33C1"/>
    <w:rsid w:val="00CE38C3"/>
    <w:rsid w:val="00CE4DD6"/>
    <w:rsid w:val="00CE76FF"/>
    <w:rsid w:val="00CF1CF7"/>
    <w:rsid w:val="00CF4012"/>
    <w:rsid w:val="00CF43D5"/>
    <w:rsid w:val="00D01F75"/>
    <w:rsid w:val="00D02BC6"/>
    <w:rsid w:val="00D0310D"/>
    <w:rsid w:val="00D05803"/>
    <w:rsid w:val="00D05C7C"/>
    <w:rsid w:val="00D06906"/>
    <w:rsid w:val="00D07742"/>
    <w:rsid w:val="00D100F6"/>
    <w:rsid w:val="00D1276A"/>
    <w:rsid w:val="00D132F9"/>
    <w:rsid w:val="00D14DB7"/>
    <w:rsid w:val="00D15ED5"/>
    <w:rsid w:val="00D16656"/>
    <w:rsid w:val="00D178CE"/>
    <w:rsid w:val="00D200AB"/>
    <w:rsid w:val="00D20B81"/>
    <w:rsid w:val="00D244BD"/>
    <w:rsid w:val="00D2544B"/>
    <w:rsid w:val="00D31CD5"/>
    <w:rsid w:val="00D323AE"/>
    <w:rsid w:val="00D34402"/>
    <w:rsid w:val="00D348F7"/>
    <w:rsid w:val="00D3564E"/>
    <w:rsid w:val="00D36EF4"/>
    <w:rsid w:val="00D371D0"/>
    <w:rsid w:val="00D4062A"/>
    <w:rsid w:val="00D407D3"/>
    <w:rsid w:val="00D40A6F"/>
    <w:rsid w:val="00D40BC3"/>
    <w:rsid w:val="00D434EC"/>
    <w:rsid w:val="00D43E69"/>
    <w:rsid w:val="00D4463E"/>
    <w:rsid w:val="00D44E9D"/>
    <w:rsid w:val="00D466D0"/>
    <w:rsid w:val="00D472A7"/>
    <w:rsid w:val="00D51515"/>
    <w:rsid w:val="00D54BD5"/>
    <w:rsid w:val="00D55317"/>
    <w:rsid w:val="00D575F0"/>
    <w:rsid w:val="00D60578"/>
    <w:rsid w:val="00D61A0E"/>
    <w:rsid w:val="00D71CF9"/>
    <w:rsid w:val="00D72264"/>
    <w:rsid w:val="00D73550"/>
    <w:rsid w:val="00D7675E"/>
    <w:rsid w:val="00D80080"/>
    <w:rsid w:val="00D809E2"/>
    <w:rsid w:val="00D80F9D"/>
    <w:rsid w:val="00D80FFB"/>
    <w:rsid w:val="00D81BAE"/>
    <w:rsid w:val="00D8250A"/>
    <w:rsid w:val="00D82F2B"/>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97E76"/>
    <w:rsid w:val="00DA0839"/>
    <w:rsid w:val="00DA12C3"/>
    <w:rsid w:val="00DA22B5"/>
    <w:rsid w:val="00DA495D"/>
    <w:rsid w:val="00DA4EA3"/>
    <w:rsid w:val="00DA4F15"/>
    <w:rsid w:val="00DA5DCA"/>
    <w:rsid w:val="00DA7BA0"/>
    <w:rsid w:val="00DB42F5"/>
    <w:rsid w:val="00DB4558"/>
    <w:rsid w:val="00DB469A"/>
    <w:rsid w:val="00DB52C3"/>
    <w:rsid w:val="00DB5454"/>
    <w:rsid w:val="00DB5DA3"/>
    <w:rsid w:val="00DB635D"/>
    <w:rsid w:val="00DB7E5F"/>
    <w:rsid w:val="00DC10B0"/>
    <w:rsid w:val="00DC1246"/>
    <w:rsid w:val="00DC1594"/>
    <w:rsid w:val="00DC4BCD"/>
    <w:rsid w:val="00DD1107"/>
    <w:rsid w:val="00DD178F"/>
    <w:rsid w:val="00DD1FE4"/>
    <w:rsid w:val="00DD2C63"/>
    <w:rsid w:val="00DE2966"/>
    <w:rsid w:val="00DE40E0"/>
    <w:rsid w:val="00DE4107"/>
    <w:rsid w:val="00DE6020"/>
    <w:rsid w:val="00DF04ED"/>
    <w:rsid w:val="00DF0B5E"/>
    <w:rsid w:val="00DF0ED5"/>
    <w:rsid w:val="00DF72D9"/>
    <w:rsid w:val="00DF7DF3"/>
    <w:rsid w:val="00DF7EC8"/>
    <w:rsid w:val="00E01C2A"/>
    <w:rsid w:val="00E028ED"/>
    <w:rsid w:val="00E0499F"/>
    <w:rsid w:val="00E104F6"/>
    <w:rsid w:val="00E10748"/>
    <w:rsid w:val="00E12F57"/>
    <w:rsid w:val="00E14282"/>
    <w:rsid w:val="00E156F2"/>
    <w:rsid w:val="00E1629A"/>
    <w:rsid w:val="00E17FA7"/>
    <w:rsid w:val="00E2066E"/>
    <w:rsid w:val="00E2250E"/>
    <w:rsid w:val="00E248EF"/>
    <w:rsid w:val="00E24BF5"/>
    <w:rsid w:val="00E27DDF"/>
    <w:rsid w:val="00E27E01"/>
    <w:rsid w:val="00E30A90"/>
    <w:rsid w:val="00E32DBA"/>
    <w:rsid w:val="00E43469"/>
    <w:rsid w:val="00E4369C"/>
    <w:rsid w:val="00E43A0F"/>
    <w:rsid w:val="00E445DA"/>
    <w:rsid w:val="00E45379"/>
    <w:rsid w:val="00E465CB"/>
    <w:rsid w:val="00E47C0D"/>
    <w:rsid w:val="00E47D4C"/>
    <w:rsid w:val="00E50B22"/>
    <w:rsid w:val="00E51E18"/>
    <w:rsid w:val="00E533BD"/>
    <w:rsid w:val="00E53706"/>
    <w:rsid w:val="00E57CE2"/>
    <w:rsid w:val="00E609BD"/>
    <w:rsid w:val="00E617BD"/>
    <w:rsid w:val="00E61E05"/>
    <w:rsid w:val="00E64BD9"/>
    <w:rsid w:val="00E6519C"/>
    <w:rsid w:val="00E661F3"/>
    <w:rsid w:val="00E67E50"/>
    <w:rsid w:val="00E67F6C"/>
    <w:rsid w:val="00E705B4"/>
    <w:rsid w:val="00E72967"/>
    <w:rsid w:val="00E7356B"/>
    <w:rsid w:val="00E8155D"/>
    <w:rsid w:val="00E84AD7"/>
    <w:rsid w:val="00E85CC0"/>
    <w:rsid w:val="00E96E1A"/>
    <w:rsid w:val="00EA0E04"/>
    <w:rsid w:val="00EA1468"/>
    <w:rsid w:val="00EA220D"/>
    <w:rsid w:val="00EA3156"/>
    <w:rsid w:val="00EA40A2"/>
    <w:rsid w:val="00EA4CD5"/>
    <w:rsid w:val="00EA5D2C"/>
    <w:rsid w:val="00EA5D8E"/>
    <w:rsid w:val="00EB0173"/>
    <w:rsid w:val="00EB07CF"/>
    <w:rsid w:val="00EB3B88"/>
    <w:rsid w:val="00EB47F5"/>
    <w:rsid w:val="00EB50ED"/>
    <w:rsid w:val="00EB5D79"/>
    <w:rsid w:val="00EC0C14"/>
    <w:rsid w:val="00EC2B42"/>
    <w:rsid w:val="00EC386C"/>
    <w:rsid w:val="00EC3B8F"/>
    <w:rsid w:val="00EC5CA0"/>
    <w:rsid w:val="00EC7372"/>
    <w:rsid w:val="00ED19D1"/>
    <w:rsid w:val="00ED2AC0"/>
    <w:rsid w:val="00ED30E8"/>
    <w:rsid w:val="00ED3B69"/>
    <w:rsid w:val="00ED3ECA"/>
    <w:rsid w:val="00ED3F39"/>
    <w:rsid w:val="00ED63AE"/>
    <w:rsid w:val="00ED6CD1"/>
    <w:rsid w:val="00ED7A42"/>
    <w:rsid w:val="00EE0089"/>
    <w:rsid w:val="00EE5F2E"/>
    <w:rsid w:val="00EF2C2D"/>
    <w:rsid w:val="00EF4A64"/>
    <w:rsid w:val="00EF4D52"/>
    <w:rsid w:val="00F02171"/>
    <w:rsid w:val="00F033EF"/>
    <w:rsid w:val="00F0528B"/>
    <w:rsid w:val="00F061A6"/>
    <w:rsid w:val="00F0710C"/>
    <w:rsid w:val="00F11AB3"/>
    <w:rsid w:val="00F14017"/>
    <w:rsid w:val="00F15AAF"/>
    <w:rsid w:val="00F1684C"/>
    <w:rsid w:val="00F201DC"/>
    <w:rsid w:val="00F20633"/>
    <w:rsid w:val="00F21DD6"/>
    <w:rsid w:val="00F25CFE"/>
    <w:rsid w:val="00F31CB0"/>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60BC0"/>
    <w:rsid w:val="00F612B4"/>
    <w:rsid w:val="00F615A8"/>
    <w:rsid w:val="00F61B7F"/>
    <w:rsid w:val="00F62370"/>
    <w:rsid w:val="00F628D3"/>
    <w:rsid w:val="00F62EF2"/>
    <w:rsid w:val="00F638C3"/>
    <w:rsid w:val="00F6497E"/>
    <w:rsid w:val="00F677E2"/>
    <w:rsid w:val="00F70599"/>
    <w:rsid w:val="00F717E6"/>
    <w:rsid w:val="00F73751"/>
    <w:rsid w:val="00F73DC5"/>
    <w:rsid w:val="00F75EAD"/>
    <w:rsid w:val="00F77154"/>
    <w:rsid w:val="00F80F33"/>
    <w:rsid w:val="00F846D6"/>
    <w:rsid w:val="00F85EDE"/>
    <w:rsid w:val="00F86997"/>
    <w:rsid w:val="00F871D7"/>
    <w:rsid w:val="00F9082F"/>
    <w:rsid w:val="00F9173A"/>
    <w:rsid w:val="00F91800"/>
    <w:rsid w:val="00F93469"/>
    <w:rsid w:val="00F93BB2"/>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17B1"/>
    <w:rsid w:val="00FC2209"/>
    <w:rsid w:val="00FC7531"/>
    <w:rsid w:val="00FC7EAA"/>
    <w:rsid w:val="00FD4FA5"/>
    <w:rsid w:val="00FD5166"/>
    <w:rsid w:val="00FD758C"/>
    <w:rsid w:val="00FE3DA2"/>
    <w:rsid w:val="00FE42C2"/>
    <w:rsid w:val="00FF05B9"/>
    <w:rsid w:val="00FF0EB1"/>
    <w:rsid w:val="00FF3D2E"/>
    <w:rsid w:val="00FF456A"/>
    <w:rsid w:val="00FF46FD"/>
    <w:rsid w:val="00FF58F7"/>
    <w:rsid w:val="00FF6204"/>
    <w:rsid w:val="00FF634D"/>
    <w:rsid w:val="00FF7CE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UnresolvedMention">
    <w:name w:val="Unresolved Mention"/>
    <w:basedOn w:val="Fuentedeprrafopredeter"/>
    <w:uiPriority w:val="99"/>
    <w:semiHidden/>
    <w:unhideWhenUsed/>
    <w:rsid w:val="002C49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7833925">
      <w:bodyDiv w:val="1"/>
      <w:marLeft w:val="0"/>
      <w:marRight w:val="0"/>
      <w:marTop w:val="0"/>
      <w:marBottom w:val="0"/>
      <w:divBdr>
        <w:top w:val="none" w:sz="0" w:space="0" w:color="auto"/>
        <w:left w:val="none" w:sz="0" w:space="0" w:color="auto"/>
        <w:bottom w:val="none" w:sz="0" w:space="0" w:color="auto"/>
        <w:right w:val="none" w:sz="0" w:space="0" w:color="auto"/>
      </w:divBdr>
    </w:div>
    <w:div w:id="285553450">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3572">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bdo/bdo2019/bdo093.pdf"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ransparenciapresupuestaria.gob.mx/es/PTP/Glosario"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2F50C-6704-4D0D-84DB-03A9E5E0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48</Pages>
  <Words>10802</Words>
  <Characters>59417</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16</cp:revision>
  <cp:lastPrinted>2019-09-23T19:51:00Z</cp:lastPrinted>
  <dcterms:created xsi:type="dcterms:W3CDTF">2019-10-03T21:46:00Z</dcterms:created>
  <dcterms:modified xsi:type="dcterms:W3CDTF">2020-01-31T00:19:00Z</dcterms:modified>
</cp:coreProperties>
</file>